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4B334" w14:textId="77777777" w:rsidR="00FF51F5" w:rsidRDefault="00206ED4" w:rsidP="009E3737">
      <w:pPr>
        <w:spacing w:after="0" w:line="240" w:lineRule="auto"/>
        <w:ind w:firstLine="720"/>
        <w:jc w:val="center"/>
        <w:rPr>
          <w:rFonts w:ascii="Times New Roman" w:hAnsi="Times New Roman" w:cs="Times New Roman"/>
          <w:b/>
          <w:sz w:val="28"/>
          <w:szCs w:val="28"/>
        </w:rPr>
      </w:pPr>
      <w:r w:rsidRPr="009E3737">
        <w:rPr>
          <w:rFonts w:ascii="Times New Roman" w:hAnsi="Times New Roman" w:cs="Times New Roman"/>
          <w:b/>
          <w:sz w:val="28"/>
          <w:szCs w:val="28"/>
        </w:rPr>
        <w:t>Informatīvais ziņojums</w:t>
      </w:r>
    </w:p>
    <w:p w14:paraId="08BADD41" w14:textId="55EB96D3" w:rsidR="00206ED4" w:rsidRPr="009E3737" w:rsidRDefault="00206ED4" w:rsidP="009E3737">
      <w:pPr>
        <w:spacing w:after="0" w:line="240" w:lineRule="auto"/>
        <w:ind w:firstLine="720"/>
        <w:jc w:val="center"/>
        <w:rPr>
          <w:rFonts w:ascii="Times New Roman" w:hAnsi="Times New Roman" w:cs="Times New Roman"/>
          <w:b/>
          <w:sz w:val="28"/>
          <w:szCs w:val="28"/>
        </w:rPr>
      </w:pPr>
      <w:r w:rsidRPr="009E3737">
        <w:rPr>
          <w:rFonts w:ascii="Times New Roman" w:hAnsi="Times New Roman" w:cs="Times New Roman"/>
          <w:b/>
          <w:sz w:val="28"/>
          <w:szCs w:val="28"/>
        </w:rPr>
        <w:t xml:space="preserve"> “</w:t>
      </w:r>
      <w:r w:rsidR="008B594F" w:rsidRPr="009E3737">
        <w:rPr>
          <w:rFonts w:ascii="Times New Roman" w:hAnsi="Times New Roman" w:cs="Times New Roman"/>
          <w:b/>
          <w:sz w:val="28"/>
          <w:szCs w:val="28"/>
        </w:rPr>
        <w:t>Par</w:t>
      </w:r>
      <w:r w:rsidR="009E3737" w:rsidRPr="009E3737">
        <w:rPr>
          <w:rFonts w:ascii="Times New Roman" w:hAnsi="Times New Roman"/>
          <w:b/>
          <w:sz w:val="28"/>
          <w:szCs w:val="28"/>
        </w:rPr>
        <w:t xml:space="preserve"> </w:t>
      </w:r>
      <w:r w:rsidR="001C48A6">
        <w:rPr>
          <w:rFonts w:ascii="Times New Roman" w:hAnsi="Times New Roman"/>
          <w:b/>
          <w:sz w:val="28"/>
          <w:szCs w:val="28"/>
        </w:rPr>
        <w:t xml:space="preserve">vispārējās vidējās izglītības iestāžu tīkla </w:t>
      </w:r>
      <w:proofErr w:type="spellStart"/>
      <w:r w:rsidR="00455C05">
        <w:rPr>
          <w:rFonts w:ascii="Times New Roman" w:hAnsi="Times New Roman"/>
          <w:b/>
          <w:sz w:val="28"/>
          <w:szCs w:val="28"/>
        </w:rPr>
        <w:t>izvērtējumu</w:t>
      </w:r>
      <w:proofErr w:type="spellEnd"/>
      <w:r w:rsidR="008B594F" w:rsidRPr="009E3737">
        <w:rPr>
          <w:rFonts w:ascii="Times New Roman" w:hAnsi="Times New Roman" w:cs="Times New Roman"/>
          <w:b/>
          <w:sz w:val="28"/>
          <w:szCs w:val="28"/>
        </w:rPr>
        <w:t>”</w:t>
      </w:r>
    </w:p>
    <w:p w14:paraId="03C6ABDB" w14:textId="77777777" w:rsidR="00206ED4" w:rsidRPr="00206ED4" w:rsidRDefault="00206ED4" w:rsidP="009B1061">
      <w:pPr>
        <w:spacing w:after="0" w:line="240" w:lineRule="auto"/>
        <w:ind w:firstLine="720"/>
        <w:jc w:val="center"/>
        <w:rPr>
          <w:rFonts w:ascii="Times New Roman" w:hAnsi="Times New Roman" w:cs="Times New Roman"/>
          <w:b/>
          <w:color w:val="000000" w:themeColor="text1"/>
          <w:sz w:val="28"/>
          <w:szCs w:val="28"/>
        </w:rPr>
      </w:pPr>
    </w:p>
    <w:p w14:paraId="77BBAE99" w14:textId="77777777" w:rsidR="0035413F" w:rsidRPr="00822E5F" w:rsidRDefault="0035413F" w:rsidP="009B1061">
      <w:pPr>
        <w:spacing w:after="0" w:line="240" w:lineRule="auto"/>
        <w:ind w:firstLine="720"/>
        <w:jc w:val="center"/>
        <w:rPr>
          <w:rFonts w:ascii="Times New Roman" w:hAnsi="Times New Roman" w:cs="Times New Roman"/>
          <w:b/>
          <w:color w:val="000000" w:themeColor="text1"/>
          <w:sz w:val="28"/>
          <w:szCs w:val="28"/>
        </w:rPr>
      </w:pPr>
      <w:r w:rsidRPr="00822E5F">
        <w:rPr>
          <w:rFonts w:ascii="Times New Roman" w:hAnsi="Times New Roman" w:cs="Times New Roman"/>
          <w:b/>
          <w:color w:val="000000" w:themeColor="text1"/>
          <w:sz w:val="28"/>
          <w:szCs w:val="28"/>
        </w:rPr>
        <w:t>Ievads</w:t>
      </w:r>
    </w:p>
    <w:p w14:paraId="76260CB4" w14:textId="77777777" w:rsidR="009B1061" w:rsidRPr="00206ED4" w:rsidRDefault="009B1061" w:rsidP="009B1061">
      <w:pPr>
        <w:spacing w:after="0" w:line="240" w:lineRule="auto"/>
        <w:ind w:firstLine="720"/>
        <w:jc w:val="center"/>
        <w:rPr>
          <w:rFonts w:ascii="Times New Roman" w:hAnsi="Times New Roman" w:cs="Times New Roman"/>
          <w:b/>
          <w:color w:val="000000" w:themeColor="text1"/>
          <w:sz w:val="28"/>
          <w:szCs w:val="28"/>
        </w:rPr>
      </w:pPr>
    </w:p>
    <w:p w14:paraId="2CC24F9A" w14:textId="4883E3F8" w:rsidR="00BB209E" w:rsidRDefault="00BB209E" w:rsidP="00BB209E">
      <w:pPr>
        <w:spacing w:after="0" w:line="240" w:lineRule="auto"/>
        <w:ind w:firstLine="720"/>
        <w:jc w:val="both"/>
        <w:rPr>
          <w:rFonts w:ascii="Times New Roman" w:hAnsi="Times New Roman"/>
          <w:sz w:val="24"/>
          <w:szCs w:val="24"/>
        </w:rPr>
      </w:pPr>
      <w:r>
        <w:rPr>
          <w:rFonts w:ascii="Times New Roman" w:hAnsi="Times New Roman"/>
          <w:sz w:val="24"/>
          <w:szCs w:val="24"/>
        </w:rPr>
        <w:t>Deklarācijā</w:t>
      </w:r>
      <w:r w:rsidRPr="009E33F2">
        <w:rPr>
          <w:rFonts w:ascii="Times New Roman" w:hAnsi="Times New Roman"/>
          <w:sz w:val="24"/>
          <w:szCs w:val="24"/>
        </w:rPr>
        <w:t xml:space="preserve"> par Artura Krišjāņa Kariņa vadītā Ministru kabineta iecerēto darbību</w:t>
      </w:r>
      <w:r>
        <w:rPr>
          <w:rStyle w:val="FootnoteReference"/>
          <w:rFonts w:ascii="Times New Roman" w:hAnsi="Times New Roman"/>
          <w:sz w:val="24"/>
          <w:szCs w:val="24"/>
        </w:rPr>
        <w:footnoteReference w:id="1"/>
      </w:r>
      <w:r>
        <w:rPr>
          <w:rFonts w:ascii="Times New Roman" w:hAnsi="Times New Roman"/>
          <w:sz w:val="24"/>
          <w:szCs w:val="24"/>
        </w:rPr>
        <w:t xml:space="preserve">  (turpmāk – Deklarācija) vispārējās izglītības jomā viens no prioritārajiem darbības virzieniem ir </w:t>
      </w:r>
      <w:r w:rsidRPr="00B3434D">
        <w:rPr>
          <w:rFonts w:ascii="Times New Roman" w:hAnsi="Times New Roman"/>
          <w:sz w:val="24"/>
          <w:szCs w:val="24"/>
        </w:rPr>
        <w:t>izglītības kvalitāte, pieejamība un konkurētspēja</w:t>
      </w:r>
      <w:r>
        <w:rPr>
          <w:rFonts w:ascii="Times New Roman" w:hAnsi="Times New Roman"/>
          <w:sz w:val="24"/>
          <w:szCs w:val="24"/>
        </w:rPr>
        <w:t>.</w:t>
      </w:r>
      <w:r w:rsidR="00EA07A5">
        <w:rPr>
          <w:rFonts w:ascii="Times New Roman" w:hAnsi="Times New Roman"/>
          <w:sz w:val="24"/>
          <w:szCs w:val="24"/>
        </w:rPr>
        <w:t xml:space="preserve"> Attiecīgi </w:t>
      </w:r>
      <w:r w:rsidR="00EA07A5" w:rsidRPr="00EA07A5">
        <w:rPr>
          <w:rFonts w:ascii="Times New Roman" w:hAnsi="Times New Roman"/>
          <w:sz w:val="24"/>
          <w:szCs w:val="24"/>
        </w:rPr>
        <w:t>Valdības rīcības plāna</w:t>
      </w:r>
      <w:r w:rsidR="00FF51F5">
        <w:rPr>
          <w:rStyle w:val="FootnoteReference"/>
          <w:rFonts w:ascii="Times New Roman" w:hAnsi="Times New Roman"/>
          <w:sz w:val="24"/>
          <w:szCs w:val="24"/>
        </w:rPr>
        <w:footnoteReference w:id="2"/>
      </w:r>
      <w:r w:rsidR="00EA07A5" w:rsidRPr="00EA07A5">
        <w:rPr>
          <w:rFonts w:ascii="Times New Roman" w:hAnsi="Times New Roman"/>
          <w:sz w:val="24"/>
          <w:szCs w:val="24"/>
        </w:rPr>
        <w:t xml:space="preserve"> 121.1. pasākums paredz nodrošināt kvalitatīva vispārējās izglītības iestāžu tīkla un izglītojamo telpiskās mobilitātes kompleksus risinājumus.</w:t>
      </w:r>
    </w:p>
    <w:p w14:paraId="35748450" w14:textId="08286BC0" w:rsidR="00EA07A5" w:rsidRDefault="00EA07A5" w:rsidP="00BB209E">
      <w:pPr>
        <w:spacing w:after="0" w:line="240" w:lineRule="auto"/>
        <w:ind w:firstLine="720"/>
        <w:jc w:val="both"/>
        <w:rPr>
          <w:rFonts w:ascii="Times New Roman" w:hAnsi="Times New Roman"/>
          <w:sz w:val="24"/>
          <w:szCs w:val="24"/>
        </w:rPr>
      </w:pPr>
      <w:r>
        <w:rPr>
          <w:rFonts w:ascii="Times New Roman" w:hAnsi="Times New Roman"/>
          <w:sz w:val="24"/>
          <w:szCs w:val="24"/>
        </w:rPr>
        <w:t xml:space="preserve">Arī </w:t>
      </w:r>
      <w:r>
        <w:rPr>
          <w:rFonts w:ascii="Times New Roman" w:eastAsiaTheme="minorEastAsia" w:hAnsi="Times New Roman" w:cs="Times New Roman"/>
          <w:sz w:val="24"/>
        </w:rPr>
        <w:t>2014.</w:t>
      </w:r>
      <w:r w:rsidRPr="0011737F">
        <w:rPr>
          <w:rFonts w:ascii="Times New Roman" w:eastAsiaTheme="minorEastAsia" w:hAnsi="Times New Roman" w:cs="Times New Roman"/>
          <w:sz w:val="24"/>
        </w:rPr>
        <w:t>gada</w:t>
      </w:r>
      <w:r>
        <w:rPr>
          <w:rFonts w:ascii="Times New Roman" w:eastAsiaTheme="minorEastAsia" w:hAnsi="Times New Roman" w:cs="Times New Roman"/>
          <w:sz w:val="24"/>
        </w:rPr>
        <w:t xml:space="preserve"> 22.</w:t>
      </w:r>
      <w:r w:rsidRPr="0011737F">
        <w:rPr>
          <w:rFonts w:ascii="Times New Roman" w:eastAsiaTheme="minorEastAsia" w:hAnsi="Times New Roman" w:cs="Times New Roman"/>
          <w:sz w:val="24"/>
        </w:rPr>
        <w:t>maijā Saeimas apstiprinātais vidējā</w:t>
      </w:r>
      <w:r w:rsidR="008D2343">
        <w:rPr>
          <w:rFonts w:ascii="Times New Roman" w:eastAsiaTheme="minorEastAsia" w:hAnsi="Times New Roman" w:cs="Times New Roman"/>
          <w:sz w:val="24"/>
        </w:rPr>
        <w:t xml:space="preserve"> termiņa plānošanas dokuments “</w:t>
      </w:r>
      <w:r w:rsidRPr="0011737F">
        <w:rPr>
          <w:rFonts w:ascii="Times New Roman" w:eastAsiaTheme="minorEastAsia" w:hAnsi="Times New Roman" w:cs="Times New Roman"/>
          <w:sz w:val="24"/>
        </w:rPr>
        <w:t>Izglītības attīstības pama</w:t>
      </w:r>
      <w:r>
        <w:rPr>
          <w:rFonts w:ascii="Times New Roman" w:eastAsiaTheme="minorEastAsia" w:hAnsi="Times New Roman" w:cs="Times New Roman"/>
          <w:sz w:val="24"/>
        </w:rPr>
        <w:t>tnostādnes 2014.–2020.gadam</w:t>
      </w:r>
      <w:r w:rsidR="008D2343">
        <w:rPr>
          <w:rFonts w:ascii="Times New Roman" w:eastAsiaTheme="minorEastAsia" w:hAnsi="Times New Roman" w:cs="Times New Roman"/>
          <w:sz w:val="24"/>
        </w:rPr>
        <w:t>”</w:t>
      </w:r>
      <w:r>
        <w:rPr>
          <w:rFonts w:ascii="Times New Roman" w:eastAsiaTheme="minorEastAsia" w:hAnsi="Times New Roman" w:cs="Times New Roman"/>
          <w:sz w:val="24"/>
        </w:rPr>
        <w:t xml:space="preserve"> </w:t>
      </w:r>
      <w:r w:rsidRPr="0011737F">
        <w:rPr>
          <w:rFonts w:ascii="Times New Roman" w:eastAsiaTheme="minorEastAsia" w:hAnsi="Times New Roman" w:cs="Times New Roman"/>
          <w:sz w:val="24"/>
        </w:rPr>
        <w:t xml:space="preserve">paredz izglītības attīstības politikas pamatprincipus, mērķus un rīcības virzienus, īstenojot izglītības politikas </w:t>
      </w:r>
      <w:proofErr w:type="spellStart"/>
      <w:r w:rsidRPr="0011737F">
        <w:rPr>
          <w:rFonts w:ascii="Times New Roman" w:eastAsiaTheme="minorEastAsia" w:hAnsi="Times New Roman" w:cs="Times New Roman"/>
          <w:sz w:val="24"/>
        </w:rPr>
        <w:t>virsmērķi</w:t>
      </w:r>
      <w:proofErr w:type="spellEnd"/>
      <w:r w:rsidRPr="0011737F">
        <w:rPr>
          <w:rFonts w:ascii="Times New Roman" w:eastAsiaTheme="minorEastAsia" w:hAnsi="Times New Roman" w:cs="Times New Roman"/>
          <w:sz w:val="24"/>
        </w:rPr>
        <w:t xml:space="preserve"> – kvalitatīva un </w:t>
      </w:r>
      <w:r w:rsidRPr="00093C9A">
        <w:rPr>
          <w:rFonts w:ascii="Times New Roman" w:eastAsiaTheme="minorEastAsia" w:hAnsi="Times New Roman" w:cs="Times New Roman"/>
          <w:sz w:val="24"/>
        </w:rPr>
        <w:t>iekļaujoša izglītība personības attīstībai, cilvēku labklājībai un ilgtspējīgai valsts izaugsmei.</w:t>
      </w:r>
    </w:p>
    <w:p w14:paraId="5204C1D6" w14:textId="50CE7860" w:rsidR="00893F71" w:rsidRPr="001E0E9D" w:rsidRDefault="00893F71" w:rsidP="00893F71">
      <w:pPr>
        <w:spacing w:after="0" w:line="240" w:lineRule="auto"/>
        <w:ind w:firstLine="720"/>
        <w:jc w:val="both"/>
        <w:rPr>
          <w:rFonts w:ascii="Times New Roman" w:hAnsi="Times New Roman"/>
          <w:sz w:val="24"/>
          <w:szCs w:val="24"/>
        </w:rPr>
      </w:pPr>
      <w:r w:rsidRPr="00E43DCD">
        <w:rPr>
          <w:rFonts w:ascii="Times New Roman" w:hAnsi="Times New Roman" w:cs="Times New Roman"/>
          <w:bCs/>
          <w:sz w:val="24"/>
          <w:szCs w:val="24"/>
          <w:lang w:eastAsia="lv-LV"/>
        </w:rPr>
        <w:t>Viens no Eiropas</w:t>
      </w:r>
      <w:r>
        <w:rPr>
          <w:rFonts w:ascii="Times New Roman" w:hAnsi="Times New Roman" w:cs="Times New Roman"/>
          <w:bCs/>
          <w:sz w:val="24"/>
          <w:szCs w:val="24"/>
          <w:lang w:eastAsia="lv-LV"/>
        </w:rPr>
        <w:t xml:space="preserve"> un Latvijas</w:t>
      </w:r>
      <w:r w:rsidRPr="00E43DCD">
        <w:rPr>
          <w:rFonts w:ascii="Times New Roman" w:hAnsi="Times New Roman" w:cs="Times New Roman"/>
          <w:bCs/>
          <w:sz w:val="24"/>
          <w:szCs w:val="24"/>
          <w:lang w:eastAsia="lv-LV"/>
        </w:rPr>
        <w:t xml:space="preserve"> izglītības sistēmas pamatprincip</w:t>
      </w:r>
      <w:r w:rsidR="008D2343">
        <w:rPr>
          <w:rFonts w:ascii="Times New Roman" w:hAnsi="Times New Roman" w:cs="Times New Roman"/>
          <w:bCs/>
          <w:sz w:val="24"/>
          <w:szCs w:val="24"/>
          <w:lang w:eastAsia="lv-LV"/>
        </w:rPr>
        <w:t xml:space="preserve">iem ir </w:t>
      </w:r>
      <w:r w:rsidRPr="00E43DCD">
        <w:rPr>
          <w:rFonts w:ascii="Times New Roman" w:hAnsi="Times New Roman" w:cs="Times New Roman"/>
          <w:bCs/>
          <w:sz w:val="24"/>
          <w:szCs w:val="24"/>
          <w:lang w:eastAsia="lv-LV"/>
        </w:rPr>
        <w:t>nodrošināt līdzvērtīgas iespējas saņemt labu izglītību ikvienam bērnam, neatkarīgi no ģimenes materiālā stāvokļa un skolas atrašanās vietas.</w:t>
      </w:r>
      <w:r>
        <w:rPr>
          <w:rFonts w:ascii="Times New Roman" w:hAnsi="Times New Roman" w:cs="Times New Roman"/>
          <w:bCs/>
          <w:sz w:val="24"/>
          <w:szCs w:val="24"/>
          <w:lang w:eastAsia="lv-LV"/>
        </w:rPr>
        <w:t xml:space="preserve"> Lai to nodrošinātu, izglītības iestāžu tīkla sakārtošana ir viens no priekšnosacījumiem</w:t>
      </w:r>
      <w:r>
        <w:rPr>
          <w:rFonts w:ascii="Times New Roman" w:hAnsi="Times New Roman" w:cs="Times New Roman"/>
          <w:color w:val="000000" w:themeColor="text1"/>
          <w:sz w:val="24"/>
          <w:szCs w:val="24"/>
        </w:rPr>
        <w:t xml:space="preserve">, tā rezultātā piedāvājot </w:t>
      </w:r>
      <w:r w:rsidRPr="00B3434D">
        <w:rPr>
          <w:rFonts w:ascii="Times New Roman" w:hAnsi="Times New Roman" w:cs="Times New Roman"/>
          <w:color w:val="000000" w:themeColor="text1"/>
          <w:sz w:val="24"/>
          <w:szCs w:val="24"/>
        </w:rPr>
        <w:t>līdzvērtīgas ie</w:t>
      </w:r>
      <w:r>
        <w:rPr>
          <w:rFonts w:ascii="Times New Roman" w:hAnsi="Times New Roman" w:cs="Times New Roman"/>
          <w:color w:val="000000" w:themeColor="text1"/>
          <w:sz w:val="24"/>
          <w:szCs w:val="24"/>
        </w:rPr>
        <w:t xml:space="preserve">spējas </w:t>
      </w:r>
      <w:r w:rsidR="008D2343">
        <w:rPr>
          <w:rFonts w:ascii="Times New Roman" w:hAnsi="Times New Roman" w:cs="Times New Roman"/>
          <w:color w:val="000000" w:themeColor="text1"/>
          <w:sz w:val="24"/>
          <w:szCs w:val="24"/>
        </w:rPr>
        <w:t>izglītības programmu</w:t>
      </w:r>
      <w:r>
        <w:rPr>
          <w:rFonts w:ascii="Times New Roman" w:hAnsi="Times New Roman" w:cs="Times New Roman"/>
          <w:color w:val="000000" w:themeColor="text1"/>
          <w:sz w:val="24"/>
          <w:szCs w:val="24"/>
        </w:rPr>
        <w:t xml:space="preserve"> apguvei un efektīvu skolu infrastruktūras un </w:t>
      </w:r>
      <w:proofErr w:type="spellStart"/>
      <w:r>
        <w:rPr>
          <w:rFonts w:ascii="Times New Roman" w:hAnsi="Times New Roman" w:cs="Times New Roman"/>
          <w:color w:val="000000" w:themeColor="text1"/>
          <w:sz w:val="24"/>
          <w:szCs w:val="24"/>
        </w:rPr>
        <w:t>cilvēkkapitāla</w:t>
      </w:r>
      <w:proofErr w:type="spellEnd"/>
      <w:r>
        <w:rPr>
          <w:rFonts w:ascii="Times New Roman" w:hAnsi="Times New Roman" w:cs="Times New Roman"/>
          <w:color w:val="000000" w:themeColor="text1"/>
          <w:sz w:val="24"/>
          <w:szCs w:val="24"/>
        </w:rPr>
        <w:t xml:space="preserve"> resursu izmantošanu. Optimāls skolu piepildījums dod iespēju izglītības jomai paredzēto finansējumu izmantot visaptverošai skolēnu kompetenču attīstībai, nevis izglītības iestāžu eksistēšanas nodrošināšanai.</w:t>
      </w:r>
    </w:p>
    <w:p w14:paraId="54941957" w14:textId="77777777" w:rsidR="00DC3947" w:rsidRDefault="001E0E9D" w:rsidP="00BB209E">
      <w:pPr>
        <w:spacing w:after="0" w:line="240" w:lineRule="auto"/>
        <w:ind w:firstLine="720"/>
        <w:jc w:val="both"/>
        <w:rPr>
          <w:rFonts w:ascii="Times New Roman" w:hAnsi="Times New Roman"/>
          <w:sz w:val="24"/>
          <w:szCs w:val="24"/>
        </w:rPr>
      </w:pPr>
      <w:r w:rsidRPr="001E0E9D">
        <w:rPr>
          <w:rFonts w:ascii="Times New Roman" w:hAnsi="Times New Roman"/>
          <w:sz w:val="24"/>
          <w:szCs w:val="24"/>
        </w:rPr>
        <w:t>Skolu tīkla izmaiņas Latvijā būtiski ietekmē demogrāfiskā situācija, ekonomiskā attīstība, nodarbinātības un migrācijas tendences.</w:t>
      </w:r>
      <w:r w:rsidRPr="001E0E9D">
        <w:t xml:space="preserve"> </w:t>
      </w:r>
      <w:r w:rsidRPr="001E0E9D">
        <w:rPr>
          <w:rFonts w:ascii="Times New Roman" w:hAnsi="Times New Roman"/>
          <w:sz w:val="24"/>
          <w:szCs w:val="24"/>
        </w:rPr>
        <w:t xml:space="preserve">Demogrāfiskās prognozes norāda, ka esošais visu līmeņu skolu tīkls nākotnē netiks racionāli izmantots, tādējādi </w:t>
      </w:r>
      <w:r w:rsidR="00893F71">
        <w:rPr>
          <w:rFonts w:ascii="Times New Roman" w:hAnsi="Times New Roman"/>
          <w:sz w:val="24"/>
          <w:szCs w:val="24"/>
        </w:rPr>
        <w:t>pamatojot skolu tīkla sakārtošanas nepieciešamību</w:t>
      </w:r>
      <w:r w:rsidRPr="001E0E9D">
        <w:rPr>
          <w:rFonts w:ascii="Times New Roman" w:hAnsi="Times New Roman"/>
          <w:sz w:val="24"/>
          <w:szCs w:val="24"/>
        </w:rPr>
        <w:t>.</w:t>
      </w:r>
      <w:r>
        <w:rPr>
          <w:rFonts w:ascii="Times New Roman" w:hAnsi="Times New Roman"/>
          <w:sz w:val="24"/>
          <w:szCs w:val="24"/>
        </w:rPr>
        <w:t xml:space="preserve"> </w:t>
      </w:r>
      <w:r w:rsidR="00893F71" w:rsidRPr="00893F71">
        <w:rPr>
          <w:rFonts w:ascii="Times New Roman" w:hAnsi="Times New Roman"/>
          <w:sz w:val="24"/>
          <w:szCs w:val="24"/>
        </w:rPr>
        <w:t>Deklarācijas 234.punkts nosaka, ka</w:t>
      </w:r>
      <w:r w:rsidR="00DC3947">
        <w:rPr>
          <w:rFonts w:ascii="Times New Roman" w:hAnsi="Times New Roman"/>
          <w:sz w:val="24"/>
          <w:szCs w:val="24"/>
        </w:rPr>
        <w:t>,</w:t>
      </w:r>
      <w:r w:rsidR="00893F71" w:rsidRPr="00893F71">
        <w:rPr>
          <w:rFonts w:ascii="Times New Roman" w:hAnsi="Times New Roman"/>
          <w:sz w:val="24"/>
          <w:szCs w:val="24"/>
        </w:rPr>
        <w:t xml:space="preserve"> sadarbojoties ar pašvaldībām, kā arī īstenojot administratīvi teritoriālo reformu, tiks veidots demogrāfiskajai situācijai un citiem faktoriem atbilstošs racionāls skolu tīkls, ievērojot principu – sākumskola maksimāli tuvu izglītojamo dzīvesvietai, spēcīga pamatskola un vidusskola, kurā tiek nodrošināts kompetenču pieejai atbilstošs un kvalitatīvs mācību programmu piedāvājums.</w:t>
      </w:r>
    </w:p>
    <w:p w14:paraId="3221D182" w14:textId="4BE55E58" w:rsidR="00DC3947" w:rsidRDefault="00DC3947" w:rsidP="00BB209E">
      <w:pPr>
        <w:spacing w:after="0" w:line="240" w:lineRule="auto"/>
        <w:ind w:firstLine="720"/>
        <w:jc w:val="both"/>
        <w:rPr>
          <w:rFonts w:ascii="Times New Roman" w:hAnsi="Times New Roman"/>
          <w:sz w:val="24"/>
          <w:szCs w:val="24"/>
        </w:rPr>
      </w:pPr>
      <w:r w:rsidRPr="00DC3947">
        <w:rPr>
          <w:rFonts w:ascii="Times New Roman" w:hAnsi="Times New Roman"/>
          <w:sz w:val="24"/>
          <w:szCs w:val="24"/>
        </w:rPr>
        <w:t>Ekonomiskās sadarbības un attīstības organizācij</w:t>
      </w:r>
      <w:r w:rsidR="00FF51F5">
        <w:rPr>
          <w:rFonts w:ascii="Times New Roman" w:hAnsi="Times New Roman"/>
          <w:sz w:val="24"/>
          <w:szCs w:val="24"/>
        </w:rPr>
        <w:t>as (turpmāk – OECD</w:t>
      </w:r>
      <w:r>
        <w:rPr>
          <w:rFonts w:ascii="Times New Roman" w:hAnsi="Times New Roman"/>
          <w:sz w:val="24"/>
          <w:szCs w:val="24"/>
        </w:rPr>
        <w:t>) Starptautiskās skolēnu novērtēšanas programmas</w:t>
      </w:r>
      <w:r w:rsidRPr="00DC3947">
        <w:rPr>
          <w:rFonts w:ascii="Times New Roman" w:hAnsi="Times New Roman"/>
          <w:sz w:val="24"/>
          <w:szCs w:val="24"/>
        </w:rPr>
        <w:t xml:space="preserve"> </w:t>
      </w:r>
      <w:r>
        <w:rPr>
          <w:rFonts w:ascii="Times New Roman" w:hAnsi="Times New Roman"/>
          <w:sz w:val="24"/>
          <w:szCs w:val="24"/>
        </w:rPr>
        <w:t xml:space="preserve">PISA 2018 rezultāti uzrāda, ka </w:t>
      </w:r>
      <w:r w:rsidR="008B5139">
        <w:rPr>
          <w:rFonts w:ascii="Times New Roman" w:hAnsi="Times New Roman"/>
          <w:sz w:val="24"/>
          <w:szCs w:val="24"/>
        </w:rPr>
        <w:t xml:space="preserve">Latvijas izglītības sistēma spēj nodrošināt </w:t>
      </w:r>
      <w:r w:rsidR="008D2343">
        <w:rPr>
          <w:rFonts w:ascii="Times New Roman" w:hAnsi="Times New Roman"/>
          <w:sz w:val="24"/>
          <w:szCs w:val="24"/>
        </w:rPr>
        <w:t>salīdzinoši</w:t>
      </w:r>
      <w:r w:rsidR="008B5139">
        <w:rPr>
          <w:rFonts w:ascii="Times New Roman" w:hAnsi="Times New Roman"/>
          <w:sz w:val="24"/>
          <w:szCs w:val="24"/>
        </w:rPr>
        <w:t xml:space="preserve"> mazāku skolēnu mācību sasniegumu atkarību no ģimenes sociālekonomiskajiem apstākļiem, taču augsto sasniegumu jomā Latvija ir zem OECD valstu vidējā līmeņa. Turklāt pētījumā konstatēts, ka </w:t>
      </w:r>
      <w:r>
        <w:rPr>
          <w:rFonts w:ascii="Times New Roman" w:hAnsi="Times New Roman"/>
          <w:sz w:val="24"/>
          <w:szCs w:val="24"/>
        </w:rPr>
        <w:t xml:space="preserve">Latvijā </w:t>
      </w:r>
      <w:r w:rsidRPr="00DC3947">
        <w:rPr>
          <w:rFonts w:ascii="Times New Roman" w:hAnsi="Times New Roman"/>
          <w:sz w:val="24"/>
          <w:szCs w:val="24"/>
        </w:rPr>
        <w:t xml:space="preserve">piecpadsmitgadīgo izglītojamo </w:t>
      </w:r>
      <w:r w:rsidR="008D2343">
        <w:rPr>
          <w:rFonts w:ascii="Times New Roman" w:hAnsi="Times New Roman"/>
          <w:sz w:val="24"/>
          <w:szCs w:val="24"/>
        </w:rPr>
        <w:t>sasniegumi pilsētā</w:t>
      </w:r>
      <w:r>
        <w:rPr>
          <w:rFonts w:ascii="Times New Roman" w:hAnsi="Times New Roman"/>
          <w:sz w:val="24"/>
          <w:szCs w:val="24"/>
        </w:rPr>
        <w:t>s joprojām ir ievērojami augstāki par viņu vienaudžu sasniegumiem lauku skolās (minēto tendenci uzrādīja arī iepriekšējo PISA ciklu rezultāti). Turklāt pētījumā secināts, ka plaisa</w:t>
      </w:r>
      <w:r w:rsidR="008B5139">
        <w:rPr>
          <w:rFonts w:ascii="Times New Roman" w:hAnsi="Times New Roman"/>
          <w:sz w:val="24"/>
          <w:szCs w:val="24"/>
        </w:rPr>
        <w:t>i</w:t>
      </w:r>
      <w:r>
        <w:rPr>
          <w:rFonts w:ascii="Times New Roman" w:hAnsi="Times New Roman"/>
          <w:sz w:val="24"/>
          <w:szCs w:val="24"/>
        </w:rPr>
        <w:t xml:space="preserve"> starp Rīgas, pilsētu un lauku skolām </w:t>
      </w:r>
      <w:r w:rsidR="008B5139">
        <w:rPr>
          <w:rFonts w:ascii="Times New Roman" w:hAnsi="Times New Roman"/>
          <w:sz w:val="24"/>
          <w:szCs w:val="24"/>
        </w:rPr>
        <w:t>ir tendence pieaugt, turklāt ir ļoti daudz skolu ar mazu skolēnu skaitu, tādējādi aktualizējot nepieciešamību veikt skolu tīkla sakārtošanu.</w:t>
      </w:r>
      <w:r w:rsidR="008B5139">
        <w:rPr>
          <w:rStyle w:val="FootnoteReference"/>
          <w:rFonts w:ascii="Times New Roman" w:hAnsi="Times New Roman"/>
          <w:sz w:val="24"/>
          <w:szCs w:val="24"/>
        </w:rPr>
        <w:footnoteReference w:id="3"/>
      </w:r>
    </w:p>
    <w:p w14:paraId="3B9B06E7" w14:textId="1CB252A9" w:rsidR="00E3626C" w:rsidRPr="00E3626C" w:rsidRDefault="007079AD" w:rsidP="00E3626C">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Savukārt OECD organizētajā starptautiskajā mācību vides pētījumā TALIS 2018 </w:t>
      </w:r>
      <w:proofErr w:type="spellStart"/>
      <w:r w:rsidR="00E3626C">
        <w:rPr>
          <w:rFonts w:ascii="Times New Roman" w:hAnsi="Times New Roman"/>
          <w:sz w:val="24"/>
          <w:szCs w:val="24"/>
        </w:rPr>
        <w:t>skolvadības</w:t>
      </w:r>
      <w:proofErr w:type="spellEnd"/>
      <w:r w:rsidR="00E3626C">
        <w:rPr>
          <w:rFonts w:ascii="Times New Roman" w:hAnsi="Times New Roman"/>
          <w:sz w:val="24"/>
          <w:szCs w:val="24"/>
        </w:rPr>
        <w:t xml:space="preserve"> aspektā secināts, ka </w:t>
      </w:r>
      <w:r w:rsidR="00E3626C" w:rsidRPr="00E3626C">
        <w:rPr>
          <w:rFonts w:ascii="Times New Roman" w:hAnsi="Times New Roman"/>
          <w:sz w:val="24"/>
          <w:szCs w:val="24"/>
        </w:rPr>
        <w:t xml:space="preserve">Latvijā </w:t>
      </w:r>
      <w:r w:rsidR="00E3626C">
        <w:rPr>
          <w:rFonts w:ascii="Times New Roman" w:hAnsi="Times New Roman"/>
          <w:sz w:val="24"/>
          <w:szCs w:val="24"/>
        </w:rPr>
        <w:t xml:space="preserve">izglītības iestāžu </w:t>
      </w:r>
      <w:r w:rsidR="00E3626C" w:rsidRPr="00E3626C">
        <w:rPr>
          <w:rFonts w:ascii="Times New Roman" w:hAnsi="Times New Roman"/>
          <w:sz w:val="24"/>
          <w:szCs w:val="24"/>
        </w:rPr>
        <w:t>direktori vidēji ir 54 gadus veci, kas ir augstāks rādītājs nekā vidējais direktoru vecums OECD</w:t>
      </w:r>
      <w:r w:rsidR="00E3626C">
        <w:rPr>
          <w:rFonts w:ascii="Times New Roman" w:hAnsi="Times New Roman"/>
          <w:sz w:val="24"/>
          <w:szCs w:val="24"/>
        </w:rPr>
        <w:t xml:space="preserve"> valstīs. Tāpat arī norādīts, ka </w:t>
      </w:r>
      <w:r w:rsidR="00E3626C" w:rsidRPr="00E3626C">
        <w:rPr>
          <w:rFonts w:ascii="Times New Roman" w:hAnsi="Times New Roman"/>
          <w:sz w:val="24"/>
          <w:szCs w:val="24"/>
        </w:rPr>
        <w:t>Latvijā 36% skolu vadītāju ir pabeiguši mācību programmu vai</w:t>
      </w:r>
      <w:r w:rsidR="00E3626C">
        <w:rPr>
          <w:rFonts w:ascii="Times New Roman" w:hAnsi="Times New Roman"/>
          <w:sz w:val="24"/>
          <w:szCs w:val="24"/>
        </w:rPr>
        <w:t xml:space="preserve"> </w:t>
      </w:r>
      <w:r w:rsidR="00E3626C" w:rsidRPr="00E3626C">
        <w:rPr>
          <w:rFonts w:ascii="Times New Roman" w:hAnsi="Times New Roman"/>
          <w:sz w:val="24"/>
          <w:szCs w:val="24"/>
        </w:rPr>
        <w:t>kursus par skolas vadību vai direktoru izglītības program</w:t>
      </w:r>
      <w:r w:rsidR="004E1241">
        <w:rPr>
          <w:rFonts w:ascii="Times New Roman" w:hAnsi="Times New Roman"/>
          <w:sz w:val="24"/>
          <w:szCs w:val="24"/>
        </w:rPr>
        <w:t>mu vai kursus (OECD vidēji – 54</w:t>
      </w:r>
      <w:r w:rsidR="00E3626C" w:rsidRPr="00E3626C">
        <w:rPr>
          <w:rFonts w:ascii="Times New Roman" w:hAnsi="Times New Roman"/>
          <w:sz w:val="24"/>
          <w:szCs w:val="24"/>
        </w:rPr>
        <w:t>%), savukārt</w:t>
      </w:r>
      <w:r w:rsidR="00E3626C">
        <w:rPr>
          <w:rFonts w:ascii="Times New Roman" w:hAnsi="Times New Roman"/>
          <w:sz w:val="24"/>
          <w:szCs w:val="24"/>
        </w:rPr>
        <w:t xml:space="preserve"> </w:t>
      </w:r>
      <w:r w:rsidR="004E1241">
        <w:rPr>
          <w:rFonts w:ascii="Times New Roman" w:hAnsi="Times New Roman"/>
          <w:sz w:val="24"/>
          <w:szCs w:val="24"/>
        </w:rPr>
        <w:t>45</w:t>
      </w:r>
      <w:r w:rsidR="00E3626C" w:rsidRPr="00E3626C">
        <w:rPr>
          <w:rFonts w:ascii="Times New Roman" w:hAnsi="Times New Roman"/>
          <w:sz w:val="24"/>
          <w:szCs w:val="24"/>
        </w:rPr>
        <w:t>% no viņiem pirms stāšanās direktora amatā ir pabeiguši izglītības vadības programmu vai kursus</w:t>
      </w:r>
      <w:r w:rsidR="00E3626C">
        <w:rPr>
          <w:rFonts w:ascii="Times New Roman" w:hAnsi="Times New Roman"/>
          <w:sz w:val="24"/>
          <w:szCs w:val="24"/>
        </w:rPr>
        <w:t xml:space="preserve"> </w:t>
      </w:r>
      <w:r w:rsidR="004E1241">
        <w:rPr>
          <w:rFonts w:ascii="Times New Roman" w:hAnsi="Times New Roman"/>
          <w:sz w:val="24"/>
          <w:szCs w:val="24"/>
        </w:rPr>
        <w:t>(OECD vidēji – 54</w:t>
      </w:r>
      <w:r w:rsidR="00E3626C" w:rsidRPr="00E3626C">
        <w:rPr>
          <w:rFonts w:ascii="Times New Roman" w:hAnsi="Times New Roman"/>
          <w:sz w:val="24"/>
          <w:szCs w:val="24"/>
        </w:rPr>
        <w:t>%).</w:t>
      </w:r>
      <w:r w:rsidR="00E3626C">
        <w:rPr>
          <w:rStyle w:val="FootnoteReference"/>
          <w:rFonts w:ascii="Times New Roman" w:hAnsi="Times New Roman"/>
          <w:sz w:val="24"/>
          <w:szCs w:val="24"/>
        </w:rPr>
        <w:footnoteReference w:id="4"/>
      </w:r>
    </w:p>
    <w:p w14:paraId="0B755A7A" w14:textId="77777777" w:rsidR="006D0ED2" w:rsidRPr="00B3434D" w:rsidRDefault="006D0ED2" w:rsidP="006D0ED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Plānojot </w:t>
      </w:r>
      <w:r w:rsidRPr="001E0E9D">
        <w:rPr>
          <w:rFonts w:ascii="Times New Roman" w:hAnsi="Times New Roman" w:cs="Times New Roman"/>
          <w:color w:val="000000" w:themeColor="text1"/>
          <w:sz w:val="24"/>
          <w:szCs w:val="24"/>
        </w:rPr>
        <w:t xml:space="preserve">vidējās izglītības iestāžu </w:t>
      </w:r>
      <w:r>
        <w:rPr>
          <w:rFonts w:ascii="Times New Roman" w:hAnsi="Times New Roman" w:cs="Times New Roman"/>
          <w:color w:val="000000" w:themeColor="text1"/>
          <w:sz w:val="24"/>
          <w:szCs w:val="24"/>
        </w:rPr>
        <w:t>tīkla attīstību</w:t>
      </w:r>
      <w:r w:rsidRPr="001E0E9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jāņem vērā, ka no 2020.gada 1.septembra vidējā izglītībā tiks uzsākta pakāpeniska jaunā mācību satura īstenošana (2020./2021.mācību gadā – 10.klasē; 2021./2022.</w:t>
      </w:r>
      <w:r w:rsidRPr="001E0E9D">
        <w:rPr>
          <w:rFonts w:ascii="Times New Roman" w:hAnsi="Times New Roman" w:cs="Times New Roman"/>
          <w:color w:val="000000" w:themeColor="text1"/>
          <w:sz w:val="24"/>
          <w:szCs w:val="24"/>
        </w:rPr>
        <w:t>mācību gadā – 11.</w:t>
      </w:r>
      <w:r>
        <w:rPr>
          <w:rFonts w:ascii="Times New Roman" w:hAnsi="Times New Roman" w:cs="Times New Roman"/>
          <w:color w:val="000000" w:themeColor="text1"/>
          <w:sz w:val="24"/>
          <w:szCs w:val="24"/>
        </w:rPr>
        <w:t>klasē un 2022</w:t>
      </w:r>
      <w:r w:rsidRPr="001E0E9D">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3.mācību gadā – 12.</w:t>
      </w:r>
      <w:r w:rsidRPr="001E0E9D">
        <w:rPr>
          <w:rFonts w:ascii="Times New Roman" w:hAnsi="Times New Roman" w:cs="Times New Roman"/>
          <w:color w:val="000000" w:themeColor="text1"/>
          <w:sz w:val="24"/>
          <w:szCs w:val="24"/>
        </w:rPr>
        <w:t>klasē</w:t>
      </w:r>
      <w:r>
        <w:rPr>
          <w:rFonts w:ascii="Times New Roman" w:hAnsi="Times New Roman" w:cs="Times New Roman"/>
          <w:color w:val="000000" w:themeColor="text1"/>
          <w:sz w:val="24"/>
          <w:szCs w:val="24"/>
        </w:rPr>
        <w:t>), kas vienlaikus paredz</w:t>
      </w:r>
      <w:r w:rsidRPr="001E0E9D">
        <w:rPr>
          <w:rFonts w:ascii="Times New Roman" w:hAnsi="Times New Roman" w:cs="Times New Roman"/>
          <w:color w:val="000000" w:themeColor="text1"/>
          <w:sz w:val="24"/>
          <w:szCs w:val="24"/>
        </w:rPr>
        <w:t xml:space="preserve"> vidējās izglītības iestādē nodrošināt </w:t>
      </w:r>
      <w:r>
        <w:rPr>
          <w:rFonts w:ascii="Times New Roman" w:hAnsi="Times New Roman" w:cs="Times New Roman"/>
          <w:color w:val="000000" w:themeColor="text1"/>
          <w:sz w:val="24"/>
          <w:szCs w:val="24"/>
        </w:rPr>
        <w:t>izvēli starp vismaz diviem</w:t>
      </w:r>
      <w:r w:rsidRPr="001E0E9D">
        <w:rPr>
          <w:rFonts w:ascii="Times New Roman" w:hAnsi="Times New Roman" w:cs="Times New Roman"/>
          <w:color w:val="000000" w:themeColor="text1"/>
          <w:sz w:val="24"/>
          <w:szCs w:val="24"/>
        </w:rPr>
        <w:t xml:space="preserve"> padziļināto kursu kompl</w:t>
      </w:r>
      <w:r>
        <w:rPr>
          <w:rFonts w:ascii="Times New Roman" w:hAnsi="Times New Roman" w:cs="Times New Roman"/>
          <w:color w:val="000000" w:themeColor="text1"/>
          <w:sz w:val="24"/>
          <w:szCs w:val="24"/>
        </w:rPr>
        <w:t>ektiem.</w:t>
      </w:r>
    </w:p>
    <w:p w14:paraId="301CC194" w14:textId="7B0F99EE" w:rsidR="00FA7FF8" w:rsidRDefault="00893F71" w:rsidP="006815E9">
      <w:pPr>
        <w:spacing w:after="0" w:line="240" w:lineRule="auto"/>
        <w:ind w:firstLine="720"/>
        <w:jc w:val="both"/>
        <w:rPr>
          <w:rStyle w:val="A1"/>
          <w:rFonts w:ascii="Times New Roman" w:hAnsi="Times New Roman"/>
          <w:sz w:val="24"/>
          <w:szCs w:val="24"/>
        </w:rPr>
      </w:pPr>
      <w:r>
        <w:rPr>
          <w:rFonts w:ascii="Times New Roman" w:hAnsi="Times New Roman"/>
          <w:sz w:val="24"/>
          <w:szCs w:val="24"/>
        </w:rPr>
        <w:t>Skolu</w:t>
      </w:r>
      <w:r w:rsidR="00FA7FF8">
        <w:rPr>
          <w:rFonts w:ascii="Times New Roman" w:hAnsi="Times New Roman"/>
          <w:sz w:val="24"/>
          <w:szCs w:val="24"/>
        </w:rPr>
        <w:t xml:space="preserve"> tīkla sakārtošana primāri ir </w:t>
      </w:r>
      <w:r>
        <w:rPr>
          <w:rFonts w:ascii="Times New Roman" w:hAnsi="Times New Roman"/>
          <w:sz w:val="24"/>
          <w:szCs w:val="24"/>
        </w:rPr>
        <w:t>skatāma, vērtējot pašvaldību iespējas</w:t>
      </w:r>
      <w:r w:rsidR="00FA7FF8">
        <w:rPr>
          <w:rStyle w:val="A1"/>
          <w:rFonts w:ascii="Times New Roman" w:hAnsi="Times New Roman"/>
          <w:sz w:val="24"/>
          <w:szCs w:val="24"/>
        </w:rPr>
        <w:t xml:space="preserve"> savā teritorijā esošajās izglītības iestādēs</w:t>
      </w:r>
      <w:r w:rsidR="00FA7FF8" w:rsidRPr="00A50B90">
        <w:rPr>
          <w:rStyle w:val="A1"/>
          <w:rFonts w:ascii="Times New Roman" w:hAnsi="Times New Roman"/>
          <w:sz w:val="24"/>
          <w:szCs w:val="24"/>
        </w:rPr>
        <w:t xml:space="preserve"> nodrošināt skolēnu interesēm atbilstošu</w:t>
      </w:r>
      <w:r>
        <w:rPr>
          <w:rStyle w:val="A1"/>
          <w:rFonts w:ascii="Times New Roman" w:hAnsi="Times New Roman"/>
          <w:sz w:val="24"/>
          <w:szCs w:val="24"/>
        </w:rPr>
        <w:t xml:space="preserve"> un</w:t>
      </w:r>
      <w:r w:rsidR="00FA7FF8" w:rsidRPr="00A50B90">
        <w:rPr>
          <w:rStyle w:val="A1"/>
          <w:rFonts w:ascii="Times New Roman" w:hAnsi="Times New Roman"/>
          <w:sz w:val="24"/>
          <w:szCs w:val="24"/>
        </w:rPr>
        <w:t xml:space="preserve"> kvalitatīvu izglītību,</w:t>
      </w:r>
      <w:r w:rsidR="00FA7FF8">
        <w:rPr>
          <w:rStyle w:val="A1"/>
          <w:rFonts w:ascii="Times New Roman" w:hAnsi="Times New Roman"/>
          <w:sz w:val="24"/>
          <w:szCs w:val="24"/>
        </w:rPr>
        <w:t xml:space="preserve"> ka</w:t>
      </w:r>
      <w:r w:rsidR="00282C08">
        <w:rPr>
          <w:rStyle w:val="A1"/>
          <w:rFonts w:ascii="Times New Roman" w:hAnsi="Times New Roman"/>
          <w:sz w:val="24"/>
          <w:szCs w:val="24"/>
        </w:rPr>
        <w:t>m nepieciešama</w:t>
      </w:r>
      <w:r>
        <w:rPr>
          <w:rStyle w:val="A1"/>
          <w:rFonts w:ascii="Times New Roman" w:hAnsi="Times New Roman"/>
          <w:sz w:val="24"/>
          <w:szCs w:val="24"/>
        </w:rPr>
        <w:t xml:space="preserve"> gan atbilstoša mācību vide un </w:t>
      </w:r>
      <w:r w:rsidR="006D0ED2" w:rsidRPr="006D0ED2">
        <w:rPr>
          <w:rStyle w:val="A1"/>
          <w:rFonts w:ascii="Times New Roman" w:hAnsi="Times New Roman"/>
          <w:sz w:val="24"/>
          <w:szCs w:val="24"/>
        </w:rPr>
        <w:t>materiāltehniskais nodrošinājums</w:t>
      </w:r>
      <w:r>
        <w:rPr>
          <w:rStyle w:val="A1"/>
          <w:rFonts w:ascii="Times New Roman" w:hAnsi="Times New Roman"/>
          <w:sz w:val="24"/>
          <w:szCs w:val="24"/>
        </w:rPr>
        <w:t xml:space="preserve">, gan </w:t>
      </w:r>
      <w:r w:rsidR="006D0ED2">
        <w:rPr>
          <w:rStyle w:val="A1"/>
          <w:rFonts w:ascii="Times New Roman" w:hAnsi="Times New Roman"/>
          <w:sz w:val="24"/>
          <w:szCs w:val="24"/>
        </w:rPr>
        <w:t>iespēja piesaistīt augsti kvalificētus pedagogus un atbalsta personālu.</w:t>
      </w:r>
      <w:r w:rsidR="00FA7FF8">
        <w:rPr>
          <w:rStyle w:val="A1"/>
          <w:rFonts w:ascii="Times New Roman" w:hAnsi="Times New Roman"/>
          <w:sz w:val="24"/>
          <w:szCs w:val="24"/>
        </w:rPr>
        <w:t xml:space="preserve"> </w:t>
      </w:r>
    </w:p>
    <w:p w14:paraId="321E6F8F" w14:textId="77777777" w:rsidR="00684759" w:rsidRPr="00206ED4" w:rsidRDefault="00455C05" w:rsidP="00CD6168">
      <w:pPr>
        <w:pStyle w:val="ListParagraph"/>
        <w:numPr>
          <w:ilvl w:val="0"/>
          <w:numId w:val="26"/>
        </w:numPr>
        <w:spacing w:before="480" w:after="24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Esošā v</w:t>
      </w:r>
      <w:r w:rsidR="00CD6168">
        <w:rPr>
          <w:rFonts w:ascii="Times New Roman" w:hAnsi="Times New Roman" w:cs="Times New Roman"/>
          <w:b/>
          <w:color w:val="000000" w:themeColor="text1"/>
          <w:sz w:val="28"/>
          <w:szCs w:val="28"/>
        </w:rPr>
        <w:t xml:space="preserve">ispārējās </w:t>
      </w:r>
      <w:r>
        <w:rPr>
          <w:rFonts w:ascii="Times New Roman" w:hAnsi="Times New Roman" w:cs="Times New Roman"/>
          <w:b/>
          <w:color w:val="000000" w:themeColor="text1"/>
          <w:sz w:val="28"/>
          <w:szCs w:val="28"/>
        </w:rPr>
        <w:t>vidējās izglītības iestāžu tīkla raksturojums</w:t>
      </w:r>
    </w:p>
    <w:p w14:paraId="54AA8489" w14:textId="77777777" w:rsidR="00E27887" w:rsidRDefault="00E27887" w:rsidP="00E27887">
      <w:pPr>
        <w:pStyle w:val="ListParagraph"/>
        <w:spacing w:before="480" w:after="240" w:line="240" w:lineRule="auto"/>
        <w:ind w:left="1080"/>
        <w:rPr>
          <w:rFonts w:ascii="Times New Roman" w:hAnsi="Times New Roman" w:cs="Times New Roman"/>
          <w:b/>
          <w:color w:val="000000" w:themeColor="text1"/>
          <w:sz w:val="32"/>
          <w:szCs w:val="32"/>
        </w:rPr>
      </w:pPr>
    </w:p>
    <w:p w14:paraId="6EB04613" w14:textId="0C40D50C" w:rsidR="00E3626C" w:rsidRPr="0039274C" w:rsidRDefault="00E3626C" w:rsidP="00E3626C">
      <w:pPr>
        <w:pStyle w:val="ListParagraph"/>
        <w:spacing w:after="0" w:line="240" w:lineRule="auto"/>
        <w:ind w:left="0" w:firstLine="851"/>
        <w:jc w:val="both"/>
        <w:rPr>
          <w:rFonts w:ascii="Times New Roman" w:hAnsi="Times New Roman" w:cs="Times New Roman"/>
          <w:color w:val="000000" w:themeColor="text1"/>
          <w:sz w:val="24"/>
          <w:szCs w:val="28"/>
        </w:rPr>
      </w:pPr>
      <w:r w:rsidRPr="0039274C">
        <w:rPr>
          <w:rFonts w:ascii="Times New Roman" w:hAnsi="Times New Roman" w:cs="Times New Roman"/>
          <w:color w:val="000000" w:themeColor="text1"/>
          <w:sz w:val="24"/>
          <w:szCs w:val="28"/>
        </w:rPr>
        <w:t>2020.gada 1.septembrī tiks uzsākta jaunā mācību satura un pieejas pakāpeniska ieviešana vidusskolās, kad pēc jaunās pieejas mācības sāks 10.klases skolēni.</w:t>
      </w:r>
      <w:r>
        <w:rPr>
          <w:rFonts w:ascii="Times New Roman" w:hAnsi="Times New Roman" w:cs="Times New Roman"/>
          <w:color w:val="000000" w:themeColor="text1"/>
          <w:sz w:val="24"/>
          <w:szCs w:val="28"/>
        </w:rPr>
        <w:t xml:space="preserve"> </w:t>
      </w:r>
      <w:r w:rsidRPr="0039274C">
        <w:rPr>
          <w:rFonts w:ascii="Times New Roman" w:hAnsi="Times New Roman" w:cs="Times New Roman"/>
          <w:color w:val="000000" w:themeColor="text1"/>
          <w:sz w:val="24"/>
          <w:szCs w:val="28"/>
        </w:rPr>
        <w:t xml:space="preserve">Tomēr </w:t>
      </w:r>
      <w:r w:rsidRPr="0039274C">
        <w:rPr>
          <w:rFonts w:ascii="Times New Roman" w:hAnsi="Times New Roman" w:cs="Times New Roman"/>
          <w:b/>
          <w:color w:val="000000" w:themeColor="text1"/>
          <w:sz w:val="24"/>
          <w:szCs w:val="28"/>
        </w:rPr>
        <w:t>visbūtiskākais posms jaunā satura ieviešanā ir vidējās izglītības iestāžu  tīkla sakārtošana.</w:t>
      </w:r>
      <w:r w:rsidRPr="0039274C">
        <w:rPr>
          <w:rFonts w:ascii="Times New Roman" w:hAnsi="Times New Roman" w:cs="Times New Roman"/>
          <w:color w:val="000000" w:themeColor="text1"/>
          <w:sz w:val="24"/>
          <w:szCs w:val="28"/>
        </w:rPr>
        <w:t xml:space="preserve"> Lai nodrošinātu, ka katrs skolēns sasniedz plānotos rezultātus katrai izglītības iestādei jāspēj īstenot vismaz divus padziļināto kursu komplektus, kur katrā kursu komplektā ir trīs padziļinātie kursi, un vismaz viens padziļinātais kurss ir atšķirīgs. </w:t>
      </w:r>
    </w:p>
    <w:p w14:paraId="43145DF3" w14:textId="77777777" w:rsidR="00D7018C" w:rsidRDefault="00D7018C" w:rsidP="00E27887">
      <w:pPr>
        <w:pStyle w:val="ListParagraph"/>
        <w:spacing w:after="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Esošajā izglītības iestāžu tīklā lielāko daļu vispārējās vidējās izglītības piedāvājuma nodrošina pašvaldību vispārējās izglītības iestādes, jo </w:t>
      </w:r>
      <w:r w:rsidRPr="008842C6">
        <w:rPr>
          <w:rFonts w:ascii="Times New Roman" w:hAnsi="Times New Roman" w:cs="Times New Roman"/>
          <w:b/>
          <w:color w:val="000000" w:themeColor="text1"/>
          <w:sz w:val="24"/>
          <w:szCs w:val="24"/>
        </w:rPr>
        <w:t>89,8% vispārējās vidējās izglītības iestāžu ir pašvaldību dibinātas</w:t>
      </w:r>
      <w:r>
        <w:rPr>
          <w:rFonts w:ascii="Times New Roman" w:hAnsi="Times New Roman" w:cs="Times New Roman"/>
          <w:color w:val="000000" w:themeColor="text1"/>
          <w:sz w:val="24"/>
          <w:szCs w:val="24"/>
        </w:rPr>
        <w:t xml:space="preserve"> (skat. 1.tabulu).</w:t>
      </w:r>
    </w:p>
    <w:p w14:paraId="7CC34ED9" w14:textId="77777777" w:rsidR="00D7018C" w:rsidRDefault="00D7018C" w:rsidP="00D7018C">
      <w:pPr>
        <w:pStyle w:val="ListParagraph"/>
        <w:spacing w:after="0" w:line="240" w:lineRule="auto"/>
        <w:ind w:left="0" w:firstLine="72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1.tabula</w:t>
      </w:r>
    </w:p>
    <w:p w14:paraId="6BB4C8AD" w14:textId="77777777" w:rsidR="006A4098" w:rsidRDefault="00D7018C" w:rsidP="00D7018C">
      <w:pPr>
        <w:pStyle w:val="ListParagraph"/>
        <w:spacing w:after="0" w:line="240" w:lineRule="auto"/>
        <w:ind w:left="0"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Izglītības iestāžu un izglītojamo skaits vispārējās vidējās izglītības iestādēs.</w:t>
      </w:r>
    </w:p>
    <w:tbl>
      <w:tblPr>
        <w:tblStyle w:val="TableGrid"/>
        <w:tblW w:w="0" w:type="auto"/>
        <w:tblLook w:val="04A0" w:firstRow="1" w:lastRow="0" w:firstColumn="1" w:lastColumn="0" w:noHBand="0" w:noVBand="1"/>
      </w:tblPr>
      <w:tblGrid>
        <w:gridCol w:w="2405"/>
        <w:gridCol w:w="2552"/>
        <w:gridCol w:w="1417"/>
        <w:gridCol w:w="1559"/>
        <w:gridCol w:w="1417"/>
      </w:tblGrid>
      <w:tr w:rsidR="003D29BD" w:rsidRPr="006A4098" w14:paraId="13D8EDEE" w14:textId="77777777" w:rsidTr="003D29BD">
        <w:trPr>
          <w:trHeight w:val="315"/>
        </w:trPr>
        <w:tc>
          <w:tcPr>
            <w:tcW w:w="2405" w:type="dxa"/>
            <w:noWrap/>
            <w:hideMark/>
          </w:tcPr>
          <w:p w14:paraId="118379C7" w14:textId="77777777" w:rsidR="003D29BD" w:rsidRPr="006A4098" w:rsidRDefault="003D29BD" w:rsidP="006A4098">
            <w:pPr>
              <w:pStyle w:val="ListParagraph"/>
              <w:ind w:left="0"/>
              <w:jc w:val="both"/>
              <w:rPr>
                <w:rFonts w:ascii="Times New Roman" w:hAnsi="Times New Roman" w:cs="Times New Roman"/>
                <w:b/>
                <w:bCs/>
                <w:color w:val="000000" w:themeColor="text1"/>
                <w:sz w:val="24"/>
                <w:szCs w:val="24"/>
              </w:rPr>
            </w:pPr>
            <w:r w:rsidRPr="006A4098">
              <w:rPr>
                <w:rFonts w:ascii="Times New Roman" w:hAnsi="Times New Roman" w:cs="Times New Roman"/>
                <w:b/>
                <w:bCs/>
                <w:color w:val="000000" w:themeColor="text1"/>
                <w:sz w:val="24"/>
                <w:szCs w:val="24"/>
              </w:rPr>
              <w:t>Pakļautība</w:t>
            </w:r>
          </w:p>
        </w:tc>
        <w:tc>
          <w:tcPr>
            <w:tcW w:w="2552" w:type="dxa"/>
            <w:noWrap/>
            <w:hideMark/>
          </w:tcPr>
          <w:p w14:paraId="7BE3948A" w14:textId="77777777" w:rsidR="003D29BD" w:rsidRPr="006A4098" w:rsidRDefault="003D29BD" w:rsidP="00D7018C">
            <w:pPr>
              <w:pStyle w:val="ListParagraph"/>
              <w:ind w:left="0" w:firstLine="1"/>
              <w:jc w:val="center"/>
              <w:rPr>
                <w:rFonts w:ascii="Times New Roman" w:hAnsi="Times New Roman" w:cs="Times New Roman"/>
                <w:b/>
                <w:bCs/>
                <w:color w:val="000000" w:themeColor="text1"/>
                <w:sz w:val="24"/>
                <w:szCs w:val="24"/>
              </w:rPr>
            </w:pPr>
            <w:r w:rsidRPr="006A4098">
              <w:rPr>
                <w:rFonts w:ascii="Times New Roman" w:hAnsi="Times New Roman" w:cs="Times New Roman"/>
                <w:b/>
                <w:bCs/>
                <w:color w:val="000000" w:themeColor="text1"/>
                <w:sz w:val="24"/>
                <w:szCs w:val="24"/>
              </w:rPr>
              <w:t>Vi</w:t>
            </w:r>
            <w:r>
              <w:rPr>
                <w:rFonts w:ascii="Times New Roman" w:hAnsi="Times New Roman" w:cs="Times New Roman"/>
                <w:b/>
                <w:bCs/>
                <w:color w:val="000000" w:themeColor="text1"/>
                <w:sz w:val="24"/>
                <w:szCs w:val="24"/>
              </w:rPr>
              <w:t>spārējās vidējās izglītības iestāžu</w:t>
            </w:r>
            <w:r w:rsidRPr="006A4098">
              <w:rPr>
                <w:rFonts w:ascii="Times New Roman" w:hAnsi="Times New Roman" w:cs="Times New Roman"/>
                <w:b/>
                <w:bCs/>
                <w:color w:val="000000" w:themeColor="text1"/>
                <w:sz w:val="24"/>
                <w:szCs w:val="24"/>
              </w:rPr>
              <w:t xml:space="preserve"> skaits</w:t>
            </w:r>
          </w:p>
        </w:tc>
        <w:tc>
          <w:tcPr>
            <w:tcW w:w="1417" w:type="dxa"/>
            <w:noWrap/>
            <w:hideMark/>
          </w:tcPr>
          <w:p w14:paraId="64C67CC0" w14:textId="77777777" w:rsidR="003D29BD" w:rsidRDefault="003D29BD" w:rsidP="006A4098">
            <w:pPr>
              <w:pStyle w:val="ListParagraph"/>
              <w:ind w:left="13" w:firstLine="1"/>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Skolēnu skaits </w:t>
            </w:r>
          </w:p>
          <w:p w14:paraId="2DACAD17" w14:textId="77777777" w:rsidR="003D29BD" w:rsidRPr="006A4098" w:rsidRDefault="003D29BD" w:rsidP="006A4098">
            <w:pPr>
              <w:pStyle w:val="ListParagraph"/>
              <w:ind w:left="13" w:firstLine="1"/>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1.-9.klasē</w:t>
            </w:r>
          </w:p>
        </w:tc>
        <w:tc>
          <w:tcPr>
            <w:tcW w:w="1559" w:type="dxa"/>
            <w:noWrap/>
            <w:hideMark/>
          </w:tcPr>
          <w:p w14:paraId="54790EF1" w14:textId="77777777" w:rsidR="003D29BD" w:rsidRDefault="003D29BD" w:rsidP="006A4098">
            <w:pPr>
              <w:pStyle w:val="ListParagraph"/>
              <w:ind w:left="-118" w:firstLine="12"/>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Skolēnu skaits</w:t>
            </w:r>
          </w:p>
          <w:p w14:paraId="433F073F" w14:textId="77777777" w:rsidR="003D29BD" w:rsidRPr="006A4098" w:rsidRDefault="003D29BD" w:rsidP="006A4098">
            <w:pPr>
              <w:pStyle w:val="ListParagraph"/>
              <w:ind w:left="-118" w:firstLine="12"/>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10.-12.klasē</w:t>
            </w:r>
          </w:p>
        </w:tc>
        <w:tc>
          <w:tcPr>
            <w:tcW w:w="1417" w:type="dxa"/>
          </w:tcPr>
          <w:p w14:paraId="6405D19A" w14:textId="77777777" w:rsidR="003D29BD" w:rsidRDefault="003D29BD" w:rsidP="006A4098">
            <w:pPr>
              <w:pStyle w:val="ListParagraph"/>
              <w:ind w:left="-118" w:firstLine="12"/>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Skolēnu skaits</w:t>
            </w:r>
          </w:p>
          <w:p w14:paraId="4E46F95B" w14:textId="77777777" w:rsidR="003D29BD" w:rsidRPr="006A4098" w:rsidRDefault="003D29BD" w:rsidP="006A4098">
            <w:pPr>
              <w:pStyle w:val="ListParagraph"/>
              <w:ind w:left="-118" w:firstLine="12"/>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1.-12.klasē</w:t>
            </w:r>
          </w:p>
        </w:tc>
      </w:tr>
      <w:tr w:rsidR="003D29BD" w:rsidRPr="006A4098" w14:paraId="59BFBF98" w14:textId="77777777" w:rsidTr="003D29BD">
        <w:trPr>
          <w:trHeight w:val="300"/>
        </w:trPr>
        <w:tc>
          <w:tcPr>
            <w:tcW w:w="2405" w:type="dxa"/>
            <w:noWrap/>
          </w:tcPr>
          <w:p w14:paraId="042C7D16" w14:textId="77777777" w:rsidR="003D29BD" w:rsidRPr="006A4098" w:rsidRDefault="003D29BD" w:rsidP="003D29BD">
            <w:pPr>
              <w:pStyle w:val="ListParagraph"/>
              <w:ind w:left="29" w:firstLine="18"/>
              <w:rPr>
                <w:rFonts w:ascii="Times New Roman" w:hAnsi="Times New Roman" w:cs="Times New Roman"/>
                <w:color w:val="000000" w:themeColor="text1"/>
                <w:sz w:val="24"/>
                <w:szCs w:val="24"/>
              </w:rPr>
            </w:pPr>
            <w:r w:rsidRPr="006A4098">
              <w:rPr>
                <w:rFonts w:ascii="Times New Roman" w:hAnsi="Times New Roman" w:cs="Times New Roman"/>
                <w:color w:val="000000" w:themeColor="text1"/>
                <w:sz w:val="24"/>
                <w:szCs w:val="24"/>
              </w:rPr>
              <w:t>Pašvaldība</w:t>
            </w:r>
          </w:p>
        </w:tc>
        <w:tc>
          <w:tcPr>
            <w:tcW w:w="2552" w:type="dxa"/>
            <w:noWrap/>
            <w:vAlign w:val="center"/>
          </w:tcPr>
          <w:p w14:paraId="39C75C41" w14:textId="77777777" w:rsidR="003D29BD" w:rsidRPr="006A4098" w:rsidRDefault="003D29BD" w:rsidP="003D29BD">
            <w:pPr>
              <w:pStyle w:val="ListParagraph"/>
              <w:ind w:left="0" w:firstLine="2"/>
              <w:jc w:val="center"/>
              <w:rPr>
                <w:rFonts w:ascii="Times New Roman" w:hAnsi="Times New Roman" w:cs="Times New Roman"/>
                <w:color w:val="000000" w:themeColor="text1"/>
                <w:sz w:val="24"/>
                <w:szCs w:val="24"/>
              </w:rPr>
            </w:pPr>
            <w:r w:rsidRPr="006A4098">
              <w:rPr>
                <w:rFonts w:ascii="Times New Roman" w:hAnsi="Times New Roman" w:cs="Times New Roman"/>
                <w:color w:val="000000" w:themeColor="text1"/>
                <w:sz w:val="24"/>
                <w:szCs w:val="24"/>
              </w:rPr>
              <w:t>298</w:t>
            </w:r>
          </w:p>
        </w:tc>
        <w:tc>
          <w:tcPr>
            <w:tcW w:w="1417" w:type="dxa"/>
            <w:noWrap/>
            <w:vAlign w:val="center"/>
          </w:tcPr>
          <w:p w14:paraId="302B0A59" w14:textId="77777777" w:rsidR="003D29BD" w:rsidRPr="006A4098" w:rsidRDefault="003D29BD" w:rsidP="003D29BD">
            <w:pPr>
              <w:pStyle w:val="ListParagraph"/>
              <w:ind w:left="13" w:firstLine="1"/>
              <w:jc w:val="center"/>
              <w:rPr>
                <w:rFonts w:ascii="Times New Roman" w:hAnsi="Times New Roman" w:cs="Times New Roman"/>
                <w:color w:val="000000" w:themeColor="text1"/>
                <w:sz w:val="24"/>
                <w:szCs w:val="24"/>
              </w:rPr>
            </w:pPr>
            <w:r w:rsidRPr="006A4098">
              <w:rPr>
                <w:rFonts w:ascii="Times New Roman" w:hAnsi="Times New Roman" w:cs="Times New Roman"/>
                <w:color w:val="000000" w:themeColor="text1"/>
                <w:sz w:val="24"/>
                <w:szCs w:val="24"/>
              </w:rPr>
              <w:t>122</w:t>
            </w:r>
            <w:r>
              <w:rPr>
                <w:rFonts w:ascii="Times New Roman" w:hAnsi="Times New Roman" w:cs="Times New Roman"/>
                <w:color w:val="000000" w:themeColor="text1"/>
                <w:sz w:val="24"/>
                <w:szCs w:val="24"/>
              </w:rPr>
              <w:t xml:space="preserve"> </w:t>
            </w:r>
            <w:r w:rsidRPr="006A4098">
              <w:rPr>
                <w:rFonts w:ascii="Times New Roman" w:hAnsi="Times New Roman" w:cs="Times New Roman"/>
                <w:color w:val="000000" w:themeColor="text1"/>
                <w:sz w:val="24"/>
                <w:szCs w:val="24"/>
              </w:rPr>
              <w:t>359</w:t>
            </w:r>
          </w:p>
        </w:tc>
        <w:tc>
          <w:tcPr>
            <w:tcW w:w="1559" w:type="dxa"/>
            <w:noWrap/>
            <w:vAlign w:val="center"/>
          </w:tcPr>
          <w:p w14:paraId="7E38BEE9" w14:textId="77777777" w:rsidR="003D29BD" w:rsidRPr="006A4098" w:rsidRDefault="003D29BD" w:rsidP="003D29BD">
            <w:pPr>
              <w:pStyle w:val="ListParagraph"/>
              <w:ind w:left="24" w:firstLine="12"/>
              <w:jc w:val="center"/>
              <w:rPr>
                <w:rFonts w:ascii="Times New Roman" w:hAnsi="Times New Roman" w:cs="Times New Roman"/>
                <w:color w:val="000000" w:themeColor="text1"/>
                <w:sz w:val="24"/>
                <w:szCs w:val="24"/>
              </w:rPr>
            </w:pPr>
            <w:r w:rsidRPr="006A4098">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 xml:space="preserve"> </w:t>
            </w:r>
            <w:r w:rsidRPr="006A4098">
              <w:rPr>
                <w:rFonts w:ascii="Times New Roman" w:hAnsi="Times New Roman" w:cs="Times New Roman"/>
                <w:color w:val="000000" w:themeColor="text1"/>
                <w:sz w:val="24"/>
                <w:szCs w:val="24"/>
              </w:rPr>
              <w:t>330</w:t>
            </w:r>
          </w:p>
        </w:tc>
        <w:tc>
          <w:tcPr>
            <w:tcW w:w="1417" w:type="dxa"/>
            <w:vAlign w:val="center"/>
          </w:tcPr>
          <w:p w14:paraId="6200F4E4" w14:textId="77777777" w:rsidR="003D29BD" w:rsidRPr="006A4098" w:rsidRDefault="003D29BD" w:rsidP="003D29BD">
            <w:pPr>
              <w:pStyle w:val="ListParagraph"/>
              <w:ind w:left="24" w:firstLine="1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154 689</w:t>
            </w:r>
          </w:p>
        </w:tc>
      </w:tr>
      <w:tr w:rsidR="003D29BD" w:rsidRPr="006A4098" w14:paraId="2C3A2036" w14:textId="77777777" w:rsidTr="003D29BD">
        <w:trPr>
          <w:trHeight w:val="300"/>
        </w:trPr>
        <w:tc>
          <w:tcPr>
            <w:tcW w:w="2405" w:type="dxa"/>
            <w:noWrap/>
            <w:hideMark/>
          </w:tcPr>
          <w:p w14:paraId="2C261239" w14:textId="77777777" w:rsidR="003D29BD" w:rsidRPr="006A4098" w:rsidRDefault="003D29BD" w:rsidP="003D29BD">
            <w:pPr>
              <w:pStyle w:val="ListParagraph"/>
              <w:ind w:left="29" w:firstLine="18"/>
              <w:rPr>
                <w:rFonts w:ascii="Times New Roman" w:hAnsi="Times New Roman" w:cs="Times New Roman"/>
                <w:color w:val="000000" w:themeColor="text1"/>
                <w:sz w:val="24"/>
                <w:szCs w:val="24"/>
              </w:rPr>
            </w:pPr>
            <w:r w:rsidRPr="006A4098">
              <w:rPr>
                <w:rFonts w:ascii="Times New Roman" w:hAnsi="Times New Roman" w:cs="Times New Roman"/>
                <w:color w:val="000000" w:themeColor="text1"/>
                <w:sz w:val="24"/>
                <w:szCs w:val="24"/>
              </w:rPr>
              <w:t>Izglītības un zinātnes ministrija</w:t>
            </w:r>
          </w:p>
        </w:tc>
        <w:tc>
          <w:tcPr>
            <w:tcW w:w="2552" w:type="dxa"/>
            <w:noWrap/>
            <w:vAlign w:val="center"/>
            <w:hideMark/>
          </w:tcPr>
          <w:p w14:paraId="4B95CCAE" w14:textId="77777777" w:rsidR="003D29BD" w:rsidRPr="006A4098" w:rsidRDefault="003D29BD" w:rsidP="003D29BD">
            <w:pPr>
              <w:pStyle w:val="ListParagraph"/>
              <w:ind w:left="0" w:firstLine="2"/>
              <w:jc w:val="center"/>
              <w:rPr>
                <w:rFonts w:ascii="Times New Roman" w:hAnsi="Times New Roman" w:cs="Times New Roman"/>
                <w:color w:val="000000" w:themeColor="text1"/>
                <w:sz w:val="24"/>
                <w:szCs w:val="24"/>
              </w:rPr>
            </w:pPr>
            <w:r w:rsidRPr="006A4098">
              <w:rPr>
                <w:rFonts w:ascii="Times New Roman" w:hAnsi="Times New Roman" w:cs="Times New Roman"/>
                <w:color w:val="000000" w:themeColor="text1"/>
                <w:sz w:val="24"/>
                <w:szCs w:val="24"/>
              </w:rPr>
              <w:t>1</w:t>
            </w:r>
          </w:p>
        </w:tc>
        <w:tc>
          <w:tcPr>
            <w:tcW w:w="1417" w:type="dxa"/>
            <w:noWrap/>
            <w:vAlign w:val="center"/>
            <w:hideMark/>
          </w:tcPr>
          <w:p w14:paraId="4CD9FCFC" w14:textId="77777777" w:rsidR="003D29BD" w:rsidRPr="006A4098" w:rsidRDefault="003D29BD" w:rsidP="003D29BD">
            <w:pPr>
              <w:pStyle w:val="ListParagraph"/>
              <w:ind w:left="13" w:firstLine="1"/>
              <w:jc w:val="center"/>
              <w:rPr>
                <w:rFonts w:ascii="Times New Roman" w:hAnsi="Times New Roman" w:cs="Times New Roman"/>
                <w:color w:val="000000" w:themeColor="text1"/>
                <w:sz w:val="24"/>
                <w:szCs w:val="24"/>
              </w:rPr>
            </w:pPr>
            <w:r w:rsidRPr="006A4098">
              <w:rPr>
                <w:rFonts w:ascii="Times New Roman" w:hAnsi="Times New Roman" w:cs="Times New Roman"/>
                <w:color w:val="000000" w:themeColor="text1"/>
                <w:sz w:val="24"/>
                <w:szCs w:val="24"/>
              </w:rPr>
              <w:t>67</w:t>
            </w:r>
          </w:p>
        </w:tc>
        <w:tc>
          <w:tcPr>
            <w:tcW w:w="1559" w:type="dxa"/>
            <w:noWrap/>
            <w:vAlign w:val="center"/>
            <w:hideMark/>
          </w:tcPr>
          <w:p w14:paraId="61CB3E37" w14:textId="77777777" w:rsidR="003D29BD" w:rsidRPr="006A4098" w:rsidRDefault="003D29BD" w:rsidP="003D29BD">
            <w:pPr>
              <w:pStyle w:val="ListParagraph"/>
              <w:ind w:left="24" w:firstLine="12"/>
              <w:jc w:val="center"/>
              <w:rPr>
                <w:rFonts w:ascii="Times New Roman" w:hAnsi="Times New Roman" w:cs="Times New Roman"/>
                <w:color w:val="000000" w:themeColor="text1"/>
                <w:sz w:val="24"/>
                <w:szCs w:val="24"/>
              </w:rPr>
            </w:pPr>
            <w:r w:rsidRPr="006A4098">
              <w:rPr>
                <w:rFonts w:ascii="Times New Roman" w:hAnsi="Times New Roman" w:cs="Times New Roman"/>
                <w:color w:val="000000" w:themeColor="text1"/>
                <w:sz w:val="24"/>
                <w:szCs w:val="24"/>
              </w:rPr>
              <w:t>136</w:t>
            </w:r>
          </w:p>
        </w:tc>
        <w:tc>
          <w:tcPr>
            <w:tcW w:w="1417" w:type="dxa"/>
            <w:vAlign w:val="center"/>
          </w:tcPr>
          <w:p w14:paraId="4D1EA8AF" w14:textId="77777777" w:rsidR="003D29BD" w:rsidRPr="006A4098" w:rsidRDefault="003D29BD" w:rsidP="003D29BD">
            <w:pPr>
              <w:pStyle w:val="ListParagraph"/>
              <w:ind w:left="24" w:firstLine="1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203</w:t>
            </w:r>
          </w:p>
        </w:tc>
      </w:tr>
      <w:tr w:rsidR="003D29BD" w:rsidRPr="006A4098" w14:paraId="2F0ABF5B" w14:textId="77777777" w:rsidTr="003D29BD">
        <w:trPr>
          <w:trHeight w:val="300"/>
        </w:trPr>
        <w:tc>
          <w:tcPr>
            <w:tcW w:w="2405" w:type="dxa"/>
            <w:noWrap/>
            <w:hideMark/>
          </w:tcPr>
          <w:p w14:paraId="4CF27AE7" w14:textId="77777777" w:rsidR="003D29BD" w:rsidRPr="006A4098" w:rsidRDefault="003D29BD" w:rsidP="003D29BD">
            <w:pPr>
              <w:pStyle w:val="ListParagraph"/>
              <w:ind w:left="29" w:firstLine="18"/>
              <w:rPr>
                <w:rFonts w:ascii="Times New Roman" w:hAnsi="Times New Roman" w:cs="Times New Roman"/>
                <w:color w:val="000000" w:themeColor="text1"/>
                <w:sz w:val="24"/>
                <w:szCs w:val="24"/>
              </w:rPr>
            </w:pPr>
            <w:r w:rsidRPr="006A4098">
              <w:rPr>
                <w:rFonts w:ascii="Times New Roman" w:hAnsi="Times New Roman" w:cs="Times New Roman"/>
                <w:color w:val="000000" w:themeColor="text1"/>
                <w:sz w:val="24"/>
                <w:szCs w:val="24"/>
              </w:rPr>
              <w:t>Juridiska vai fiziska persona</w:t>
            </w:r>
          </w:p>
        </w:tc>
        <w:tc>
          <w:tcPr>
            <w:tcW w:w="2552" w:type="dxa"/>
            <w:noWrap/>
            <w:vAlign w:val="center"/>
            <w:hideMark/>
          </w:tcPr>
          <w:p w14:paraId="0D61CE1B" w14:textId="77777777" w:rsidR="003D29BD" w:rsidRPr="006A4098" w:rsidRDefault="003D29BD" w:rsidP="003D29BD">
            <w:pPr>
              <w:pStyle w:val="ListParagraph"/>
              <w:ind w:left="0" w:firstLine="2"/>
              <w:jc w:val="center"/>
              <w:rPr>
                <w:rFonts w:ascii="Times New Roman" w:hAnsi="Times New Roman" w:cs="Times New Roman"/>
                <w:color w:val="000000" w:themeColor="text1"/>
                <w:sz w:val="24"/>
                <w:szCs w:val="24"/>
              </w:rPr>
            </w:pPr>
            <w:r w:rsidRPr="006A4098">
              <w:rPr>
                <w:rFonts w:ascii="Times New Roman" w:hAnsi="Times New Roman" w:cs="Times New Roman"/>
                <w:color w:val="000000" w:themeColor="text1"/>
                <w:sz w:val="24"/>
                <w:szCs w:val="24"/>
              </w:rPr>
              <w:t>32</w:t>
            </w:r>
          </w:p>
        </w:tc>
        <w:tc>
          <w:tcPr>
            <w:tcW w:w="1417" w:type="dxa"/>
            <w:noWrap/>
            <w:vAlign w:val="center"/>
            <w:hideMark/>
          </w:tcPr>
          <w:p w14:paraId="7C2CA1A5" w14:textId="77777777" w:rsidR="003D29BD" w:rsidRPr="006A4098" w:rsidRDefault="003D29BD" w:rsidP="003D29BD">
            <w:pPr>
              <w:pStyle w:val="ListParagraph"/>
              <w:ind w:left="13" w:firstLine="1"/>
              <w:jc w:val="center"/>
              <w:rPr>
                <w:rFonts w:ascii="Times New Roman" w:hAnsi="Times New Roman" w:cs="Times New Roman"/>
                <w:color w:val="000000" w:themeColor="text1"/>
                <w:sz w:val="24"/>
                <w:szCs w:val="24"/>
              </w:rPr>
            </w:pPr>
            <w:r w:rsidRPr="006A4098">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6A4098">
              <w:rPr>
                <w:rFonts w:ascii="Times New Roman" w:hAnsi="Times New Roman" w:cs="Times New Roman"/>
                <w:color w:val="000000" w:themeColor="text1"/>
                <w:sz w:val="24"/>
                <w:szCs w:val="24"/>
              </w:rPr>
              <w:t>236</w:t>
            </w:r>
          </w:p>
        </w:tc>
        <w:tc>
          <w:tcPr>
            <w:tcW w:w="1559" w:type="dxa"/>
            <w:noWrap/>
            <w:vAlign w:val="center"/>
            <w:hideMark/>
          </w:tcPr>
          <w:p w14:paraId="57422DDA" w14:textId="77777777" w:rsidR="003D29BD" w:rsidRPr="006A4098" w:rsidRDefault="003D29BD" w:rsidP="003D29BD">
            <w:pPr>
              <w:pStyle w:val="ListParagraph"/>
              <w:ind w:left="24" w:firstLine="12"/>
              <w:jc w:val="center"/>
              <w:rPr>
                <w:rFonts w:ascii="Times New Roman" w:hAnsi="Times New Roman" w:cs="Times New Roman"/>
                <w:color w:val="000000" w:themeColor="text1"/>
                <w:sz w:val="24"/>
                <w:szCs w:val="24"/>
              </w:rPr>
            </w:pPr>
            <w:r w:rsidRPr="006A4098">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6A4098">
              <w:rPr>
                <w:rFonts w:ascii="Times New Roman" w:hAnsi="Times New Roman" w:cs="Times New Roman"/>
                <w:color w:val="000000" w:themeColor="text1"/>
                <w:sz w:val="24"/>
                <w:szCs w:val="24"/>
              </w:rPr>
              <w:t>429</w:t>
            </w:r>
          </w:p>
        </w:tc>
        <w:tc>
          <w:tcPr>
            <w:tcW w:w="1417" w:type="dxa"/>
            <w:vAlign w:val="center"/>
          </w:tcPr>
          <w:p w14:paraId="20E5E83A" w14:textId="77777777" w:rsidR="003D29BD" w:rsidRPr="006A4098" w:rsidRDefault="003D29BD" w:rsidP="003D29BD">
            <w:pPr>
              <w:pStyle w:val="ListParagraph"/>
              <w:ind w:left="24" w:firstLine="1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6 665</w:t>
            </w:r>
          </w:p>
        </w:tc>
      </w:tr>
      <w:tr w:rsidR="003D29BD" w:rsidRPr="006A4098" w14:paraId="522408AF" w14:textId="77777777" w:rsidTr="003D29BD">
        <w:trPr>
          <w:trHeight w:val="300"/>
        </w:trPr>
        <w:tc>
          <w:tcPr>
            <w:tcW w:w="2405" w:type="dxa"/>
            <w:noWrap/>
            <w:hideMark/>
          </w:tcPr>
          <w:p w14:paraId="4A5BC812" w14:textId="77777777" w:rsidR="003D29BD" w:rsidRPr="006A4098" w:rsidRDefault="003D29BD" w:rsidP="003D29BD">
            <w:pPr>
              <w:pStyle w:val="ListParagraph"/>
              <w:ind w:left="29" w:firstLine="18"/>
              <w:rPr>
                <w:rFonts w:ascii="Times New Roman" w:hAnsi="Times New Roman" w:cs="Times New Roman"/>
                <w:color w:val="000000" w:themeColor="text1"/>
                <w:sz w:val="24"/>
                <w:szCs w:val="24"/>
              </w:rPr>
            </w:pPr>
            <w:r w:rsidRPr="006A4098">
              <w:rPr>
                <w:rFonts w:ascii="Times New Roman" w:hAnsi="Times New Roman" w:cs="Times New Roman"/>
                <w:color w:val="000000" w:themeColor="text1"/>
                <w:sz w:val="24"/>
                <w:szCs w:val="24"/>
              </w:rPr>
              <w:t>Tieslietu ministrija</w:t>
            </w:r>
          </w:p>
        </w:tc>
        <w:tc>
          <w:tcPr>
            <w:tcW w:w="2552" w:type="dxa"/>
            <w:noWrap/>
            <w:vAlign w:val="center"/>
            <w:hideMark/>
          </w:tcPr>
          <w:p w14:paraId="3E17355A" w14:textId="77777777" w:rsidR="003D29BD" w:rsidRPr="006A4098" w:rsidRDefault="003D29BD" w:rsidP="003D29BD">
            <w:pPr>
              <w:pStyle w:val="ListParagraph"/>
              <w:ind w:left="0" w:firstLine="2"/>
              <w:jc w:val="center"/>
              <w:rPr>
                <w:rFonts w:ascii="Times New Roman" w:hAnsi="Times New Roman" w:cs="Times New Roman"/>
                <w:color w:val="000000" w:themeColor="text1"/>
                <w:sz w:val="24"/>
                <w:szCs w:val="24"/>
              </w:rPr>
            </w:pPr>
            <w:r w:rsidRPr="006A4098">
              <w:rPr>
                <w:rFonts w:ascii="Times New Roman" w:hAnsi="Times New Roman" w:cs="Times New Roman"/>
                <w:color w:val="000000" w:themeColor="text1"/>
                <w:sz w:val="24"/>
                <w:szCs w:val="24"/>
              </w:rPr>
              <w:t>1</w:t>
            </w:r>
          </w:p>
        </w:tc>
        <w:tc>
          <w:tcPr>
            <w:tcW w:w="1417" w:type="dxa"/>
            <w:noWrap/>
            <w:vAlign w:val="center"/>
            <w:hideMark/>
          </w:tcPr>
          <w:p w14:paraId="1B669D3B" w14:textId="77777777" w:rsidR="003D29BD" w:rsidRPr="006A4098" w:rsidRDefault="003D29BD" w:rsidP="003D29BD">
            <w:pPr>
              <w:pStyle w:val="ListParagraph"/>
              <w:ind w:left="13" w:firstLine="1"/>
              <w:jc w:val="center"/>
              <w:rPr>
                <w:rFonts w:ascii="Times New Roman" w:hAnsi="Times New Roman" w:cs="Times New Roman"/>
                <w:color w:val="000000" w:themeColor="text1"/>
                <w:sz w:val="24"/>
                <w:szCs w:val="24"/>
              </w:rPr>
            </w:pPr>
            <w:r w:rsidRPr="006A4098">
              <w:rPr>
                <w:rFonts w:ascii="Times New Roman" w:hAnsi="Times New Roman" w:cs="Times New Roman"/>
                <w:color w:val="000000" w:themeColor="text1"/>
                <w:sz w:val="24"/>
                <w:szCs w:val="24"/>
              </w:rPr>
              <w:t>9</w:t>
            </w:r>
          </w:p>
        </w:tc>
        <w:tc>
          <w:tcPr>
            <w:tcW w:w="1559" w:type="dxa"/>
            <w:noWrap/>
            <w:vAlign w:val="center"/>
            <w:hideMark/>
          </w:tcPr>
          <w:p w14:paraId="4AAAAA9D" w14:textId="77777777" w:rsidR="003D29BD" w:rsidRPr="006A4098" w:rsidRDefault="003D29BD" w:rsidP="003D29BD">
            <w:pPr>
              <w:pStyle w:val="ListParagraph"/>
              <w:ind w:left="24" w:firstLine="12"/>
              <w:jc w:val="center"/>
              <w:rPr>
                <w:rFonts w:ascii="Times New Roman" w:hAnsi="Times New Roman" w:cs="Times New Roman"/>
                <w:color w:val="000000" w:themeColor="text1"/>
                <w:sz w:val="24"/>
                <w:szCs w:val="24"/>
              </w:rPr>
            </w:pPr>
            <w:r w:rsidRPr="006A4098">
              <w:rPr>
                <w:rFonts w:ascii="Times New Roman" w:hAnsi="Times New Roman" w:cs="Times New Roman"/>
                <w:color w:val="000000" w:themeColor="text1"/>
                <w:sz w:val="24"/>
                <w:szCs w:val="24"/>
              </w:rPr>
              <w:t>15</w:t>
            </w:r>
          </w:p>
        </w:tc>
        <w:tc>
          <w:tcPr>
            <w:tcW w:w="1417" w:type="dxa"/>
            <w:vAlign w:val="center"/>
          </w:tcPr>
          <w:p w14:paraId="10601C22" w14:textId="77777777" w:rsidR="003D29BD" w:rsidRPr="006A4098" w:rsidRDefault="003D29BD" w:rsidP="003D29BD">
            <w:pPr>
              <w:pStyle w:val="ListParagraph"/>
              <w:ind w:left="24" w:firstLine="1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3D29BD" w:rsidRPr="006A4098" w14:paraId="49135EB4" w14:textId="77777777" w:rsidTr="003D29BD">
        <w:trPr>
          <w:trHeight w:val="300"/>
        </w:trPr>
        <w:tc>
          <w:tcPr>
            <w:tcW w:w="2405" w:type="dxa"/>
            <w:noWrap/>
            <w:hideMark/>
          </w:tcPr>
          <w:p w14:paraId="4B6E1497" w14:textId="77777777" w:rsidR="003D29BD" w:rsidRPr="006A4098" w:rsidRDefault="003D29BD" w:rsidP="006A4098">
            <w:pPr>
              <w:pStyle w:val="ListParagraph"/>
              <w:ind w:left="29" w:firstLine="18"/>
              <w:jc w:val="right"/>
              <w:rPr>
                <w:rFonts w:ascii="Times New Roman" w:hAnsi="Times New Roman" w:cs="Times New Roman"/>
                <w:b/>
                <w:bCs/>
                <w:color w:val="000000" w:themeColor="text1"/>
                <w:sz w:val="24"/>
                <w:szCs w:val="24"/>
              </w:rPr>
            </w:pPr>
            <w:r w:rsidRPr="006A4098">
              <w:rPr>
                <w:rFonts w:ascii="Times New Roman" w:hAnsi="Times New Roman" w:cs="Times New Roman"/>
                <w:b/>
                <w:bCs/>
                <w:color w:val="000000" w:themeColor="text1"/>
                <w:sz w:val="24"/>
                <w:szCs w:val="24"/>
              </w:rPr>
              <w:t>Kopā</w:t>
            </w:r>
          </w:p>
        </w:tc>
        <w:tc>
          <w:tcPr>
            <w:tcW w:w="2552" w:type="dxa"/>
            <w:noWrap/>
            <w:hideMark/>
          </w:tcPr>
          <w:p w14:paraId="5918B7BA" w14:textId="77777777" w:rsidR="003D29BD" w:rsidRPr="006A4098" w:rsidRDefault="003D29BD" w:rsidP="006A4098">
            <w:pPr>
              <w:pStyle w:val="ListParagraph"/>
              <w:ind w:left="0" w:firstLine="2"/>
              <w:jc w:val="center"/>
              <w:rPr>
                <w:rFonts w:ascii="Times New Roman" w:hAnsi="Times New Roman" w:cs="Times New Roman"/>
                <w:b/>
                <w:bCs/>
                <w:color w:val="000000" w:themeColor="text1"/>
                <w:sz w:val="24"/>
                <w:szCs w:val="24"/>
              </w:rPr>
            </w:pPr>
            <w:r w:rsidRPr="006A4098">
              <w:rPr>
                <w:rFonts w:ascii="Times New Roman" w:hAnsi="Times New Roman" w:cs="Times New Roman"/>
                <w:b/>
                <w:bCs/>
                <w:color w:val="000000" w:themeColor="text1"/>
                <w:sz w:val="24"/>
                <w:szCs w:val="24"/>
              </w:rPr>
              <w:t>332</w:t>
            </w:r>
          </w:p>
        </w:tc>
        <w:tc>
          <w:tcPr>
            <w:tcW w:w="1417" w:type="dxa"/>
            <w:noWrap/>
            <w:hideMark/>
          </w:tcPr>
          <w:p w14:paraId="244D305D" w14:textId="77777777" w:rsidR="003D29BD" w:rsidRPr="006A4098" w:rsidRDefault="003D29BD" w:rsidP="006A4098">
            <w:pPr>
              <w:pStyle w:val="ListParagraph"/>
              <w:ind w:left="13" w:firstLine="1"/>
              <w:jc w:val="center"/>
              <w:rPr>
                <w:rFonts w:ascii="Times New Roman" w:hAnsi="Times New Roman" w:cs="Times New Roman"/>
                <w:b/>
                <w:bCs/>
                <w:color w:val="000000" w:themeColor="text1"/>
                <w:sz w:val="24"/>
                <w:szCs w:val="24"/>
              </w:rPr>
            </w:pPr>
            <w:r w:rsidRPr="006A4098">
              <w:rPr>
                <w:rFonts w:ascii="Times New Roman" w:hAnsi="Times New Roman" w:cs="Times New Roman"/>
                <w:b/>
                <w:bCs/>
                <w:color w:val="000000" w:themeColor="text1"/>
                <w:sz w:val="24"/>
                <w:szCs w:val="24"/>
              </w:rPr>
              <w:t>125</w:t>
            </w:r>
            <w:r>
              <w:rPr>
                <w:rFonts w:ascii="Times New Roman" w:hAnsi="Times New Roman" w:cs="Times New Roman"/>
                <w:b/>
                <w:bCs/>
                <w:color w:val="000000" w:themeColor="text1"/>
                <w:sz w:val="24"/>
                <w:szCs w:val="24"/>
              </w:rPr>
              <w:t xml:space="preserve"> </w:t>
            </w:r>
            <w:r w:rsidRPr="006A4098">
              <w:rPr>
                <w:rFonts w:ascii="Times New Roman" w:hAnsi="Times New Roman" w:cs="Times New Roman"/>
                <w:b/>
                <w:bCs/>
                <w:color w:val="000000" w:themeColor="text1"/>
                <w:sz w:val="24"/>
                <w:szCs w:val="24"/>
              </w:rPr>
              <w:t>671</w:t>
            </w:r>
          </w:p>
        </w:tc>
        <w:tc>
          <w:tcPr>
            <w:tcW w:w="1559" w:type="dxa"/>
            <w:noWrap/>
            <w:hideMark/>
          </w:tcPr>
          <w:p w14:paraId="404538CD" w14:textId="77777777" w:rsidR="003D29BD" w:rsidRPr="006A4098" w:rsidRDefault="003D29BD" w:rsidP="006A4098">
            <w:pPr>
              <w:pStyle w:val="ListParagraph"/>
              <w:ind w:left="24" w:firstLine="12"/>
              <w:jc w:val="center"/>
              <w:rPr>
                <w:rFonts w:ascii="Times New Roman" w:hAnsi="Times New Roman" w:cs="Times New Roman"/>
                <w:b/>
                <w:bCs/>
                <w:color w:val="000000" w:themeColor="text1"/>
                <w:sz w:val="24"/>
                <w:szCs w:val="24"/>
              </w:rPr>
            </w:pPr>
            <w:r w:rsidRPr="006A4098">
              <w:rPr>
                <w:rFonts w:ascii="Times New Roman" w:hAnsi="Times New Roman" w:cs="Times New Roman"/>
                <w:b/>
                <w:bCs/>
                <w:color w:val="000000" w:themeColor="text1"/>
                <w:sz w:val="24"/>
                <w:szCs w:val="24"/>
              </w:rPr>
              <w:t>35</w:t>
            </w:r>
            <w:r>
              <w:rPr>
                <w:rFonts w:ascii="Times New Roman" w:hAnsi="Times New Roman" w:cs="Times New Roman"/>
                <w:b/>
                <w:bCs/>
                <w:color w:val="000000" w:themeColor="text1"/>
                <w:sz w:val="24"/>
                <w:szCs w:val="24"/>
              </w:rPr>
              <w:t xml:space="preserve"> </w:t>
            </w:r>
            <w:r w:rsidRPr="006A4098">
              <w:rPr>
                <w:rFonts w:ascii="Times New Roman" w:hAnsi="Times New Roman" w:cs="Times New Roman"/>
                <w:b/>
                <w:bCs/>
                <w:color w:val="000000" w:themeColor="text1"/>
                <w:sz w:val="24"/>
                <w:szCs w:val="24"/>
              </w:rPr>
              <w:t>910</w:t>
            </w:r>
          </w:p>
        </w:tc>
        <w:tc>
          <w:tcPr>
            <w:tcW w:w="1417" w:type="dxa"/>
          </w:tcPr>
          <w:p w14:paraId="3AA0E238" w14:textId="77777777" w:rsidR="003D29BD" w:rsidRPr="006A4098" w:rsidRDefault="003D29BD" w:rsidP="006A4098">
            <w:pPr>
              <w:pStyle w:val="ListParagraph"/>
              <w:ind w:left="24" w:firstLine="12"/>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161 581</w:t>
            </w:r>
          </w:p>
        </w:tc>
      </w:tr>
    </w:tbl>
    <w:p w14:paraId="0724E980" w14:textId="77777777" w:rsidR="006A4098" w:rsidRDefault="006A4098" w:rsidP="00E27887">
      <w:pPr>
        <w:pStyle w:val="ListParagraph"/>
        <w:spacing w:after="0" w:line="240" w:lineRule="auto"/>
        <w:ind w:left="0" w:firstLine="720"/>
        <w:jc w:val="both"/>
        <w:rPr>
          <w:rFonts w:ascii="Times New Roman" w:hAnsi="Times New Roman" w:cs="Times New Roman"/>
          <w:color w:val="000000" w:themeColor="text1"/>
          <w:sz w:val="24"/>
          <w:szCs w:val="24"/>
        </w:rPr>
      </w:pPr>
    </w:p>
    <w:p w14:paraId="2E1E7944" w14:textId="77777777" w:rsidR="007419FB" w:rsidRDefault="007419FB" w:rsidP="007419FB">
      <w:pPr>
        <w:pStyle w:val="ListParagraph"/>
        <w:spacing w:after="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Atkarībā no izglītības iestādes struktūras un mācību procesa organizācijas šobrīd vispārējās vidējās izglītības ieguvi nodrošina vispārizglītojošās vidusskolas, valsts ģimnāzijas, ģimnāzijas, vispārizglītojošās vakara (maiņu) vidusskolas un neklātienes vidusskolas (skat. 2.tabulu).</w:t>
      </w:r>
    </w:p>
    <w:p w14:paraId="08A38869" w14:textId="77777777" w:rsidR="0013045D" w:rsidRDefault="0013045D" w:rsidP="007419FB">
      <w:pPr>
        <w:pStyle w:val="ListParagraph"/>
        <w:spacing w:after="0" w:line="240" w:lineRule="auto"/>
        <w:ind w:left="0" w:firstLine="720"/>
        <w:jc w:val="both"/>
        <w:rPr>
          <w:rFonts w:ascii="Times New Roman" w:hAnsi="Times New Roman" w:cs="Times New Roman"/>
          <w:color w:val="000000" w:themeColor="text1"/>
          <w:sz w:val="24"/>
          <w:szCs w:val="24"/>
        </w:rPr>
      </w:pPr>
    </w:p>
    <w:p w14:paraId="04B4CDBC" w14:textId="77777777" w:rsidR="0013045D" w:rsidRDefault="0013045D" w:rsidP="007419FB">
      <w:pPr>
        <w:pStyle w:val="ListParagraph"/>
        <w:spacing w:after="0" w:line="240" w:lineRule="auto"/>
        <w:ind w:left="0" w:firstLine="720"/>
        <w:jc w:val="both"/>
        <w:rPr>
          <w:rFonts w:ascii="Times New Roman" w:hAnsi="Times New Roman" w:cs="Times New Roman"/>
          <w:color w:val="000000" w:themeColor="text1"/>
          <w:sz w:val="24"/>
          <w:szCs w:val="24"/>
        </w:rPr>
      </w:pPr>
    </w:p>
    <w:p w14:paraId="27455182" w14:textId="77777777" w:rsidR="0013045D" w:rsidRDefault="0013045D" w:rsidP="007419FB">
      <w:pPr>
        <w:pStyle w:val="ListParagraph"/>
        <w:spacing w:after="0" w:line="240" w:lineRule="auto"/>
        <w:ind w:left="0" w:firstLine="720"/>
        <w:jc w:val="both"/>
        <w:rPr>
          <w:rFonts w:ascii="Times New Roman" w:hAnsi="Times New Roman" w:cs="Times New Roman"/>
          <w:color w:val="000000" w:themeColor="text1"/>
          <w:sz w:val="24"/>
          <w:szCs w:val="24"/>
        </w:rPr>
      </w:pPr>
    </w:p>
    <w:p w14:paraId="57A3672C" w14:textId="77777777" w:rsidR="00964751" w:rsidRDefault="00964751" w:rsidP="00964751">
      <w:pPr>
        <w:pStyle w:val="ListParagraph"/>
        <w:spacing w:after="0" w:line="240" w:lineRule="auto"/>
        <w:ind w:left="0" w:firstLine="72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2.tabula</w:t>
      </w:r>
    </w:p>
    <w:p w14:paraId="32B9D961" w14:textId="43D2775E" w:rsidR="00964751" w:rsidRDefault="00964751" w:rsidP="00964751">
      <w:pPr>
        <w:pStyle w:val="ListParagraph"/>
        <w:spacing w:after="0" w:line="240" w:lineRule="auto"/>
        <w:ind w:left="0"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Vispārējās vidējās izglītības iestāžu skaits pa tipiem</w:t>
      </w:r>
      <w:r w:rsidR="009E76C8">
        <w:rPr>
          <w:rFonts w:ascii="Times New Roman" w:hAnsi="Times New Roman" w:cs="Times New Roman"/>
          <w:color w:val="000000" w:themeColor="text1"/>
          <w:sz w:val="24"/>
          <w:szCs w:val="24"/>
        </w:rPr>
        <w:t xml:space="preserve"> pēc pakļautības</w:t>
      </w:r>
    </w:p>
    <w:tbl>
      <w:tblPr>
        <w:tblStyle w:val="TableGrid"/>
        <w:tblW w:w="0" w:type="auto"/>
        <w:tblLayout w:type="fixed"/>
        <w:tblLook w:val="04A0" w:firstRow="1" w:lastRow="0" w:firstColumn="1" w:lastColumn="0" w:noHBand="0" w:noVBand="1"/>
      </w:tblPr>
      <w:tblGrid>
        <w:gridCol w:w="2122"/>
        <w:gridCol w:w="1134"/>
        <w:gridCol w:w="1275"/>
        <w:gridCol w:w="1134"/>
        <w:gridCol w:w="1843"/>
        <w:gridCol w:w="1842"/>
      </w:tblGrid>
      <w:tr w:rsidR="00E3626C" w14:paraId="29B59C0B" w14:textId="77777777" w:rsidTr="009E76C8">
        <w:tc>
          <w:tcPr>
            <w:tcW w:w="2122" w:type="dxa"/>
          </w:tcPr>
          <w:p w14:paraId="4CCEF689" w14:textId="77777777" w:rsidR="00E3626C" w:rsidRDefault="00E3626C" w:rsidP="00E27887">
            <w:pPr>
              <w:pStyle w:val="ListParagraph"/>
              <w:ind w:left="0"/>
              <w:jc w:val="both"/>
              <w:rPr>
                <w:rFonts w:ascii="Times New Roman" w:hAnsi="Times New Roman" w:cs="Times New Roman"/>
                <w:color w:val="000000" w:themeColor="text1"/>
                <w:sz w:val="24"/>
                <w:szCs w:val="24"/>
              </w:rPr>
            </w:pPr>
          </w:p>
        </w:tc>
        <w:tc>
          <w:tcPr>
            <w:tcW w:w="7228" w:type="dxa"/>
            <w:gridSpan w:val="5"/>
            <w:vAlign w:val="center"/>
          </w:tcPr>
          <w:p w14:paraId="6FC9BF1D" w14:textId="3CBE8F06" w:rsidR="00E3626C" w:rsidRDefault="00E3626C" w:rsidP="00E3626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Vispārējās vidējās izglītības iestāžu tipi</w:t>
            </w:r>
          </w:p>
        </w:tc>
      </w:tr>
      <w:tr w:rsidR="00E3626C" w14:paraId="7C3E1EF1" w14:textId="77777777" w:rsidTr="009E76C8">
        <w:tc>
          <w:tcPr>
            <w:tcW w:w="2122" w:type="dxa"/>
          </w:tcPr>
          <w:p w14:paraId="6A24C087" w14:textId="47140885" w:rsidR="00E3626C" w:rsidRPr="009E76C8" w:rsidRDefault="00E3626C" w:rsidP="00E27887">
            <w:pPr>
              <w:pStyle w:val="ListParagraph"/>
              <w:ind w:left="0"/>
              <w:jc w:val="both"/>
              <w:rPr>
                <w:rFonts w:ascii="Times New Roman" w:hAnsi="Times New Roman" w:cs="Times New Roman"/>
                <w:b/>
                <w:color w:val="000000" w:themeColor="text1"/>
                <w:sz w:val="24"/>
                <w:szCs w:val="24"/>
              </w:rPr>
            </w:pPr>
            <w:r w:rsidRPr="009E76C8">
              <w:rPr>
                <w:rFonts w:ascii="Times New Roman" w:hAnsi="Times New Roman" w:cs="Times New Roman"/>
                <w:b/>
                <w:color w:val="000000" w:themeColor="text1"/>
                <w:sz w:val="24"/>
                <w:szCs w:val="24"/>
              </w:rPr>
              <w:t>Pakļautība</w:t>
            </w:r>
          </w:p>
        </w:tc>
        <w:tc>
          <w:tcPr>
            <w:tcW w:w="1134" w:type="dxa"/>
          </w:tcPr>
          <w:p w14:paraId="1EFADF86" w14:textId="47607919" w:rsidR="00E3626C" w:rsidRPr="009E76C8" w:rsidRDefault="00E3626C" w:rsidP="00282C08">
            <w:pPr>
              <w:pStyle w:val="ListParagraph"/>
              <w:ind w:left="0"/>
              <w:jc w:val="center"/>
              <w:rPr>
                <w:rFonts w:ascii="Times New Roman" w:hAnsi="Times New Roman" w:cs="Times New Roman"/>
                <w:color w:val="000000" w:themeColor="text1"/>
              </w:rPr>
            </w:pPr>
            <w:r w:rsidRPr="009E76C8">
              <w:rPr>
                <w:rFonts w:ascii="Times New Roman" w:hAnsi="Times New Roman" w:cs="Times New Roman"/>
                <w:color w:val="000000" w:themeColor="text1"/>
              </w:rPr>
              <w:t>Ģimnāzija</w:t>
            </w:r>
          </w:p>
        </w:tc>
        <w:tc>
          <w:tcPr>
            <w:tcW w:w="1275" w:type="dxa"/>
          </w:tcPr>
          <w:p w14:paraId="195DE169" w14:textId="2F8DC7B6" w:rsidR="00E3626C" w:rsidRPr="009E76C8" w:rsidRDefault="00E3626C" w:rsidP="00282C08">
            <w:pPr>
              <w:pStyle w:val="ListParagraph"/>
              <w:ind w:left="0"/>
              <w:jc w:val="center"/>
              <w:rPr>
                <w:rFonts w:ascii="Times New Roman" w:hAnsi="Times New Roman" w:cs="Times New Roman"/>
                <w:color w:val="000000" w:themeColor="text1"/>
              </w:rPr>
            </w:pPr>
            <w:r w:rsidRPr="009E76C8">
              <w:rPr>
                <w:rFonts w:ascii="Times New Roman" w:hAnsi="Times New Roman" w:cs="Times New Roman"/>
                <w:color w:val="000000" w:themeColor="text1"/>
              </w:rPr>
              <w:t>Neklātienes vidusskola</w:t>
            </w:r>
          </w:p>
        </w:tc>
        <w:tc>
          <w:tcPr>
            <w:tcW w:w="1134" w:type="dxa"/>
          </w:tcPr>
          <w:p w14:paraId="419D48CB" w14:textId="7B67CBC5" w:rsidR="00E3626C" w:rsidRPr="009E76C8" w:rsidRDefault="00E3626C" w:rsidP="00282C08">
            <w:pPr>
              <w:pStyle w:val="ListParagraph"/>
              <w:ind w:left="0"/>
              <w:jc w:val="center"/>
              <w:rPr>
                <w:rFonts w:ascii="Times New Roman" w:hAnsi="Times New Roman" w:cs="Times New Roman"/>
                <w:color w:val="000000" w:themeColor="text1"/>
              </w:rPr>
            </w:pPr>
            <w:r w:rsidRPr="009E76C8">
              <w:rPr>
                <w:rFonts w:ascii="Times New Roman" w:hAnsi="Times New Roman" w:cs="Times New Roman"/>
                <w:color w:val="000000" w:themeColor="text1"/>
              </w:rPr>
              <w:t>Valsts ģimnāzija</w:t>
            </w:r>
          </w:p>
        </w:tc>
        <w:tc>
          <w:tcPr>
            <w:tcW w:w="1843" w:type="dxa"/>
          </w:tcPr>
          <w:p w14:paraId="49FE70CF" w14:textId="02970E31" w:rsidR="00E3626C" w:rsidRPr="009E76C8" w:rsidRDefault="00E3626C" w:rsidP="00282C08">
            <w:pPr>
              <w:pStyle w:val="ListParagraph"/>
              <w:ind w:left="0"/>
              <w:jc w:val="center"/>
              <w:rPr>
                <w:rFonts w:ascii="Times New Roman" w:hAnsi="Times New Roman" w:cs="Times New Roman"/>
                <w:color w:val="000000" w:themeColor="text1"/>
              </w:rPr>
            </w:pPr>
            <w:r w:rsidRPr="009E76C8">
              <w:rPr>
                <w:rFonts w:ascii="Times New Roman" w:hAnsi="Times New Roman" w:cs="Times New Roman"/>
                <w:color w:val="000000" w:themeColor="text1"/>
              </w:rPr>
              <w:t>Vispārizglītojošā vakara (maiņu) vidusskola</w:t>
            </w:r>
          </w:p>
        </w:tc>
        <w:tc>
          <w:tcPr>
            <w:tcW w:w="1842" w:type="dxa"/>
          </w:tcPr>
          <w:p w14:paraId="413A7F9A" w14:textId="53CB4E35" w:rsidR="00E3626C" w:rsidRPr="009E76C8" w:rsidRDefault="00E3626C" w:rsidP="00282C08">
            <w:pPr>
              <w:pStyle w:val="ListParagraph"/>
              <w:ind w:left="0"/>
              <w:jc w:val="center"/>
              <w:rPr>
                <w:rFonts w:ascii="Times New Roman" w:hAnsi="Times New Roman" w:cs="Times New Roman"/>
                <w:color w:val="000000" w:themeColor="text1"/>
              </w:rPr>
            </w:pPr>
            <w:r w:rsidRPr="009E76C8">
              <w:rPr>
                <w:rFonts w:ascii="Times New Roman" w:hAnsi="Times New Roman" w:cs="Times New Roman"/>
                <w:color w:val="000000" w:themeColor="text1"/>
              </w:rPr>
              <w:t>Vispārizglītojošā vidusskola</w:t>
            </w:r>
          </w:p>
        </w:tc>
      </w:tr>
      <w:tr w:rsidR="00E3626C" w14:paraId="5DDC2D6A" w14:textId="77777777" w:rsidTr="009E76C8">
        <w:tc>
          <w:tcPr>
            <w:tcW w:w="2122" w:type="dxa"/>
          </w:tcPr>
          <w:p w14:paraId="7636083F" w14:textId="0CEC04D2" w:rsidR="00E3626C" w:rsidRPr="009E76C8" w:rsidRDefault="00E3626C" w:rsidP="009E76C8">
            <w:pPr>
              <w:pStyle w:val="ListParagraph"/>
              <w:ind w:left="0"/>
              <w:rPr>
                <w:rFonts w:ascii="Times New Roman" w:hAnsi="Times New Roman" w:cs="Times New Roman"/>
                <w:color w:val="000000" w:themeColor="text1"/>
                <w:sz w:val="24"/>
                <w:szCs w:val="24"/>
              </w:rPr>
            </w:pPr>
            <w:r w:rsidRPr="009E76C8">
              <w:rPr>
                <w:rFonts w:ascii="Times New Roman" w:hAnsi="Times New Roman" w:cs="Times New Roman"/>
                <w:color w:val="000000" w:themeColor="text1"/>
                <w:sz w:val="24"/>
                <w:szCs w:val="24"/>
              </w:rPr>
              <w:t>Pašvaldība</w:t>
            </w:r>
          </w:p>
        </w:tc>
        <w:tc>
          <w:tcPr>
            <w:tcW w:w="1134" w:type="dxa"/>
            <w:vAlign w:val="center"/>
          </w:tcPr>
          <w:p w14:paraId="11E74D1B" w14:textId="5B12812F" w:rsidR="00E3626C" w:rsidRDefault="00E3626C" w:rsidP="009E76C8">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275" w:type="dxa"/>
            <w:vAlign w:val="center"/>
          </w:tcPr>
          <w:p w14:paraId="7185ADCB" w14:textId="6D335680" w:rsidR="00E3626C" w:rsidRDefault="00E3626C" w:rsidP="009E76C8">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34" w:type="dxa"/>
            <w:vAlign w:val="center"/>
          </w:tcPr>
          <w:p w14:paraId="30692C4C" w14:textId="58012C7E" w:rsidR="00E3626C" w:rsidRDefault="00E3626C" w:rsidP="009E76C8">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843" w:type="dxa"/>
            <w:vAlign w:val="center"/>
          </w:tcPr>
          <w:p w14:paraId="4DD53AA6" w14:textId="3422443B" w:rsidR="00E3626C" w:rsidRDefault="00E3626C" w:rsidP="009E76C8">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842" w:type="dxa"/>
            <w:vAlign w:val="center"/>
          </w:tcPr>
          <w:p w14:paraId="0837C062" w14:textId="1FDC0607" w:rsidR="00E3626C" w:rsidRDefault="00E3626C" w:rsidP="009E76C8">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255</w:t>
            </w:r>
          </w:p>
        </w:tc>
      </w:tr>
      <w:tr w:rsidR="00E3626C" w14:paraId="30457170" w14:textId="77777777" w:rsidTr="009E76C8">
        <w:tc>
          <w:tcPr>
            <w:tcW w:w="2122" w:type="dxa"/>
          </w:tcPr>
          <w:p w14:paraId="62C73617" w14:textId="6A738C0F" w:rsidR="00E3626C" w:rsidRPr="009E76C8" w:rsidRDefault="00E3626C" w:rsidP="00B85D5E">
            <w:pPr>
              <w:pStyle w:val="ListParagraph"/>
              <w:ind w:left="0"/>
              <w:rPr>
                <w:rFonts w:ascii="Times New Roman" w:hAnsi="Times New Roman" w:cs="Times New Roman"/>
                <w:color w:val="000000" w:themeColor="text1"/>
                <w:sz w:val="24"/>
                <w:szCs w:val="24"/>
              </w:rPr>
            </w:pPr>
            <w:r w:rsidRPr="009E76C8">
              <w:rPr>
                <w:rFonts w:ascii="Times New Roman" w:hAnsi="Times New Roman" w:cs="Times New Roman"/>
                <w:color w:val="000000" w:themeColor="text1"/>
                <w:sz w:val="24"/>
                <w:szCs w:val="24"/>
              </w:rPr>
              <w:t>Izglītības un zinātnes</w:t>
            </w:r>
            <w:r w:rsidR="00B85D5E">
              <w:rPr>
                <w:rFonts w:ascii="Times New Roman" w:hAnsi="Times New Roman" w:cs="Times New Roman"/>
                <w:color w:val="000000" w:themeColor="text1"/>
                <w:sz w:val="24"/>
                <w:szCs w:val="24"/>
              </w:rPr>
              <w:t xml:space="preserve"> ministrija</w:t>
            </w:r>
          </w:p>
        </w:tc>
        <w:tc>
          <w:tcPr>
            <w:tcW w:w="1134" w:type="dxa"/>
            <w:vAlign w:val="center"/>
          </w:tcPr>
          <w:p w14:paraId="0F72F07E" w14:textId="6FF2BE64" w:rsidR="00E3626C" w:rsidRDefault="00E3626C" w:rsidP="009E76C8">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275" w:type="dxa"/>
            <w:vAlign w:val="center"/>
          </w:tcPr>
          <w:p w14:paraId="4780C6F9" w14:textId="3A27DAE3" w:rsidR="00E3626C" w:rsidRDefault="00B85D5E" w:rsidP="009E76C8">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Align w:val="center"/>
          </w:tcPr>
          <w:p w14:paraId="325E16F3" w14:textId="4014B537" w:rsidR="00E3626C" w:rsidRDefault="00E3626C" w:rsidP="009E76C8">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843" w:type="dxa"/>
            <w:vAlign w:val="center"/>
          </w:tcPr>
          <w:p w14:paraId="5EA32F9C" w14:textId="710B1B3B" w:rsidR="00E3626C" w:rsidRDefault="00B85D5E" w:rsidP="009E76C8">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842" w:type="dxa"/>
            <w:vAlign w:val="center"/>
          </w:tcPr>
          <w:p w14:paraId="35664A84" w14:textId="49EA89DC" w:rsidR="00E3626C" w:rsidRDefault="00B85D5E" w:rsidP="009E76C8">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B85D5E" w14:paraId="70A42FF8" w14:textId="77777777" w:rsidTr="009E76C8">
        <w:tc>
          <w:tcPr>
            <w:tcW w:w="2122" w:type="dxa"/>
          </w:tcPr>
          <w:p w14:paraId="0944F118" w14:textId="5B48118D" w:rsidR="00B85D5E" w:rsidRPr="009E76C8" w:rsidRDefault="00B85D5E" w:rsidP="009E76C8">
            <w:pPr>
              <w:pStyle w:val="ListParagraph"/>
              <w:ind w:left="0"/>
              <w:rPr>
                <w:rFonts w:ascii="Times New Roman" w:hAnsi="Times New Roman" w:cs="Times New Roman"/>
                <w:color w:val="000000" w:themeColor="text1"/>
                <w:sz w:val="24"/>
                <w:szCs w:val="24"/>
              </w:rPr>
            </w:pPr>
            <w:r w:rsidRPr="009E76C8">
              <w:rPr>
                <w:rFonts w:ascii="Times New Roman" w:hAnsi="Times New Roman" w:cs="Times New Roman"/>
                <w:color w:val="000000" w:themeColor="text1"/>
                <w:sz w:val="24"/>
                <w:szCs w:val="24"/>
              </w:rPr>
              <w:t>Juridiska vai fiziska persona</w:t>
            </w:r>
          </w:p>
        </w:tc>
        <w:tc>
          <w:tcPr>
            <w:tcW w:w="1134" w:type="dxa"/>
            <w:vAlign w:val="center"/>
          </w:tcPr>
          <w:p w14:paraId="34E1E689" w14:textId="2B916F09" w:rsidR="00B85D5E" w:rsidRDefault="00B85D5E" w:rsidP="009E76C8">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75" w:type="dxa"/>
            <w:vAlign w:val="center"/>
          </w:tcPr>
          <w:p w14:paraId="5955E4CF" w14:textId="6DD0FFA0" w:rsidR="00B85D5E" w:rsidRDefault="00B85D5E" w:rsidP="009E76C8">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134" w:type="dxa"/>
            <w:vAlign w:val="center"/>
          </w:tcPr>
          <w:p w14:paraId="4F37BBFE" w14:textId="6D28B1C9" w:rsidR="00B85D5E" w:rsidRDefault="00B85D5E" w:rsidP="009E76C8">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843" w:type="dxa"/>
            <w:vAlign w:val="center"/>
          </w:tcPr>
          <w:p w14:paraId="2833D8E4" w14:textId="2EFA0328" w:rsidR="00B85D5E" w:rsidRDefault="00B85D5E" w:rsidP="009E76C8">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842" w:type="dxa"/>
            <w:vAlign w:val="center"/>
          </w:tcPr>
          <w:p w14:paraId="68145F98" w14:textId="45B7871A" w:rsidR="00B85D5E" w:rsidRDefault="00B85D5E" w:rsidP="009E76C8">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B85D5E" w14:paraId="35B844FA" w14:textId="77777777" w:rsidTr="009E76C8">
        <w:tc>
          <w:tcPr>
            <w:tcW w:w="2122" w:type="dxa"/>
          </w:tcPr>
          <w:p w14:paraId="142A6D65" w14:textId="68DAE1FF" w:rsidR="00B85D5E" w:rsidRPr="009E76C8" w:rsidRDefault="00B85D5E" w:rsidP="009E76C8">
            <w:pPr>
              <w:pStyle w:val="ListParagraph"/>
              <w:ind w:left="0"/>
              <w:rPr>
                <w:rFonts w:ascii="Times New Roman" w:hAnsi="Times New Roman" w:cs="Times New Roman"/>
                <w:color w:val="000000" w:themeColor="text1"/>
                <w:sz w:val="24"/>
                <w:szCs w:val="24"/>
              </w:rPr>
            </w:pPr>
            <w:r w:rsidRPr="009E76C8">
              <w:rPr>
                <w:rFonts w:ascii="Times New Roman" w:hAnsi="Times New Roman" w:cs="Times New Roman"/>
                <w:color w:val="000000" w:themeColor="text1"/>
                <w:sz w:val="24"/>
                <w:szCs w:val="24"/>
              </w:rPr>
              <w:t>Tieslietu ministrija</w:t>
            </w:r>
          </w:p>
        </w:tc>
        <w:tc>
          <w:tcPr>
            <w:tcW w:w="1134" w:type="dxa"/>
            <w:vAlign w:val="center"/>
          </w:tcPr>
          <w:p w14:paraId="3AB373BD" w14:textId="055D739B" w:rsidR="00B85D5E" w:rsidRDefault="00B85D5E" w:rsidP="009E76C8">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75" w:type="dxa"/>
            <w:vAlign w:val="center"/>
          </w:tcPr>
          <w:p w14:paraId="116BEE68" w14:textId="26051207" w:rsidR="00B85D5E" w:rsidRDefault="00B85D5E" w:rsidP="009E76C8">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Align w:val="center"/>
          </w:tcPr>
          <w:p w14:paraId="74A5CFF7" w14:textId="4D3959DD" w:rsidR="00B85D5E" w:rsidRDefault="00B85D5E" w:rsidP="009E76C8">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843" w:type="dxa"/>
            <w:vAlign w:val="center"/>
          </w:tcPr>
          <w:p w14:paraId="18281BD0" w14:textId="2C395837" w:rsidR="00B85D5E" w:rsidRDefault="00B85D5E" w:rsidP="009E76C8">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842" w:type="dxa"/>
            <w:vAlign w:val="center"/>
          </w:tcPr>
          <w:p w14:paraId="55BFAF63" w14:textId="2CC6C38B" w:rsidR="00B85D5E" w:rsidRDefault="00B85D5E" w:rsidP="009E76C8">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bl>
    <w:p w14:paraId="53506B63" w14:textId="77777777" w:rsidR="00E3626C" w:rsidRDefault="00E3626C" w:rsidP="00E27887">
      <w:pPr>
        <w:pStyle w:val="ListParagraph"/>
        <w:spacing w:after="0" w:line="240" w:lineRule="auto"/>
        <w:ind w:left="0" w:firstLine="720"/>
        <w:jc w:val="both"/>
        <w:rPr>
          <w:rFonts w:ascii="Times New Roman" w:hAnsi="Times New Roman" w:cs="Times New Roman"/>
          <w:color w:val="000000" w:themeColor="text1"/>
          <w:sz w:val="24"/>
          <w:szCs w:val="24"/>
        </w:rPr>
      </w:pPr>
    </w:p>
    <w:p w14:paraId="2A317BA2" w14:textId="31C9F897" w:rsidR="00732380" w:rsidRPr="00BE167D" w:rsidRDefault="00732380" w:rsidP="008842C6">
      <w:pPr>
        <w:pStyle w:val="ListParagraph"/>
        <w:spacing w:after="0" w:line="240" w:lineRule="auto"/>
        <w:ind w:left="0" w:firstLine="720"/>
        <w:jc w:val="both"/>
        <w:rPr>
          <w:rFonts w:ascii="Times New Roman" w:hAnsi="Times New Roman" w:cs="Times New Roman"/>
          <w:i/>
          <w:color w:val="000000" w:themeColor="text1"/>
          <w:sz w:val="24"/>
          <w:szCs w:val="24"/>
        </w:rPr>
      </w:pPr>
      <w:r w:rsidRPr="00BE167D">
        <w:rPr>
          <w:rFonts w:ascii="Times New Roman" w:hAnsi="Times New Roman" w:cs="Times New Roman"/>
          <w:i/>
          <w:color w:val="000000" w:themeColor="text1"/>
          <w:sz w:val="24"/>
          <w:szCs w:val="24"/>
        </w:rPr>
        <w:t xml:space="preserve">Ziņojumā turpmāk veiktais vispārējās vidējās izglītības iestāžu tīkla </w:t>
      </w:r>
      <w:proofErr w:type="spellStart"/>
      <w:r w:rsidRPr="00BE167D">
        <w:rPr>
          <w:rFonts w:ascii="Times New Roman" w:hAnsi="Times New Roman" w:cs="Times New Roman"/>
          <w:i/>
          <w:color w:val="000000" w:themeColor="text1"/>
          <w:sz w:val="24"/>
          <w:szCs w:val="24"/>
        </w:rPr>
        <w:t>izvērtējums</w:t>
      </w:r>
      <w:proofErr w:type="spellEnd"/>
      <w:r w:rsidRPr="00BE167D">
        <w:rPr>
          <w:rFonts w:ascii="Times New Roman" w:hAnsi="Times New Roman" w:cs="Times New Roman"/>
          <w:i/>
          <w:color w:val="000000" w:themeColor="text1"/>
          <w:sz w:val="24"/>
          <w:szCs w:val="24"/>
        </w:rPr>
        <w:t xml:space="preserve"> attiecināms tikai uz pašvaldību dibinātajām izglītības iestādēm, neiekļaujot informāciju par </w:t>
      </w:r>
      <w:r w:rsidR="00D21A2E" w:rsidRPr="00BE167D">
        <w:rPr>
          <w:rFonts w:ascii="Times New Roman" w:hAnsi="Times New Roman" w:cs="Times New Roman"/>
          <w:i/>
          <w:color w:val="000000" w:themeColor="text1"/>
          <w:sz w:val="24"/>
          <w:szCs w:val="24"/>
        </w:rPr>
        <w:t xml:space="preserve">speciālās izglītības iestādēm un </w:t>
      </w:r>
      <w:r w:rsidRPr="00BE167D">
        <w:rPr>
          <w:rFonts w:ascii="Times New Roman" w:hAnsi="Times New Roman" w:cs="Times New Roman"/>
          <w:i/>
          <w:color w:val="000000" w:themeColor="text1"/>
          <w:sz w:val="24"/>
          <w:szCs w:val="24"/>
        </w:rPr>
        <w:t>citā pakļautībā esošaj</w:t>
      </w:r>
      <w:r w:rsidR="00D21A2E" w:rsidRPr="00BE167D">
        <w:rPr>
          <w:rFonts w:ascii="Times New Roman" w:hAnsi="Times New Roman" w:cs="Times New Roman"/>
          <w:i/>
          <w:color w:val="000000" w:themeColor="text1"/>
          <w:sz w:val="24"/>
          <w:szCs w:val="24"/>
        </w:rPr>
        <w:t>ām</w:t>
      </w:r>
      <w:r w:rsidRPr="00BE167D">
        <w:rPr>
          <w:rFonts w:ascii="Times New Roman" w:hAnsi="Times New Roman" w:cs="Times New Roman"/>
          <w:i/>
          <w:color w:val="000000" w:themeColor="text1"/>
          <w:sz w:val="24"/>
          <w:szCs w:val="24"/>
        </w:rPr>
        <w:t xml:space="preserve"> vidējās izglītības iestād</w:t>
      </w:r>
      <w:r w:rsidR="00D21A2E" w:rsidRPr="00BE167D">
        <w:rPr>
          <w:rFonts w:ascii="Times New Roman" w:hAnsi="Times New Roman" w:cs="Times New Roman"/>
          <w:i/>
          <w:color w:val="000000" w:themeColor="text1"/>
          <w:sz w:val="24"/>
          <w:szCs w:val="24"/>
        </w:rPr>
        <w:t>ēm</w:t>
      </w:r>
      <w:r w:rsidRPr="00BE167D">
        <w:rPr>
          <w:rFonts w:ascii="Times New Roman" w:hAnsi="Times New Roman" w:cs="Times New Roman"/>
          <w:i/>
          <w:color w:val="000000" w:themeColor="text1"/>
          <w:sz w:val="24"/>
          <w:szCs w:val="24"/>
        </w:rPr>
        <w:t xml:space="preserve">. </w:t>
      </w:r>
    </w:p>
    <w:p w14:paraId="63D18032" w14:textId="45C018C5" w:rsidR="008842C6" w:rsidRDefault="008842C6" w:rsidP="008842C6">
      <w:pPr>
        <w:pStyle w:val="ListParagraph"/>
        <w:spacing w:after="0" w:line="240" w:lineRule="auto"/>
        <w:ind w:left="0" w:firstLine="720"/>
        <w:jc w:val="both"/>
        <w:rPr>
          <w:rFonts w:ascii="Times New Roman" w:hAnsi="Times New Roman" w:cs="Times New Roman"/>
          <w:color w:val="000000" w:themeColor="text1"/>
          <w:sz w:val="24"/>
          <w:szCs w:val="24"/>
        </w:rPr>
      </w:pPr>
      <w:r w:rsidRPr="008842C6">
        <w:rPr>
          <w:rFonts w:ascii="Times New Roman" w:hAnsi="Times New Roman" w:cs="Times New Roman"/>
          <w:color w:val="000000" w:themeColor="text1"/>
          <w:sz w:val="24"/>
          <w:szCs w:val="24"/>
        </w:rPr>
        <w:t>Atbilstoši V</w:t>
      </w:r>
      <w:r>
        <w:rPr>
          <w:rFonts w:ascii="Times New Roman" w:hAnsi="Times New Roman" w:cs="Times New Roman"/>
          <w:color w:val="000000" w:themeColor="text1"/>
          <w:sz w:val="24"/>
          <w:szCs w:val="24"/>
        </w:rPr>
        <w:t>ispārējās izglītības likuma 40.</w:t>
      </w:r>
      <w:r w:rsidRPr="008842C6">
        <w:rPr>
          <w:rFonts w:ascii="Times New Roman" w:hAnsi="Times New Roman" w:cs="Times New Roman"/>
          <w:color w:val="000000" w:themeColor="text1"/>
          <w:sz w:val="24"/>
          <w:szCs w:val="24"/>
        </w:rPr>
        <w:t>panta pirmās daļas reda</w:t>
      </w:r>
      <w:r>
        <w:rPr>
          <w:rFonts w:ascii="Times New Roman" w:hAnsi="Times New Roman" w:cs="Times New Roman"/>
          <w:color w:val="000000" w:themeColor="text1"/>
          <w:sz w:val="24"/>
          <w:szCs w:val="24"/>
        </w:rPr>
        <w:t>kcijai, kas stāsies spēkā 2021.gada 1.</w:t>
      </w:r>
      <w:r w:rsidRPr="008842C6">
        <w:rPr>
          <w:rFonts w:ascii="Times New Roman" w:hAnsi="Times New Roman" w:cs="Times New Roman"/>
          <w:color w:val="000000" w:themeColor="text1"/>
          <w:sz w:val="24"/>
          <w:szCs w:val="24"/>
        </w:rPr>
        <w:t xml:space="preserve">septembrī, </w:t>
      </w:r>
      <w:r>
        <w:rPr>
          <w:rFonts w:ascii="Times New Roman" w:hAnsi="Times New Roman" w:cs="Times New Roman"/>
          <w:color w:val="000000" w:themeColor="text1"/>
          <w:sz w:val="24"/>
          <w:szCs w:val="24"/>
        </w:rPr>
        <w:t xml:space="preserve">turpmāk </w:t>
      </w:r>
      <w:r w:rsidRPr="008842C6">
        <w:rPr>
          <w:rFonts w:ascii="Times New Roman" w:hAnsi="Times New Roman" w:cs="Times New Roman"/>
          <w:color w:val="000000" w:themeColor="text1"/>
          <w:sz w:val="24"/>
          <w:szCs w:val="24"/>
        </w:rPr>
        <w:t xml:space="preserve">paredzēti </w:t>
      </w:r>
      <w:r>
        <w:rPr>
          <w:rFonts w:ascii="Times New Roman" w:hAnsi="Times New Roman" w:cs="Times New Roman"/>
          <w:color w:val="000000" w:themeColor="text1"/>
          <w:sz w:val="24"/>
          <w:szCs w:val="24"/>
        </w:rPr>
        <w:t xml:space="preserve">tikai </w:t>
      </w:r>
      <w:r w:rsidRPr="008842C6">
        <w:rPr>
          <w:rFonts w:ascii="Times New Roman" w:hAnsi="Times New Roman" w:cs="Times New Roman"/>
          <w:color w:val="000000" w:themeColor="text1"/>
          <w:sz w:val="24"/>
          <w:szCs w:val="24"/>
        </w:rPr>
        <w:t>divi vispārējās vidējās izglītības iestāžu tipi – vidusskolas un valsts ģimnāzijas (valsts ģimnāzija kā statuss), tādējādi no vispārējās vidējās izglītības iestāžu tipoloģijas izslēdzot vakara (maiņu) vidusskolas un ģimnāzijas. Saskaņā ar Vispārējās izglītīb</w:t>
      </w:r>
      <w:r>
        <w:rPr>
          <w:rFonts w:ascii="Times New Roman" w:hAnsi="Times New Roman" w:cs="Times New Roman"/>
          <w:color w:val="000000" w:themeColor="text1"/>
          <w:sz w:val="24"/>
          <w:szCs w:val="24"/>
        </w:rPr>
        <w:t>as likuma pārejas noteikumu 33.</w:t>
      </w:r>
      <w:r w:rsidRPr="008842C6">
        <w:rPr>
          <w:rFonts w:ascii="Times New Roman" w:hAnsi="Times New Roman" w:cs="Times New Roman"/>
          <w:color w:val="000000" w:themeColor="text1"/>
          <w:sz w:val="24"/>
          <w:szCs w:val="24"/>
        </w:rPr>
        <w:t>punktu vakara (maiņu) vidusskolas kā vispārējās izglītības iestāžu tips tiks izslēgts no regul</w:t>
      </w:r>
      <w:r>
        <w:rPr>
          <w:rFonts w:ascii="Times New Roman" w:hAnsi="Times New Roman" w:cs="Times New Roman"/>
          <w:color w:val="000000" w:themeColor="text1"/>
          <w:sz w:val="24"/>
          <w:szCs w:val="24"/>
        </w:rPr>
        <w:t>ējuma ar 2020.gada 1.</w:t>
      </w:r>
      <w:r w:rsidRPr="008842C6">
        <w:rPr>
          <w:rFonts w:ascii="Times New Roman" w:hAnsi="Times New Roman" w:cs="Times New Roman"/>
          <w:color w:val="000000" w:themeColor="text1"/>
          <w:sz w:val="24"/>
          <w:szCs w:val="24"/>
        </w:rPr>
        <w:t xml:space="preserve">septembri. </w:t>
      </w:r>
      <w:r>
        <w:rPr>
          <w:rFonts w:ascii="Times New Roman" w:hAnsi="Times New Roman" w:cs="Times New Roman"/>
          <w:color w:val="000000" w:themeColor="text1"/>
          <w:sz w:val="24"/>
          <w:szCs w:val="24"/>
        </w:rPr>
        <w:t xml:space="preserve">Savukārt saskaņā ar </w:t>
      </w:r>
      <w:r w:rsidRPr="008842C6">
        <w:rPr>
          <w:rFonts w:ascii="Times New Roman" w:hAnsi="Times New Roman" w:cs="Times New Roman"/>
          <w:color w:val="000000" w:themeColor="text1"/>
          <w:sz w:val="24"/>
          <w:szCs w:val="24"/>
        </w:rPr>
        <w:t>Vispārējās izglītīb</w:t>
      </w:r>
      <w:r>
        <w:rPr>
          <w:rFonts w:ascii="Times New Roman" w:hAnsi="Times New Roman" w:cs="Times New Roman"/>
          <w:color w:val="000000" w:themeColor="text1"/>
          <w:sz w:val="24"/>
          <w:szCs w:val="24"/>
        </w:rPr>
        <w:t>as likuma pārejas noteikumu 29.</w:t>
      </w:r>
      <w:r w:rsidR="00282C08">
        <w:rPr>
          <w:rFonts w:ascii="Times New Roman" w:hAnsi="Times New Roman" w:cs="Times New Roman"/>
          <w:color w:val="000000" w:themeColor="text1"/>
          <w:sz w:val="24"/>
          <w:szCs w:val="24"/>
        </w:rPr>
        <w:t>punktu</w:t>
      </w:r>
      <w:r w:rsidRPr="008842C6">
        <w:rPr>
          <w:rFonts w:ascii="Times New Roman" w:hAnsi="Times New Roman" w:cs="Times New Roman"/>
          <w:color w:val="000000" w:themeColor="text1"/>
          <w:sz w:val="24"/>
          <w:szCs w:val="24"/>
        </w:rPr>
        <w:t xml:space="preserve"> ģimnāzijas tiks izslēgtas no vispārējās vidējās izglītīb</w:t>
      </w:r>
      <w:r>
        <w:rPr>
          <w:rFonts w:ascii="Times New Roman" w:hAnsi="Times New Roman" w:cs="Times New Roman"/>
          <w:color w:val="000000" w:themeColor="text1"/>
          <w:sz w:val="24"/>
          <w:szCs w:val="24"/>
        </w:rPr>
        <w:t>as iestāžu tipoloģijas ar 2021.gada 1.</w:t>
      </w:r>
      <w:r w:rsidRPr="008842C6">
        <w:rPr>
          <w:rFonts w:ascii="Times New Roman" w:hAnsi="Times New Roman" w:cs="Times New Roman"/>
          <w:color w:val="000000" w:themeColor="text1"/>
          <w:sz w:val="24"/>
          <w:szCs w:val="24"/>
        </w:rPr>
        <w:t>septembri</w:t>
      </w:r>
      <w:r>
        <w:rPr>
          <w:rFonts w:ascii="Times New Roman" w:hAnsi="Times New Roman" w:cs="Times New Roman"/>
          <w:color w:val="000000" w:themeColor="text1"/>
          <w:sz w:val="24"/>
          <w:szCs w:val="24"/>
        </w:rPr>
        <w:t>.</w:t>
      </w:r>
    </w:p>
    <w:p w14:paraId="772FE051" w14:textId="77777777" w:rsidR="008842C6" w:rsidRDefault="008842C6" w:rsidP="008842C6">
      <w:pPr>
        <w:pStyle w:val="ListParagraph"/>
        <w:spacing w:after="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Ievērojot minēto, jau šobrīd ir konstatējama ģimnāziju un vakara (maiņu) vidusskolu skaita samazināšanās, tādējādi ietekmējot arī kopējo pašvaldību vispārējās vidējās izglītības iestāžu skaitu (skat. 1.attēlu). Attiecībā uz ģimnāzijām un vakara (maiņu) vidusskolām pašvaldības jau ir pieņēmušas lēmumus par šo izglītības iestāžu nosaukumu maiņu vai nepieciešamības gadījumā arī reorganizāciju vai likvidāciju, tās pievienojot citām vispārējās vidējās izglītības iestādēm.</w:t>
      </w:r>
    </w:p>
    <w:p w14:paraId="02BD81AF" w14:textId="77777777" w:rsidR="00D7018C" w:rsidRDefault="008842C6" w:rsidP="00E27887">
      <w:pPr>
        <w:pStyle w:val="ListParagraph"/>
        <w:spacing w:after="0" w:line="240" w:lineRule="auto"/>
        <w:ind w:left="0" w:firstLine="720"/>
        <w:jc w:val="both"/>
        <w:rPr>
          <w:rFonts w:ascii="Times New Roman" w:hAnsi="Times New Roman" w:cs="Times New Roman"/>
          <w:color w:val="000000" w:themeColor="text1"/>
          <w:sz w:val="24"/>
          <w:szCs w:val="24"/>
        </w:rPr>
      </w:pPr>
      <w:r w:rsidRPr="008842C6">
        <w:rPr>
          <w:rFonts w:ascii="Times New Roman" w:hAnsi="Times New Roman" w:cs="Times New Roman"/>
          <w:color w:val="000000" w:themeColor="text1"/>
          <w:sz w:val="24"/>
          <w:szCs w:val="24"/>
        </w:rPr>
        <w:t xml:space="preserve"> </w:t>
      </w:r>
    </w:p>
    <w:p w14:paraId="3B24CC99" w14:textId="77777777" w:rsidR="00D7018C" w:rsidRDefault="003B4DED" w:rsidP="00D7018C">
      <w:pPr>
        <w:pStyle w:val="ListParagraph"/>
        <w:spacing w:after="0" w:line="240" w:lineRule="auto"/>
        <w:ind w:left="0"/>
        <w:jc w:val="center"/>
        <w:rPr>
          <w:rFonts w:ascii="Times New Roman" w:hAnsi="Times New Roman" w:cs="Times New Roman"/>
          <w:color w:val="000000" w:themeColor="text1"/>
          <w:sz w:val="24"/>
          <w:szCs w:val="24"/>
        </w:rPr>
      </w:pPr>
      <w:r>
        <w:rPr>
          <w:noProof/>
          <w:lang w:val="en-US"/>
        </w:rPr>
        <w:drawing>
          <wp:inline distT="0" distB="0" distL="0" distR="0" wp14:anchorId="6C55D851" wp14:editId="27BCDA15">
            <wp:extent cx="5524500" cy="1981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C9E201" w14:textId="5DFD642D" w:rsidR="00B6557A" w:rsidRDefault="00DE358B" w:rsidP="00DE358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1.attēls. </w:t>
      </w:r>
      <w:r w:rsidR="003B4DED" w:rsidRPr="003B4DED">
        <w:rPr>
          <w:rFonts w:ascii="Times New Roman" w:hAnsi="Times New Roman" w:cs="Times New Roman"/>
          <w:color w:val="000000" w:themeColor="text1"/>
          <w:sz w:val="24"/>
          <w:szCs w:val="24"/>
        </w:rPr>
        <w:t xml:space="preserve">Ģimnāziju, neklātienes vidusskolu, valsts ģimnāziju, vispārizglītojošo vakara (maiņu) vidusskolu un vispārizglītojošo vidusskolu </w:t>
      </w:r>
      <w:r w:rsidR="009E76C8">
        <w:rPr>
          <w:rFonts w:ascii="Times New Roman" w:hAnsi="Times New Roman" w:cs="Times New Roman"/>
          <w:color w:val="000000" w:themeColor="text1"/>
          <w:sz w:val="24"/>
          <w:szCs w:val="24"/>
        </w:rPr>
        <w:t>skaits pa pakļautībām</w:t>
      </w:r>
      <w:r w:rsidR="00B6557A">
        <w:rPr>
          <w:rFonts w:ascii="Times New Roman" w:hAnsi="Times New Roman" w:cs="Times New Roman"/>
          <w:color w:val="000000" w:themeColor="text1"/>
          <w:sz w:val="24"/>
          <w:szCs w:val="24"/>
        </w:rPr>
        <w:t>.</w:t>
      </w:r>
    </w:p>
    <w:p w14:paraId="07DFCB3A" w14:textId="77777777" w:rsidR="004D1B42" w:rsidRDefault="004D1B42" w:rsidP="00B6557A">
      <w:pPr>
        <w:spacing w:after="0" w:line="240" w:lineRule="auto"/>
        <w:ind w:firstLine="851"/>
        <w:jc w:val="both"/>
        <w:rPr>
          <w:rFonts w:ascii="Times New Roman" w:hAnsi="Times New Roman" w:cs="Times New Roman"/>
          <w:color w:val="000000" w:themeColor="text1"/>
          <w:sz w:val="24"/>
          <w:szCs w:val="24"/>
        </w:rPr>
      </w:pPr>
    </w:p>
    <w:p w14:paraId="540B750B" w14:textId="41942D12" w:rsidR="00E22066" w:rsidRDefault="00E56A3C" w:rsidP="00B6557A">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Kopumā konstatējams, ka p</w:t>
      </w:r>
      <w:r w:rsidR="00B6557A">
        <w:rPr>
          <w:rFonts w:ascii="Times New Roman" w:hAnsi="Times New Roman" w:cs="Times New Roman"/>
          <w:color w:val="000000" w:themeColor="text1"/>
          <w:sz w:val="24"/>
          <w:szCs w:val="24"/>
        </w:rPr>
        <w:t xml:space="preserve">ēdējo trīs mācību gadu laikā </w:t>
      </w:r>
      <w:r w:rsidR="00B6557A" w:rsidRPr="009E76C8">
        <w:rPr>
          <w:rFonts w:ascii="Times New Roman" w:hAnsi="Times New Roman" w:cs="Times New Roman"/>
          <w:b/>
          <w:color w:val="000000" w:themeColor="text1"/>
          <w:sz w:val="24"/>
          <w:szCs w:val="24"/>
        </w:rPr>
        <w:t xml:space="preserve">pašvaldību vispārējās vidējās izglītības iestāžu </w:t>
      </w:r>
      <w:r w:rsidR="0035026E" w:rsidRPr="009E76C8">
        <w:rPr>
          <w:rFonts w:ascii="Times New Roman" w:hAnsi="Times New Roman" w:cs="Times New Roman"/>
          <w:b/>
          <w:color w:val="000000" w:themeColor="text1"/>
          <w:sz w:val="24"/>
          <w:szCs w:val="24"/>
        </w:rPr>
        <w:t>skaits</w:t>
      </w:r>
      <w:r w:rsidR="0035026E">
        <w:rPr>
          <w:rFonts w:ascii="Times New Roman" w:hAnsi="Times New Roman" w:cs="Times New Roman"/>
          <w:color w:val="000000" w:themeColor="text1"/>
          <w:sz w:val="24"/>
          <w:szCs w:val="24"/>
        </w:rPr>
        <w:t xml:space="preserve"> ir samazinājies par 27 iestādēm</w:t>
      </w:r>
      <w:r w:rsidR="00E22066">
        <w:rPr>
          <w:rFonts w:ascii="Times New Roman" w:hAnsi="Times New Roman" w:cs="Times New Roman"/>
          <w:color w:val="000000" w:themeColor="text1"/>
          <w:sz w:val="24"/>
          <w:szCs w:val="24"/>
        </w:rPr>
        <w:t>, atbilstoši pašvaldību pieņemtajiem lēmumiem par izmaiņām izglītības iestāžu tīklā (skat. 2.attēlu).</w:t>
      </w:r>
    </w:p>
    <w:p w14:paraId="5696154A" w14:textId="77777777" w:rsidR="00E22066" w:rsidRDefault="00E22066" w:rsidP="00B6557A">
      <w:pPr>
        <w:spacing w:after="0" w:line="240" w:lineRule="auto"/>
        <w:ind w:firstLine="851"/>
        <w:jc w:val="both"/>
        <w:rPr>
          <w:rFonts w:ascii="Times New Roman" w:hAnsi="Times New Roman" w:cs="Times New Roman"/>
          <w:color w:val="000000" w:themeColor="text1"/>
          <w:sz w:val="24"/>
          <w:szCs w:val="24"/>
        </w:rPr>
      </w:pPr>
    </w:p>
    <w:p w14:paraId="56BBA01B" w14:textId="77777777" w:rsidR="00CA1843" w:rsidRPr="00170ACE" w:rsidRDefault="00E22066" w:rsidP="00E22066">
      <w:pPr>
        <w:spacing w:after="0" w:line="240" w:lineRule="auto"/>
        <w:jc w:val="center"/>
        <w:rPr>
          <w:rFonts w:ascii="Times New Roman" w:hAnsi="Times New Roman" w:cs="Times New Roman"/>
          <w:b/>
          <w:color w:val="000000" w:themeColor="text1"/>
          <w:sz w:val="24"/>
          <w:szCs w:val="24"/>
        </w:rPr>
      </w:pPr>
      <w:r>
        <w:rPr>
          <w:noProof/>
          <w:lang w:val="en-US"/>
        </w:rPr>
        <w:drawing>
          <wp:inline distT="0" distB="0" distL="0" distR="0" wp14:anchorId="460C8499" wp14:editId="6947B9FF">
            <wp:extent cx="5412416" cy="1711842"/>
            <wp:effectExtent l="0" t="0" r="17145"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FA1F0C" w14:textId="1CFE86CA" w:rsidR="001E7700" w:rsidRPr="00170ACE" w:rsidRDefault="0082417E" w:rsidP="00E22066">
      <w:pPr>
        <w:pStyle w:val="ListParagraph"/>
        <w:autoSpaceDE w:val="0"/>
        <w:autoSpaceDN w:val="0"/>
        <w:adjustRightInd w:val="0"/>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E22066">
        <w:rPr>
          <w:rFonts w:ascii="Times New Roman" w:hAnsi="Times New Roman" w:cs="Times New Roman"/>
          <w:color w:val="000000" w:themeColor="text1"/>
          <w:sz w:val="24"/>
          <w:szCs w:val="24"/>
        </w:rPr>
        <w:t xml:space="preserve">attēls. </w:t>
      </w:r>
      <w:r w:rsidR="00E22066" w:rsidRPr="00E22066">
        <w:rPr>
          <w:rFonts w:ascii="Times New Roman" w:hAnsi="Times New Roman" w:cs="Times New Roman"/>
          <w:color w:val="000000" w:themeColor="text1"/>
          <w:sz w:val="24"/>
          <w:szCs w:val="24"/>
        </w:rPr>
        <w:t>Slēgto un reorganizēto vispārējās vidējās izglītības iestāžu skaits</w:t>
      </w:r>
      <w:r w:rsidR="00E22066">
        <w:rPr>
          <w:rFonts w:ascii="Times New Roman" w:hAnsi="Times New Roman" w:cs="Times New Roman"/>
          <w:color w:val="000000" w:themeColor="text1"/>
          <w:sz w:val="24"/>
          <w:szCs w:val="24"/>
        </w:rPr>
        <w:t>.</w:t>
      </w:r>
    </w:p>
    <w:p w14:paraId="7485F722" w14:textId="77777777" w:rsidR="001E7700" w:rsidRPr="00170ACE" w:rsidRDefault="001E7700" w:rsidP="00D337C6">
      <w:pPr>
        <w:pStyle w:val="ListParagraph"/>
        <w:autoSpaceDE w:val="0"/>
        <w:autoSpaceDN w:val="0"/>
        <w:adjustRightInd w:val="0"/>
        <w:spacing w:after="0" w:line="240" w:lineRule="auto"/>
        <w:ind w:hanging="720"/>
        <w:jc w:val="center"/>
        <w:rPr>
          <w:rFonts w:ascii="Times New Roman" w:hAnsi="Times New Roman" w:cs="Times New Roman"/>
          <w:color w:val="000000" w:themeColor="text1"/>
          <w:sz w:val="24"/>
          <w:szCs w:val="24"/>
        </w:rPr>
      </w:pPr>
    </w:p>
    <w:p w14:paraId="5266C338" w14:textId="5F3D4A0F" w:rsidR="00684759" w:rsidRDefault="00E22066" w:rsidP="00684759">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Saskaņā ar pieņemtajiem lēmumiem, </w:t>
      </w:r>
      <w:r w:rsidRPr="009E76C8">
        <w:rPr>
          <w:rFonts w:ascii="Times New Roman" w:hAnsi="Times New Roman" w:cs="Times New Roman"/>
          <w:b/>
          <w:color w:val="000000" w:themeColor="text1"/>
          <w:sz w:val="24"/>
          <w:szCs w:val="24"/>
        </w:rPr>
        <w:t xml:space="preserve">no minētajām 27 </w:t>
      </w:r>
      <w:r w:rsidR="009E76C8" w:rsidRPr="009E76C8">
        <w:rPr>
          <w:rFonts w:ascii="Times New Roman" w:hAnsi="Times New Roman" w:cs="Times New Roman"/>
          <w:b/>
          <w:color w:val="000000" w:themeColor="text1"/>
          <w:sz w:val="24"/>
          <w:szCs w:val="24"/>
        </w:rPr>
        <w:t xml:space="preserve">pašvaldību </w:t>
      </w:r>
      <w:r w:rsidRPr="009E76C8">
        <w:rPr>
          <w:rFonts w:ascii="Times New Roman" w:hAnsi="Times New Roman" w:cs="Times New Roman"/>
          <w:b/>
          <w:color w:val="000000" w:themeColor="text1"/>
          <w:sz w:val="24"/>
          <w:szCs w:val="24"/>
        </w:rPr>
        <w:t>vispārējās vidējās izglītības iestādēm</w:t>
      </w:r>
      <w:r>
        <w:rPr>
          <w:rFonts w:ascii="Times New Roman" w:hAnsi="Times New Roman" w:cs="Times New Roman"/>
          <w:color w:val="000000" w:themeColor="text1"/>
          <w:sz w:val="24"/>
          <w:szCs w:val="24"/>
        </w:rPr>
        <w:t>:</w:t>
      </w:r>
    </w:p>
    <w:p w14:paraId="4B5C1C86" w14:textId="77777777" w:rsidR="00E22066" w:rsidRDefault="00E22066" w:rsidP="00E22066">
      <w:pPr>
        <w:pStyle w:val="ListParagraph"/>
        <w:numPr>
          <w:ilvl w:val="0"/>
          <w:numId w:val="27"/>
        </w:numPr>
        <w:spacing w:after="0" w:line="240" w:lineRule="auto"/>
        <w:jc w:val="both"/>
        <w:rPr>
          <w:rFonts w:ascii="Times New Roman" w:hAnsi="Times New Roman" w:cs="Times New Roman"/>
          <w:color w:val="000000" w:themeColor="text1"/>
          <w:sz w:val="24"/>
          <w:szCs w:val="24"/>
        </w:rPr>
      </w:pPr>
      <w:r w:rsidRPr="008842C6">
        <w:rPr>
          <w:rFonts w:ascii="Times New Roman" w:hAnsi="Times New Roman" w:cs="Times New Roman"/>
          <w:b/>
          <w:color w:val="000000" w:themeColor="text1"/>
          <w:sz w:val="24"/>
          <w:szCs w:val="24"/>
        </w:rPr>
        <w:t>12 mainījušas izglītības iestādē īstenoto pakāpi</w:t>
      </w:r>
      <w:r>
        <w:rPr>
          <w:rFonts w:ascii="Times New Roman" w:hAnsi="Times New Roman" w:cs="Times New Roman"/>
          <w:color w:val="000000" w:themeColor="text1"/>
          <w:sz w:val="24"/>
          <w:szCs w:val="24"/>
        </w:rPr>
        <w:t xml:space="preserve"> – pārveidotas par pamatskolām;</w:t>
      </w:r>
    </w:p>
    <w:p w14:paraId="27BF3113" w14:textId="77777777" w:rsidR="00E22066" w:rsidRDefault="00E22066" w:rsidP="00E22066">
      <w:pPr>
        <w:pStyle w:val="ListParagraph"/>
        <w:numPr>
          <w:ilvl w:val="0"/>
          <w:numId w:val="27"/>
        </w:numPr>
        <w:spacing w:after="0" w:line="240" w:lineRule="auto"/>
        <w:jc w:val="both"/>
        <w:rPr>
          <w:rFonts w:ascii="Times New Roman" w:hAnsi="Times New Roman" w:cs="Times New Roman"/>
          <w:color w:val="000000" w:themeColor="text1"/>
          <w:sz w:val="24"/>
          <w:szCs w:val="24"/>
        </w:rPr>
      </w:pPr>
      <w:r w:rsidRPr="008842C6">
        <w:rPr>
          <w:rFonts w:ascii="Times New Roman" w:hAnsi="Times New Roman" w:cs="Times New Roman"/>
          <w:b/>
          <w:color w:val="000000" w:themeColor="text1"/>
          <w:sz w:val="24"/>
          <w:szCs w:val="24"/>
        </w:rPr>
        <w:t>8 pievienotas citai vispārējās vidējās izglītības iestādei</w:t>
      </w:r>
      <w:r>
        <w:rPr>
          <w:rFonts w:ascii="Times New Roman" w:hAnsi="Times New Roman" w:cs="Times New Roman"/>
          <w:color w:val="000000" w:themeColor="text1"/>
          <w:sz w:val="24"/>
          <w:szCs w:val="24"/>
        </w:rPr>
        <w:t xml:space="preserve"> (t.sk. 4 vakara (maiņu) vidusskolas);</w:t>
      </w:r>
    </w:p>
    <w:p w14:paraId="6CCA6B0F" w14:textId="77777777" w:rsidR="00E22066" w:rsidRDefault="00E22066" w:rsidP="00E22066">
      <w:pPr>
        <w:pStyle w:val="ListParagraph"/>
        <w:numPr>
          <w:ilvl w:val="0"/>
          <w:numId w:val="27"/>
        </w:numPr>
        <w:spacing w:after="0" w:line="240" w:lineRule="auto"/>
        <w:jc w:val="both"/>
        <w:rPr>
          <w:rFonts w:ascii="Times New Roman" w:hAnsi="Times New Roman" w:cs="Times New Roman"/>
          <w:color w:val="000000" w:themeColor="text1"/>
          <w:sz w:val="24"/>
          <w:szCs w:val="24"/>
        </w:rPr>
      </w:pPr>
      <w:r w:rsidRPr="008842C6">
        <w:rPr>
          <w:rFonts w:ascii="Times New Roman" w:hAnsi="Times New Roman" w:cs="Times New Roman"/>
          <w:b/>
          <w:color w:val="000000" w:themeColor="text1"/>
          <w:sz w:val="24"/>
          <w:szCs w:val="24"/>
        </w:rPr>
        <w:t>7 likvidētas</w:t>
      </w:r>
      <w:r>
        <w:rPr>
          <w:rFonts w:ascii="Times New Roman" w:hAnsi="Times New Roman" w:cs="Times New Roman"/>
          <w:color w:val="000000" w:themeColor="text1"/>
          <w:sz w:val="24"/>
          <w:szCs w:val="24"/>
        </w:rPr>
        <w:t xml:space="preserve"> (t.sk. 4 vakara (maiņu) vidusskolas un 1 internātvidusskola).</w:t>
      </w:r>
    </w:p>
    <w:p w14:paraId="61F9F561" w14:textId="05476A98" w:rsidR="00964751" w:rsidRDefault="00376635" w:rsidP="0037663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Izvērtējot datus par izglītojamo skaitu pašvaldību vispārējās vidējās izglītības iestādēs, konstatējams, ka pēdējo trīs mācību gadu laikā izglītojamo skaits 1.-12.kl. ir pieaudzis par 1592 izglītojamajiem, taču tieši </w:t>
      </w:r>
      <w:r w:rsidRPr="008842C6">
        <w:rPr>
          <w:rFonts w:ascii="Times New Roman" w:hAnsi="Times New Roman" w:cs="Times New Roman"/>
          <w:b/>
          <w:color w:val="000000" w:themeColor="text1"/>
          <w:sz w:val="24"/>
          <w:szCs w:val="24"/>
        </w:rPr>
        <w:t>vidējās izglītības pakāpē</w:t>
      </w:r>
      <w:r w:rsidR="003D29BD">
        <w:rPr>
          <w:rFonts w:ascii="Times New Roman" w:hAnsi="Times New Roman" w:cs="Times New Roman"/>
          <w:b/>
          <w:color w:val="000000" w:themeColor="text1"/>
          <w:sz w:val="24"/>
          <w:szCs w:val="24"/>
        </w:rPr>
        <w:t xml:space="preserve"> (10.-12.klasē)</w:t>
      </w:r>
      <w:r w:rsidRPr="008842C6">
        <w:rPr>
          <w:rFonts w:ascii="Times New Roman" w:hAnsi="Times New Roman" w:cs="Times New Roman"/>
          <w:b/>
          <w:color w:val="000000" w:themeColor="text1"/>
          <w:sz w:val="24"/>
          <w:szCs w:val="24"/>
        </w:rPr>
        <w:t xml:space="preserve"> izglītojamo skaits samazinājies par 1577 izglītojamajiem</w:t>
      </w:r>
      <w:r>
        <w:rPr>
          <w:rFonts w:ascii="Times New Roman" w:hAnsi="Times New Roman" w:cs="Times New Roman"/>
          <w:color w:val="000000" w:themeColor="text1"/>
          <w:sz w:val="24"/>
          <w:szCs w:val="24"/>
        </w:rPr>
        <w:t xml:space="preserve"> (skat. 3.attēlu). </w:t>
      </w:r>
      <w:r w:rsidR="003D29BD">
        <w:rPr>
          <w:rFonts w:ascii="Times New Roman" w:hAnsi="Times New Roman" w:cs="Times New Roman"/>
          <w:color w:val="000000" w:themeColor="text1"/>
          <w:sz w:val="24"/>
          <w:szCs w:val="24"/>
        </w:rPr>
        <w:t>Tas liecina, ka pašvaldību veiktā izglītības iestāžu tīkla sakārtošanas rezultātā vispārējās vidējās izglītības iestādēs izglītojamo skaits ir pieaudzis pamatizglītības pakāpē (1.-9.kl.).</w:t>
      </w:r>
    </w:p>
    <w:p w14:paraId="4D477217" w14:textId="77777777" w:rsidR="00376635" w:rsidRDefault="00376635" w:rsidP="0037663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48F0ACC1" w14:textId="77777777" w:rsidR="00376635" w:rsidRDefault="00964751" w:rsidP="00964751">
      <w:pPr>
        <w:spacing w:after="0" w:line="240" w:lineRule="auto"/>
        <w:jc w:val="center"/>
        <w:rPr>
          <w:rFonts w:ascii="Times New Roman" w:hAnsi="Times New Roman" w:cs="Times New Roman"/>
          <w:color w:val="000000" w:themeColor="text1"/>
          <w:sz w:val="24"/>
          <w:szCs w:val="24"/>
        </w:rPr>
      </w:pPr>
      <w:r>
        <w:rPr>
          <w:noProof/>
          <w:lang w:val="en-US"/>
        </w:rPr>
        <w:drawing>
          <wp:inline distT="0" distB="0" distL="0" distR="0" wp14:anchorId="7FB7525C" wp14:editId="2659E5CA">
            <wp:extent cx="4664710" cy="1699260"/>
            <wp:effectExtent l="0" t="0" r="254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203E21" w14:textId="77777777" w:rsidR="00376635" w:rsidRDefault="00376635" w:rsidP="004D086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attēls. Izglītojamo skaita izmaiņas pašvaldību vispārējās </w:t>
      </w:r>
      <w:r w:rsidR="00964751">
        <w:rPr>
          <w:rFonts w:ascii="Times New Roman" w:hAnsi="Times New Roman" w:cs="Times New Roman"/>
          <w:color w:val="000000" w:themeColor="text1"/>
          <w:sz w:val="24"/>
          <w:szCs w:val="24"/>
        </w:rPr>
        <w:t xml:space="preserve">vidējās </w:t>
      </w:r>
      <w:r>
        <w:rPr>
          <w:rFonts w:ascii="Times New Roman" w:hAnsi="Times New Roman" w:cs="Times New Roman"/>
          <w:color w:val="000000" w:themeColor="text1"/>
          <w:sz w:val="24"/>
          <w:szCs w:val="24"/>
        </w:rPr>
        <w:t>izglītības iestādēs.</w:t>
      </w:r>
    </w:p>
    <w:p w14:paraId="73FC65E8" w14:textId="77777777" w:rsidR="00376635" w:rsidRDefault="00376635" w:rsidP="004D0864">
      <w:pPr>
        <w:spacing w:after="0" w:line="240" w:lineRule="auto"/>
        <w:ind w:firstLine="709"/>
        <w:jc w:val="both"/>
        <w:rPr>
          <w:rFonts w:ascii="Times New Roman" w:hAnsi="Times New Roman" w:cs="Times New Roman"/>
          <w:color w:val="000000" w:themeColor="text1"/>
          <w:sz w:val="24"/>
          <w:szCs w:val="24"/>
        </w:rPr>
      </w:pPr>
    </w:p>
    <w:p w14:paraId="34DE6107" w14:textId="674660E3" w:rsidR="001D46A2" w:rsidRDefault="001D46A2" w:rsidP="004D0864">
      <w:pPr>
        <w:spacing w:after="0" w:line="240" w:lineRule="auto"/>
        <w:ind w:firstLine="709"/>
        <w:jc w:val="both"/>
        <w:rPr>
          <w:rFonts w:ascii="Times New Roman" w:hAnsi="Times New Roman" w:cs="Times New Roman"/>
          <w:color w:val="000000" w:themeColor="text1"/>
          <w:sz w:val="24"/>
          <w:szCs w:val="24"/>
        </w:rPr>
      </w:pPr>
      <w:r w:rsidRPr="001D46A2">
        <w:rPr>
          <w:rFonts w:ascii="Times New Roman" w:hAnsi="Times New Roman" w:cs="Times New Roman"/>
          <w:color w:val="000000" w:themeColor="text1"/>
          <w:sz w:val="24"/>
          <w:szCs w:val="24"/>
        </w:rPr>
        <w:t>Teritoriālajā pārklājumā lielākais vispārējās vidējās izglītības iestāžu skaits koncentrēts Rīgā, savukārt mazākais – Vidzemes reģiona pašvaldībās. Vispārējās vidējās izglītības iestāžu skaita ziņā lielākās izmaiņas pēdējo trīs gadu laikā notikušas pašvaldībās, kas veido Rīgas reģionu (skat</w:t>
      </w:r>
      <w:r w:rsidR="008D3869">
        <w:rPr>
          <w:rFonts w:ascii="Times New Roman" w:hAnsi="Times New Roman" w:cs="Times New Roman"/>
          <w:color w:val="000000" w:themeColor="text1"/>
          <w:sz w:val="24"/>
          <w:szCs w:val="24"/>
        </w:rPr>
        <w:t>. 4</w:t>
      </w:r>
      <w:r w:rsidRPr="001D46A2">
        <w:rPr>
          <w:rFonts w:ascii="Times New Roman" w:hAnsi="Times New Roman" w:cs="Times New Roman"/>
          <w:color w:val="000000" w:themeColor="text1"/>
          <w:sz w:val="24"/>
          <w:szCs w:val="24"/>
        </w:rPr>
        <w:t>.attēlu).</w:t>
      </w:r>
      <w:r>
        <w:rPr>
          <w:rFonts w:ascii="Times New Roman" w:hAnsi="Times New Roman" w:cs="Times New Roman"/>
          <w:color w:val="000000" w:themeColor="text1"/>
          <w:sz w:val="24"/>
          <w:szCs w:val="24"/>
        </w:rPr>
        <w:t xml:space="preserve"> Vienlaikus gan secināms, ka</w:t>
      </w:r>
      <w:r w:rsidR="008D2343">
        <w:rPr>
          <w:rFonts w:ascii="Times New Roman" w:hAnsi="Times New Roman" w:cs="Times New Roman"/>
          <w:color w:val="000000" w:themeColor="text1"/>
          <w:sz w:val="24"/>
          <w:szCs w:val="24"/>
        </w:rPr>
        <w:t xml:space="preserve"> vispārējās</w:t>
      </w:r>
      <w:r>
        <w:rPr>
          <w:rFonts w:ascii="Times New Roman" w:hAnsi="Times New Roman" w:cs="Times New Roman"/>
          <w:color w:val="000000" w:themeColor="text1"/>
          <w:sz w:val="24"/>
          <w:szCs w:val="24"/>
        </w:rPr>
        <w:t xml:space="preserve"> vidējās </w:t>
      </w:r>
      <w:r w:rsidR="008D2343">
        <w:rPr>
          <w:rFonts w:ascii="Times New Roman" w:hAnsi="Times New Roman" w:cs="Times New Roman"/>
          <w:color w:val="000000" w:themeColor="text1"/>
          <w:sz w:val="24"/>
          <w:szCs w:val="24"/>
        </w:rPr>
        <w:t xml:space="preserve">izglītības </w:t>
      </w:r>
      <w:r>
        <w:rPr>
          <w:rFonts w:ascii="Times New Roman" w:hAnsi="Times New Roman" w:cs="Times New Roman"/>
          <w:color w:val="000000" w:themeColor="text1"/>
          <w:sz w:val="24"/>
          <w:szCs w:val="24"/>
        </w:rPr>
        <w:t xml:space="preserve">pakāpes izglītojamo </w:t>
      </w:r>
      <w:r>
        <w:rPr>
          <w:rFonts w:ascii="Times New Roman" w:hAnsi="Times New Roman" w:cs="Times New Roman"/>
          <w:color w:val="000000" w:themeColor="text1"/>
          <w:sz w:val="24"/>
          <w:szCs w:val="24"/>
        </w:rPr>
        <w:lastRenderedPageBreak/>
        <w:t xml:space="preserve">skaita ziņā gandrīz tāds pats izglītojamo skaits </w:t>
      </w:r>
      <w:r w:rsidR="00BB32C9">
        <w:rPr>
          <w:rFonts w:ascii="Times New Roman" w:hAnsi="Times New Roman" w:cs="Times New Roman"/>
          <w:color w:val="000000" w:themeColor="text1"/>
          <w:sz w:val="24"/>
          <w:szCs w:val="24"/>
        </w:rPr>
        <w:t xml:space="preserve">Kurzemes reģionā koncentrēts mazākā skaitā </w:t>
      </w:r>
      <w:r w:rsidR="008D2343">
        <w:rPr>
          <w:rFonts w:ascii="Times New Roman" w:hAnsi="Times New Roman" w:cs="Times New Roman"/>
          <w:color w:val="000000" w:themeColor="text1"/>
          <w:sz w:val="24"/>
          <w:szCs w:val="24"/>
        </w:rPr>
        <w:t xml:space="preserve">vispārējās </w:t>
      </w:r>
      <w:r w:rsidR="00BB32C9">
        <w:rPr>
          <w:rFonts w:ascii="Times New Roman" w:hAnsi="Times New Roman" w:cs="Times New Roman"/>
          <w:color w:val="000000" w:themeColor="text1"/>
          <w:sz w:val="24"/>
          <w:szCs w:val="24"/>
        </w:rPr>
        <w:t>vidējās izglītības iestāžu salīdzinājumā ar Rīgas reģionu.</w:t>
      </w:r>
    </w:p>
    <w:p w14:paraId="2F8427BE" w14:textId="77777777" w:rsidR="004D1B42" w:rsidRDefault="004D1B42" w:rsidP="004D0864">
      <w:pPr>
        <w:spacing w:after="0" w:line="240" w:lineRule="auto"/>
        <w:ind w:firstLine="709"/>
        <w:jc w:val="both"/>
        <w:rPr>
          <w:rFonts w:ascii="Times New Roman" w:hAnsi="Times New Roman" w:cs="Times New Roman"/>
          <w:color w:val="000000" w:themeColor="text1"/>
          <w:sz w:val="24"/>
          <w:szCs w:val="24"/>
        </w:rPr>
      </w:pPr>
    </w:p>
    <w:p w14:paraId="523D2B2C" w14:textId="77777777" w:rsidR="001D46A2" w:rsidRDefault="001D46A2" w:rsidP="001D46A2">
      <w:pPr>
        <w:spacing w:after="0" w:line="240" w:lineRule="auto"/>
        <w:jc w:val="center"/>
        <w:rPr>
          <w:rFonts w:ascii="Times New Roman" w:hAnsi="Times New Roman" w:cs="Times New Roman"/>
          <w:color w:val="000000" w:themeColor="text1"/>
          <w:sz w:val="24"/>
          <w:szCs w:val="24"/>
        </w:rPr>
      </w:pPr>
      <w:r>
        <w:rPr>
          <w:noProof/>
          <w:lang w:val="en-US"/>
        </w:rPr>
        <w:drawing>
          <wp:inline distT="0" distB="0" distL="0" distR="0" wp14:anchorId="3A5A5102" wp14:editId="14174637">
            <wp:extent cx="5547149" cy="2404534"/>
            <wp:effectExtent l="0" t="0" r="15875"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AE2AD4" w14:textId="77777777" w:rsidR="001D46A2" w:rsidRDefault="008D3869" w:rsidP="001D46A2">
      <w:pPr>
        <w:spacing w:after="0" w:line="240" w:lineRule="auto"/>
        <w:ind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1D46A2">
        <w:rPr>
          <w:rFonts w:ascii="Times New Roman" w:hAnsi="Times New Roman" w:cs="Times New Roman"/>
          <w:color w:val="000000" w:themeColor="text1"/>
          <w:sz w:val="24"/>
          <w:szCs w:val="24"/>
        </w:rPr>
        <w:t xml:space="preserve">.attēls. Pašvaldību </w:t>
      </w:r>
      <w:r w:rsidR="001D46A2" w:rsidRPr="00252A2F">
        <w:rPr>
          <w:rFonts w:ascii="Times New Roman" w:hAnsi="Times New Roman" w:cs="Times New Roman"/>
          <w:color w:val="000000" w:themeColor="text1"/>
          <w:sz w:val="24"/>
          <w:szCs w:val="24"/>
        </w:rPr>
        <w:t>vispārējās vidējās izglītības iestāžu un izglītojamo skaits</w:t>
      </w:r>
      <w:r w:rsidR="00D95CF3" w:rsidRPr="00252A2F">
        <w:rPr>
          <w:rFonts w:ascii="Times New Roman" w:hAnsi="Times New Roman" w:cs="Times New Roman"/>
          <w:color w:val="000000" w:themeColor="text1"/>
          <w:sz w:val="24"/>
          <w:szCs w:val="24"/>
        </w:rPr>
        <w:t xml:space="preserve"> </w:t>
      </w:r>
      <w:r w:rsidR="00124B9E">
        <w:rPr>
          <w:rFonts w:ascii="Times New Roman" w:hAnsi="Times New Roman" w:cs="Times New Roman"/>
          <w:color w:val="000000" w:themeColor="text1"/>
          <w:sz w:val="24"/>
          <w:szCs w:val="24"/>
        </w:rPr>
        <w:t>10.-12.</w:t>
      </w:r>
      <w:r w:rsidR="00D95CF3" w:rsidRPr="00252A2F">
        <w:rPr>
          <w:rFonts w:ascii="Times New Roman" w:hAnsi="Times New Roman" w:cs="Times New Roman"/>
          <w:color w:val="000000" w:themeColor="text1"/>
          <w:sz w:val="24"/>
          <w:szCs w:val="24"/>
        </w:rPr>
        <w:t>klasēs</w:t>
      </w:r>
      <w:r w:rsidR="001D46A2" w:rsidRPr="00252A2F">
        <w:rPr>
          <w:rFonts w:ascii="Times New Roman" w:hAnsi="Times New Roman" w:cs="Times New Roman"/>
          <w:color w:val="000000" w:themeColor="text1"/>
          <w:sz w:val="24"/>
          <w:szCs w:val="24"/>
        </w:rPr>
        <w:t xml:space="preserve"> pa</w:t>
      </w:r>
      <w:r w:rsidR="001D46A2">
        <w:rPr>
          <w:rFonts w:ascii="Times New Roman" w:hAnsi="Times New Roman" w:cs="Times New Roman"/>
          <w:color w:val="000000" w:themeColor="text1"/>
          <w:sz w:val="24"/>
          <w:szCs w:val="24"/>
        </w:rPr>
        <w:t xml:space="preserve"> reģioniem.</w:t>
      </w:r>
    </w:p>
    <w:p w14:paraId="27ADB373" w14:textId="77777777" w:rsidR="001D46A2" w:rsidRDefault="001D46A2" w:rsidP="004D0864">
      <w:pPr>
        <w:spacing w:after="0" w:line="240" w:lineRule="auto"/>
        <w:ind w:firstLine="709"/>
        <w:jc w:val="both"/>
        <w:rPr>
          <w:rFonts w:ascii="Times New Roman" w:hAnsi="Times New Roman" w:cs="Times New Roman"/>
          <w:color w:val="000000" w:themeColor="text1"/>
          <w:sz w:val="24"/>
          <w:szCs w:val="24"/>
        </w:rPr>
      </w:pPr>
    </w:p>
    <w:p w14:paraId="4DCA119A" w14:textId="11FFCBF2" w:rsidR="00BB32C9" w:rsidRDefault="00BB32C9" w:rsidP="004D086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Savukārt</w:t>
      </w:r>
      <w:r w:rsidR="008D234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izvērtējot vispārējās vidējās izglītības iestāžu vidējo 10.-12.klašu piepildījumu pa reģioniem (vidusskolēnu skaits pret vidējās izglītības iestāžu skaitu reģionā), secināms, ka vismazākais tas ir Zemgales, Latgales un Vidzemes reģionā – vidēji 85 izglītojamie.</w:t>
      </w:r>
    </w:p>
    <w:p w14:paraId="5C121E14" w14:textId="1D3FB079" w:rsidR="008D3869" w:rsidRDefault="00BB32C9" w:rsidP="004D086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Taču</w:t>
      </w:r>
      <w:r w:rsidR="008D234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neskatoties uz vidējo izglītojamo skaita rādīt</w:t>
      </w:r>
      <w:r w:rsidR="008D3869">
        <w:rPr>
          <w:rFonts w:ascii="Times New Roman" w:hAnsi="Times New Roman" w:cs="Times New Roman"/>
          <w:color w:val="000000" w:themeColor="text1"/>
          <w:sz w:val="24"/>
          <w:szCs w:val="24"/>
        </w:rPr>
        <w:t>āju un vērtējot katru vispārējās vidējās izglītības iestādi,</w:t>
      </w:r>
      <w:r>
        <w:rPr>
          <w:rFonts w:ascii="Times New Roman" w:hAnsi="Times New Roman" w:cs="Times New Roman"/>
          <w:color w:val="000000" w:themeColor="text1"/>
          <w:sz w:val="24"/>
          <w:szCs w:val="24"/>
        </w:rPr>
        <w:t xml:space="preserve"> secināms, ka</w:t>
      </w:r>
      <w:r w:rsidR="008D3869">
        <w:rPr>
          <w:rFonts w:ascii="Times New Roman" w:hAnsi="Times New Roman" w:cs="Times New Roman"/>
          <w:color w:val="000000" w:themeColor="text1"/>
          <w:sz w:val="24"/>
          <w:szCs w:val="24"/>
        </w:rPr>
        <w:t xml:space="preserve"> </w:t>
      </w:r>
      <w:r w:rsidR="008D3869" w:rsidRPr="008D3869">
        <w:rPr>
          <w:rFonts w:ascii="Times New Roman" w:hAnsi="Times New Roman" w:cs="Times New Roman"/>
          <w:color w:val="000000" w:themeColor="text1"/>
          <w:sz w:val="24"/>
          <w:szCs w:val="24"/>
        </w:rPr>
        <w:t>pastāv izglītības iestādes ar nel</w:t>
      </w:r>
      <w:r w:rsidR="008D3869">
        <w:rPr>
          <w:rFonts w:ascii="Times New Roman" w:hAnsi="Times New Roman" w:cs="Times New Roman"/>
          <w:color w:val="000000" w:themeColor="text1"/>
          <w:sz w:val="24"/>
          <w:szCs w:val="24"/>
        </w:rPr>
        <w:t>ielu izglītojamo skaitu (skat. 5</w:t>
      </w:r>
      <w:r w:rsidR="008D3869" w:rsidRPr="008D3869">
        <w:rPr>
          <w:rFonts w:ascii="Times New Roman" w:hAnsi="Times New Roman" w:cs="Times New Roman"/>
          <w:color w:val="000000" w:themeColor="text1"/>
          <w:sz w:val="24"/>
          <w:szCs w:val="24"/>
        </w:rPr>
        <w:t>.attēlu)</w:t>
      </w:r>
      <w:r w:rsidR="008D3869">
        <w:rPr>
          <w:rFonts w:ascii="Times New Roman" w:hAnsi="Times New Roman" w:cs="Times New Roman"/>
          <w:color w:val="000000" w:themeColor="text1"/>
          <w:sz w:val="24"/>
          <w:szCs w:val="24"/>
        </w:rPr>
        <w:t xml:space="preserve"> un aptuveni </w:t>
      </w:r>
      <w:r w:rsidR="008D3869" w:rsidRPr="008D3869">
        <w:rPr>
          <w:rFonts w:ascii="Times New Roman" w:hAnsi="Times New Roman" w:cs="Times New Roman"/>
          <w:b/>
          <w:color w:val="000000" w:themeColor="text1"/>
          <w:sz w:val="24"/>
          <w:szCs w:val="24"/>
        </w:rPr>
        <w:t>28% vidējās izglītības iestāžu izglītojamo skaits 10.-12.klasē ir līdz 45 izglītojamajiem</w:t>
      </w:r>
      <w:r w:rsidR="008D3869">
        <w:rPr>
          <w:rFonts w:ascii="Times New Roman" w:hAnsi="Times New Roman" w:cs="Times New Roman"/>
          <w:color w:val="000000" w:themeColor="text1"/>
          <w:sz w:val="24"/>
          <w:szCs w:val="24"/>
        </w:rPr>
        <w:t>, savukārt gandrīz 40% vidējās izglītības iestāžu izglītojamo skaits 10.-12.klasē ir līdz 60 izglītojamajiem</w:t>
      </w:r>
      <w:r w:rsidR="008D3869" w:rsidRPr="008D3869">
        <w:rPr>
          <w:rFonts w:ascii="Times New Roman" w:hAnsi="Times New Roman" w:cs="Times New Roman"/>
          <w:color w:val="000000" w:themeColor="text1"/>
          <w:sz w:val="24"/>
          <w:szCs w:val="24"/>
        </w:rPr>
        <w:t>.</w:t>
      </w:r>
    </w:p>
    <w:p w14:paraId="3E18DD00" w14:textId="77777777" w:rsidR="00D95CF3" w:rsidRDefault="00D95CF3" w:rsidP="004D0864">
      <w:pPr>
        <w:spacing w:after="0" w:line="240" w:lineRule="auto"/>
        <w:ind w:firstLine="709"/>
        <w:jc w:val="both"/>
        <w:rPr>
          <w:rFonts w:ascii="Times New Roman" w:hAnsi="Times New Roman" w:cs="Times New Roman"/>
          <w:color w:val="000000" w:themeColor="text1"/>
          <w:sz w:val="24"/>
          <w:szCs w:val="24"/>
        </w:rPr>
      </w:pPr>
    </w:p>
    <w:p w14:paraId="5AE32CE1" w14:textId="77777777" w:rsidR="008D3869" w:rsidRDefault="008D3869" w:rsidP="008D3869">
      <w:pPr>
        <w:spacing w:after="0" w:line="240" w:lineRule="auto"/>
        <w:jc w:val="center"/>
        <w:rPr>
          <w:rFonts w:ascii="Times New Roman" w:hAnsi="Times New Roman" w:cs="Times New Roman"/>
          <w:color w:val="000000" w:themeColor="text1"/>
          <w:sz w:val="24"/>
          <w:szCs w:val="24"/>
        </w:rPr>
      </w:pPr>
      <w:r>
        <w:rPr>
          <w:noProof/>
          <w:lang w:val="en-US"/>
        </w:rPr>
        <w:drawing>
          <wp:inline distT="0" distB="0" distL="0" distR="0" wp14:anchorId="4EC5A48C" wp14:editId="255C3A42">
            <wp:extent cx="5543339" cy="2743200"/>
            <wp:effectExtent l="0" t="0" r="63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3D9272" w14:textId="77777777" w:rsidR="008D3869" w:rsidRDefault="008D3869" w:rsidP="008D3869">
      <w:pPr>
        <w:pStyle w:val="ListParagraph"/>
        <w:spacing w:after="0" w:line="240" w:lineRule="auto"/>
        <w:ind w:left="14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5.attēls. </w:t>
      </w:r>
      <w:r w:rsidRPr="006A4098">
        <w:rPr>
          <w:rFonts w:ascii="Times New Roman" w:hAnsi="Times New Roman" w:cs="Times New Roman"/>
          <w:color w:val="000000" w:themeColor="text1"/>
          <w:sz w:val="24"/>
          <w:szCs w:val="24"/>
        </w:rPr>
        <w:t>Pašvaldību vispārējās izglīt</w:t>
      </w:r>
      <w:r>
        <w:rPr>
          <w:rFonts w:ascii="Times New Roman" w:hAnsi="Times New Roman" w:cs="Times New Roman"/>
          <w:color w:val="000000" w:themeColor="text1"/>
          <w:sz w:val="24"/>
          <w:szCs w:val="24"/>
        </w:rPr>
        <w:t>ības iestāžu skaits 2019./2020.</w:t>
      </w:r>
      <w:r w:rsidRPr="006A4098">
        <w:rPr>
          <w:rFonts w:ascii="Times New Roman" w:hAnsi="Times New Roman" w:cs="Times New Roman"/>
          <w:color w:val="000000" w:themeColor="text1"/>
          <w:sz w:val="24"/>
          <w:szCs w:val="24"/>
        </w:rPr>
        <w:t>m.g.</w:t>
      </w:r>
      <w:r>
        <w:rPr>
          <w:rFonts w:ascii="Times New Roman" w:hAnsi="Times New Roman" w:cs="Times New Roman"/>
          <w:color w:val="000000" w:themeColor="text1"/>
          <w:sz w:val="24"/>
          <w:szCs w:val="24"/>
        </w:rPr>
        <w:t xml:space="preserve"> pēc izglītojamo skaita 10.-12.klasē.</w:t>
      </w:r>
    </w:p>
    <w:p w14:paraId="14FBDCF9" w14:textId="13A0166B" w:rsidR="008D3869" w:rsidRDefault="008D3869" w:rsidP="008D3869">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Atbilstoši </w:t>
      </w:r>
      <w:r w:rsidRPr="004D0864">
        <w:rPr>
          <w:rFonts w:ascii="Times New Roman" w:hAnsi="Times New Roman" w:cs="Times New Roman"/>
          <w:color w:val="000000" w:themeColor="text1"/>
          <w:sz w:val="24"/>
          <w:szCs w:val="24"/>
        </w:rPr>
        <w:t>Valsts izglītības in</w:t>
      </w:r>
      <w:r>
        <w:rPr>
          <w:rFonts w:ascii="Times New Roman" w:hAnsi="Times New Roman" w:cs="Times New Roman"/>
          <w:color w:val="000000" w:themeColor="text1"/>
          <w:sz w:val="24"/>
          <w:szCs w:val="24"/>
        </w:rPr>
        <w:t>formācijas sistēmas datiem par izglītojamo skaitu uz 2019.gada 1.</w:t>
      </w:r>
      <w:r w:rsidRPr="004D0864">
        <w:rPr>
          <w:rFonts w:ascii="Times New Roman" w:hAnsi="Times New Roman" w:cs="Times New Roman"/>
          <w:color w:val="000000" w:themeColor="text1"/>
          <w:sz w:val="24"/>
          <w:szCs w:val="24"/>
        </w:rPr>
        <w:t xml:space="preserve">septembri </w:t>
      </w:r>
      <w:r w:rsidRPr="008F76D5">
        <w:rPr>
          <w:rFonts w:ascii="Times New Roman" w:hAnsi="Times New Roman" w:cs="Times New Roman"/>
          <w:b/>
          <w:color w:val="000000" w:themeColor="text1"/>
          <w:sz w:val="24"/>
          <w:szCs w:val="24"/>
        </w:rPr>
        <w:t xml:space="preserve">četrās pašvaldību vispārējās vidējās izglītības iestādēs </w:t>
      </w:r>
      <w:r w:rsidR="008F76D5">
        <w:rPr>
          <w:rFonts w:ascii="Times New Roman" w:hAnsi="Times New Roman" w:cs="Times New Roman"/>
          <w:b/>
          <w:color w:val="000000" w:themeColor="text1"/>
          <w:sz w:val="24"/>
          <w:szCs w:val="24"/>
        </w:rPr>
        <w:t>10.-12.</w:t>
      </w:r>
      <w:r w:rsidRPr="008F76D5">
        <w:rPr>
          <w:rFonts w:ascii="Times New Roman" w:hAnsi="Times New Roman" w:cs="Times New Roman"/>
          <w:b/>
          <w:color w:val="000000" w:themeColor="text1"/>
          <w:sz w:val="24"/>
          <w:szCs w:val="24"/>
        </w:rPr>
        <w:t>klašu posmā nav reģistrēts neviens izglītojamais</w:t>
      </w:r>
      <w:r w:rsidR="009E76C8">
        <w:rPr>
          <w:rFonts w:ascii="Times New Roman" w:hAnsi="Times New Roman" w:cs="Times New Roman"/>
          <w:b/>
          <w:color w:val="000000" w:themeColor="text1"/>
          <w:sz w:val="24"/>
          <w:szCs w:val="24"/>
        </w:rPr>
        <w:t xml:space="preserve"> </w:t>
      </w:r>
      <w:r w:rsidR="004E1241">
        <w:rPr>
          <w:rFonts w:ascii="Times New Roman" w:hAnsi="Times New Roman" w:cs="Times New Roman"/>
          <w:color w:val="000000" w:themeColor="text1"/>
          <w:sz w:val="24"/>
          <w:szCs w:val="24"/>
        </w:rPr>
        <w:t xml:space="preserve">(skat. </w:t>
      </w:r>
      <w:r w:rsidR="00DD4B9C">
        <w:rPr>
          <w:rFonts w:ascii="Times New Roman" w:hAnsi="Times New Roman" w:cs="Times New Roman"/>
          <w:color w:val="000000" w:themeColor="text1"/>
          <w:sz w:val="24"/>
          <w:szCs w:val="24"/>
        </w:rPr>
        <w:t>P</w:t>
      </w:r>
      <w:r w:rsidR="009E76C8">
        <w:rPr>
          <w:rFonts w:ascii="Times New Roman" w:hAnsi="Times New Roman" w:cs="Times New Roman"/>
          <w:color w:val="000000" w:themeColor="text1"/>
          <w:sz w:val="24"/>
          <w:szCs w:val="24"/>
        </w:rPr>
        <w:t>ielikumu)</w:t>
      </w:r>
      <w:r w:rsidRPr="004D0864">
        <w:rPr>
          <w:rFonts w:ascii="Times New Roman" w:hAnsi="Times New Roman" w:cs="Times New Roman"/>
          <w:color w:val="000000" w:themeColor="text1"/>
          <w:sz w:val="24"/>
          <w:szCs w:val="24"/>
        </w:rPr>
        <w:t>.</w:t>
      </w:r>
    </w:p>
    <w:p w14:paraId="1D58FCAC" w14:textId="7745A47F" w:rsidR="008D3869" w:rsidRDefault="008D3869" w:rsidP="008D3869">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Tāpat arī konstatējams, ka jau šobrīd </w:t>
      </w:r>
      <w:r w:rsidRPr="008F76D5">
        <w:rPr>
          <w:rFonts w:ascii="Times New Roman" w:hAnsi="Times New Roman" w:cs="Times New Roman"/>
          <w:b/>
          <w:color w:val="000000" w:themeColor="text1"/>
          <w:sz w:val="24"/>
          <w:szCs w:val="24"/>
        </w:rPr>
        <w:t>31</w:t>
      </w:r>
      <w:r w:rsidR="008F4CA6">
        <w:rPr>
          <w:rFonts w:ascii="Times New Roman" w:hAnsi="Times New Roman" w:cs="Times New Roman"/>
          <w:b/>
          <w:color w:val="000000" w:themeColor="text1"/>
          <w:sz w:val="24"/>
          <w:szCs w:val="24"/>
        </w:rPr>
        <w:t xml:space="preserve"> </w:t>
      </w:r>
      <w:r w:rsidR="009E76C8">
        <w:rPr>
          <w:rFonts w:ascii="Times New Roman" w:hAnsi="Times New Roman" w:cs="Times New Roman"/>
          <w:b/>
          <w:color w:val="000000" w:themeColor="text1"/>
          <w:sz w:val="24"/>
          <w:szCs w:val="24"/>
        </w:rPr>
        <w:t>pašvald</w:t>
      </w:r>
      <w:r w:rsidR="00732380">
        <w:rPr>
          <w:rFonts w:ascii="Times New Roman" w:hAnsi="Times New Roman" w:cs="Times New Roman"/>
          <w:b/>
          <w:color w:val="000000" w:themeColor="text1"/>
          <w:sz w:val="24"/>
          <w:szCs w:val="24"/>
        </w:rPr>
        <w:t>ības</w:t>
      </w:r>
      <w:r w:rsidR="009E76C8">
        <w:rPr>
          <w:rFonts w:ascii="Times New Roman" w:hAnsi="Times New Roman" w:cs="Times New Roman"/>
          <w:b/>
          <w:color w:val="000000" w:themeColor="text1"/>
          <w:sz w:val="24"/>
          <w:szCs w:val="24"/>
        </w:rPr>
        <w:t xml:space="preserve"> </w:t>
      </w:r>
      <w:r w:rsidR="008F4CA6">
        <w:rPr>
          <w:rFonts w:ascii="Times New Roman" w:hAnsi="Times New Roman" w:cs="Times New Roman"/>
          <w:b/>
          <w:color w:val="000000" w:themeColor="text1"/>
          <w:sz w:val="24"/>
          <w:szCs w:val="24"/>
        </w:rPr>
        <w:t xml:space="preserve">vispārējās </w:t>
      </w:r>
      <w:r w:rsidRPr="008F76D5">
        <w:rPr>
          <w:rFonts w:ascii="Times New Roman" w:hAnsi="Times New Roman" w:cs="Times New Roman"/>
          <w:b/>
          <w:color w:val="000000" w:themeColor="text1"/>
          <w:sz w:val="24"/>
          <w:szCs w:val="24"/>
        </w:rPr>
        <w:t>izglītības iestādē iz</w:t>
      </w:r>
      <w:r w:rsidR="008F76D5">
        <w:rPr>
          <w:rFonts w:ascii="Times New Roman" w:hAnsi="Times New Roman" w:cs="Times New Roman"/>
          <w:b/>
          <w:color w:val="000000" w:themeColor="text1"/>
          <w:sz w:val="24"/>
          <w:szCs w:val="24"/>
        </w:rPr>
        <w:t>glītojamie nav reģistrēti 10.klasē</w:t>
      </w:r>
      <w:r>
        <w:rPr>
          <w:rFonts w:ascii="Times New Roman" w:hAnsi="Times New Roman" w:cs="Times New Roman"/>
          <w:color w:val="000000" w:themeColor="text1"/>
          <w:sz w:val="24"/>
          <w:szCs w:val="24"/>
        </w:rPr>
        <w:t xml:space="preserve">, t.sk. </w:t>
      </w:r>
      <w:r w:rsidRPr="008F76D5">
        <w:rPr>
          <w:rFonts w:ascii="Times New Roman" w:hAnsi="Times New Roman" w:cs="Times New Roman"/>
          <w:b/>
          <w:color w:val="000000" w:themeColor="text1"/>
          <w:sz w:val="24"/>
          <w:szCs w:val="24"/>
        </w:rPr>
        <w:t>sešās izglītības iestādēs izglītojamie ir tikai 12.klasē.</w:t>
      </w:r>
      <w:r>
        <w:rPr>
          <w:rFonts w:ascii="Times New Roman" w:hAnsi="Times New Roman" w:cs="Times New Roman"/>
          <w:color w:val="000000" w:themeColor="text1"/>
          <w:sz w:val="24"/>
          <w:szCs w:val="24"/>
        </w:rPr>
        <w:t xml:space="preserve"> </w:t>
      </w:r>
      <w:r w:rsidR="0013045D">
        <w:rPr>
          <w:rFonts w:ascii="Times New Roman" w:hAnsi="Times New Roman" w:cs="Times New Roman"/>
          <w:color w:val="000000" w:themeColor="text1"/>
          <w:sz w:val="24"/>
          <w:szCs w:val="24"/>
        </w:rPr>
        <w:t xml:space="preserve"> Pēc sarunām ar pašvaldībām, </w:t>
      </w:r>
      <w:r w:rsidR="0082417E">
        <w:rPr>
          <w:rFonts w:ascii="Times New Roman" w:hAnsi="Times New Roman" w:cs="Times New Roman"/>
          <w:color w:val="000000" w:themeColor="text1"/>
          <w:sz w:val="24"/>
          <w:szCs w:val="24"/>
        </w:rPr>
        <w:t>secināms, ka</w:t>
      </w:r>
      <w:r w:rsidR="0013045D">
        <w:rPr>
          <w:rFonts w:ascii="Times New Roman" w:hAnsi="Times New Roman" w:cs="Times New Roman"/>
          <w:color w:val="000000" w:themeColor="text1"/>
          <w:sz w:val="24"/>
          <w:szCs w:val="24"/>
        </w:rPr>
        <w:t xml:space="preserve"> ir pašvaldības, kas plāno ar attiecīgajām iestādēm tuvāka gada vai divu </w:t>
      </w:r>
      <w:r w:rsidR="0082417E">
        <w:rPr>
          <w:rFonts w:ascii="Times New Roman" w:hAnsi="Times New Roman" w:cs="Times New Roman"/>
          <w:color w:val="000000" w:themeColor="text1"/>
          <w:sz w:val="24"/>
          <w:szCs w:val="24"/>
        </w:rPr>
        <w:t xml:space="preserve">gadu </w:t>
      </w:r>
      <w:r w:rsidR="0013045D">
        <w:rPr>
          <w:rFonts w:ascii="Times New Roman" w:hAnsi="Times New Roman" w:cs="Times New Roman"/>
          <w:color w:val="000000" w:themeColor="text1"/>
          <w:sz w:val="24"/>
          <w:szCs w:val="24"/>
        </w:rPr>
        <w:t xml:space="preserve">laikā veikt reorganizāciju, pārveidojot vidusskolu par pamatskolu. </w:t>
      </w:r>
    </w:p>
    <w:p w14:paraId="409E4DE9" w14:textId="1F3E56B1" w:rsidR="001E2826" w:rsidRDefault="001E2826" w:rsidP="008D3869">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Ņemot vērā, ka pašvaldībām ir laiks pieņemt lēmumu par izg</w:t>
      </w:r>
      <w:r w:rsidR="0082417E">
        <w:rPr>
          <w:rFonts w:ascii="Times New Roman" w:hAnsi="Times New Roman" w:cs="Times New Roman"/>
          <w:color w:val="000000" w:themeColor="text1"/>
          <w:sz w:val="24"/>
          <w:szCs w:val="24"/>
        </w:rPr>
        <w:t xml:space="preserve">lītības </w:t>
      </w:r>
      <w:proofErr w:type="spellStart"/>
      <w:r w:rsidR="0082417E">
        <w:rPr>
          <w:rFonts w:ascii="Times New Roman" w:hAnsi="Times New Roman" w:cs="Times New Roman"/>
          <w:color w:val="000000" w:themeColor="text1"/>
          <w:sz w:val="24"/>
          <w:szCs w:val="24"/>
        </w:rPr>
        <w:t>iestažu</w:t>
      </w:r>
      <w:proofErr w:type="spellEnd"/>
      <w:r w:rsidR="0082417E">
        <w:rPr>
          <w:rFonts w:ascii="Times New Roman" w:hAnsi="Times New Roman" w:cs="Times New Roman"/>
          <w:color w:val="000000" w:themeColor="text1"/>
          <w:sz w:val="24"/>
          <w:szCs w:val="24"/>
        </w:rPr>
        <w:t xml:space="preserve"> reorganizāciju no nākamā mācību gada, </w:t>
      </w:r>
      <w:r>
        <w:rPr>
          <w:rFonts w:ascii="Times New Roman" w:hAnsi="Times New Roman" w:cs="Times New Roman"/>
          <w:color w:val="000000" w:themeColor="text1"/>
          <w:sz w:val="24"/>
          <w:szCs w:val="24"/>
        </w:rPr>
        <w:t>m</w:t>
      </w:r>
      <w:r w:rsidR="00BB4F28">
        <w:rPr>
          <w:rFonts w:ascii="Times New Roman" w:hAnsi="Times New Roman" w:cs="Times New Roman"/>
          <w:color w:val="000000" w:themeColor="text1"/>
          <w:sz w:val="24"/>
          <w:szCs w:val="24"/>
        </w:rPr>
        <w:t xml:space="preserve">inistrija pastiprināti </w:t>
      </w:r>
      <w:proofErr w:type="spellStart"/>
      <w:r w:rsidR="00BB4F28">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onitorē</w:t>
      </w:r>
      <w:proofErr w:type="spellEnd"/>
      <w:r>
        <w:rPr>
          <w:rFonts w:ascii="Times New Roman" w:hAnsi="Times New Roman" w:cs="Times New Roman"/>
          <w:color w:val="000000" w:themeColor="text1"/>
          <w:sz w:val="24"/>
          <w:szCs w:val="24"/>
        </w:rPr>
        <w:t xml:space="preserve"> šīs izglītības iestāde</w:t>
      </w:r>
      <w:r w:rsidR="0082417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w:t>
      </w:r>
      <w:r w:rsidR="0082417E">
        <w:rPr>
          <w:rFonts w:ascii="Times New Roman" w:hAnsi="Times New Roman" w:cs="Times New Roman"/>
          <w:color w:val="000000" w:themeColor="text1"/>
          <w:sz w:val="24"/>
          <w:szCs w:val="24"/>
        </w:rPr>
        <w:t xml:space="preserve"> un attiecīgi uz 2020.gada martu</w:t>
      </w:r>
      <w:r>
        <w:rPr>
          <w:rFonts w:ascii="Times New Roman" w:hAnsi="Times New Roman" w:cs="Times New Roman"/>
          <w:color w:val="000000" w:themeColor="text1"/>
          <w:sz w:val="24"/>
          <w:szCs w:val="24"/>
        </w:rPr>
        <w:t xml:space="preserve"> </w:t>
      </w:r>
      <w:r w:rsidR="0082417E">
        <w:rPr>
          <w:rFonts w:ascii="Times New Roman" w:hAnsi="Times New Roman" w:cs="Times New Roman"/>
          <w:color w:val="000000" w:themeColor="text1"/>
          <w:sz w:val="24"/>
          <w:szCs w:val="24"/>
        </w:rPr>
        <w:t>kopējā</w:t>
      </w:r>
      <w:r>
        <w:rPr>
          <w:rFonts w:ascii="Times New Roman" w:hAnsi="Times New Roman" w:cs="Times New Roman"/>
          <w:color w:val="000000" w:themeColor="text1"/>
          <w:sz w:val="24"/>
          <w:szCs w:val="24"/>
        </w:rPr>
        <w:t xml:space="preserve">s </w:t>
      </w:r>
      <w:r w:rsidR="0082417E">
        <w:rPr>
          <w:rFonts w:ascii="Times New Roman" w:hAnsi="Times New Roman" w:cs="Times New Roman"/>
          <w:color w:val="000000" w:themeColor="text1"/>
          <w:sz w:val="24"/>
          <w:szCs w:val="24"/>
        </w:rPr>
        <w:t>izmaiņas izglītības iestāžu tīklā</w:t>
      </w:r>
      <w:r>
        <w:rPr>
          <w:rFonts w:ascii="Times New Roman" w:hAnsi="Times New Roman" w:cs="Times New Roman"/>
          <w:color w:val="000000" w:themeColor="text1"/>
          <w:sz w:val="24"/>
          <w:szCs w:val="24"/>
        </w:rPr>
        <w:t xml:space="preserve"> būs skaidrāk</w:t>
      </w:r>
      <w:r w:rsidR="0082417E">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s. </w:t>
      </w:r>
    </w:p>
    <w:p w14:paraId="79E21F82" w14:textId="5763E807" w:rsidR="008D3869" w:rsidRDefault="008D3869" w:rsidP="008D3869">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Tajā pašā laikā konstatējams, ka gadījumos, kad iepriekšējā mācību gadā pašvaldības vispārējās vidējās izglītības iestādē nav nokomplektēta 10.klase, </w:t>
      </w:r>
      <w:r w:rsidR="008D2343">
        <w:rPr>
          <w:rFonts w:ascii="Times New Roman" w:hAnsi="Times New Roman" w:cs="Times New Roman"/>
          <w:color w:val="000000" w:themeColor="text1"/>
          <w:sz w:val="24"/>
          <w:szCs w:val="24"/>
        </w:rPr>
        <w:t>2019./2020.</w:t>
      </w:r>
      <w:r>
        <w:rPr>
          <w:rFonts w:ascii="Times New Roman" w:hAnsi="Times New Roman" w:cs="Times New Roman"/>
          <w:color w:val="000000" w:themeColor="text1"/>
          <w:sz w:val="24"/>
          <w:szCs w:val="24"/>
        </w:rPr>
        <w:t xml:space="preserve"> mācību gadā tas ir izdarīts 3 vidusskolās ar izglītojamo skaitu no 10 līdz 28, taču attiecīgi šajā mācību gadā šo vidusskolu 11.klasē nav reģistrēts neviens izglītojamais.</w:t>
      </w:r>
    </w:p>
    <w:p w14:paraId="72DFB3F0" w14:textId="7697FC2F" w:rsidR="007A5068" w:rsidRDefault="004D0864" w:rsidP="004D0864">
      <w:pPr>
        <w:spacing w:after="0" w:line="240" w:lineRule="auto"/>
        <w:ind w:firstLine="709"/>
        <w:jc w:val="both"/>
        <w:rPr>
          <w:rFonts w:ascii="Times New Roman" w:hAnsi="Times New Roman" w:cs="Times New Roman"/>
          <w:color w:val="000000" w:themeColor="text1"/>
          <w:sz w:val="24"/>
          <w:szCs w:val="24"/>
        </w:rPr>
      </w:pPr>
      <w:r w:rsidRPr="004D0864">
        <w:rPr>
          <w:rFonts w:ascii="Times New Roman" w:hAnsi="Times New Roman" w:cs="Times New Roman"/>
          <w:color w:val="000000" w:themeColor="text1"/>
          <w:sz w:val="24"/>
          <w:szCs w:val="24"/>
        </w:rPr>
        <w:t xml:space="preserve">Izglītības iestāžu tīkla sakārtošana </w:t>
      </w:r>
      <w:r>
        <w:rPr>
          <w:rFonts w:ascii="Times New Roman" w:hAnsi="Times New Roman" w:cs="Times New Roman"/>
          <w:color w:val="000000" w:themeColor="text1"/>
          <w:sz w:val="24"/>
          <w:szCs w:val="24"/>
        </w:rPr>
        <w:t>šobrīd nenotiek pietiekami</w:t>
      </w:r>
      <w:r w:rsidRPr="004D0864">
        <w:rPr>
          <w:rFonts w:ascii="Times New Roman" w:hAnsi="Times New Roman" w:cs="Times New Roman"/>
          <w:color w:val="000000" w:themeColor="text1"/>
          <w:sz w:val="24"/>
          <w:szCs w:val="24"/>
        </w:rPr>
        <w:t xml:space="preserve"> raiti, jo izglītības iestādes atrodas dažādās pašvaldībās un </w:t>
      </w:r>
      <w:r>
        <w:rPr>
          <w:rFonts w:ascii="Times New Roman" w:hAnsi="Times New Roman" w:cs="Times New Roman"/>
          <w:color w:val="000000" w:themeColor="text1"/>
          <w:sz w:val="24"/>
          <w:szCs w:val="24"/>
        </w:rPr>
        <w:t>saprotams, ka katra pašvaldība</w:t>
      </w:r>
      <w:r w:rsidRPr="004D0864">
        <w:rPr>
          <w:rFonts w:ascii="Times New Roman" w:hAnsi="Times New Roman" w:cs="Times New Roman"/>
          <w:color w:val="000000" w:themeColor="text1"/>
          <w:sz w:val="24"/>
          <w:szCs w:val="24"/>
        </w:rPr>
        <w:t xml:space="preserve"> izglītības iestāžu tīkla kār</w:t>
      </w:r>
      <w:r w:rsidR="008D2343">
        <w:rPr>
          <w:rFonts w:ascii="Times New Roman" w:hAnsi="Times New Roman" w:cs="Times New Roman"/>
          <w:color w:val="000000" w:themeColor="text1"/>
          <w:sz w:val="24"/>
          <w:szCs w:val="24"/>
        </w:rPr>
        <w:t>tošanu vērtē savā administratīvajā</w:t>
      </w:r>
      <w:r w:rsidRPr="004D0864">
        <w:rPr>
          <w:rFonts w:ascii="Times New Roman" w:hAnsi="Times New Roman" w:cs="Times New Roman"/>
          <w:color w:val="000000" w:themeColor="text1"/>
          <w:sz w:val="24"/>
          <w:szCs w:val="24"/>
        </w:rPr>
        <w:t xml:space="preserve"> teritorijā.</w:t>
      </w:r>
      <w:r w:rsidR="007A5068">
        <w:rPr>
          <w:rFonts w:ascii="Times New Roman" w:hAnsi="Times New Roman" w:cs="Times New Roman"/>
          <w:color w:val="000000" w:themeColor="text1"/>
          <w:sz w:val="24"/>
          <w:szCs w:val="24"/>
        </w:rPr>
        <w:t xml:space="preserve"> Esošajā administratīvajā iedalījumā </w:t>
      </w:r>
      <w:r w:rsidR="007A5068" w:rsidRPr="008842C6">
        <w:rPr>
          <w:rFonts w:ascii="Times New Roman" w:hAnsi="Times New Roman" w:cs="Times New Roman"/>
          <w:b/>
          <w:color w:val="000000" w:themeColor="text1"/>
          <w:sz w:val="24"/>
          <w:szCs w:val="24"/>
        </w:rPr>
        <w:t>9 novados nav nevienas vispārējās vidējās izglītības iestādes</w:t>
      </w:r>
      <w:r w:rsidR="007A5068">
        <w:rPr>
          <w:rFonts w:ascii="Times New Roman" w:hAnsi="Times New Roman" w:cs="Times New Roman"/>
          <w:color w:val="000000" w:themeColor="text1"/>
          <w:sz w:val="24"/>
          <w:szCs w:val="24"/>
        </w:rPr>
        <w:t xml:space="preserve">, savukārt </w:t>
      </w:r>
      <w:r w:rsidR="007A5068" w:rsidRPr="008842C6">
        <w:rPr>
          <w:rFonts w:ascii="Times New Roman" w:hAnsi="Times New Roman" w:cs="Times New Roman"/>
          <w:b/>
          <w:color w:val="000000" w:themeColor="text1"/>
          <w:sz w:val="24"/>
          <w:szCs w:val="24"/>
        </w:rPr>
        <w:t>67 novados ir viena vispārējās vidējās izglītības iestāde</w:t>
      </w:r>
      <w:r w:rsidR="008D3869">
        <w:rPr>
          <w:rFonts w:ascii="Times New Roman" w:hAnsi="Times New Roman" w:cs="Times New Roman"/>
          <w:color w:val="000000" w:themeColor="text1"/>
          <w:sz w:val="24"/>
          <w:szCs w:val="24"/>
        </w:rPr>
        <w:t xml:space="preserve"> (skat. 6</w:t>
      </w:r>
      <w:r w:rsidR="007A5068">
        <w:rPr>
          <w:rFonts w:ascii="Times New Roman" w:hAnsi="Times New Roman" w:cs="Times New Roman"/>
          <w:color w:val="000000" w:themeColor="text1"/>
          <w:sz w:val="24"/>
          <w:szCs w:val="24"/>
        </w:rPr>
        <w:t>.attēlu)</w:t>
      </w:r>
      <w:r w:rsidR="008524BC">
        <w:rPr>
          <w:rFonts w:ascii="Times New Roman" w:hAnsi="Times New Roman" w:cs="Times New Roman"/>
          <w:color w:val="000000" w:themeColor="text1"/>
          <w:sz w:val="24"/>
          <w:szCs w:val="24"/>
        </w:rPr>
        <w:t xml:space="preserve">. </w:t>
      </w:r>
    </w:p>
    <w:p w14:paraId="0B06E5D1" w14:textId="77777777" w:rsidR="007A5068" w:rsidRDefault="007A5068" w:rsidP="004D0864">
      <w:pPr>
        <w:spacing w:after="0" w:line="240" w:lineRule="auto"/>
        <w:ind w:firstLine="709"/>
        <w:jc w:val="both"/>
        <w:rPr>
          <w:rFonts w:ascii="Times New Roman" w:hAnsi="Times New Roman" w:cs="Times New Roman"/>
          <w:color w:val="000000" w:themeColor="text1"/>
          <w:sz w:val="24"/>
          <w:szCs w:val="24"/>
        </w:rPr>
      </w:pPr>
    </w:p>
    <w:p w14:paraId="22AB3E7F" w14:textId="4A44350D" w:rsidR="0030475E" w:rsidRDefault="0030475E" w:rsidP="007A5068">
      <w:pPr>
        <w:spacing w:after="0" w:line="240" w:lineRule="auto"/>
        <w:jc w:val="center"/>
        <w:rPr>
          <w:lang w:val="en-US"/>
        </w:rPr>
      </w:pPr>
      <w:r>
        <w:rPr>
          <w:noProof/>
          <w:lang w:val="en-US"/>
        </w:rPr>
        <w:drawing>
          <wp:inline distT="0" distB="0" distL="0" distR="0" wp14:anchorId="1CC0BA77" wp14:editId="28BE3B01">
            <wp:extent cx="5943600" cy="17818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781810"/>
                    </a:xfrm>
                    <a:prstGeom prst="rect">
                      <a:avLst/>
                    </a:prstGeom>
                  </pic:spPr>
                </pic:pic>
              </a:graphicData>
            </a:graphic>
          </wp:inline>
        </w:drawing>
      </w:r>
      <w:r>
        <w:fldChar w:fldCharType="begin"/>
      </w:r>
      <w:r>
        <w:instrText xml:space="preserve"> LINK </w:instrText>
      </w:r>
      <w:r w:rsidR="008B5139">
        <w:instrText xml:space="preserve">Excel.Sheet.12 "C:\\Users\\Lelde.Zemberga\\Desktop\\vidusskolu ziņojums\\Vidusskolas_2015_2019 (002).xlsx" Sheet3!R1C1:R11C11 </w:instrText>
      </w:r>
      <w:r>
        <w:instrText xml:space="preserve">\a \f 4 \h  \* MERGEFORMAT </w:instrText>
      </w:r>
      <w:r>
        <w:fldChar w:fldCharType="separate"/>
      </w:r>
    </w:p>
    <w:p w14:paraId="1E895120" w14:textId="77777777" w:rsidR="007A5068" w:rsidRDefault="0030475E" w:rsidP="0030475E">
      <w:pPr>
        <w:spacing w:after="0" w:line="240" w:lineRule="auto"/>
        <w:jc w:val="center"/>
        <w:rPr>
          <w:rFonts w:ascii="Times New Roman" w:hAnsi="Times New Roman" w:cs="Times New Roman"/>
          <w:color w:val="000000" w:themeColor="text1"/>
          <w:sz w:val="24"/>
          <w:szCs w:val="24"/>
        </w:rPr>
      </w:pPr>
      <w:r>
        <w:fldChar w:fldCharType="end"/>
      </w:r>
      <w:r w:rsidR="008D3869">
        <w:rPr>
          <w:rFonts w:ascii="Times New Roman" w:hAnsi="Times New Roman" w:cs="Times New Roman"/>
          <w:color w:val="000000" w:themeColor="text1"/>
          <w:sz w:val="24"/>
          <w:szCs w:val="24"/>
        </w:rPr>
        <w:t>6</w:t>
      </w:r>
      <w:r w:rsidR="007A5068">
        <w:rPr>
          <w:rFonts w:ascii="Times New Roman" w:hAnsi="Times New Roman" w:cs="Times New Roman"/>
          <w:color w:val="000000" w:themeColor="text1"/>
          <w:sz w:val="24"/>
          <w:szCs w:val="24"/>
        </w:rPr>
        <w:t>. attēls. Vispārējās v</w:t>
      </w:r>
      <w:r>
        <w:rPr>
          <w:rFonts w:ascii="Times New Roman" w:hAnsi="Times New Roman" w:cs="Times New Roman"/>
          <w:color w:val="000000" w:themeColor="text1"/>
          <w:sz w:val="24"/>
          <w:szCs w:val="24"/>
        </w:rPr>
        <w:t>idējās izglītības iestāžu skaits</w:t>
      </w:r>
      <w:r w:rsidR="007A50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pašvaldībās</w:t>
      </w:r>
      <w:r w:rsidR="007A5068">
        <w:rPr>
          <w:rFonts w:ascii="Times New Roman" w:hAnsi="Times New Roman" w:cs="Times New Roman"/>
          <w:color w:val="000000" w:themeColor="text1"/>
          <w:sz w:val="24"/>
          <w:szCs w:val="24"/>
        </w:rPr>
        <w:t>.</w:t>
      </w:r>
    </w:p>
    <w:p w14:paraId="14F9FAF1" w14:textId="77777777" w:rsidR="007A5068" w:rsidRDefault="007A5068" w:rsidP="004D0864">
      <w:pPr>
        <w:spacing w:after="0" w:line="240" w:lineRule="auto"/>
        <w:ind w:firstLine="709"/>
        <w:jc w:val="both"/>
        <w:rPr>
          <w:rFonts w:ascii="Times New Roman" w:hAnsi="Times New Roman" w:cs="Times New Roman"/>
          <w:color w:val="000000" w:themeColor="text1"/>
          <w:sz w:val="24"/>
          <w:szCs w:val="24"/>
        </w:rPr>
      </w:pPr>
    </w:p>
    <w:p w14:paraId="551C9982" w14:textId="3A0309C8" w:rsidR="00DC1316" w:rsidRDefault="00DC1316" w:rsidP="004D086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minētajām 67 pašvaldībām, kuru teritorijā ir tikai viena vispārējās vidējās izglītības iest</w:t>
      </w:r>
      <w:r w:rsidR="007E3B79">
        <w:rPr>
          <w:rFonts w:ascii="Times New Roman" w:hAnsi="Times New Roman" w:cs="Times New Roman"/>
          <w:color w:val="000000" w:themeColor="text1"/>
          <w:sz w:val="24"/>
          <w:szCs w:val="24"/>
        </w:rPr>
        <w:t xml:space="preserve">āde, </w:t>
      </w:r>
      <w:r w:rsidR="007E3B79" w:rsidRPr="008842C6">
        <w:rPr>
          <w:rFonts w:ascii="Times New Roman" w:hAnsi="Times New Roman" w:cs="Times New Roman"/>
          <w:b/>
          <w:color w:val="000000" w:themeColor="text1"/>
          <w:sz w:val="24"/>
          <w:szCs w:val="24"/>
        </w:rPr>
        <w:t>25 pašvaldībās vispārējās vidējās izglītības iestāde ir arī vienīgā pašvaldības izglītības iestāde</w:t>
      </w:r>
      <w:r w:rsidR="007E3B79">
        <w:rPr>
          <w:rFonts w:ascii="Times New Roman" w:hAnsi="Times New Roman" w:cs="Times New Roman"/>
          <w:color w:val="000000" w:themeColor="text1"/>
          <w:sz w:val="24"/>
          <w:szCs w:val="24"/>
        </w:rPr>
        <w:t xml:space="preserve"> (neskaitot pirmsskolas izglītības iestādes). No minētajiem 25 novadiem </w:t>
      </w:r>
      <w:r w:rsidR="007E3B79" w:rsidRPr="008524BC">
        <w:rPr>
          <w:rFonts w:ascii="Times New Roman" w:hAnsi="Times New Roman" w:cs="Times New Roman"/>
          <w:b/>
          <w:color w:val="000000" w:themeColor="text1"/>
          <w:sz w:val="24"/>
          <w:szCs w:val="24"/>
        </w:rPr>
        <w:t>17 novados vienīgās izglītības iestādes vidējās izglītības pakāpē izglītojamo skaits ir vienāds vai mazāks par 45 izglītojamajiem</w:t>
      </w:r>
      <w:r w:rsidR="008F76D5">
        <w:rPr>
          <w:rFonts w:ascii="Times New Roman" w:hAnsi="Times New Roman" w:cs="Times New Roman"/>
          <w:color w:val="000000" w:themeColor="text1"/>
          <w:sz w:val="24"/>
          <w:szCs w:val="24"/>
        </w:rPr>
        <w:t xml:space="preserve"> (skat. 7</w:t>
      </w:r>
      <w:r w:rsidR="007E3B79">
        <w:rPr>
          <w:rFonts w:ascii="Times New Roman" w:hAnsi="Times New Roman" w:cs="Times New Roman"/>
          <w:color w:val="000000" w:themeColor="text1"/>
          <w:sz w:val="24"/>
          <w:szCs w:val="24"/>
        </w:rPr>
        <w:t>.attēlu).</w:t>
      </w:r>
      <w:r w:rsidR="00732380">
        <w:rPr>
          <w:rFonts w:ascii="Times New Roman" w:hAnsi="Times New Roman" w:cs="Times New Roman"/>
          <w:color w:val="000000" w:themeColor="text1"/>
          <w:sz w:val="24"/>
          <w:szCs w:val="24"/>
        </w:rPr>
        <w:t xml:space="preserve"> Informācija par izglītojamo skaitu </w:t>
      </w:r>
      <w:r w:rsidR="004E1241">
        <w:rPr>
          <w:rFonts w:ascii="Times New Roman" w:hAnsi="Times New Roman" w:cs="Times New Roman"/>
          <w:color w:val="000000" w:themeColor="text1"/>
          <w:sz w:val="24"/>
          <w:szCs w:val="24"/>
        </w:rPr>
        <w:t xml:space="preserve">visās </w:t>
      </w:r>
      <w:r w:rsidR="00732380">
        <w:rPr>
          <w:rFonts w:ascii="Times New Roman" w:hAnsi="Times New Roman" w:cs="Times New Roman"/>
          <w:color w:val="000000" w:themeColor="text1"/>
          <w:sz w:val="24"/>
          <w:szCs w:val="24"/>
        </w:rPr>
        <w:t>pašvaldību vispārējās vidējās izglītības iestāžu 10.-12.klas</w:t>
      </w:r>
      <w:r w:rsidR="004E1241">
        <w:rPr>
          <w:rFonts w:ascii="Times New Roman" w:hAnsi="Times New Roman" w:cs="Times New Roman"/>
          <w:color w:val="000000" w:themeColor="text1"/>
          <w:sz w:val="24"/>
          <w:szCs w:val="24"/>
        </w:rPr>
        <w:t xml:space="preserve">ē pievienota </w:t>
      </w:r>
      <w:r w:rsidR="00DD4B9C">
        <w:rPr>
          <w:rFonts w:ascii="Times New Roman" w:hAnsi="Times New Roman" w:cs="Times New Roman"/>
          <w:color w:val="000000" w:themeColor="text1"/>
          <w:sz w:val="24"/>
          <w:szCs w:val="24"/>
        </w:rPr>
        <w:t>P</w:t>
      </w:r>
      <w:r w:rsidR="00732380">
        <w:rPr>
          <w:rFonts w:ascii="Times New Roman" w:hAnsi="Times New Roman" w:cs="Times New Roman"/>
          <w:color w:val="000000" w:themeColor="text1"/>
          <w:sz w:val="24"/>
          <w:szCs w:val="24"/>
        </w:rPr>
        <w:t>ielikumā.</w:t>
      </w:r>
    </w:p>
    <w:p w14:paraId="453A05A4" w14:textId="77777777" w:rsidR="00DC1316" w:rsidRDefault="00DC1316" w:rsidP="004D0864">
      <w:pPr>
        <w:spacing w:after="0" w:line="240" w:lineRule="auto"/>
        <w:ind w:firstLine="709"/>
        <w:jc w:val="both"/>
        <w:rPr>
          <w:rFonts w:ascii="Times New Roman" w:hAnsi="Times New Roman" w:cs="Times New Roman"/>
          <w:color w:val="000000" w:themeColor="text1"/>
          <w:sz w:val="24"/>
          <w:szCs w:val="24"/>
        </w:rPr>
      </w:pPr>
    </w:p>
    <w:p w14:paraId="5DF73041" w14:textId="77777777" w:rsidR="00DC1316" w:rsidRDefault="00DC1316" w:rsidP="00DC1316">
      <w:pPr>
        <w:spacing w:after="0" w:line="240" w:lineRule="auto"/>
        <w:jc w:val="center"/>
        <w:rPr>
          <w:rFonts w:ascii="Times New Roman" w:hAnsi="Times New Roman" w:cs="Times New Roman"/>
          <w:color w:val="000000" w:themeColor="text1"/>
          <w:sz w:val="24"/>
          <w:szCs w:val="24"/>
        </w:rPr>
      </w:pPr>
      <w:r w:rsidRPr="0072429A">
        <w:rPr>
          <w:rFonts w:ascii="Times New Roman" w:hAnsi="Times New Roman" w:cs="Times New Roman"/>
          <w:noProof/>
          <w:lang w:val="en-US"/>
        </w:rPr>
        <w:lastRenderedPageBreak/>
        <w:drawing>
          <wp:inline distT="0" distB="0" distL="0" distR="0" wp14:anchorId="24EA4BB0" wp14:editId="41FFFB02">
            <wp:extent cx="5645889" cy="2817628"/>
            <wp:effectExtent l="0" t="0" r="12065" b="19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77D78E" w14:textId="77777777" w:rsidR="0013045D" w:rsidRDefault="008F76D5" w:rsidP="00DC1316">
      <w:pPr>
        <w:spacing w:after="0" w:line="240" w:lineRule="auto"/>
        <w:ind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DC1316">
        <w:rPr>
          <w:rFonts w:ascii="Times New Roman" w:hAnsi="Times New Roman" w:cs="Times New Roman"/>
          <w:color w:val="000000" w:themeColor="text1"/>
          <w:sz w:val="24"/>
          <w:szCs w:val="24"/>
        </w:rPr>
        <w:t xml:space="preserve">.attēls. </w:t>
      </w:r>
      <w:r w:rsidR="00DC1316" w:rsidRPr="00DC1316">
        <w:rPr>
          <w:rFonts w:ascii="Times New Roman" w:hAnsi="Times New Roman" w:cs="Times New Roman"/>
          <w:color w:val="000000" w:themeColor="text1"/>
          <w:sz w:val="24"/>
          <w:szCs w:val="24"/>
        </w:rPr>
        <w:t>Vispārējās vidējās izglītības iestāžu sk</w:t>
      </w:r>
      <w:r w:rsidR="00DC1316">
        <w:rPr>
          <w:rFonts w:ascii="Times New Roman" w:hAnsi="Times New Roman" w:cs="Times New Roman"/>
          <w:color w:val="000000" w:themeColor="text1"/>
          <w:sz w:val="24"/>
          <w:szCs w:val="24"/>
        </w:rPr>
        <w:t>aits pēc izglītojamo skaita 10.-</w:t>
      </w:r>
      <w:r w:rsidR="007E3B79">
        <w:rPr>
          <w:rFonts w:ascii="Times New Roman" w:hAnsi="Times New Roman" w:cs="Times New Roman"/>
          <w:color w:val="000000" w:themeColor="text1"/>
          <w:sz w:val="24"/>
          <w:szCs w:val="24"/>
        </w:rPr>
        <w:t xml:space="preserve">12. klasē novados, kuros vidējās izglītības iestāde ir vienīgā </w:t>
      </w:r>
      <w:r w:rsidR="007E3B79" w:rsidRPr="0013045D">
        <w:rPr>
          <w:rFonts w:ascii="Times New Roman" w:hAnsi="Times New Roman" w:cs="Times New Roman"/>
          <w:color w:val="000000" w:themeColor="text1"/>
          <w:sz w:val="24"/>
          <w:szCs w:val="24"/>
        </w:rPr>
        <w:t>izglītības iestāde</w:t>
      </w:r>
      <w:r w:rsidR="00DC1316" w:rsidRPr="0013045D">
        <w:rPr>
          <w:rFonts w:ascii="Times New Roman" w:hAnsi="Times New Roman" w:cs="Times New Roman"/>
          <w:color w:val="000000" w:themeColor="text1"/>
          <w:sz w:val="24"/>
          <w:szCs w:val="24"/>
        </w:rPr>
        <w:t>.</w:t>
      </w:r>
      <w:r w:rsidR="0013045D">
        <w:rPr>
          <w:rFonts w:ascii="Times New Roman" w:hAnsi="Times New Roman" w:cs="Times New Roman"/>
          <w:color w:val="000000" w:themeColor="text1"/>
          <w:sz w:val="24"/>
          <w:szCs w:val="24"/>
        </w:rPr>
        <w:t xml:space="preserve"> </w:t>
      </w:r>
    </w:p>
    <w:p w14:paraId="6F0318FC" w14:textId="53953289" w:rsidR="00DC1316" w:rsidRPr="0013045D" w:rsidRDefault="0013045D" w:rsidP="00DC1316">
      <w:pPr>
        <w:spacing w:after="0" w:line="240" w:lineRule="auto"/>
        <w:ind w:firstLine="709"/>
        <w:jc w:val="center"/>
        <w:rPr>
          <w:rFonts w:ascii="Times New Roman" w:hAnsi="Times New Roman" w:cs="Times New Roman"/>
          <w:i/>
          <w:color w:val="000000" w:themeColor="text1"/>
          <w:sz w:val="24"/>
          <w:szCs w:val="24"/>
        </w:rPr>
      </w:pPr>
      <w:r w:rsidRPr="0013045D">
        <w:rPr>
          <w:rFonts w:ascii="Times New Roman" w:hAnsi="Times New Roman" w:cs="Times New Roman"/>
          <w:i/>
          <w:color w:val="000000" w:themeColor="text1"/>
          <w:sz w:val="24"/>
          <w:szCs w:val="24"/>
        </w:rPr>
        <w:t>(Pielikumā attiecīgās izglītības iestādes iekrāsotas dzeltenā krāsā)</w:t>
      </w:r>
    </w:p>
    <w:p w14:paraId="64E2608C" w14:textId="77777777" w:rsidR="00DC1316" w:rsidRDefault="00DC1316" w:rsidP="004D0864">
      <w:pPr>
        <w:spacing w:after="0" w:line="240" w:lineRule="auto"/>
        <w:ind w:firstLine="709"/>
        <w:jc w:val="both"/>
        <w:rPr>
          <w:rFonts w:ascii="Times New Roman" w:hAnsi="Times New Roman" w:cs="Times New Roman"/>
          <w:color w:val="000000" w:themeColor="text1"/>
          <w:sz w:val="24"/>
          <w:szCs w:val="24"/>
        </w:rPr>
      </w:pPr>
    </w:p>
    <w:p w14:paraId="3D170FD2" w14:textId="77777777" w:rsidR="00AA477A" w:rsidRDefault="00AA477A" w:rsidP="004D0864">
      <w:pPr>
        <w:spacing w:after="0" w:line="240" w:lineRule="auto"/>
        <w:ind w:firstLine="720"/>
        <w:jc w:val="both"/>
        <w:rPr>
          <w:rFonts w:ascii="Times New Roman" w:hAnsi="Times New Roman" w:cs="Times New Roman"/>
          <w:color w:val="000000" w:themeColor="text1"/>
          <w:sz w:val="24"/>
          <w:szCs w:val="24"/>
        </w:rPr>
      </w:pPr>
    </w:p>
    <w:p w14:paraId="38C6B146" w14:textId="77777777" w:rsidR="0035413F" w:rsidRPr="000D3D06" w:rsidRDefault="000D3D06" w:rsidP="000D3D06">
      <w:pPr>
        <w:pStyle w:val="ListParagraph"/>
        <w:numPr>
          <w:ilvl w:val="0"/>
          <w:numId w:val="26"/>
        </w:num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Piedāvātie risinājumi vidusskolu tīkla sakārtošanai</w:t>
      </w:r>
    </w:p>
    <w:p w14:paraId="398B96EF" w14:textId="77777777" w:rsidR="00343BCA" w:rsidRPr="00206ED4" w:rsidRDefault="00343BCA" w:rsidP="00822E5F">
      <w:pPr>
        <w:tabs>
          <w:tab w:val="left" w:pos="90"/>
        </w:tabs>
        <w:spacing w:after="0" w:line="240" w:lineRule="auto"/>
        <w:rPr>
          <w:rFonts w:ascii="Times New Roman" w:hAnsi="Times New Roman" w:cs="Times New Roman"/>
          <w:b/>
          <w:color w:val="000000" w:themeColor="text1"/>
          <w:sz w:val="28"/>
          <w:szCs w:val="28"/>
        </w:rPr>
      </w:pPr>
    </w:p>
    <w:p w14:paraId="0CC0B819" w14:textId="66CDFBF7" w:rsidR="00732380" w:rsidRDefault="00C26B65" w:rsidP="0015195B">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Turpinot darbu pie izglītības iestāžu tīkla sakārtošanas, </w:t>
      </w:r>
      <w:proofErr w:type="spellStart"/>
      <w:r w:rsidR="008D2343">
        <w:rPr>
          <w:rFonts w:ascii="Times New Roman" w:hAnsi="Times New Roman" w:cs="Times New Roman"/>
          <w:color w:val="000000" w:themeColor="text1"/>
          <w:sz w:val="24"/>
          <w:szCs w:val="24"/>
        </w:rPr>
        <w:t>Izglības</w:t>
      </w:r>
      <w:proofErr w:type="spellEnd"/>
      <w:r w:rsidR="008D2343">
        <w:rPr>
          <w:rFonts w:ascii="Times New Roman" w:hAnsi="Times New Roman" w:cs="Times New Roman"/>
          <w:color w:val="000000" w:themeColor="text1"/>
          <w:sz w:val="24"/>
          <w:szCs w:val="24"/>
        </w:rPr>
        <w:t xml:space="preserve"> un zinātnes ministrija (turpmāk – ministrija)</w:t>
      </w:r>
      <w:r w:rsidR="00F06AE7" w:rsidRPr="00170A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2019.gada maijā prezentēja sākotnējo piedāvājumu </w:t>
      </w:r>
      <w:r w:rsidR="00F06AE7" w:rsidRPr="00170ACE">
        <w:rPr>
          <w:rFonts w:ascii="Times New Roman" w:hAnsi="Times New Roman" w:cs="Times New Roman"/>
          <w:color w:val="000000" w:themeColor="text1"/>
          <w:sz w:val="24"/>
          <w:szCs w:val="24"/>
        </w:rPr>
        <w:t>skolu tīkla s</w:t>
      </w:r>
      <w:r w:rsidR="00DE3CAB" w:rsidRPr="00170ACE">
        <w:rPr>
          <w:rFonts w:ascii="Times New Roman" w:hAnsi="Times New Roman" w:cs="Times New Roman"/>
          <w:color w:val="000000" w:themeColor="text1"/>
          <w:sz w:val="24"/>
          <w:szCs w:val="24"/>
        </w:rPr>
        <w:t>akārtošana</w:t>
      </w:r>
      <w:r w:rsidR="00343BCA">
        <w:rPr>
          <w:rFonts w:ascii="Times New Roman" w:hAnsi="Times New Roman" w:cs="Times New Roman"/>
          <w:color w:val="000000" w:themeColor="text1"/>
          <w:sz w:val="24"/>
          <w:szCs w:val="24"/>
        </w:rPr>
        <w:t>i</w:t>
      </w:r>
      <w:r w:rsidR="00DE3CAB" w:rsidRPr="00170ACE">
        <w:rPr>
          <w:rFonts w:ascii="Times New Roman" w:hAnsi="Times New Roman" w:cs="Times New Roman"/>
          <w:color w:val="000000" w:themeColor="text1"/>
          <w:sz w:val="24"/>
          <w:szCs w:val="24"/>
        </w:rPr>
        <w:t xml:space="preserve">, kas </w:t>
      </w:r>
      <w:r>
        <w:rPr>
          <w:rFonts w:ascii="Times New Roman" w:hAnsi="Times New Roman" w:cs="Times New Roman"/>
          <w:color w:val="000000" w:themeColor="text1"/>
          <w:sz w:val="24"/>
          <w:szCs w:val="24"/>
        </w:rPr>
        <w:t>2019.gada 21.</w:t>
      </w:r>
      <w:r w:rsidRPr="00C26B65">
        <w:rPr>
          <w:rFonts w:ascii="Times New Roman" w:hAnsi="Times New Roman" w:cs="Times New Roman"/>
          <w:color w:val="000000" w:themeColor="text1"/>
          <w:sz w:val="24"/>
          <w:szCs w:val="24"/>
        </w:rPr>
        <w:t xml:space="preserve">maijā </w:t>
      </w:r>
      <w:r>
        <w:rPr>
          <w:rFonts w:ascii="Times New Roman" w:hAnsi="Times New Roman" w:cs="Times New Roman"/>
          <w:color w:val="000000" w:themeColor="text1"/>
          <w:sz w:val="24"/>
          <w:szCs w:val="24"/>
        </w:rPr>
        <w:t>tika izskatīts Ministru kabineta sēdē.</w:t>
      </w:r>
      <w:r>
        <w:rPr>
          <w:rStyle w:val="FootnoteReference"/>
          <w:rFonts w:ascii="Times New Roman" w:hAnsi="Times New Roman" w:cs="Times New Roman"/>
          <w:color w:val="000000" w:themeColor="text1"/>
          <w:sz w:val="24"/>
          <w:szCs w:val="24"/>
        </w:rPr>
        <w:footnoteReference w:id="5"/>
      </w:r>
      <w:r w:rsidRPr="00170ACE">
        <w:rPr>
          <w:rFonts w:ascii="Times New Roman" w:hAnsi="Times New Roman" w:cs="Times New Roman"/>
          <w:color w:val="000000" w:themeColor="text1"/>
          <w:sz w:val="24"/>
          <w:szCs w:val="24"/>
        </w:rPr>
        <w:t xml:space="preserve"> </w:t>
      </w:r>
      <w:r w:rsidR="008D727E">
        <w:rPr>
          <w:rFonts w:ascii="Times New Roman" w:hAnsi="Times New Roman" w:cs="Times New Roman"/>
          <w:color w:val="000000" w:themeColor="text1"/>
          <w:sz w:val="24"/>
          <w:szCs w:val="24"/>
        </w:rPr>
        <w:t xml:space="preserve">Atbilstoši </w:t>
      </w:r>
      <w:r w:rsidR="00FA4EF8">
        <w:rPr>
          <w:rFonts w:ascii="Times New Roman" w:hAnsi="Times New Roman" w:cs="Times New Roman"/>
          <w:color w:val="000000" w:themeColor="text1"/>
          <w:sz w:val="24"/>
          <w:szCs w:val="24"/>
        </w:rPr>
        <w:t>informatīvajam ziņojumam minimālo i</w:t>
      </w:r>
      <w:r w:rsidR="008D727E" w:rsidRPr="008D727E">
        <w:rPr>
          <w:rFonts w:ascii="Times New Roman" w:hAnsi="Times New Roman" w:cs="Times New Roman"/>
          <w:color w:val="000000" w:themeColor="text1"/>
          <w:sz w:val="24"/>
          <w:szCs w:val="24"/>
        </w:rPr>
        <w:t xml:space="preserve">zglītojamo skaitu </w:t>
      </w:r>
      <w:r w:rsidR="00FA4EF8">
        <w:rPr>
          <w:rFonts w:ascii="Times New Roman" w:hAnsi="Times New Roman" w:cs="Times New Roman"/>
          <w:color w:val="000000" w:themeColor="text1"/>
          <w:sz w:val="24"/>
          <w:szCs w:val="24"/>
        </w:rPr>
        <w:t xml:space="preserve">piedāvāts noteikt </w:t>
      </w:r>
      <w:r w:rsidR="008D727E" w:rsidRPr="008D727E">
        <w:rPr>
          <w:rFonts w:ascii="Times New Roman" w:hAnsi="Times New Roman" w:cs="Times New Roman"/>
          <w:color w:val="000000" w:themeColor="text1"/>
          <w:sz w:val="24"/>
          <w:szCs w:val="24"/>
        </w:rPr>
        <w:t xml:space="preserve">atbilstoši Latvijas teritoriālajam iedalījumam, ņemot vērā iedzīvotāju un izglītojamo skaitu konkrētajās teritorijās, tostarp ievērojot </w:t>
      </w:r>
      <w:r w:rsidR="00FA4EF8">
        <w:rPr>
          <w:rFonts w:ascii="Times New Roman" w:hAnsi="Times New Roman" w:cs="Times New Roman"/>
          <w:color w:val="000000" w:themeColor="text1"/>
          <w:sz w:val="24"/>
          <w:szCs w:val="24"/>
        </w:rPr>
        <w:t xml:space="preserve">arī </w:t>
      </w:r>
      <w:r w:rsidR="008D727E" w:rsidRPr="008D727E">
        <w:rPr>
          <w:rFonts w:ascii="Times New Roman" w:hAnsi="Times New Roman" w:cs="Times New Roman"/>
          <w:color w:val="000000" w:themeColor="text1"/>
          <w:sz w:val="24"/>
          <w:szCs w:val="24"/>
        </w:rPr>
        <w:t>adm</w:t>
      </w:r>
      <w:r w:rsidR="00FA4EF8">
        <w:rPr>
          <w:rFonts w:ascii="Times New Roman" w:hAnsi="Times New Roman" w:cs="Times New Roman"/>
          <w:color w:val="000000" w:themeColor="text1"/>
          <w:sz w:val="24"/>
          <w:szCs w:val="24"/>
        </w:rPr>
        <w:t xml:space="preserve">inistratīvi teritoriālo reformu </w:t>
      </w:r>
      <w:r w:rsidR="00DE3CAB" w:rsidRPr="00170ACE">
        <w:rPr>
          <w:rFonts w:ascii="Times New Roman" w:hAnsi="Times New Roman" w:cs="Times New Roman"/>
          <w:color w:val="000000" w:themeColor="text1"/>
          <w:sz w:val="24"/>
          <w:szCs w:val="24"/>
        </w:rPr>
        <w:t>2021.gadā, ko prezentēja Vides aizsardzības un reģionālās aizsardzības ministrija</w:t>
      </w:r>
      <w:r w:rsidR="0015195B" w:rsidRPr="00170ACE">
        <w:rPr>
          <w:rFonts w:ascii="Times New Roman" w:hAnsi="Times New Roman" w:cs="Times New Roman"/>
          <w:color w:val="000000" w:themeColor="text1"/>
          <w:sz w:val="24"/>
          <w:szCs w:val="24"/>
        </w:rPr>
        <w:t xml:space="preserve">. </w:t>
      </w:r>
      <w:r w:rsidR="00FA4EF8">
        <w:rPr>
          <w:rFonts w:ascii="Times New Roman" w:hAnsi="Times New Roman" w:cs="Times New Roman"/>
          <w:color w:val="000000" w:themeColor="text1"/>
          <w:sz w:val="24"/>
          <w:szCs w:val="24"/>
        </w:rPr>
        <w:t>Tādējādi piedāvājuma pamatā ir Latvijas teritorijas iedalījums 4 reģionu blokos ar dažādiem</w:t>
      </w:r>
      <w:r w:rsidR="00F06AE7" w:rsidRPr="00170ACE">
        <w:rPr>
          <w:rFonts w:ascii="Times New Roman" w:hAnsi="Times New Roman" w:cs="Times New Roman"/>
          <w:color w:val="000000" w:themeColor="text1"/>
          <w:sz w:val="24"/>
          <w:szCs w:val="24"/>
        </w:rPr>
        <w:t xml:space="preserve"> minimālā skolēnu skaita kritērijiem </w:t>
      </w:r>
      <w:r w:rsidR="00FA4EF8">
        <w:rPr>
          <w:rFonts w:ascii="Times New Roman" w:hAnsi="Times New Roman" w:cs="Times New Roman"/>
          <w:color w:val="000000" w:themeColor="text1"/>
          <w:sz w:val="24"/>
          <w:szCs w:val="24"/>
        </w:rPr>
        <w:t>katrā no tiem</w:t>
      </w:r>
      <w:r w:rsidR="00732380">
        <w:rPr>
          <w:rFonts w:ascii="Times New Roman" w:hAnsi="Times New Roman" w:cs="Times New Roman"/>
          <w:color w:val="000000" w:themeColor="text1"/>
          <w:sz w:val="24"/>
          <w:szCs w:val="24"/>
        </w:rPr>
        <w:t>:</w:t>
      </w:r>
    </w:p>
    <w:p w14:paraId="3AF8F08B" w14:textId="1ADFF129" w:rsidR="00732380" w:rsidRPr="00732380" w:rsidRDefault="00F06AE7" w:rsidP="00732380">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732380">
        <w:rPr>
          <w:rFonts w:ascii="Times New Roman" w:hAnsi="Times New Roman" w:cs="Times New Roman"/>
          <w:color w:val="000000" w:themeColor="text1"/>
          <w:sz w:val="24"/>
          <w:szCs w:val="24"/>
        </w:rPr>
        <w:t>pilsētas, kurā</w:t>
      </w:r>
      <w:r w:rsidR="00732380" w:rsidRPr="00732380">
        <w:rPr>
          <w:rFonts w:ascii="Times New Roman" w:hAnsi="Times New Roman" w:cs="Times New Roman"/>
          <w:color w:val="000000" w:themeColor="text1"/>
          <w:sz w:val="24"/>
          <w:szCs w:val="24"/>
        </w:rPr>
        <w:t>s ir vismaz 50 000 iedzīvotāju;</w:t>
      </w:r>
    </w:p>
    <w:p w14:paraId="22F8A507" w14:textId="77777777" w:rsidR="00732380" w:rsidRDefault="00F06AE7" w:rsidP="00732380">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732380">
        <w:rPr>
          <w:rFonts w:ascii="Times New Roman" w:hAnsi="Times New Roman" w:cs="Times New Roman"/>
          <w:color w:val="000000" w:themeColor="text1"/>
          <w:sz w:val="24"/>
          <w:szCs w:val="24"/>
        </w:rPr>
        <w:t>administratīvo teritoriju attīstības centri</w:t>
      </w:r>
      <w:r w:rsidR="009E33F2" w:rsidRPr="00732380">
        <w:rPr>
          <w:rFonts w:ascii="Times New Roman" w:hAnsi="Times New Roman" w:cs="Times New Roman"/>
          <w:color w:val="000000" w:themeColor="text1"/>
          <w:sz w:val="24"/>
          <w:szCs w:val="24"/>
        </w:rPr>
        <w:t xml:space="preserve"> un P</w:t>
      </w:r>
      <w:r w:rsidR="00343BCA" w:rsidRPr="00732380">
        <w:rPr>
          <w:rFonts w:ascii="Times New Roman" w:hAnsi="Times New Roman" w:cs="Times New Roman"/>
          <w:color w:val="000000" w:themeColor="text1"/>
          <w:sz w:val="24"/>
          <w:szCs w:val="24"/>
        </w:rPr>
        <w:t>ierīgas novadi</w:t>
      </w:r>
      <w:r w:rsidR="00732380">
        <w:rPr>
          <w:rFonts w:ascii="Times New Roman" w:hAnsi="Times New Roman" w:cs="Times New Roman"/>
          <w:color w:val="000000" w:themeColor="text1"/>
          <w:sz w:val="24"/>
          <w:szCs w:val="24"/>
        </w:rPr>
        <w:t>;</w:t>
      </w:r>
    </w:p>
    <w:p w14:paraId="746C7FF1" w14:textId="77777777" w:rsidR="00732380" w:rsidRPr="00330C62" w:rsidRDefault="006405BF" w:rsidP="00732380">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330C62">
        <w:rPr>
          <w:rFonts w:ascii="Times New Roman" w:hAnsi="Times New Roman" w:cs="Times New Roman"/>
          <w:color w:val="000000" w:themeColor="text1"/>
          <w:sz w:val="24"/>
          <w:szCs w:val="24"/>
        </w:rPr>
        <w:t>novadu teritorijas ārpus administratīvajiem centriem (izņemot Pierīgas novadus)</w:t>
      </w:r>
      <w:r w:rsidR="00732380" w:rsidRPr="00330C62">
        <w:rPr>
          <w:rFonts w:ascii="Times New Roman" w:hAnsi="Times New Roman" w:cs="Times New Roman"/>
          <w:color w:val="000000" w:themeColor="text1"/>
          <w:sz w:val="24"/>
          <w:szCs w:val="24"/>
        </w:rPr>
        <w:t>;</w:t>
      </w:r>
    </w:p>
    <w:p w14:paraId="3B2A13C2" w14:textId="4DC69F0E" w:rsidR="006405BF" w:rsidRPr="00330C62" w:rsidRDefault="00F06AE7" w:rsidP="00732380">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330C62">
        <w:rPr>
          <w:rFonts w:ascii="Times New Roman" w:hAnsi="Times New Roman" w:cs="Times New Roman"/>
          <w:color w:val="000000" w:themeColor="text1"/>
          <w:sz w:val="24"/>
          <w:szCs w:val="24"/>
        </w:rPr>
        <w:t>teritorijas pie Eiropas Savienības ārējās robežas, kā arī tās teritorijas, no kurām attālums līdz nākamajai izglītības iestādei ir vismaz 25 kilometri.</w:t>
      </w:r>
    </w:p>
    <w:p w14:paraId="5C008E6C" w14:textId="27AAD866" w:rsidR="009E76C8" w:rsidRPr="005950D2" w:rsidRDefault="009E76C8" w:rsidP="009E76C8">
      <w:pPr>
        <w:spacing w:after="0" w:line="240" w:lineRule="auto"/>
        <w:ind w:firstLine="851"/>
        <w:jc w:val="both"/>
        <w:rPr>
          <w:rFonts w:ascii="Times New Roman" w:hAnsi="Times New Roman" w:cs="Times New Roman"/>
          <w:i/>
          <w:color w:val="000000" w:themeColor="text1"/>
          <w:sz w:val="24"/>
          <w:szCs w:val="24"/>
        </w:rPr>
      </w:pPr>
      <w:r w:rsidRPr="005950D2">
        <w:rPr>
          <w:rFonts w:ascii="Times New Roman" w:hAnsi="Times New Roman" w:cs="Times New Roman"/>
          <w:i/>
          <w:color w:val="000000" w:themeColor="text1"/>
          <w:sz w:val="24"/>
          <w:szCs w:val="24"/>
        </w:rPr>
        <w:t xml:space="preserve">Jānorāda, ka ziņojuma </w:t>
      </w:r>
      <w:r w:rsidR="00147347" w:rsidRPr="005950D2">
        <w:rPr>
          <w:rFonts w:ascii="Times New Roman" w:hAnsi="Times New Roman" w:cs="Times New Roman"/>
          <w:i/>
          <w:color w:val="000000" w:themeColor="text1"/>
          <w:sz w:val="24"/>
          <w:szCs w:val="24"/>
        </w:rPr>
        <w:t>turpmākajā daļā</w:t>
      </w:r>
      <w:r w:rsidRPr="005950D2">
        <w:rPr>
          <w:rFonts w:ascii="Times New Roman" w:hAnsi="Times New Roman" w:cs="Times New Roman"/>
          <w:i/>
          <w:color w:val="000000" w:themeColor="text1"/>
          <w:sz w:val="24"/>
          <w:szCs w:val="24"/>
        </w:rPr>
        <w:t xml:space="preserve"> veiktajā </w:t>
      </w:r>
      <w:proofErr w:type="spellStart"/>
      <w:r w:rsidRPr="005950D2">
        <w:rPr>
          <w:rFonts w:ascii="Times New Roman" w:hAnsi="Times New Roman" w:cs="Times New Roman"/>
          <w:i/>
          <w:color w:val="000000" w:themeColor="text1"/>
          <w:sz w:val="24"/>
          <w:szCs w:val="24"/>
        </w:rPr>
        <w:t>izvērtējumā</w:t>
      </w:r>
      <w:proofErr w:type="spellEnd"/>
      <w:r w:rsidRPr="005950D2">
        <w:rPr>
          <w:rFonts w:ascii="Times New Roman" w:hAnsi="Times New Roman" w:cs="Times New Roman"/>
          <w:i/>
          <w:color w:val="000000" w:themeColor="text1"/>
          <w:sz w:val="24"/>
          <w:szCs w:val="24"/>
        </w:rPr>
        <w:t xml:space="preserve"> netiek iekļautas valsts ģimnāzijas, ņemot vērā, ka valsts ģimnāzijas statusa iegūšanai Ministru kabineta noteikumos tiek noteikti atsevišķi kvantitatīvie un kvalitatīvie kritēriji.</w:t>
      </w:r>
      <w:r w:rsidR="00147347" w:rsidRPr="005950D2">
        <w:rPr>
          <w:rFonts w:ascii="Times New Roman" w:hAnsi="Times New Roman" w:cs="Times New Roman"/>
          <w:i/>
          <w:color w:val="000000" w:themeColor="text1"/>
          <w:sz w:val="24"/>
          <w:szCs w:val="24"/>
        </w:rPr>
        <w:t xml:space="preserve"> Tāpat arī </w:t>
      </w:r>
      <w:proofErr w:type="spellStart"/>
      <w:r w:rsidR="00147347" w:rsidRPr="005950D2">
        <w:rPr>
          <w:rFonts w:ascii="Times New Roman" w:hAnsi="Times New Roman" w:cs="Times New Roman"/>
          <w:i/>
          <w:color w:val="000000" w:themeColor="text1"/>
          <w:sz w:val="24"/>
          <w:szCs w:val="24"/>
        </w:rPr>
        <w:t>izvērtējumā</w:t>
      </w:r>
      <w:proofErr w:type="spellEnd"/>
      <w:r w:rsidR="00147347" w:rsidRPr="005950D2">
        <w:rPr>
          <w:rFonts w:ascii="Times New Roman" w:hAnsi="Times New Roman" w:cs="Times New Roman"/>
          <w:i/>
          <w:color w:val="000000" w:themeColor="text1"/>
          <w:sz w:val="24"/>
          <w:szCs w:val="24"/>
        </w:rPr>
        <w:t xml:space="preserve"> nav iekļautas izglītības iestādes, kas īsteno izglītības programmu, pamatojoties uz Latvijas Republikas divpusēju vai daudzpusēju starptautisku līgumu</w:t>
      </w:r>
      <w:r w:rsidR="005950D2" w:rsidRPr="005950D2">
        <w:rPr>
          <w:rFonts w:ascii="Times New Roman" w:hAnsi="Times New Roman" w:cs="Times New Roman"/>
          <w:i/>
          <w:color w:val="000000" w:themeColor="text1"/>
          <w:sz w:val="24"/>
          <w:szCs w:val="24"/>
        </w:rPr>
        <w:t>.</w:t>
      </w:r>
    </w:p>
    <w:p w14:paraId="640C94DA" w14:textId="11CA1F32" w:rsidR="00D83227" w:rsidRDefault="00147347" w:rsidP="0015195B">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Ministrija ir pilnveidojusi minētajā informatīvajā ziņojumā iekļauto piedāvājumu minimālā skolēnu skaita noteikšanai vidējās izglītības pakāpē – 10.-12.klasē (skat. 3.tabulu), nosakot </w:t>
      </w:r>
      <w:r>
        <w:rPr>
          <w:rFonts w:ascii="Times New Roman" w:hAnsi="Times New Roman" w:cs="Times New Roman"/>
          <w:color w:val="000000" w:themeColor="text1"/>
          <w:sz w:val="24"/>
          <w:szCs w:val="24"/>
        </w:rPr>
        <w:lastRenderedPageBreak/>
        <w:t xml:space="preserve">minimālā </w:t>
      </w:r>
      <w:r w:rsidR="0006228C">
        <w:rPr>
          <w:rFonts w:ascii="Times New Roman" w:hAnsi="Times New Roman" w:cs="Times New Roman"/>
          <w:color w:val="000000" w:themeColor="text1"/>
          <w:sz w:val="24"/>
          <w:szCs w:val="24"/>
        </w:rPr>
        <w:t xml:space="preserve">pieļaujamā </w:t>
      </w:r>
      <w:r>
        <w:rPr>
          <w:rFonts w:ascii="Times New Roman" w:hAnsi="Times New Roman" w:cs="Times New Roman"/>
          <w:color w:val="000000" w:themeColor="text1"/>
          <w:sz w:val="24"/>
          <w:szCs w:val="24"/>
        </w:rPr>
        <w:t>izglītojamo skaita robe</w:t>
      </w:r>
      <w:r w:rsidR="0006228C">
        <w:rPr>
          <w:rFonts w:ascii="Times New Roman" w:hAnsi="Times New Roman" w:cs="Times New Roman"/>
          <w:color w:val="000000" w:themeColor="text1"/>
          <w:sz w:val="24"/>
          <w:szCs w:val="24"/>
        </w:rPr>
        <w:t>žu</w:t>
      </w:r>
      <w:r>
        <w:rPr>
          <w:rFonts w:ascii="Times New Roman" w:hAnsi="Times New Roman" w:cs="Times New Roman"/>
          <w:color w:val="000000" w:themeColor="text1"/>
          <w:sz w:val="24"/>
          <w:szCs w:val="24"/>
        </w:rPr>
        <w:t xml:space="preserve"> katrā no četru bloku iedalījumiem pašvaldību vispārējās vidējās izglītības iestādēm.</w:t>
      </w:r>
    </w:p>
    <w:p w14:paraId="51B76E59" w14:textId="77777777" w:rsidR="000D3D06" w:rsidRDefault="008F76D5" w:rsidP="000D3D06">
      <w:pPr>
        <w:spacing w:after="0" w:line="240" w:lineRule="auto"/>
        <w:ind w:firstLine="72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D3D06">
        <w:rPr>
          <w:rFonts w:ascii="Times New Roman" w:hAnsi="Times New Roman" w:cs="Times New Roman"/>
          <w:color w:val="000000" w:themeColor="text1"/>
          <w:sz w:val="24"/>
          <w:szCs w:val="24"/>
        </w:rPr>
        <w:t>.tabula</w:t>
      </w:r>
    </w:p>
    <w:p w14:paraId="05112F8A" w14:textId="77777777" w:rsidR="000D3D06" w:rsidRDefault="00032EE4" w:rsidP="000D3D06">
      <w:pPr>
        <w:spacing w:after="0" w:line="24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Piedāvājums minimālajam skolēnu skaitam 10.-12.klasē p</w:t>
      </w:r>
      <w:r w:rsidR="000D3D06">
        <w:rPr>
          <w:rFonts w:ascii="Times New Roman" w:hAnsi="Times New Roman" w:cs="Times New Roman"/>
          <w:color w:val="000000" w:themeColor="text1"/>
          <w:sz w:val="24"/>
          <w:szCs w:val="24"/>
        </w:rPr>
        <w:t>ašvaldību vispārējās vidējās izglītības iestā</w:t>
      </w:r>
      <w:r>
        <w:rPr>
          <w:rFonts w:ascii="Times New Roman" w:hAnsi="Times New Roman" w:cs="Times New Roman"/>
          <w:color w:val="000000" w:themeColor="text1"/>
          <w:sz w:val="24"/>
          <w:szCs w:val="24"/>
        </w:rPr>
        <w:t>dēs</w:t>
      </w:r>
    </w:p>
    <w:tbl>
      <w:tblPr>
        <w:tblStyle w:val="TableGrid"/>
        <w:tblW w:w="9351" w:type="dxa"/>
        <w:tblLayout w:type="fixed"/>
        <w:tblLook w:val="0600" w:firstRow="0" w:lastRow="0" w:firstColumn="0" w:lastColumn="0" w:noHBand="1" w:noVBand="1"/>
      </w:tblPr>
      <w:tblGrid>
        <w:gridCol w:w="7225"/>
        <w:gridCol w:w="2126"/>
      </w:tblGrid>
      <w:tr w:rsidR="00147347" w:rsidRPr="00032EE4" w14:paraId="7AA81AF9" w14:textId="77777777" w:rsidTr="00147347">
        <w:trPr>
          <w:trHeight w:val="980"/>
        </w:trPr>
        <w:tc>
          <w:tcPr>
            <w:tcW w:w="7225" w:type="dxa"/>
            <w:vMerge w:val="restart"/>
            <w:vAlign w:val="center"/>
            <w:hideMark/>
          </w:tcPr>
          <w:p w14:paraId="7F59877D" w14:textId="77777777" w:rsidR="00147347" w:rsidRPr="009A276D" w:rsidRDefault="00147347" w:rsidP="000D3D06">
            <w:pPr>
              <w:jc w:val="center"/>
              <w:textAlignment w:val="bottom"/>
              <w:rPr>
                <w:rFonts w:ascii="Times New Roman" w:eastAsia="Times New Roman" w:hAnsi="Times New Roman" w:cs="Times New Roman"/>
                <w:b/>
                <w:color w:val="000000" w:themeColor="text1"/>
                <w:lang w:eastAsia="lv-LV"/>
              </w:rPr>
            </w:pPr>
            <w:r w:rsidRPr="009A276D">
              <w:rPr>
                <w:rFonts w:ascii="Times New Roman" w:eastAsia="Times New Roman" w:hAnsi="Times New Roman" w:cs="Times New Roman"/>
                <w:b/>
                <w:color w:val="000000" w:themeColor="text1"/>
                <w:kern w:val="24"/>
                <w:lang w:eastAsia="lv-LV"/>
              </w:rPr>
              <w:t>IEDALĪJUMS</w:t>
            </w:r>
          </w:p>
        </w:tc>
        <w:tc>
          <w:tcPr>
            <w:tcW w:w="2126" w:type="dxa"/>
            <w:vMerge w:val="restart"/>
            <w:vAlign w:val="center"/>
            <w:hideMark/>
          </w:tcPr>
          <w:p w14:paraId="28AFB5C1" w14:textId="77777777" w:rsidR="00147347" w:rsidRPr="009A276D" w:rsidRDefault="00147347" w:rsidP="00032EE4">
            <w:pPr>
              <w:jc w:val="center"/>
              <w:textAlignment w:val="center"/>
              <w:rPr>
                <w:rFonts w:ascii="Times New Roman" w:eastAsia="Times New Roman" w:hAnsi="Times New Roman" w:cs="Times New Roman"/>
                <w:b/>
                <w:color w:val="000000" w:themeColor="text1"/>
                <w:kern w:val="24"/>
                <w:lang w:eastAsia="lv-LV"/>
              </w:rPr>
            </w:pPr>
            <w:r w:rsidRPr="009A276D">
              <w:rPr>
                <w:rFonts w:ascii="Times New Roman" w:eastAsia="Times New Roman" w:hAnsi="Times New Roman" w:cs="Times New Roman"/>
                <w:b/>
                <w:color w:val="000000" w:themeColor="text1"/>
                <w:kern w:val="24"/>
                <w:lang w:eastAsia="lv-LV"/>
              </w:rPr>
              <w:t>Minimālais skolēnu skaits</w:t>
            </w:r>
          </w:p>
          <w:p w14:paraId="77DC83F4" w14:textId="77777777" w:rsidR="00147347" w:rsidRPr="009A276D" w:rsidRDefault="00147347" w:rsidP="00032EE4">
            <w:pPr>
              <w:jc w:val="center"/>
              <w:textAlignment w:val="center"/>
              <w:rPr>
                <w:rFonts w:ascii="Times New Roman" w:eastAsia="Times New Roman" w:hAnsi="Times New Roman" w:cs="Times New Roman"/>
                <w:b/>
                <w:color w:val="000000" w:themeColor="text1"/>
                <w:lang w:eastAsia="lv-LV"/>
              </w:rPr>
            </w:pPr>
            <w:r w:rsidRPr="009A276D">
              <w:rPr>
                <w:rFonts w:ascii="Times New Roman" w:eastAsia="Times New Roman" w:hAnsi="Times New Roman" w:cs="Times New Roman"/>
                <w:b/>
                <w:color w:val="000000" w:themeColor="text1"/>
                <w:kern w:val="24"/>
                <w:lang w:eastAsia="lv-LV"/>
              </w:rPr>
              <w:t>10.-12.kl.</w:t>
            </w:r>
          </w:p>
        </w:tc>
      </w:tr>
      <w:tr w:rsidR="00147347" w:rsidRPr="00032EE4" w14:paraId="4956F26A" w14:textId="77777777" w:rsidTr="00147347">
        <w:trPr>
          <w:trHeight w:val="450"/>
        </w:trPr>
        <w:tc>
          <w:tcPr>
            <w:tcW w:w="7225" w:type="dxa"/>
            <w:vMerge/>
            <w:hideMark/>
          </w:tcPr>
          <w:p w14:paraId="1E1FB600" w14:textId="77777777" w:rsidR="00147347" w:rsidRPr="000D3D06" w:rsidRDefault="00147347" w:rsidP="000D3D06">
            <w:pPr>
              <w:rPr>
                <w:rFonts w:ascii="Times New Roman" w:eastAsia="Times New Roman" w:hAnsi="Times New Roman" w:cs="Times New Roman"/>
                <w:color w:val="000000" w:themeColor="text1"/>
                <w:sz w:val="24"/>
                <w:szCs w:val="24"/>
                <w:lang w:eastAsia="lv-LV"/>
              </w:rPr>
            </w:pPr>
          </w:p>
        </w:tc>
        <w:tc>
          <w:tcPr>
            <w:tcW w:w="2126" w:type="dxa"/>
            <w:vMerge/>
            <w:hideMark/>
          </w:tcPr>
          <w:p w14:paraId="4195D513" w14:textId="77777777" w:rsidR="00147347" w:rsidRPr="000D3D06" w:rsidRDefault="00147347" w:rsidP="000D3D06">
            <w:pPr>
              <w:rPr>
                <w:rFonts w:ascii="Times New Roman" w:eastAsia="Times New Roman" w:hAnsi="Times New Roman" w:cs="Times New Roman"/>
                <w:color w:val="000000" w:themeColor="text1"/>
                <w:sz w:val="24"/>
                <w:szCs w:val="24"/>
                <w:lang w:eastAsia="lv-LV"/>
              </w:rPr>
            </w:pPr>
          </w:p>
        </w:tc>
      </w:tr>
      <w:tr w:rsidR="00147347" w:rsidRPr="00032EE4" w14:paraId="6DEDA492" w14:textId="77777777" w:rsidTr="00147347">
        <w:trPr>
          <w:trHeight w:val="520"/>
        </w:trPr>
        <w:tc>
          <w:tcPr>
            <w:tcW w:w="7225" w:type="dxa"/>
            <w:hideMark/>
          </w:tcPr>
          <w:p w14:paraId="279EACB8" w14:textId="74FE2BCB" w:rsidR="00147347" w:rsidRPr="009A276D" w:rsidRDefault="00330C62" w:rsidP="00330C62">
            <w:pPr>
              <w:textAlignment w:val="bottom"/>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kern w:val="24"/>
                <w:lang w:eastAsia="lv-LV"/>
              </w:rPr>
              <w:t>1. Latvijas pilsēta</w:t>
            </w:r>
            <w:r w:rsidR="00147347" w:rsidRPr="009A276D">
              <w:rPr>
                <w:rFonts w:ascii="Times New Roman" w:eastAsia="Times New Roman" w:hAnsi="Times New Roman" w:cs="Times New Roman"/>
                <w:color w:val="000000" w:themeColor="text1"/>
                <w:kern w:val="24"/>
                <w:lang w:eastAsia="lv-LV"/>
              </w:rPr>
              <w:t>s</w:t>
            </w:r>
            <w:r>
              <w:rPr>
                <w:rFonts w:ascii="Times New Roman" w:eastAsia="Times New Roman" w:hAnsi="Times New Roman" w:cs="Times New Roman"/>
                <w:color w:val="000000" w:themeColor="text1"/>
                <w:kern w:val="24"/>
                <w:lang w:eastAsia="lv-LV"/>
              </w:rPr>
              <w:t xml:space="preserve"> </w:t>
            </w:r>
            <w:r w:rsidR="00147347" w:rsidRPr="009A276D">
              <w:rPr>
                <w:rFonts w:ascii="Times New Roman" w:eastAsia="Times New Roman" w:hAnsi="Times New Roman" w:cs="Times New Roman"/>
                <w:color w:val="000000" w:themeColor="text1"/>
                <w:kern w:val="24"/>
                <w:lang w:eastAsia="lv-LV"/>
              </w:rPr>
              <w:t>– Rīga, Daugavpils, Liepāja, Jelgava</w:t>
            </w:r>
            <w:r w:rsidR="00147347">
              <w:rPr>
                <w:rFonts w:ascii="Times New Roman" w:eastAsia="Times New Roman" w:hAnsi="Times New Roman" w:cs="Times New Roman"/>
                <w:color w:val="000000" w:themeColor="text1"/>
                <w:kern w:val="24"/>
                <w:lang w:eastAsia="lv-LV"/>
              </w:rPr>
              <w:t xml:space="preserve"> </w:t>
            </w:r>
          </w:p>
        </w:tc>
        <w:tc>
          <w:tcPr>
            <w:tcW w:w="2126" w:type="dxa"/>
            <w:vAlign w:val="center"/>
            <w:hideMark/>
          </w:tcPr>
          <w:p w14:paraId="0D54CB04" w14:textId="68C9F057" w:rsidR="00147347" w:rsidRPr="000D3D06" w:rsidRDefault="00147347" w:rsidP="000D3D06">
            <w:pPr>
              <w:jc w:val="center"/>
              <w:textAlignment w:val="center"/>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kern w:val="24"/>
                <w:sz w:val="24"/>
                <w:szCs w:val="24"/>
                <w:lang w:eastAsia="lv-LV"/>
              </w:rPr>
              <w:t>150</w:t>
            </w:r>
            <w:r w:rsidR="005950D2">
              <w:rPr>
                <w:rFonts w:ascii="Times New Roman" w:eastAsia="Times New Roman" w:hAnsi="Times New Roman" w:cs="Times New Roman"/>
                <w:b/>
                <w:color w:val="000000" w:themeColor="text1"/>
                <w:kern w:val="24"/>
                <w:sz w:val="24"/>
                <w:szCs w:val="24"/>
                <w:lang w:eastAsia="lv-LV"/>
              </w:rPr>
              <w:t>–</w:t>
            </w:r>
            <w:r w:rsidR="0007412F">
              <w:rPr>
                <w:rFonts w:ascii="Times New Roman" w:eastAsia="Times New Roman" w:hAnsi="Times New Roman" w:cs="Times New Roman"/>
                <w:b/>
                <w:color w:val="000000" w:themeColor="text1"/>
                <w:kern w:val="24"/>
                <w:sz w:val="24"/>
                <w:szCs w:val="24"/>
                <w:lang w:eastAsia="lv-LV"/>
              </w:rPr>
              <w:t>120</w:t>
            </w:r>
          </w:p>
        </w:tc>
      </w:tr>
      <w:tr w:rsidR="00147347" w:rsidRPr="00032EE4" w14:paraId="68FDB42B" w14:textId="77777777" w:rsidTr="00147347">
        <w:trPr>
          <w:trHeight w:val="756"/>
        </w:trPr>
        <w:tc>
          <w:tcPr>
            <w:tcW w:w="7225" w:type="dxa"/>
            <w:hideMark/>
          </w:tcPr>
          <w:p w14:paraId="50CF6EB9" w14:textId="77777777" w:rsidR="00147347" w:rsidRPr="009A276D" w:rsidRDefault="00147347" w:rsidP="000D3D06">
            <w:pPr>
              <w:textAlignment w:val="bottom"/>
              <w:rPr>
                <w:rFonts w:ascii="Times New Roman" w:eastAsia="Times New Roman" w:hAnsi="Times New Roman" w:cs="Times New Roman"/>
                <w:color w:val="000000" w:themeColor="text1"/>
                <w:lang w:eastAsia="lv-LV"/>
              </w:rPr>
            </w:pPr>
            <w:r w:rsidRPr="009A276D">
              <w:rPr>
                <w:rFonts w:ascii="Times New Roman" w:eastAsia="Times New Roman" w:hAnsi="Times New Roman" w:cs="Times New Roman"/>
                <w:color w:val="000000" w:themeColor="text1"/>
                <w:kern w:val="24"/>
                <w:lang w:eastAsia="lv-LV"/>
              </w:rPr>
              <w:t>2. Administratīvo teritoriju attīstības centri un Pierīgas novadi – Ādaži, Salaspils, Ulbroka, Ķekava, Olaine, Mārupe, Jūrmala (pēc VARAM ATR projekta)</w:t>
            </w:r>
          </w:p>
        </w:tc>
        <w:tc>
          <w:tcPr>
            <w:tcW w:w="2126" w:type="dxa"/>
            <w:vAlign w:val="center"/>
            <w:hideMark/>
          </w:tcPr>
          <w:p w14:paraId="40D78872" w14:textId="3C4692B4" w:rsidR="00147347" w:rsidRPr="000D3D06" w:rsidRDefault="005950D2" w:rsidP="000D3D06">
            <w:pPr>
              <w:jc w:val="center"/>
              <w:textAlignment w:val="center"/>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kern w:val="24"/>
                <w:sz w:val="24"/>
                <w:szCs w:val="24"/>
                <w:lang w:eastAsia="lv-LV"/>
              </w:rPr>
              <w:t> 120–</w:t>
            </w:r>
            <w:r w:rsidR="00147347">
              <w:rPr>
                <w:rFonts w:ascii="Times New Roman" w:eastAsia="Times New Roman" w:hAnsi="Times New Roman" w:cs="Times New Roman"/>
                <w:b/>
                <w:color w:val="000000" w:themeColor="text1"/>
                <w:kern w:val="24"/>
                <w:sz w:val="24"/>
                <w:szCs w:val="24"/>
                <w:lang w:eastAsia="lv-LV"/>
              </w:rPr>
              <w:t>90</w:t>
            </w:r>
          </w:p>
        </w:tc>
      </w:tr>
      <w:tr w:rsidR="00147347" w:rsidRPr="00032EE4" w14:paraId="0ACF292F" w14:textId="77777777" w:rsidTr="00147347">
        <w:trPr>
          <w:trHeight w:val="279"/>
        </w:trPr>
        <w:tc>
          <w:tcPr>
            <w:tcW w:w="7225" w:type="dxa"/>
            <w:hideMark/>
          </w:tcPr>
          <w:p w14:paraId="67F5C736" w14:textId="77777777" w:rsidR="00147347" w:rsidRPr="009A276D" w:rsidRDefault="00147347" w:rsidP="000D3D06">
            <w:pPr>
              <w:textAlignment w:val="bottom"/>
              <w:rPr>
                <w:rFonts w:ascii="Times New Roman" w:eastAsia="Times New Roman" w:hAnsi="Times New Roman" w:cs="Times New Roman"/>
                <w:color w:val="000000" w:themeColor="text1"/>
                <w:lang w:eastAsia="lv-LV"/>
              </w:rPr>
            </w:pPr>
            <w:r w:rsidRPr="009A276D">
              <w:rPr>
                <w:rFonts w:ascii="Times New Roman" w:eastAsia="Times New Roman" w:hAnsi="Times New Roman" w:cs="Times New Roman"/>
                <w:color w:val="000000" w:themeColor="text1"/>
                <w:kern w:val="24"/>
                <w:lang w:eastAsia="lv-LV"/>
              </w:rPr>
              <w:t>3. Administratīvās teritorijas novados</w:t>
            </w:r>
          </w:p>
        </w:tc>
        <w:tc>
          <w:tcPr>
            <w:tcW w:w="2126" w:type="dxa"/>
            <w:vAlign w:val="center"/>
            <w:hideMark/>
          </w:tcPr>
          <w:p w14:paraId="5AE84A8B" w14:textId="4E43B75C" w:rsidR="00147347" w:rsidRPr="000D3D06" w:rsidRDefault="00147347" w:rsidP="000D3D06">
            <w:pPr>
              <w:jc w:val="center"/>
              <w:textAlignment w:val="center"/>
              <w:rPr>
                <w:rFonts w:ascii="Times New Roman" w:eastAsia="Times New Roman" w:hAnsi="Times New Roman" w:cs="Times New Roman"/>
                <w:b/>
                <w:color w:val="000000" w:themeColor="text1"/>
                <w:sz w:val="24"/>
                <w:szCs w:val="24"/>
                <w:lang w:eastAsia="lv-LV"/>
              </w:rPr>
            </w:pPr>
            <w:r w:rsidRPr="000D3D06">
              <w:rPr>
                <w:rFonts w:ascii="Times New Roman" w:eastAsia="Times New Roman" w:hAnsi="Times New Roman" w:cs="Times New Roman"/>
                <w:b/>
                <w:color w:val="000000" w:themeColor="text1"/>
                <w:kern w:val="24"/>
                <w:sz w:val="24"/>
                <w:szCs w:val="24"/>
                <w:lang w:eastAsia="lv-LV"/>
              </w:rPr>
              <w:t>45</w:t>
            </w:r>
            <w:r w:rsidR="005950D2">
              <w:rPr>
                <w:rFonts w:ascii="Times New Roman" w:eastAsia="Times New Roman" w:hAnsi="Times New Roman" w:cs="Times New Roman"/>
                <w:b/>
                <w:color w:val="000000" w:themeColor="text1"/>
                <w:kern w:val="24"/>
                <w:sz w:val="24"/>
                <w:szCs w:val="24"/>
                <w:lang w:eastAsia="lv-LV"/>
              </w:rPr>
              <w:t>–</w:t>
            </w:r>
            <w:r>
              <w:rPr>
                <w:rFonts w:ascii="Times New Roman" w:eastAsia="Times New Roman" w:hAnsi="Times New Roman" w:cs="Times New Roman"/>
                <w:b/>
                <w:color w:val="000000" w:themeColor="text1"/>
                <w:kern w:val="24"/>
                <w:sz w:val="24"/>
                <w:szCs w:val="24"/>
                <w:lang w:eastAsia="lv-LV"/>
              </w:rPr>
              <w:t>40</w:t>
            </w:r>
          </w:p>
        </w:tc>
      </w:tr>
      <w:tr w:rsidR="00147347" w:rsidRPr="00032EE4" w14:paraId="45A61CB6" w14:textId="77777777" w:rsidTr="00147347">
        <w:trPr>
          <w:trHeight w:val="132"/>
        </w:trPr>
        <w:tc>
          <w:tcPr>
            <w:tcW w:w="7225" w:type="dxa"/>
            <w:hideMark/>
          </w:tcPr>
          <w:p w14:paraId="486BB801" w14:textId="3FDCE740" w:rsidR="00147347" w:rsidRPr="009A276D" w:rsidRDefault="00147347" w:rsidP="0072429A">
            <w:pPr>
              <w:textAlignment w:val="bottom"/>
              <w:rPr>
                <w:rFonts w:ascii="Times New Roman" w:eastAsia="Times New Roman" w:hAnsi="Times New Roman" w:cs="Times New Roman"/>
                <w:color w:val="000000" w:themeColor="text1"/>
                <w:lang w:eastAsia="lv-LV"/>
              </w:rPr>
            </w:pPr>
            <w:r w:rsidRPr="009A276D">
              <w:rPr>
                <w:rFonts w:ascii="Times New Roman" w:eastAsia="Times New Roman" w:hAnsi="Times New Roman" w:cs="Times New Roman"/>
                <w:color w:val="000000" w:themeColor="text1"/>
                <w:kern w:val="24"/>
                <w:lang w:eastAsia="lv-LV"/>
              </w:rPr>
              <w:t xml:space="preserve">4. </w:t>
            </w:r>
            <w:r w:rsidR="0072429A">
              <w:rPr>
                <w:rFonts w:ascii="Times New Roman" w:eastAsia="Times New Roman" w:hAnsi="Times New Roman" w:cs="Times New Roman"/>
                <w:color w:val="000000" w:themeColor="text1"/>
                <w:kern w:val="24"/>
                <w:lang w:eastAsia="lv-LV"/>
              </w:rPr>
              <w:t>T</w:t>
            </w:r>
            <w:r w:rsidR="0072429A" w:rsidRPr="0072429A">
              <w:rPr>
                <w:rFonts w:ascii="Times New Roman" w:eastAsia="Times New Roman" w:hAnsi="Times New Roman" w:cs="Times New Roman"/>
                <w:color w:val="000000" w:themeColor="text1"/>
                <w:kern w:val="24"/>
                <w:lang w:eastAsia="lv-LV"/>
              </w:rPr>
              <w:t>eritorijas pie Eiropas Savienības ārējās robežas, kā arī tās teritorijas, no kurām attālums līdz nākamajai izglītības iestādei ir vismaz 25 kilometri</w:t>
            </w:r>
          </w:p>
        </w:tc>
        <w:tc>
          <w:tcPr>
            <w:tcW w:w="2126" w:type="dxa"/>
            <w:vAlign w:val="center"/>
            <w:hideMark/>
          </w:tcPr>
          <w:p w14:paraId="677EE696" w14:textId="607620F0" w:rsidR="00147347" w:rsidRPr="000D3D06" w:rsidRDefault="00147347" w:rsidP="000D3D06">
            <w:pPr>
              <w:jc w:val="center"/>
              <w:textAlignment w:val="center"/>
              <w:rPr>
                <w:rFonts w:ascii="Times New Roman" w:eastAsia="Times New Roman" w:hAnsi="Times New Roman" w:cs="Times New Roman"/>
                <w:b/>
                <w:color w:val="000000" w:themeColor="text1"/>
                <w:sz w:val="24"/>
                <w:szCs w:val="24"/>
                <w:lang w:eastAsia="lv-LV"/>
              </w:rPr>
            </w:pPr>
            <w:r w:rsidRPr="000D3D06">
              <w:rPr>
                <w:rFonts w:ascii="Times New Roman" w:eastAsia="Times New Roman" w:hAnsi="Times New Roman" w:cs="Times New Roman"/>
                <w:b/>
                <w:color w:val="000000" w:themeColor="text1"/>
                <w:kern w:val="24"/>
                <w:sz w:val="24"/>
                <w:szCs w:val="24"/>
                <w:lang w:eastAsia="lv-LV"/>
              </w:rPr>
              <w:t>30</w:t>
            </w:r>
            <w:r w:rsidR="005950D2">
              <w:rPr>
                <w:rFonts w:ascii="Times New Roman" w:eastAsia="Times New Roman" w:hAnsi="Times New Roman" w:cs="Times New Roman"/>
                <w:b/>
                <w:color w:val="000000" w:themeColor="text1"/>
                <w:kern w:val="24"/>
                <w:sz w:val="24"/>
                <w:szCs w:val="24"/>
                <w:lang w:eastAsia="lv-LV"/>
              </w:rPr>
              <w:t>–</w:t>
            </w:r>
            <w:r w:rsidR="0007412F">
              <w:rPr>
                <w:rFonts w:ascii="Times New Roman" w:eastAsia="Times New Roman" w:hAnsi="Times New Roman" w:cs="Times New Roman"/>
                <w:b/>
                <w:color w:val="000000" w:themeColor="text1"/>
                <w:kern w:val="24"/>
                <w:sz w:val="24"/>
                <w:szCs w:val="24"/>
                <w:lang w:eastAsia="lv-LV"/>
              </w:rPr>
              <w:t>25</w:t>
            </w:r>
          </w:p>
        </w:tc>
      </w:tr>
    </w:tbl>
    <w:p w14:paraId="10A83B8D" w14:textId="77777777" w:rsidR="00D83227" w:rsidRDefault="00D83227" w:rsidP="00FF68B9">
      <w:pPr>
        <w:spacing w:after="0" w:line="240" w:lineRule="auto"/>
        <w:ind w:firstLine="720"/>
        <w:jc w:val="both"/>
        <w:rPr>
          <w:rFonts w:ascii="Times New Roman" w:hAnsi="Times New Roman" w:cs="Times New Roman"/>
          <w:color w:val="000000" w:themeColor="text1"/>
          <w:sz w:val="24"/>
          <w:szCs w:val="24"/>
        </w:rPr>
      </w:pPr>
    </w:p>
    <w:p w14:paraId="21014400" w14:textId="0B11459C" w:rsidR="00D83227" w:rsidRDefault="00D83227" w:rsidP="00FF68B9">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Atbilstoši piedāvātajam minimālajam skolēnu skaitam vidējās izglītības pakāpē veikts </w:t>
      </w:r>
      <w:proofErr w:type="spellStart"/>
      <w:r>
        <w:rPr>
          <w:rFonts w:ascii="Times New Roman" w:hAnsi="Times New Roman" w:cs="Times New Roman"/>
          <w:color w:val="000000" w:themeColor="text1"/>
          <w:sz w:val="24"/>
          <w:szCs w:val="24"/>
        </w:rPr>
        <w:t>izvērtējums</w:t>
      </w:r>
      <w:proofErr w:type="spellEnd"/>
      <w:r>
        <w:rPr>
          <w:rFonts w:ascii="Times New Roman" w:hAnsi="Times New Roman" w:cs="Times New Roman"/>
          <w:color w:val="000000" w:themeColor="text1"/>
          <w:sz w:val="24"/>
          <w:szCs w:val="24"/>
        </w:rPr>
        <w:t xml:space="preserve"> par esošo pašvaldību vispārējās vidējās izglītības iestāžu atbilstību</w:t>
      </w:r>
      <w:r w:rsidR="008F76D5">
        <w:rPr>
          <w:rFonts w:ascii="Times New Roman" w:hAnsi="Times New Roman" w:cs="Times New Roman"/>
          <w:color w:val="000000" w:themeColor="text1"/>
          <w:sz w:val="24"/>
          <w:szCs w:val="24"/>
        </w:rPr>
        <w:t xml:space="preserve"> minētajiem kritērijiem (skat. 4</w:t>
      </w:r>
      <w:r>
        <w:rPr>
          <w:rFonts w:ascii="Times New Roman" w:hAnsi="Times New Roman" w:cs="Times New Roman"/>
          <w:color w:val="000000" w:themeColor="text1"/>
          <w:sz w:val="24"/>
          <w:szCs w:val="24"/>
        </w:rPr>
        <w:t>.tabulu).</w:t>
      </w:r>
      <w:r w:rsidR="00267142">
        <w:rPr>
          <w:rFonts w:ascii="Times New Roman" w:hAnsi="Times New Roman" w:cs="Times New Roman"/>
          <w:color w:val="000000" w:themeColor="text1"/>
          <w:sz w:val="24"/>
          <w:szCs w:val="24"/>
        </w:rPr>
        <w:t xml:space="preserve"> </w:t>
      </w:r>
      <w:r w:rsidR="00267142" w:rsidRPr="00267142">
        <w:rPr>
          <w:rFonts w:ascii="Times New Roman" w:hAnsi="Times New Roman" w:cs="Times New Roman"/>
          <w:color w:val="000000" w:themeColor="text1"/>
          <w:sz w:val="24"/>
          <w:szCs w:val="24"/>
        </w:rPr>
        <w:t xml:space="preserve">Tabulā ir sagrupētas </w:t>
      </w:r>
      <w:r w:rsidR="00267142">
        <w:rPr>
          <w:rFonts w:ascii="Times New Roman" w:hAnsi="Times New Roman" w:cs="Times New Roman"/>
          <w:color w:val="000000" w:themeColor="text1"/>
          <w:sz w:val="24"/>
          <w:szCs w:val="24"/>
        </w:rPr>
        <w:t xml:space="preserve">pašvaldību vispārējās vidējās izglītības </w:t>
      </w:r>
      <w:r w:rsidR="00267142" w:rsidRPr="00267142">
        <w:rPr>
          <w:rFonts w:ascii="Times New Roman" w:hAnsi="Times New Roman" w:cs="Times New Roman"/>
          <w:color w:val="000000" w:themeColor="text1"/>
          <w:sz w:val="24"/>
          <w:szCs w:val="24"/>
        </w:rPr>
        <w:t>iestādes, kas atbilst un kas neatbilst note</w:t>
      </w:r>
      <w:r w:rsidR="00267142">
        <w:rPr>
          <w:rFonts w:ascii="Times New Roman" w:hAnsi="Times New Roman" w:cs="Times New Roman"/>
          <w:color w:val="000000" w:themeColor="text1"/>
          <w:sz w:val="24"/>
          <w:szCs w:val="24"/>
        </w:rPr>
        <w:t>iktajiem kritērijiem (izņemot 30 valsts ģimnāzijas un</w:t>
      </w:r>
      <w:r w:rsidR="00267142" w:rsidRPr="00267142">
        <w:rPr>
          <w:rFonts w:ascii="Times New Roman" w:hAnsi="Times New Roman" w:cs="Times New Roman"/>
          <w:color w:val="000000" w:themeColor="text1"/>
          <w:sz w:val="24"/>
          <w:szCs w:val="24"/>
        </w:rPr>
        <w:t xml:space="preserve"> 6 vidusskolas, kas darbojas </w:t>
      </w:r>
      <w:r w:rsidR="008D2343">
        <w:rPr>
          <w:rFonts w:ascii="Times New Roman" w:hAnsi="Times New Roman" w:cs="Times New Roman"/>
          <w:color w:val="000000" w:themeColor="text1"/>
          <w:sz w:val="24"/>
          <w:szCs w:val="24"/>
        </w:rPr>
        <w:t>pamatojoties uz</w:t>
      </w:r>
      <w:r w:rsidR="00267142" w:rsidRPr="00267142">
        <w:rPr>
          <w:rFonts w:ascii="Times New Roman" w:hAnsi="Times New Roman" w:cs="Times New Roman"/>
          <w:color w:val="000000" w:themeColor="text1"/>
          <w:sz w:val="24"/>
          <w:szCs w:val="24"/>
        </w:rPr>
        <w:t xml:space="preserve"> starptautiskajiem līgumiem).</w:t>
      </w:r>
    </w:p>
    <w:p w14:paraId="697482FA" w14:textId="77777777" w:rsidR="00D17E36" w:rsidRDefault="00D17E36" w:rsidP="00FF68B9">
      <w:pPr>
        <w:spacing w:after="0" w:line="240" w:lineRule="auto"/>
        <w:ind w:firstLine="720"/>
        <w:jc w:val="both"/>
        <w:rPr>
          <w:rFonts w:ascii="Times New Roman" w:hAnsi="Times New Roman" w:cs="Times New Roman"/>
          <w:color w:val="000000" w:themeColor="text1"/>
          <w:sz w:val="24"/>
          <w:szCs w:val="24"/>
        </w:rPr>
      </w:pPr>
    </w:p>
    <w:p w14:paraId="35D1A6E9" w14:textId="77777777" w:rsidR="00032EE4" w:rsidRDefault="008F76D5" w:rsidP="00032EE4">
      <w:pPr>
        <w:spacing w:after="0" w:line="240" w:lineRule="auto"/>
        <w:ind w:firstLine="72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32EE4">
        <w:rPr>
          <w:rFonts w:ascii="Times New Roman" w:hAnsi="Times New Roman" w:cs="Times New Roman"/>
          <w:color w:val="000000" w:themeColor="text1"/>
          <w:sz w:val="24"/>
          <w:szCs w:val="24"/>
        </w:rPr>
        <w:t>.tabula</w:t>
      </w:r>
    </w:p>
    <w:p w14:paraId="46FCF64F" w14:textId="77777777" w:rsidR="00032EE4" w:rsidRDefault="00032EE4" w:rsidP="00032EE4">
      <w:pPr>
        <w:spacing w:after="0" w:line="24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Pašvaldību vispārējās vidējās izglītības iestāžu*</w:t>
      </w:r>
      <w:r w:rsidRPr="000D3D06">
        <w:rPr>
          <w:rFonts w:ascii="Times New Roman" w:hAnsi="Times New Roman" w:cs="Times New Roman"/>
          <w:color w:val="000000" w:themeColor="text1"/>
          <w:sz w:val="24"/>
          <w:szCs w:val="24"/>
        </w:rPr>
        <w:t xml:space="preserve"> atbilstība minimālā skolēnu skaita prasībām</w:t>
      </w:r>
    </w:p>
    <w:tbl>
      <w:tblPr>
        <w:tblW w:w="9351" w:type="dxa"/>
        <w:tblLayout w:type="fixed"/>
        <w:tblLook w:val="04A0" w:firstRow="1" w:lastRow="0" w:firstColumn="1" w:lastColumn="0" w:noHBand="0" w:noVBand="1"/>
      </w:tblPr>
      <w:tblGrid>
        <w:gridCol w:w="6232"/>
        <w:gridCol w:w="1418"/>
        <w:gridCol w:w="1701"/>
      </w:tblGrid>
      <w:tr w:rsidR="00032EE4" w:rsidRPr="00032EE4" w14:paraId="58A6D70F" w14:textId="77777777" w:rsidTr="0007412F">
        <w:trPr>
          <w:trHeight w:val="300"/>
        </w:trPr>
        <w:tc>
          <w:tcPr>
            <w:tcW w:w="6232" w:type="dxa"/>
            <w:vMerge w:val="restart"/>
            <w:tcBorders>
              <w:top w:val="single" w:sz="4" w:space="0" w:color="auto"/>
              <w:left w:val="single" w:sz="4" w:space="0" w:color="auto"/>
              <w:bottom w:val="single" w:sz="4" w:space="0" w:color="auto"/>
              <w:right w:val="single" w:sz="4" w:space="0" w:color="auto"/>
            </w:tcBorders>
            <w:vAlign w:val="center"/>
            <w:hideMark/>
          </w:tcPr>
          <w:p w14:paraId="71822158" w14:textId="77777777" w:rsidR="00032EE4" w:rsidRPr="00032EE4" w:rsidRDefault="00032EE4" w:rsidP="00032EE4">
            <w:pPr>
              <w:spacing w:after="0" w:line="240" w:lineRule="auto"/>
              <w:jc w:val="center"/>
              <w:rPr>
                <w:rFonts w:ascii="Tiem" w:eastAsia="Times New Roman" w:hAnsi="Tiem" w:cs="Times New Roman"/>
                <w:color w:val="000000"/>
                <w:lang w:eastAsia="lv-LV"/>
              </w:rPr>
            </w:pPr>
            <w:r w:rsidRPr="000D3D06">
              <w:rPr>
                <w:rFonts w:ascii="Times New Roman" w:eastAsia="Times New Roman" w:hAnsi="Times New Roman" w:cs="Times New Roman"/>
                <w:color w:val="000000" w:themeColor="text1"/>
                <w:kern w:val="24"/>
                <w:lang w:eastAsia="lv-LV"/>
              </w:rPr>
              <w:t>IEDALĪJUMS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461558" w14:textId="77777777" w:rsidR="00032EE4" w:rsidRPr="00032EE4" w:rsidRDefault="00032EE4" w:rsidP="00032EE4">
            <w:pPr>
              <w:spacing w:after="0" w:line="240" w:lineRule="auto"/>
              <w:jc w:val="center"/>
              <w:rPr>
                <w:rFonts w:ascii="Tiem" w:eastAsia="Times New Roman" w:hAnsi="Tiem" w:cs="Times New Roman"/>
                <w:b/>
                <w:bCs/>
                <w:color w:val="000000"/>
                <w:lang w:eastAsia="lv-LV"/>
              </w:rPr>
            </w:pPr>
            <w:r>
              <w:rPr>
                <w:rFonts w:ascii="Tiem" w:eastAsia="Times New Roman" w:hAnsi="Tiem" w:cs="Times New Roman"/>
                <w:b/>
                <w:bCs/>
                <w:color w:val="000000"/>
                <w:lang w:eastAsia="lv-LV"/>
              </w:rPr>
              <w:t>ATBILST</w:t>
            </w:r>
          </w:p>
        </w:tc>
        <w:tc>
          <w:tcPr>
            <w:tcW w:w="1701" w:type="dxa"/>
            <w:tcBorders>
              <w:top w:val="single" w:sz="4" w:space="0" w:color="auto"/>
              <w:left w:val="nil"/>
              <w:bottom w:val="nil"/>
              <w:right w:val="single" w:sz="4" w:space="0" w:color="auto"/>
            </w:tcBorders>
            <w:shd w:val="clear" w:color="auto" w:fill="auto"/>
            <w:noWrap/>
            <w:vAlign w:val="bottom"/>
            <w:hideMark/>
          </w:tcPr>
          <w:p w14:paraId="23ADABDC" w14:textId="77777777" w:rsidR="00032EE4" w:rsidRPr="00032EE4" w:rsidRDefault="00032EE4" w:rsidP="00032EE4">
            <w:pPr>
              <w:spacing w:after="0" w:line="240" w:lineRule="auto"/>
              <w:jc w:val="center"/>
              <w:rPr>
                <w:rFonts w:ascii="Tiem" w:eastAsia="Times New Roman" w:hAnsi="Tiem" w:cs="Times New Roman"/>
                <w:b/>
                <w:bCs/>
                <w:color w:val="000000"/>
                <w:lang w:eastAsia="lv-LV"/>
              </w:rPr>
            </w:pPr>
            <w:r>
              <w:rPr>
                <w:rFonts w:ascii="Tiem" w:eastAsia="Times New Roman" w:hAnsi="Tiem" w:cs="Times New Roman"/>
                <w:b/>
                <w:bCs/>
                <w:color w:val="000000"/>
                <w:lang w:eastAsia="lv-LV"/>
              </w:rPr>
              <w:t>NEATBILST</w:t>
            </w:r>
          </w:p>
        </w:tc>
      </w:tr>
      <w:tr w:rsidR="0007412F" w:rsidRPr="00032EE4" w14:paraId="712634B5" w14:textId="77777777" w:rsidTr="0007412F">
        <w:trPr>
          <w:trHeight w:val="900"/>
        </w:trPr>
        <w:tc>
          <w:tcPr>
            <w:tcW w:w="6232" w:type="dxa"/>
            <w:vMerge/>
            <w:tcBorders>
              <w:top w:val="single" w:sz="4" w:space="0" w:color="auto"/>
              <w:left w:val="single" w:sz="4" w:space="0" w:color="auto"/>
              <w:bottom w:val="single" w:sz="4" w:space="0" w:color="auto"/>
              <w:right w:val="single" w:sz="4" w:space="0" w:color="auto"/>
            </w:tcBorders>
            <w:vAlign w:val="center"/>
            <w:hideMark/>
          </w:tcPr>
          <w:p w14:paraId="139546E0" w14:textId="77777777" w:rsidR="0007412F" w:rsidRPr="00032EE4" w:rsidRDefault="0007412F" w:rsidP="00032EE4">
            <w:pPr>
              <w:spacing w:after="0" w:line="240" w:lineRule="auto"/>
              <w:rPr>
                <w:rFonts w:ascii="Tiem" w:eastAsia="Times New Roman" w:hAnsi="Tiem" w:cs="Times New Roman"/>
                <w:color w:val="000000"/>
                <w:lang w:eastAsia="lv-LV"/>
              </w:rPr>
            </w:pPr>
          </w:p>
        </w:tc>
        <w:tc>
          <w:tcPr>
            <w:tcW w:w="1418" w:type="dxa"/>
            <w:tcBorders>
              <w:top w:val="nil"/>
              <w:left w:val="nil"/>
              <w:bottom w:val="single" w:sz="4" w:space="0" w:color="auto"/>
              <w:right w:val="single" w:sz="4" w:space="0" w:color="auto"/>
            </w:tcBorders>
            <w:shd w:val="clear" w:color="auto" w:fill="auto"/>
            <w:vAlign w:val="center"/>
          </w:tcPr>
          <w:p w14:paraId="0BDCC356" w14:textId="77777777" w:rsidR="0007412F" w:rsidRDefault="0007412F" w:rsidP="00D83227">
            <w:pPr>
              <w:spacing w:after="0" w:line="240" w:lineRule="auto"/>
              <w:jc w:val="center"/>
              <w:rPr>
                <w:rFonts w:ascii="Tiem" w:eastAsia="Times New Roman" w:hAnsi="Tiem" w:cs="Times New Roman"/>
                <w:b/>
                <w:color w:val="000000"/>
                <w:lang w:eastAsia="lv-LV"/>
              </w:rPr>
            </w:pPr>
            <w:r w:rsidRPr="00032EE4">
              <w:rPr>
                <w:rFonts w:ascii="Tiem" w:eastAsia="Times New Roman" w:hAnsi="Tiem" w:cs="Times New Roman"/>
                <w:b/>
                <w:color w:val="000000"/>
                <w:lang w:eastAsia="lv-LV"/>
              </w:rPr>
              <w:t>01.09.</w:t>
            </w:r>
          </w:p>
          <w:p w14:paraId="2F3E68A0" w14:textId="77777777" w:rsidR="0007412F" w:rsidRPr="00032EE4" w:rsidRDefault="0007412F" w:rsidP="00D83227">
            <w:pPr>
              <w:spacing w:after="0" w:line="240" w:lineRule="auto"/>
              <w:jc w:val="center"/>
              <w:rPr>
                <w:rFonts w:ascii="Tiem" w:eastAsia="Times New Roman" w:hAnsi="Tiem" w:cs="Times New Roman"/>
                <w:b/>
                <w:color w:val="000000"/>
                <w:lang w:eastAsia="lv-LV"/>
              </w:rPr>
            </w:pPr>
            <w:r w:rsidRPr="00032EE4">
              <w:rPr>
                <w:rFonts w:ascii="Tiem" w:eastAsia="Times New Roman" w:hAnsi="Tiem" w:cs="Times New Roman"/>
                <w:b/>
                <w:color w:val="000000"/>
                <w:lang w:eastAsia="lv-LV"/>
              </w:rPr>
              <w:t>2019.</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A8F4F2" w14:textId="77777777" w:rsidR="0007412F" w:rsidRDefault="0007412F" w:rsidP="00D83227">
            <w:pPr>
              <w:spacing w:after="0" w:line="240" w:lineRule="auto"/>
              <w:jc w:val="center"/>
              <w:rPr>
                <w:rFonts w:ascii="Tiem" w:eastAsia="Times New Roman" w:hAnsi="Tiem" w:cs="Times New Roman"/>
                <w:b/>
                <w:color w:val="000000"/>
                <w:lang w:eastAsia="lv-LV"/>
              </w:rPr>
            </w:pPr>
            <w:r w:rsidRPr="00032EE4">
              <w:rPr>
                <w:rFonts w:ascii="Tiem" w:eastAsia="Times New Roman" w:hAnsi="Tiem" w:cs="Times New Roman"/>
                <w:b/>
                <w:color w:val="000000"/>
                <w:lang w:eastAsia="lv-LV"/>
              </w:rPr>
              <w:t>01.09.</w:t>
            </w:r>
          </w:p>
          <w:p w14:paraId="02A0E2B7" w14:textId="3FC9D9A8" w:rsidR="0007412F" w:rsidRPr="00032EE4" w:rsidRDefault="0007412F" w:rsidP="00D83227">
            <w:pPr>
              <w:spacing w:after="0" w:line="240" w:lineRule="auto"/>
              <w:jc w:val="center"/>
              <w:rPr>
                <w:rFonts w:ascii="Tiem" w:eastAsia="Times New Roman" w:hAnsi="Tiem" w:cs="Times New Roman"/>
                <w:color w:val="000000"/>
                <w:sz w:val="20"/>
                <w:szCs w:val="20"/>
                <w:lang w:eastAsia="lv-LV"/>
              </w:rPr>
            </w:pPr>
            <w:r w:rsidRPr="00032EE4">
              <w:rPr>
                <w:rFonts w:ascii="Tiem" w:eastAsia="Times New Roman" w:hAnsi="Tiem" w:cs="Times New Roman"/>
                <w:b/>
                <w:color w:val="000000"/>
                <w:lang w:eastAsia="lv-LV"/>
              </w:rPr>
              <w:t>2019.</w:t>
            </w:r>
          </w:p>
        </w:tc>
      </w:tr>
      <w:tr w:rsidR="0007412F" w:rsidRPr="00032EE4" w14:paraId="3A34C025" w14:textId="77777777" w:rsidTr="0007412F">
        <w:trPr>
          <w:trHeight w:val="76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1C106BB" w14:textId="67043553" w:rsidR="0007412F" w:rsidRPr="000D3D06" w:rsidRDefault="0007412F" w:rsidP="0007412F">
            <w:pPr>
              <w:spacing w:after="0" w:line="240" w:lineRule="auto"/>
              <w:textAlignment w:val="bottom"/>
              <w:rPr>
                <w:rFonts w:ascii="Tiem" w:eastAsia="Times New Roman" w:hAnsi="Tiem" w:cs="Times New Roman"/>
                <w:color w:val="000000" w:themeColor="text1"/>
                <w:lang w:eastAsia="lv-LV"/>
              </w:rPr>
            </w:pPr>
            <w:r>
              <w:rPr>
                <w:rFonts w:ascii="Tiem" w:eastAsia="Times New Roman" w:hAnsi="Tiem" w:cs="Times New Roman"/>
                <w:color w:val="000000" w:themeColor="text1"/>
                <w:kern w:val="24"/>
                <w:lang w:eastAsia="lv-LV"/>
              </w:rPr>
              <w:t xml:space="preserve">1. </w:t>
            </w:r>
            <w:r w:rsidR="003D3FEC" w:rsidRPr="003D3FEC">
              <w:rPr>
                <w:rFonts w:ascii="Tiem" w:eastAsia="Times New Roman" w:hAnsi="Tiem" w:cs="Times New Roman"/>
                <w:color w:val="000000" w:themeColor="text1"/>
                <w:kern w:val="24"/>
                <w:lang w:eastAsia="lv-LV"/>
              </w:rPr>
              <w:t xml:space="preserve">Latvijas pilsētas – </w:t>
            </w:r>
            <w:r w:rsidRPr="000D3D06">
              <w:rPr>
                <w:rFonts w:ascii="Tiem" w:eastAsia="Times New Roman" w:hAnsi="Tiem" w:cs="Times New Roman"/>
                <w:color w:val="000000" w:themeColor="text1"/>
                <w:kern w:val="24"/>
                <w:lang w:eastAsia="lv-LV"/>
              </w:rPr>
              <w:t>Rīga, Daugavpils, Liepāja, Jelgava</w:t>
            </w:r>
          </w:p>
        </w:tc>
        <w:tc>
          <w:tcPr>
            <w:tcW w:w="1418" w:type="dxa"/>
            <w:tcBorders>
              <w:top w:val="nil"/>
              <w:left w:val="nil"/>
              <w:bottom w:val="single" w:sz="4" w:space="0" w:color="auto"/>
              <w:right w:val="single" w:sz="4" w:space="0" w:color="auto"/>
            </w:tcBorders>
            <w:shd w:val="clear" w:color="auto" w:fill="auto"/>
            <w:noWrap/>
            <w:vAlign w:val="center"/>
          </w:tcPr>
          <w:p w14:paraId="46BA2F5C" w14:textId="502A7DAA" w:rsidR="0007412F" w:rsidRPr="00032EE4" w:rsidRDefault="0007412F" w:rsidP="00032EE4">
            <w:pPr>
              <w:spacing w:after="0" w:line="240" w:lineRule="auto"/>
              <w:jc w:val="center"/>
              <w:rPr>
                <w:rFonts w:ascii="Tiem" w:eastAsia="Times New Roman" w:hAnsi="Tiem" w:cs="Times New Roman"/>
                <w:color w:val="000000"/>
                <w:sz w:val="24"/>
                <w:szCs w:val="24"/>
                <w:lang w:eastAsia="lv-LV"/>
              </w:rPr>
            </w:pPr>
            <w:r>
              <w:rPr>
                <w:rFonts w:ascii="Tiem" w:eastAsia="Times New Roman" w:hAnsi="Tiem" w:cs="Times New Roman"/>
                <w:color w:val="000000"/>
                <w:sz w:val="24"/>
                <w:szCs w:val="24"/>
                <w:lang w:eastAsia="lv-LV"/>
              </w:rPr>
              <w:t>47</w:t>
            </w:r>
          </w:p>
        </w:tc>
        <w:tc>
          <w:tcPr>
            <w:tcW w:w="1701" w:type="dxa"/>
            <w:tcBorders>
              <w:top w:val="nil"/>
              <w:left w:val="nil"/>
              <w:bottom w:val="single" w:sz="4" w:space="0" w:color="auto"/>
              <w:right w:val="single" w:sz="4" w:space="0" w:color="auto"/>
            </w:tcBorders>
            <w:shd w:val="clear" w:color="auto" w:fill="auto"/>
            <w:noWrap/>
            <w:vAlign w:val="center"/>
          </w:tcPr>
          <w:p w14:paraId="71C55402" w14:textId="3E120835" w:rsidR="0007412F" w:rsidRPr="00032EE4" w:rsidRDefault="0007412F" w:rsidP="00032EE4">
            <w:pPr>
              <w:spacing w:after="0" w:line="240" w:lineRule="auto"/>
              <w:jc w:val="center"/>
              <w:rPr>
                <w:rFonts w:ascii="Tiem" w:eastAsia="Times New Roman" w:hAnsi="Tiem" w:cs="Times New Roman"/>
                <w:color w:val="000000"/>
                <w:lang w:eastAsia="lv-LV"/>
              </w:rPr>
            </w:pPr>
            <w:r>
              <w:rPr>
                <w:rFonts w:ascii="Tiem" w:eastAsia="Times New Roman" w:hAnsi="Tiem" w:cs="Times New Roman"/>
                <w:color w:val="000000"/>
                <w:sz w:val="24"/>
                <w:szCs w:val="24"/>
                <w:lang w:eastAsia="lv-LV"/>
              </w:rPr>
              <w:t>46</w:t>
            </w:r>
          </w:p>
        </w:tc>
      </w:tr>
      <w:tr w:rsidR="0007412F" w:rsidRPr="00032EE4" w14:paraId="4F1C3FCF" w14:textId="77777777" w:rsidTr="0007412F">
        <w:trPr>
          <w:trHeight w:val="59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4BC292E" w14:textId="420AF175" w:rsidR="0007412F" w:rsidRPr="000D3D06" w:rsidRDefault="0007412F" w:rsidP="0007412F">
            <w:pPr>
              <w:spacing w:after="0" w:line="240" w:lineRule="auto"/>
              <w:textAlignment w:val="bottom"/>
              <w:rPr>
                <w:rFonts w:ascii="Tiem" w:eastAsia="Times New Roman" w:hAnsi="Tiem" w:cs="Times New Roman"/>
                <w:color w:val="000000" w:themeColor="text1"/>
                <w:lang w:eastAsia="lv-LV"/>
              </w:rPr>
            </w:pPr>
            <w:r w:rsidRPr="000D3D06">
              <w:rPr>
                <w:rFonts w:ascii="Tiem" w:eastAsia="Times New Roman" w:hAnsi="Tiem" w:cs="Times New Roman"/>
                <w:color w:val="000000" w:themeColor="text1"/>
                <w:kern w:val="24"/>
                <w:lang w:eastAsia="lv-LV"/>
              </w:rPr>
              <w:t xml:space="preserve">2. Administratīvo teritoriju attīstības centri un Pierīgas novadi - Ādaži, Salaspils, </w:t>
            </w:r>
            <w:r w:rsidRPr="00032EE4">
              <w:rPr>
                <w:rFonts w:ascii="Tiem" w:eastAsia="Times New Roman" w:hAnsi="Tiem" w:cs="Times New Roman"/>
                <w:color w:val="000000" w:themeColor="text1"/>
                <w:kern w:val="24"/>
                <w:lang w:eastAsia="lv-LV"/>
              </w:rPr>
              <w:t xml:space="preserve">Ulbroka, </w:t>
            </w:r>
            <w:r w:rsidRPr="000D3D06">
              <w:rPr>
                <w:rFonts w:ascii="Tiem" w:eastAsia="Times New Roman" w:hAnsi="Tiem" w:cs="Times New Roman"/>
                <w:color w:val="000000" w:themeColor="text1"/>
                <w:kern w:val="24"/>
                <w:lang w:eastAsia="lv-LV"/>
              </w:rPr>
              <w:t xml:space="preserve">Ķekava, Olaine, Mārupe, Jūrmala (pēc VARAM </w:t>
            </w:r>
            <w:r w:rsidRPr="00032EE4">
              <w:rPr>
                <w:rFonts w:ascii="Tiem" w:eastAsia="Times New Roman" w:hAnsi="Tiem" w:cs="Times New Roman"/>
                <w:color w:val="000000" w:themeColor="text1"/>
                <w:kern w:val="24"/>
                <w:lang w:eastAsia="lv-LV"/>
              </w:rPr>
              <w:t>ATR projekta</w:t>
            </w:r>
            <w:r w:rsidRPr="000D3D06">
              <w:rPr>
                <w:rFonts w:ascii="Tiem" w:eastAsia="Times New Roman" w:hAnsi="Tiem" w:cs="Times New Roman"/>
                <w:color w:val="000000" w:themeColor="text1"/>
                <w:kern w:val="24"/>
                <w:lang w:eastAsia="lv-LV"/>
              </w:rPr>
              <w:t>)</w:t>
            </w:r>
          </w:p>
        </w:tc>
        <w:tc>
          <w:tcPr>
            <w:tcW w:w="1418" w:type="dxa"/>
            <w:tcBorders>
              <w:top w:val="nil"/>
              <w:left w:val="nil"/>
              <w:bottom w:val="single" w:sz="4" w:space="0" w:color="auto"/>
              <w:right w:val="single" w:sz="4" w:space="0" w:color="auto"/>
            </w:tcBorders>
            <w:shd w:val="clear" w:color="auto" w:fill="auto"/>
            <w:noWrap/>
            <w:vAlign w:val="center"/>
          </w:tcPr>
          <w:p w14:paraId="24197CB9" w14:textId="704BE9E4" w:rsidR="0007412F" w:rsidRPr="00032EE4" w:rsidRDefault="0007412F" w:rsidP="00032EE4">
            <w:pPr>
              <w:spacing w:after="0" w:line="240" w:lineRule="auto"/>
              <w:jc w:val="center"/>
              <w:rPr>
                <w:rFonts w:ascii="Tiem" w:eastAsia="Times New Roman" w:hAnsi="Tiem" w:cs="Times New Roman"/>
                <w:color w:val="000000"/>
                <w:sz w:val="24"/>
                <w:szCs w:val="24"/>
                <w:lang w:eastAsia="lv-LV"/>
              </w:rPr>
            </w:pPr>
            <w:r>
              <w:rPr>
                <w:rFonts w:ascii="Tiem" w:eastAsia="Times New Roman" w:hAnsi="Tiem" w:cs="Times New Roman"/>
                <w:color w:val="000000"/>
                <w:sz w:val="24"/>
                <w:szCs w:val="24"/>
                <w:lang w:eastAsia="lv-LV"/>
              </w:rPr>
              <w:t>37</w:t>
            </w:r>
          </w:p>
        </w:tc>
        <w:tc>
          <w:tcPr>
            <w:tcW w:w="1701" w:type="dxa"/>
            <w:tcBorders>
              <w:top w:val="nil"/>
              <w:left w:val="nil"/>
              <w:bottom w:val="single" w:sz="4" w:space="0" w:color="auto"/>
              <w:right w:val="single" w:sz="4" w:space="0" w:color="auto"/>
            </w:tcBorders>
            <w:shd w:val="clear" w:color="auto" w:fill="auto"/>
            <w:noWrap/>
            <w:vAlign w:val="center"/>
          </w:tcPr>
          <w:p w14:paraId="0EA0EFCD" w14:textId="04AB28B3" w:rsidR="0007412F" w:rsidRPr="00032EE4" w:rsidRDefault="0007412F" w:rsidP="00032EE4">
            <w:pPr>
              <w:spacing w:after="0" w:line="240" w:lineRule="auto"/>
              <w:jc w:val="center"/>
              <w:rPr>
                <w:rFonts w:ascii="Tiem" w:eastAsia="Times New Roman" w:hAnsi="Tiem" w:cs="Times New Roman"/>
                <w:color w:val="000000"/>
                <w:lang w:eastAsia="lv-LV"/>
              </w:rPr>
            </w:pPr>
            <w:r>
              <w:rPr>
                <w:rFonts w:ascii="Tiem" w:eastAsia="Times New Roman" w:hAnsi="Tiem" w:cs="Times New Roman"/>
                <w:color w:val="000000"/>
                <w:sz w:val="24"/>
                <w:szCs w:val="24"/>
                <w:lang w:eastAsia="lv-LV"/>
              </w:rPr>
              <w:t>28</w:t>
            </w:r>
          </w:p>
        </w:tc>
      </w:tr>
      <w:tr w:rsidR="0007412F" w:rsidRPr="00032EE4" w14:paraId="717BC7B4" w14:textId="77777777" w:rsidTr="0007412F">
        <w:trPr>
          <w:trHeight w:val="285"/>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9C8D077" w14:textId="65C3E9C1" w:rsidR="0007412F" w:rsidRPr="000D3D06" w:rsidRDefault="0007412F" w:rsidP="0007412F">
            <w:pPr>
              <w:spacing w:after="0" w:line="240" w:lineRule="auto"/>
              <w:textAlignment w:val="bottom"/>
              <w:rPr>
                <w:rFonts w:ascii="Tiem" w:eastAsia="Times New Roman" w:hAnsi="Tiem" w:cs="Times New Roman"/>
                <w:color w:val="000000" w:themeColor="text1"/>
                <w:lang w:eastAsia="lv-LV"/>
              </w:rPr>
            </w:pPr>
            <w:r>
              <w:rPr>
                <w:rFonts w:ascii="Tiem" w:eastAsia="Times New Roman" w:hAnsi="Tiem" w:cs="Times New Roman"/>
                <w:color w:val="000000" w:themeColor="text1"/>
                <w:kern w:val="24"/>
                <w:lang w:eastAsia="lv-LV"/>
              </w:rPr>
              <w:t>3. Administratīvās teritorijas ārpus novadu centriem</w:t>
            </w:r>
          </w:p>
        </w:tc>
        <w:tc>
          <w:tcPr>
            <w:tcW w:w="1418" w:type="dxa"/>
            <w:tcBorders>
              <w:top w:val="nil"/>
              <w:left w:val="nil"/>
              <w:bottom w:val="single" w:sz="4" w:space="0" w:color="auto"/>
              <w:right w:val="single" w:sz="4" w:space="0" w:color="auto"/>
            </w:tcBorders>
            <w:shd w:val="clear" w:color="auto" w:fill="auto"/>
            <w:noWrap/>
            <w:vAlign w:val="center"/>
          </w:tcPr>
          <w:p w14:paraId="1F1D78BF" w14:textId="42DDA32C" w:rsidR="0007412F" w:rsidRPr="00032EE4" w:rsidRDefault="0006228C" w:rsidP="00032EE4">
            <w:pPr>
              <w:spacing w:after="0" w:line="240" w:lineRule="auto"/>
              <w:jc w:val="center"/>
              <w:rPr>
                <w:rFonts w:ascii="Tiem" w:eastAsia="Times New Roman" w:hAnsi="Tiem" w:cs="Times New Roman"/>
                <w:color w:val="000000"/>
                <w:sz w:val="24"/>
                <w:szCs w:val="24"/>
                <w:lang w:eastAsia="lv-LV"/>
              </w:rPr>
            </w:pPr>
            <w:r>
              <w:rPr>
                <w:rFonts w:ascii="Tiem" w:eastAsia="Times New Roman" w:hAnsi="Tiem" w:cs="Times New Roman"/>
                <w:color w:val="000000"/>
                <w:sz w:val="24"/>
                <w:szCs w:val="24"/>
                <w:lang w:eastAsia="lv-LV"/>
              </w:rPr>
              <w:t>51</w:t>
            </w:r>
          </w:p>
        </w:tc>
        <w:tc>
          <w:tcPr>
            <w:tcW w:w="1701" w:type="dxa"/>
            <w:tcBorders>
              <w:top w:val="nil"/>
              <w:left w:val="nil"/>
              <w:bottom w:val="single" w:sz="4" w:space="0" w:color="auto"/>
              <w:right w:val="single" w:sz="4" w:space="0" w:color="auto"/>
            </w:tcBorders>
            <w:shd w:val="clear" w:color="auto" w:fill="auto"/>
            <w:noWrap/>
            <w:vAlign w:val="center"/>
          </w:tcPr>
          <w:p w14:paraId="235E3DF6" w14:textId="12055C56" w:rsidR="0007412F" w:rsidRPr="00032EE4" w:rsidRDefault="0006228C" w:rsidP="00032EE4">
            <w:pPr>
              <w:spacing w:after="0" w:line="240" w:lineRule="auto"/>
              <w:jc w:val="center"/>
              <w:rPr>
                <w:rFonts w:ascii="Tiem" w:eastAsia="Times New Roman" w:hAnsi="Tiem" w:cs="Times New Roman"/>
                <w:color w:val="000000"/>
                <w:lang w:eastAsia="lv-LV"/>
              </w:rPr>
            </w:pPr>
            <w:r>
              <w:rPr>
                <w:rFonts w:ascii="Tiem" w:eastAsia="Times New Roman" w:hAnsi="Tiem" w:cs="Times New Roman"/>
                <w:color w:val="000000"/>
                <w:sz w:val="24"/>
                <w:szCs w:val="24"/>
                <w:lang w:eastAsia="lv-LV"/>
              </w:rPr>
              <w:t>49</w:t>
            </w:r>
          </w:p>
        </w:tc>
      </w:tr>
      <w:tr w:rsidR="0007412F" w:rsidRPr="00032EE4" w14:paraId="622A4DCE" w14:textId="77777777" w:rsidTr="0007412F">
        <w:trPr>
          <w:trHeight w:val="330"/>
        </w:trPr>
        <w:tc>
          <w:tcPr>
            <w:tcW w:w="6232" w:type="dxa"/>
            <w:tcBorders>
              <w:top w:val="nil"/>
              <w:left w:val="single" w:sz="4" w:space="0" w:color="auto"/>
              <w:bottom w:val="single" w:sz="8" w:space="0" w:color="auto"/>
              <w:right w:val="single" w:sz="4" w:space="0" w:color="auto"/>
            </w:tcBorders>
            <w:shd w:val="clear" w:color="auto" w:fill="auto"/>
            <w:noWrap/>
            <w:vAlign w:val="center"/>
            <w:hideMark/>
          </w:tcPr>
          <w:p w14:paraId="34A92D37" w14:textId="77777777" w:rsidR="0007412F" w:rsidRPr="000D3D06" w:rsidRDefault="0007412F" w:rsidP="0007412F">
            <w:pPr>
              <w:spacing w:after="0" w:line="240" w:lineRule="auto"/>
              <w:textAlignment w:val="bottom"/>
              <w:rPr>
                <w:rFonts w:ascii="Tiem" w:eastAsia="Times New Roman" w:hAnsi="Tiem" w:cs="Times New Roman"/>
                <w:color w:val="000000" w:themeColor="text1"/>
                <w:lang w:eastAsia="lv-LV"/>
              </w:rPr>
            </w:pPr>
            <w:r w:rsidRPr="000D3D06">
              <w:rPr>
                <w:rFonts w:ascii="Tiem" w:eastAsia="Times New Roman" w:hAnsi="Tiem" w:cs="Times New Roman"/>
                <w:color w:val="000000" w:themeColor="text1"/>
                <w:kern w:val="24"/>
                <w:lang w:eastAsia="lv-LV"/>
              </w:rPr>
              <w:t>4. Teritorijas, kas ir ES ārējā robeža</w:t>
            </w:r>
          </w:p>
        </w:tc>
        <w:tc>
          <w:tcPr>
            <w:tcW w:w="1418" w:type="dxa"/>
            <w:tcBorders>
              <w:top w:val="nil"/>
              <w:left w:val="nil"/>
              <w:bottom w:val="single" w:sz="8" w:space="0" w:color="auto"/>
              <w:right w:val="single" w:sz="4" w:space="0" w:color="auto"/>
            </w:tcBorders>
            <w:shd w:val="clear" w:color="auto" w:fill="auto"/>
            <w:noWrap/>
            <w:vAlign w:val="center"/>
          </w:tcPr>
          <w:p w14:paraId="65F97233" w14:textId="00ADA971" w:rsidR="0007412F" w:rsidRPr="00032EE4" w:rsidRDefault="0006228C" w:rsidP="00032EE4">
            <w:pPr>
              <w:spacing w:after="0" w:line="240" w:lineRule="auto"/>
              <w:jc w:val="center"/>
              <w:rPr>
                <w:rFonts w:ascii="Tiem" w:eastAsia="Times New Roman" w:hAnsi="Tiem" w:cs="Times New Roman"/>
                <w:color w:val="000000"/>
                <w:sz w:val="24"/>
                <w:szCs w:val="24"/>
                <w:lang w:eastAsia="lv-LV"/>
              </w:rPr>
            </w:pPr>
            <w:r>
              <w:rPr>
                <w:rFonts w:ascii="Tiem" w:eastAsia="Times New Roman" w:hAnsi="Tiem" w:cs="Times New Roman"/>
                <w:color w:val="000000"/>
                <w:sz w:val="24"/>
                <w:szCs w:val="24"/>
                <w:lang w:eastAsia="lv-LV"/>
              </w:rPr>
              <w:t>4</w:t>
            </w:r>
          </w:p>
        </w:tc>
        <w:tc>
          <w:tcPr>
            <w:tcW w:w="1701" w:type="dxa"/>
            <w:tcBorders>
              <w:top w:val="nil"/>
              <w:left w:val="nil"/>
              <w:bottom w:val="single" w:sz="8" w:space="0" w:color="auto"/>
              <w:right w:val="single" w:sz="4" w:space="0" w:color="auto"/>
            </w:tcBorders>
            <w:shd w:val="clear" w:color="auto" w:fill="auto"/>
            <w:noWrap/>
            <w:vAlign w:val="center"/>
          </w:tcPr>
          <w:p w14:paraId="6DBF6248" w14:textId="2D12FA1E" w:rsidR="0007412F" w:rsidRPr="00032EE4" w:rsidRDefault="0006228C" w:rsidP="00032EE4">
            <w:pPr>
              <w:spacing w:after="0" w:line="240" w:lineRule="auto"/>
              <w:jc w:val="center"/>
              <w:rPr>
                <w:rFonts w:ascii="Tiem" w:eastAsia="Times New Roman" w:hAnsi="Tiem" w:cs="Times New Roman"/>
                <w:color w:val="000000"/>
                <w:lang w:eastAsia="lv-LV"/>
              </w:rPr>
            </w:pPr>
            <w:r>
              <w:rPr>
                <w:rFonts w:ascii="Tiem" w:eastAsia="Times New Roman" w:hAnsi="Tiem" w:cs="Times New Roman"/>
                <w:color w:val="000000"/>
                <w:sz w:val="24"/>
                <w:szCs w:val="24"/>
                <w:lang w:eastAsia="lv-LV"/>
              </w:rPr>
              <w:t>0</w:t>
            </w:r>
          </w:p>
        </w:tc>
      </w:tr>
      <w:tr w:rsidR="0007412F" w:rsidRPr="00032EE4" w14:paraId="1B1DFB69" w14:textId="77777777" w:rsidTr="0007412F">
        <w:trPr>
          <w:trHeight w:val="315"/>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0BF7B62D" w14:textId="77777777" w:rsidR="0007412F" w:rsidRPr="00032EE4" w:rsidRDefault="0007412F" w:rsidP="00032EE4">
            <w:pPr>
              <w:spacing w:after="0" w:line="240" w:lineRule="auto"/>
              <w:jc w:val="right"/>
              <w:rPr>
                <w:rFonts w:ascii="Tiem" w:eastAsia="Times New Roman" w:hAnsi="Tiem" w:cs="Times New Roman"/>
                <w:b/>
                <w:bCs/>
                <w:color w:val="000000"/>
                <w:sz w:val="24"/>
                <w:szCs w:val="24"/>
                <w:lang w:eastAsia="lv-LV"/>
              </w:rPr>
            </w:pPr>
            <w:r w:rsidRPr="00032EE4">
              <w:rPr>
                <w:rFonts w:ascii="Tiem" w:eastAsia="Times New Roman" w:hAnsi="Tiem" w:cs="Times New Roman"/>
                <w:b/>
                <w:bCs/>
                <w:color w:val="000000"/>
                <w:sz w:val="24"/>
                <w:szCs w:val="24"/>
                <w:lang w:eastAsia="lv-LV"/>
              </w:rPr>
              <w:t>Kopā:</w:t>
            </w:r>
          </w:p>
        </w:tc>
        <w:tc>
          <w:tcPr>
            <w:tcW w:w="1418" w:type="dxa"/>
            <w:tcBorders>
              <w:top w:val="nil"/>
              <w:left w:val="nil"/>
              <w:bottom w:val="single" w:sz="4" w:space="0" w:color="auto"/>
              <w:right w:val="single" w:sz="4" w:space="0" w:color="auto"/>
            </w:tcBorders>
            <w:shd w:val="clear" w:color="auto" w:fill="auto"/>
            <w:noWrap/>
            <w:vAlign w:val="center"/>
          </w:tcPr>
          <w:p w14:paraId="630F9825" w14:textId="6F33BF72" w:rsidR="0007412F" w:rsidRPr="00032EE4" w:rsidRDefault="0006228C" w:rsidP="00032EE4">
            <w:pPr>
              <w:spacing w:after="0" w:line="240" w:lineRule="auto"/>
              <w:jc w:val="center"/>
              <w:rPr>
                <w:rFonts w:ascii="Tiem" w:eastAsia="Times New Roman" w:hAnsi="Tiem" w:cs="Times New Roman"/>
                <w:b/>
                <w:bCs/>
                <w:color w:val="000000"/>
                <w:sz w:val="24"/>
                <w:szCs w:val="24"/>
                <w:lang w:eastAsia="lv-LV"/>
              </w:rPr>
            </w:pPr>
            <w:r>
              <w:rPr>
                <w:rFonts w:ascii="Tiem" w:eastAsia="Times New Roman" w:hAnsi="Tiem" w:cs="Times New Roman"/>
                <w:b/>
                <w:bCs/>
                <w:color w:val="000000"/>
                <w:sz w:val="24"/>
                <w:szCs w:val="24"/>
                <w:lang w:eastAsia="lv-LV"/>
              </w:rPr>
              <w:t>139</w:t>
            </w:r>
          </w:p>
        </w:tc>
        <w:tc>
          <w:tcPr>
            <w:tcW w:w="1701" w:type="dxa"/>
            <w:tcBorders>
              <w:top w:val="nil"/>
              <w:left w:val="nil"/>
              <w:bottom w:val="single" w:sz="4" w:space="0" w:color="auto"/>
              <w:right w:val="single" w:sz="4" w:space="0" w:color="auto"/>
            </w:tcBorders>
            <w:shd w:val="clear" w:color="auto" w:fill="auto"/>
            <w:noWrap/>
            <w:vAlign w:val="center"/>
          </w:tcPr>
          <w:p w14:paraId="00B42C8E" w14:textId="712D3335" w:rsidR="0007412F" w:rsidRPr="00032EE4" w:rsidRDefault="0006228C" w:rsidP="00032EE4">
            <w:pPr>
              <w:spacing w:after="0" w:line="240" w:lineRule="auto"/>
              <w:jc w:val="center"/>
              <w:rPr>
                <w:rFonts w:ascii="Tiem" w:eastAsia="Times New Roman" w:hAnsi="Tiem" w:cs="Times New Roman"/>
                <w:b/>
                <w:bCs/>
                <w:color w:val="000000"/>
                <w:lang w:eastAsia="lv-LV"/>
              </w:rPr>
            </w:pPr>
            <w:r>
              <w:rPr>
                <w:rFonts w:ascii="Tiem" w:eastAsia="Times New Roman" w:hAnsi="Tiem" w:cs="Times New Roman"/>
                <w:b/>
                <w:bCs/>
                <w:color w:val="000000"/>
                <w:sz w:val="24"/>
                <w:szCs w:val="24"/>
                <w:lang w:eastAsia="lv-LV"/>
              </w:rPr>
              <w:t>123</w:t>
            </w:r>
          </w:p>
        </w:tc>
      </w:tr>
    </w:tbl>
    <w:p w14:paraId="6842AAFC" w14:textId="77777777" w:rsidR="00032EE4" w:rsidRPr="00170ACE" w:rsidRDefault="00032EE4" w:rsidP="00032EE4">
      <w:pPr>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26B65">
        <w:rPr>
          <w:rFonts w:ascii="Times New Roman" w:hAnsi="Times New Roman" w:cs="Times New Roman"/>
          <w:color w:val="000000" w:themeColor="text1"/>
          <w:szCs w:val="24"/>
        </w:rPr>
        <w:t>kritērijam atbilstošo vai neatbilstošo izglītības iestāžu skaitā nav iekļautas valsts ģimnāzijas un izglītības iestādes, kas īsteno izglītības programmu, pamatojoties uz LR divpusēju vai daudzpusēju starptautisku līgumu.</w:t>
      </w:r>
    </w:p>
    <w:p w14:paraId="60A66198" w14:textId="77777777" w:rsidR="00684759" w:rsidRDefault="00684759" w:rsidP="0035413F">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rPr>
      </w:pPr>
    </w:p>
    <w:p w14:paraId="69FAF6DB" w14:textId="1D7B33C6" w:rsidR="00267142" w:rsidRDefault="00267142" w:rsidP="00267142">
      <w:pPr>
        <w:pStyle w:val="ListParagraph"/>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Piedāvātajā reģionālajā sadalījumā </w:t>
      </w:r>
      <w:r w:rsidRPr="0006228C">
        <w:rPr>
          <w:rFonts w:ascii="Times New Roman" w:hAnsi="Times New Roman" w:cs="Times New Roman"/>
          <w:b/>
          <w:color w:val="000000" w:themeColor="text1"/>
          <w:sz w:val="24"/>
          <w:szCs w:val="24"/>
        </w:rPr>
        <w:t>lielākais neatbilstošo pašvaldību vispārējās vidējās izglītības iestāžu skaits</w:t>
      </w:r>
      <w:r>
        <w:rPr>
          <w:rFonts w:ascii="Times New Roman" w:hAnsi="Times New Roman" w:cs="Times New Roman"/>
          <w:color w:val="000000" w:themeColor="text1"/>
          <w:sz w:val="24"/>
          <w:szCs w:val="24"/>
        </w:rPr>
        <w:t xml:space="preserve"> ir </w:t>
      </w:r>
      <w:r w:rsidR="003D3FEC">
        <w:rPr>
          <w:rFonts w:ascii="Times New Roman" w:hAnsi="Times New Roman" w:cs="Times New Roman"/>
          <w:color w:val="000000" w:themeColor="text1"/>
          <w:sz w:val="24"/>
          <w:szCs w:val="24"/>
        </w:rPr>
        <w:t>iedalījumā “</w:t>
      </w:r>
      <w:r w:rsidR="003D3FEC" w:rsidRPr="003D3FEC">
        <w:rPr>
          <w:rFonts w:ascii="Times New Roman" w:hAnsi="Times New Roman" w:cs="Times New Roman"/>
          <w:color w:val="000000" w:themeColor="text1"/>
          <w:sz w:val="24"/>
          <w:szCs w:val="24"/>
        </w:rPr>
        <w:t>Administratīvās teritorijas ārpus novadu centriem</w:t>
      </w:r>
      <w:r w:rsidR="003D3FEC">
        <w:rPr>
          <w:rFonts w:ascii="Times New Roman" w:hAnsi="Times New Roman" w:cs="Times New Roman"/>
          <w:color w:val="000000" w:themeColor="text1"/>
          <w:sz w:val="24"/>
          <w:szCs w:val="24"/>
        </w:rPr>
        <w:t>”</w:t>
      </w:r>
      <w:r w:rsidR="003D3FEC" w:rsidRPr="003D3FEC">
        <w:rPr>
          <w:rFonts w:ascii="Times New Roman" w:hAnsi="Times New Roman" w:cs="Times New Roman"/>
          <w:color w:val="000000" w:themeColor="text1"/>
          <w:sz w:val="24"/>
          <w:szCs w:val="24"/>
        </w:rPr>
        <w:t xml:space="preserve"> </w:t>
      </w:r>
      <w:r w:rsidR="0006228C">
        <w:rPr>
          <w:rFonts w:ascii="Times New Roman" w:hAnsi="Times New Roman" w:cs="Times New Roman"/>
          <w:color w:val="000000" w:themeColor="text1"/>
          <w:sz w:val="24"/>
          <w:szCs w:val="24"/>
        </w:rPr>
        <w:t>(gandrīz 40% no visa neatbilstošo pašvaldību vidusskolu skaita) un</w:t>
      </w:r>
      <w:r w:rsidR="003D3FEC">
        <w:rPr>
          <w:rFonts w:ascii="Times New Roman" w:hAnsi="Times New Roman" w:cs="Times New Roman"/>
          <w:color w:val="000000" w:themeColor="text1"/>
          <w:sz w:val="24"/>
          <w:szCs w:val="24"/>
        </w:rPr>
        <w:t xml:space="preserve"> iedalījumā </w:t>
      </w:r>
      <w:r w:rsidR="0006228C">
        <w:rPr>
          <w:rFonts w:ascii="Times New Roman" w:hAnsi="Times New Roman" w:cs="Times New Roman"/>
          <w:color w:val="000000" w:themeColor="text1"/>
          <w:sz w:val="24"/>
          <w:szCs w:val="24"/>
        </w:rPr>
        <w:t xml:space="preserve"> </w:t>
      </w:r>
      <w:r w:rsidR="003D3FEC">
        <w:rPr>
          <w:rFonts w:ascii="Times New Roman" w:hAnsi="Times New Roman" w:cs="Times New Roman"/>
          <w:color w:val="000000" w:themeColor="text1"/>
          <w:sz w:val="24"/>
          <w:szCs w:val="24"/>
        </w:rPr>
        <w:t>“</w:t>
      </w:r>
      <w:r w:rsidR="003D3FEC" w:rsidRPr="003D3FEC">
        <w:rPr>
          <w:rFonts w:ascii="Times New Roman" w:hAnsi="Times New Roman" w:cs="Times New Roman"/>
          <w:color w:val="000000" w:themeColor="text1"/>
          <w:sz w:val="24"/>
          <w:szCs w:val="24"/>
        </w:rPr>
        <w:t xml:space="preserve">Latvijas pilsētas – Rīga, Daugavpils, Liepāja, Jelgava” </w:t>
      </w:r>
      <w:r w:rsidR="007865C5" w:rsidRPr="003D3FEC">
        <w:rPr>
          <w:rFonts w:ascii="Times New Roman" w:hAnsi="Times New Roman" w:cs="Times New Roman"/>
          <w:color w:val="000000" w:themeColor="text1"/>
          <w:sz w:val="24"/>
          <w:szCs w:val="24"/>
        </w:rPr>
        <w:t>(aptuveni</w:t>
      </w:r>
      <w:r w:rsidR="007865C5">
        <w:rPr>
          <w:rFonts w:ascii="Times New Roman" w:hAnsi="Times New Roman" w:cs="Times New Roman"/>
          <w:color w:val="000000" w:themeColor="text1"/>
          <w:sz w:val="24"/>
          <w:szCs w:val="24"/>
        </w:rPr>
        <w:t xml:space="preserve"> </w:t>
      </w:r>
      <w:r w:rsidR="0006228C">
        <w:rPr>
          <w:rFonts w:ascii="Times New Roman" w:hAnsi="Times New Roman" w:cs="Times New Roman"/>
          <w:color w:val="000000" w:themeColor="text1"/>
          <w:sz w:val="24"/>
          <w:szCs w:val="24"/>
        </w:rPr>
        <w:t>37</w:t>
      </w:r>
      <w:r w:rsidR="007865C5">
        <w:rPr>
          <w:rFonts w:ascii="Times New Roman" w:hAnsi="Times New Roman" w:cs="Times New Roman"/>
          <w:color w:val="000000" w:themeColor="text1"/>
          <w:sz w:val="24"/>
          <w:szCs w:val="24"/>
        </w:rPr>
        <w:t xml:space="preserve">% </w:t>
      </w:r>
      <w:r w:rsidR="0006228C">
        <w:rPr>
          <w:rFonts w:ascii="Times New Roman" w:hAnsi="Times New Roman" w:cs="Times New Roman"/>
          <w:color w:val="000000" w:themeColor="text1"/>
          <w:sz w:val="24"/>
          <w:szCs w:val="24"/>
        </w:rPr>
        <w:t>no neatbilstošo pašvaldību vidusskolu skaita</w:t>
      </w:r>
      <w:r w:rsidR="007865C5">
        <w:rPr>
          <w:rFonts w:ascii="Times New Roman" w:hAnsi="Times New Roman" w:cs="Times New Roman"/>
          <w:color w:val="000000" w:themeColor="text1"/>
          <w:sz w:val="24"/>
          <w:szCs w:val="24"/>
        </w:rPr>
        <w:t>)</w:t>
      </w:r>
      <w:r w:rsidR="0072429A">
        <w:rPr>
          <w:rFonts w:ascii="Times New Roman" w:hAnsi="Times New Roman" w:cs="Times New Roman"/>
          <w:color w:val="000000" w:themeColor="text1"/>
          <w:sz w:val="24"/>
          <w:szCs w:val="24"/>
        </w:rPr>
        <w:t>, taču Jelgavas pilsēta un Liepājas pilsēta ir pieņēmusi domes lēmumu</w:t>
      </w:r>
      <w:r w:rsidR="00483AE8">
        <w:rPr>
          <w:rFonts w:ascii="Times New Roman" w:hAnsi="Times New Roman" w:cs="Times New Roman"/>
          <w:color w:val="000000" w:themeColor="text1"/>
          <w:sz w:val="24"/>
          <w:szCs w:val="24"/>
        </w:rPr>
        <w:t>s</w:t>
      </w:r>
      <w:r w:rsidR="0072429A">
        <w:rPr>
          <w:rFonts w:ascii="Times New Roman" w:hAnsi="Times New Roman" w:cs="Times New Roman"/>
          <w:color w:val="000000" w:themeColor="text1"/>
          <w:sz w:val="24"/>
          <w:szCs w:val="24"/>
        </w:rPr>
        <w:t xml:space="preserve"> par skolu tīkla </w:t>
      </w:r>
      <w:r w:rsidR="00483AE8">
        <w:rPr>
          <w:rFonts w:ascii="Times New Roman" w:hAnsi="Times New Roman" w:cs="Times New Roman"/>
          <w:color w:val="000000" w:themeColor="text1"/>
          <w:sz w:val="24"/>
          <w:szCs w:val="24"/>
        </w:rPr>
        <w:t>sakārtošanu</w:t>
      </w:r>
      <w:r w:rsidR="0072429A">
        <w:rPr>
          <w:rFonts w:ascii="Times New Roman" w:hAnsi="Times New Roman" w:cs="Times New Roman"/>
          <w:color w:val="000000" w:themeColor="text1"/>
          <w:sz w:val="24"/>
          <w:szCs w:val="24"/>
        </w:rPr>
        <w:t xml:space="preserve">, ar kuru arī iepazīstināja ministriju organizētajā tikšanās ar pašvaldībām.  </w:t>
      </w:r>
    </w:p>
    <w:p w14:paraId="5BDD2C50" w14:textId="5EA1497E" w:rsidR="00032EE4" w:rsidRDefault="009A276D" w:rsidP="00267142">
      <w:pPr>
        <w:pStyle w:val="ListParagraph"/>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Jāņem vērā, ka neatbilstošo vispārējās vidējās izglītības iestāžu skaits nenozīmē, kā tāds daudzums izglītības iestāžu būtu slēdzamas. Īpaši pašvaldības, kurās ir vismaz divas vidējās izglītības iestādes un abas šobrīd neatbilst piedāvātajiem minimālā skolēnu skaita kritērijiem, </w:t>
      </w:r>
      <w:r w:rsidRPr="009A276D">
        <w:rPr>
          <w:rFonts w:ascii="Times New Roman" w:hAnsi="Times New Roman" w:cs="Times New Roman"/>
          <w:b/>
          <w:color w:val="000000" w:themeColor="text1"/>
          <w:sz w:val="24"/>
          <w:szCs w:val="24"/>
        </w:rPr>
        <w:t>apvienojot abas izglītības iestādes vai nododot vidējās izglītības programmu īstenošanu tikai vienai</w:t>
      </w:r>
      <w:r>
        <w:rPr>
          <w:rFonts w:ascii="Times New Roman" w:hAnsi="Times New Roman" w:cs="Times New Roman"/>
          <w:color w:val="000000" w:themeColor="text1"/>
          <w:sz w:val="24"/>
          <w:szCs w:val="24"/>
        </w:rPr>
        <w:t xml:space="preserve"> no tām, </w:t>
      </w:r>
      <w:r w:rsidR="00483AE8">
        <w:rPr>
          <w:rFonts w:ascii="Times New Roman" w:hAnsi="Times New Roman" w:cs="Times New Roman"/>
          <w:color w:val="000000" w:themeColor="text1"/>
          <w:sz w:val="24"/>
          <w:szCs w:val="24"/>
        </w:rPr>
        <w:t xml:space="preserve">vismaz vienā no iestādēm </w:t>
      </w:r>
      <w:r>
        <w:rPr>
          <w:rFonts w:ascii="Times New Roman" w:hAnsi="Times New Roman" w:cs="Times New Roman"/>
          <w:color w:val="000000" w:themeColor="text1"/>
          <w:sz w:val="24"/>
          <w:szCs w:val="24"/>
        </w:rPr>
        <w:t>ir iespējams nodrošināt atbilstošu skolēnu skaitu 10.-12.klasē.</w:t>
      </w:r>
    </w:p>
    <w:p w14:paraId="4EF9E376" w14:textId="774712F6" w:rsidR="00514F20" w:rsidRDefault="00514F20" w:rsidP="00267142">
      <w:pPr>
        <w:pStyle w:val="ListParagraph"/>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Lai risinājumus skolu tīkla sakārtošanai nostiprinātu normatīvajā regulējumā, </w:t>
      </w:r>
      <w:r w:rsidR="008D2343">
        <w:rPr>
          <w:rFonts w:ascii="Times New Roman" w:hAnsi="Times New Roman" w:cs="Times New Roman"/>
          <w:color w:val="000000" w:themeColor="text1"/>
          <w:sz w:val="24"/>
          <w:szCs w:val="24"/>
        </w:rPr>
        <w:t>ministrija</w:t>
      </w:r>
      <w:r>
        <w:rPr>
          <w:rFonts w:ascii="Times New Roman" w:hAnsi="Times New Roman" w:cs="Times New Roman"/>
          <w:color w:val="000000" w:themeColor="text1"/>
          <w:sz w:val="24"/>
          <w:szCs w:val="24"/>
        </w:rPr>
        <w:t xml:space="preserve"> 2019.gada oktobrī</w:t>
      </w:r>
      <w:r w:rsidRPr="00514F20">
        <w:rPr>
          <w:rFonts w:ascii="Times New Roman" w:hAnsi="Times New Roman" w:cs="Times New Roman"/>
          <w:color w:val="000000" w:themeColor="text1"/>
          <w:sz w:val="24"/>
          <w:szCs w:val="24"/>
        </w:rPr>
        <w:t xml:space="preserve"> sagatavoja </w:t>
      </w:r>
      <w:r>
        <w:rPr>
          <w:rFonts w:ascii="Times New Roman" w:hAnsi="Times New Roman" w:cs="Times New Roman"/>
          <w:color w:val="000000" w:themeColor="text1"/>
          <w:sz w:val="24"/>
          <w:szCs w:val="24"/>
        </w:rPr>
        <w:t>likumprojektu “Grozījumi</w:t>
      </w:r>
      <w:r w:rsidRPr="00514F20">
        <w:rPr>
          <w:rFonts w:ascii="Times New Roman" w:hAnsi="Times New Roman" w:cs="Times New Roman"/>
          <w:color w:val="000000" w:themeColor="text1"/>
          <w:sz w:val="24"/>
          <w:szCs w:val="24"/>
        </w:rPr>
        <w:t xml:space="preserve"> Izglītības likumā</w:t>
      </w:r>
      <w:r>
        <w:rPr>
          <w:rFonts w:ascii="Times New Roman" w:hAnsi="Times New Roman" w:cs="Times New Roman"/>
          <w:color w:val="000000" w:themeColor="text1"/>
          <w:sz w:val="24"/>
          <w:szCs w:val="24"/>
        </w:rPr>
        <w:t>”</w:t>
      </w:r>
      <w:r w:rsidRPr="00514F20">
        <w:rPr>
          <w:rFonts w:ascii="Times New Roman" w:hAnsi="Times New Roman" w:cs="Times New Roman"/>
          <w:color w:val="000000" w:themeColor="text1"/>
          <w:sz w:val="24"/>
          <w:szCs w:val="24"/>
        </w:rPr>
        <w:t xml:space="preserve">, paredzot noteikt, ka Ministru kabinets ir tiesīgs noteikt minimālo pieļaujamo skolēnu skaitu pamatizglītības un vidējās izglītības pakāpē, kā arī noteikt kvalitātes kritērijus vidējās izglītības pakāpē. </w:t>
      </w:r>
      <w:r>
        <w:rPr>
          <w:rFonts w:ascii="Times New Roman" w:hAnsi="Times New Roman" w:cs="Times New Roman"/>
          <w:color w:val="000000" w:themeColor="text1"/>
          <w:sz w:val="24"/>
          <w:szCs w:val="24"/>
        </w:rPr>
        <w:t>S</w:t>
      </w:r>
      <w:r w:rsidRPr="00514F20">
        <w:rPr>
          <w:rFonts w:ascii="Times New Roman" w:hAnsi="Times New Roman" w:cs="Times New Roman"/>
          <w:color w:val="000000" w:themeColor="text1"/>
          <w:sz w:val="24"/>
          <w:szCs w:val="24"/>
        </w:rPr>
        <w:t>katot ar valsts b</w:t>
      </w:r>
      <w:r>
        <w:rPr>
          <w:rFonts w:ascii="Times New Roman" w:hAnsi="Times New Roman" w:cs="Times New Roman"/>
          <w:color w:val="000000" w:themeColor="text1"/>
          <w:sz w:val="24"/>
          <w:szCs w:val="24"/>
        </w:rPr>
        <w:t>udžetu saistītos likumprojektus</w:t>
      </w:r>
      <w:r w:rsidRPr="00514F20">
        <w:rPr>
          <w:rFonts w:ascii="Times New Roman" w:hAnsi="Times New Roman" w:cs="Times New Roman"/>
          <w:color w:val="000000" w:themeColor="text1"/>
          <w:sz w:val="24"/>
          <w:szCs w:val="24"/>
        </w:rPr>
        <w:t xml:space="preserve"> Saeimā</w:t>
      </w:r>
      <w:r>
        <w:rPr>
          <w:rFonts w:ascii="Times New Roman" w:hAnsi="Times New Roman" w:cs="Times New Roman"/>
          <w:color w:val="000000" w:themeColor="text1"/>
          <w:sz w:val="24"/>
          <w:szCs w:val="24"/>
        </w:rPr>
        <w:t>, minētie grozījumi</w:t>
      </w:r>
      <w:r w:rsidRPr="00514F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neguva atbalstu un tika izslēgti no likumprojekta.</w:t>
      </w:r>
    </w:p>
    <w:p w14:paraId="6397FD02" w14:textId="6C764834" w:rsidR="00D17E36" w:rsidRDefault="008F76D5" w:rsidP="00267142">
      <w:pPr>
        <w:pStyle w:val="ListParagraph"/>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D17E36">
        <w:rPr>
          <w:rFonts w:ascii="Times New Roman" w:hAnsi="Times New Roman" w:cs="Times New Roman"/>
          <w:color w:val="000000" w:themeColor="text1"/>
          <w:sz w:val="24"/>
          <w:szCs w:val="24"/>
        </w:rPr>
        <w:t xml:space="preserve">o 2019.gada augusta </w:t>
      </w:r>
      <w:r w:rsidR="008D2343">
        <w:rPr>
          <w:rFonts w:ascii="Times New Roman" w:hAnsi="Times New Roman" w:cs="Times New Roman"/>
          <w:color w:val="000000" w:themeColor="text1"/>
          <w:sz w:val="24"/>
          <w:szCs w:val="24"/>
        </w:rPr>
        <w:t>ministrija</w:t>
      </w:r>
      <w:r>
        <w:rPr>
          <w:rFonts w:ascii="Times New Roman" w:hAnsi="Times New Roman" w:cs="Times New Roman"/>
          <w:color w:val="000000" w:themeColor="text1"/>
          <w:sz w:val="24"/>
          <w:szCs w:val="24"/>
        </w:rPr>
        <w:t xml:space="preserve"> </w:t>
      </w:r>
      <w:r w:rsidR="00D17E36">
        <w:rPr>
          <w:rFonts w:ascii="Times New Roman" w:hAnsi="Times New Roman" w:cs="Times New Roman"/>
          <w:color w:val="000000" w:themeColor="text1"/>
          <w:sz w:val="24"/>
          <w:szCs w:val="24"/>
        </w:rPr>
        <w:t xml:space="preserve">organizē tikšanās ar visu pašvaldību un to izglītības iestāžu pārstāvjiem. </w:t>
      </w:r>
      <w:r w:rsidR="000B5AB9">
        <w:rPr>
          <w:rFonts w:ascii="Times New Roman" w:hAnsi="Times New Roman" w:cs="Times New Roman"/>
          <w:b/>
          <w:color w:val="000000" w:themeColor="text1"/>
          <w:sz w:val="24"/>
          <w:szCs w:val="24"/>
        </w:rPr>
        <w:t>Līdz 2019.gada 4</w:t>
      </w:r>
      <w:r w:rsidR="00D17E36" w:rsidRPr="008F76D5">
        <w:rPr>
          <w:rFonts w:ascii="Times New Roman" w:hAnsi="Times New Roman" w:cs="Times New Roman"/>
          <w:b/>
          <w:color w:val="000000" w:themeColor="text1"/>
          <w:sz w:val="24"/>
          <w:szCs w:val="24"/>
        </w:rPr>
        <w:t>.</w:t>
      </w:r>
      <w:r w:rsidR="000B5AB9">
        <w:rPr>
          <w:rFonts w:ascii="Times New Roman" w:hAnsi="Times New Roman" w:cs="Times New Roman"/>
          <w:b/>
          <w:color w:val="000000" w:themeColor="text1"/>
          <w:sz w:val="24"/>
          <w:szCs w:val="24"/>
        </w:rPr>
        <w:t>decembrim</w:t>
      </w:r>
      <w:r w:rsidR="00D17E36" w:rsidRPr="008F76D5">
        <w:rPr>
          <w:rFonts w:ascii="Times New Roman" w:hAnsi="Times New Roman" w:cs="Times New Roman"/>
          <w:b/>
          <w:color w:val="000000" w:themeColor="text1"/>
          <w:sz w:val="24"/>
          <w:szCs w:val="24"/>
        </w:rPr>
        <w:t xml:space="preserve"> ministrija ir tikusies </w:t>
      </w:r>
      <w:r w:rsidR="000B5AB9">
        <w:rPr>
          <w:rFonts w:ascii="Times New Roman" w:hAnsi="Times New Roman" w:cs="Times New Roman"/>
          <w:b/>
          <w:color w:val="000000" w:themeColor="text1"/>
          <w:sz w:val="24"/>
          <w:szCs w:val="24"/>
        </w:rPr>
        <w:t>ar 74</w:t>
      </w:r>
      <w:r w:rsidR="00D17E36" w:rsidRPr="008F76D5">
        <w:rPr>
          <w:rFonts w:ascii="Times New Roman" w:hAnsi="Times New Roman" w:cs="Times New Roman"/>
          <w:b/>
          <w:color w:val="000000" w:themeColor="text1"/>
          <w:sz w:val="24"/>
          <w:szCs w:val="24"/>
        </w:rPr>
        <w:t xml:space="preserve"> pašvaldībām</w:t>
      </w:r>
      <w:r w:rsidR="00D17E36">
        <w:rPr>
          <w:rFonts w:ascii="Times New Roman" w:hAnsi="Times New Roman" w:cs="Times New Roman"/>
          <w:color w:val="000000" w:themeColor="text1"/>
          <w:sz w:val="24"/>
          <w:szCs w:val="24"/>
        </w:rPr>
        <w:t>, sarunu laikā pārrunājot šādus jautājumus:</w:t>
      </w:r>
    </w:p>
    <w:p w14:paraId="58D21915" w14:textId="77777777" w:rsidR="00D17E36" w:rsidRPr="00D17E36" w:rsidRDefault="00D17E36" w:rsidP="00D17E36">
      <w:pPr>
        <w:pStyle w:val="ListParagraph"/>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7E36">
        <w:rPr>
          <w:rFonts w:ascii="Times New Roman" w:hAnsi="Times New Roman" w:cs="Times New Roman"/>
          <w:color w:val="000000" w:themeColor="text1"/>
          <w:sz w:val="24"/>
          <w:szCs w:val="24"/>
        </w:rPr>
        <w:t xml:space="preserve">- izglītojamo skaits </w:t>
      </w:r>
      <w:r>
        <w:rPr>
          <w:rFonts w:ascii="Times New Roman" w:hAnsi="Times New Roman" w:cs="Times New Roman"/>
          <w:color w:val="000000" w:themeColor="text1"/>
          <w:sz w:val="24"/>
          <w:szCs w:val="24"/>
        </w:rPr>
        <w:t xml:space="preserve">pašvaldību </w:t>
      </w:r>
      <w:r w:rsidRPr="00D17E36">
        <w:rPr>
          <w:rFonts w:ascii="Times New Roman" w:hAnsi="Times New Roman" w:cs="Times New Roman"/>
          <w:color w:val="000000" w:themeColor="text1"/>
          <w:sz w:val="24"/>
          <w:szCs w:val="24"/>
        </w:rPr>
        <w:t>izglītības iestādēs;</w:t>
      </w:r>
    </w:p>
    <w:p w14:paraId="0F190EED" w14:textId="77777777" w:rsidR="00D17E36" w:rsidRPr="00D17E36" w:rsidRDefault="00D17E36" w:rsidP="00D17E36">
      <w:pPr>
        <w:pStyle w:val="ListParagraph"/>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7E36">
        <w:rPr>
          <w:rFonts w:ascii="Times New Roman" w:hAnsi="Times New Roman" w:cs="Times New Roman"/>
          <w:color w:val="000000" w:themeColor="text1"/>
          <w:sz w:val="24"/>
          <w:szCs w:val="24"/>
        </w:rPr>
        <w:t>- izmaiņas izglītības iestāžu tīklā un atbilstība piedāvātajām prasībām par minimālo skolēnu skaitu (4 reģionu bloku modelis);</w:t>
      </w:r>
    </w:p>
    <w:p w14:paraId="4F5E5AD6" w14:textId="77777777" w:rsidR="00D17E36" w:rsidRPr="00D17E36" w:rsidRDefault="00D17E36" w:rsidP="00D17E36">
      <w:pPr>
        <w:pStyle w:val="ListParagraph"/>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7E36">
        <w:rPr>
          <w:rFonts w:ascii="Times New Roman" w:hAnsi="Times New Roman" w:cs="Times New Roman"/>
          <w:color w:val="000000" w:themeColor="text1"/>
          <w:sz w:val="24"/>
          <w:szCs w:val="24"/>
        </w:rPr>
        <w:t>- izglītības iestāžu atbilstība higiēnas prasībām;</w:t>
      </w:r>
    </w:p>
    <w:p w14:paraId="71CF9B2E" w14:textId="77777777" w:rsidR="00D17E36" w:rsidRPr="00D17E36" w:rsidRDefault="00D17E36" w:rsidP="00D17E36">
      <w:pPr>
        <w:pStyle w:val="ListParagraph"/>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7E36">
        <w:rPr>
          <w:rFonts w:ascii="Times New Roman" w:hAnsi="Times New Roman" w:cs="Times New Roman"/>
          <w:color w:val="000000" w:themeColor="text1"/>
          <w:sz w:val="24"/>
          <w:szCs w:val="24"/>
        </w:rPr>
        <w:t>- izglītības iestādēs veiktie ESF ieguldījumi;</w:t>
      </w:r>
    </w:p>
    <w:p w14:paraId="448132F0" w14:textId="77777777" w:rsidR="00D17E36" w:rsidRPr="00D17E36" w:rsidRDefault="00D17E36" w:rsidP="00D17E36">
      <w:pPr>
        <w:pStyle w:val="ListParagraph"/>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7E36">
        <w:rPr>
          <w:rFonts w:ascii="Times New Roman" w:hAnsi="Times New Roman" w:cs="Times New Roman"/>
          <w:color w:val="000000" w:themeColor="text1"/>
          <w:sz w:val="24"/>
          <w:szCs w:val="24"/>
        </w:rPr>
        <w:t xml:space="preserve">- jaunā kompetencēs balstītā mācību satura ieviešana (t.sk. </w:t>
      </w:r>
      <w:r>
        <w:rPr>
          <w:rFonts w:ascii="Times New Roman" w:hAnsi="Times New Roman" w:cs="Times New Roman"/>
          <w:color w:val="000000" w:themeColor="text1"/>
          <w:sz w:val="24"/>
          <w:szCs w:val="24"/>
        </w:rPr>
        <w:t xml:space="preserve">plānotā </w:t>
      </w:r>
      <w:r w:rsidRPr="00D17E36">
        <w:rPr>
          <w:rFonts w:ascii="Times New Roman" w:hAnsi="Times New Roman" w:cs="Times New Roman"/>
          <w:color w:val="000000" w:themeColor="text1"/>
          <w:sz w:val="24"/>
          <w:szCs w:val="24"/>
        </w:rPr>
        <w:t>vidējās izglītības iestāžu specializācija);</w:t>
      </w:r>
    </w:p>
    <w:p w14:paraId="2B8C0B83" w14:textId="77777777" w:rsidR="00D17E36" w:rsidRPr="00D17E36" w:rsidRDefault="00D17E36" w:rsidP="00D17E36">
      <w:pPr>
        <w:pStyle w:val="ListParagraph"/>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pedagoģiskie resursi</w:t>
      </w:r>
      <w:r w:rsidRPr="00D17E3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pedagogu </w:t>
      </w:r>
      <w:r w:rsidRPr="00D17E36">
        <w:rPr>
          <w:rFonts w:ascii="Times New Roman" w:hAnsi="Times New Roman" w:cs="Times New Roman"/>
          <w:color w:val="000000" w:themeColor="text1"/>
          <w:sz w:val="24"/>
          <w:szCs w:val="24"/>
        </w:rPr>
        <w:t>vecumstruktūra, vakances, noslodze, digitālās prasmes);</w:t>
      </w:r>
    </w:p>
    <w:p w14:paraId="36A270C4" w14:textId="77777777" w:rsidR="00D17E36" w:rsidRPr="00D17E36" w:rsidRDefault="00D17E36" w:rsidP="00D17E36">
      <w:pPr>
        <w:pStyle w:val="ListParagraph"/>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7E36">
        <w:rPr>
          <w:rFonts w:ascii="Times New Roman" w:hAnsi="Times New Roman" w:cs="Times New Roman"/>
          <w:color w:val="000000" w:themeColor="text1"/>
          <w:sz w:val="24"/>
          <w:szCs w:val="24"/>
        </w:rPr>
        <w:t>- tehniskais nodrošinājums IKT jomā;</w:t>
      </w:r>
    </w:p>
    <w:p w14:paraId="10CCD052" w14:textId="77777777" w:rsidR="00D17E36" w:rsidRDefault="00D17E36" w:rsidP="00D17E36">
      <w:pPr>
        <w:pStyle w:val="ListParagraph"/>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7E36">
        <w:rPr>
          <w:rFonts w:ascii="Times New Roman" w:hAnsi="Times New Roman" w:cs="Times New Roman"/>
          <w:color w:val="000000" w:themeColor="text1"/>
          <w:sz w:val="24"/>
          <w:szCs w:val="24"/>
        </w:rPr>
        <w:t>- skolēnu pārvadājumi, savstarpējie norēķini, pašvaldības finansējums vispārējai izglītībai</w:t>
      </w:r>
      <w:r>
        <w:rPr>
          <w:rFonts w:ascii="Times New Roman" w:hAnsi="Times New Roman" w:cs="Times New Roman"/>
          <w:color w:val="000000" w:themeColor="text1"/>
          <w:sz w:val="24"/>
          <w:szCs w:val="24"/>
        </w:rPr>
        <w:t>.</w:t>
      </w:r>
    </w:p>
    <w:p w14:paraId="1C608759" w14:textId="77777777" w:rsidR="00D17E36" w:rsidRDefault="00D17E36" w:rsidP="00D17E36">
      <w:pPr>
        <w:pStyle w:val="ListParagraph"/>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
    <w:p w14:paraId="3E352598" w14:textId="77777777" w:rsidR="00BA0972" w:rsidRDefault="00B6677A" w:rsidP="00B6677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A0972">
        <w:rPr>
          <w:rFonts w:ascii="Times New Roman" w:hAnsi="Times New Roman" w:cs="Times New Roman"/>
          <w:color w:val="000000" w:themeColor="text1"/>
          <w:sz w:val="24"/>
          <w:szCs w:val="24"/>
        </w:rPr>
        <w:t xml:space="preserve">Sarunu rezultātā secināms, ka aptuveni </w:t>
      </w:r>
      <w:r w:rsidR="00BA0972" w:rsidRPr="008F76D5">
        <w:rPr>
          <w:rFonts w:ascii="Times New Roman" w:hAnsi="Times New Roman" w:cs="Times New Roman"/>
          <w:b/>
          <w:color w:val="000000" w:themeColor="text1"/>
          <w:sz w:val="24"/>
          <w:szCs w:val="24"/>
        </w:rPr>
        <w:t xml:space="preserve">divas trešdaļas no pašvaldībām, ar kurām jau notikušas sarunas, tuvākajos gados izmaiņas vispārējās vidējās izglītības iestāžu tīklā </w:t>
      </w:r>
      <w:r w:rsidR="00BA0972" w:rsidRPr="008F76D5">
        <w:rPr>
          <w:rFonts w:ascii="Times New Roman" w:hAnsi="Times New Roman" w:cs="Times New Roman"/>
          <w:color w:val="000000" w:themeColor="text1"/>
          <w:sz w:val="24"/>
          <w:szCs w:val="24"/>
        </w:rPr>
        <w:t>neplāno veikt</w:t>
      </w:r>
      <w:r w:rsidR="00BA0972">
        <w:rPr>
          <w:rFonts w:ascii="Times New Roman" w:hAnsi="Times New Roman" w:cs="Times New Roman"/>
          <w:color w:val="000000" w:themeColor="text1"/>
          <w:sz w:val="24"/>
          <w:szCs w:val="24"/>
        </w:rPr>
        <w:t xml:space="preserve">. Tas tiek pamatots gan ar jau veiktajām izmaiņām pašvaldības izglītības iestāžu tīklā, gan arī situācijās, ja novadā ir tikai viena vidējās izglītības iestāde. Vairākas pašvaldības šādu nostāju ir pamatojošas ar to, ka izmaiņas neplāno pirms administratīvi teritoriālās reformas veikšanas, savukārt daļa pašvaldību norāda, ka izvērtēs tās vidusskolu turpmāko pastāvēšanu, ja būs zināmi </w:t>
      </w:r>
      <w:r w:rsidR="00BA0972" w:rsidRPr="008F76D5">
        <w:rPr>
          <w:rFonts w:ascii="Times New Roman" w:hAnsi="Times New Roman" w:cs="Times New Roman"/>
          <w:b/>
          <w:color w:val="000000" w:themeColor="text1"/>
          <w:sz w:val="24"/>
          <w:szCs w:val="24"/>
        </w:rPr>
        <w:t>konkrēti kritēriji vidējās izglītības iestāžu darbībai</w:t>
      </w:r>
      <w:r w:rsidR="00BA0972">
        <w:rPr>
          <w:rFonts w:ascii="Times New Roman" w:hAnsi="Times New Roman" w:cs="Times New Roman"/>
          <w:color w:val="000000" w:themeColor="text1"/>
          <w:sz w:val="24"/>
          <w:szCs w:val="24"/>
        </w:rPr>
        <w:t>.</w:t>
      </w:r>
    </w:p>
    <w:p w14:paraId="17EFFDE8" w14:textId="021D442B" w:rsidR="00B6677A" w:rsidRDefault="00BA0972" w:rsidP="00BA097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Savukārt </w:t>
      </w:r>
      <w:r w:rsidRPr="008F76D5">
        <w:rPr>
          <w:rFonts w:ascii="Times New Roman" w:hAnsi="Times New Roman" w:cs="Times New Roman"/>
          <w:b/>
          <w:color w:val="000000" w:themeColor="text1"/>
          <w:sz w:val="24"/>
          <w:szCs w:val="24"/>
        </w:rPr>
        <w:t>16 pašvaldības sarunu laikā ir norādījušas, ka plāno veikt izmaiņas ar kādu no tās dibinātajām vidusskolām</w:t>
      </w:r>
      <w:r>
        <w:rPr>
          <w:rFonts w:ascii="Times New Roman" w:hAnsi="Times New Roman" w:cs="Times New Roman"/>
          <w:color w:val="000000" w:themeColor="text1"/>
          <w:sz w:val="24"/>
          <w:szCs w:val="24"/>
        </w:rPr>
        <w:t xml:space="preserve">, plānojot lēmumu pieņemšanu par vidējās izglītības iestādes pakāpes maiņu jau 2020.gadā vai pakāpenisku izglītības iestādes pakāpes maiņu, pieņemot lēmumus par jaunu vidusskolas klašu neuzņemšanu, </w:t>
      </w:r>
      <w:r w:rsidR="008D2343">
        <w:rPr>
          <w:rFonts w:ascii="Times New Roman" w:hAnsi="Times New Roman" w:cs="Times New Roman"/>
          <w:color w:val="000000" w:themeColor="text1"/>
          <w:sz w:val="24"/>
          <w:szCs w:val="24"/>
        </w:rPr>
        <w:t>bet</w:t>
      </w:r>
      <w:r>
        <w:rPr>
          <w:rFonts w:ascii="Times New Roman" w:hAnsi="Times New Roman" w:cs="Times New Roman"/>
          <w:color w:val="000000" w:themeColor="text1"/>
          <w:sz w:val="24"/>
          <w:szCs w:val="24"/>
        </w:rPr>
        <w:t xml:space="preserve"> ļ</w:t>
      </w:r>
      <w:r w:rsidR="008D2343">
        <w:rPr>
          <w:rFonts w:ascii="Times New Roman" w:hAnsi="Times New Roman" w:cs="Times New Roman"/>
          <w:color w:val="000000" w:themeColor="text1"/>
          <w:sz w:val="24"/>
          <w:szCs w:val="24"/>
        </w:rPr>
        <w:t>aujot pabeigt uzsākto izglītību</w:t>
      </w:r>
      <w:r>
        <w:rPr>
          <w:rFonts w:ascii="Times New Roman" w:hAnsi="Times New Roman" w:cs="Times New Roman"/>
          <w:color w:val="000000" w:themeColor="text1"/>
          <w:sz w:val="24"/>
          <w:szCs w:val="24"/>
        </w:rPr>
        <w:t xml:space="preserve"> tiem, kas šobrīd mācās vidējās izglītības pakāpē.</w:t>
      </w:r>
      <w:r w:rsidR="000B5AB9">
        <w:rPr>
          <w:rFonts w:ascii="Times New Roman" w:hAnsi="Times New Roman" w:cs="Times New Roman"/>
          <w:color w:val="000000" w:themeColor="text1"/>
          <w:sz w:val="24"/>
          <w:szCs w:val="24"/>
        </w:rPr>
        <w:t xml:space="preserve"> Izvērtējot pašvaldību 2019.gada martā iesniegto informāciju par plānotajām izmaiņām to izglītības iestāžu tīklā, kā arī sarunu ar pašvaldībām laikā </w:t>
      </w:r>
      <w:r w:rsidR="000B5AB9">
        <w:rPr>
          <w:rFonts w:ascii="Times New Roman" w:hAnsi="Times New Roman" w:cs="Times New Roman"/>
          <w:color w:val="000000" w:themeColor="text1"/>
          <w:sz w:val="24"/>
          <w:szCs w:val="24"/>
        </w:rPr>
        <w:lastRenderedPageBreak/>
        <w:t>sniegto informāciju, provizoriskās pašvaldību vispārējās vidējās izglītības iestāžu skaita izmaiņas turpmākajos trīs mācību gados atveidotas 8.attēlā.</w:t>
      </w:r>
    </w:p>
    <w:p w14:paraId="05250DB8" w14:textId="77777777" w:rsidR="000B5AB9" w:rsidRDefault="000B5AB9" w:rsidP="00BA097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09B7EB02" w14:textId="610AE1AA" w:rsidR="000B5AB9" w:rsidRDefault="000B5AB9" w:rsidP="000B5AB9">
      <w:pPr>
        <w:autoSpaceDE w:val="0"/>
        <w:autoSpaceDN w:val="0"/>
        <w:adjustRightInd w:val="0"/>
        <w:spacing w:after="0" w:line="240" w:lineRule="auto"/>
        <w:jc w:val="center"/>
        <w:rPr>
          <w:rFonts w:ascii="Times New Roman" w:hAnsi="Times New Roman" w:cs="Times New Roman"/>
          <w:color w:val="000000" w:themeColor="text1"/>
          <w:sz w:val="24"/>
          <w:szCs w:val="24"/>
        </w:rPr>
      </w:pPr>
      <w:r>
        <w:rPr>
          <w:noProof/>
          <w:lang w:val="en-US"/>
        </w:rPr>
        <w:drawing>
          <wp:inline distT="0" distB="0" distL="0" distR="0" wp14:anchorId="798019F6" wp14:editId="706D7AA8">
            <wp:extent cx="4610100" cy="17240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98BF80C" w14:textId="1769FBEA" w:rsidR="000B5AB9" w:rsidRDefault="000B5AB9" w:rsidP="000B5AB9">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8.attēls. Prognozētās pašvaldību vispārējās vidējās izglītības iestāžu skaita izmaiņas.</w:t>
      </w:r>
    </w:p>
    <w:p w14:paraId="1E14B6AE" w14:textId="77777777" w:rsidR="000B5AB9" w:rsidRDefault="000B5AB9" w:rsidP="00BA097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6CEC5DE8" w14:textId="77777777" w:rsidR="004D0864" w:rsidRDefault="004D0864" w:rsidP="00BA097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D0864">
        <w:rPr>
          <w:rFonts w:ascii="Times New Roman" w:hAnsi="Times New Roman" w:cs="Times New Roman"/>
          <w:color w:val="000000" w:themeColor="text1"/>
          <w:sz w:val="24"/>
          <w:szCs w:val="24"/>
        </w:rPr>
        <w:t>Kontekstā ar plānoto administratīvi teritoriālo reformu turpmākā izglītības iestāžu tīkla kārtošana būs atkarīga no pašvaldību spējas vienoties, nonākt pie optimāliem risinājumiem, lai nodrošinātu kvalitatīvu izglītību skolēniem. Arī tiekoties ar pašvaldību pārstāvjiem,</w:t>
      </w:r>
      <w:r>
        <w:rPr>
          <w:rFonts w:ascii="Times New Roman" w:hAnsi="Times New Roman" w:cs="Times New Roman"/>
          <w:color w:val="000000" w:themeColor="text1"/>
          <w:sz w:val="24"/>
          <w:szCs w:val="24"/>
        </w:rPr>
        <w:t xml:space="preserve"> secināms, ka</w:t>
      </w:r>
      <w:r w:rsidRPr="004D0864">
        <w:rPr>
          <w:rFonts w:ascii="Times New Roman" w:hAnsi="Times New Roman" w:cs="Times New Roman"/>
          <w:color w:val="000000" w:themeColor="text1"/>
          <w:sz w:val="24"/>
          <w:szCs w:val="24"/>
        </w:rPr>
        <w:t xml:space="preserve"> tās pašvaldības, kuras </w:t>
      </w:r>
      <w:r>
        <w:rPr>
          <w:rFonts w:ascii="Times New Roman" w:hAnsi="Times New Roman" w:cs="Times New Roman"/>
          <w:color w:val="000000" w:themeColor="text1"/>
          <w:sz w:val="24"/>
          <w:szCs w:val="24"/>
        </w:rPr>
        <w:t>administratīvi teritoriālās reformas rezultātā</w:t>
      </w:r>
      <w:r w:rsidRPr="004D0864">
        <w:rPr>
          <w:rFonts w:ascii="Times New Roman" w:hAnsi="Times New Roman" w:cs="Times New Roman"/>
          <w:color w:val="000000" w:themeColor="text1"/>
          <w:sz w:val="24"/>
          <w:szCs w:val="24"/>
        </w:rPr>
        <w:t xml:space="preserve"> plānot</w:t>
      </w:r>
      <w:r>
        <w:rPr>
          <w:rFonts w:ascii="Times New Roman" w:hAnsi="Times New Roman" w:cs="Times New Roman"/>
          <w:color w:val="000000" w:themeColor="text1"/>
          <w:sz w:val="24"/>
          <w:szCs w:val="24"/>
        </w:rPr>
        <w:t>as kā</w:t>
      </w:r>
      <w:r w:rsidRPr="004D0864">
        <w:rPr>
          <w:rFonts w:ascii="Times New Roman" w:hAnsi="Times New Roman" w:cs="Times New Roman"/>
          <w:color w:val="000000" w:themeColor="text1"/>
          <w:sz w:val="24"/>
          <w:szCs w:val="24"/>
        </w:rPr>
        <w:t xml:space="preserve"> attīstības centrs, saredz un plāno izglītības iestāžu tīkla attīstību.</w:t>
      </w:r>
    </w:p>
    <w:p w14:paraId="42DB8910" w14:textId="77777777" w:rsidR="00D17E36" w:rsidRDefault="00B6677A" w:rsidP="00B6677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Sarunu noslēgums ar visām pašvaldībām plānots 2020.gada februārī un sarunu rezultātā iegūtā informācija tiks izmantota, izvērtējot nepieciešamos pilnveidojumus esošajam piedāvājumam skolu tīkla sakārtošanai.</w:t>
      </w:r>
    </w:p>
    <w:p w14:paraId="1BB10176" w14:textId="77777777" w:rsidR="000B5AB9" w:rsidRPr="00B6677A" w:rsidRDefault="000B5AB9" w:rsidP="00B6677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7B260758" w14:textId="77777777" w:rsidR="00293FBA" w:rsidRDefault="00293FBA" w:rsidP="001C0372">
      <w:pPr>
        <w:pStyle w:val="ListParagraph"/>
        <w:autoSpaceDE w:val="0"/>
        <w:autoSpaceDN w:val="0"/>
        <w:adjustRightInd w:val="0"/>
        <w:spacing w:after="0" w:line="240" w:lineRule="auto"/>
        <w:ind w:left="709"/>
        <w:jc w:val="both"/>
        <w:rPr>
          <w:rFonts w:ascii="Times New Roman" w:hAnsi="Times New Roman" w:cs="Times New Roman"/>
          <w:b/>
          <w:color w:val="000000" w:themeColor="text1"/>
          <w:sz w:val="24"/>
          <w:szCs w:val="24"/>
        </w:rPr>
      </w:pPr>
    </w:p>
    <w:p w14:paraId="7CF4C7AE" w14:textId="77777777" w:rsidR="00CF583B" w:rsidRPr="00D17E36" w:rsidRDefault="00D17E36" w:rsidP="009A78C4">
      <w:pPr>
        <w:pStyle w:val="ListParagraph"/>
        <w:numPr>
          <w:ilvl w:val="0"/>
          <w:numId w:val="26"/>
        </w:numPr>
        <w:spacing w:after="0" w:line="240" w:lineRule="auto"/>
        <w:ind w:left="0"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Vispārējās vidējās izglītības </w:t>
      </w:r>
      <w:r w:rsidR="00A63BAC">
        <w:rPr>
          <w:rFonts w:ascii="Times New Roman" w:hAnsi="Times New Roman" w:cs="Times New Roman"/>
          <w:b/>
          <w:color w:val="000000" w:themeColor="text1"/>
          <w:sz w:val="28"/>
          <w:szCs w:val="28"/>
        </w:rPr>
        <w:t>iestāžu tīkla sakārtošanu ietekmējošie faktori</w:t>
      </w:r>
    </w:p>
    <w:p w14:paraId="559D6335" w14:textId="77777777" w:rsidR="00B5405C" w:rsidRPr="00170ACE" w:rsidRDefault="00B5405C" w:rsidP="00B5405C">
      <w:pPr>
        <w:pStyle w:val="ListParagraph"/>
        <w:autoSpaceDE w:val="0"/>
        <w:autoSpaceDN w:val="0"/>
        <w:adjustRightInd w:val="0"/>
        <w:spacing w:after="0" w:line="240" w:lineRule="auto"/>
        <w:ind w:left="1080"/>
        <w:rPr>
          <w:rFonts w:ascii="Times New Roman" w:hAnsi="Times New Roman" w:cs="Times New Roman"/>
          <w:b/>
          <w:color w:val="000000" w:themeColor="text1"/>
          <w:sz w:val="24"/>
          <w:szCs w:val="24"/>
        </w:rPr>
      </w:pPr>
    </w:p>
    <w:p w14:paraId="11F3D1FB" w14:textId="37CCCCCF" w:rsidR="00B12BDE" w:rsidRDefault="00A63BAC" w:rsidP="00A63BAC">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A63BAC">
        <w:rPr>
          <w:rFonts w:ascii="Times New Roman" w:hAnsi="Times New Roman" w:cs="Times New Roman"/>
          <w:color w:val="000000" w:themeColor="text1"/>
          <w:sz w:val="24"/>
          <w:szCs w:val="24"/>
        </w:rPr>
        <w:t>Sarunās ar pašvaldībām</w:t>
      </w:r>
      <w:r>
        <w:rPr>
          <w:rFonts w:ascii="Times New Roman" w:hAnsi="Times New Roman" w:cs="Times New Roman"/>
          <w:color w:val="000000" w:themeColor="text1"/>
          <w:sz w:val="24"/>
          <w:szCs w:val="24"/>
        </w:rPr>
        <w:t xml:space="preserve"> kā izglītības iestāžu tīkla sakārtošanu kavējošie faktori tiek minēti:</w:t>
      </w:r>
    </w:p>
    <w:p w14:paraId="51CB48F9" w14:textId="77777777" w:rsidR="00A63BAC" w:rsidRDefault="00A63BAC" w:rsidP="00A63BAC">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ceļu stāvoklis </w:t>
      </w:r>
      <w:r w:rsidRPr="00A63BA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t.sk. </w:t>
      </w:r>
      <w:r w:rsidRPr="00A63BAC">
        <w:rPr>
          <w:rFonts w:ascii="Times New Roman" w:hAnsi="Times New Roman" w:cs="Times New Roman"/>
          <w:color w:val="000000" w:themeColor="text1"/>
          <w:sz w:val="24"/>
          <w:szCs w:val="24"/>
        </w:rPr>
        <w:t>nosl</w:t>
      </w:r>
      <w:r>
        <w:rPr>
          <w:rFonts w:ascii="Times New Roman" w:hAnsi="Times New Roman" w:cs="Times New Roman"/>
          <w:color w:val="000000" w:themeColor="text1"/>
          <w:sz w:val="24"/>
          <w:szCs w:val="24"/>
        </w:rPr>
        <w:t>odze un uzturēšanas regularitāte);</w:t>
      </w:r>
    </w:p>
    <w:p w14:paraId="7EBB5A89" w14:textId="77777777" w:rsidR="00A63BAC" w:rsidRDefault="00A63BAC" w:rsidP="00A63BAC">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novecojušu transportlīdzekļu</w:t>
      </w:r>
      <w:r w:rsidRPr="00A63BA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izmantošana </w:t>
      </w:r>
      <w:r w:rsidRPr="00A63BAC">
        <w:rPr>
          <w:rFonts w:ascii="Times New Roman" w:hAnsi="Times New Roman" w:cs="Times New Roman"/>
          <w:color w:val="000000" w:themeColor="text1"/>
          <w:sz w:val="24"/>
          <w:szCs w:val="24"/>
        </w:rPr>
        <w:t>skolēnu pārvadājumiem</w:t>
      </w:r>
      <w:r>
        <w:rPr>
          <w:rFonts w:ascii="Times New Roman" w:hAnsi="Times New Roman" w:cs="Times New Roman"/>
          <w:color w:val="000000" w:themeColor="text1"/>
          <w:sz w:val="24"/>
          <w:szCs w:val="24"/>
        </w:rPr>
        <w:t xml:space="preserve"> un nepietiekams finansējums to uzturēšanai un atjaunošanai</w:t>
      </w:r>
      <w:r w:rsidRPr="00A63BAC">
        <w:rPr>
          <w:rFonts w:ascii="Times New Roman" w:hAnsi="Times New Roman" w:cs="Times New Roman"/>
          <w:color w:val="000000" w:themeColor="text1"/>
          <w:sz w:val="24"/>
          <w:szCs w:val="24"/>
        </w:rPr>
        <w:t>;</w:t>
      </w:r>
    </w:p>
    <w:p w14:paraId="748D310D" w14:textId="77777777" w:rsidR="00A63BAC" w:rsidRDefault="00A63BAC" w:rsidP="00A63BAC">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dienesta viesnīcas pakalpojuma nepietiekama pieejamība pie izglītības iestādēm, kurās lielāka skolēnu koncentrācija;</w:t>
      </w:r>
    </w:p>
    <w:p w14:paraId="679FC684" w14:textId="77777777" w:rsidR="00A63BAC" w:rsidRDefault="00A63BAC" w:rsidP="00A63BAC">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izglītības iestādēm noteiktās higiēnas prasības, kas rada ierobežojumus lielāka izglītojamo skaita uzņemšanai;</w:t>
      </w:r>
    </w:p>
    <w:p w14:paraId="778FAD76" w14:textId="77777777" w:rsidR="00A63BAC" w:rsidRPr="00A63BAC" w:rsidRDefault="00A63BAC" w:rsidP="00A63BAC">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savstarpējo norēķinu sistēma par izglītības pakalpojumu.</w:t>
      </w:r>
    </w:p>
    <w:p w14:paraId="5DFE7D34" w14:textId="77777777" w:rsidR="00A63BAC" w:rsidRDefault="00A63BAC" w:rsidP="00B12BDE">
      <w:pPr>
        <w:pStyle w:val="ListParagraph"/>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p>
    <w:p w14:paraId="07161F1E" w14:textId="77777777" w:rsidR="00B12BDE" w:rsidRPr="00B12BDE" w:rsidRDefault="00A63BAC" w:rsidP="00B12BDE">
      <w:pPr>
        <w:pStyle w:val="ListParagraph"/>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Attiecībā uz pašvaldību savstarpējo norēķinu sistēmu, šobrīd spēkā esošais normatīvais regulējums (</w:t>
      </w:r>
      <w:r w:rsidR="00B12BDE" w:rsidRPr="00B12BDE">
        <w:rPr>
          <w:rFonts w:ascii="Times New Roman" w:hAnsi="Times New Roman" w:cs="Times New Roman"/>
          <w:color w:val="000000" w:themeColor="text1"/>
          <w:sz w:val="24"/>
          <w:szCs w:val="24"/>
        </w:rPr>
        <w:t>Ministru kabineta</w:t>
      </w:r>
      <w:r>
        <w:rPr>
          <w:rFonts w:ascii="Times New Roman" w:hAnsi="Times New Roman" w:cs="Times New Roman"/>
          <w:color w:val="000000" w:themeColor="text1"/>
          <w:sz w:val="24"/>
          <w:szCs w:val="24"/>
        </w:rPr>
        <w:t xml:space="preserve"> 2016.gada 28.jūnija noteikumi</w:t>
      </w:r>
      <w:r w:rsidR="00B12BDE" w:rsidRPr="00B12BDE">
        <w:rPr>
          <w:rFonts w:ascii="Times New Roman" w:hAnsi="Times New Roman" w:cs="Times New Roman"/>
          <w:color w:val="000000" w:themeColor="text1"/>
          <w:sz w:val="24"/>
          <w:szCs w:val="24"/>
        </w:rPr>
        <w:t xml:space="preserve"> Nr. 418 “Kārtība, kādā veicami pašvaldību savstarpējie norēķini par izglītības iestāžu sniegtajiem pakalpojumiem” (turpmāk – noteikumi Nr.418)</w:t>
      </w:r>
      <w:r>
        <w:rPr>
          <w:rFonts w:ascii="Times New Roman" w:hAnsi="Times New Roman" w:cs="Times New Roman"/>
          <w:color w:val="000000" w:themeColor="text1"/>
          <w:sz w:val="24"/>
          <w:szCs w:val="24"/>
        </w:rPr>
        <w:t>)</w:t>
      </w:r>
      <w:r w:rsidR="00B12BDE" w:rsidRPr="00B12B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nosaka, ka </w:t>
      </w:r>
      <w:r w:rsidR="00B12BDE" w:rsidRPr="00B12BDE">
        <w:rPr>
          <w:rFonts w:ascii="Times New Roman" w:hAnsi="Times New Roman" w:cs="Times New Roman"/>
          <w:color w:val="000000" w:themeColor="text1"/>
          <w:sz w:val="24"/>
          <w:szCs w:val="24"/>
        </w:rPr>
        <w:t xml:space="preserve">pašvaldības, kuru administratīvajā teritorijā deklarētie iedzīvotāji izmanto citas pašvaldības izglītības iestādes sniegtos pakalpojumus, noslēdz līgumus ar attiecīgajām pašvaldībām par šiem iedzīvotājiem sniegto izglītības pakalpojumu apmaksu (turpmāk – pašvaldību savstarpējie norēķini). Izņēmums ir pakalpojumi par tādām pašvaldību </w:t>
      </w:r>
      <w:r w:rsidR="00B12BDE" w:rsidRPr="00B12BDE">
        <w:rPr>
          <w:rFonts w:ascii="Times New Roman" w:hAnsi="Times New Roman" w:cs="Times New Roman"/>
          <w:color w:val="000000" w:themeColor="text1"/>
          <w:sz w:val="24"/>
          <w:szCs w:val="24"/>
        </w:rPr>
        <w:lastRenderedPageBreak/>
        <w:t>speciālās izglītības iestādēm, kuras sniedz internāta pakalpojumus, attiecīgi  pašvaldību savstarpējie norēķini nav jāveic, jo šo izglītības iestāžu uzturēšana tiek segta no valsts budžeta. Noteikumi Nr.418 arī paredz, ka pašvaldības pēc vienošanās var slēgt līgumus par pašvaldību savstarpējiem norēķiniem par interešu izglītības, profesionālās izglītības un profesionālās ievirzes izglītības iestāžu sniegtajiem pakalpojumiem.</w:t>
      </w:r>
    </w:p>
    <w:p w14:paraId="76B47299" w14:textId="7D4E1AA8" w:rsidR="0035413F" w:rsidRDefault="00B12BDE" w:rsidP="00B12BDE">
      <w:pPr>
        <w:pStyle w:val="ListParagraph"/>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B12BDE">
        <w:rPr>
          <w:rFonts w:ascii="Times New Roman" w:hAnsi="Times New Roman" w:cs="Times New Roman"/>
          <w:color w:val="000000" w:themeColor="text1"/>
          <w:sz w:val="24"/>
          <w:szCs w:val="24"/>
        </w:rPr>
        <w:t xml:space="preserve">Strādājot pie vidusskolu tīkla kārtošanas, kā arī notiekot sarunām ar pašvaldībām par risinājumiem un </w:t>
      </w:r>
      <w:proofErr w:type="spellStart"/>
      <w:r w:rsidRPr="00B12BDE">
        <w:rPr>
          <w:rFonts w:ascii="Times New Roman" w:hAnsi="Times New Roman" w:cs="Times New Roman"/>
          <w:color w:val="000000" w:themeColor="text1"/>
          <w:sz w:val="24"/>
          <w:szCs w:val="24"/>
        </w:rPr>
        <w:t>problēmsituācijām</w:t>
      </w:r>
      <w:proofErr w:type="spellEnd"/>
      <w:r w:rsidRPr="00B12BDE">
        <w:rPr>
          <w:rFonts w:ascii="Times New Roman" w:hAnsi="Times New Roman" w:cs="Times New Roman"/>
          <w:color w:val="000000" w:themeColor="text1"/>
          <w:sz w:val="24"/>
          <w:szCs w:val="24"/>
        </w:rPr>
        <w:t xml:space="preserve"> izglītības iestāžu tīkla kārtošanas ziņā, būtu vērtējama pašvaldīb</w:t>
      </w:r>
      <w:r w:rsidR="008D2343">
        <w:rPr>
          <w:rFonts w:ascii="Times New Roman" w:hAnsi="Times New Roman" w:cs="Times New Roman"/>
          <w:color w:val="000000" w:themeColor="text1"/>
          <w:sz w:val="24"/>
          <w:szCs w:val="24"/>
        </w:rPr>
        <w:t>u savstarpējo norēķinu atcelšana</w:t>
      </w:r>
      <w:r w:rsidRPr="00B12BDE">
        <w:rPr>
          <w:rFonts w:ascii="Times New Roman" w:hAnsi="Times New Roman" w:cs="Times New Roman"/>
          <w:color w:val="000000" w:themeColor="text1"/>
          <w:sz w:val="24"/>
          <w:szCs w:val="24"/>
        </w:rPr>
        <w:t xml:space="preserve"> par 10.-12.klases skolēniem. Lai arī pašvaldības lomu izglītības nodrošināšanā nosaka likums “Par pašvaldībām”, kurā noteikts, ka pašvaldības autonomā funkcija ir gādāt par iedzīvotāju izglītību </w:t>
      </w:r>
      <w:r w:rsidR="003B6A40">
        <w:rPr>
          <w:rFonts w:ascii="Times New Roman" w:hAnsi="Times New Roman" w:cs="Times New Roman"/>
          <w:color w:val="000000" w:themeColor="text1"/>
          <w:sz w:val="24"/>
          <w:szCs w:val="24"/>
        </w:rPr>
        <w:t>–</w:t>
      </w:r>
      <w:r w:rsidRPr="00B12BDE">
        <w:rPr>
          <w:rFonts w:ascii="Times New Roman" w:hAnsi="Times New Roman" w:cs="Times New Roman"/>
          <w:color w:val="000000" w:themeColor="text1"/>
          <w:sz w:val="24"/>
          <w:szCs w:val="24"/>
        </w:rPr>
        <w:t xml:space="preserve"> iedzīvotājiem noteikto tiesību nodrošināšana pamatizglītības un vispārējās vidējās izglītības iegūšanā, jau šobrīd ir </w:t>
      </w:r>
      <w:r w:rsidR="00F74DC3" w:rsidRPr="00F74DC3">
        <w:rPr>
          <w:rFonts w:ascii="Times New Roman" w:hAnsi="Times New Roman" w:cs="Times New Roman"/>
          <w:color w:val="000000" w:themeColor="text1"/>
          <w:sz w:val="24"/>
          <w:szCs w:val="24"/>
        </w:rPr>
        <w:t xml:space="preserve">9 pašvaldības, </w:t>
      </w:r>
      <w:r w:rsidRPr="00B12BDE">
        <w:rPr>
          <w:rFonts w:ascii="Times New Roman" w:hAnsi="Times New Roman" w:cs="Times New Roman"/>
          <w:color w:val="000000" w:themeColor="text1"/>
          <w:sz w:val="24"/>
          <w:szCs w:val="24"/>
        </w:rPr>
        <w:t>kurās nav vidusskolas</w:t>
      </w:r>
      <w:r w:rsidR="00413B3C">
        <w:rPr>
          <w:rFonts w:ascii="Times New Roman" w:hAnsi="Times New Roman" w:cs="Times New Roman"/>
          <w:color w:val="000000" w:themeColor="text1"/>
          <w:sz w:val="24"/>
          <w:szCs w:val="24"/>
        </w:rPr>
        <w:t xml:space="preserve"> (skat. 6</w:t>
      </w:r>
      <w:r w:rsidR="00927D9A">
        <w:rPr>
          <w:rFonts w:ascii="Times New Roman" w:hAnsi="Times New Roman" w:cs="Times New Roman"/>
          <w:color w:val="000000" w:themeColor="text1"/>
          <w:sz w:val="24"/>
          <w:szCs w:val="24"/>
        </w:rPr>
        <w:t>.attēlu)</w:t>
      </w:r>
      <w:r w:rsidRPr="00B12BDE">
        <w:rPr>
          <w:rFonts w:ascii="Times New Roman" w:hAnsi="Times New Roman" w:cs="Times New Roman"/>
          <w:color w:val="000000" w:themeColor="text1"/>
          <w:sz w:val="24"/>
          <w:szCs w:val="24"/>
        </w:rPr>
        <w:t xml:space="preserve"> un attiecīgi skolēni dodas mācīties uz citu pašvaldību izglītības iestādēm. Vērtējot piestādītos rēķinus pašvaldībām par savstarpējiem norēķiniem, pašvaldības ekonomisku apsvērumu dēļ neveic vidusskolas tīkla kārtošanu, </w:t>
      </w:r>
      <w:r w:rsidR="00483AE8">
        <w:rPr>
          <w:rFonts w:ascii="Times New Roman" w:hAnsi="Times New Roman" w:cs="Times New Roman"/>
          <w:color w:val="000000" w:themeColor="text1"/>
          <w:sz w:val="24"/>
          <w:szCs w:val="24"/>
        </w:rPr>
        <w:t>jo savstarpējos norēķinos veidosie</w:t>
      </w:r>
      <w:r w:rsidRPr="00B12BDE">
        <w:rPr>
          <w:rFonts w:ascii="Times New Roman" w:hAnsi="Times New Roman" w:cs="Times New Roman"/>
          <w:color w:val="000000" w:themeColor="text1"/>
          <w:sz w:val="24"/>
          <w:szCs w:val="24"/>
        </w:rPr>
        <w:t>s lielāka</w:t>
      </w:r>
      <w:r w:rsidR="003B6A40">
        <w:rPr>
          <w:rFonts w:ascii="Times New Roman" w:hAnsi="Times New Roman" w:cs="Times New Roman"/>
          <w:color w:val="000000" w:themeColor="text1"/>
          <w:sz w:val="24"/>
          <w:szCs w:val="24"/>
        </w:rPr>
        <w:t>s</w:t>
      </w:r>
      <w:r w:rsidRPr="00B12BDE">
        <w:rPr>
          <w:rFonts w:ascii="Times New Roman" w:hAnsi="Times New Roman" w:cs="Times New Roman"/>
          <w:color w:val="000000" w:themeColor="text1"/>
          <w:sz w:val="24"/>
          <w:szCs w:val="24"/>
        </w:rPr>
        <w:t xml:space="preserve"> </w:t>
      </w:r>
      <w:r w:rsidR="00B85D5E">
        <w:rPr>
          <w:rFonts w:ascii="Times New Roman" w:hAnsi="Times New Roman" w:cs="Times New Roman"/>
          <w:color w:val="000000" w:themeColor="text1"/>
          <w:sz w:val="24"/>
          <w:szCs w:val="24"/>
        </w:rPr>
        <w:t>izmaksas</w:t>
      </w:r>
      <w:r w:rsidRPr="00B12BDE">
        <w:rPr>
          <w:rFonts w:ascii="Times New Roman" w:hAnsi="Times New Roman" w:cs="Times New Roman"/>
          <w:color w:val="000000" w:themeColor="text1"/>
          <w:sz w:val="24"/>
          <w:szCs w:val="24"/>
        </w:rPr>
        <w:t xml:space="preserve">, nekā, piemēram, </w:t>
      </w:r>
      <w:r w:rsidR="00B85D5E">
        <w:rPr>
          <w:rFonts w:ascii="Times New Roman" w:hAnsi="Times New Roman" w:cs="Times New Roman"/>
          <w:color w:val="000000" w:themeColor="text1"/>
          <w:sz w:val="24"/>
          <w:szCs w:val="24"/>
        </w:rPr>
        <w:t xml:space="preserve">situācijā, ja netiek veiktas </w:t>
      </w:r>
      <w:r w:rsidRPr="00B12BDE">
        <w:rPr>
          <w:rFonts w:ascii="Times New Roman" w:hAnsi="Times New Roman" w:cs="Times New Roman"/>
          <w:color w:val="000000" w:themeColor="text1"/>
          <w:sz w:val="24"/>
          <w:szCs w:val="24"/>
        </w:rPr>
        <w:t>izmaiņas ar izglītības iestādi.</w:t>
      </w:r>
    </w:p>
    <w:p w14:paraId="33078228" w14:textId="7DF94245" w:rsidR="00EE49C9" w:rsidRDefault="00EE49C9" w:rsidP="00B12BDE">
      <w:pPr>
        <w:pStyle w:val="ListParagraph"/>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Kontekstā ar plānoto administratīvi teritoriālo reformu un jaunā mācību satura ieviešanu, kas vidusskolas posmā paredz specializāciju dažādās mācību jomās, turpmākā vidējās izglītības iestāžu tīkla sakārtošana būtu vērtējama savstarpēji sadarbojoties vairākām pašvaldībām, sevišķi plānošanas reģiona ietvaros.</w:t>
      </w:r>
    </w:p>
    <w:p w14:paraId="039D5A56" w14:textId="77777777" w:rsidR="00B12BDE" w:rsidRDefault="00B12BDE" w:rsidP="00B12BDE">
      <w:pPr>
        <w:pStyle w:val="ListParagraph"/>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p>
    <w:p w14:paraId="469F475F" w14:textId="37BE1A83" w:rsidR="00B12BDE" w:rsidRPr="00B12BDE" w:rsidRDefault="0006228C" w:rsidP="00B12BDE">
      <w:pPr>
        <w:pStyle w:val="ListParagraph"/>
        <w:numPr>
          <w:ilvl w:val="0"/>
          <w:numId w:val="26"/>
        </w:numPr>
        <w:autoSpaceDE w:val="0"/>
        <w:autoSpaceDN w:val="0"/>
        <w:adjustRightInd w:val="0"/>
        <w:spacing w:after="0" w:line="24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Secinājumi un t</w:t>
      </w:r>
      <w:r w:rsidR="00B12BDE" w:rsidRPr="00B12BDE">
        <w:rPr>
          <w:rFonts w:ascii="Times New Roman" w:hAnsi="Times New Roman" w:cs="Times New Roman"/>
          <w:b/>
          <w:color w:val="000000" w:themeColor="text1"/>
          <w:sz w:val="28"/>
          <w:szCs w:val="24"/>
        </w:rPr>
        <w:t>urpmākā darbība izglītības iestāžu tīkla sakārtošanai</w:t>
      </w:r>
    </w:p>
    <w:p w14:paraId="6781CED7" w14:textId="77777777" w:rsidR="00B12BDE" w:rsidRDefault="00B12BDE" w:rsidP="00B12BD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06EF2D1" w14:textId="2B6C0999" w:rsidR="0006228C" w:rsidRPr="003B6A40" w:rsidRDefault="0006228C" w:rsidP="001E2826">
      <w:pPr>
        <w:pStyle w:val="ListParagraph"/>
        <w:numPr>
          <w:ilvl w:val="0"/>
          <w:numId w:val="32"/>
        </w:numPr>
        <w:spacing w:after="0" w:line="240" w:lineRule="auto"/>
        <w:ind w:left="0" w:firstLine="360"/>
        <w:jc w:val="both"/>
        <w:rPr>
          <w:rFonts w:ascii="Times New Roman" w:hAnsi="Times New Roman" w:cs="Times New Roman"/>
          <w:color w:val="000000" w:themeColor="text1"/>
          <w:sz w:val="24"/>
          <w:szCs w:val="28"/>
        </w:rPr>
      </w:pPr>
      <w:r w:rsidRPr="003B6A40">
        <w:rPr>
          <w:rFonts w:ascii="Times New Roman" w:hAnsi="Times New Roman" w:cs="Times New Roman"/>
          <w:color w:val="000000" w:themeColor="text1"/>
          <w:sz w:val="24"/>
          <w:szCs w:val="28"/>
        </w:rPr>
        <w:t xml:space="preserve">Jauno kompetencēs balstīto mācību saturu esošā finansējuma ietvaros </w:t>
      </w:r>
      <w:r w:rsidRPr="003B6A40">
        <w:rPr>
          <w:rFonts w:ascii="Times New Roman" w:hAnsi="Times New Roman" w:cs="Times New Roman"/>
          <w:b/>
          <w:color w:val="000000" w:themeColor="text1"/>
          <w:sz w:val="24"/>
          <w:szCs w:val="28"/>
        </w:rPr>
        <w:t>spēs īstenot tikai tās izglītības iestādes, kurās vidējās izglītības posmā mācās 90 skolēni un vairāk</w:t>
      </w:r>
      <w:r w:rsidRPr="003B6A40">
        <w:rPr>
          <w:rFonts w:ascii="Times New Roman" w:hAnsi="Times New Roman" w:cs="Times New Roman"/>
          <w:color w:val="000000" w:themeColor="text1"/>
          <w:sz w:val="24"/>
          <w:szCs w:val="28"/>
        </w:rPr>
        <w:t xml:space="preserve"> un kurās katrā klašu grupā ir vismaz divas </w:t>
      </w:r>
      <w:proofErr w:type="spellStart"/>
      <w:r w:rsidRPr="003B6A40">
        <w:rPr>
          <w:rFonts w:ascii="Times New Roman" w:hAnsi="Times New Roman" w:cs="Times New Roman"/>
          <w:color w:val="000000" w:themeColor="text1"/>
          <w:sz w:val="24"/>
          <w:szCs w:val="28"/>
        </w:rPr>
        <w:t>paralēlklases</w:t>
      </w:r>
      <w:proofErr w:type="spellEnd"/>
      <w:r w:rsidRPr="003B6A40">
        <w:rPr>
          <w:rFonts w:ascii="Times New Roman" w:hAnsi="Times New Roman" w:cs="Times New Roman"/>
          <w:color w:val="000000" w:themeColor="text1"/>
          <w:sz w:val="24"/>
          <w:szCs w:val="28"/>
        </w:rPr>
        <w:t xml:space="preserve">. Šobrīd Latvijā tādas ir 40% vidusskolu, kurās mācās 70% visu vidusskolēnu. </w:t>
      </w:r>
    </w:p>
    <w:p w14:paraId="130BE950" w14:textId="5B65F3F9" w:rsidR="0006228C" w:rsidRDefault="0006228C" w:rsidP="001E2826">
      <w:pPr>
        <w:pStyle w:val="ListParagraph"/>
        <w:spacing w:after="0" w:line="240" w:lineRule="auto"/>
        <w:ind w:left="0" w:firstLine="709"/>
        <w:jc w:val="both"/>
        <w:rPr>
          <w:rFonts w:ascii="Times New Roman" w:hAnsi="Times New Roman" w:cs="Times New Roman"/>
          <w:color w:val="000000" w:themeColor="text1"/>
          <w:sz w:val="24"/>
          <w:szCs w:val="28"/>
        </w:rPr>
      </w:pPr>
      <w:r w:rsidRPr="0006228C">
        <w:rPr>
          <w:rFonts w:ascii="Times New Roman" w:hAnsi="Times New Roman" w:cs="Times New Roman"/>
          <w:color w:val="000000" w:themeColor="text1"/>
          <w:sz w:val="24"/>
          <w:szCs w:val="28"/>
        </w:rPr>
        <w:t>Lai nodrošinātu padziļināto kursu komplektu īstenošanu pašvaldībām kā izglītības iestāžu dibinātājiem jāveic vidējās izglītības iestāžu tīkla sakārtošana, nodrošinot iespējas vidējās izglītības posmā iegūt kvalitatīvu, kompetencēs balstītu izglītību.</w:t>
      </w:r>
    </w:p>
    <w:p w14:paraId="714D6C33" w14:textId="77777777" w:rsidR="0006228C" w:rsidRPr="0006228C" w:rsidRDefault="0006228C" w:rsidP="0006228C">
      <w:pPr>
        <w:spacing w:after="0" w:line="240" w:lineRule="auto"/>
        <w:jc w:val="both"/>
        <w:rPr>
          <w:rFonts w:ascii="Times New Roman" w:hAnsi="Times New Roman" w:cs="Times New Roman"/>
          <w:color w:val="000000" w:themeColor="text1"/>
          <w:sz w:val="24"/>
          <w:szCs w:val="28"/>
        </w:rPr>
      </w:pPr>
    </w:p>
    <w:p w14:paraId="79E90B4F" w14:textId="6FAE99F8" w:rsidR="00B12BDE" w:rsidRPr="000D1376" w:rsidRDefault="008406DA" w:rsidP="003B6A40">
      <w:pPr>
        <w:pStyle w:val="ListParagraph"/>
        <w:numPr>
          <w:ilvl w:val="0"/>
          <w:numId w:val="32"/>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0D1376">
        <w:rPr>
          <w:rFonts w:ascii="Times New Roman" w:hAnsi="Times New Roman" w:cs="Times New Roman"/>
          <w:b/>
          <w:color w:val="000000" w:themeColor="text1"/>
          <w:sz w:val="24"/>
          <w:szCs w:val="24"/>
        </w:rPr>
        <w:t>Nepieciešams normatīvajā regulējumā noteikt min</w:t>
      </w:r>
      <w:r w:rsidR="003B6A40" w:rsidRPr="000D1376">
        <w:rPr>
          <w:rFonts w:ascii="Times New Roman" w:hAnsi="Times New Roman" w:cs="Times New Roman"/>
          <w:b/>
          <w:color w:val="000000" w:themeColor="text1"/>
          <w:sz w:val="24"/>
          <w:szCs w:val="24"/>
        </w:rPr>
        <w:t xml:space="preserve">imālo skolēnu skaitu </w:t>
      </w:r>
      <w:r w:rsidR="00483AE8" w:rsidRPr="000D1376">
        <w:rPr>
          <w:rFonts w:ascii="Times New Roman" w:hAnsi="Times New Roman" w:cs="Times New Roman"/>
          <w:b/>
          <w:sz w:val="24"/>
          <w:szCs w:val="24"/>
        </w:rPr>
        <w:t>(2020.</w:t>
      </w:r>
      <w:r w:rsidR="003B6A40" w:rsidRPr="000D1376">
        <w:rPr>
          <w:rFonts w:ascii="Times New Roman" w:hAnsi="Times New Roman" w:cs="Times New Roman"/>
          <w:b/>
          <w:sz w:val="24"/>
          <w:szCs w:val="24"/>
        </w:rPr>
        <w:t>g. marts).</w:t>
      </w:r>
    </w:p>
    <w:p w14:paraId="7C63C38A" w14:textId="4B60FC47" w:rsidR="00B12BDE" w:rsidRPr="00B12BDE" w:rsidRDefault="00B12BDE" w:rsidP="00B12BD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12BDE">
        <w:rPr>
          <w:rFonts w:ascii="Times New Roman" w:hAnsi="Times New Roman" w:cs="Times New Roman"/>
          <w:color w:val="000000" w:themeColor="text1"/>
          <w:sz w:val="24"/>
          <w:szCs w:val="24"/>
        </w:rPr>
        <w:t xml:space="preserve">Šobrīd Izglītības likumā nav noteikts deleģējums, kas ļautu Ministru kabinetam noteikt minimālo skolēnu skaitu, lai varētu tālāk virzīties ar šādu ierobežojumu, būtu jāveic grozījumi Izglītības likumā. Nosakot minimālo skolēnu skaitu klasē, tiktu kāpināta izglītības sistēmas efektivitāte – jo palielinātos skolēnu skaits uz skolotāju. Samērā mazās klases paaugstina izglītības izmaksas, jo uz doto skolēnu skaitu nepieciešams vairāk skolotāju. </w:t>
      </w:r>
      <w:r w:rsidR="00A63BAC">
        <w:rPr>
          <w:rFonts w:ascii="Times New Roman" w:hAnsi="Times New Roman" w:cs="Times New Roman"/>
          <w:color w:val="000000" w:themeColor="text1"/>
          <w:sz w:val="24"/>
          <w:szCs w:val="24"/>
        </w:rPr>
        <w:t xml:space="preserve">Arī </w:t>
      </w:r>
      <w:r w:rsidR="008D2343">
        <w:rPr>
          <w:rFonts w:ascii="Times New Roman" w:hAnsi="Times New Roman" w:cs="Times New Roman"/>
          <w:color w:val="000000" w:themeColor="text1"/>
          <w:sz w:val="24"/>
          <w:szCs w:val="24"/>
        </w:rPr>
        <w:t>OECD</w:t>
      </w:r>
      <w:r w:rsidR="00A63BAC">
        <w:rPr>
          <w:rFonts w:ascii="Times New Roman" w:hAnsi="Times New Roman" w:cs="Times New Roman"/>
          <w:color w:val="000000" w:themeColor="text1"/>
          <w:sz w:val="24"/>
          <w:szCs w:val="24"/>
        </w:rPr>
        <w:t xml:space="preserve"> ziņojumā</w:t>
      </w:r>
      <w:r w:rsidR="00A63BAC" w:rsidRPr="00A63BAC">
        <w:rPr>
          <w:rFonts w:ascii="Times New Roman" w:hAnsi="Times New Roman" w:cs="Times New Roman"/>
          <w:color w:val="000000" w:themeColor="text1"/>
          <w:sz w:val="24"/>
          <w:szCs w:val="24"/>
        </w:rPr>
        <w:t xml:space="preserve"> “</w:t>
      </w:r>
      <w:proofErr w:type="spellStart"/>
      <w:r w:rsidR="00A63BAC" w:rsidRPr="00A63BAC">
        <w:rPr>
          <w:rFonts w:ascii="Times New Roman" w:hAnsi="Times New Roman" w:cs="Times New Roman"/>
          <w:color w:val="000000" w:themeColor="text1"/>
          <w:sz w:val="24"/>
          <w:szCs w:val="24"/>
        </w:rPr>
        <w:t>Education</w:t>
      </w:r>
      <w:proofErr w:type="spellEnd"/>
      <w:r w:rsidR="00A63BAC" w:rsidRPr="00A63BAC">
        <w:rPr>
          <w:rFonts w:ascii="Times New Roman" w:hAnsi="Times New Roman" w:cs="Times New Roman"/>
          <w:color w:val="000000" w:themeColor="text1"/>
          <w:sz w:val="24"/>
          <w:szCs w:val="24"/>
        </w:rPr>
        <w:t xml:space="preserve"> </w:t>
      </w:r>
      <w:proofErr w:type="spellStart"/>
      <w:r w:rsidR="00A63BAC" w:rsidRPr="00A63BAC">
        <w:rPr>
          <w:rFonts w:ascii="Times New Roman" w:hAnsi="Times New Roman" w:cs="Times New Roman"/>
          <w:color w:val="000000" w:themeColor="text1"/>
          <w:sz w:val="24"/>
          <w:szCs w:val="24"/>
        </w:rPr>
        <w:t>at</w:t>
      </w:r>
      <w:proofErr w:type="spellEnd"/>
      <w:r w:rsidR="00A63BAC" w:rsidRPr="00A63BAC">
        <w:rPr>
          <w:rFonts w:ascii="Times New Roman" w:hAnsi="Times New Roman" w:cs="Times New Roman"/>
          <w:color w:val="000000" w:themeColor="text1"/>
          <w:sz w:val="24"/>
          <w:szCs w:val="24"/>
        </w:rPr>
        <w:t xml:space="preserve"> a </w:t>
      </w:r>
      <w:proofErr w:type="spellStart"/>
      <w:r w:rsidR="00A63BAC" w:rsidRPr="00A63BAC">
        <w:rPr>
          <w:rFonts w:ascii="Times New Roman" w:hAnsi="Times New Roman" w:cs="Times New Roman"/>
          <w:color w:val="000000" w:themeColor="text1"/>
          <w:sz w:val="24"/>
          <w:szCs w:val="24"/>
        </w:rPr>
        <w:t>Glance</w:t>
      </w:r>
      <w:proofErr w:type="spellEnd"/>
      <w:r w:rsidR="00A63BAC" w:rsidRPr="00A63BAC">
        <w:rPr>
          <w:rFonts w:ascii="Times New Roman" w:hAnsi="Times New Roman" w:cs="Times New Roman"/>
          <w:color w:val="000000" w:themeColor="text1"/>
          <w:sz w:val="24"/>
          <w:szCs w:val="24"/>
        </w:rPr>
        <w:t xml:space="preserve">: OECD </w:t>
      </w:r>
      <w:proofErr w:type="spellStart"/>
      <w:r w:rsidR="00A63BAC" w:rsidRPr="00A63BAC">
        <w:rPr>
          <w:rFonts w:ascii="Times New Roman" w:hAnsi="Times New Roman" w:cs="Times New Roman"/>
          <w:color w:val="000000" w:themeColor="text1"/>
          <w:sz w:val="24"/>
          <w:szCs w:val="24"/>
        </w:rPr>
        <w:t>Indicators</w:t>
      </w:r>
      <w:proofErr w:type="spellEnd"/>
      <w:r w:rsidR="00A63BAC" w:rsidRPr="00A63BAC">
        <w:rPr>
          <w:rFonts w:ascii="Times New Roman" w:hAnsi="Times New Roman" w:cs="Times New Roman"/>
          <w:color w:val="000000" w:themeColor="text1"/>
          <w:sz w:val="24"/>
          <w:szCs w:val="24"/>
        </w:rPr>
        <w:t xml:space="preserve"> 2019” </w:t>
      </w:r>
      <w:r w:rsidR="00A63BAC">
        <w:rPr>
          <w:rFonts w:ascii="Times New Roman" w:hAnsi="Times New Roman" w:cs="Times New Roman"/>
          <w:color w:val="000000" w:themeColor="text1"/>
          <w:sz w:val="24"/>
          <w:szCs w:val="24"/>
        </w:rPr>
        <w:t>norādīts, ka</w:t>
      </w:r>
      <w:r w:rsidR="00A63BAC" w:rsidRPr="00A63BAC">
        <w:rPr>
          <w:rFonts w:ascii="Times New Roman" w:hAnsi="Times New Roman" w:cs="Times New Roman"/>
          <w:color w:val="000000" w:themeColor="text1"/>
          <w:sz w:val="24"/>
          <w:szCs w:val="24"/>
        </w:rPr>
        <w:t xml:space="preserve"> vidējais skolēnu skaits klasē Latvijā ir mazāks salīdzinājumā ar citām OECD valstīm un minētajā ziņojumā secināts, ka mazs skolēnu skaits klasēs Latvijā palielina izglītības izmaksas uz vienu skolēnu.</w:t>
      </w:r>
    </w:p>
    <w:p w14:paraId="1A51906D" w14:textId="77777777" w:rsidR="00B12BDE" w:rsidRPr="00B12BDE" w:rsidRDefault="00B12BDE" w:rsidP="00B12BD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12BDE">
        <w:rPr>
          <w:rFonts w:ascii="Times New Roman" w:hAnsi="Times New Roman" w:cs="Times New Roman"/>
          <w:color w:val="000000" w:themeColor="text1"/>
          <w:sz w:val="24"/>
          <w:szCs w:val="24"/>
        </w:rPr>
        <w:t xml:space="preserve">Ieguvumi, nosakot minimālo </w:t>
      </w:r>
      <w:r w:rsidR="00A63BAC">
        <w:rPr>
          <w:rFonts w:ascii="Times New Roman" w:hAnsi="Times New Roman" w:cs="Times New Roman"/>
          <w:color w:val="000000" w:themeColor="text1"/>
          <w:sz w:val="24"/>
          <w:szCs w:val="24"/>
        </w:rPr>
        <w:t xml:space="preserve">izglītojamo </w:t>
      </w:r>
      <w:r w:rsidRPr="00B12BDE">
        <w:rPr>
          <w:rFonts w:ascii="Times New Roman" w:hAnsi="Times New Roman" w:cs="Times New Roman"/>
          <w:color w:val="000000" w:themeColor="text1"/>
          <w:sz w:val="24"/>
          <w:szCs w:val="24"/>
        </w:rPr>
        <w:t>skaitu:</w:t>
      </w:r>
    </w:p>
    <w:p w14:paraId="461E72D9" w14:textId="16631DE2" w:rsidR="00B12BDE" w:rsidRPr="00B12BDE" w:rsidRDefault="008D2343" w:rsidP="00B12BDE">
      <w:pPr>
        <w:autoSpaceDE w:val="0"/>
        <w:autoSpaceDN w:val="0"/>
        <w:adjustRightInd w:val="0"/>
        <w:spacing w:after="0" w:line="240" w:lineRule="auto"/>
        <w:ind w:left="127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s</w:t>
      </w:r>
      <w:r w:rsidR="00483AE8">
        <w:rPr>
          <w:rFonts w:ascii="Times New Roman" w:hAnsi="Times New Roman" w:cs="Times New Roman"/>
          <w:color w:val="000000" w:themeColor="text1"/>
          <w:sz w:val="24"/>
          <w:szCs w:val="24"/>
        </w:rPr>
        <w:t>kolēna i</w:t>
      </w:r>
      <w:bookmarkStart w:id="0" w:name="_GoBack"/>
      <w:bookmarkEnd w:id="0"/>
      <w:r w:rsidR="00483AE8">
        <w:rPr>
          <w:rFonts w:ascii="Times New Roman" w:hAnsi="Times New Roman" w:cs="Times New Roman"/>
          <w:color w:val="000000" w:themeColor="text1"/>
          <w:sz w:val="24"/>
          <w:szCs w:val="24"/>
        </w:rPr>
        <w:t>nteresēm atbilstošu izglītības programmu piedāvājuma iespējas</w:t>
      </w:r>
      <w:r w:rsidR="00B12BDE" w:rsidRPr="00B12BDE">
        <w:rPr>
          <w:rFonts w:ascii="Times New Roman" w:hAnsi="Times New Roman" w:cs="Times New Roman"/>
          <w:color w:val="000000" w:themeColor="text1"/>
          <w:sz w:val="24"/>
          <w:szCs w:val="24"/>
        </w:rPr>
        <w:t>;</w:t>
      </w:r>
    </w:p>
    <w:p w14:paraId="4E36CE2E" w14:textId="297AC63D" w:rsidR="00B12BDE" w:rsidRPr="00B12BDE" w:rsidRDefault="00B12BDE" w:rsidP="00BA2F50">
      <w:pPr>
        <w:autoSpaceDE w:val="0"/>
        <w:autoSpaceDN w:val="0"/>
        <w:adjustRightInd w:val="0"/>
        <w:spacing w:after="0" w:line="240" w:lineRule="auto"/>
        <w:ind w:left="1276" w:hanging="425"/>
        <w:jc w:val="both"/>
        <w:rPr>
          <w:rFonts w:ascii="Times New Roman" w:hAnsi="Times New Roman" w:cs="Times New Roman"/>
          <w:color w:val="000000" w:themeColor="text1"/>
          <w:sz w:val="24"/>
          <w:szCs w:val="24"/>
        </w:rPr>
      </w:pPr>
      <w:r w:rsidRPr="00B12BDE">
        <w:rPr>
          <w:rFonts w:ascii="Times New Roman" w:hAnsi="Times New Roman" w:cs="Times New Roman"/>
          <w:color w:val="000000" w:themeColor="text1"/>
          <w:sz w:val="24"/>
          <w:szCs w:val="24"/>
        </w:rPr>
        <w:t>•</w:t>
      </w:r>
      <w:r w:rsidRPr="00B12BDE">
        <w:rPr>
          <w:rFonts w:ascii="Times New Roman" w:hAnsi="Times New Roman" w:cs="Times New Roman"/>
          <w:color w:val="000000" w:themeColor="text1"/>
          <w:sz w:val="24"/>
          <w:szCs w:val="24"/>
        </w:rPr>
        <w:tab/>
        <w:t>kvalitatīva izglītība, materiāli tehniskais nodrošinājums mācību procesa organizēšanai, dabīga savstarpējā konkurence;</w:t>
      </w:r>
    </w:p>
    <w:p w14:paraId="279096BA" w14:textId="20834507" w:rsidR="00B12BDE" w:rsidRPr="00B12BDE" w:rsidRDefault="00B12BDE" w:rsidP="00B12BDE">
      <w:pPr>
        <w:autoSpaceDE w:val="0"/>
        <w:autoSpaceDN w:val="0"/>
        <w:adjustRightInd w:val="0"/>
        <w:spacing w:after="0" w:line="240" w:lineRule="auto"/>
        <w:ind w:left="1276" w:hanging="425"/>
        <w:jc w:val="both"/>
        <w:rPr>
          <w:rFonts w:ascii="Times New Roman" w:hAnsi="Times New Roman" w:cs="Times New Roman"/>
          <w:color w:val="000000" w:themeColor="text1"/>
          <w:sz w:val="24"/>
          <w:szCs w:val="24"/>
        </w:rPr>
      </w:pPr>
      <w:r w:rsidRPr="00B12BDE">
        <w:rPr>
          <w:rFonts w:ascii="Times New Roman" w:hAnsi="Times New Roman" w:cs="Times New Roman"/>
          <w:color w:val="000000" w:themeColor="text1"/>
          <w:sz w:val="24"/>
          <w:szCs w:val="24"/>
        </w:rPr>
        <w:t>•</w:t>
      </w:r>
      <w:r w:rsidRPr="00B12BDE">
        <w:rPr>
          <w:rFonts w:ascii="Times New Roman" w:hAnsi="Times New Roman" w:cs="Times New Roman"/>
          <w:color w:val="000000" w:themeColor="text1"/>
          <w:sz w:val="24"/>
          <w:szCs w:val="24"/>
        </w:rPr>
        <w:tab/>
      </w:r>
      <w:r w:rsidR="008D2343">
        <w:rPr>
          <w:rFonts w:ascii="Times New Roman" w:hAnsi="Times New Roman" w:cs="Times New Roman"/>
          <w:color w:val="000000" w:themeColor="text1"/>
          <w:sz w:val="24"/>
          <w:szCs w:val="24"/>
        </w:rPr>
        <w:t>v</w:t>
      </w:r>
      <w:r w:rsidRPr="00B12BDE">
        <w:rPr>
          <w:rFonts w:ascii="Times New Roman" w:hAnsi="Times New Roman" w:cs="Times New Roman"/>
          <w:color w:val="000000" w:themeColor="text1"/>
          <w:sz w:val="24"/>
          <w:szCs w:val="24"/>
        </w:rPr>
        <w:t>ietējām pašvaldībām vieglāk pieņemt lēmumus par izglītības iestāžu tīkla kārtošanu;</w:t>
      </w:r>
    </w:p>
    <w:p w14:paraId="70F31324" w14:textId="655AC0D0" w:rsidR="00B12BDE" w:rsidRPr="00B12BDE" w:rsidRDefault="008D2343" w:rsidP="00B12BDE">
      <w:pPr>
        <w:autoSpaceDE w:val="0"/>
        <w:autoSpaceDN w:val="0"/>
        <w:adjustRightInd w:val="0"/>
        <w:spacing w:after="0" w:line="240" w:lineRule="auto"/>
        <w:ind w:left="127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Pr>
          <w:rFonts w:ascii="Times New Roman" w:hAnsi="Times New Roman" w:cs="Times New Roman"/>
          <w:color w:val="000000" w:themeColor="text1"/>
          <w:sz w:val="24"/>
          <w:szCs w:val="24"/>
        </w:rPr>
        <w:tab/>
        <w:t>p</w:t>
      </w:r>
      <w:r w:rsidR="00B12BDE" w:rsidRPr="00B12BDE">
        <w:rPr>
          <w:rFonts w:ascii="Times New Roman" w:hAnsi="Times New Roman" w:cs="Times New Roman"/>
          <w:color w:val="000000" w:themeColor="text1"/>
          <w:sz w:val="24"/>
          <w:szCs w:val="24"/>
        </w:rPr>
        <w:t>ašvaldības efektīvāk izmantotu izglītībai atvēlētos finanšu līdzekļus</w:t>
      </w:r>
      <w:r w:rsidR="00BA2F50">
        <w:rPr>
          <w:rFonts w:ascii="Times New Roman" w:hAnsi="Times New Roman" w:cs="Times New Roman"/>
          <w:color w:val="000000" w:themeColor="text1"/>
          <w:sz w:val="24"/>
          <w:szCs w:val="24"/>
        </w:rPr>
        <w:t>.</w:t>
      </w:r>
    </w:p>
    <w:p w14:paraId="7BEA6061" w14:textId="77777777" w:rsidR="00B12BDE" w:rsidRPr="00B12BDE" w:rsidRDefault="00B12BDE" w:rsidP="00B12BD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9807640" w14:textId="2AFAAAFB" w:rsidR="00B12BDE" w:rsidRPr="003D3FEC" w:rsidRDefault="003B6A40" w:rsidP="001E2826">
      <w:pPr>
        <w:pStyle w:val="ListParagraph"/>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D3FEC">
        <w:rPr>
          <w:rFonts w:ascii="Times New Roman" w:hAnsi="Times New Roman" w:cs="Times New Roman"/>
          <w:sz w:val="24"/>
          <w:szCs w:val="24"/>
        </w:rPr>
        <w:t>Izstrādājot jaunu finansēšanas modeli, r</w:t>
      </w:r>
      <w:r w:rsidR="00BA2F50" w:rsidRPr="003D3FEC">
        <w:rPr>
          <w:rFonts w:ascii="Times New Roman" w:hAnsi="Times New Roman" w:cs="Times New Roman"/>
          <w:sz w:val="24"/>
          <w:szCs w:val="24"/>
        </w:rPr>
        <w:t>osināt sarunas par s</w:t>
      </w:r>
      <w:r w:rsidR="00B12BDE" w:rsidRPr="003D3FEC">
        <w:rPr>
          <w:rFonts w:ascii="Times New Roman" w:hAnsi="Times New Roman" w:cs="Times New Roman"/>
          <w:sz w:val="24"/>
          <w:szCs w:val="24"/>
        </w:rPr>
        <w:t xml:space="preserve">avstarpējo norēķinu </w:t>
      </w:r>
      <w:r w:rsidR="00BA2F50" w:rsidRPr="003D3FEC">
        <w:rPr>
          <w:rFonts w:ascii="Times New Roman" w:hAnsi="Times New Roman" w:cs="Times New Roman"/>
          <w:sz w:val="24"/>
          <w:szCs w:val="24"/>
        </w:rPr>
        <w:t xml:space="preserve">atcelšanu vismaz </w:t>
      </w:r>
      <w:r w:rsidR="00B12BDE" w:rsidRPr="003D3FEC">
        <w:rPr>
          <w:rFonts w:ascii="Times New Roman" w:hAnsi="Times New Roman" w:cs="Times New Roman"/>
          <w:sz w:val="24"/>
          <w:szCs w:val="24"/>
        </w:rPr>
        <w:t xml:space="preserve">par 10.-12. klases </w:t>
      </w:r>
      <w:r w:rsidR="00BA2F50" w:rsidRPr="003D3FEC">
        <w:rPr>
          <w:rFonts w:ascii="Times New Roman" w:hAnsi="Times New Roman" w:cs="Times New Roman"/>
          <w:sz w:val="24"/>
          <w:szCs w:val="24"/>
        </w:rPr>
        <w:t>izglītojama</w:t>
      </w:r>
      <w:r w:rsidR="00483AE8">
        <w:rPr>
          <w:rFonts w:ascii="Times New Roman" w:hAnsi="Times New Roman" w:cs="Times New Roman"/>
          <w:sz w:val="24"/>
          <w:szCs w:val="24"/>
        </w:rPr>
        <w:t>jiem (2020.</w:t>
      </w:r>
      <w:r w:rsidRPr="003D3FEC">
        <w:rPr>
          <w:rFonts w:ascii="Times New Roman" w:hAnsi="Times New Roman" w:cs="Times New Roman"/>
          <w:sz w:val="24"/>
          <w:szCs w:val="24"/>
        </w:rPr>
        <w:t>g. marts).</w:t>
      </w:r>
    </w:p>
    <w:p w14:paraId="00456FC3" w14:textId="332222E2" w:rsidR="00B12BDE" w:rsidRDefault="00BA2F50" w:rsidP="00B12BD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Sadarbībā</w:t>
      </w:r>
      <w:r w:rsidR="00B12BDE" w:rsidRPr="00B12BDE">
        <w:rPr>
          <w:rFonts w:ascii="Times New Roman" w:hAnsi="Times New Roman" w:cs="Times New Roman"/>
          <w:color w:val="000000" w:themeColor="text1"/>
          <w:sz w:val="24"/>
          <w:szCs w:val="24"/>
        </w:rPr>
        <w:t xml:space="preserve"> ar Finanšu ministriju </w:t>
      </w:r>
      <w:r>
        <w:rPr>
          <w:rFonts w:ascii="Times New Roman" w:hAnsi="Times New Roman" w:cs="Times New Roman"/>
          <w:color w:val="000000" w:themeColor="text1"/>
          <w:sz w:val="24"/>
          <w:szCs w:val="24"/>
        </w:rPr>
        <w:t xml:space="preserve">jāvērtē iespēja </w:t>
      </w:r>
      <w:r w:rsidR="00B12BDE" w:rsidRPr="00B12BDE">
        <w:rPr>
          <w:rFonts w:ascii="Times New Roman" w:hAnsi="Times New Roman" w:cs="Times New Roman"/>
          <w:color w:val="000000" w:themeColor="text1"/>
          <w:sz w:val="24"/>
          <w:szCs w:val="24"/>
        </w:rPr>
        <w:t xml:space="preserve">grozīt </w:t>
      </w:r>
      <w:r w:rsidR="00483AE8">
        <w:rPr>
          <w:rFonts w:ascii="Times New Roman" w:hAnsi="Times New Roman" w:cs="Times New Roman"/>
          <w:color w:val="000000" w:themeColor="text1"/>
          <w:sz w:val="24"/>
          <w:szCs w:val="24"/>
        </w:rPr>
        <w:t>N</w:t>
      </w:r>
      <w:r w:rsidR="00B12BDE" w:rsidRPr="00B12BDE">
        <w:rPr>
          <w:rFonts w:ascii="Times New Roman" w:hAnsi="Times New Roman" w:cs="Times New Roman"/>
          <w:color w:val="000000" w:themeColor="text1"/>
          <w:sz w:val="24"/>
          <w:szCs w:val="24"/>
        </w:rPr>
        <w:t>oteikumus Nr.418</w:t>
      </w:r>
      <w:r w:rsidR="00483AE8">
        <w:rPr>
          <w:rFonts w:ascii="Times New Roman" w:hAnsi="Times New Roman" w:cs="Times New Roman"/>
          <w:color w:val="000000" w:themeColor="text1"/>
          <w:sz w:val="24"/>
          <w:szCs w:val="24"/>
        </w:rPr>
        <w:t>,</w:t>
      </w:r>
      <w:r w:rsidR="00B12BDE" w:rsidRPr="00B12BDE">
        <w:rPr>
          <w:rFonts w:ascii="Times New Roman" w:hAnsi="Times New Roman" w:cs="Times New Roman"/>
          <w:color w:val="000000" w:themeColor="text1"/>
          <w:sz w:val="24"/>
          <w:szCs w:val="24"/>
        </w:rPr>
        <w:t xml:space="preserve"> paredzot, ka savstarpējos norēķinus pašvaldības neveic par 10.-12.klašu </w:t>
      </w:r>
      <w:r>
        <w:rPr>
          <w:rFonts w:ascii="Times New Roman" w:hAnsi="Times New Roman" w:cs="Times New Roman"/>
          <w:color w:val="000000" w:themeColor="text1"/>
          <w:sz w:val="24"/>
          <w:szCs w:val="24"/>
        </w:rPr>
        <w:t>izglītojamajiem</w:t>
      </w:r>
      <w:r w:rsidR="00B12BDE" w:rsidRPr="00B12BDE">
        <w:rPr>
          <w:rFonts w:ascii="Times New Roman" w:hAnsi="Times New Roman" w:cs="Times New Roman"/>
          <w:color w:val="000000" w:themeColor="text1"/>
          <w:sz w:val="24"/>
          <w:szCs w:val="24"/>
        </w:rPr>
        <w:t>.</w:t>
      </w:r>
    </w:p>
    <w:p w14:paraId="24565ED6" w14:textId="77777777" w:rsidR="008406DA" w:rsidRDefault="008406DA" w:rsidP="00B12BD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208101EC" w14:textId="1C4AA4C8" w:rsidR="008406DA" w:rsidRPr="001E2826" w:rsidRDefault="008406DA" w:rsidP="001E2826">
      <w:pPr>
        <w:pStyle w:val="ListParagraph"/>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Pēc sar</w:t>
      </w:r>
      <w:r w:rsidR="003B6A40">
        <w:rPr>
          <w:rFonts w:ascii="Times New Roman" w:hAnsi="Times New Roman" w:cs="Times New Roman"/>
          <w:color w:val="000000" w:themeColor="text1"/>
          <w:sz w:val="24"/>
          <w:szCs w:val="24"/>
        </w:rPr>
        <w:t xml:space="preserve">unu noslēgšanās ar pašvaldībām </w:t>
      </w:r>
      <w:r>
        <w:rPr>
          <w:rFonts w:ascii="Times New Roman" w:hAnsi="Times New Roman" w:cs="Times New Roman"/>
          <w:color w:val="000000" w:themeColor="text1"/>
          <w:sz w:val="24"/>
          <w:szCs w:val="24"/>
        </w:rPr>
        <w:t xml:space="preserve">ministrija </w:t>
      </w:r>
      <w:r w:rsidR="00330C62">
        <w:rPr>
          <w:rFonts w:ascii="Times New Roman" w:hAnsi="Times New Roman" w:cs="Times New Roman"/>
          <w:color w:val="000000" w:themeColor="text1"/>
          <w:sz w:val="24"/>
          <w:szCs w:val="24"/>
        </w:rPr>
        <w:t xml:space="preserve">izvērtēs nepieciešamos </w:t>
      </w:r>
      <w:r w:rsidR="008D2343">
        <w:rPr>
          <w:rFonts w:ascii="Times New Roman" w:hAnsi="Times New Roman" w:cs="Times New Roman"/>
          <w:color w:val="000000" w:themeColor="text1"/>
          <w:sz w:val="24"/>
          <w:szCs w:val="24"/>
        </w:rPr>
        <w:t>grozījumus</w:t>
      </w:r>
      <w:r w:rsidR="00330C62">
        <w:rPr>
          <w:rFonts w:ascii="Times New Roman" w:hAnsi="Times New Roman" w:cs="Times New Roman"/>
          <w:color w:val="000000" w:themeColor="text1"/>
          <w:sz w:val="24"/>
          <w:szCs w:val="24"/>
        </w:rPr>
        <w:t xml:space="preserve"> pedagogu darba </w:t>
      </w:r>
      <w:r w:rsidR="00330C62" w:rsidRPr="003D3FEC">
        <w:rPr>
          <w:rFonts w:ascii="Times New Roman" w:hAnsi="Times New Roman" w:cs="Times New Roman"/>
          <w:sz w:val="24"/>
          <w:szCs w:val="24"/>
        </w:rPr>
        <w:t xml:space="preserve">samaksas modeļa pilnveidei un rosinās Finanšu ministrijai izvērtēt </w:t>
      </w:r>
      <w:r w:rsidR="003B6A40" w:rsidRPr="003D3FEC">
        <w:rPr>
          <w:rFonts w:ascii="Times New Roman" w:hAnsi="Times New Roman" w:cs="Times New Roman"/>
          <w:sz w:val="24"/>
          <w:szCs w:val="24"/>
        </w:rPr>
        <w:t>pašvald</w:t>
      </w:r>
      <w:r w:rsidR="00483AE8">
        <w:rPr>
          <w:rFonts w:ascii="Times New Roman" w:hAnsi="Times New Roman" w:cs="Times New Roman"/>
          <w:sz w:val="24"/>
          <w:szCs w:val="24"/>
        </w:rPr>
        <w:t>ību izdevumus izglītībai (2020.</w:t>
      </w:r>
      <w:r w:rsidR="003B6A40" w:rsidRPr="003D3FEC">
        <w:rPr>
          <w:rFonts w:ascii="Times New Roman" w:hAnsi="Times New Roman" w:cs="Times New Roman"/>
          <w:sz w:val="24"/>
          <w:szCs w:val="24"/>
        </w:rPr>
        <w:t>g. aprīlis).</w:t>
      </w:r>
    </w:p>
    <w:p w14:paraId="5DAED5A6" w14:textId="77777777" w:rsidR="001E2826" w:rsidRDefault="001E2826" w:rsidP="001E2826">
      <w:pPr>
        <w:tabs>
          <w:tab w:val="left" w:pos="993"/>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24A28216" w14:textId="7BFFF313" w:rsidR="001E2826" w:rsidRDefault="001E2826" w:rsidP="001E2826">
      <w:pPr>
        <w:pStyle w:val="ListParagraph"/>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Ministrija rosinās </w:t>
      </w:r>
      <w:r w:rsidR="008301C8">
        <w:rPr>
          <w:rFonts w:ascii="Times New Roman" w:hAnsi="Times New Roman" w:cs="Times New Roman"/>
          <w:color w:val="000000" w:themeColor="text1"/>
          <w:sz w:val="24"/>
          <w:szCs w:val="24"/>
        </w:rPr>
        <w:t>sarunas</w:t>
      </w:r>
      <w:r>
        <w:rPr>
          <w:rFonts w:ascii="Times New Roman" w:hAnsi="Times New Roman" w:cs="Times New Roman"/>
          <w:color w:val="000000" w:themeColor="text1"/>
          <w:sz w:val="24"/>
          <w:szCs w:val="24"/>
        </w:rPr>
        <w:t xml:space="preserve"> ar privāto vidējās izglītības iestāžu pārstāvjiem, lai pārrun</w:t>
      </w:r>
      <w:r w:rsidR="008301C8">
        <w:rPr>
          <w:rFonts w:ascii="Times New Roman" w:hAnsi="Times New Roman" w:cs="Times New Roman"/>
          <w:color w:val="000000" w:themeColor="text1"/>
          <w:sz w:val="24"/>
          <w:szCs w:val="24"/>
        </w:rPr>
        <w:t>ātu jaunā satura un pieejas pakā</w:t>
      </w:r>
      <w:r w:rsidR="00483AE8">
        <w:rPr>
          <w:rFonts w:ascii="Times New Roman" w:hAnsi="Times New Roman" w:cs="Times New Roman"/>
          <w:color w:val="000000" w:themeColor="text1"/>
          <w:sz w:val="24"/>
          <w:szCs w:val="24"/>
        </w:rPr>
        <w:t>penisku ieviešanu vidusskolās (2020.</w:t>
      </w:r>
      <w:r>
        <w:rPr>
          <w:rFonts w:ascii="Times New Roman" w:hAnsi="Times New Roman" w:cs="Times New Roman"/>
          <w:color w:val="000000" w:themeColor="text1"/>
          <w:sz w:val="24"/>
          <w:szCs w:val="24"/>
        </w:rPr>
        <w:t>g. janvāris).</w:t>
      </w:r>
    </w:p>
    <w:p w14:paraId="57916BBC" w14:textId="77777777" w:rsidR="00F7510D" w:rsidRPr="00F7510D" w:rsidRDefault="00F7510D" w:rsidP="00F7510D">
      <w:pPr>
        <w:pStyle w:val="ListParagraph"/>
        <w:rPr>
          <w:rFonts w:ascii="Times New Roman" w:hAnsi="Times New Roman" w:cs="Times New Roman"/>
          <w:color w:val="000000" w:themeColor="text1"/>
          <w:sz w:val="24"/>
          <w:szCs w:val="24"/>
        </w:rPr>
      </w:pPr>
    </w:p>
    <w:p w14:paraId="38134D83" w14:textId="3795A704" w:rsidR="00F7510D" w:rsidRDefault="00F7510D" w:rsidP="008301C8">
      <w:pPr>
        <w:pStyle w:val="ListParagraph"/>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Ministrija </w:t>
      </w:r>
      <w:r w:rsidR="008301C8">
        <w:rPr>
          <w:rFonts w:ascii="Times New Roman" w:hAnsi="Times New Roman" w:cs="Times New Roman"/>
          <w:color w:val="000000" w:themeColor="text1"/>
          <w:sz w:val="24"/>
          <w:szCs w:val="24"/>
        </w:rPr>
        <w:t>rosinās sarunas</w:t>
      </w:r>
      <w:r>
        <w:rPr>
          <w:rFonts w:ascii="Times New Roman" w:hAnsi="Times New Roman" w:cs="Times New Roman"/>
          <w:color w:val="000000" w:themeColor="text1"/>
          <w:sz w:val="24"/>
          <w:szCs w:val="24"/>
        </w:rPr>
        <w:t xml:space="preserve"> ar Kultūras ministriju, </w:t>
      </w:r>
      <w:r w:rsidR="008301C8">
        <w:rPr>
          <w:rFonts w:ascii="Times New Roman" w:hAnsi="Times New Roman" w:cs="Times New Roman"/>
          <w:color w:val="000000" w:themeColor="text1"/>
          <w:sz w:val="24"/>
          <w:szCs w:val="24"/>
        </w:rPr>
        <w:t xml:space="preserve">lai pārrunātu Kultūras </w:t>
      </w:r>
      <w:r w:rsidR="00A71699">
        <w:rPr>
          <w:rFonts w:ascii="Times New Roman" w:hAnsi="Times New Roman" w:cs="Times New Roman"/>
          <w:color w:val="000000" w:themeColor="text1"/>
          <w:sz w:val="24"/>
          <w:szCs w:val="24"/>
        </w:rPr>
        <w:t>ministrijas pārraudzībā esošo</w:t>
      </w:r>
      <w:r w:rsidR="008301C8">
        <w:rPr>
          <w:rFonts w:ascii="Times New Roman" w:hAnsi="Times New Roman" w:cs="Times New Roman"/>
          <w:color w:val="000000" w:themeColor="text1"/>
          <w:sz w:val="24"/>
          <w:szCs w:val="24"/>
        </w:rPr>
        <w:t xml:space="preserve"> </w:t>
      </w:r>
      <w:proofErr w:type="spellStart"/>
      <w:r w:rsidR="00235567">
        <w:rPr>
          <w:rFonts w:ascii="Times New Roman" w:hAnsi="Times New Roman" w:cs="Times New Roman"/>
          <w:color w:val="000000" w:themeColor="text1"/>
          <w:sz w:val="24"/>
          <w:szCs w:val="24"/>
        </w:rPr>
        <w:t>profesonālās</w:t>
      </w:r>
      <w:proofErr w:type="spellEnd"/>
      <w:r w:rsidR="00235567">
        <w:rPr>
          <w:rFonts w:ascii="Times New Roman" w:hAnsi="Times New Roman" w:cs="Times New Roman"/>
          <w:color w:val="000000" w:themeColor="text1"/>
          <w:sz w:val="24"/>
          <w:szCs w:val="24"/>
        </w:rPr>
        <w:t xml:space="preserve"> </w:t>
      </w:r>
      <w:r w:rsidR="008301C8">
        <w:rPr>
          <w:rFonts w:ascii="Times New Roman" w:hAnsi="Times New Roman" w:cs="Times New Roman"/>
          <w:color w:val="000000" w:themeColor="text1"/>
          <w:sz w:val="24"/>
          <w:szCs w:val="24"/>
        </w:rPr>
        <w:t>vidējās</w:t>
      </w:r>
      <w:r w:rsidR="00483AE8">
        <w:rPr>
          <w:rFonts w:ascii="Times New Roman" w:hAnsi="Times New Roman" w:cs="Times New Roman"/>
          <w:color w:val="000000" w:themeColor="text1"/>
          <w:sz w:val="24"/>
          <w:szCs w:val="24"/>
        </w:rPr>
        <w:t xml:space="preserve"> izglītības iestā</w:t>
      </w:r>
      <w:r w:rsidR="00A71699">
        <w:rPr>
          <w:rFonts w:ascii="Times New Roman" w:hAnsi="Times New Roman" w:cs="Times New Roman"/>
          <w:color w:val="000000" w:themeColor="text1"/>
          <w:sz w:val="24"/>
          <w:szCs w:val="24"/>
        </w:rPr>
        <w:t xml:space="preserve">žu tīklu kontekstā ar </w:t>
      </w:r>
      <w:r w:rsidR="008301C8" w:rsidRPr="008301C8">
        <w:rPr>
          <w:rFonts w:ascii="Times New Roman" w:hAnsi="Times New Roman" w:cs="Times New Roman"/>
          <w:color w:val="000000" w:themeColor="text1"/>
          <w:sz w:val="24"/>
          <w:szCs w:val="24"/>
        </w:rPr>
        <w:t>jaunā satura u</w:t>
      </w:r>
      <w:r w:rsidR="008301C8">
        <w:rPr>
          <w:rFonts w:ascii="Times New Roman" w:hAnsi="Times New Roman" w:cs="Times New Roman"/>
          <w:color w:val="000000" w:themeColor="text1"/>
          <w:sz w:val="24"/>
          <w:szCs w:val="24"/>
        </w:rPr>
        <w:t xml:space="preserve">n pieejas pakāpenisku ieviešanu </w:t>
      </w:r>
      <w:r w:rsidR="00483AE8">
        <w:rPr>
          <w:rFonts w:ascii="Times New Roman" w:hAnsi="Times New Roman" w:cs="Times New Roman"/>
          <w:color w:val="000000" w:themeColor="text1"/>
          <w:sz w:val="24"/>
          <w:szCs w:val="24"/>
        </w:rPr>
        <w:t>(2020.</w:t>
      </w:r>
      <w:r>
        <w:rPr>
          <w:rFonts w:ascii="Times New Roman" w:hAnsi="Times New Roman" w:cs="Times New Roman"/>
          <w:color w:val="000000" w:themeColor="text1"/>
          <w:sz w:val="24"/>
          <w:szCs w:val="24"/>
        </w:rPr>
        <w:t>g. marts).</w:t>
      </w:r>
    </w:p>
    <w:p w14:paraId="0BE6EF49" w14:textId="77777777" w:rsidR="000D1376" w:rsidRPr="000D1376" w:rsidRDefault="000D1376" w:rsidP="000D1376">
      <w:pPr>
        <w:pStyle w:val="ListParagraph"/>
        <w:rPr>
          <w:rFonts w:ascii="Times New Roman" w:hAnsi="Times New Roman" w:cs="Times New Roman"/>
          <w:color w:val="000000" w:themeColor="text1"/>
          <w:sz w:val="24"/>
          <w:szCs w:val="24"/>
        </w:rPr>
      </w:pPr>
    </w:p>
    <w:p w14:paraId="30FA5BE0" w14:textId="77777777" w:rsidR="000D1376" w:rsidRDefault="000D1376" w:rsidP="000D1376">
      <w:pPr>
        <w:pStyle w:val="ListParagraph"/>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Sagatavot un iesniegt izskatīšanai Ministru kabinetā informatīvo ziņojumu par izglītības kvalitātes monitoringa sistēmas izveidi (2020.g. marts).</w:t>
      </w:r>
    </w:p>
    <w:p w14:paraId="0BFC3405" w14:textId="77777777" w:rsidR="000D1376" w:rsidRPr="000D1376" w:rsidRDefault="000D1376" w:rsidP="000D1376">
      <w:pPr>
        <w:pStyle w:val="ListParagraph"/>
        <w:rPr>
          <w:rFonts w:ascii="Times New Roman" w:hAnsi="Times New Roman" w:cs="Times New Roman"/>
          <w:color w:val="000000" w:themeColor="text1"/>
          <w:sz w:val="24"/>
          <w:szCs w:val="24"/>
        </w:rPr>
      </w:pPr>
    </w:p>
    <w:p w14:paraId="207FE320" w14:textId="0FA36F94" w:rsidR="000D1376" w:rsidRPr="000D1376" w:rsidRDefault="000D1376" w:rsidP="000D1376">
      <w:pPr>
        <w:pStyle w:val="ListParagraph"/>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0D1376">
        <w:rPr>
          <w:rFonts w:ascii="Times New Roman" w:hAnsi="Times New Roman" w:cs="Times New Roman"/>
          <w:color w:val="000000" w:themeColor="text1"/>
          <w:sz w:val="24"/>
          <w:szCs w:val="24"/>
        </w:rPr>
        <w:t>Virzīt izskatīšanai Ministru kabinetā grozījumus Ministru kabineta 2001.gada 20.marta noteikumos Nr.129 “Ģimnāzijas un valsts ģimnāzijas statusa piešķiršanas un anulēšanas kārtība un kritēriji” (2020.g. februāris).</w:t>
      </w:r>
    </w:p>
    <w:p w14:paraId="4A2B70FA" w14:textId="77777777" w:rsidR="00E3626C" w:rsidRDefault="00E3626C" w:rsidP="00EA18CE">
      <w:pPr>
        <w:pStyle w:val="ListParagraph"/>
        <w:autoSpaceDE w:val="0"/>
        <w:autoSpaceDN w:val="0"/>
        <w:adjustRightInd w:val="0"/>
        <w:spacing w:after="0" w:line="240" w:lineRule="auto"/>
        <w:rPr>
          <w:rFonts w:ascii="Times New Roman" w:hAnsi="Times New Roman" w:cs="Times New Roman"/>
          <w:color w:val="000000" w:themeColor="text1"/>
          <w:sz w:val="24"/>
          <w:szCs w:val="24"/>
        </w:rPr>
      </w:pPr>
    </w:p>
    <w:p w14:paraId="7CB8F942" w14:textId="77777777" w:rsidR="00600A79" w:rsidRPr="00170ACE" w:rsidRDefault="00600A79" w:rsidP="00600A79">
      <w:pPr>
        <w:spacing w:after="0" w:line="240" w:lineRule="auto"/>
        <w:ind w:firstLine="720"/>
        <w:jc w:val="both"/>
        <w:rPr>
          <w:rFonts w:ascii="Times New Roman" w:hAnsi="Times New Roman" w:cs="Times New Roman"/>
          <w:color w:val="000000" w:themeColor="text1"/>
          <w:sz w:val="24"/>
          <w:szCs w:val="24"/>
        </w:rPr>
      </w:pPr>
    </w:p>
    <w:p w14:paraId="5F3F65D4" w14:textId="24F4D3D6" w:rsidR="00206ED4" w:rsidRPr="00206ED4" w:rsidRDefault="00206ED4" w:rsidP="00EB6AE4">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lv-LV"/>
        </w:rPr>
      </w:pPr>
      <w:r w:rsidRPr="00206ED4">
        <w:rPr>
          <w:rFonts w:ascii="Times New Roman" w:eastAsia="Times New Roman" w:hAnsi="Times New Roman" w:cs="Times New Roman"/>
          <w:sz w:val="24"/>
          <w:szCs w:val="24"/>
          <w:lang w:eastAsia="lv-LV"/>
        </w:rPr>
        <w:t>Ministru prezidents</w:t>
      </w:r>
      <w:r w:rsidRPr="00206ED4">
        <w:rPr>
          <w:rFonts w:ascii="Times New Roman" w:eastAsia="Times New Roman" w:hAnsi="Times New Roman" w:cs="Times New Roman"/>
          <w:sz w:val="24"/>
          <w:szCs w:val="24"/>
          <w:lang w:eastAsia="lv-LV"/>
        </w:rPr>
        <w:tab/>
      </w:r>
      <w:r w:rsidRPr="00206ED4">
        <w:rPr>
          <w:rFonts w:ascii="Times New Roman" w:eastAsia="Times New Roman" w:hAnsi="Times New Roman" w:cs="Times New Roman"/>
          <w:sz w:val="24"/>
          <w:szCs w:val="24"/>
          <w:lang w:eastAsia="lv-LV"/>
        </w:rPr>
        <w:tab/>
      </w:r>
      <w:r w:rsidRPr="00206ED4">
        <w:rPr>
          <w:rFonts w:ascii="Times New Roman" w:eastAsia="Times New Roman" w:hAnsi="Times New Roman" w:cs="Times New Roman"/>
          <w:sz w:val="24"/>
          <w:szCs w:val="24"/>
          <w:lang w:eastAsia="lv-LV"/>
        </w:rPr>
        <w:tab/>
      </w:r>
      <w:r w:rsidRPr="00206ED4">
        <w:rPr>
          <w:rFonts w:ascii="Times New Roman" w:eastAsia="Times New Roman" w:hAnsi="Times New Roman" w:cs="Times New Roman"/>
          <w:sz w:val="24"/>
          <w:szCs w:val="24"/>
          <w:lang w:eastAsia="lv-LV"/>
        </w:rPr>
        <w:tab/>
      </w:r>
      <w:r w:rsidRPr="00206ED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765734">
        <w:rPr>
          <w:rFonts w:ascii="Times New Roman" w:eastAsia="Times New Roman" w:hAnsi="Times New Roman" w:cs="Times New Roman"/>
          <w:sz w:val="24"/>
          <w:szCs w:val="24"/>
          <w:lang w:eastAsia="lv-LV"/>
        </w:rPr>
        <w:t>Artu</w:t>
      </w:r>
      <w:r w:rsidR="00765734" w:rsidRPr="00206ED4">
        <w:rPr>
          <w:rFonts w:ascii="Times New Roman" w:eastAsia="Times New Roman" w:hAnsi="Times New Roman" w:cs="Times New Roman"/>
          <w:sz w:val="24"/>
          <w:szCs w:val="24"/>
          <w:lang w:eastAsia="lv-LV"/>
        </w:rPr>
        <w:t xml:space="preserve">rs </w:t>
      </w:r>
      <w:r w:rsidRPr="00206ED4">
        <w:rPr>
          <w:rFonts w:ascii="Times New Roman" w:eastAsia="Times New Roman" w:hAnsi="Times New Roman" w:cs="Times New Roman"/>
          <w:sz w:val="24"/>
          <w:szCs w:val="24"/>
          <w:lang w:eastAsia="lv-LV"/>
        </w:rPr>
        <w:t xml:space="preserve">Krišjānis Kariņš  </w:t>
      </w:r>
    </w:p>
    <w:p w14:paraId="1E326297" w14:textId="77777777" w:rsidR="00206ED4" w:rsidRPr="00206ED4" w:rsidRDefault="00206ED4" w:rsidP="00EB6AE4">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lv-LV"/>
        </w:rPr>
      </w:pPr>
    </w:p>
    <w:p w14:paraId="0DFCF5E7" w14:textId="77777777" w:rsidR="00206ED4" w:rsidRPr="00206ED4" w:rsidRDefault="00206ED4" w:rsidP="00EB6AE4">
      <w:pPr>
        <w:widowControl w:val="0"/>
        <w:tabs>
          <w:tab w:val="left" w:pos="851"/>
        </w:tabs>
        <w:adjustRightInd w:val="0"/>
        <w:spacing w:after="0" w:line="240" w:lineRule="auto"/>
        <w:ind w:firstLine="709"/>
        <w:jc w:val="both"/>
        <w:textAlignment w:val="baseline"/>
        <w:rPr>
          <w:rFonts w:ascii="Times New Roman" w:eastAsia="Times New Roman" w:hAnsi="Times New Roman" w:cs="Times New Roman"/>
          <w:sz w:val="24"/>
          <w:szCs w:val="24"/>
          <w:lang w:eastAsia="lv-LV"/>
        </w:rPr>
      </w:pPr>
      <w:r w:rsidRPr="00206ED4">
        <w:rPr>
          <w:rFonts w:ascii="Times New Roman" w:eastAsia="Times New Roman" w:hAnsi="Times New Roman" w:cs="Times New Roman"/>
          <w:sz w:val="24"/>
          <w:szCs w:val="24"/>
          <w:lang w:eastAsia="lv-LV"/>
        </w:rPr>
        <w:t>Izglītības un zinātnes ministre</w:t>
      </w:r>
      <w:r w:rsidRPr="00206ED4">
        <w:rPr>
          <w:rFonts w:ascii="Times New Roman" w:eastAsia="Times New Roman" w:hAnsi="Times New Roman" w:cs="Times New Roman"/>
          <w:sz w:val="24"/>
          <w:szCs w:val="24"/>
          <w:lang w:eastAsia="lv-LV"/>
        </w:rPr>
        <w:tab/>
      </w:r>
      <w:r w:rsidRPr="00206ED4">
        <w:rPr>
          <w:rFonts w:ascii="Times New Roman" w:eastAsia="Times New Roman" w:hAnsi="Times New Roman" w:cs="Times New Roman"/>
          <w:sz w:val="24"/>
          <w:szCs w:val="24"/>
          <w:lang w:eastAsia="lv-LV"/>
        </w:rPr>
        <w:tab/>
        <w:t xml:space="preserve">  </w:t>
      </w:r>
      <w:r w:rsidRPr="00206ED4">
        <w:rPr>
          <w:rFonts w:ascii="Times New Roman" w:eastAsia="Times New Roman" w:hAnsi="Times New Roman" w:cs="Times New Roman"/>
          <w:sz w:val="24"/>
          <w:szCs w:val="24"/>
          <w:lang w:eastAsia="lv-LV"/>
        </w:rPr>
        <w:tab/>
      </w:r>
      <w:r w:rsidRPr="00206ED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206ED4">
        <w:rPr>
          <w:rFonts w:ascii="Times New Roman" w:eastAsia="Times New Roman" w:hAnsi="Times New Roman" w:cs="Times New Roman"/>
          <w:sz w:val="24"/>
          <w:szCs w:val="24"/>
          <w:lang w:eastAsia="lv-LV"/>
        </w:rPr>
        <w:t xml:space="preserve">Ilga </w:t>
      </w:r>
      <w:proofErr w:type="spellStart"/>
      <w:r w:rsidRPr="00206ED4">
        <w:rPr>
          <w:rFonts w:ascii="Times New Roman" w:eastAsia="Times New Roman" w:hAnsi="Times New Roman" w:cs="Times New Roman"/>
          <w:sz w:val="24"/>
          <w:szCs w:val="24"/>
          <w:lang w:eastAsia="lv-LV"/>
        </w:rPr>
        <w:t>Šuplinska</w:t>
      </w:r>
      <w:proofErr w:type="spellEnd"/>
    </w:p>
    <w:p w14:paraId="3C72577D" w14:textId="77777777" w:rsidR="00206ED4" w:rsidRPr="00206ED4" w:rsidRDefault="00206ED4" w:rsidP="00EB6AE4">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lv-LV"/>
        </w:rPr>
      </w:pPr>
    </w:p>
    <w:p w14:paraId="09933593" w14:textId="77777777" w:rsidR="00206ED4" w:rsidRPr="00206ED4" w:rsidRDefault="00206ED4" w:rsidP="00EB6AE4">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lv-LV"/>
        </w:rPr>
      </w:pPr>
    </w:p>
    <w:p w14:paraId="6F7AEFBD" w14:textId="77777777" w:rsidR="00206ED4" w:rsidRPr="00206ED4" w:rsidRDefault="00206ED4" w:rsidP="00EB6AE4">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lv-LV"/>
        </w:rPr>
      </w:pPr>
      <w:r w:rsidRPr="00206ED4">
        <w:rPr>
          <w:rFonts w:ascii="Times New Roman" w:eastAsia="Times New Roman" w:hAnsi="Times New Roman" w:cs="Times New Roman"/>
          <w:sz w:val="24"/>
          <w:szCs w:val="24"/>
          <w:lang w:eastAsia="lv-LV"/>
        </w:rPr>
        <w:t>Iesniedzējs:</w:t>
      </w:r>
    </w:p>
    <w:p w14:paraId="5A4C0D5C" w14:textId="77777777" w:rsidR="00206ED4" w:rsidRPr="00206ED4" w:rsidRDefault="00206ED4" w:rsidP="00EB6AE4">
      <w:pPr>
        <w:widowControl w:val="0"/>
        <w:adjustRightInd w:val="0"/>
        <w:spacing w:after="0" w:line="240" w:lineRule="auto"/>
        <w:ind w:left="720" w:firstLine="709"/>
        <w:jc w:val="both"/>
        <w:textAlignment w:val="baseline"/>
        <w:rPr>
          <w:rFonts w:ascii="Times New Roman" w:eastAsia="Times New Roman" w:hAnsi="Times New Roman" w:cs="Times New Roman"/>
          <w:sz w:val="24"/>
          <w:szCs w:val="24"/>
          <w:lang w:eastAsia="lv-LV"/>
        </w:rPr>
      </w:pPr>
      <w:r w:rsidRPr="00206ED4">
        <w:rPr>
          <w:rFonts w:ascii="Times New Roman" w:eastAsia="Times New Roman" w:hAnsi="Times New Roman" w:cs="Times New Roman"/>
          <w:sz w:val="24"/>
          <w:szCs w:val="24"/>
          <w:lang w:eastAsia="lv-LV"/>
        </w:rPr>
        <w:t xml:space="preserve"> </w:t>
      </w:r>
    </w:p>
    <w:p w14:paraId="32A96B3F" w14:textId="77777777" w:rsidR="00206ED4" w:rsidRPr="00206ED4" w:rsidRDefault="00206ED4" w:rsidP="00EB6AE4">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lv-LV"/>
        </w:rPr>
      </w:pPr>
      <w:r w:rsidRPr="00206ED4">
        <w:rPr>
          <w:rFonts w:ascii="Times New Roman" w:eastAsia="Times New Roman" w:hAnsi="Times New Roman" w:cs="Times New Roman"/>
          <w:sz w:val="24"/>
          <w:szCs w:val="24"/>
          <w:lang w:eastAsia="lv-LV"/>
        </w:rPr>
        <w:t>Izglītības un zinātnes ministre</w:t>
      </w:r>
      <w:r w:rsidRPr="00206ED4">
        <w:rPr>
          <w:rFonts w:ascii="Times New Roman" w:eastAsia="Times New Roman" w:hAnsi="Times New Roman" w:cs="Times New Roman"/>
          <w:sz w:val="24"/>
          <w:szCs w:val="24"/>
          <w:lang w:eastAsia="lv-LV"/>
        </w:rPr>
        <w:tab/>
      </w:r>
      <w:r w:rsidRPr="00206ED4">
        <w:rPr>
          <w:rFonts w:ascii="Times New Roman" w:eastAsia="Times New Roman" w:hAnsi="Times New Roman" w:cs="Times New Roman"/>
          <w:sz w:val="24"/>
          <w:szCs w:val="24"/>
          <w:lang w:eastAsia="lv-LV"/>
        </w:rPr>
        <w:tab/>
      </w:r>
      <w:r w:rsidRPr="00206ED4">
        <w:rPr>
          <w:rFonts w:ascii="Times New Roman" w:eastAsia="Times New Roman" w:hAnsi="Times New Roman" w:cs="Times New Roman"/>
          <w:sz w:val="24"/>
          <w:szCs w:val="24"/>
          <w:lang w:eastAsia="lv-LV"/>
        </w:rPr>
        <w:tab/>
      </w:r>
      <w:r w:rsidRPr="00206ED4">
        <w:rPr>
          <w:rFonts w:ascii="Times New Roman" w:eastAsia="Times New Roman" w:hAnsi="Times New Roman" w:cs="Times New Roman"/>
          <w:sz w:val="24"/>
          <w:szCs w:val="24"/>
          <w:lang w:eastAsia="lv-LV"/>
        </w:rPr>
        <w:tab/>
      </w:r>
      <w:r w:rsidR="00901AA6">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I</w:t>
      </w:r>
      <w:r w:rsidRPr="00206ED4">
        <w:rPr>
          <w:rFonts w:ascii="Times New Roman" w:eastAsia="Times New Roman" w:hAnsi="Times New Roman" w:cs="Times New Roman"/>
          <w:sz w:val="24"/>
          <w:szCs w:val="24"/>
          <w:lang w:eastAsia="lv-LV"/>
        </w:rPr>
        <w:t xml:space="preserve">lga </w:t>
      </w:r>
      <w:proofErr w:type="spellStart"/>
      <w:r w:rsidRPr="00206ED4">
        <w:rPr>
          <w:rFonts w:ascii="Times New Roman" w:eastAsia="Times New Roman" w:hAnsi="Times New Roman" w:cs="Times New Roman"/>
          <w:sz w:val="24"/>
          <w:szCs w:val="24"/>
          <w:lang w:eastAsia="lv-LV"/>
        </w:rPr>
        <w:t>Šuplinska</w:t>
      </w:r>
      <w:proofErr w:type="spellEnd"/>
    </w:p>
    <w:p w14:paraId="28842E26" w14:textId="77777777" w:rsidR="00206ED4" w:rsidRPr="00206ED4" w:rsidRDefault="00206ED4" w:rsidP="00EB6AE4">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lv-LV"/>
        </w:rPr>
      </w:pPr>
    </w:p>
    <w:p w14:paraId="71EB2E9C" w14:textId="5EDEA8A0" w:rsidR="00206ED4" w:rsidRPr="00206ED4" w:rsidRDefault="000543B2" w:rsidP="00EB6AE4">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Vīza</w:t>
      </w:r>
      <w:r w:rsidR="00206ED4" w:rsidRPr="00206ED4">
        <w:rPr>
          <w:rFonts w:ascii="Times New Roman" w:eastAsia="Times New Roman" w:hAnsi="Times New Roman" w:cs="Times New Roman"/>
          <w:sz w:val="24"/>
          <w:szCs w:val="24"/>
          <w:lang w:eastAsia="lv-LV"/>
        </w:rPr>
        <w:t xml:space="preserve">: </w:t>
      </w:r>
    </w:p>
    <w:p w14:paraId="66680976" w14:textId="77777777" w:rsidR="00206ED4" w:rsidRPr="00206ED4" w:rsidRDefault="00206ED4" w:rsidP="00EB6AE4">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lv-LV"/>
        </w:rPr>
      </w:pPr>
    </w:p>
    <w:p w14:paraId="403FD832" w14:textId="516F0851" w:rsidR="00600A79" w:rsidRDefault="00EB6AE4" w:rsidP="00EB6AE4">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sekretāre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206ED4">
        <w:rPr>
          <w:rFonts w:ascii="Times New Roman" w:eastAsia="Times New Roman" w:hAnsi="Times New Roman" w:cs="Times New Roman"/>
          <w:sz w:val="24"/>
          <w:szCs w:val="24"/>
          <w:lang w:eastAsia="lv-LV"/>
        </w:rPr>
        <w:t xml:space="preserve"> </w:t>
      </w:r>
      <w:r w:rsidR="00206ED4" w:rsidRPr="00206ED4">
        <w:rPr>
          <w:rFonts w:ascii="Times New Roman" w:eastAsia="Times New Roman" w:hAnsi="Times New Roman" w:cs="Times New Roman"/>
          <w:sz w:val="24"/>
          <w:szCs w:val="24"/>
          <w:lang w:eastAsia="lv-LV"/>
        </w:rPr>
        <w:t>Līga Lejiņa</w:t>
      </w:r>
    </w:p>
    <w:p w14:paraId="34B59A29" w14:textId="77777777" w:rsidR="004E1241" w:rsidRDefault="004E1241" w:rsidP="00EB6AE4">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lv-LV"/>
        </w:rPr>
      </w:pPr>
    </w:p>
    <w:p w14:paraId="35E7D77C" w14:textId="1A42798E" w:rsidR="004E1241" w:rsidRDefault="004E1241" w:rsidP="00EB6AE4">
      <w:pPr>
        <w:ind w:firstLine="70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033DF755" w14:textId="35E43443" w:rsidR="004E1241" w:rsidRDefault="004E1241" w:rsidP="004E1241">
      <w:pPr>
        <w:widowControl w:val="0"/>
        <w:adjustRightInd w:val="0"/>
        <w:spacing w:after="0" w:line="240" w:lineRule="auto"/>
        <w:jc w:val="right"/>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Pielikums</w:t>
      </w:r>
    </w:p>
    <w:p w14:paraId="7B670599" w14:textId="4667A991" w:rsidR="002B1042" w:rsidRDefault="004E1241" w:rsidP="005950D2">
      <w:pPr>
        <w:widowControl w:val="0"/>
        <w:adjustRightInd w:val="0"/>
        <w:spacing w:after="0" w:line="240" w:lineRule="auto"/>
        <w:jc w:val="center"/>
        <w:textAlignment w:val="baseline"/>
        <w:rPr>
          <w:rFonts w:ascii="Times New Roman" w:hAnsi="Times New Roman" w:cs="Times New Roman"/>
          <w:b/>
          <w:color w:val="000000" w:themeColor="text1"/>
          <w:sz w:val="28"/>
          <w:szCs w:val="24"/>
        </w:rPr>
      </w:pPr>
      <w:r w:rsidRPr="004E1241">
        <w:rPr>
          <w:rFonts w:ascii="Times New Roman" w:hAnsi="Times New Roman" w:cs="Times New Roman"/>
          <w:b/>
          <w:color w:val="000000" w:themeColor="text1"/>
          <w:sz w:val="28"/>
          <w:szCs w:val="24"/>
        </w:rPr>
        <w:t>Izglītojamo skaits pašvaldību vispārizglītojošās vidusskolās, ģimnāzijās, valsts ģimnāzijās, neklātienes vidusskolās, vakara (maiņu) vidusskolās 2019./2020.m.g.</w:t>
      </w:r>
    </w:p>
    <w:p w14:paraId="7B463AF0" w14:textId="77777777" w:rsidR="004E1241" w:rsidRDefault="004E1241" w:rsidP="00C12B86">
      <w:pPr>
        <w:widowControl w:val="0"/>
        <w:adjustRightInd w:val="0"/>
        <w:spacing w:after="0" w:line="240" w:lineRule="auto"/>
        <w:jc w:val="both"/>
        <w:textAlignment w:val="baseline"/>
        <w:rPr>
          <w:rFonts w:ascii="Times New Roman" w:hAnsi="Times New Roman" w:cs="Times New Roman"/>
          <w:color w:val="000000" w:themeColor="text1"/>
          <w:sz w:val="24"/>
          <w:szCs w:val="24"/>
        </w:rPr>
      </w:pPr>
    </w:p>
    <w:tbl>
      <w:tblPr>
        <w:tblStyle w:val="TableGrid"/>
        <w:tblW w:w="0" w:type="auto"/>
        <w:tblLayout w:type="fixed"/>
        <w:tblLook w:val="04A0" w:firstRow="1" w:lastRow="0" w:firstColumn="1" w:lastColumn="0" w:noHBand="0" w:noVBand="1"/>
      </w:tblPr>
      <w:tblGrid>
        <w:gridCol w:w="1980"/>
        <w:gridCol w:w="1984"/>
        <w:gridCol w:w="1843"/>
        <w:gridCol w:w="567"/>
        <w:gridCol w:w="709"/>
        <w:gridCol w:w="567"/>
        <w:gridCol w:w="850"/>
        <w:gridCol w:w="850"/>
      </w:tblGrid>
      <w:tr w:rsidR="004E1241" w:rsidRPr="00DD4B9C" w14:paraId="34E9D9B8" w14:textId="77777777" w:rsidTr="004E1241">
        <w:trPr>
          <w:trHeight w:val="510"/>
        </w:trPr>
        <w:tc>
          <w:tcPr>
            <w:tcW w:w="1980" w:type="dxa"/>
            <w:vAlign w:val="center"/>
            <w:hideMark/>
          </w:tcPr>
          <w:p w14:paraId="05DA200A" w14:textId="77777777" w:rsidR="004E1241" w:rsidRPr="00DD4B9C" w:rsidRDefault="004E1241" w:rsidP="004E1241">
            <w:pPr>
              <w:widowControl w:val="0"/>
              <w:adjustRightInd w:val="0"/>
              <w:jc w:val="center"/>
              <w:textAlignment w:val="baseline"/>
              <w:rPr>
                <w:rFonts w:ascii="Times New Roman" w:hAnsi="Times New Roman" w:cs="Times New Roman"/>
                <w:b/>
                <w:bCs/>
                <w:color w:val="000000" w:themeColor="text1"/>
                <w:sz w:val="20"/>
                <w:szCs w:val="20"/>
              </w:rPr>
            </w:pPr>
            <w:r w:rsidRPr="00DD4B9C">
              <w:rPr>
                <w:rFonts w:ascii="Times New Roman" w:hAnsi="Times New Roman" w:cs="Times New Roman"/>
                <w:b/>
                <w:bCs/>
                <w:color w:val="000000" w:themeColor="text1"/>
                <w:sz w:val="20"/>
                <w:szCs w:val="20"/>
              </w:rPr>
              <w:t>Novads/republikas pilsēta</w:t>
            </w:r>
          </w:p>
        </w:tc>
        <w:tc>
          <w:tcPr>
            <w:tcW w:w="1984" w:type="dxa"/>
            <w:vAlign w:val="center"/>
            <w:hideMark/>
          </w:tcPr>
          <w:p w14:paraId="1C0BCD57" w14:textId="77777777" w:rsidR="004E1241" w:rsidRPr="00DD4B9C" w:rsidRDefault="004E1241" w:rsidP="004E1241">
            <w:pPr>
              <w:widowControl w:val="0"/>
              <w:adjustRightInd w:val="0"/>
              <w:jc w:val="center"/>
              <w:textAlignment w:val="baseline"/>
              <w:rPr>
                <w:rFonts w:ascii="Times New Roman" w:hAnsi="Times New Roman" w:cs="Times New Roman"/>
                <w:b/>
                <w:bCs/>
                <w:color w:val="000000" w:themeColor="text1"/>
                <w:sz w:val="20"/>
                <w:szCs w:val="20"/>
              </w:rPr>
            </w:pPr>
            <w:r w:rsidRPr="00DD4B9C">
              <w:rPr>
                <w:rFonts w:ascii="Times New Roman" w:hAnsi="Times New Roman" w:cs="Times New Roman"/>
                <w:b/>
                <w:bCs/>
                <w:color w:val="000000" w:themeColor="text1"/>
                <w:sz w:val="20"/>
                <w:szCs w:val="20"/>
              </w:rPr>
              <w:t>Iestādes nosaukums</w:t>
            </w:r>
          </w:p>
        </w:tc>
        <w:tc>
          <w:tcPr>
            <w:tcW w:w="1843" w:type="dxa"/>
            <w:vAlign w:val="center"/>
            <w:hideMark/>
          </w:tcPr>
          <w:p w14:paraId="0BD154CE" w14:textId="77777777" w:rsidR="004E1241" w:rsidRPr="00DD4B9C" w:rsidRDefault="004E1241" w:rsidP="004E1241">
            <w:pPr>
              <w:widowControl w:val="0"/>
              <w:adjustRightInd w:val="0"/>
              <w:jc w:val="center"/>
              <w:textAlignment w:val="baseline"/>
              <w:rPr>
                <w:rFonts w:ascii="Times New Roman" w:hAnsi="Times New Roman" w:cs="Times New Roman"/>
                <w:b/>
                <w:bCs/>
                <w:color w:val="000000" w:themeColor="text1"/>
                <w:sz w:val="20"/>
                <w:szCs w:val="20"/>
              </w:rPr>
            </w:pPr>
            <w:r w:rsidRPr="00DD4B9C">
              <w:rPr>
                <w:rFonts w:ascii="Times New Roman" w:hAnsi="Times New Roman" w:cs="Times New Roman"/>
                <w:b/>
                <w:bCs/>
                <w:color w:val="000000" w:themeColor="text1"/>
                <w:sz w:val="20"/>
                <w:szCs w:val="20"/>
              </w:rPr>
              <w:t>Iestādes tips</w:t>
            </w:r>
          </w:p>
        </w:tc>
        <w:tc>
          <w:tcPr>
            <w:tcW w:w="567" w:type="dxa"/>
            <w:vAlign w:val="center"/>
            <w:hideMark/>
          </w:tcPr>
          <w:p w14:paraId="78AF2046" w14:textId="256D8A6E" w:rsidR="004E1241" w:rsidRPr="00DD4B9C" w:rsidRDefault="004E1241" w:rsidP="004E1241">
            <w:pPr>
              <w:widowControl w:val="0"/>
              <w:adjustRightInd w:val="0"/>
              <w:jc w:val="center"/>
              <w:textAlignment w:val="baseline"/>
              <w:rPr>
                <w:rFonts w:ascii="Times New Roman" w:hAnsi="Times New Roman" w:cs="Times New Roman"/>
                <w:b/>
                <w:bCs/>
                <w:color w:val="000000" w:themeColor="text1"/>
                <w:sz w:val="20"/>
                <w:szCs w:val="20"/>
              </w:rPr>
            </w:pPr>
            <w:r w:rsidRPr="00DD4B9C">
              <w:rPr>
                <w:rFonts w:ascii="Times New Roman" w:hAnsi="Times New Roman" w:cs="Times New Roman"/>
                <w:b/>
                <w:bCs/>
                <w:color w:val="000000" w:themeColor="text1"/>
                <w:sz w:val="20"/>
                <w:szCs w:val="20"/>
              </w:rPr>
              <w:t>10. kl.</w:t>
            </w:r>
          </w:p>
        </w:tc>
        <w:tc>
          <w:tcPr>
            <w:tcW w:w="709" w:type="dxa"/>
            <w:vAlign w:val="center"/>
            <w:hideMark/>
          </w:tcPr>
          <w:p w14:paraId="71761B88" w14:textId="127B8D6B" w:rsidR="004E1241" w:rsidRPr="00DD4B9C" w:rsidRDefault="004E1241" w:rsidP="004E1241">
            <w:pPr>
              <w:widowControl w:val="0"/>
              <w:adjustRightInd w:val="0"/>
              <w:jc w:val="center"/>
              <w:textAlignment w:val="baseline"/>
              <w:rPr>
                <w:rFonts w:ascii="Times New Roman" w:hAnsi="Times New Roman" w:cs="Times New Roman"/>
                <w:b/>
                <w:bCs/>
                <w:color w:val="000000" w:themeColor="text1"/>
                <w:sz w:val="20"/>
                <w:szCs w:val="20"/>
              </w:rPr>
            </w:pPr>
            <w:r w:rsidRPr="00DD4B9C">
              <w:rPr>
                <w:rFonts w:ascii="Times New Roman" w:hAnsi="Times New Roman" w:cs="Times New Roman"/>
                <w:b/>
                <w:bCs/>
                <w:color w:val="000000" w:themeColor="text1"/>
                <w:sz w:val="20"/>
                <w:szCs w:val="20"/>
              </w:rPr>
              <w:t>11. kl.</w:t>
            </w:r>
          </w:p>
        </w:tc>
        <w:tc>
          <w:tcPr>
            <w:tcW w:w="567" w:type="dxa"/>
            <w:vAlign w:val="center"/>
            <w:hideMark/>
          </w:tcPr>
          <w:p w14:paraId="5B0B2538" w14:textId="4A316DFB" w:rsidR="004E1241" w:rsidRPr="00DD4B9C" w:rsidRDefault="004E1241" w:rsidP="004E1241">
            <w:pPr>
              <w:widowControl w:val="0"/>
              <w:adjustRightInd w:val="0"/>
              <w:jc w:val="center"/>
              <w:textAlignment w:val="baseline"/>
              <w:rPr>
                <w:rFonts w:ascii="Times New Roman" w:hAnsi="Times New Roman" w:cs="Times New Roman"/>
                <w:b/>
                <w:bCs/>
                <w:color w:val="000000" w:themeColor="text1"/>
                <w:sz w:val="20"/>
                <w:szCs w:val="20"/>
              </w:rPr>
            </w:pPr>
            <w:r w:rsidRPr="00DD4B9C">
              <w:rPr>
                <w:rFonts w:ascii="Times New Roman" w:hAnsi="Times New Roman" w:cs="Times New Roman"/>
                <w:b/>
                <w:bCs/>
                <w:color w:val="000000" w:themeColor="text1"/>
                <w:sz w:val="20"/>
                <w:szCs w:val="20"/>
              </w:rPr>
              <w:t>12. kl.</w:t>
            </w:r>
          </w:p>
        </w:tc>
        <w:tc>
          <w:tcPr>
            <w:tcW w:w="850" w:type="dxa"/>
            <w:vAlign w:val="center"/>
            <w:hideMark/>
          </w:tcPr>
          <w:p w14:paraId="559FB613" w14:textId="7870A80F" w:rsidR="004E1241" w:rsidRPr="00DD4B9C" w:rsidRDefault="004E1241" w:rsidP="004E1241">
            <w:pPr>
              <w:widowControl w:val="0"/>
              <w:adjustRightInd w:val="0"/>
              <w:jc w:val="center"/>
              <w:textAlignment w:val="baseline"/>
              <w:rPr>
                <w:rFonts w:ascii="Times New Roman" w:hAnsi="Times New Roman" w:cs="Times New Roman"/>
                <w:b/>
                <w:bCs/>
                <w:color w:val="000000" w:themeColor="text1"/>
                <w:sz w:val="20"/>
                <w:szCs w:val="20"/>
              </w:rPr>
            </w:pPr>
            <w:r w:rsidRPr="00DD4B9C">
              <w:rPr>
                <w:rFonts w:ascii="Times New Roman" w:hAnsi="Times New Roman" w:cs="Times New Roman"/>
                <w:b/>
                <w:bCs/>
                <w:color w:val="000000" w:themeColor="text1"/>
                <w:sz w:val="20"/>
                <w:szCs w:val="20"/>
              </w:rPr>
              <w:t>10.-12. kl.</w:t>
            </w:r>
          </w:p>
        </w:tc>
        <w:tc>
          <w:tcPr>
            <w:tcW w:w="850" w:type="dxa"/>
            <w:vAlign w:val="center"/>
            <w:hideMark/>
          </w:tcPr>
          <w:p w14:paraId="6B18E3D9" w14:textId="47CAA050" w:rsidR="004E1241" w:rsidRPr="00DD4B9C" w:rsidRDefault="004E1241" w:rsidP="004E1241">
            <w:pPr>
              <w:widowControl w:val="0"/>
              <w:adjustRightInd w:val="0"/>
              <w:jc w:val="center"/>
              <w:textAlignment w:val="baseline"/>
              <w:rPr>
                <w:rFonts w:ascii="Times New Roman" w:hAnsi="Times New Roman" w:cs="Times New Roman"/>
                <w:b/>
                <w:bCs/>
                <w:color w:val="000000" w:themeColor="text1"/>
                <w:sz w:val="20"/>
                <w:szCs w:val="20"/>
              </w:rPr>
            </w:pPr>
            <w:r w:rsidRPr="00DD4B9C">
              <w:rPr>
                <w:rFonts w:ascii="Times New Roman" w:hAnsi="Times New Roman" w:cs="Times New Roman"/>
                <w:b/>
                <w:bCs/>
                <w:color w:val="000000" w:themeColor="text1"/>
                <w:sz w:val="20"/>
                <w:szCs w:val="20"/>
              </w:rPr>
              <w:t>Kopā 1.-12. kl.</w:t>
            </w:r>
          </w:p>
        </w:tc>
      </w:tr>
      <w:tr w:rsidR="004E1241" w:rsidRPr="00DD4B9C" w14:paraId="42942155" w14:textId="77777777" w:rsidTr="004E1241">
        <w:trPr>
          <w:trHeight w:val="510"/>
        </w:trPr>
        <w:tc>
          <w:tcPr>
            <w:tcW w:w="1980" w:type="dxa"/>
            <w:noWrap/>
            <w:vAlign w:val="center"/>
            <w:hideMark/>
          </w:tcPr>
          <w:p w14:paraId="0A52324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JELGAVAS NOVADS</w:t>
            </w:r>
          </w:p>
        </w:tc>
        <w:tc>
          <w:tcPr>
            <w:tcW w:w="1984" w:type="dxa"/>
            <w:vAlign w:val="center"/>
            <w:hideMark/>
          </w:tcPr>
          <w:p w14:paraId="0E5E82E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Zaļenieku komerciālā un amatniecības vidusskola</w:t>
            </w:r>
          </w:p>
        </w:tc>
        <w:tc>
          <w:tcPr>
            <w:tcW w:w="1843" w:type="dxa"/>
            <w:noWrap/>
            <w:vAlign w:val="center"/>
            <w:hideMark/>
          </w:tcPr>
          <w:p w14:paraId="5AD01CC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CEDB23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45DC098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567" w:type="dxa"/>
            <w:noWrap/>
            <w:vAlign w:val="center"/>
            <w:hideMark/>
          </w:tcPr>
          <w:p w14:paraId="2567715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850" w:type="dxa"/>
            <w:noWrap/>
            <w:vAlign w:val="center"/>
            <w:hideMark/>
          </w:tcPr>
          <w:p w14:paraId="0C74E264"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0</w:t>
            </w:r>
          </w:p>
        </w:tc>
        <w:tc>
          <w:tcPr>
            <w:tcW w:w="850" w:type="dxa"/>
            <w:noWrap/>
            <w:vAlign w:val="center"/>
            <w:hideMark/>
          </w:tcPr>
          <w:p w14:paraId="7B1DD57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151</w:t>
            </w:r>
          </w:p>
        </w:tc>
      </w:tr>
      <w:tr w:rsidR="004E1241" w:rsidRPr="00DD4B9C" w14:paraId="20CD9451" w14:textId="77777777" w:rsidTr="004E1241">
        <w:trPr>
          <w:trHeight w:val="300"/>
        </w:trPr>
        <w:tc>
          <w:tcPr>
            <w:tcW w:w="1980" w:type="dxa"/>
            <w:noWrap/>
            <w:vAlign w:val="center"/>
            <w:hideMark/>
          </w:tcPr>
          <w:p w14:paraId="47CF9CB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02BBBC0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19. vidusskola</w:t>
            </w:r>
          </w:p>
        </w:tc>
        <w:tc>
          <w:tcPr>
            <w:tcW w:w="1843" w:type="dxa"/>
            <w:noWrap/>
            <w:vAlign w:val="center"/>
            <w:hideMark/>
          </w:tcPr>
          <w:p w14:paraId="7728033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510768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739FFB4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567" w:type="dxa"/>
            <w:noWrap/>
            <w:vAlign w:val="center"/>
            <w:hideMark/>
          </w:tcPr>
          <w:p w14:paraId="5B778B4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850" w:type="dxa"/>
            <w:noWrap/>
            <w:vAlign w:val="center"/>
            <w:hideMark/>
          </w:tcPr>
          <w:p w14:paraId="14276E3A"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0</w:t>
            </w:r>
          </w:p>
        </w:tc>
        <w:tc>
          <w:tcPr>
            <w:tcW w:w="850" w:type="dxa"/>
            <w:noWrap/>
            <w:vAlign w:val="center"/>
            <w:hideMark/>
          </w:tcPr>
          <w:p w14:paraId="47BC607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237</w:t>
            </w:r>
          </w:p>
        </w:tc>
      </w:tr>
      <w:tr w:rsidR="004E1241" w:rsidRPr="00DD4B9C" w14:paraId="02CFC9D3" w14:textId="77777777" w:rsidTr="004E1241">
        <w:trPr>
          <w:trHeight w:val="300"/>
        </w:trPr>
        <w:tc>
          <w:tcPr>
            <w:tcW w:w="1980" w:type="dxa"/>
            <w:noWrap/>
            <w:vAlign w:val="center"/>
            <w:hideMark/>
          </w:tcPr>
          <w:p w14:paraId="09BFAE2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1989205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69. vidusskola</w:t>
            </w:r>
          </w:p>
        </w:tc>
        <w:tc>
          <w:tcPr>
            <w:tcW w:w="1843" w:type="dxa"/>
            <w:noWrap/>
            <w:vAlign w:val="center"/>
            <w:hideMark/>
          </w:tcPr>
          <w:p w14:paraId="3CAB052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7F13E3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4CECEC1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567" w:type="dxa"/>
            <w:noWrap/>
            <w:vAlign w:val="center"/>
            <w:hideMark/>
          </w:tcPr>
          <w:p w14:paraId="382B2BD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850" w:type="dxa"/>
            <w:noWrap/>
            <w:vAlign w:val="center"/>
            <w:hideMark/>
          </w:tcPr>
          <w:p w14:paraId="6B3CC07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0</w:t>
            </w:r>
          </w:p>
        </w:tc>
        <w:tc>
          <w:tcPr>
            <w:tcW w:w="850" w:type="dxa"/>
            <w:noWrap/>
            <w:vAlign w:val="center"/>
            <w:hideMark/>
          </w:tcPr>
          <w:p w14:paraId="14B1C49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353</w:t>
            </w:r>
          </w:p>
        </w:tc>
      </w:tr>
      <w:tr w:rsidR="004E1241" w:rsidRPr="00DD4B9C" w14:paraId="5517E51B" w14:textId="77777777" w:rsidTr="00AD0887">
        <w:trPr>
          <w:trHeight w:val="300"/>
        </w:trPr>
        <w:tc>
          <w:tcPr>
            <w:tcW w:w="1980" w:type="dxa"/>
            <w:shd w:val="clear" w:color="auto" w:fill="FFFF00"/>
            <w:noWrap/>
            <w:vAlign w:val="center"/>
            <w:hideMark/>
          </w:tcPr>
          <w:p w14:paraId="787E458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STRENČU NOVADS</w:t>
            </w:r>
          </w:p>
        </w:tc>
        <w:tc>
          <w:tcPr>
            <w:tcW w:w="1984" w:type="dxa"/>
            <w:shd w:val="clear" w:color="auto" w:fill="FFFF00"/>
            <w:noWrap/>
            <w:vAlign w:val="center"/>
            <w:hideMark/>
          </w:tcPr>
          <w:p w14:paraId="1F3DDD0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Strenču novada vidusskola</w:t>
            </w:r>
          </w:p>
        </w:tc>
        <w:tc>
          <w:tcPr>
            <w:tcW w:w="1843" w:type="dxa"/>
            <w:shd w:val="clear" w:color="auto" w:fill="FFFF00"/>
            <w:noWrap/>
            <w:vAlign w:val="center"/>
            <w:hideMark/>
          </w:tcPr>
          <w:p w14:paraId="2356357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3D4E8FE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shd w:val="clear" w:color="auto" w:fill="FFFF00"/>
            <w:noWrap/>
            <w:vAlign w:val="center"/>
            <w:hideMark/>
          </w:tcPr>
          <w:p w14:paraId="09F3005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567" w:type="dxa"/>
            <w:shd w:val="clear" w:color="auto" w:fill="FFFF00"/>
            <w:noWrap/>
            <w:vAlign w:val="center"/>
            <w:hideMark/>
          </w:tcPr>
          <w:p w14:paraId="4A619DC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850" w:type="dxa"/>
            <w:shd w:val="clear" w:color="auto" w:fill="FFFF00"/>
            <w:noWrap/>
            <w:vAlign w:val="center"/>
            <w:hideMark/>
          </w:tcPr>
          <w:p w14:paraId="1DEF3C74"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0</w:t>
            </w:r>
          </w:p>
        </w:tc>
        <w:tc>
          <w:tcPr>
            <w:tcW w:w="850" w:type="dxa"/>
            <w:shd w:val="clear" w:color="auto" w:fill="FFFF00"/>
            <w:noWrap/>
            <w:vAlign w:val="center"/>
            <w:hideMark/>
          </w:tcPr>
          <w:p w14:paraId="7DEF017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181</w:t>
            </w:r>
          </w:p>
        </w:tc>
      </w:tr>
      <w:tr w:rsidR="004E1241" w:rsidRPr="00DD4B9C" w14:paraId="5832780C" w14:textId="77777777" w:rsidTr="004E1241">
        <w:trPr>
          <w:trHeight w:val="300"/>
        </w:trPr>
        <w:tc>
          <w:tcPr>
            <w:tcW w:w="1980" w:type="dxa"/>
            <w:noWrap/>
            <w:vAlign w:val="center"/>
            <w:hideMark/>
          </w:tcPr>
          <w:p w14:paraId="10BD238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PĀVILOSTAS NOVADS</w:t>
            </w:r>
          </w:p>
        </w:tc>
        <w:tc>
          <w:tcPr>
            <w:tcW w:w="1984" w:type="dxa"/>
            <w:noWrap/>
            <w:vAlign w:val="center"/>
            <w:hideMark/>
          </w:tcPr>
          <w:p w14:paraId="430919B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Pāvilostas vidusskola</w:t>
            </w:r>
          </w:p>
        </w:tc>
        <w:tc>
          <w:tcPr>
            <w:tcW w:w="1843" w:type="dxa"/>
            <w:noWrap/>
            <w:vAlign w:val="center"/>
            <w:hideMark/>
          </w:tcPr>
          <w:p w14:paraId="4F2D086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DA83FB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0AA149B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567" w:type="dxa"/>
            <w:noWrap/>
            <w:vAlign w:val="center"/>
            <w:hideMark/>
          </w:tcPr>
          <w:p w14:paraId="6894C89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w:t>
            </w:r>
          </w:p>
        </w:tc>
        <w:tc>
          <w:tcPr>
            <w:tcW w:w="850" w:type="dxa"/>
            <w:noWrap/>
            <w:vAlign w:val="center"/>
            <w:hideMark/>
          </w:tcPr>
          <w:p w14:paraId="2EE03906"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w:t>
            </w:r>
          </w:p>
        </w:tc>
        <w:tc>
          <w:tcPr>
            <w:tcW w:w="850" w:type="dxa"/>
            <w:noWrap/>
            <w:vAlign w:val="center"/>
            <w:hideMark/>
          </w:tcPr>
          <w:p w14:paraId="6AF871C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100</w:t>
            </w:r>
          </w:p>
        </w:tc>
      </w:tr>
      <w:tr w:rsidR="004E1241" w:rsidRPr="00DD4B9C" w14:paraId="2453FB6C" w14:textId="77777777" w:rsidTr="00AD0887">
        <w:trPr>
          <w:trHeight w:val="300"/>
        </w:trPr>
        <w:tc>
          <w:tcPr>
            <w:tcW w:w="1980" w:type="dxa"/>
            <w:shd w:val="clear" w:color="auto" w:fill="FFFF00"/>
            <w:noWrap/>
            <w:vAlign w:val="center"/>
            <w:hideMark/>
          </w:tcPr>
          <w:p w14:paraId="2334559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ALSUNGAS NOVADS</w:t>
            </w:r>
          </w:p>
        </w:tc>
        <w:tc>
          <w:tcPr>
            <w:tcW w:w="1984" w:type="dxa"/>
            <w:shd w:val="clear" w:color="auto" w:fill="FFFF00"/>
            <w:noWrap/>
            <w:vAlign w:val="center"/>
            <w:hideMark/>
          </w:tcPr>
          <w:p w14:paraId="29C3D3D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Alsungas vidusskola</w:t>
            </w:r>
          </w:p>
        </w:tc>
        <w:tc>
          <w:tcPr>
            <w:tcW w:w="1843" w:type="dxa"/>
            <w:shd w:val="clear" w:color="auto" w:fill="FFFF00"/>
            <w:noWrap/>
            <w:vAlign w:val="center"/>
            <w:hideMark/>
          </w:tcPr>
          <w:p w14:paraId="58A317C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03D509D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shd w:val="clear" w:color="auto" w:fill="FFFF00"/>
            <w:noWrap/>
            <w:vAlign w:val="center"/>
            <w:hideMark/>
          </w:tcPr>
          <w:p w14:paraId="1EE8167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w:t>
            </w:r>
          </w:p>
        </w:tc>
        <w:tc>
          <w:tcPr>
            <w:tcW w:w="567" w:type="dxa"/>
            <w:shd w:val="clear" w:color="auto" w:fill="FFFF00"/>
            <w:noWrap/>
            <w:vAlign w:val="center"/>
            <w:hideMark/>
          </w:tcPr>
          <w:p w14:paraId="48B2890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850" w:type="dxa"/>
            <w:shd w:val="clear" w:color="auto" w:fill="FFFF00"/>
            <w:noWrap/>
            <w:vAlign w:val="center"/>
            <w:hideMark/>
          </w:tcPr>
          <w:p w14:paraId="043FBB6C"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5</w:t>
            </w:r>
          </w:p>
        </w:tc>
        <w:tc>
          <w:tcPr>
            <w:tcW w:w="850" w:type="dxa"/>
            <w:shd w:val="clear" w:color="auto" w:fill="FFFF00"/>
            <w:noWrap/>
            <w:vAlign w:val="center"/>
            <w:hideMark/>
          </w:tcPr>
          <w:p w14:paraId="1C05C49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103</w:t>
            </w:r>
          </w:p>
        </w:tc>
      </w:tr>
      <w:tr w:rsidR="004E1241" w:rsidRPr="00DD4B9C" w14:paraId="1639E390" w14:textId="77777777" w:rsidTr="004E1241">
        <w:trPr>
          <w:trHeight w:val="300"/>
        </w:trPr>
        <w:tc>
          <w:tcPr>
            <w:tcW w:w="1980" w:type="dxa"/>
            <w:noWrap/>
            <w:vAlign w:val="center"/>
            <w:hideMark/>
          </w:tcPr>
          <w:p w14:paraId="44E12FE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VECUMNIEKU NOVADS</w:t>
            </w:r>
          </w:p>
        </w:tc>
        <w:tc>
          <w:tcPr>
            <w:tcW w:w="1984" w:type="dxa"/>
            <w:noWrap/>
            <w:vAlign w:val="center"/>
            <w:hideMark/>
          </w:tcPr>
          <w:p w14:paraId="0DF7B0A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Misas vidusskola</w:t>
            </w:r>
          </w:p>
        </w:tc>
        <w:tc>
          <w:tcPr>
            <w:tcW w:w="1843" w:type="dxa"/>
            <w:noWrap/>
            <w:vAlign w:val="center"/>
            <w:hideMark/>
          </w:tcPr>
          <w:p w14:paraId="724184B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68D05D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7B27081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567" w:type="dxa"/>
            <w:noWrap/>
            <w:vAlign w:val="center"/>
            <w:hideMark/>
          </w:tcPr>
          <w:p w14:paraId="236D35A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w:t>
            </w:r>
          </w:p>
        </w:tc>
        <w:tc>
          <w:tcPr>
            <w:tcW w:w="850" w:type="dxa"/>
            <w:noWrap/>
            <w:vAlign w:val="center"/>
            <w:hideMark/>
          </w:tcPr>
          <w:p w14:paraId="2FB08B4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6</w:t>
            </w:r>
          </w:p>
        </w:tc>
        <w:tc>
          <w:tcPr>
            <w:tcW w:w="850" w:type="dxa"/>
            <w:noWrap/>
            <w:vAlign w:val="center"/>
            <w:hideMark/>
          </w:tcPr>
          <w:p w14:paraId="22DD134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117</w:t>
            </w:r>
          </w:p>
        </w:tc>
      </w:tr>
      <w:tr w:rsidR="004E1241" w:rsidRPr="00DD4B9C" w14:paraId="496E8C7E" w14:textId="77777777" w:rsidTr="00AD0887">
        <w:trPr>
          <w:trHeight w:val="300"/>
        </w:trPr>
        <w:tc>
          <w:tcPr>
            <w:tcW w:w="1980" w:type="dxa"/>
            <w:shd w:val="clear" w:color="auto" w:fill="FFFF00"/>
            <w:noWrap/>
            <w:vAlign w:val="center"/>
            <w:hideMark/>
          </w:tcPr>
          <w:p w14:paraId="45DBD17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RAUNAS NOVADS</w:t>
            </w:r>
          </w:p>
        </w:tc>
        <w:tc>
          <w:tcPr>
            <w:tcW w:w="1984" w:type="dxa"/>
            <w:shd w:val="clear" w:color="auto" w:fill="FFFF00"/>
            <w:noWrap/>
            <w:vAlign w:val="center"/>
            <w:hideMark/>
          </w:tcPr>
          <w:p w14:paraId="1CFEDCD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Raunas vidusskola</w:t>
            </w:r>
          </w:p>
        </w:tc>
        <w:tc>
          <w:tcPr>
            <w:tcW w:w="1843" w:type="dxa"/>
            <w:shd w:val="clear" w:color="auto" w:fill="FFFF00"/>
            <w:noWrap/>
            <w:vAlign w:val="center"/>
            <w:hideMark/>
          </w:tcPr>
          <w:p w14:paraId="786B7A3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4E3DC80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shd w:val="clear" w:color="auto" w:fill="FFFF00"/>
            <w:noWrap/>
            <w:vAlign w:val="center"/>
            <w:hideMark/>
          </w:tcPr>
          <w:p w14:paraId="332FD29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w:t>
            </w:r>
          </w:p>
        </w:tc>
        <w:tc>
          <w:tcPr>
            <w:tcW w:w="567" w:type="dxa"/>
            <w:shd w:val="clear" w:color="auto" w:fill="FFFF00"/>
            <w:noWrap/>
            <w:vAlign w:val="center"/>
            <w:hideMark/>
          </w:tcPr>
          <w:p w14:paraId="4CADE19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850" w:type="dxa"/>
            <w:shd w:val="clear" w:color="auto" w:fill="FFFF00"/>
            <w:noWrap/>
            <w:vAlign w:val="center"/>
            <w:hideMark/>
          </w:tcPr>
          <w:p w14:paraId="45B41A53"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7</w:t>
            </w:r>
          </w:p>
        </w:tc>
        <w:tc>
          <w:tcPr>
            <w:tcW w:w="850" w:type="dxa"/>
            <w:shd w:val="clear" w:color="auto" w:fill="FFFF00"/>
            <w:noWrap/>
            <w:vAlign w:val="center"/>
            <w:hideMark/>
          </w:tcPr>
          <w:p w14:paraId="2962AC0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195</w:t>
            </w:r>
          </w:p>
        </w:tc>
      </w:tr>
      <w:tr w:rsidR="004E1241" w:rsidRPr="00DD4B9C" w14:paraId="284F28F3" w14:textId="77777777" w:rsidTr="004E1241">
        <w:trPr>
          <w:trHeight w:val="300"/>
        </w:trPr>
        <w:tc>
          <w:tcPr>
            <w:tcW w:w="1980" w:type="dxa"/>
            <w:noWrap/>
            <w:vAlign w:val="center"/>
            <w:hideMark/>
          </w:tcPr>
          <w:p w14:paraId="3110929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APES NOVADS</w:t>
            </w:r>
          </w:p>
        </w:tc>
        <w:tc>
          <w:tcPr>
            <w:tcW w:w="1984" w:type="dxa"/>
            <w:noWrap/>
            <w:vAlign w:val="center"/>
            <w:hideMark/>
          </w:tcPr>
          <w:p w14:paraId="63D49C5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Dāvja Ozoliņa Apes vidusskola</w:t>
            </w:r>
          </w:p>
        </w:tc>
        <w:tc>
          <w:tcPr>
            <w:tcW w:w="1843" w:type="dxa"/>
            <w:noWrap/>
            <w:vAlign w:val="center"/>
            <w:hideMark/>
          </w:tcPr>
          <w:p w14:paraId="6E7FC97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760DC1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19E7E33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w:t>
            </w:r>
          </w:p>
        </w:tc>
        <w:tc>
          <w:tcPr>
            <w:tcW w:w="567" w:type="dxa"/>
            <w:noWrap/>
            <w:vAlign w:val="center"/>
            <w:hideMark/>
          </w:tcPr>
          <w:p w14:paraId="7004FA7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w:t>
            </w:r>
          </w:p>
        </w:tc>
        <w:tc>
          <w:tcPr>
            <w:tcW w:w="850" w:type="dxa"/>
            <w:noWrap/>
            <w:vAlign w:val="center"/>
            <w:hideMark/>
          </w:tcPr>
          <w:p w14:paraId="0A0A8620"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8</w:t>
            </w:r>
          </w:p>
        </w:tc>
        <w:tc>
          <w:tcPr>
            <w:tcW w:w="850" w:type="dxa"/>
            <w:noWrap/>
            <w:vAlign w:val="center"/>
            <w:hideMark/>
          </w:tcPr>
          <w:p w14:paraId="50C81EB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148</w:t>
            </w:r>
          </w:p>
        </w:tc>
      </w:tr>
      <w:tr w:rsidR="004E1241" w:rsidRPr="00DD4B9C" w14:paraId="787AB751" w14:textId="77777777" w:rsidTr="004E1241">
        <w:trPr>
          <w:trHeight w:val="510"/>
        </w:trPr>
        <w:tc>
          <w:tcPr>
            <w:tcW w:w="1980" w:type="dxa"/>
            <w:noWrap/>
            <w:vAlign w:val="center"/>
            <w:hideMark/>
          </w:tcPr>
          <w:p w14:paraId="7FE2BD4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ILŪKSTES NOVADS</w:t>
            </w:r>
          </w:p>
        </w:tc>
        <w:tc>
          <w:tcPr>
            <w:tcW w:w="1984" w:type="dxa"/>
            <w:vAlign w:val="center"/>
            <w:hideMark/>
          </w:tcPr>
          <w:p w14:paraId="3884462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Bebrenes vispārizglītojošā un profesionālā vidusskola</w:t>
            </w:r>
          </w:p>
        </w:tc>
        <w:tc>
          <w:tcPr>
            <w:tcW w:w="1843" w:type="dxa"/>
            <w:noWrap/>
            <w:vAlign w:val="center"/>
            <w:hideMark/>
          </w:tcPr>
          <w:p w14:paraId="4585101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CC6A00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0AF6722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567" w:type="dxa"/>
            <w:noWrap/>
            <w:vAlign w:val="center"/>
            <w:hideMark/>
          </w:tcPr>
          <w:p w14:paraId="2B85354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w:t>
            </w:r>
          </w:p>
        </w:tc>
        <w:tc>
          <w:tcPr>
            <w:tcW w:w="850" w:type="dxa"/>
            <w:noWrap/>
            <w:vAlign w:val="center"/>
            <w:hideMark/>
          </w:tcPr>
          <w:p w14:paraId="305AB89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9</w:t>
            </w:r>
          </w:p>
        </w:tc>
        <w:tc>
          <w:tcPr>
            <w:tcW w:w="850" w:type="dxa"/>
            <w:noWrap/>
            <w:vAlign w:val="center"/>
            <w:hideMark/>
          </w:tcPr>
          <w:p w14:paraId="23686F1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65</w:t>
            </w:r>
          </w:p>
        </w:tc>
      </w:tr>
      <w:tr w:rsidR="004E1241" w:rsidRPr="00DD4B9C" w14:paraId="49A6B0EA" w14:textId="77777777" w:rsidTr="004E1241">
        <w:trPr>
          <w:trHeight w:val="300"/>
        </w:trPr>
        <w:tc>
          <w:tcPr>
            <w:tcW w:w="1980" w:type="dxa"/>
            <w:noWrap/>
            <w:vAlign w:val="center"/>
            <w:hideMark/>
          </w:tcPr>
          <w:p w14:paraId="16D7A93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TĒRVETES NOVADS</w:t>
            </w:r>
          </w:p>
        </w:tc>
        <w:tc>
          <w:tcPr>
            <w:tcW w:w="1984" w:type="dxa"/>
            <w:noWrap/>
            <w:vAlign w:val="center"/>
            <w:hideMark/>
          </w:tcPr>
          <w:p w14:paraId="6A82A5E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Augstkalnes vidusskola</w:t>
            </w:r>
          </w:p>
        </w:tc>
        <w:tc>
          <w:tcPr>
            <w:tcW w:w="1843" w:type="dxa"/>
            <w:noWrap/>
            <w:vAlign w:val="center"/>
            <w:hideMark/>
          </w:tcPr>
          <w:p w14:paraId="312448D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80C495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6A66362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567" w:type="dxa"/>
            <w:noWrap/>
            <w:vAlign w:val="center"/>
            <w:hideMark/>
          </w:tcPr>
          <w:p w14:paraId="6E38E5D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w:t>
            </w:r>
          </w:p>
        </w:tc>
        <w:tc>
          <w:tcPr>
            <w:tcW w:w="850" w:type="dxa"/>
            <w:noWrap/>
            <w:vAlign w:val="center"/>
            <w:hideMark/>
          </w:tcPr>
          <w:p w14:paraId="17D72BC0"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9</w:t>
            </w:r>
          </w:p>
        </w:tc>
        <w:tc>
          <w:tcPr>
            <w:tcW w:w="850" w:type="dxa"/>
            <w:noWrap/>
            <w:vAlign w:val="center"/>
            <w:hideMark/>
          </w:tcPr>
          <w:p w14:paraId="34B61DE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142</w:t>
            </w:r>
          </w:p>
        </w:tc>
      </w:tr>
      <w:tr w:rsidR="004E1241" w:rsidRPr="00DD4B9C" w14:paraId="5D4263D4" w14:textId="77777777" w:rsidTr="004E1241">
        <w:trPr>
          <w:trHeight w:val="300"/>
        </w:trPr>
        <w:tc>
          <w:tcPr>
            <w:tcW w:w="1980" w:type="dxa"/>
            <w:noWrap/>
            <w:vAlign w:val="center"/>
            <w:hideMark/>
          </w:tcPr>
          <w:p w14:paraId="1ADDD41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VENTSPILS NOVADS</w:t>
            </w:r>
          </w:p>
        </w:tc>
        <w:tc>
          <w:tcPr>
            <w:tcW w:w="1984" w:type="dxa"/>
            <w:noWrap/>
            <w:vAlign w:val="center"/>
            <w:hideMark/>
          </w:tcPr>
          <w:p w14:paraId="4B1ED42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Piltenes vidusskola</w:t>
            </w:r>
          </w:p>
        </w:tc>
        <w:tc>
          <w:tcPr>
            <w:tcW w:w="1843" w:type="dxa"/>
            <w:noWrap/>
            <w:vAlign w:val="center"/>
            <w:hideMark/>
          </w:tcPr>
          <w:p w14:paraId="78BD5C1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382D79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1D9591C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w:t>
            </w:r>
          </w:p>
        </w:tc>
        <w:tc>
          <w:tcPr>
            <w:tcW w:w="567" w:type="dxa"/>
            <w:noWrap/>
            <w:vAlign w:val="center"/>
            <w:hideMark/>
          </w:tcPr>
          <w:p w14:paraId="0E07261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850" w:type="dxa"/>
            <w:noWrap/>
            <w:vAlign w:val="center"/>
            <w:hideMark/>
          </w:tcPr>
          <w:p w14:paraId="434BFD51"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9</w:t>
            </w:r>
          </w:p>
        </w:tc>
        <w:tc>
          <w:tcPr>
            <w:tcW w:w="850" w:type="dxa"/>
            <w:noWrap/>
            <w:vAlign w:val="center"/>
            <w:hideMark/>
          </w:tcPr>
          <w:p w14:paraId="5541ED8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139</w:t>
            </w:r>
          </w:p>
        </w:tc>
      </w:tr>
      <w:tr w:rsidR="004E1241" w:rsidRPr="00DD4B9C" w14:paraId="7F586C36" w14:textId="77777777" w:rsidTr="004E1241">
        <w:trPr>
          <w:trHeight w:val="300"/>
        </w:trPr>
        <w:tc>
          <w:tcPr>
            <w:tcW w:w="1980" w:type="dxa"/>
            <w:noWrap/>
            <w:vAlign w:val="center"/>
            <w:hideMark/>
          </w:tcPr>
          <w:p w14:paraId="56FCABA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LĪGATNES NOVADS</w:t>
            </w:r>
          </w:p>
        </w:tc>
        <w:tc>
          <w:tcPr>
            <w:tcW w:w="1984" w:type="dxa"/>
            <w:noWrap/>
            <w:vAlign w:val="center"/>
            <w:hideMark/>
          </w:tcPr>
          <w:p w14:paraId="36523E9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Līgatnes novada vidusskola</w:t>
            </w:r>
          </w:p>
        </w:tc>
        <w:tc>
          <w:tcPr>
            <w:tcW w:w="1843" w:type="dxa"/>
            <w:noWrap/>
            <w:vAlign w:val="center"/>
            <w:hideMark/>
          </w:tcPr>
          <w:p w14:paraId="0C38430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56F6BE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7E8A93D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w:t>
            </w:r>
          </w:p>
        </w:tc>
        <w:tc>
          <w:tcPr>
            <w:tcW w:w="567" w:type="dxa"/>
            <w:noWrap/>
            <w:vAlign w:val="center"/>
            <w:hideMark/>
          </w:tcPr>
          <w:p w14:paraId="2557928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w:t>
            </w:r>
          </w:p>
        </w:tc>
        <w:tc>
          <w:tcPr>
            <w:tcW w:w="850" w:type="dxa"/>
            <w:noWrap/>
            <w:vAlign w:val="center"/>
            <w:hideMark/>
          </w:tcPr>
          <w:p w14:paraId="2B9D07A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11</w:t>
            </w:r>
          </w:p>
        </w:tc>
        <w:tc>
          <w:tcPr>
            <w:tcW w:w="850" w:type="dxa"/>
            <w:noWrap/>
            <w:vAlign w:val="center"/>
            <w:hideMark/>
          </w:tcPr>
          <w:p w14:paraId="423B7DD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136</w:t>
            </w:r>
          </w:p>
        </w:tc>
      </w:tr>
      <w:tr w:rsidR="004E1241" w:rsidRPr="00DD4B9C" w14:paraId="469711AA" w14:textId="77777777" w:rsidTr="004E1241">
        <w:trPr>
          <w:trHeight w:val="300"/>
        </w:trPr>
        <w:tc>
          <w:tcPr>
            <w:tcW w:w="1980" w:type="dxa"/>
            <w:noWrap/>
            <w:vAlign w:val="center"/>
            <w:hideMark/>
          </w:tcPr>
          <w:p w14:paraId="7E3C472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6982A6F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Mūzikas vidusskola</w:t>
            </w:r>
          </w:p>
        </w:tc>
        <w:tc>
          <w:tcPr>
            <w:tcW w:w="1843" w:type="dxa"/>
            <w:noWrap/>
            <w:vAlign w:val="center"/>
            <w:hideMark/>
          </w:tcPr>
          <w:p w14:paraId="544C3F0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C1BB01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1D3F181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w:t>
            </w:r>
          </w:p>
        </w:tc>
        <w:tc>
          <w:tcPr>
            <w:tcW w:w="567" w:type="dxa"/>
            <w:noWrap/>
            <w:vAlign w:val="center"/>
            <w:hideMark/>
          </w:tcPr>
          <w:p w14:paraId="188B9A2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850" w:type="dxa"/>
            <w:noWrap/>
            <w:vAlign w:val="center"/>
            <w:hideMark/>
          </w:tcPr>
          <w:p w14:paraId="3EA65AD5"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16</w:t>
            </w:r>
          </w:p>
        </w:tc>
        <w:tc>
          <w:tcPr>
            <w:tcW w:w="850" w:type="dxa"/>
            <w:noWrap/>
            <w:vAlign w:val="center"/>
            <w:hideMark/>
          </w:tcPr>
          <w:p w14:paraId="0EF776D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302</w:t>
            </w:r>
          </w:p>
        </w:tc>
      </w:tr>
      <w:tr w:rsidR="004E1241" w:rsidRPr="00DD4B9C" w14:paraId="738C9BC6" w14:textId="77777777" w:rsidTr="004E1241">
        <w:trPr>
          <w:trHeight w:val="300"/>
        </w:trPr>
        <w:tc>
          <w:tcPr>
            <w:tcW w:w="1980" w:type="dxa"/>
            <w:noWrap/>
            <w:vAlign w:val="center"/>
            <w:hideMark/>
          </w:tcPr>
          <w:p w14:paraId="2C8D6E6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AMATAS NOVADS</w:t>
            </w:r>
          </w:p>
        </w:tc>
        <w:tc>
          <w:tcPr>
            <w:tcW w:w="1984" w:type="dxa"/>
            <w:noWrap/>
            <w:vAlign w:val="center"/>
            <w:hideMark/>
          </w:tcPr>
          <w:p w14:paraId="48D0BEA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Nītaures vidusskola</w:t>
            </w:r>
          </w:p>
        </w:tc>
        <w:tc>
          <w:tcPr>
            <w:tcW w:w="1843" w:type="dxa"/>
            <w:noWrap/>
            <w:vAlign w:val="center"/>
            <w:hideMark/>
          </w:tcPr>
          <w:p w14:paraId="0B2FF69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A13255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w:t>
            </w:r>
          </w:p>
        </w:tc>
        <w:tc>
          <w:tcPr>
            <w:tcW w:w="709" w:type="dxa"/>
            <w:noWrap/>
            <w:vAlign w:val="center"/>
            <w:hideMark/>
          </w:tcPr>
          <w:p w14:paraId="5B8B6BF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w:t>
            </w:r>
          </w:p>
        </w:tc>
        <w:tc>
          <w:tcPr>
            <w:tcW w:w="567" w:type="dxa"/>
            <w:noWrap/>
            <w:vAlign w:val="center"/>
            <w:hideMark/>
          </w:tcPr>
          <w:p w14:paraId="0EB8DC6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w:t>
            </w:r>
          </w:p>
        </w:tc>
        <w:tc>
          <w:tcPr>
            <w:tcW w:w="850" w:type="dxa"/>
            <w:noWrap/>
            <w:vAlign w:val="center"/>
            <w:hideMark/>
          </w:tcPr>
          <w:p w14:paraId="64EB81A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17</w:t>
            </w:r>
          </w:p>
        </w:tc>
        <w:tc>
          <w:tcPr>
            <w:tcW w:w="850" w:type="dxa"/>
            <w:noWrap/>
            <w:vAlign w:val="center"/>
            <w:hideMark/>
          </w:tcPr>
          <w:p w14:paraId="39D9CCA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86</w:t>
            </w:r>
          </w:p>
        </w:tc>
      </w:tr>
      <w:tr w:rsidR="004E1241" w:rsidRPr="00DD4B9C" w14:paraId="36135662" w14:textId="77777777" w:rsidTr="004E1241">
        <w:trPr>
          <w:trHeight w:val="300"/>
        </w:trPr>
        <w:tc>
          <w:tcPr>
            <w:tcW w:w="1980" w:type="dxa"/>
            <w:noWrap/>
            <w:vAlign w:val="center"/>
            <w:hideMark/>
          </w:tcPr>
          <w:p w14:paraId="7440DFD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BALVU NOVADS</w:t>
            </w:r>
          </w:p>
        </w:tc>
        <w:tc>
          <w:tcPr>
            <w:tcW w:w="1984" w:type="dxa"/>
            <w:noWrap/>
            <w:vAlign w:val="center"/>
            <w:hideMark/>
          </w:tcPr>
          <w:p w14:paraId="77D8C82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Tilžas vidusskola</w:t>
            </w:r>
          </w:p>
        </w:tc>
        <w:tc>
          <w:tcPr>
            <w:tcW w:w="1843" w:type="dxa"/>
            <w:noWrap/>
            <w:vAlign w:val="center"/>
            <w:hideMark/>
          </w:tcPr>
          <w:p w14:paraId="5284245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271F34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w:t>
            </w:r>
          </w:p>
        </w:tc>
        <w:tc>
          <w:tcPr>
            <w:tcW w:w="709" w:type="dxa"/>
            <w:noWrap/>
            <w:vAlign w:val="center"/>
            <w:hideMark/>
          </w:tcPr>
          <w:p w14:paraId="588F631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w:t>
            </w:r>
          </w:p>
        </w:tc>
        <w:tc>
          <w:tcPr>
            <w:tcW w:w="567" w:type="dxa"/>
            <w:noWrap/>
            <w:vAlign w:val="center"/>
            <w:hideMark/>
          </w:tcPr>
          <w:p w14:paraId="0FD9DB0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w:t>
            </w:r>
          </w:p>
        </w:tc>
        <w:tc>
          <w:tcPr>
            <w:tcW w:w="850" w:type="dxa"/>
            <w:noWrap/>
            <w:vAlign w:val="center"/>
            <w:hideMark/>
          </w:tcPr>
          <w:p w14:paraId="33B360D3"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18</w:t>
            </w:r>
          </w:p>
        </w:tc>
        <w:tc>
          <w:tcPr>
            <w:tcW w:w="850" w:type="dxa"/>
            <w:noWrap/>
            <w:vAlign w:val="center"/>
            <w:hideMark/>
          </w:tcPr>
          <w:p w14:paraId="03963F9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122</w:t>
            </w:r>
          </w:p>
        </w:tc>
      </w:tr>
      <w:tr w:rsidR="004E1241" w:rsidRPr="00DD4B9C" w14:paraId="08326F47" w14:textId="77777777" w:rsidTr="004E1241">
        <w:trPr>
          <w:trHeight w:val="300"/>
        </w:trPr>
        <w:tc>
          <w:tcPr>
            <w:tcW w:w="1980" w:type="dxa"/>
            <w:noWrap/>
            <w:vAlign w:val="center"/>
            <w:hideMark/>
          </w:tcPr>
          <w:p w14:paraId="1EE5BA1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6E2162B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Austrumu vidusskola</w:t>
            </w:r>
          </w:p>
        </w:tc>
        <w:tc>
          <w:tcPr>
            <w:tcW w:w="1843" w:type="dxa"/>
            <w:noWrap/>
            <w:vAlign w:val="center"/>
            <w:hideMark/>
          </w:tcPr>
          <w:p w14:paraId="11D5F11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78DA4C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6FF7B92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567" w:type="dxa"/>
            <w:noWrap/>
            <w:vAlign w:val="center"/>
            <w:hideMark/>
          </w:tcPr>
          <w:p w14:paraId="0D86792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w:t>
            </w:r>
          </w:p>
        </w:tc>
        <w:tc>
          <w:tcPr>
            <w:tcW w:w="850" w:type="dxa"/>
            <w:noWrap/>
            <w:vAlign w:val="center"/>
            <w:hideMark/>
          </w:tcPr>
          <w:p w14:paraId="7AE30710"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18</w:t>
            </w:r>
          </w:p>
        </w:tc>
        <w:tc>
          <w:tcPr>
            <w:tcW w:w="850" w:type="dxa"/>
            <w:noWrap/>
            <w:vAlign w:val="center"/>
            <w:hideMark/>
          </w:tcPr>
          <w:p w14:paraId="7292E39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448</w:t>
            </w:r>
          </w:p>
        </w:tc>
      </w:tr>
      <w:tr w:rsidR="004E1241" w:rsidRPr="00DD4B9C" w14:paraId="7B849B2C" w14:textId="77777777" w:rsidTr="004E1241">
        <w:trPr>
          <w:trHeight w:val="300"/>
        </w:trPr>
        <w:tc>
          <w:tcPr>
            <w:tcW w:w="1980" w:type="dxa"/>
            <w:noWrap/>
            <w:vAlign w:val="center"/>
            <w:hideMark/>
          </w:tcPr>
          <w:p w14:paraId="11E3B2A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KRUSTPILS NOVADS</w:t>
            </w:r>
          </w:p>
        </w:tc>
        <w:tc>
          <w:tcPr>
            <w:tcW w:w="1984" w:type="dxa"/>
            <w:noWrap/>
            <w:vAlign w:val="center"/>
            <w:hideMark/>
          </w:tcPr>
          <w:p w14:paraId="6749DC4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 xml:space="preserve">Brāļu </w:t>
            </w:r>
            <w:proofErr w:type="spellStart"/>
            <w:r w:rsidRPr="00DD4B9C">
              <w:rPr>
                <w:rFonts w:ascii="Times New Roman" w:hAnsi="Times New Roman" w:cs="Times New Roman"/>
                <w:color w:val="000000" w:themeColor="text1"/>
                <w:sz w:val="20"/>
                <w:szCs w:val="20"/>
              </w:rPr>
              <w:t>Skrindu</w:t>
            </w:r>
            <w:proofErr w:type="spellEnd"/>
            <w:r w:rsidRPr="00DD4B9C">
              <w:rPr>
                <w:rFonts w:ascii="Times New Roman" w:hAnsi="Times New Roman" w:cs="Times New Roman"/>
                <w:color w:val="000000" w:themeColor="text1"/>
                <w:sz w:val="20"/>
                <w:szCs w:val="20"/>
              </w:rPr>
              <w:t xml:space="preserve"> Atašienes vidusskola</w:t>
            </w:r>
          </w:p>
        </w:tc>
        <w:tc>
          <w:tcPr>
            <w:tcW w:w="1843" w:type="dxa"/>
            <w:noWrap/>
            <w:vAlign w:val="center"/>
            <w:hideMark/>
          </w:tcPr>
          <w:p w14:paraId="179381C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0E78DA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709" w:type="dxa"/>
            <w:noWrap/>
            <w:vAlign w:val="center"/>
            <w:hideMark/>
          </w:tcPr>
          <w:p w14:paraId="1E324D5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567" w:type="dxa"/>
            <w:noWrap/>
            <w:vAlign w:val="center"/>
            <w:hideMark/>
          </w:tcPr>
          <w:p w14:paraId="0ACE886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w:t>
            </w:r>
          </w:p>
        </w:tc>
        <w:tc>
          <w:tcPr>
            <w:tcW w:w="850" w:type="dxa"/>
            <w:noWrap/>
            <w:vAlign w:val="center"/>
            <w:hideMark/>
          </w:tcPr>
          <w:p w14:paraId="3053CA49"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19</w:t>
            </w:r>
          </w:p>
        </w:tc>
        <w:tc>
          <w:tcPr>
            <w:tcW w:w="850" w:type="dxa"/>
            <w:noWrap/>
            <w:vAlign w:val="center"/>
            <w:hideMark/>
          </w:tcPr>
          <w:p w14:paraId="1984177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70</w:t>
            </w:r>
          </w:p>
        </w:tc>
      </w:tr>
      <w:tr w:rsidR="004E1241" w:rsidRPr="00DD4B9C" w14:paraId="41BE29B4" w14:textId="77777777" w:rsidTr="004E1241">
        <w:trPr>
          <w:trHeight w:val="300"/>
        </w:trPr>
        <w:tc>
          <w:tcPr>
            <w:tcW w:w="1980" w:type="dxa"/>
            <w:noWrap/>
            <w:vAlign w:val="center"/>
            <w:hideMark/>
          </w:tcPr>
          <w:p w14:paraId="2941E59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GULBENES NOVADS</w:t>
            </w:r>
          </w:p>
        </w:tc>
        <w:tc>
          <w:tcPr>
            <w:tcW w:w="1984" w:type="dxa"/>
            <w:noWrap/>
            <w:vAlign w:val="center"/>
            <w:hideMark/>
          </w:tcPr>
          <w:p w14:paraId="601290F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Lejasciema vidusskola</w:t>
            </w:r>
          </w:p>
        </w:tc>
        <w:tc>
          <w:tcPr>
            <w:tcW w:w="1843" w:type="dxa"/>
            <w:noWrap/>
            <w:vAlign w:val="center"/>
            <w:hideMark/>
          </w:tcPr>
          <w:p w14:paraId="4350919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4EE7F1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w:t>
            </w:r>
          </w:p>
        </w:tc>
        <w:tc>
          <w:tcPr>
            <w:tcW w:w="709" w:type="dxa"/>
            <w:noWrap/>
            <w:vAlign w:val="center"/>
            <w:hideMark/>
          </w:tcPr>
          <w:p w14:paraId="4C8D528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w:t>
            </w:r>
          </w:p>
        </w:tc>
        <w:tc>
          <w:tcPr>
            <w:tcW w:w="567" w:type="dxa"/>
            <w:noWrap/>
            <w:vAlign w:val="center"/>
            <w:hideMark/>
          </w:tcPr>
          <w:p w14:paraId="64A46E2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w:t>
            </w:r>
          </w:p>
        </w:tc>
        <w:tc>
          <w:tcPr>
            <w:tcW w:w="850" w:type="dxa"/>
            <w:noWrap/>
            <w:vAlign w:val="center"/>
            <w:hideMark/>
          </w:tcPr>
          <w:p w14:paraId="13225E81"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21</w:t>
            </w:r>
          </w:p>
        </w:tc>
        <w:tc>
          <w:tcPr>
            <w:tcW w:w="850" w:type="dxa"/>
            <w:noWrap/>
            <w:vAlign w:val="center"/>
            <w:hideMark/>
          </w:tcPr>
          <w:p w14:paraId="2890454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155</w:t>
            </w:r>
          </w:p>
        </w:tc>
      </w:tr>
      <w:tr w:rsidR="004E1241" w:rsidRPr="00DD4B9C" w14:paraId="3437480C" w14:textId="77777777" w:rsidTr="004E1241">
        <w:trPr>
          <w:trHeight w:val="300"/>
        </w:trPr>
        <w:tc>
          <w:tcPr>
            <w:tcW w:w="1980" w:type="dxa"/>
            <w:noWrap/>
            <w:vAlign w:val="center"/>
            <w:hideMark/>
          </w:tcPr>
          <w:p w14:paraId="3752BCB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 NOVADS</w:t>
            </w:r>
          </w:p>
        </w:tc>
        <w:tc>
          <w:tcPr>
            <w:tcW w:w="1984" w:type="dxa"/>
            <w:noWrap/>
            <w:vAlign w:val="center"/>
            <w:hideMark/>
          </w:tcPr>
          <w:p w14:paraId="7C1EF95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Vaboles vidusskola</w:t>
            </w:r>
          </w:p>
        </w:tc>
        <w:tc>
          <w:tcPr>
            <w:tcW w:w="1843" w:type="dxa"/>
            <w:noWrap/>
            <w:vAlign w:val="center"/>
            <w:hideMark/>
          </w:tcPr>
          <w:p w14:paraId="4B5093A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D3CB8F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w:t>
            </w:r>
          </w:p>
        </w:tc>
        <w:tc>
          <w:tcPr>
            <w:tcW w:w="709" w:type="dxa"/>
            <w:noWrap/>
            <w:vAlign w:val="center"/>
            <w:hideMark/>
          </w:tcPr>
          <w:p w14:paraId="4D91CDE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w:t>
            </w:r>
          </w:p>
        </w:tc>
        <w:tc>
          <w:tcPr>
            <w:tcW w:w="567" w:type="dxa"/>
            <w:noWrap/>
            <w:vAlign w:val="center"/>
            <w:hideMark/>
          </w:tcPr>
          <w:p w14:paraId="6D93EFE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w:t>
            </w:r>
          </w:p>
        </w:tc>
        <w:tc>
          <w:tcPr>
            <w:tcW w:w="850" w:type="dxa"/>
            <w:noWrap/>
            <w:vAlign w:val="center"/>
            <w:hideMark/>
          </w:tcPr>
          <w:p w14:paraId="5F674F7A"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23</w:t>
            </w:r>
          </w:p>
        </w:tc>
        <w:tc>
          <w:tcPr>
            <w:tcW w:w="850" w:type="dxa"/>
            <w:noWrap/>
            <w:vAlign w:val="center"/>
            <w:hideMark/>
          </w:tcPr>
          <w:p w14:paraId="1960DE2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97</w:t>
            </w:r>
          </w:p>
        </w:tc>
      </w:tr>
      <w:tr w:rsidR="004E1241" w:rsidRPr="00DD4B9C" w14:paraId="58E8DF0F" w14:textId="77777777" w:rsidTr="004E1241">
        <w:trPr>
          <w:trHeight w:val="300"/>
        </w:trPr>
        <w:tc>
          <w:tcPr>
            <w:tcW w:w="1980" w:type="dxa"/>
            <w:noWrap/>
            <w:vAlign w:val="center"/>
            <w:hideMark/>
          </w:tcPr>
          <w:p w14:paraId="47D3D1F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GULBENES NOVADS</w:t>
            </w:r>
          </w:p>
        </w:tc>
        <w:tc>
          <w:tcPr>
            <w:tcW w:w="1984" w:type="dxa"/>
            <w:noWrap/>
            <w:vAlign w:val="center"/>
            <w:hideMark/>
          </w:tcPr>
          <w:p w14:paraId="242A05B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Lizuma vidusskola</w:t>
            </w:r>
          </w:p>
        </w:tc>
        <w:tc>
          <w:tcPr>
            <w:tcW w:w="1843" w:type="dxa"/>
            <w:noWrap/>
            <w:vAlign w:val="center"/>
            <w:hideMark/>
          </w:tcPr>
          <w:p w14:paraId="7B2AC87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358C4B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w:t>
            </w:r>
          </w:p>
        </w:tc>
        <w:tc>
          <w:tcPr>
            <w:tcW w:w="709" w:type="dxa"/>
            <w:noWrap/>
            <w:vAlign w:val="center"/>
            <w:hideMark/>
          </w:tcPr>
          <w:p w14:paraId="6F803BE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w:t>
            </w:r>
          </w:p>
        </w:tc>
        <w:tc>
          <w:tcPr>
            <w:tcW w:w="567" w:type="dxa"/>
            <w:noWrap/>
            <w:vAlign w:val="center"/>
            <w:hideMark/>
          </w:tcPr>
          <w:p w14:paraId="25881F4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850" w:type="dxa"/>
            <w:noWrap/>
            <w:vAlign w:val="center"/>
            <w:hideMark/>
          </w:tcPr>
          <w:p w14:paraId="7224F6E1"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23</w:t>
            </w:r>
          </w:p>
        </w:tc>
        <w:tc>
          <w:tcPr>
            <w:tcW w:w="850" w:type="dxa"/>
            <w:noWrap/>
            <w:vAlign w:val="center"/>
            <w:hideMark/>
          </w:tcPr>
          <w:p w14:paraId="0F1FFAE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140</w:t>
            </w:r>
          </w:p>
        </w:tc>
      </w:tr>
      <w:tr w:rsidR="004E1241" w:rsidRPr="00DD4B9C" w14:paraId="526833C6" w14:textId="77777777" w:rsidTr="004E1241">
        <w:trPr>
          <w:trHeight w:val="300"/>
        </w:trPr>
        <w:tc>
          <w:tcPr>
            <w:tcW w:w="1980" w:type="dxa"/>
            <w:noWrap/>
            <w:vAlign w:val="center"/>
            <w:hideMark/>
          </w:tcPr>
          <w:p w14:paraId="78C2214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lastRenderedPageBreak/>
              <w:t>AUCES NOVADS</w:t>
            </w:r>
          </w:p>
        </w:tc>
        <w:tc>
          <w:tcPr>
            <w:tcW w:w="1984" w:type="dxa"/>
            <w:noWrap/>
            <w:vAlign w:val="center"/>
            <w:hideMark/>
          </w:tcPr>
          <w:p w14:paraId="4A84ABE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Bēnes vidusskola</w:t>
            </w:r>
          </w:p>
        </w:tc>
        <w:tc>
          <w:tcPr>
            <w:tcW w:w="1843" w:type="dxa"/>
            <w:noWrap/>
            <w:vAlign w:val="center"/>
            <w:hideMark/>
          </w:tcPr>
          <w:p w14:paraId="5EC31BB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E0B767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18CDF4B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15</w:t>
            </w:r>
          </w:p>
        </w:tc>
        <w:tc>
          <w:tcPr>
            <w:tcW w:w="567" w:type="dxa"/>
            <w:noWrap/>
            <w:vAlign w:val="center"/>
            <w:hideMark/>
          </w:tcPr>
          <w:p w14:paraId="3032508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850" w:type="dxa"/>
            <w:noWrap/>
            <w:vAlign w:val="center"/>
            <w:hideMark/>
          </w:tcPr>
          <w:p w14:paraId="1547ED10"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25</w:t>
            </w:r>
          </w:p>
        </w:tc>
        <w:tc>
          <w:tcPr>
            <w:tcW w:w="850" w:type="dxa"/>
            <w:noWrap/>
            <w:vAlign w:val="center"/>
            <w:hideMark/>
          </w:tcPr>
          <w:p w14:paraId="035E442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158</w:t>
            </w:r>
          </w:p>
        </w:tc>
      </w:tr>
      <w:tr w:rsidR="004E1241" w:rsidRPr="00DD4B9C" w14:paraId="34E9C555" w14:textId="77777777" w:rsidTr="004E1241">
        <w:trPr>
          <w:trHeight w:val="300"/>
        </w:trPr>
        <w:tc>
          <w:tcPr>
            <w:tcW w:w="1980" w:type="dxa"/>
            <w:noWrap/>
            <w:vAlign w:val="center"/>
            <w:hideMark/>
          </w:tcPr>
          <w:p w14:paraId="02971CF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KANDAVAS NOVADS</w:t>
            </w:r>
          </w:p>
        </w:tc>
        <w:tc>
          <w:tcPr>
            <w:tcW w:w="1984" w:type="dxa"/>
            <w:noWrap/>
            <w:vAlign w:val="center"/>
            <w:hideMark/>
          </w:tcPr>
          <w:p w14:paraId="7A3E974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Kandavas Reģionālā vidusskola</w:t>
            </w:r>
          </w:p>
        </w:tc>
        <w:tc>
          <w:tcPr>
            <w:tcW w:w="1843" w:type="dxa"/>
            <w:noWrap/>
            <w:vAlign w:val="center"/>
            <w:hideMark/>
          </w:tcPr>
          <w:p w14:paraId="4E3F5CE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FDD263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12112E8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567" w:type="dxa"/>
            <w:noWrap/>
            <w:vAlign w:val="center"/>
            <w:hideMark/>
          </w:tcPr>
          <w:p w14:paraId="3832E3C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w:t>
            </w:r>
          </w:p>
        </w:tc>
        <w:tc>
          <w:tcPr>
            <w:tcW w:w="850" w:type="dxa"/>
            <w:noWrap/>
            <w:vAlign w:val="center"/>
            <w:hideMark/>
          </w:tcPr>
          <w:p w14:paraId="135866D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25</w:t>
            </w:r>
          </w:p>
        </w:tc>
        <w:tc>
          <w:tcPr>
            <w:tcW w:w="850" w:type="dxa"/>
            <w:noWrap/>
            <w:vAlign w:val="center"/>
            <w:hideMark/>
          </w:tcPr>
          <w:p w14:paraId="416E060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277</w:t>
            </w:r>
          </w:p>
        </w:tc>
      </w:tr>
      <w:tr w:rsidR="004E1241" w:rsidRPr="00DD4B9C" w14:paraId="356DAEEA" w14:textId="77777777" w:rsidTr="004E1241">
        <w:trPr>
          <w:trHeight w:val="300"/>
        </w:trPr>
        <w:tc>
          <w:tcPr>
            <w:tcW w:w="1980" w:type="dxa"/>
            <w:noWrap/>
            <w:vAlign w:val="center"/>
            <w:hideMark/>
          </w:tcPr>
          <w:p w14:paraId="07442DB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OGRES NOVADS</w:t>
            </w:r>
          </w:p>
        </w:tc>
        <w:tc>
          <w:tcPr>
            <w:tcW w:w="1984" w:type="dxa"/>
            <w:noWrap/>
            <w:vAlign w:val="center"/>
            <w:hideMark/>
          </w:tcPr>
          <w:p w14:paraId="5D9A852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Suntažu vidusskola</w:t>
            </w:r>
          </w:p>
        </w:tc>
        <w:tc>
          <w:tcPr>
            <w:tcW w:w="1843" w:type="dxa"/>
            <w:noWrap/>
            <w:vAlign w:val="center"/>
            <w:hideMark/>
          </w:tcPr>
          <w:p w14:paraId="0BF3AB9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E0AD26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w:t>
            </w:r>
          </w:p>
        </w:tc>
        <w:tc>
          <w:tcPr>
            <w:tcW w:w="709" w:type="dxa"/>
            <w:noWrap/>
            <w:vAlign w:val="center"/>
            <w:hideMark/>
          </w:tcPr>
          <w:p w14:paraId="2037117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567" w:type="dxa"/>
            <w:noWrap/>
            <w:vAlign w:val="center"/>
            <w:hideMark/>
          </w:tcPr>
          <w:p w14:paraId="7BA4C2D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w:t>
            </w:r>
          </w:p>
        </w:tc>
        <w:tc>
          <w:tcPr>
            <w:tcW w:w="850" w:type="dxa"/>
            <w:noWrap/>
            <w:vAlign w:val="center"/>
            <w:hideMark/>
          </w:tcPr>
          <w:p w14:paraId="7AD47591"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25</w:t>
            </w:r>
          </w:p>
        </w:tc>
        <w:tc>
          <w:tcPr>
            <w:tcW w:w="850" w:type="dxa"/>
            <w:noWrap/>
            <w:vAlign w:val="center"/>
            <w:hideMark/>
          </w:tcPr>
          <w:p w14:paraId="43AF416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215</w:t>
            </w:r>
          </w:p>
        </w:tc>
      </w:tr>
      <w:tr w:rsidR="004E1241" w:rsidRPr="00DD4B9C" w14:paraId="40EB5DF1" w14:textId="77777777" w:rsidTr="004E1241">
        <w:trPr>
          <w:trHeight w:val="300"/>
        </w:trPr>
        <w:tc>
          <w:tcPr>
            <w:tcW w:w="1980" w:type="dxa"/>
            <w:noWrap/>
            <w:vAlign w:val="center"/>
            <w:hideMark/>
          </w:tcPr>
          <w:p w14:paraId="4BDC295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JELGAVAS NOVADS</w:t>
            </w:r>
          </w:p>
        </w:tc>
        <w:tc>
          <w:tcPr>
            <w:tcW w:w="1984" w:type="dxa"/>
            <w:noWrap/>
            <w:vAlign w:val="center"/>
            <w:hideMark/>
          </w:tcPr>
          <w:p w14:paraId="5829C7E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Kalnciema pagasta vidusskola</w:t>
            </w:r>
          </w:p>
        </w:tc>
        <w:tc>
          <w:tcPr>
            <w:tcW w:w="1843" w:type="dxa"/>
            <w:noWrap/>
            <w:vAlign w:val="center"/>
            <w:hideMark/>
          </w:tcPr>
          <w:p w14:paraId="55E649E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EADCEB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709" w:type="dxa"/>
            <w:noWrap/>
            <w:vAlign w:val="center"/>
            <w:hideMark/>
          </w:tcPr>
          <w:p w14:paraId="6CE17F8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567" w:type="dxa"/>
            <w:noWrap/>
            <w:vAlign w:val="center"/>
            <w:hideMark/>
          </w:tcPr>
          <w:p w14:paraId="21E7425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850" w:type="dxa"/>
            <w:noWrap/>
            <w:vAlign w:val="center"/>
            <w:hideMark/>
          </w:tcPr>
          <w:p w14:paraId="3FE85EF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26</w:t>
            </w:r>
          </w:p>
        </w:tc>
        <w:tc>
          <w:tcPr>
            <w:tcW w:w="850" w:type="dxa"/>
            <w:noWrap/>
            <w:vAlign w:val="center"/>
            <w:hideMark/>
          </w:tcPr>
          <w:p w14:paraId="50900A6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133</w:t>
            </w:r>
          </w:p>
        </w:tc>
      </w:tr>
      <w:tr w:rsidR="004E1241" w:rsidRPr="00DD4B9C" w14:paraId="091CC35B" w14:textId="77777777" w:rsidTr="004E1241">
        <w:trPr>
          <w:trHeight w:val="300"/>
        </w:trPr>
        <w:tc>
          <w:tcPr>
            <w:tcW w:w="1980" w:type="dxa"/>
            <w:noWrap/>
            <w:vAlign w:val="center"/>
            <w:hideMark/>
          </w:tcPr>
          <w:p w14:paraId="207FC88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JĒKABPILS NOVADS</w:t>
            </w:r>
          </w:p>
        </w:tc>
        <w:tc>
          <w:tcPr>
            <w:tcW w:w="1984" w:type="dxa"/>
            <w:noWrap/>
            <w:vAlign w:val="center"/>
            <w:hideMark/>
          </w:tcPr>
          <w:p w14:paraId="613DDFE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Zasas vidusskola</w:t>
            </w:r>
          </w:p>
        </w:tc>
        <w:tc>
          <w:tcPr>
            <w:tcW w:w="1843" w:type="dxa"/>
            <w:noWrap/>
            <w:vAlign w:val="center"/>
            <w:hideMark/>
          </w:tcPr>
          <w:p w14:paraId="1DC3857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0E443A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709" w:type="dxa"/>
            <w:noWrap/>
            <w:vAlign w:val="center"/>
            <w:hideMark/>
          </w:tcPr>
          <w:p w14:paraId="00044F9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w:t>
            </w:r>
          </w:p>
        </w:tc>
        <w:tc>
          <w:tcPr>
            <w:tcW w:w="567" w:type="dxa"/>
            <w:noWrap/>
            <w:vAlign w:val="center"/>
            <w:hideMark/>
          </w:tcPr>
          <w:p w14:paraId="406CFE6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w:t>
            </w:r>
          </w:p>
        </w:tc>
        <w:tc>
          <w:tcPr>
            <w:tcW w:w="850" w:type="dxa"/>
            <w:noWrap/>
            <w:vAlign w:val="center"/>
            <w:hideMark/>
          </w:tcPr>
          <w:p w14:paraId="3067E2DA"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26</w:t>
            </w:r>
          </w:p>
        </w:tc>
        <w:tc>
          <w:tcPr>
            <w:tcW w:w="850" w:type="dxa"/>
            <w:noWrap/>
            <w:vAlign w:val="center"/>
            <w:hideMark/>
          </w:tcPr>
          <w:p w14:paraId="1C76801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150</w:t>
            </w:r>
          </w:p>
        </w:tc>
      </w:tr>
      <w:tr w:rsidR="004E1241" w:rsidRPr="00DD4B9C" w14:paraId="40C17911" w14:textId="77777777" w:rsidTr="00AD0887">
        <w:trPr>
          <w:trHeight w:val="300"/>
        </w:trPr>
        <w:tc>
          <w:tcPr>
            <w:tcW w:w="1980" w:type="dxa"/>
            <w:shd w:val="clear" w:color="auto" w:fill="FFFF00"/>
            <w:noWrap/>
            <w:vAlign w:val="center"/>
            <w:hideMark/>
          </w:tcPr>
          <w:p w14:paraId="2F7F3B1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VĀRKAVAS NOVADS</w:t>
            </w:r>
          </w:p>
        </w:tc>
        <w:tc>
          <w:tcPr>
            <w:tcW w:w="1984" w:type="dxa"/>
            <w:shd w:val="clear" w:color="auto" w:fill="FFFF00"/>
            <w:noWrap/>
            <w:vAlign w:val="center"/>
            <w:hideMark/>
          </w:tcPr>
          <w:p w14:paraId="3F0AFB0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Vārkavas vidusskola</w:t>
            </w:r>
          </w:p>
        </w:tc>
        <w:tc>
          <w:tcPr>
            <w:tcW w:w="1843" w:type="dxa"/>
            <w:shd w:val="clear" w:color="auto" w:fill="FFFF00"/>
            <w:noWrap/>
            <w:vAlign w:val="center"/>
            <w:hideMark/>
          </w:tcPr>
          <w:p w14:paraId="234D50A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681BDBF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709" w:type="dxa"/>
            <w:shd w:val="clear" w:color="auto" w:fill="FFFF00"/>
            <w:noWrap/>
            <w:vAlign w:val="center"/>
            <w:hideMark/>
          </w:tcPr>
          <w:p w14:paraId="0FD2E05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567" w:type="dxa"/>
            <w:shd w:val="clear" w:color="auto" w:fill="FFFF00"/>
            <w:noWrap/>
            <w:vAlign w:val="center"/>
            <w:hideMark/>
          </w:tcPr>
          <w:p w14:paraId="27F506E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w:t>
            </w:r>
          </w:p>
        </w:tc>
        <w:tc>
          <w:tcPr>
            <w:tcW w:w="850" w:type="dxa"/>
            <w:shd w:val="clear" w:color="auto" w:fill="FFFF00"/>
            <w:noWrap/>
            <w:vAlign w:val="center"/>
            <w:hideMark/>
          </w:tcPr>
          <w:p w14:paraId="7E16A694"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26</w:t>
            </w:r>
          </w:p>
        </w:tc>
        <w:tc>
          <w:tcPr>
            <w:tcW w:w="850" w:type="dxa"/>
            <w:shd w:val="clear" w:color="auto" w:fill="FFFF00"/>
            <w:noWrap/>
            <w:vAlign w:val="center"/>
            <w:hideMark/>
          </w:tcPr>
          <w:p w14:paraId="460173B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121</w:t>
            </w:r>
          </w:p>
        </w:tc>
      </w:tr>
      <w:tr w:rsidR="004E1241" w:rsidRPr="00DD4B9C" w14:paraId="2AFCD919" w14:textId="77777777" w:rsidTr="00AD0887">
        <w:trPr>
          <w:trHeight w:val="300"/>
        </w:trPr>
        <w:tc>
          <w:tcPr>
            <w:tcW w:w="1980" w:type="dxa"/>
            <w:shd w:val="clear" w:color="auto" w:fill="FFFF00"/>
            <w:noWrap/>
            <w:vAlign w:val="center"/>
            <w:hideMark/>
          </w:tcPr>
          <w:p w14:paraId="594E5A7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BALTINAVAS NOVADS</w:t>
            </w:r>
          </w:p>
        </w:tc>
        <w:tc>
          <w:tcPr>
            <w:tcW w:w="1984" w:type="dxa"/>
            <w:shd w:val="clear" w:color="auto" w:fill="FFFF00"/>
            <w:noWrap/>
            <w:vAlign w:val="center"/>
            <w:hideMark/>
          </w:tcPr>
          <w:p w14:paraId="2DF25B0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Baltinavas vidusskola</w:t>
            </w:r>
          </w:p>
        </w:tc>
        <w:tc>
          <w:tcPr>
            <w:tcW w:w="1843" w:type="dxa"/>
            <w:shd w:val="clear" w:color="auto" w:fill="FFFF00"/>
            <w:noWrap/>
            <w:vAlign w:val="center"/>
            <w:hideMark/>
          </w:tcPr>
          <w:p w14:paraId="459B11C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6905F14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w:t>
            </w:r>
          </w:p>
        </w:tc>
        <w:tc>
          <w:tcPr>
            <w:tcW w:w="709" w:type="dxa"/>
            <w:shd w:val="clear" w:color="auto" w:fill="FFFF00"/>
            <w:noWrap/>
            <w:vAlign w:val="center"/>
            <w:hideMark/>
          </w:tcPr>
          <w:p w14:paraId="2405556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567" w:type="dxa"/>
            <w:shd w:val="clear" w:color="auto" w:fill="FFFF00"/>
            <w:noWrap/>
            <w:vAlign w:val="center"/>
            <w:hideMark/>
          </w:tcPr>
          <w:p w14:paraId="7BA9535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w:t>
            </w:r>
          </w:p>
        </w:tc>
        <w:tc>
          <w:tcPr>
            <w:tcW w:w="850" w:type="dxa"/>
            <w:shd w:val="clear" w:color="auto" w:fill="FFFF00"/>
            <w:noWrap/>
            <w:vAlign w:val="center"/>
            <w:hideMark/>
          </w:tcPr>
          <w:p w14:paraId="29EFEA8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27</w:t>
            </w:r>
          </w:p>
        </w:tc>
        <w:tc>
          <w:tcPr>
            <w:tcW w:w="850" w:type="dxa"/>
            <w:shd w:val="clear" w:color="auto" w:fill="FFFF00"/>
            <w:noWrap/>
            <w:vAlign w:val="center"/>
            <w:hideMark/>
          </w:tcPr>
          <w:p w14:paraId="7406266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108</w:t>
            </w:r>
          </w:p>
        </w:tc>
      </w:tr>
      <w:tr w:rsidR="004E1241" w:rsidRPr="00DD4B9C" w14:paraId="0B3FFD63" w14:textId="77777777" w:rsidTr="00AD0887">
        <w:trPr>
          <w:trHeight w:val="300"/>
        </w:trPr>
        <w:tc>
          <w:tcPr>
            <w:tcW w:w="1980" w:type="dxa"/>
            <w:shd w:val="clear" w:color="auto" w:fill="FFFF00"/>
            <w:noWrap/>
            <w:vAlign w:val="center"/>
            <w:hideMark/>
          </w:tcPr>
          <w:p w14:paraId="4121623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JAUNPILS NOVADS</w:t>
            </w:r>
          </w:p>
        </w:tc>
        <w:tc>
          <w:tcPr>
            <w:tcW w:w="1984" w:type="dxa"/>
            <w:shd w:val="clear" w:color="auto" w:fill="FFFF00"/>
            <w:noWrap/>
            <w:vAlign w:val="center"/>
            <w:hideMark/>
          </w:tcPr>
          <w:p w14:paraId="38C25C9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Jaunpils vidusskola</w:t>
            </w:r>
          </w:p>
        </w:tc>
        <w:tc>
          <w:tcPr>
            <w:tcW w:w="1843" w:type="dxa"/>
            <w:shd w:val="clear" w:color="auto" w:fill="FFFF00"/>
            <w:noWrap/>
            <w:vAlign w:val="center"/>
            <w:hideMark/>
          </w:tcPr>
          <w:p w14:paraId="1366903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60B7E19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w:t>
            </w:r>
          </w:p>
        </w:tc>
        <w:tc>
          <w:tcPr>
            <w:tcW w:w="709" w:type="dxa"/>
            <w:shd w:val="clear" w:color="auto" w:fill="FFFF00"/>
            <w:noWrap/>
            <w:vAlign w:val="center"/>
            <w:hideMark/>
          </w:tcPr>
          <w:p w14:paraId="0955C2C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567" w:type="dxa"/>
            <w:shd w:val="clear" w:color="auto" w:fill="FFFF00"/>
            <w:noWrap/>
            <w:vAlign w:val="center"/>
            <w:hideMark/>
          </w:tcPr>
          <w:p w14:paraId="3A1F431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w:t>
            </w:r>
          </w:p>
        </w:tc>
        <w:tc>
          <w:tcPr>
            <w:tcW w:w="850" w:type="dxa"/>
            <w:shd w:val="clear" w:color="auto" w:fill="FFFF00"/>
            <w:noWrap/>
            <w:vAlign w:val="center"/>
            <w:hideMark/>
          </w:tcPr>
          <w:p w14:paraId="5C5D6C32"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27</w:t>
            </w:r>
          </w:p>
        </w:tc>
        <w:tc>
          <w:tcPr>
            <w:tcW w:w="850" w:type="dxa"/>
            <w:shd w:val="clear" w:color="auto" w:fill="FFFF00"/>
            <w:noWrap/>
            <w:vAlign w:val="center"/>
            <w:hideMark/>
          </w:tcPr>
          <w:p w14:paraId="070CA5C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242</w:t>
            </w:r>
          </w:p>
        </w:tc>
      </w:tr>
      <w:tr w:rsidR="004E1241" w:rsidRPr="00DD4B9C" w14:paraId="7B8281D7" w14:textId="77777777" w:rsidTr="00AD0887">
        <w:trPr>
          <w:trHeight w:val="300"/>
        </w:trPr>
        <w:tc>
          <w:tcPr>
            <w:tcW w:w="1980" w:type="dxa"/>
            <w:shd w:val="clear" w:color="auto" w:fill="FFFF00"/>
            <w:noWrap/>
            <w:vAlign w:val="center"/>
            <w:hideMark/>
          </w:tcPr>
          <w:p w14:paraId="30E886B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NAUKŠĒNU NOVADS</w:t>
            </w:r>
          </w:p>
        </w:tc>
        <w:tc>
          <w:tcPr>
            <w:tcW w:w="1984" w:type="dxa"/>
            <w:shd w:val="clear" w:color="auto" w:fill="FFFF00"/>
            <w:noWrap/>
            <w:vAlign w:val="center"/>
            <w:hideMark/>
          </w:tcPr>
          <w:p w14:paraId="638627A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Naukšēnu novada vidusskola</w:t>
            </w:r>
          </w:p>
        </w:tc>
        <w:tc>
          <w:tcPr>
            <w:tcW w:w="1843" w:type="dxa"/>
            <w:shd w:val="clear" w:color="auto" w:fill="FFFF00"/>
            <w:noWrap/>
            <w:vAlign w:val="center"/>
            <w:hideMark/>
          </w:tcPr>
          <w:p w14:paraId="2CACECF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010BA6C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w:t>
            </w:r>
          </w:p>
        </w:tc>
        <w:tc>
          <w:tcPr>
            <w:tcW w:w="709" w:type="dxa"/>
            <w:shd w:val="clear" w:color="auto" w:fill="FFFF00"/>
            <w:noWrap/>
            <w:vAlign w:val="center"/>
            <w:hideMark/>
          </w:tcPr>
          <w:p w14:paraId="370930F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w:t>
            </w:r>
          </w:p>
        </w:tc>
        <w:tc>
          <w:tcPr>
            <w:tcW w:w="567" w:type="dxa"/>
            <w:shd w:val="clear" w:color="auto" w:fill="FFFF00"/>
            <w:noWrap/>
            <w:vAlign w:val="center"/>
            <w:hideMark/>
          </w:tcPr>
          <w:p w14:paraId="76A7B74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850" w:type="dxa"/>
            <w:shd w:val="clear" w:color="auto" w:fill="FFFF00"/>
            <w:noWrap/>
            <w:vAlign w:val="center"/>
            <w:hideMark/>
          </w:tcPr>
          <w:p w14:paraId="1B2E7A9B"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27</w:t>
            </w:r>
          </w:p>
        </w:tc>
        <w:tc>
          <w:tcPr>
            <w:tcW w:w="850" w:type="dxa"/>
            <w:shd w:val="clear" w:color="auto" w:fill="FFFF00"/>
            <w:noWrap/>
            <w:vAlign w:val="center"/>
            <w:hideMark/>
          </w:tcPr>
          <w:p w14:paraId="61224A1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181</w:t>
            </w:r>
          </w:p>
        </w:tc>
      </w:tr>
      <w:tr w:rsidR="004E1241" w:rsidRPr="00DD4B9C" w14:paraId="37F49E4A" w14:textId="77777777" w:rsidTr="00AD0887">
        <w:trPr>
          <w:trHeight w:val="300"/>
        </w:trPr>
        <w:tc>
          <w:tcPr>
            <w:tcW w:w="1980" w:type="dxa"/>
            <w:shd w:val="clear" w:color="auto" w:fill="FFFF00"/>
            <w:noWrap/>
            <w:vAlign w:val="center"/>
            <w:hideMark/>
          </w:tcPr>
          <w:p w14:paraId="58BC1B9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ĒRGĻU NOVADS</w:t>
            </w:r>
          </w:p>
        </w:tc>
        <w:tc>
          <w:tcPr>
            <w:tcW w:w="1984" w:type="dxa"/>
            <w:shd w:val="clear" w:color="auto" w:fill="FFFF00"/>
            <w:noWrap/>
            <w:vAlign w:val="center"/>
            <w:hideMark/>
          </w:tcPr>
          <w:p w14:paraId="437BBE9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Ērgļu vidusskola</w:t>
            </w:r>
          </w:p>
        </w:tc>
        <w:tc>
          <w:tcPr>
            <w:tcW w:w="1843" w:type="dxa"/>
            <w:shd w:val="clear" w:color="auto" w:fill="FFFF00"/>
            <w:noWrap/>
            <w:vAlign w:val="center"/>
            <w:hideMark/>
          </w:tcPr>
          <w:p w14:paraId="7D4B399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49ED191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w:t>
            </w:r>
          </w:p>
        </w:tc>
        <w:tc>
          <w:tcPr>
            <w:tcW w:w="709" w:type="dxa"/>
            <w:shd w:val="clear" w:color="auto" w:fill="FFFF00"/>
            <w:noWrap/>
            <w:vAlign w:val="center"/>
            <w:hideMark/>
          </w:tcPr>
          <w:p w14:paraId="27E7787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567" w:type="dxa"/>
            <w:shd w:val="clear" w:color="auto" w:fill="FFFF00"/>
            <w:noWrap/>
            <w:vAlign w:val="center"/>
            <w:hideMark/>
          </w:tcPr>
          <w:p w14:paraId="76055E8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w:t>
            </w:r>
          </w:p>
        </w:tc>
        <w:tc>
          <w:tcPr>
            <w:tcW w:w="850" w:type="dxa"/>
            <w:shd w:val="clear" w:color="auto" w:fill="FFFF00"/>
            <w:noWrap/>
            <w:vAlign w:val="center"/>
            <w:hideMark/>
          </w:tcPr>
          <w:p w14:paraId="470806BB"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29</w:t>
            </w:r>
          </w:p>
        </w:tc>
        <w:tc>
          <w:tcPr>
            <w:tcW w:w="850" w:type="dxa"/>
            <w:shd w:val="clear" w:color="auto" w:fill="FFFF00"/>
            <w:noWrap/>
            <w:vAlign w:val="center"/>
            <w:hideMark/>
          </w:tcPr>
          <w:p w14:paraId="19F71BD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230</w:t>
            </w:r>
          </w:p>
        </w:tc>
      </w:tr>
      <w:tr w:rsidR="004E1241" w:rsidRPr="00DD4B9C" w14:paraId="06532014" w14:textId="77777777" w:rsidTr="004E1241">
        <w:trPr>
          <w:trHeight w:val="300"/>
        </w:trPr>
        <w:tc>
          <w:tcPr>
            <w:tcW w:w="1980" w:type="dxa"/>
            <w:noWrap/>
            <w:vAlign w:val="center"/>
            <w:hideMark/>
          </w:tcPr>
          <w:p w14:paraId="3E694EC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LĪVĀNU NOVADS</w:t>
            </w:r>
          </w:p>
        </w:tc>
        <w:tc>
          <w:tcPr>
            <w:tcW w:w="1984" w:type="dxa"/>
            <w:noWrap/>
            <w:vAlign w:val="center"/>
            <w:hideMark/>
          </w:tcPr>
          <w:p w14:paraId="6900169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Rudzātu vidusskola</w:t>
            </w:r>
          </w:p>
        </w:tc>
        <w:tc>
          <w:tcPr>
            <w:tcW w:w="1843" w:type="dxa"/>
            <w:noWrap/>
            <w:vAlign w:val="center"/>
            <w:hideMark/>
          </w:tcPr>
          <w:p w14:paraId="436F60B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22DE3FB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w:t>
            </w:r>
          </w:p>
        </w:tc>
        <w:tc>
          <w:tcPr>
            <w:tcW w:w="709" w:type="dxa"/>
            <w:noWrap/>
            <w:vAlign w:val="center"/>
            <w:hideMark/>
          </w:tcPr>
          <w:p w14:paraId="433F5D9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w:t>
            </w:r>
          </w:p>
        </w:tc>
        <w:tc>
          <w:tcPr>
            <w:tcW w:w="567" w:type="dxa"/>
            <w:noWrap/>
            <w:vAlign w:val="center"/>
            <w:hideMark/>
          </w:tcPr>
          <w:p w14:paraId="70F7663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850" w:type="dxa"/>
            <w:noWrap/>
            <w:vAlign w:val="center"/>
            <w:hideMark/>
          </w:tcPr>
          <w:p w14:paraId="5E183FF0"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29</w:t>
            </w:r>
          </w:p>
        </w:tc>
        <w:tc>
          <w:tcPr>
            <w:tcW w:w="850" w:type="dxa"/>
            <w:noWrap/>
            <w:vAlign w:val="center"/>
            <w:hideMark/>
          </w:tcPr>
          <w:p w14:paraId="6359C7C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105</w:t>
            </w:r>
          </w:p>
        </w:tc>
      </w:tr>
      <w:tr w:rsidR="004E1241" w:rsidRPr="00DD4B9C" w14:paraId="5CD2D33C" w14:textId="77777777" w:rsidTr="004E1241">
        <w:trPr>
          <w:trHeight w:val="300"/>
        </w:trPr>
        <w:tc>
          <w:tcPr>
            <w:tcW w:w="1980" w:type="dxa"/>
            <w:noWrap/>
            <w:vAlign w:val="center"/>
            <w:hideMark/>
          </w:tcPr>
          <w:p w14:paraId="3E02448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780AED4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31. vidusskola</w:t>
            </w:r>
          </w:p>
        </w:tc>
        <w:tc>
          <w:tcPr>
            <w:tcW w:w="1843" w:type="dxa"/>
            <w:noWrap/>
            <w:vAlign w:val="center"/>
            <w:hideMark/>
          </w:tcPr>
          <w:p w14:paraId="563D32D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4D3C2D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709" w:type="dxa"/>
            <w:noWrap/>
            <w:vAlign w:val="center"/>
            <w:hideMark/>
          </w:tcPr>
          <w:p w14:paraId="4AE7559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15</w:t>
            </w:r>
          </w:p>
        </w:tc>
        <w:tc>
          <w:tcPr>
            <w:tcW w:w="567" w:type="dxa"/>
            <w:noWrap/>
            <w:vAlign w:val="center"/>
            <w:hideMark/>
          </w:tcPr>
          <w:p w14:paraId="27CAD89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850" w:type="dxa"/>
            <w:noWrap/>
            <w:vAlign w:val="center"/>
            <w:hideMark/>
          </w:tcPr>
          <w:p w14:paraId="2BE32FA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29</w:t>
            </w:r>
          </w:p>
        </w:tc>
        <w:tc>
          <w:tcPr>
            <w:tcW w:w="850" w:type="dxa"/>
            <w:noWrap/>
            <w:vAlign w:val="center"/>
            <w:hideMark/>
          </w:tcPr>
          <w:p w14:paraId="45A818F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496</w:t>
            </w:r>
          </w:p>
        </w:tc>
      </w:tr>
      <w:tr w:rsidR="004E1241" w:rsidRPr="00DD4B9C" w14:paraId="6E246860" w14:textId="77777777" w:rsidTr="004E1241">
        <w:trPr>
          <w:trHeight w:val="300"/>
        </w:trPr>
        <w:tc>
          <w:tcPr>
            <w:tcW w:w="1980" w:type="dxa"/>
            <w:noWrap/>
            <w:vAlign w:val="center"/>
            <w:hideMark/>
          </w:tcPr>
          <w:p w14:paraId="1EFE894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ALOJAS NOVADS</w:t>
            </w:r>
          </w:p>
        </w:tc>
        <w:tc>
          <w:tcPr>
            <w:tcW w:w="1984" w:type="dxa"/>
            <w:noWrap/>
            <w:vAlign w:val="center"/>
            <w:hideMark/>
          </w:tcPr>
          <w:p w14:paraId="25E5328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Alojas Ausekļa vidusskola</w:t>
            </w:r>
          </w:p>
        </w:tc>
        <w:tc>
          <w:tcPr>
            <w:tcW w:w="1843" w:type="dxa"/>
            <w:noWrap/>
            <w:vAlign w:val="center"/>
            <w:hideMark/>
          </w:tcPr>
          <w:p w14:paraId="64D00E5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CC2899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709" w:type="dxa"/>
            <w:noWrap/>
            <w:vAlign w:val="center"/>
            <w:hideMark/>
          </w:tcPr>
          <w:p w14:paraId="6E24BD2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w:t>
            </w:r>
          </w:p>
        </w:tc>
        <w:tc>
          <w:tcPr>
            <w:tcW w:w="567" w:type="dxa"/>
            <w:noWrap/>
            <w:vAlign w:val="center"/>
            <w:hideMark/>
          </w:tcPr>
          <w:p w14:paraId="127A02A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850" w:type="dxa"/>
            <w:noWrap/>
            <w:vAlign w:val="center"/>
            <w:hideMark/>
          </w:tcPr>
          <w:p w14:paraId="6DC36C1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30</w:t>
            </w:r>
          </w:p>
        </w:tc>
        <w:tc>
          <w:tcPr>
            <w:tcW w:w="850" w:type="dxa"/>
            <w:noWrap/>
            <w:vAlign w:val="center"/>
            <w:hideMark/>
          </w:tcPr>
          <w:p w14:paraId="7D16C8D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261</w:t>
            </w:r>
          </w:p>
        </w:tc>
      </w:tr>
      <w:tr w:rsidR="004E1241" w:rsidRPr="00DD4B9C" w14:paraId="12833280" w14:textId="77777777" w:rsidTr="004E1241">
        <w:trPr>
          <w:trHeight w:val="300"/>
        </w:trPr>
        <w:tc>
          <w:tcPr>
            <w:tcW w:w="1980" w:type="dxa"/>
            <w:noWrap/>
            <w:vAlign w:val="center"/>
            <w:hideMark/>
          </w:tcPr>
          <w:p w14:paraId="05C51D9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CIBLAS NOVADS</w:t>
            </w:r>
          </w:p>
        </w:tc>
        <w:tc>
          <w:tcPr>
            <w:tcW w:w="1984" w:type="dxa"/>
            <w:noWrap/>
            <w:vAlign w:val="center"/>
            <w:hideMark/>
          </w:tcPr>
          <w:p w14:paraId="760D074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Ciblas vidusskola</w:t>
            </w:r>
          </w:p>
        </w:tc>
        <w:tc>
          <w:tcPr>
            <w:tcW w:w="1843" w:type="dxa"/>
            <w:noWrap/>
            <w:vAlign w:val="center"/>
            <w:hideMark/>
          </w:tcPr>
          <w:p w14:paraId="6CDD8F2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AC8B88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709" w:type="dxa"/>
            <w:noWrap/>
            <w:vAlign w:val="center"/>
            <w:hideMark/>
          </w:tcPr>
          <w:p w14:paraId="515C27A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w:t>
            </w:r>
          </w:p>
        </w:tc>
        <w:tc>
          <w:tcPr>
            <w:tcW w:w="567" w:type="dxa"/>
            <w:noWrap/>
            <w:vAlign w:val="center"/>
            <w:hideMark/>
          </w:tcPr>
          <w:p w14:paraId="5769066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w:t>
            </w:r>
          </w:p>
        </w:tc>
        <w:tc>
          <w:tcPr>
            <w:tcW w:w="850" w:type="dxa"/>
            <w:noWrap/>
            <w:vAlign w:val="center"/>
            <w:hideMark/>
          </w:tcPr>
          <w:p w14:paraId="7326AE99"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30</w:t>
            </w:r>
          </w:p>
        </w:tc>
        <w:tc>
          <w:tcPr>
            <w:tcW w:w="850" w:type="dxa"/>
            <w:noWrap/>
            <w:vAlign w:val="center"/>
            <w:hideMark/>
          </w:tcPr>
          <w:p w14:paraId="2E050AF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117</w:t>
            </w:r>
          </w:p>
        </w:tc>
      </w:tr>
      <w:tr w:rsidR="004E1241" w:rsidRPr="00DD4B9C" w14:paraId="5189B8B1" w14:textId="77777777" w:rsidTr="004E1241">
        <w:trPr>
          <w:trHeight w:val="300"/>
        </w:trPr>
        <w:tc>
          <w:tcPr>
            <w:tcW w:w="1980" w:type="dxa"/>
            <w:noWrap/>
            <w:vAlign w:val="center"/>
            <w:hideMark/>
          </w:tcPr>
          <w:p w14:paraId="4E3520E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ĶEGUMA NOVADS</w:t>
            </w:r>
          </w:p>
        </w:tc>
        <w:tc>
          <w:tcPr>
            <w:tcW w:w="1984" w:type="dxa"/>
            <w:noWrap/>
            <w:vAlign w:val="center"/>
            <w:hideMark/>
          </w:tcPr>
          <w:p w14:paraId="673B436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 xml:space="preserve">Ķeguma </w:t>
            </w:r>
            <w:proofErr w:type="spellStart"/>
            <w:r w:rsidRPr="00DD4B9C">
              <w:rPr>
                <w:rFonts w:ascii="Times New Roman" w:hAnsi="Times New Roman" w:cs="Times New Roman"/>
                <w:color w:val="000000" w:themeColor="text1"/>
                <w:sz w:val="20"/>
                <w:szCs w:val="20"/>
              </w:rPr>
              <w:t>komercnovirziena</w:t>
            </w:r>
            <w:proofErr w:type="spellEnd"/>
            <w:r w:rsidRPr="00DD4B9C">
              <w:rPr>
                <w:rFonts w:ascii="Times New Roman" w:hAnsi="Times New Roman" w:cs="Times New Roman"/>
                <w:color w:val="000000" w:themeColor="text1"/>
                <w:sz w:val="20"/>
                <w:szCs w:val="20"/>
              </w:rPr>
              <w:t xml:space="preserve"> vidusskola</w:t>
            </w:r>
          </w:p>
        </w:tc>
        <w:tc>
          <w:tcPr>
            <w:tcW w:w="1843" w:type="dxa"/>
            <w:noWrap/>
            <w:vAlign w:val="center"/>
            <w:hideMark/>
          </w:tcPr>
          <w:p w14:paraId="6795EDA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DCB300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w:t>
            </w:r>
          </w:p>
        </w:tc>
        <w:tc>
          <w:tcPr>
            <w:tcW w:w="709" w:type="dxa"/>
            <w:noWrap/>
            <w:vAlign w:val="center"/>
            <w:hideMark/>
          </w:tcPr>
          <w:p w14:paraId="76FF63B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w:t>
            </w:r>
          </w:p>
        </w:tc>
        <w:tc>
          <w:tcPr>
            <w:tcW w:w="567" w:type="dxa"/>
            <w:noWrap/>
            <w:vAlign w:val="center"/>
            <w:hideMark/>
          </w:tcPr>
          <w:p w14:paraId="3EA28E7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w:t>
            </w:r>
          </w:p>
        </w:tc>
        <w:tc>
          <w:tcPr>
            <w:tcW w:w="850" w:type="dxa"/>
            <w:noWrap/>
            <w:vAlign w:val="center"/>
            <w:hideMark/>
          </w:tcPr>
          <w:p w14:paraId="7D417E91"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30</w:t>
            </w:r>
          </w:p>
        </w:tc>
        <w:tc>
          <w:tcPr>
            <w:tcW w:w="850" w:type="dxa"/>
            <w:noWrap/>
            <w:vAlign w:val="center"/>
            <w:hideMark/>
          </w:tcPr>
          <w:p w14:paraId="54A1781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325</w:t>
            </w:r>
          </w:p>
        </w:tc>
      </w:tr>
      <w:tr w:rsidR="004E1241" w:rsidRPr="00DD4B9C" w14:paraId="587FA1F0" w14:textId="77777777" w:rsidTr="004E1241">
        <w:trPr>
          <w:trHeight w:val="300"/>
        </w:trPr>
        <w:tc>
          <w:tcPr>
            <w:tcW w:w="1980" w:type="dxa"/>
            <w:noWrap/>
            <w:vAlign w:val="center"/>
            <w:hideMark/>
          </w:tcPr>
          <w:p w14:paraId="2B7F351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PRIEKULES NOVADS</w:t>
            </w:r>
          </w:p>
        </w:tc>
        <w:tc>
          <w:tcPr>
            <w:tcW w:w="1984" w:type="dxa"/>
            <w:noWrap/>
            <w:vAlign w:val="center"/>
            <w:hideMark/>
          </w:tcPr>
          <w:p w14:paraId="4A23B40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Priekules vidusskola</w:t>
            </w:r>
          </w:p>
        </w:tc>
        <w:tc>
          <w:tcPr>
            <w:tcW w:w="1843" w:type="dxa"/>
            <w:noWrap/>
            <w:vAlign w:val="center"/>
            <w:hideMark/>
          </w:tcPr>
          <w:p w14:paraId="56BF3F9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1F89BF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w:t>
            </w:r>
          </w:p>
        </w:tc>
        <w:tc>
          <w:tcPr>
            <w:tcW w:w="709" w:type="dxa"/>
            <w:noWrap/>
            <w:vAlign w:val="center"/>
            <w:hideMark/>
          </w:tcPr>
          <w:p w14:paraId="398521F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567" w:type="dxa"/>
            <w:noWrap/>
            <w:vAlign w:val="center"/>
            <w:hideMark/>
          </w:tcPr>
          <w:p w14:paraId="4374A72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w:t>
            </w:r>
          </w:p>
        </w:tc>
        <w:tc>
          <w:tcPr>
            <w:tcW w:w="850" w:type="dxa"/>
            <w:noWrap/>
            <w:vAlign w:val="center"/>
            <w:hideMark/>
          </w:tcPr>
          <w:p w14:paraId="6D3E146E"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31</w:t>
            </w:r>
          </w:p>
        </w:tc>
        <w:tc>
          <w:tcPr>
            <w:tcW w:w="850" w:type="dxa"/>
            <w:noWrap/>
            <w:vAlign w:val="center"/>
            <w:hideMark/>
          </w:tcPr>
          <w:p w14:paraId="01A2AAD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272</w:t>
            </w:r>
          </w:p>
        </w:tc>
      </w:tr>
      <w:tr w:rsidR="004E1241" w:rsidRPr="00DD4B9C" w14:paraId="23A7D580" w14:textId="77777777" w:rsidTr="004E1241">
        <w:trPr>
          <w:trHeight w:val="510"/>
        </w:trPr>
        <w:tc>
          <w:tcPr>
            <w:tcW w:w="1980" w:type="dxa"/>
            <w:noWrap/>
            <w:vAlign w:val="center"/>
            <w:hideMark/>
          </w:tcPr>
          <w:p w14:paraId="33744CC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SALASPILS NOVADS</w:t>
            </w:r>
          </w:p>
        </w:tc>
        <w:tc>
          <w:tcPr>
            <w:tcW w:w="1984" w:type="dxa"/>
            <w:vAlign w:val="center"/>
            <w:hideMark/>
          </w:tcPr>
          <w:p w14:paraId="0FB161E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Salaspils novada pašvaldības iestāde "Salaspils 2. vidusskola"</w:t>
            </w:r>
          </w:p>
        </w:tc>
        <w:tc>
          <w:tcPr>
            <w:tcW w:w="1843" w:type="dxa"/>
            <w:noWrap/>
            <w:vAlign w:val="center"/>
            <w:hideMark/>
          </w:tcPr>
          <w:p w14:paraId="2304BF7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8312F9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61FA752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15</w:t>
            </w:r>
          </w:p>
        </w:tc>
        <w:tc>
          <w:tcPr>
            <w:tcW w:w="567" w:type="dxa"/>
            <w:noWrap/>
            <w:vAlign w:val="center"/>
            <w:hideMark/>
          </w:tcPr>
          <w:p w14:paraId="606D9B8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w:t>
            </w:r>
          </w:p>
        </w:tc>
        <w:tc>
          <w:tcPr>
            <w:tcW w:w="850" w:type="dxa"/>
            <w:noWrap/>
            <w:vAlign w:val="center"/>
            <w:hideMark/>
          </w:tcPr>
          <w:p w14:paraId="67F490FD"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31</w:t>
            </w:r>
          </w:p>
        </w:tc>
        <w:tc>
          <w:tcPr>
            <w:tcW w:w="850" w:type="dxa"/>
            <w:noWrap/>
            <w:vAlign w:val="center"/>
            <w:hideMark/>
          </w:tcPr>
          <w:p w14:paraId="2C6B18E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785</w:t>
            </w:r>
          </w:p>
        </w:tc>
      </w:tr>
      <w:tr w:rsidR="004E1241" w:rsidRPr="00DD4B9C" w14:paraId="3E39622A" w14:textId="77777777" w:rsidTr="004E1241">
        <w:trPr>
          <w:trHeight w:val="300"/>
        </w:trPr>
        <w:tc>
          <w:tcPr>
            <w:tcW w:w="1980" w:type="dxa"/>
            <w:noWrap/>
            <w:vAlign w:val="center"/>
            <w:hideMark/>
          </w:tcPr>
          <w:p w14:paraId="78B6591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VECPIEBALGAS NOVADS</w:t>
            </w:r>
          </w:p>
        </w:tc>
        <w:tc>
          <w:tcPr>
            <w:tcW w:w="1984" w:type="dxa"/>
            <w:noWrap/>
            <w:vAlign w:val="center"/>
            <w:hideMark/>
          </w:tcPr>
          <w:p w14:paraId="06843C5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Vecpiebalgas vidusskola</w:t>
            </w:r>
          </w:p>
        </w:tc>
        <w:tc>
          <w:tcPr>
            <w:tcW w:w="1843" w:type="dxa"/>
            <w:noWrap/>
            <w:vAlign w:val="center"/>
            <w:hideMark/>
          </w:tcPr>
          <w:p w14:paraId="1A0BBAF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F11262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w:t>
            </w:r>
          </w:p>
        </w:tc>
        <w:tc>
          <w:tcPr>
            <w:tcW w:w="709" w:type="dxa"/>
            <w:noWrap/>
            <w:vAlign w:val="center"/>
            <w:hideMark/>
          </w:tcPr>
          <w:p w14:paraId="5FF22A8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567" w:type="dxa"/>
            <w:noWrap/>
            <w:vAlign w:val="center"/>
            <w:hideMark/>
          </w:tcPr>
          <w:p w14:paraId="6856F80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850" w:type="dxa"/>
            <w:noWrap/>
            <w:vAlign w:val="center"/>
            <w:hideMark/>
          </w:tcPr>
          <w:p w14:paraId="6B76F79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31</w:t>
            </w:r>
          </w:p>
        </w:tc>
        <w:tc>
          <w:tcPr>
            <w:tcW w:w="850" w:type="dxa"/>
            <w:noWrap/>
            <w:vAlign w:val="center"/>
            <w:hideMark/>
          </w:tcPr>
          <w:p w14:paraId="4E05592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201</w:t>
            </w:r>
          </w:p>
        </w:tc>
      </w:tr>
      <w:tr w:rsidR="004E1241" w:rsidRPr="00DD4B9C" w14:paraId="5C4DBABF" w14:textId="77777777" w:rsidTr="00AD0887">
        <w:trPr>
          <w:trHeight w:val="300"/>
        </w:trPr>
        <w:tc>
          <w:tcPr>
            <w:tcW w:w="1980" w:type="dxa"/>
            <w:shd w:val="clear" w:color="auto" w:fill="FFFF00"/>
            <w:noWrap/>
            <w:vAlign w:val="center"/>
            <w:hideMark/>
          </w:tcPr>
          <w:p w14:paraId="3A77C5E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AKNĪSTES NOVADS</w:t>
            </w:r>
          </w:p>
        </w:tc>
        <w:tc>
          <w:tcPr>
            <w:tcW w:w="1984" w:type="dxa"/>
            <w:shd w:val="clear" w:color="auto" w:fill="FFFF00"/>
            <w:noWrap/>
            <w:vAlign w:val="center"/>
            <w:hideMark/>
          </w:tcPr>
          <w:p w14:paraId="1FF087F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Aknīstes vidusskola</w:t>
            </w:r>
          </w:p>
        </w:tc>
        <w:tc>
          <w:tcPr>
            <w:tcW w:w="1843" w:type="dxa"/>
            <w:shd w:val="clear" w:color="auto" w:fill="FFFF00"/>
            <w:noWrap/>
            <w:vAlign w:val="center"/>
            <w:hideMark/>
          </w:tcPr>
          <w:p w14:paraId="699DB08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618B018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709" w:type="dxa"/>
            <w:shd w:val="clear" w:color="auto" w:fill="FFFF00"/>
            <w:noWrap/>
            <w:vAlign w:val="center"/>
            <w:hideMark/>
          </w:tcPr>
          <w:p w14:paraId="2CC6EFB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w:t>
            </w:r>
          </w:p>
        </w:tc>
        <w:tc>
          <w:tcPr>
            <w:tcW w:w="567" w:type="dxa"/>
            <w:shd w:val="clear" w:color="auto" w:fill="FFFF00"/>
            <w:noWrap/>
            <w:vAlign w:val="center"/>
            <w:hideMark/>
          </w:tcPr>
          <w:p w14:paraId="66E603A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w:t>
            </w:r>
          </w:p>
        </w:tc>
        <w:tc>
          <w:tcPr>
            <w:tcW w:w="850" w:type="dxa"/>
            <w:shd w:val="clear" w:color="auto" w:fill="FFFF00"/>
            <w:noWrap/>
            <w:vAlign w:val="center"/>
            <w:hideMark/>
          </w:tcPr>
          <w:p w14:paraId="21264FB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32</w:t>
            </w:r>
          </w:p>
        </w:tc>
        <w:tc>
          <w:tcPr>
            <w:tcW w:w="850" w:type="dxa"/>
            <w:shd w:val="clear" w:color="auto" w:fill="FFFF00"/>
            <w:noWrap/>
            <w:vAlign w:val="center"/>
            <w:hideMark/>
          </w:tcPr>
          <w:p w14:paraId="55CE097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208</w:t>
            </w:r>
          </w:p>
        </w:tc>
      </w:tr>
      <w:tr w:rsidR="004E1241" w:rsidRPr="00DD4B9C" w14:paraId="6D8D29C6" w14:textId="77777777" w:rsidTr="00AD0887">
        <w:trPr>
          <w:trHeight w:val="300"/>
        </w:trPr>
        <w:tc>
          <w:tcPr>
            <w:tcW w:w="1980" w:type="dxa"/>
            <w:shd w:val="clear" w:color="auto" w:fill="FFFF00"/>
            <w:noWrap/>
            <w:vAlign w:val="center"/>
            <w:hideMark/>
          </w:tcPr>
          <w:p w14:paraId="2D022B2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JAUNPIEBALGAS NOVADS</w:t>
            </w:r>
          </w:p>
        </w:tc>
        <w:tc>
          <w:tcPr>
            <w:tcW w:w="1984" w:type="dxa"/>
            <w:shd w:val="clear" w:color="auto" w:fill="FFFF00"/>
            <w:noWrap/>
            <w:vAlign w:val="center"/>
            <w:hideMark/>
          </w:tcPr>
          <w:p w14:paraId="473E0AA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Jaunpiebalgas vidusskola</w:t>
            </w:r>
          </w:p>
        </w:tc>
        <w:tc>
          <w:tcPr>
            <w:tcW w:w="1843" w:type="dxa"/>
            <w:shd w:val="clear" w:color="auto" w:fill="FFFF00"/>
            <w:noWrap/>
            <w:vAlign w:val="center"/>
            <w:hideMark/>
          </w:tcPr>
          <w:p w14:paraId="322B64D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45C83A1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709" w:type="dxa"/>
            <w:shd w:val="clear" w:color="auto" w:fill="FFFF00"/>
            <w:noWrap/>
            <w:vAlign w:val="center"/>
            <w:hideMark/>
          </w:tcPr>
          <w:p w14:paraId="2D6A323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567" w:type="dxa"/>
            <w:shd w:val="clear" w:color="auto" w:fill="FFFF00"/>
            <w:noWrap/>
            <w:vAlign w:val="center"/>
            <w:hideMark/>
          </w:tcPr>
          <w:p w14:paraId="5E1647D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w:t>
            </w:r>
          </w:p>
        </w:tc>
        <w:tc>
          <w:tcPr>
            <w:tcW w:w="850" w:type="dxa"/>
            <w:shd w:val="clear" w:color="auto" w:fill="FFFF00"/>
            <w:noWrap/>
            <w:vAlign w:val="center"/>
            <w:hideMark/>
          </w:tcPr>
          <w:p w14:paraId="17CF02B6"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32</w:t>
            </w:r>
          </w:p>
        </w:tc>
        <w:tc>
          <w:tcPr>
            <w:tcW w:w="850" w:type="dxa"/>
            <w:shd w:val="clear" w:color="auto" w:fill="FFFF00"/>
            <w:noWrap/>
            <w:vAlign w:val="center"/>
            <w:hideMark/>
          </w:tcPr>
          <w:p w14:paraId="7BA7C06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262</w:t>
            </w:r>
          </w:p>
        </w:tc>
      </w:tr>
      <w:tr w:rsidR="004E1241" w:rsidRPr="00DD4B9C" w14:paraId="2776E35C" w14:textId="77777777" w:rsidTr="004E1241">
        <w:trPr>
          <w:trHeight w:val="300"/>
        </w:trPr>
        <w:tc>
          <w:tcPr>
            <w:tcW w:w="1980" w:type="dxa"/>
            <w:noWrap/>
            <w:vAlign w:val="center"/>
            <w:hideMark/>
          </w:tcPr>
          <w:p w14:paraId="5B88829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1F06F03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28. vidusskola</w:t>
            </w:r>
          </w:p>
        </w:tc>
        <w:tc>
          <w:tcPr>
            <w:tcW w:w="1843" w:type="dxa"/>
            <w:noWrap/>
            <w:vAlign w:val="center"/>
            <w:hideMark/>
          </w:tcPr>
          <w:p w14:paraId="68393BA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6B243D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2FE0941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567" w:type="dxa"/>
            <w:noWrap/>
            <w:vAlign w:val="center"/>
            <w:hideMark/>
          </w:tcPr>
          <w:p w14:paraId="559D6D2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w:t>
            </w:r>
          </w:p>
        </w:tc>
        <w:tc>
          <w:tcPr>
            <w:tcW w:w="850" w:type="dxa"/>
            <w:noWrap/>
            <w:vAlign w:val="center"/>
            <w:hideMark/>
          </w:tcPr>
          <w:p w14:paraId="13713941"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32</w:t>
            </w:r>
          </w:p>
        </w:tc>
        <w:tc>
          <w:tcPr>
            <w:tcW w:w="850" w:type="dxa"/>
            <w:noWrap/>
            <w:vAlign w:val="center"/>
            <w:hideMark/>
          </w:tcPr>
          <w:p w14:paraId="79AE1C0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289</w:t>
            </w:r>
          </w:p>
        </w:tc>
      </w:tr>
      <w:tr w:rsidR="004E1241" w:rsidRPr="00DD4B9C" w14:paraId="1D003F74" w14:textId="77777777" w:rsidTr="004E1241">
        <w:trPr>
          <w:trHeight w:val="300"/>
        </w:trPr>
        <w:tc>
          <w:tcPr>
            <w:tcW w:w="1980" w:type="dxa"/>
            <w:noWrap/>
            <w:vAlign w:val="center"/>
            <w:hideMark/>
          </w:tcPr>
          <w:p w14:paraId="16FD029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JELGAVAS NOVADS</w:t>
            </w:r>
          </w:p>
        </w:tc>
        <w:tc>
          <w:tcPr>
            <w:tcW w:w="1984" w:type="dxa"/>
            <w:noWrap/>
            <w:vAlign w:val="center"/>
            <w:hideMark/>
          </w:tcPr>
          <w:p w14:paraId="0358F6E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Vircavas vidusskola</w:t>
            </w:r>
          </w:p>
        </w:tc>
        <w:tc>
          <w:tcPr>
            <w:tcW w:w="1843" w:type="dxa"/>
            <w:noWrap/>
            <w:vAlign w:val="center"/>
            <w:hideMark/>
          </w:tcPr>
          <w:p w14:paraId="0703ED0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CA916D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709" w:type="dxa"/>
            <w:noWrap/>
            <w:vAlign w:val="center"/>
            <w:hideMark/>
          </w:tcPr>
          <w:p w14:paraId="3DDDDBC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567" w:type="dxa"/>
            <w:noWrap/>
            <w:vAlign w:val="center"/>
            <w:hideMark/>
          </w:tcPr>
          <w:p w14:paraId="0345E29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850" w:type="dxa"/>
            <w:noWrap/>
            <w:vAlign w:val="center"/>
            <w:hideMark/>
          </w:tcPr>
          <w:p w14:paraId="2B12D7FB"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33</w:t>
            </w:r>
          </w:p>
        </w:tc>
        <w:tc>
          <w:tcPr>
            <w:tcW w:w="850" w:type="dxa"/>
            <w:noWrap/>
            <w:vAlign w:val="center"/>
            <w:hideMark/>
          </w:tcPr>
          <w:p w14:paraId="0CF48E3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231</w:t>
            </w:r>
          </w:p>
        </w:tc>
      </w:tr>
      <w:tr w:rsidR="004E1241" w:rsidRPr="00DD4B9C" w14:paraId="027A72F1" w14:textId="77777777" w:rsidTr="004E1241">
        <w:trPr>
          <w:trHeight w:val="300"/>
        </w:trPr>
        <w:tc>
          <w:tcPr>
            <w:tcW w:w="1980" w:type="dxa"/>
            <w:noWrap/>
            <w:vAlign w:val="center"/>
            <w:hideMark/>
          </w:tcPr>
          <w:p w14:paraId="2D8F017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SKRUNDAS NOVADS</w:t>
            </w:r>
          </w:p>
        </w:tc>
        <w:tc>
          <w:tcPr>
            <w:tcW w:w="1984" w:type="dxa"/>
            <w:noWrap/>
            <w:vAlign w:val="center"/>
            <w:hideMark/>
          </w:tcPr>
          <w:p w14:paraId="6237C7C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Skrundas vidusskola</w:t>
            </w:r>
          </w:p>
        </w:tc>
        <w:tc>
          <w:tcPr>
            <w:tcW w:w="1843" w:type="dxa"/>
            <w:noWrap/>
            <w:vAlign w:val="center"/>
            <w:hideMark/>
          </w:tcPr>
          <w:p w14:paraId="10F9360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39A7E9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w:t>
            </w:r>
          </w:p>
        </w:tc>
        <w:tc>
          <w:tcPr>
            <w:tcW w:w="709" w:type="dxa"/>
            <w:noWrap/>
            <w:vAlign w:val="center"/>
            <w:hideMark/>
          </w:tcPr>
          <w:p w14:paraId="18F81F3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w:t>
            </w:r>
          </w:p>
        </w:tc>
        <w:tc>
          <w:tcPr>
            <w:tcW w:w="567" w:type="dxa"/>
            <w:noWrap/>
            <w:vAlign w:val="center"/>
            <w:hideMark/>
          </w:tcPr>
          <w:p w14:paraId="01D2FE3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850" w:type="dxa"/>
            <w:noWrap/>
            <w:vAlign w:val="center"/>
            <w:hideMark/>
          </w:tcPr>
          <w:p w14:paraId="167041E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33</w:t>
            </w:r>
          </w:p>
        </w:tc>
        <w:tc>
          <w:tcPr>
            <w:tcW w:w="850" w:type="dxa"/>
            <w:noWrap/>
            <w:vAlign w:val="center"/>
            <w:hideMark/>
          </w:tcPr>
          <w:p w14:paraId="6B9D094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323</w:t>
            </w:r>
          </w:p>
        </w:tc>
      </w:tr>
      <w:tr w:rsidR="004E1241" w:rsidRPr="00DD4B9C" w14:paraId="48BD67D6" w14:textId="77777777" w:rsidTr="004E1241">
        <w:trPr>
          <w:trHeight w:val="300"/>
        </w:trPr>
        <w:tc>
          <w:tcPr>
            <w:tcW w:w="1980" w:type="dxa"/>
            <w:noWrap/>
            <w:vAlign w:val="center"/>
            <w:hideMark/>
          </w:tcPr>
          <w:p w14:paraId="2E98423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BALVU NOVADS</w:t>
            </w:r>
          </w:p>
        </w:tc>
        <w:tc>
          <w:tcPr>
            <w:tcW w:w="1984" w:type="dxa"/>
            <w:noWrap/>
            <w:vAlign w:val="center"/>
            <w:hideMark/>
          </w:tcPr>
          <w:p w14:paraId="223140C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Bērzpils vidusskola</w:t>
            </w:r>
          </w:p>
        </w:tc>
        <w:tc>
          <w:tcPr>
            <w:tcW w:w="1843" w:type="dxa"/>
            <w:noWrap/>
            <w:vAlign w:val="center"/>
            <w:hideMark/>
          </w:tcPr>
          <w:p w14:paraId="568FDCE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819667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317E104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15</w:t>
            </w:r>
          </w:p>
        </w:tc>
        <w:tc>
          <w:tcPr>
            <w:tcW w:w="567" w:type="dxa"/>
            <w:noWrap/>
            <w:vAlign w:val="center"/>
            <w:hideMark/>
          </w:tcPr>
          <w:p w14:paraId="4C4303C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19</w:t>
            </w:r>
          </w:p>
        </w:tc>
        <w:tc>
          <w:tcPr>
            <w:tcW w:w="850" w:type="dxa"/>
            <w:noWrap/>
            <w:vAlign w:val="center"/>
            <w:hideMark/>
          </w:tcPr>
          <w:p w14:paraId="41F3D10A"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34</w:t>
            </w:r>
          </w:p>
        </w:tc>
        <w:tc>
          <w:tcPr>
            <w:tcW w:w="850" w:type="dxa"/>
            <w:noWrap/>
            <w:vAlign w:val="center"/>
            <w:hideMark/>
          </w:tcPr>
          <w:p w14:paraId="41A742E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101</w:t>
            </w:r>
          </w:p>
        </w:tc>
      </w:tr>
      <w:tr w:rsidR="004E1241" w:rsidRPr="00DD4B9C" w14:paraId="460809F8" w14:textId="77777777" w:rsidTr="004E1241">
        <w:trPr>
          <w:trHeight w:val="300"/>
        </w:trPr>
        <w:tc>
          <w:tcPr>
            <w:tcW w:w="1980" w:type="dxa"/>
            <w:noWrap/>
            <w:vAlign w:val="center"/>
            <w:hideMark/>
          </w:tcPr>
          <w:p w14:paraId="25455C2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 NOVADS</w:t>
            </w:r>
          </w:p>
        </w:tc>
        <w:tc>
          <w:tcPr>
            <w:tcW w:w="1984" w:type="dxa"/>
            <w:noWrap/>
            <w:vAlign w:val="center"/>
            <w:hideMark/>
          </w:tcPr>
          <w:p w14:paraId="70EC1A3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Salienas vidusskola</w:t>
            </w:r>
          </w:p>
        </w:tc>
        <w:tc>
          <w:tcPr>
            <w:tcW w:w="1843" w:type="dxa"/>
            <w:noWrap/>
            <w:vAlign w:val="center"/>
            <w:hideMark/>
          </w:tcPr>
          <w:p w14:paraId="2CB724C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90A839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709" w:type="dxa"/>
            <w:noWrap/>
            <w:vAlign w:val="center"/>
            <w:hideMark/>
          </w:tcPr>
          <w:p w14:paraId="7367128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567" w:type="dxa"/>
            <w:noWrap/>
            <w:vAlign w:val="center"/>
            <w:hideMark/>
          </w:tcPr>
          <w:p w14:paraId="543E49E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850" w:type="dxa"/>
            <w:noWrap/>
            <w:vAlign w:val="center"/>
            <w:hideMark/>
          </w:tcPr>
          <w:p w14:paraId="74A66880"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34</w:t>
            </w:r>
          </w:p>
        </w:tc>
        <w:tc>
          <w:tcPr>
            <w:tcW w:w="850" w:type="dxa"/>
            <w:noWrap/>
            <w:vAlign w:val="center"/>
            <w:hideMark/>
          </w:tcPr>
          <w:p w14:paraId="2F03F62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112</w:t>
            </w:r>
          </w:p>
        </w:tc>
      </w:tr>
      <w:tr w:rsidR="004E1241" w:rsidRPr="00DD4B9C" w14:paraId="0389BEFF" w14:textId="77777777" w:rsidTr="004E1241">
        <w:trPr>
          <w:trHeight w:val="300"/>
        </w:trPr>
        <w:tc>
          <w:tcPr>
            <w:tcW w:w="1980" w:type="dxa"/>
            <w:noWrap/>
            <w:vAlign w:val="center"/>
            <w:hideMark/>
          </w:tcPr>
          <w:p w14:paraId="3D733EF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OGRES NOVADS</w:t>
            </w:r>
          </w:p>
        </w:tc>
        <w:tc>
          <w:tcPr>
            <w:tcW w:w="1984" w:type="dxa"/>
            <w:noWrap/>
            <w:vAlign w:val="center"/>
            <w:hideMark/>
          </w:tcPr>
          <w:p w14:paraId="09437BB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Madlienas vidusskola</w:t>
            </w:r>
          </w:p>
        </w:tc>
        <w:tc>
          <w:tcPr>
            <w:tcW w:w="1843" w:type="dxa"/>
            <w:noWrap/>
            <w:vAlign w:val="center"/>
            <w:hideMark/>
          </w:tcPr>
          <w:p w14:paraId="7CED401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4BFB54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709" w:type="dxa"/>
            <w:noWrap/>
            <w:vAlign w:val="center"/>
            <w:hideMark/>
          </w:tcPr>
          <w:p w14:paraId="399B1ED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567" w:type="dxa"/>
            <w:noWrap/>
            <w:vAlign w:val="center"/>
            <w:hideMark/>
          </w:tcPr>
          <w:p w14:paraId="0EFA1B9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850" w:type="dxa"/>
            <w:noWrap/>
            <w:vAlign w:val="center"/>
            <w:hideMark/>
          </w:tcPr>
          <w:p w14:paraId="2C00ECE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34</w:t>
            </w:r>
          </w:p>
        </w:tc>
        <w:tc>
          <w:tcPr>
            <w:tcW w:w="850" w:type="dxa"/>
            <w:noWrap/>
            <w:vAlign w:val="center"/>
            <w:hideMark/>
          </w:tcPr>
          <w:p w14:paraId="3A8E637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203</w:t>
            </w:r>
          </w:p>
        </w:tc>
      </w:tr>
      <w:tr w:rsidR="004E1241" w:rsidRPr="00DD4B9C" w14:paraId="786771B4" w14:textId="77777777" w:rsidTr="004E1241">
        <w:trPr>
          <w:trHeight w:val="300"/>
        </w:trPr>
        <w:tc>
          <w:tcPr>
            <w:tcW w:w="1980" w:type="dxa"/>
            <w:noWrap/>
            <w:vAlign w:val="center"/>
            <w:hideMark/>
          </w:tcPr>
          <w:p w14:paraId="5670E10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lastRenderedPageBreak/>
              <w:t>SAULKRASTU NOVADS</w:t>
            </w:r>
          </w:p>
        </w:tc>
        <w:tc>
          <w:tcPr>
            <w:tcW w:w="1984" w:type="dxa"/>
            <w:noWrap/>
            <w:vAlign w:val="center"/>
            <w:hideMark/>
          </w:tcPr>
          <w:p w14:paraId="4376943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Zvejniekciema vidusskola</w:t>
            </w:r>
          </w:p>
        </w:tc>
        <w:tc>
          <w:tcPr>
            <w:tcW w:w="1843" w:type="dxa"/>
            <w:noWrap/>
            <w:vAlign w:val="center"/>
            <w:hideMark/>
          </w:tcPr>
          <w:p w14:paraId="3720589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EF49B6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38FAE83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567" w:type="dxa"/>
            <w:noWrap/>
            <w:vAlign w:val="center"/>
            <w:hideMark/>
          </w:tcPr>
          <w:p w14:paraId="0CAB03D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850" w:type="dxa"/>
            <w:noWrap/>
            <w:vAlign w:val="center"/>
            <w:hideMark/>
          </w:tcPr>
          <w:p w14:paraId="17BDEBC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34</w:t>
            </w:r>
          </w:p>
        </w:tc>
        <w:tc>
          <w:tcPr>
            <w:tcW w:w="850" w:type="dxa"/>
            <w:noWrap/>
            <w:vAlign w:val="center"/>
            <w:hideMark/>
          </w:tcPr>
          <w:p w14:paraId="6C0AE10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277</w:t>
            </w:r>
          </w:p>
        </w:tc>
      </w:tr>
      <w:tr w:rsidR="004E1241" w:rsidRPr="00DD4B9C" w14:paraId="4F426954" w14:textId="77777777" w:rsidTr="004E1241">
        <w:trPr>
          <w:trHeight w:val="300"/>
        </w:trPr>
        <w:tc>
          <w:tcPr>
            <w:tcW w:w="1980" w:type="dxa"/>
            <w:noWrap/>
            <w:vAlign w:val="center"/>
            <w:hideMark/>
          </w:tcPr>
          <w:p w14:paraId="3381EE0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LUBĀNAS NOVADS</w:t>
            </w:r>
          </w:p>
        </w:tc>
        <w:tc>
          <w:tcPr>
            <w:tcW w:w="1984" w:type="dxa"/>
            <w:noWrap/>
            <w:vAlign w:val="center"/>
            <w:hideMark/>
          </w:tcPr>
          <w:p w14:paraId="1A94F16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Lubānas vidusskola</w:t>
            </w:r>
          </w:p>
        </w:tc>
        <w:tc>
          <w:tcPr>
            <w:tcW w:w="1843" w:type="dxa"/>
            <w:noWrap/>
            <w:vAlign w:val="center"/>
            <w:hideMark/>
          </w:tcPr>
          <w:p w14:paraId="5EFD25F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0A5C3F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709" w:type="dxa"/>
            <w:noWrap/>
            <w:vAlign w:val="center"/>
            <w:hideMark/>
          </w:tcPr>
          <w:p w14:paraId="625B37F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w:t>
            </w:r>
          </w:p>
        </w:tc>
        <w:tc>
          <w:tcPr>
            <w:tcW w:w="567" w:type="dxa"/>
            <w:noWrap/>
            <w:vAlign w:val="center"/>
            <w:hideMark/>
          </w:tcPr>
          <w:p w14:paraId="607ECDC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850" w:type="dxa"/>
            <w:noWrap/>
            <w:vAlign w:val="center"/>
            <w:hideMark/>
          </w:tcPr>
          <w:p w14:paraId="7BA93D55"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35</w:t>
            </w:r>
          </w:p>
        </w:tc>
        <w:tc>
          <w:tcPr>
            <w:tcW w:w="850" w:type="dxa"/>
            <w:noWrap/>
            <w:vAlign w:val="center"/>
            <w:hideMark/>
          </w:tcPr>
          <w:p w14:paraId="26A2D14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178</w:t>
            </w:r>
          </w:p>
        </w:tc>
      </w:tr>
      <w:tr w:rsidR="004E1241" w:rsidRPr="00DD4B9C" w14:paraId="076ABD39" w14:textId="77777777" w:rsidTr="00AD0887">
        <w:trPr>
          <w:trHeight w:val="300"/>
        </w:trPr>
        <w:tc>
          <w:tcPr>
            <w:tcW w:w="1980" w:type="dxa"/>
            <w:shd w:val="clear" w:color="auto" w:fill="FFFF00"/>
            <w:noWrap/>
            <w:vAlign w:val="center"/>
            <w:hideMark/>
          </w:tcPr>
          <w:p w14:paraId="41CF96A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MĒRSRAGA NOVADS</w:t>
            </w:r>
          </w:p>
        </w:tc>
        <w:tc>
          <w:tcPr>
            <w:tcW w:w="1984" w:type="dxa"/>
            <w:shd w:val="clear" w:color="auto" w:fill="FFFF00"/>
            <w:noWrap/>
            <w:vAlign w:val="center"/>
            <w:hideMark/>
          </w:tcPr>
          <w:p w14:paraId="53D2738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Mērsraga vidusskola</w:t>
            </w:r>
          </w:p>
        </w:tc>
        <w:tc>
          <w:tcPr>
            <w:tcW w:w="1843" w:type="dxa"/>
            <w:shd w:val="clear" w:color="auto" w:fill="FFFF00"/>
            <w:noWrap/>
            <w:vAlign w:val="center"/>
            <w:hideMark/>
          </w:tcPr>
          <w:p w14:paraId="4BA7087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61FC91D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709" w:type="dxa"/>
            <w:shd w:val="clear" w:color="auto" w:fill="FFFF00"/>
            <w:noWrap/>
            <w:vAlign w:val="center"/>
            <w:hideMark/>
          </w:tcPr>
          <w:p w14:paraId="3173284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567" w:type="dxa"/>
            <w:shd w:val="clear" w:color="auto" w:fill="FFFF00"/>
            <w:noWrap/>
            <w:vAlign w:val="center"/>
            <w:hideMark/>
          </w:tcPr>
          <w:p w14:paraId="29DC7FA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15</w:t>
            </w:r>
          </w:p>
        </w:tc>
        <w:tc>
          <w:tcPr>
            <w:tcW w:w="850" w:type="dxa"/>
            <w:shd w:val="clear" w:color="auto" w:fill="FFFF00"/>
            <w:noWrap/>
            <w:vAlign w:val="center"/>
            <w:hideMark/>
          </w:tcPr>
          <w:p w14:paraId="0B1A50C3"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35</w:t>
            </w:r>
          </w:p>
        </w:tc>
        <w:tc>
          <w:tcPr>
            <w:tcW w:w="850" w:type="dxa"/>
            <w:shd w:val="clear" w:color="auto" w:fill="FFFF00"/>
            <w:noWrap/>
            <w:vAlign w:val="center"/>
            <w:hideMark/>
          </w:tcPr>
          <w:p w14:paraId="0B98FE9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147</w:t>
            </w:r>
          </w:p>
        </w:tc>
      </w:tr>
      <w:tr w:rsidR="004E1241" w:rsidRPr="00DD4B9C" w14:paraId="28522930" w14:textId="77777777" w:rsidTr="004E1241">
        <w:trPr>
          <w:trHeight w:val="510"/>
        </w:trPr>
        <w:tc>
          <w:tcPr>
            <w:tcW w:w="1980" w:type="dxa"/>
            <w:noWrap/>
            <w:vAlign w:val="center"/>
            <w:hideMark/>
          </w:tcPr>
          <w:p w14:paraId="24E9DE3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NERETAS NOVADS</w:t>
            </w:r>
          </w:p>
        </w:tc>
        <w:tc>
          <w:tcPr>
            <w:tcW w:w="1984" w:type="dxa"/>
            <w:vAlign w:val="center"/>
            <w:hideMark/>
          </w:tcPr>
          <w:p w14:paraId="3AFDD74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Neretas Jāņa Jaunsudrabiņa vidusskola</w:t>
            </w:r>
          </w:p>
        </w:tc>
        <w:tc>
          <w:tcPr>
            <w:tcW w:w="1843" w:type="dxa"/>
            <w:noWrap/>
            <w:vAlign w:val="center"/>
            <w:hideMark/>
          </w:tcPr>
          <w:p w14:paraId="373820E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F52DF2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w:t>
            </w:r>
          </w:p>
        </w:tc>
        <w:tc>
          <w:tcPr>
            <w:tcW w:w="709" w:type="dxa"/>
            <w:noWrap/>
            <w:vAlign w:val="center"/>
            <w:hideMark/>
          </w:tcPr>
          <w:p w14:paraId="294900C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w:t>
            </w:r>
          </w:p>
        </w:tc>
        <w:tc>
          <w:tcPr>
            <w:tcW w:w="567" w:type="dxa"/>
            <w:noWrap/>
            <w:vAlign w:val="center"/>
            <w:hideMark/>
          </w:tcPr>
          <w:p w14:paraId="70B022D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850" w:type="dxa"/>
            <w:noWrap/>
            <w:vAlign w:val="center"/>
            <w:hideMark/>
          </w:tcPr>
          <w:p w14:paraId="3034992C"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35</w:t>
            </w:r>
          </w:p>
        </w:tc>
        <w:tc>
          <w:tcPr>
            <w:tcW w:w="850" w:type="dxa"/>
            <w:noWrap/>
            <w:vAlign w:val="center"/>
            <w:hideMark/>
          </w:tcPr>
          <w:p w14:paraId="6CE5008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167</w:t>
            </w:r>
          </w:p>
        </w:tc>
      </w:tr>
      <w:tr w:rsidR="004E1241" w:rsidRPr="00DD4B9C" w14:paraId="185F77C5" w14:textId="77777777" w:rsidTr="004E1241">
        <w:trPr>
          <w:trHeight w:val="300"/>
        </w:trPr>
        <w:tc>
          <w:tcPr>
            <w:tcW w:w="1980" w:type="dxa"/>
            <w:noWrap/>
            <w:vAlign w:val="center"/>
            <w:hideMark/>
          </w:tcPr>
          <w:p w14:paraId="7302F0E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52DFA46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 xml:space="preserve">Rīgas Sergeja </w:t>
            </w:r>
            <w:proofErr w:type="spellStart"/>
            <w:r w:rsidRPr="00DD4B9C">
              <w:rPr>
                <w:rFonts w:ascii="Times New Roman" w:hAnsi="Times New Roman" w:cs="Times New Roman"/>
                <w:color w:val="000000" w:themeColor="text1"/>
                <w:sz w:val="20"/>
                <w:szCs w:val="20"/>
              </w:rPr>
              <w:t>Žoltoka</w:t>
            </w:r>
            <w:proofErr w:type="spellEnd"/>
            <w:r w:rsidRPr="00DD4B9C">
              <w:rPr>
                <w:rFonts w:ascii="Times New Roman" w:hAnsi="Times New Roman" w:cs="Times New Roman"/>
                <w:color w:val="000000" w:themeColor="text1"/>
                <w:sz w:val="20"/>
                <w:szCs w:val="20"/>
              </w:rPr>
              <w:t xml:space="preserve"> vidusskola</w:t>
            </w:r>
          </w:p>
        </w:tc>
        <w:tc>
          <w:tcPr>
            <w:tcW w:w="1843" w:type="dxa"/>
            <w:noWrap/>
            <w:vAlign w:val="center"/>
            <w:hideMark/>
          </w:tcPr>
          <w:p w14:paraId="68B3EEE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9E0A65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1A5A986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567" w:type="dxa"/>
            <w:noWrap/>
            <w:vAlign w:val="center"/>
            <w:hideMark/>
          </w:tcPr>
          <w:p w14:paraId="2095426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850" w:type="dxa"/>
            <w:noWrap/>
            <w:vAlign w:val="center"/>
            <w:hideMark/>
          </w:tcPr>
          <w:p w14:paraId="1920DF2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35</w:t>
            </w:r>
          </w:p>
        </w:tc>
        <w:tc>
          <w:tcPr>
            <w:tcW w:w="850" w:type="dxa"/>
            <w:noWrap/>
            <w:vAlign w:val="center"/>
            <w:hideMark/>
          </w:tcPr>
          <w:p w14:paraId="1D1DB96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330</w:t>
            </w:r>
          </w:p>
        </w:tc>
      </w:tr>
      <w:tr w:rsidR="004E1241" w:rsidRPr="00DD4B9C" w14:paraId="70A8F204" w14:textId="77777777" w:rsidTr="00AD0887">
        <w:trPr>
          <w:trHeight w:val="300"/>
        </w:trPr>
        <w:tc>
          <w:tcPr>
            <w:tcW w:w="1980" w:type="dxa"/>
            <w:shd w:val="clear" w:color="auto" w:fill="FFFF00"/>
            <w:noWrap/>
            <w:vAlign w:val="center"/>
            <w:hideMark/>
          </w:tcPr>
          <w:p w14:paraId="21828CF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VAIŅODES NOVADS</w:t>
            </w:r>
          </w:p>
        </w:tc>
        <w:tc>
          <w:tcPr>
            <w:tcW w:w="1984" w:type="dxa"/>
            <w:shd w:val="clear" w:color="auto" w:fill="FFFF00"/>
            <w:noWrap/>
            <w:vAlign w:val="center"/>
            <w:hideMark/>
          </w:tcPr>
          <w:p w14:paraId="2867D09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Vaiņodes vidusskola</w:t>
            </w:r>
          </w:p>
        </w:tc>
        <w:tc>
          <w:tcPr>
            <w:tcW w:w="1843" w:type="dxa"/>
            <w:shd w:val="clear" w:color="auto" w:fill="FFFF00"/>
            <w:noWrap/>
            <w:vAlign w:val="center"/>
            <w:hideMark/>
          </w:tcPr>
          <w:p w14:paraId="31BA861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5BB76B5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w:t>
            </w:r>
          </w:p>
        </w:tc>
        <w:tc>
          <w:tcPr>
            <w:tcW w:w="709" w:type="dxa"/>
            <w:shd w:val="clear" w:color="auto" w:fill="FFFF00"/>
            <w:noWrap/>
            <w:vAlign w:val="center"/>
            <w:hideMark/>
          </w:tcPr>
          <w:p w14:paraId="269D9E8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w:t>
            </w:r>
          </w:p>
        </w:tc>
        <w:tc>
          <w:tcPr>
            <w:tcW w:w="567" w:type="dxa"/>
            <w:shd w:val="clear" w:color="auto" w:fill="FFFF00"/>
            <w:noWrap/>
            <w:vAlign w:val="center"/>
            <w:hideMark/>
          </w:tcPr>
          <w:p w14:paraId="07D87F0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w:t>
            </w:r>
          </w:p>
        </w:tc>
        <w:tc>
          <w:tcPr>
            <w:tcW w:w="850" w:type="dxa"/>
            <w:shd w:val="clear" w:color="auto" w:fill="FFFF00"/>
            <w:noWrap/>
            <w:vAlign w:val="center"/>
            <w:hideMark/>
          </w:tcPr>
          <w:p w14:paraId="178E40C2"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35</w:t>
            </w:r>
          </w:p>
        </w:tc>
        <w:tc>
          <w:tcPr>
            <w:tcW w:w="850" w:type="dxa"/>
            <w:shd w:val="clear" w:color="auto" w:fill="FFFF00"/>
            <w:noWrap/>
            <w:vAlign w:val="center"/>
            <w:hideMark/>
          </w:tcPr>
          <w:p w14:paraId="475706B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254</w:t>
            </w:r>
          </w:p>
        </w:tc>
      </w:tr>
      <w:tr w:rsidR="004E1241" w:rsidRPr="00DD4B9C" w14:paraId="01EC7EE7" w14:textId="77777777" w:rsidTr="004E1241">
        <w:trPr>
          <w:trHeight w:val="300"/>
        </w:trPr>
        <w:tc>
          <w:tcPr>
            <w:tcW w:w="1980" w:type="dxa"/>
            <w:noWrap/>
            <w:vAlign w:val="center"/>
            <w:hideMark/>
          </w:tcPr>
          <w:p w14:paraId="1C59805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ENGURES NOVADS</w:t>
            </w:r>
          </w:p>
        </w:tc>
        <w:tc>
          <w:tcPr>
            <w:tcW w:w="1984" w:type="dxa"/>
            <w:noWrap/>
            <w:vAlign w:val="center"/>
            <w:hideMark/>
          </w:tcPr>
          <w:p w14:paraId="309E1B7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Engures vidusskola</w:t>
            </w:r>
          </w:p>
        </w:tc>
        <w:tc>
          <w:tcPr>
            <w:tcW w:w="1843" w:type="dxa"/>
            <w:noWrap/>
            <w:vAlign w:val="center"/>
            <w:hideMark/>
          </w:tcPr>
          <w:p w14:paraId="3C90A07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368AED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709" w:type="dxa"/>
            <w:noWrap/>
            <w:vAlign w:val="center"/>
            <w:hideMark/>
          </w:tcPr>
          <w:p w14:paraId="3208AED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567" w:type="dxa"/>
            <w:noWrap/>
            <w:vAlign w:val="center"/>
            <w:hideMark/>
          </w:tcPr>
          <w:p w14:paraId="12278F0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w:t>
            </w:r>
          </w:p>
        </w:tc>
        <w:tc>
          <w:tcPr>
            <w:tcW w:w="850" w:type="dxa"/>
            <w:noWrap/>
            <w:vAlign w:val="center"/>
            <w:hideMark/>
          </w:tcPr>
          <w:p w14:paraId="12A69FC4"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36</w:t>
            </w:r>
          </w:p>
        </w:tc>
        <w:tc>
          <w:tcPr>
            <w:tcW w:w="850" w:type="dxa"/>
            <w:noWrap/>
            <w:vAlign w:val="center"/>
            <w:hideMark/>
          </w:tcPr>
          <w:p w14:paraId="1D4BD9B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238</w:t>
            </w:r>
          </w:p>
        </w:tc>
      </w:tr>
      <w:tr w:rsidR="004E1241" w:rsidRPr="00DD4B9C" w14:paraId="7C994EF3" w14:textId="77777777" w:rsidTr="004E1241">
        <w:trPr>
          <w:trHeight w:val="510"/>
        </w:trPr>
        <w:tc>
          <w:tcPr>
            <w:tcW w:w="1980" w:type="dxa"/>
            <w:noWrap/>
            <w:vAlign w:val="center"/>
            <w:hideMark/>
          </w:tcPr>
          <w:p w14:paraId="68CD1E9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RĒZEKNES NOVADS</w:t>
            </w:r>
          </w:p>
        </w:tc>
        <w:tc>
          <w:tcPr>
            <w:tcW w:w="1984" w:type="dxa"/>
            <w:vAlign w:val="center"/>
            <w:hideMark/>
          </w:tcPr>
          <w:p w14:paraId="201B42F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Lūcijas Rancānes Makašānu Amatu vidusskola</w:t>
            </w:r>
          </w:p>
        </w:tc>
        <w:tc>
          <w:tcPr>
            <w:tcW w:w="1843" w:type="dxa"/>
            <w:noWrap/>
            <w:vAlign w:val="center"/>
            <w:hideMark/>
          </w:tcPr>
          <w:p w14:paraId="50E448A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0C5245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709" w:type="dxa"/>
            <w:noWrap/>
            <w:vAlign w:val="center"/>
            <w:hideMark/>
          </w:tcPr>
          <w:p w14:paraId="060FCB0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15</w:t>
            </w:r>
          </w:p>
        </w:tc>
        <w:tc>
          <w:tcPr>
            <w:tcW w:w="567" w:type="dxa"/>
            <w:noWrap/>
            <w:vAlign w:val="center"/>
            <w:hideMark/>
          </w:tcPr>
          <w:p w14:paraId="26EC0EC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w:t>
            </w:r>
          </w:p>
        </w:tc>
        <w:tc>
          <w:tcPr>
            <w:tcW w:w="850" w:type="dxa"/>
            <w:noWrap/>
            <w:vAlign w:val="center"/>
            <w:hideMark/>
          </w:tcPr>
          <w:p w14:paraId="48FFB63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36</w:t>
            </w:r>
          </w:p>
        </w:tc>
        <w:tc>
          <w:tcPr>
            <w:tcW w:w="850" w:type="dxa"/>
            <w:noWrap/>
            <w:vAlign w:val="center"/>
            <w:hideMark/>
          </w:tcPr>
          <w:p w14:paraId="14FE589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110</w:t>
            </w:r>
          </w:p>
        </w:tc>
      </w:tr>
      <w:tr w:rsidR="004E1241" w:rsidRPr="00DD4B9C" w14:paraId="30CEB3BE" w14:textId="77777777" w:rsidTr="00AD0887">
        <w:trPr>
          <w:trHeight w:val="300"/>
        </w:trPr>
        <w:tc>
          <w:tcPr>
            <w:tcW w:w="1980" w:type="dxa"/>
            <w:shd w:val="clear" w:color="auto" w:fill="FFFF00"/>
            <w:noWrap/>
            <w:vAlign w:val="center"/>
            <w:hideMark/>
          </w:tcPr>
          <w:p w14:paraId="2076C60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ROPAŽU NOVADS</w:t>
            </w:r>
          </w:p>
        </w:tc>
        <w:tc>
          <w:tcPr>
            <w:tcW w:w="1984" w:type="dxa"/>
            <w:shd w:val="clear" w:color="auto" w:fill="FFFF00"/>
            <w:noWrap/>
            <w:vAlign w:val="center"/>
            <w:hideMark/>
          </w:tcPr>
          <w:p w14:paraId="0797B6D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Ropažu novada vidusskola</w:t>
            </w:r>
          </w:p>
        </w:tc>
        <w:tc>
          <w:tcPr>
            <w:tcW w:w="1843" w:type="dxa"/>
            <w:shd w:val="clear" w:color="auto" w:fill="FFFF00"/>
            <w:noWrap/>
            <w:vAlign w:val="center"/>
            <w:hideMark/>
          </w:tcPr>
          <w:p w14:paraId="624EF83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0A95AEE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709" w:type="dxa"/>
            <w:shd w:val="clear" w:color="auto" w:fill="FFFF00"/>
            <w:noWrap/>
            <w:vAlign w:val="center"/>
            <w:hideMark/>
          </w:tcPr>
          <w:p w14:paraId="2B6381A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567" w:type="dxa"/>
            <w:shd w:val="clear" w:color="auto" w:fill="FFFF00"/>
            <w:noWrap/>
            <w:vAlign w:val="center"/>
            <w:hideMark/>
          </w:tcPr>
          <w:p w14:paraId="2370A95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w:t>
            </w:r>
          </w:p>
        </w:tc>
        <w:tc>
          <w:tcPr>
            <w:tcW w:w="850" w:type="dxa"/>
            <w:shd w:val="clear" w:color="auto" w:fill="FFFF00"/>
            <w:noWrap/>
            <w:vAlign w:val="center"/>
            <w:hideMark/>
          </w:tcPr>
          <w:p w14:paraId="341C929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36</w:t>
            </w:r>
          </w:p>
        </w:tc>
        <w:tc>
          <w:tcPr>
            <w:tcW w:w="850" w:type="dxa"/>
            <w:shd w:val="clear" w:color="auto" w:fill="FFFF00"/>
            <w:noWrap/>
            <w:vAlign w:val="center"/>
            <w:hideMark/>
          </w:tcPr>
          <w:p w14:paraId="4730A8F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531</w:t>
            </w:r>
          </w:p>
        </w:tc>
      </w:tr>
      <w:tr w:rsidR="004E1241" w:rsidRPr="00DD4B9C" w14:paraId="4F87836D" w14:textId="77777777" w:rsidTr="004E1241">
        <w:trPr>
          <w:trHeight w:val="300"/>
        </w:trPr>
        <w:tc>
          <w:tcPr>
            <w:tcW w:w="1980" w:type="dxa"/>
            <w:noWrap/>
            <w:vAlign w:val="center"/>
            <w:hideMark/>
          </w:tcPr>
          <w:p w14:paraId="04D259B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VENTSPILS NOVADS</w:t>
            </w:r>
          </w:p>
        </w:tc>
        <w:tc>
          <w:tcPr>
            <w:tcW w:w="1984" w:type="dxa"/>
            <w:noWrap/>
            <w:vAlign w:val="center"/>
            <w:hideMark/>
          </w:tcPr>
          <w:p w14:paraId="14C8853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Ugāles vidusskola</w:t>
            </w:r>
          </w:p>
        </w:tc>
        <w:tc>
          <w:tcPr>
            <w:tcW w:w="1843" w:type="dxa"/>
            <w:noWrap/>
            <w:vAlign w:val="center"/>
            <w:hideMark/>
          </w:tcPr>
          <w:p w14:paraId="6BAB709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2B0C048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w:t>
            </w:r>
          </w:p>
        </w:tc>
        <w:tc>
          <w:tcPr>
            <w:tcW w:w="709" w:type="dxa"/>
            <w:noWrap/>
            <w:vAlign w:val="center"/>
            <w:hideMark/>
          </w:tcPr>
          <w:p w14:paraId="0715E88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w:t>
            </w:r>
          </w:p>
        </w:tc>
        <w:tc>
          <w:tcPr>
            <w:tcW w:w="567" w:type="dxa"/>
            <w:noWrap/>
            <w:vAlign w:val="center"/>
            <w:hideMark/>
          </w:tcPr>
          <w:p w14:paraId="6E86AC8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w:t>
            </w:r>
          </w:p>
        </w:tc>
        <w:tc>
          <w:tcPr>
            <w:tcW w:w="850" w:type="dxa"/>
            <w:noWrap/>
            <w:vAlign w:val="center"/>
            <w:hideMark/>
          </w:tcPr>
          <w:p w14:paraId="3F95B24D"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36</w:t>
            </w:r>
          </w:p>
        </w:tc>
        <w:tc>
          <w:tcPr>
            <w:tcW w:w="850" w:type="dxa"/>
            <w:noWrap/>
            <w:vAlign w:val="center"/>
            <w:hideMark/>
          </w:tcPr>
          <w:p w14:paraId="6CE6062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211</w:t>
            </w:r>
          </w:p>
        </w:tc>
      </w:tr>
      <w:tr w:rsidR="004E1241" w:rsidRPr="00DD4B9C" w14:paraId="2E723EBA" w14:textId="77777777" w:rsidTr="004E1241">
        <w:trPr>
          <w:trHeight w:val="300"/>
        </w:trPr>
        <w:tc>
          <w:tcPr>
            <w:tcW w:w="1980" w:type="dxa"/>
            <w:noWrap/>
            <w:vAlign w:val="center"/>
            <w:hideMark/>
          </w:tcPr>
          <w:p w14:paraId="1CC9C45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DAGDAS NOVADS</w:t>
            </w:r>
          </w:p>
        </w:tc>
        <w:tc>
          <w:tcPr>
            <w:tcW w:w="1984" w:type="dxa"/>
            <w:noWrap/>
            <w:vAlign w:val="center"/>
            <w:hideMark/>
          </w:tcPr>
          <w:p w14:paraId="037E0BF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Ezernieku vidusskola</w:t>
            </w:r>
          </w:p>
        </w:tc>
        <w:tc>
          <w:tcPr>
            <w:tcW w:w="1843" w:type="dxa"/>
            <w:noWrap/>
            <w:vAlign w:val="center"/>
            <w:hideMark/>
          </w:tcPr>
          <w:p w14:paraId="159E75E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B1CD61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w:t>
            </w:r>
          </w:p>
        </w:tc>
        <w:tc>
          <w:tcPr>
            <w:tcW w:w="709" w:type="dxa"/>
            <w:noWrap/>
            <w:vAlign w:val="center"/>
            <w:hideMark/>
          </w:tcPr>
          <w:p w14:paraId="1C4ED1C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w:t>
            </w:r>
          </w:p>
        </w:tc>
        <w:tc>
          <w:tcPr>
            <w:tcW w:w="567" w:type="dxa"/>
            <w:noWrap/>
            <w:vAlign w:val="center"/>
            <w:hideMark/>
          </w:tcPr>
          <w:p w14:paraId="16D3996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850" w:type="dxa"/>
            <w:noWrap/>
            <w:vAlign w:val="center"/>
            <w:hideMark/>
          </w:tcPr>
          <w:p w14:paraId="4EB044BA"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37</w:t>
            </w:r>
          </w:p>
        </w:tc>
        <w:tc>
          <w:tcPr>
            <w:tcW w:w="850" w:type="dxa"/>
            <w:noWrap/>
            <w:vAlign w:val="center"/>
            <w:hideMark/>
          </w:tcPr>
          <w:p w14:paraId="5B4984A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146</w:t>
            </w:r>
          </w:p>
        </w:tc>
      </w:tr>
      <w:tr w:rsidR="004E1241" w:rsidRPr="00DD4B9C" w14:paraId="04DEDCE0" w14:textId="77777777" w:rsidTr="004E1241">
        <w:trPr>
          <w:trHeight w:val="300"/>
        </w:trPr>
        <w:tc>
          <w:tcPr>
            <w:tcW w:w="1980" w:type="dxa"/>
            <w:noWrap/>
            <w:vAlign w:val="center"/>
            <w:hideMark/>
          </w:tcPr>
          <w:p w14:paraId="6FDD336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RIEBIŅU NOVADS</w:t>
            </w:r>
          </w:p>
        </w:tc>
        <w:tc>
          <w:tcPr>
            <w:tcW w:w="1984" w:type="dxa"/>
            <w:noWrap/>
            <w:vAlign w:val="center"/>
            <w:hideMark/>
          </w:tcPr>
          <w:p w14:paraId="140A858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Riebiņu vidusskola</w:t>
            </w:r>
          </w:p>
        </w:tc>
        <w:tc>
          <w:tcPr>
            <w:tcW w:w="1843" w:type="dxa"/>
            <w:noWrap/>
            <w:vAlign w:val="center"/>
            <w:hideMark/>
          </w:tcPr>
          <w:p w14:paraId="72B0ACF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EE81FF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w:t>
            </w:r>
          </w:p>
        </w:tc>
        <w:tc>
          <w:tcPr>
            <w:tcW w:w="709" w:type="dxa"/>
            <w:noWrap/>
            <w:vAlign w:val="center"/>
            <w:hideMark/>
          </w:tcPr>
          <w:p w14:paraId="2A1E8B5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567" w:type="dxa"/>
            <w:noWrap/>
            <w:vAlign w:val="center"/>
            <w:hideMark/>
          </w:tcPr>
          <w:p w14:paraId="70D3546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w:t>
            </w:r>
          </w:p>
        </w:tc>
        <w:tc>
          <w:tcPr>
            <w:tcW w:w="850" w:type="dxa"/>
            <w:noWrap/>
            <w:vAlign w:val="center"/>
            <w:hideMark/>
          </w:tcPr>
          <w:p w14:paraId="7659D32C"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38</w:t>
            </w:r>
          </w:p>
        </w:tc>
        <w:tc>
          <w:tcPr>
            <w:tcW w:w="850" w:type="dxa"/>
            <w:noWrap/>
            <w:vAlign w:val="center"/>
            <w:hideMark/>
          </w:tcPr>
          <w:p w14:paraId="6F07449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168</w:t>
            </w:r>
          </w:p>
        </w:tc>
      </w:tr>
      <w:tr w:rsidR="004E1241" w:rsidRPr="00DD4B9C" w14:paraId="209CABB9" w14:textId="77777777" w:rsidTr="004E1241">
        <w:trPr>
          <w:trHeight w:val="300"/>
        </w:trPr>
        <w:tc>
          <w:tcPr>
            <w:tcW w:w="1980" w:type="dxa"/>
            <w:noWrap/>
            <w:vAlign w:val="center"/>
            <w:hideMark/>
          </w:tcPr>
          <w:p w14:paraId="74CC41A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 NOVADS</w:t>
            </w:r>
          </w:p>
        </w:tc>
        <w:tc>
          <w:tcPr>
            <w:tcW w:w="1984" w:type="dxa"/>
            <w:noWrap/>
            <w:vAlign w:val="center"/>
            <w:hideMark/>
          </w:tcPr>
          <w:p w14:paraId="5AFECFE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Zemgales vidusskola</w:t>
            </w:r>
          </w:p>
        </w:tc>
        <w:tc>
          <w:tcPr>
            <w:tcW w:w="1843" w:type="dxa"/>
            <w:noWrap/>
            <w:vAlign w:val="center"/>
            <w:hideMark/>
          </w:tcPr>
          <w:p w14:paraId="7C7A81B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2CE6D0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709" w:type="dxa"/>
            <w:noWrap/>
            <w:vAlign w:val="center"/>
            <w:hideMark/>
          </w:tcPr>
          <w:p w14:paraId="44392D4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567" w:type="dxa"/>
            <w:noWrap/>
            <w:vAlign w:val="center"/>
            <w:hideMark/>
          </w:tcPr>
          <w:p w14:paraId="608A320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850" w:type="dxa"/>
            <w:noWrap/>
            <w:vAlign w:val="center"/>
            <w:hideMark/>
          </w:tcPr>
          <w:p w14:paraId="30ADA9A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39</w:t>
            </w:r>
          </w:p>
        </w:tc>
        <w:tc>
          <w:tcPr>
            <w:tcW w:w="850" w:type="dxa"/>
            <w:noWrap/>
            <w:vAlign w:val="center"/>
            <w:hideMark/>
          </w:tcPr>
          <w:p w14:paraId="1152629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137</w:t>
            </w:r>
          </w:p>
        </w:tc>
      </w:tr>
      <w:tr w:rsidR="004E1241" w:rsidRPr="00DD4B9C" w14:paraId="2C61F969" w14:textId="77777777" w:rsidTr="004E1241">
        <w:trPr>
          <w:trHeight w:val="300"/>
        </w:trPr>
        <w:tc>
          <w:tcPr>
            <w:tcW w:w="1980" w:type="dxa"/>
            <w:noWrap/>
            <w:vAlign w:val="center"/>
            <w:hideMark/>
          </w:tcPr>
          <w:p w14:paraId="3574978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JAUNJELGAVAS NOVADS</w:t>
            </w:r>
          </w:p>
        </w:tc>
        <w:tc>
          <w:tcPr>
            <w:tcW w:w="1984" w:type="dxa"/>
            <w:noWrap/>
            <w:vAlign w:val="center"/>
            <w:hideMark/>
          </w:tcPr>
          <w:p w14:paraId="54E5B5D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Jaunjelgavas vidusskola</w:t>
            </w:r>
          </w:p>
        </w:tc>
        <w:tc>
          <w:tcPr>
            <w:tcW w:w="1843" w:type="dxa"/>
            <w:noWrap/>
            <w:vAlign w:val="center"/>
            <w:hideMark/>
          </w:tcPr>
          <w:p w14:paraId="0B7CC70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CEB2E0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w:t>
            </w:r>
          </w:p>
        </w:tc>
        <w:tc>
          <w:tcPr>
            <w:tcW w:w="709" w:type="dxa"/>
            <w:noWrap/>
            <w:vAlign w:val="center"/>
            <w:hideMark/>
          </w:tcPr>
          <w:p w14:paraId="7552ADD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567" w:type="dxa"/>
            <w:noWrap/>
            <w:vAlign w:val="center"/>
            <w:hideMark/>
          </w:tcPr>
          <w:p w14:paraId="7FE5153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w:t>
            </w:r>
          </w:p>
        </w:tc>
        <w:tc>
          <w:tcPr>
            <w:tcW w:w="850" w:type="dxa"/>
            <w:noWrap/>
            <w:vAlign w:val="center"/>
            <w:hideMark/>
          </w:tcPr>
          <w:p w14:paraId="126C74BE"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39</w:t>
            </w:r>
          </w:p>
        </w:tc>
        <w:tc>
          <w:tcPr>
            <w:tcW w:w="850" w:type="dxa"/>
            <w:noWrap/>
            <w:vAlign w:val="center"/>
            <w:hideMark/>
          </w:tcPr>
          <w:p w14:paraId="65C75DA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208</w:t>
            </w:r>
          </w:p>
        </w:tc>
      </w:tr>
      <w:tr w:rsidR="004E1241" w:rsidRPr="00DD4B9C" w14:paraId="7DACBA82" w14:textId="77777777" w:rsidTr="00AD0887">
        <w:trPr>
          <w:trHeight w:val="300"/>
        </w:trPr>
        <w:tc>
          <w:tcPr>
            <w:tcW w:w="1980" w:type="dxa"/>
            <w:shd w:val="clear" w:color="auto" w:fill="FFFF00"/>
            <w:noWrap/>
            <w:vAlign w:val="center"/>
            <w:hideMark/>
          </w:tcPr>
          <w:p w14:paraId="45AA0E2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MAZSALACAS NOVADS</w:t>
            </w:r>
          </w:p>
        </w:tc>
        <w:tc>
          <w:tcPr>
            <w:tcW w:w="1984" w:type="dxa"/>
            <w:shd w:val="clear" w:color="auto" w:fill="FFFF00"/>
            <w:noWrap/>
            <w:vAlign w:val="center"/>
            <w:hideMark/>
          </w:tcPr>
          <w:p w14:paraId="27ECF1C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Mazsalacas vidusskola</w:t>
            </w:r>
          </w:p>
        </w:tc>
        <w:tc>
          <w:tcPr>
            <w:tcW w:w="1843" w:type="dxa"/>
            <w:shd w:val="clear" w:color="auto" w:fill="FFFF00"/>
            <w:noWrap/>
            <w:vAlign w:val="center"/>
            <w:hideMark/>
          </w:tcPr>
          <w:p w14:paraId="4804982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734D7B0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709" w:type="dxa"/>
            <w:shd w:val="clear" w:color="auto" w:fill="FFFF00"/>
            <w:noWrap/>
            <w:vAlign w:val="center"/>
            <w:hideMark/>
          </w:tcPr>
          <w:p w14:paraId="7E75FFE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w:t>
            </w:r>
          </w:p>
        </w:tc>
        <w:tc>
          <w:tcPr>
            <w:tcW w:w="567" w:type="dxa"/>
            <w:shd w:val="clear" w:color="auto" w:fill="FFFF00"/>
            <w:noWrap/>
            <w:vAlign w:val="center"/>
            <w:hideMark/>
          </w:tcPr>
          <w:p w14:paraId="0FE82A7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w:t>
            </w:r>
          </w:p>
        </w:tc>
        <w:tc>
          <w:tcPr>
            <w:tcW w:w="850" w:type="dxa"/>
            <w:shd w:val="clear" w:color="auto" w:fill="FFFF00"/>
            <w:noWrap/>
            <w:vAlign w:val="center"/>
            <w:hideMark/>
          </w:tcPr>
          <w:p w14:paraId="58B14149"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39</w:t>
            </w:r>
          </w:p>
        </w:tc>
        <w:tc>
          <w:tcPr>
            <w:tcW w:w="850" w:type="dxa"/>
            <w:shd w:val="clear" w:color="auto" w:fill="FFFF00"/>
            <w:noWrap/>
            <w:vAlign w:val="center"/>
            <w:hideMark/>
          </w:tcPr>
          <w:p w14:paraId="2322809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266</w:t>
            </w:r>
          </w:p>
        </w:tc>
      </w:tr>
      <w:tr w:rsidR="004E1241" w:rsidRPr="00DD4B9C" w14:paraId="4133887D" w14:textId="77777777" w:rsidTr="004E1241">
        <w:trPr>
          <w:trHeight w:val="300"/>
        </w:trPr>
        <w:tc>
          <w:tcPr>
            <w:tcW w:w="1980" w:type="dxa"/>
            <w:noWrap/>
            <w:vAlign w:val="center"/>
            <w:hideMark/>
          </w:tcPr>
          <w:p w14:paraId="667C054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3EE2B4E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61. vidusskola</w:t>
            </w:r>
          </w:p>
        </w:tc>
        <w:tc>
          <w:tcPr>
            <w:tcW w:w="1843" w:type="dxa"/>
            <w:noWrap/>
            <w:vAlign w:val="center"/>
            <w:hideMark/>
          </w:tcPr>
          <w:p w14:paraId="1A41F7E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FD01C6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1DDF74B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25</w:t>
            </w:r>
          </w:p>
        </w:tc>
        <w:tc>
          <w:tcPr>
            <w:tcW w:w="567" w:type="dxa"/>
            <w:noWrap/>
            <w:vAlign w:val="center"/>
            <w:hideMark/>
          </w:tcPr>
          <w:p w14:paraId="208C5DC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850" w:type="dxa"/>
            <w:noWrap/>
            <w:vAlign w:val="center"/>
            <w:hideMark/>
          </w:tcPr>
          <w:p w14:paraId="43F66CF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39</w:t>
            </w:r>
          </w:p>
        </w:tc>
        <w:tc>
          <w:tcPr>
            <w:tcW w:w="850" w:type="dxa"/>
            <w:noWrap/>
            <w:vAlign w:val="center"/>
            <w:hideMark/>
          </w:tcPr>
          <w:p w14:paraId="5FBF191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250</w:t>
            </w:r>
          </w:p>
        </w:tc>
      </w:tr>
      <w:tr w:rsidR="004E1241" w:rsidRPr="00DD4B9C" w14:paraId="1EEFC825" w14:textId="77777777" w:rsidTr="004E1241">
        <w:trPr>
          <w:trHeight w:val="300"/>
        </w:trPr>
        <w:tc>
          <w:tcPr>
            <w:tcW w:w="1980" w:type="dxa"/>
            <w:noWrap/>
            <w:vAlign w:val="center"/>
            <w:hideMark/>
          </w:tcPr>
          <w:p w14:paraId="7107EF2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SAULKRASTU NOVADS</w:t>
            </w:r>
          </w:p>
        </w:tc>
        <w:tc>
          <w:tcPr>
            <w:tcW w:w="1984" w:type="dxa"/>
            <w:noWrap/>
            <w:vAlign w:val="center"/>
            <w:hideMark/>
          </w:tcPr>
          <w:p w14:paraId="586EEA3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Saulkrastu vidusskola</w:t>
            </w:r>
          </w:p>
        </w:tc>
        <w:tc>
          <w:tcPr>
            <w:tcW w:w="1843" w:type="dxa"/>
            <w:noWrap/>
            <w:vAlign w:val="center"/>
            <w:hideMark/>
          </w:tcPr>
          <w:p w14:paraId="321CE0D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8EA077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28</w:t>
            </w:r>
          </w:p>
        </w:tc>
        <w:tc>
          <w:tcPr>
            <w:tcW w:w="709" w:type="dxa"/>
            <w:noWrap/>
            <w:vAlign w:val="center"/>
            <w:hideMark/>
          </w:tcPr>
          <w:p w14:paraId="652D7A5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567" w:type="dxa"/>
            <w:noWrap/>
            <w:vAlign w:val="center"/>
            <w:hideMark/>
          </w:tcPr>
          <w:p w14:paraId="1CBBE74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w:t>
            </w:r>
          </w:p>
        </w:tc>
        <w:tc>
          <w:tcPr>
            <w:tcW w:w="850" w:type="dxa"/>
            <w:noWrap/>
            <w:vAlign w:val="center"/>
            <w:hideMark/>
          </w:tcPr>
          <w:p w14:paraId="6FA35531"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39</w:t>
            </w:r>
          </w:p>
        </w:tc>
        <w:tc>
          <w:tcPr>
            <w:tcW w:w="850" w:type="dxa"/>
            <w:noWrap/>
            <w:vAlign w:val="center"/>
            <w:hideMark/>
          </w:tcPr>
          <w:p w14:paraId="68083BE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392</w:t>
            </w:r>
          </w:p>
        </w:tc>
      </w:tr>
      <w:tr w:rsidR="004E1241" w:rsidRPr="00DD4B9C" w14:paraId="21586777" w14:textId="77777777" w:rsidTr="004E1241">
        <w:trPr>
          <w:trHeight w:val="300"/>
        </w:trPr>
        <w:tc>
          <w:tcPr>
            <w:tcW w:w="1980" w:type="dxa"/>
            <w:noWrap/>
            <w:vAlign w:val="center"/>
            <w:hideMark/>
          </w:tcPr>
          <w:p w14:paraId="6FDDED2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JELGAVA</w:t>
            </w:r>
          </w:p>
        </w:tc>
        <w:tc>
          <w:tcPr>
            <w:tcW w:w="1984" w:type="dxa"/>
            <w:noWrap/>
            <w:vAlign w:val="center"/>
            <w:hideMark/>
          </w:tcPr>
          <w:p w14:paraId="2FDF2C4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Jelgavas 6. vidusskola</w:t>
            </w:r>
          </w:p>
        </w:tc>
        <w:tc>
          <w:tcPr>
            <w:tcW w:w="1843" w:type="dxa"/>
            <w:noWrap/>
            <w:vAlign w:val="center"/>
            <w:hideMark/>
          </w:tcPr>
          <w:p w14:paraId="1FB3AF6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B5C36E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2BB29F1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19</w:t>
            </w:r>
          </w:p>
        </w:tc>
        <w:tc>
          <w:tcPr>
            <w:tcW w:w="567" w:type="dxa"/>
            <w:noWrap/>
            <w:vAlign w:val="center"/>
            <w:hideMark/>
          </w:tcPr>
          <w:p w14:paraId="7E8D51F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w:t>
            </w:r>
          </w:p>
        </w:tc>
        <w:tc>
          <w:tcPr>
            <w:tcW w:w="850" w:type="dxa"/>
            <w:noWrap/>
            <w:vAlign w:val="center"/>
            <w:hideMark/>
          </w:tcPr>
          <w:p w14:paraId="0E8FA963"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40</w:t>
            </w:r>
          </w:p>
        </w:tc>
        <w:tc>
          <w:tcPr>
            <w:tcW w:w="850" w:type="dxa"/>
            <w:noWrap/>
            <w:vAlign w:val="center"/>
            <w:hideMark/>
          </w:tcPr>
          <w:p w14:paraId="3861F74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703</w:t>
            </w:r>
          </w:p>
        </w:tc>
      </w:tr>
      <w:tr w:rsidR="004E1241" w:rsidRPr="00DD4B9C" w14:paraId="5DE660E8" w14:textId="77777777" w:rsidTr="004E1241">
        <w:trPr>
          <w:trHeight w:val="300"/>
        </w:trPr>
        <w:tc>
          <w:tcPr>
            <w:tcW w:w="1980" w:type="dxa"/>
            <w:noWrap/>
            <w:vAlign w:val="center"/>
            <w:hideMark/>
          </w:tcPr>
          <w:p w14:paraId="5785FFB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SALAS NOVADS</w:t>
            </w:r>
          </w:p>
        </w:tc>
        <w:tc>
          <w:tcPr>
            <w:tcW w:w="1984" w:type="dxa"/>
            <w:noWrap/>
            <w:vAlign w:val="center"/>
            <w:hideMark/>
          </w:tcPr>
          <w:p w14:paraId="4AAF23B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Salas vidusskola</w:t>
            </w:r>
          </w:p>
        </w:tc>
        <w:tc>
          <w:tcPr>
            <w:tcW w:w="1843" w:type="dxa"/>
            <w:noWrap/>
            <w:vAlign w:val="center"/>
            <w:hideMark/>
          </w:tcPr>
          <w:p w14:paraId="3BFAB57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C11869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w:t>
            </w:r>
          </w:p>
        </w:tc>
        <w:tc>
          <w:tcPr>
            <w:tcW w:w="709" w:type="dxa"/>
            <w:noWrap/>
            <w:vAlign w:val="center"/>
            <w:hideMark/>
          </w:tcPr>
          <w:p w14:paraId="6764B38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w:t>
            </w:r>
          </w:p>
        </w:tc>
        <w:tc>
          <w:tcPr>
            <w:tcW w:w="567" w:type="dxa"/>
            <w:noWrap/>
            <w:vAlign w:val="center"/>
            <w:hideMark/>
          </w:tcPr>
          <w:p w14:paraId="1D47509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850" w:type="dxa"/>
            <w:noWrap/>
            <w:vAlign w:val="center"/>
            <w:hideMark/>
          </w:tcPr>
          <w:p w14:paraId="53EBFDA2"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40</w:t>
            </w:r>
          </w:p>
        </w:tc>
        <w:tc>
          <w:tcPr>
            <w:tcW w:w="850" w:type="dxa"/>
            <w:noWrap/>
            <w:vAlign w:val="center"/>
            <w:hideMark/>
          </w:tcPr>
          <w:p w14:paraId="1F6E19F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265</w:t>
            </w:r>
          </w:p>
        </w:tc>
      </w:tr>
      <w:tr w:rsidR="004E1241" w:rsidRPr="00DD4B9C" w14:paraId="3696B9D8" w14:textId="77777777" w:rsidTr="00AD0887">
        <w:trPr>
          <w:trHeight w:val="300"/>
        </w:trPr>
        <w:tc>
          <w:tcPr>
            <w:tcW w:w="1980" w:type="dxa"/>
            <w:shd w:val="clear" w:color="auto" w:fill="FFFF00"/>
            <w:noWrap/>
            <w:vAlign w:val="center"/>
            <w:hideMark/>
          </w:tcPr>
          <w:p w14:paraId="6A20981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CESVAINES NOVADS</w:t>
            </w:r>
          </w:p>
        </w:tc>
        <w:tc>
          <w:tcPr>
            <w:tcW w:w="1984" w:type="dxa"/>
            <w:shd w:val="clear" w:color="auto" w:fill="FFFF00"/>
            <w:noWrap/>
            <w:vAlign w:val="center"/>
            <w:hideMark/>
          </w:tcPr>
          <w:p w14:paraId="7F78B00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Cesvaines vidusskola</w:t>
            </w:r>
          </w:p>
        </w:tc>
        <w:tc>
          <w:tcPr>
            <w:tcW w:w="1843" w:type="dxa"/>
            <w:shd w:val="clear" w:color="auto" w:fill="FFFF00"/>
            <w:noWrap/>
            <w:vAlign w:val="center"/>
            <w:hideMark/>
          </w:tcPr>
          <w:p w14:paraId="5406FE4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2B55A09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709" w:type="dxa"/>
            <w:shd w:val="clear" w:color="auto" w:fill="FFFF00"/>
            <w:noWrap/>
            <w:vAlign w:val="center"/>
            <w:hideMark/>
          </w:tcPr>
          <w:p w14:paraId="0EFDAC0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567" w:type="dxa"/>
            <w:shd w:val="clear" w:color="auto" w:fill="FFFF00"/>
            <w:noWrap/>
            <w:vAlign w:val="center"/>
            <w:hideMark/>
          </w:tcPr>
          <w:p w14:paraId="34BE2C3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850" w:type="dxa"/>
            <w:shd w:val="clear" w:color="auto" w:fill="FFFF00"/>
            <w:noWrap/>
            <w:vAlign w:val="center"/>
            <w:hideMark/>
          </w:tcPr>
          <w:p w14:paraId="7EB3FEDE"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41</w:t>
            </w:r>
          </w:p>
        </w:tc>
        <w:tc>
          <w:tcPr>
            <w:tcW w:w="850" w:type="dxa"/>
            <w:shd w:val="clear" w:color="auto" w:fill="FFFF00"/>
            <w:noWrap/>
            <w:vAlign w:val="center"/>
            <w:hideMark/>
          </w:tcPr>
          <w:p w14:paraId="5A457B4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278</w:t>
            </w:r>
          </w:p>
        </w:tc>
      </w:tr>
      <w:tr w:rsidR="004E1241" w:rsidRPr="00DD4B9C" w14:paraId="7E2247DA" w14:textId="77777777" w:rsidTr="004E1241">
        <w:trPr>
          <w:trHeight w:val="300"/>
        </w:trPr>
        <w:tc>
          <w:tcPr>
            <w:tcW w:w="1980" w:type="dxa"/>
            <w:noWrap/>
            <w:vAlign w:val="center"/>
            <w:hideMark/>
          </w:tcPr>
          <w:p w14:paraId="4F645AA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NĪCAS NOVADS</w:t>
            </w:r>
          </w:p>
        </w:tc>
        <w:tc>
          <w:tcPr>
            <w:tcW w:w="1984" w:type="dxa"/>
            <w:noWrap/>
            <w:vAlign w:val="center"/>
            <w:hideMark/>
          </w:tcPr>
          <w:p w14:paraId="57F6819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Nīcas vidusskola</w:t>
            </w:r>
          </w:p>
        </w:tc>
        <w:tc>
          <w:tcPr>
            <w:tcW w:w="1843" w:type="dxa"/>
            <w:noWrap/>
            <w:vAlign w:val="center"/>
            <w:hideMark/>
          </w:tcPr>
          <w:p w14:paraId="26D5B42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F6C13A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709" w:type="dxa"/>
            <w:noWrap/>
            <w:vAlign w:val="center"/>
            <w:hideMark/>
          </w:tcPr>
          <w:p w14:paraId="203ADA5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w:t>
            </w:r>
          </w:p>
        </w:tc>
        <w:tc>
          <w:tcPr>
            <w:tcW w:w="567" w:type="dxa"/>
            <w:noWrap/>
            <w:vAlign w:val="center"/>
            <w:hideMark/>
          </w:tcPr>
          <w:p w14:paraId="0CD6179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850" w:type="dxa"/>
            <w:noWrap/>
            <w:vAlign w:val="center"/>
            <w:hideMark/>
          </w:tcPr>
          <w:p w14:paraId="0C53BE3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41</w:t>
            </w:r>
          </w:p>
        </w:tc>
        <w:tc>
          <w:tcPr>
            <w:tcW w:w="850" w:type="dxa"/>
            <w:noWrap/>
            <w:vAlign w:val="center"/>
            <w:hideMark/>
          </w:tcPr>
          <w:p w14:paraId="03B627D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271</w:t>
            </w:r>
          </w:p>
        </w:tc>
      </w:tr>
      <w:tr w:rsidR="004E1241" w:rsidRPr="00DD4B9C" w14:paraId="0506D833" w14:textId="77777777" w:rsidTr="004E1241">
        <w:trPr>
          <w:trHeight w:val="300"/>
        </w:trPr>
        <w:tc>
          <w:tcPr>
            <w:tcW w:w="1980" w:type="dxa"/>
            <w:noWrap/>
            <w:vAlign w:val="center"/>
            <w:hideMark/>
          </w:tcPr>
          <w:p w14:paraId="042B689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RĒZEKNES NOVADS</w:t>
            </w:r>
          </w:p>
        </w:tc>
        <w:tc>
          <w:tcPr>
            <w:tcW w:w="1984" w:type="dxa"/>
            <w:noWrap/>
            <w:vAlign w:val="center"/>
            <w:hideMark/>
          </w:tcPr>
          <w:p w14:paraId="1059109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Dricānu vidusskola</w:t>
            </w:r>
          </w:p>
        </w:tc>
        <w:tc>
          <w:tcPr>
            <w:tcW w:w="1843" w:type="dxa"/>
            <w:noWrap/>
            <w:vAlign w:val="center"/>
            <w:hideMark/>
          </w:tcPr>
          <w:p w14:paraId="43DE94F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D05002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w:t>
            </w:r>
          </w:p>
        </w:tc>
        <w:tc>
          <w:tcPr>
            <w:tcW w:w="709" w:type="dxa"/>
            <w:noWrap/>
            <w:vAlign w:val="center"/>
            <w:hideMark/>
          </w:tcPr>
          <w:p w14:paraId="53E4864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w:t>
            </w:r>
          </w:p>
        </w:tc>
        <w:tc>
          <w:tcPr>
            <w:tcW w:w="567" w:type="dxa"/>
            <w:noWrap/>
            <w:vAlign w:val="center"/>
            <w:hideMark/>
          </w:tcPr>
          <w:p w14:paraId="01003A0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19</w:t>
            </w:r>
          </w:p>
        </w:tc>
        <w:tc>
          <w:tcPr>
            <w:tcW w:w="850" w:type="dxa"/>
            <w:noWrap/>
            <w:vAlign w:val="center"/>
            <w:hideMark/>
          </w:tcPr>
          <w:p w14:paraId="00BE9EB2"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41</w:t>
            </w:r>
          </w:p>
        </w:tc>
        <w:tc>
          <w:tcPr>
            <w:tcW w:w="850" w:type="dxa"/>
            <w:noWrap/>
            <w:vAlign w:val="center"/>
            <w:hideMark/>
          </w:tcPr>
          <w:p w14:paraId="2BDAD41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161</w:t>
            </w:r>
          </w:p>
        </w:tc>
      </w:tr>
      <w:tr w:rsidR="004E1241" w:rsidRPr="00DD4B9C" w14:paraId="2EE5BCC2" w14:textId="77777777" w:rsidTr="004E1241">
        <w:trPr>
          <w:trHeight w:val="300"/>
        </w:trPr>
        <w:tc>
          <w:tcPr>
            <w:tcW w:w="1980" w:type="dxa"/>
            <w:noWrap/>
            <w:vAlign w:val="center"/>
            <w:hideMark/>
          </w:tcPr>
          <w:p w14:paraId="72A0C7F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RUGĀJU NOVADS</w:t>
            </w:r>
          </w:p>
        </w:tc>
        <w:tc>
          <w:tcPr>
            <w:tcW w:w="1984" w:type="dxa"/>
            <w:noWrap/>
            <w:vAlign w:val="center"/>
            <w:hideMark/>
          </w:tcPr>
          <w:p w14:paraId="1D2385F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Rugāju novada vidusskola</w:t>
            </w:r>
          </w:p>
        </w:tc>
        <w:tc>
          <w:tcPr>
            <w:tcW w:w="1843" w:type="dxa"/>
            <w:noWrap/>
            <w:vAlign w:val="center"/>
            <w:hideMark/>
          </w:tcPr>
          <w:p w14:paraId="76D6238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01DB5A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w:t>
            </w:r>
          </w:p>
        </w:tc>
        <w:tc>
          <w:tcPr>
            <w:tcW w:w="709" w:type="dxa"/>
            <w:noWrap/>
            <w:vAlign w:val="center"/>
            <w:hideMark/>
          </w:tcPr>
          <w:p w14:paraId="5ECDB55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567" w:type="dxa"/>
            <w:noWrap/>
            <w:vAlign w:val="center"/>
            <w:hideMark/>
          </w:tcPr>
          <w:p w14:paraId="14B2618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850" w:type="dxa"/>
            <w:noWrap/>
            <w:vAlign w:val="center"/>
            <w:hideMark/>
          </w:tcPr>
          <w:p w14:paraId="1A548E94"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41</w:t>
            </w:r>
          </w:p>
        </w:tc>
        <w:tc>
          <w:tcPr>
            <w:tcW w:w="850" w:type="dxa"/>
            <w:noWrap/>
            <w:vAlign w:val="center"/>
            <w:hideMark/>
          </w:tcPr>
          <w:p w14:paraId="38EE740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161</w:t>
            </w:r>
          </w:p>
        </w:tc>
      </w:tr>
      <w:tr w:rsidR="004E1241" w:rsidRPr="00DD4B9C" w14:paraId="1AD21A01" w14:textId="77777777" w:rsidTr="004E1241">
        <w:trPr>
          <w:trHeight w:val="300"/>
        </w:trPr>
        <w:tc>
          <w:tcPr>
            <w:tcW w:w="1980" w:type="dxa"/>
            <w:noWrap/>
            <w:vAlign w:val="center"/>
            <w:hideMark/>
          </w:tcPr>
          <w:p w14:paraId="3E87294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JELGAVAS NOVADS</w:t>
            </w:r>
          </w:p>
        </w:tc>
        <w:tc>
          <w:tcPr>
            <w:tcW w:w="1984" w:type="dxa"/>
            <w:noWrap/>
            <w:vAlign w:val="center"/>
            <w:hideMark/>
          </w:tcPr>
          <w:p w14:paraId="6246871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Kalnciema vidusskola</w:t>
            </w:r>
          </w:p>
        </w:tc>
        <w:tc>
          <w:tcPr>
            <w:tcW w:w="1843" w:type="dxa"/>
            <w:noWrap/>
            <w:vAlign w:val="center"/>
            <w:hideMark/>
          </w:tcPr>
          <w:p w14:paraId="46B96D7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2A8A46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709" w:type="dxa"/>
            <w:noWrap/>
            <w:vAlign w:val="center"/>
            <w:hideMark/>
          </w:tcPr>
          <w:p w14:paraId="2AB8C6A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567" w:type="dxa"/>
            <w:noWrap/>
            <w:vAlign w:val="center"/>
            <w:hideMark/>
          </w:tcPr>
          <w:p w14:paraId="0DAA0BC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w:t>
            </w:r>
          </w:p>
        </w:tc>
        <w:tc>
          <w:tcPr>
            <w:tcW w:w="850" w:type="dxa"/>
            <w:noWrap/>
            <w:vAlign w:val="center"/>
            <w:hideMark/>
          </w:tcPr>
          <w:p w14:paraId="4F93791C"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42</w:t>
            </w:r>
          </w:p>
        </w:tc>
        <w:tc>
          <w:tcPr>
            <w:tcW w:w="850" w:type="dxa"/>
            <w:noWrap/>
            <w:vAlign w:val="center"/>
            <w:hideMark/>
          </w:tcPr>
          <w:p w14:paraId="679A058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229</w:t>
            </w:r>
          </w:p>
        </w:tc>
      </w:tr>
      <w:tr w:rsidR="004E1241" w:rsidRPr="00DD4B9C" w14:paraId="40FAAD6B" w14:textId="77777777" w:rsidTr="004E1241">
        <w:trPr>
          <w:trHeight w:val="300"/>
        </w:trPr>
        <w:tc>
          <w:tcPr>
            <w:tcW w:w="1980" w:type="dxa"/>
            <w:noWrap/>
            <w:vAlign w:val="center"/>
            <w:hideMark/>
          </w:tcPr>
          <w:p w14:paraId="093C60A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VARAKĻĀNU NOVADS</w:t>
            </w:r>
          </w:p>
        </w:tc>
        <w:tc>
          <w:tcPr>
            <w:tcW w:w="1984" w:type="dxa"/>
            <w:noWrap/>
            <w:vAlign w:val="center"/>
            <w:hideMark/>
          </w:tcPr>
          <w:p w14:paraId="6C5564D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Varakļānu vidusskola</w:t>
            </w:r>
          </w:p>
        </w:tc>
        <w:tc>
          <w:tcPr>
            <w:tcW w:w="1843" w:type="dxa"/>
            <w:noWrap/>
            <w:vAlign w:val="center"/>
            <w:hideMark/>
          </w:tcPr>
          <w:p w14:paraId="2309D14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AAEC73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709" w:type="dxa"/>
            <w:noWrap/>
            <w:vAlign w:val="center"/>
            <w:hideMark/>
          </w:tcPr>
          <w:p w14:paraId="2E1E7AA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w:t>
            </w:r>
          </w:p>
        </w:tc>
        <w:tc>
          <w:tcPr>
            <w:tcW w:w="567" w:type="dxa"/>
            <w:noWrap/>
            <w:vAlign w:val="center"/>
            <w:hideMark/>
          </w:tcPr>
          <w:p w14:paraId="625520E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850" w:type="dxa"/>
            <w:noWrap/>
            <w:vAlign w:val="center"/>
            <w:hideMark/>
          </w:tcPr>
          <w:p w14:paraId="76DD1B61"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42</w:t>
            </w:r>
          </w:p>
        </w:tc>
        <w:tc>
          <w:tcPr>
            <w:tcW w:w="850" w:type="dxa"/>
            <w:noWrap/>
            <w:vAlign w:val="center"/>
            <w:hideMark/>
          </w:tcPr>
          <w:p w14:paraId="1B705F0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239</w:t>
            </w:r>
          </w:p>
        </w:tc>
      </w:tr>
      <w:tr w:rsidR="004E1241" w:rsidRPr="00DD4B9C" w14:paraId="27A6498F" w14:textId="77777777" w:rsidTr="004E1241">
        <w:trPr>
          <w:trHeight w:val="300"/>
        </w:trPr>
        <w:tc>
          <w:tcPr>
            <w:tcW w:w="1980" w:type="dxa"/>
            <w:noWrap/>
            <w:vAlign w:val="center"/>
            <w:hideMark/>
          </w:tcPr>
          <w:p w14:paraId="6BDBB0D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KĀRSAVAS NOVADS</w:t>
            </w:r>
          </w:p>
        </w:tc>
        <w:tc>
          <w:tcPr>
            <w:tcW w:w="1984" w:type="dxa"/>
            <w:noWrap/>
            <w:vAlign w:val="center"/>
            <w:hideMark/>
          </w:tcPr>
          <w:p w14:paraId="661C398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Kārsavas vidusskola</w:t>
            </w:r>
          </w:p>
        </w:tc>
        <w:tc>
          <w:tcPr>
            <w:tcW w:w="1843" w:type="dxa"/>
            <w:noWrap/>
            <w:vAlign w:val="center"/>
            <w:hideMark/>
          </w:tcPr>
          <w:p w14:paraId="63D852B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CE9889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709" w:type="dxa"/>
            <w:noWrap/>
            <w:vAlign w:val="center"/>
            <w:hideMark/>
          </w:tcPr>
          <w:p w14:paraId="262B35A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15</w:t>
            </w:r>
          </w:p>
        </w:tc>
        <w:tc>
          <w:tcPr>
            <w:tcW w:w="567" w:type="dxa"/>
            <w:noWrap/>
            <w:vAlign w:val="center"/>
            <w:hideMark/>
          </w:tcPr>
          <w:p w14:paraId="62B6CF5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850" w:type="dxa"/>
            <w:noWrap/>
            <w:vAlign w:val="center"/>
            <w:hideMark/>
          </w:tcPr>
          <w:p w14:paraId="1A3D1DDD"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43</w:t>
            </w:r>
          </w:p>
        </w:tc>
        <w:tc>
          <w:tcPr>
            <w:tcW w:w="850" w:type="dxa"/>
            <w:noWrap/>
            <w:vAlign w:val="center"/>
            <w:hideMark/>
          </w:tcPr>
          <w:p w14:paraId="35AF784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262</w:t>
            </w:r>
          </w:p>
        </w:tc>
      </w:tr>
      <w:tr w:rsidR="004E1241" w:rsidRPr="00DD4B9C" w14:paraId="75D1F5E7" w14:textId="77777777" w:rsidTr="004E1241">
        <w:trPr>
          <w:trHeight w:val="300"/>
        </w:trPr>
        <w:tc>
          <w:tcPr>
            <w:tcW w:w="1980" w:type="dxa"/>
            <w:noWrap/>
            <w:vAlign w:val="center"/>
            <w:hideMark/>
          </w:tcPr>
          <w:p w14:paraId="3160BFE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lastRenderedPageBreak/>
              <w:t>ĶEKAVAS NOVADS</w:t>
            </w:r>
          </w:p>
        </w:tc>
        <w:tc>
          <w:tcPr>
            <w:tcW w:w="1984" w:type="dxa"/>
            <w:noWrap/>
            <w:vAlign w:val="center"/>
            <w:hideMark/>
          </w:tcPr>
          <w:p w14:paraId="67AEC94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Baložu vidusskola</w:t>
            </w:r>
          </w:p>
        </w:tc>
        <w:tc>
          <w:tcPr>
            <w:tcW w:w="1843" w:type="dxa"/>
            <w:noWrap/>
            <w:vAlign w:val="center"/>
            <w:hideMark/>
          </w:tcPr>
          <w:p w14:paraId="376D544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84728A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w:t>
            </w:r>
          </w:p>
        </w:tc>
        <w:tc>
          <w:tcPr>
            <w:tcW w:w="709" w:type="dxa"/>
            <w:noWrap/>
            <w:vAlign w:val="center"/>
            <w:hideMark/>
          </w:tcPr>
          <w:p w14:paraId="5CF0122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15</w:t>
            </w:r>
          </w:p>
        </w:tc>
        <w:tc>
          <w:tcPr>
            <w:tcW w:w="567" w:type="dxa"/>
            <w:noWrap/>
            <w:vAlign w:val="center"/>
            <w:hideMark/>
          </w:tcPr>
          <w:p w14:paraId="00F4F02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w:t>
            </w:r>
          </w:p>
        </w:tc>
        <w:tc>
          <w:tcPr>
            <w:tcW w:w="850" w:type="dxa"/>
            <w:noWrap/>
            <w:vAlign w:val="center"/>
            <w:hideMark/>
          </w:tcPr>
          <w:p w14:paraId="4FAEED4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43</w:t>
            </w:r>
          </w:p>
        </w:tc>
        <w:tc>
          <w:tcPr>
            <w:tcW w:w="850" w:type="dxa"/>
            <w:noWrap/>
            <w:vAlign w:val="center"/>
            <w:hideMark/>
          </w:tcPr>
          <w:p w14:paraId="04D18B1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752</w:t>
            </w:r>
          </w:p>
        </w:tc>
      </w:tr>
      <w:tr w:rsidR="004E1241" w:rsidRPr="00DD4B9C" w14:paraId="603F8326" w14:textId="77777777" w:rsidTr="004E1241">
        <w:trPr>
          <w:trHeight w:val="300"/>
        </w:trPr>
        <w:tc>
          <w:tcPr>
            <w:tcW w:w="1980" w:type="dxa"/>
            <w:noWrap/>
            <w:vAlign w:val="center"/>
            <w:hideMark/>
          </w:tcPr>
          <w:p w14:paraId="12D3852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MADONAS NOVADS</w:t>
            </w:r>
          </w:p>
        </w:tc>
        <w:tc>
          <w:tcPr>
            <w:tcW w:w="1984" w:type="dxa"/>
            <w:noWrap/>
            <w:vAlign w:val="center"/>
            <w:hideMark/>
          </w:tcPr>
          <w:p w14:paraId="57A6C6C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Andreja Eglīša Ļaudonas vidusskola</w:t>
            </w:r>
          </w:p>
        </w:tc>
        <w:tc>
          <w:tcPr>
            <w:tcW w:w="1843" w:type="dxa"/>
            <w:noWrap/>
            <w:vAlign w:val="center"/>
            <w:hideMark/>
          </w:tcPr>
          <w:p w14:paraId="3425D72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2ABBD8D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709" w:type="dxa"/>
            <w:noWrap/>
            <w:vAlign w:val="center"/>
            <w:hideMark/>
          </w:tcPr>
          <w:p w14:paraId="037AC2F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567" w:type="dxa"/>
            <w:noWrap/>
            <w:vAlign w:val="center"/>
            <w:hideMark/>
          </w:tcPr>
          <w:p w14:paraId="1796582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850" w:type="dxa"/>
            <w:noWrap/>
            <w:vAlign w:val="center"/>
            <w:hideMark/>
          </w:tcPr>
          <w:p w14:paraId="7DC14CAC"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43</w:t>
            </w:r>
          </w:p>
        </w:tc>
        <w:tc>
          <w:tcPr>
            <w:tcW w:w="850" w:type="dxa"/>
            <w:noWrap/>
            <w:vAlign w:val="center"/>
            <w:hideMark/>
          </w:tcPr>
          <w:p w14:paraId="7BA767A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166</w:t>
            </w:r>
          </w:p>
        </w:tc>
      </w:tr>
      <w:tr w:rsidR="004E1241" w:rsidRPr="00DD4B9C" w14:paraId="36ED79B4" w14:textId="77777777" w:rsidTr="004E1241">
        <w:trPr>
          <w:trHeight w:val="300"/>
        </w:trPr>
        <w:tc>
          <w:tcPr>
            <w:tcW w:w="1980" w:type="dxa"/>
            <w:noWrap/>
            <w:vAlign w:val="center"/>
            <w:hideMark/>
          </w:tcPr>
          <w:p w14:paraId="7F9725C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OZOLNIEKU NOVADS</w:t>
            </w:r>
          </w:p>
        </w:tc>
        <w:tc>
          <w:tcPr>
            <w:tcW w:w="1984" w:type="dxa"/>
            <w:noWrap/>
            <w:vAlign w:val="center"/>
            <w:hideMark/>
          </w:tcPr>
          <w:p w14:paraId="6491A02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Ozolnieku vidusskola</w:t>
            </w:r>
          </w:p>
        </w:tc>
        <w:tc>
          <w:tcPr>
            <w:tcW w:w="1843" w:type="dxa"/>
            <w:noWrap/>
            <w:vAlign w:val="center"/>
            <w:hideMark/>
          </w:tcPr>
          <w:p w14:paraId="41BAF0D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BB5F95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709" w:type="dxa"/>
            <w:noWrap/>
            <w:vAlign w:val="center"/>
            <w:hideMark/>
          </w:tcPr>
          <w:p w14:paraId="4F2B4FE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567" w:type="dxa"/>
            <w:noWrap/>
            <w:vAlign w:val="center"/>
            <w:hideMark/>
          </w:tcPr>
          <w:p w14:paraId="4BA52DD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850" w:type="dxa"/>
            <w:noWrap/>
            <w:vAlign w:val="center"/>
            <w:hideMark/>
          </w:tcPr>
          <w:p w14:paraId="1ADC00D9"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43</w:t>
            </w:r>
          </w:p>
        </w:tc>
        <w:tc>
          <w:tcPr>
            <w:tcW w:w="850" w:type="dxa"/>
            <w:noWrap/>
            <w:vAlign w:val="center"/>
            <w:hideMark/>
          </w:tcPr>
          <w:p w14:paraId="05194EB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629</w:t>
            </w:r>
          </w:p>
        </w:tc>
      </w:tr>
      <w:tr w:rsidR="004E1241" w:rsidRPr="00DD4B9C" w14:paraId="154F5514" w14:textId="77777777" w:rsidTr="004E1241">
        <w:trPr>
          <w:trHeight w:val="300"/>
        </w:trPr>
        <w:tc>
          <w:tcPr>
            <w:tcW w:w="1980" w:type="dxa"/>
            <w:noWrap/>
            <w:vAlign w:val="center"/>
            <w:hideMark/>
          </w:tcPr>
          <w:p w14:paraId="4F62C33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VECUMNIEKU NOVADS</w:t>
            </w:r>
          </w:p>
        </w:tc>
        <w:tc>
          <w:tcPr>
            <w:tcW w:w="1984" w:type="dxa"/>
            <w:noWrap/>
            <w:vAlign w:val="center"/>
            <w:hideMark/>
          </w:tcPr>
          <w:p w14:paraId="1AE7B9C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Skaistkalnes vidusskola</w:t>
            </w:r>
          </w:p>
        </w:tc>
        <w:tc>
          <w:tcPr>
            <w:tcW w:w="1843" w:type="dxa"/>
            <w:noWrap/>
            <w:vAlign w:val="center"/>
            <w:hideMark/>
          </w:tcPr>
          <w:p w14:paraId="46CE9B8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F313F2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19</w:t>
            </w:r>
          </w:p>
        </w:tc>
        <w:tc>
          <w:tcPr>
            <w:tcW w:w="709" w:type="dxa"/>
            <w:noWrap/>
            <w:vAlign w:val="center"/>
            <w:hideMark/>
          </w:tcPr>
          <w:p w14:paraId="1F51262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w:t>
            </w:r>
          </w:p>
        </w:tc>
        <w:tc>
          <w:tcPr>
            <w:tcW w:w="567" w:type="dxa"/>
            <w:noWrap/>
            <w:vAlign w:val="center"/>
            <w:hideMark/>
          </w:tcPr>
          <w:p w14:paraId="073124E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w:t>
            </w:r>
          </w:p>
        </w:tc>
        <w:tc>
          <w:tcPr>
            <w:tcW w:w="850" w:type="dxa"/>
            <w:noWrap/>
            <w:vAlign w:val="center"/>
            <w:hideMark/>
          </w:tcPr>
          <w:p w14:paraId="03613BAA"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43</w:t>
            </w:r>
          </w:p>
        </w:tc>
        <w:tc>
          <w:tcPr>
            <w:tcW w:w="850" w:type="dxa"/>
            <w:noWrap/>
            <w:vAlign w:val="center"/>
            <w:hideMark/>
          </w:tcPr>
          <w:p w14:paraId="443A8D6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164</w:t>
            </w:r>
          </w:p>
        </w:tc>
      </w:tr>
      <w:tr w:rsidR="004E1241" w:rsidRPr="00DD4B9C" w14:paraId="7F59073C" w14:textId="77777777" w:rsidTr="004E1241">
        <w:trPr>
          <w:trHeight w:val="300"/>
        </w:trPr>
        <w:tc>
          <w:tcPr>
            <w:tcW w:w="1980" w:type="dxa"/>
            <w:noWrap/>
            <w:vAlign w:val="center"/>
            <w:hideMark/>
          </w:tcPr>
          <w:p w14:paraId="1F7F9DA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VENTSPILS</w:t>
            </w:r>
          </w:p>
        </w:tc>
        <w:tc>
          <w:tcPr>
            <w:tcW w:w="1984" w:type="dxa"/>
            <w:noWrap/>
            <w:vAlign w:val="center"/>
            <w:hideMark/>
          </w:tcPr>
          <w:p w14:paraId="7DCF209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Ventspils 3. vidusskola</w:t>
            </w:r>
          </w:p>
        </w:tc>
        <w:tc>
          <w:tcPr>
            <w:tcW w:w="1843" w:type="dxa"/>
            <w:noWrap/>
            <w:vAlign w:val="center"/>
            <w:hideMark/>
          </w:tcPr>
          <w:p w14:paraId="0E236CA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00AE92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3D9F4B6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23</w:t>
            </w:r>
          </w:p>
        </w:tc>
        <w:tc>
          <w:tcPr>
            <w:tcW w:w="567" w:type="dxa"/>
            <w:noWrap/>
            <w:vAlign w:val="center"/>
            <w:hideMark/>
          </w:tcPr>
          <w:p w14:paraId="231C2D7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850" w:type="dxa"/>
            <w:noWrap/>
            <w:vAlign w:val="center"/>
            <w:hideMark/>
          </w:tcPr>
          <w:p w14:paraId="0B08480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43</w:t>
            </w:r>
          </w:p>
        </w:tc>
        <w:tc>
          <w:tcPr>
            <w:tcW w:w="850" w:type="dxa"/>
            <w:noWrap/>
            <w:vAlign w:val="center"/>
            <w:hideMark/>
          </w:tcPr>
          <w:p w14:paraId="57C017A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327</w:t>
            </w:r>
          </w:p>
        </w:tc>
      </w:tr>
      <w:tr w:rsidR="004E1241" w:rsidRPr="00DD4B9C" w14:paraId="6B5CABDD" w14:textId="77777777" w:rsidTr="004E1241">
        <w:trPr>
          <w:trHeight w:val="300"/>
        </w:trPr>
        <w:tc>
          <w:tcPr>
            <w:tcW w:w="1980" w:type="dxa"/>
            <w:noWrap/>
            <w:vAlign w:val="center"/>
            <w:hideMark/>
          </w:tcPr>
          <w:p w14:paraId="15777C4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23E6ECB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85. vidusskola</w:t>
            </w:r>
          </w:p>
        </w:tc>
        <w:tc>
          <w:tcPr>
            <w:tcW w:w="1843" w:type="dxa"/>
            <w:noWrap/>
            <w:vAlign w:val="center"/>
            <w:hideMark/>
          </w:tcPr>
          <w:p w14:paraId="6D14AC5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D24100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24</w:t>
            </w:r>
          </w:p>
        </w:tc>
        <w:tc>
          <w:tcPr>
            <w:tcW w:w="709" w:type="dxa"/>
            <w:noWrap/>
            <w:vAlign w:val="center"/>
            <w:hideMark/>
          </w:tcPr>
          <w:p w14:paraId="7B87733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567" w:type="dxa"/>
            <w:noWrap/>
            <w:vAlign w:val="center"/>
            <w:hideMark/>
          </w:tcPr>
          <w:p w14:paraId="165D132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850" w:type="dxa"/>
            <w:noWrap/>
            <w:vAlign w:val="center"/>
            <w:hideMark/>
          </w:tcPr>
          <w:p w14:paraId="0BB47BF0"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44</w:t>
            </w:r>
          </w:p>
        </w:tc>
        <w:tc>
          <w:tcPr>
            <w:tcW w:w="850" w:type="dxa"/>
            <w:noWrap/>
            <w:vAlign w:val="center"/>
            <w:hideMark/>
          </w:tcPr>
          <w:p w14:paraId="2603659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484</w:t>
            </w:r>
          </w:p>
        </w:tc>
      </w:tr>
      <w:tr w:rsidR="004E1241" w:rsidRPr="00DD4B9C" w14:paraId="3DF3B78A" w14:textId="77777777" w:rsidTr="004E1241">
        <w:trPr>
          <w:trHeight w:val="300"/>
        </w:trPr>
        <w:tc>
          <w:tcPr>
            <w:tcW w:w="1980" w:type="dxa"/>
            <w:noWrap/>
            <w:vAlign w:val="center"/>
            <w:hideMark/>
          </w:tcPr>
          <w:p w14:paraId="5D3A39F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LĪVĀNU NOVADS</w:t>
            </w:r>
          </w:p>
        </w:tc>
        <w:tc>
          <w:tcPr>
            <w:tcW w:w="1984" w:type="dxa"/>
            <w:noWrap/>
            <w:vAlign w:val="center"/>
            <w:hideMark/>
          </w:tcPr>
          <w:p w14:paraId="1DCE9C2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Līvānu 2. vidusskola</w:t>
            </w:r>
          </w:p>
        </w:tc>
        <w:tc>
          <w:tcPr>
            <w:tcW w:w="1843" w:type="dxa"/>
            <w:noWrap/>
            <w:vAlign w:val="center"/>
            <w:hideMark/>
          </w:tcPr>
          <w:p w14:paraId="1A49AC2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75E5D8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709" w:type="dxa"/>
            <w:noWrap/>
            <w:vAlign w:val="center"/>
            <w:hideMark/>
          </w:tcPr>
          <w:p w14:paraId="1A36426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w:t>
            </w:r>
          </w:p>
        </w:tc>
        <w:tc>
          <w:tcPr>
            <w:tcW w:w="567" w:type="dxa"/>
            <w:noWrap/>
            <w:vAlign w:val="center"/>
            <w:hideMark/>
          </w:tcPr>
          <w:p w14:paraId="2E9E652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850" w:type="dxa"/>
            <w:noWrap/>
            <w:vAlign w:val="center"/>
            <w:hideMark/>
          </w:tcPr>
          <w:p w14:paraId="0D9A5232"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45</w:t>
            </w:r>
          </w:p>
        </w:tc>
        <w:tc>
          <w:tcPr>
            <w:tcW w:w="850" w:type="dxa"/>
            <w:noWrap/>
            <w:vAlign w:val="center"/>
            <w:hideMark/>
          </w:tcPr>
          <w:p w14:paraId="74500C4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222</w:t>
            </w:r>
          </w:p>
        </w:tc>
      </w:tr>
      <w:tr w:rsidR="004E1241" w:rsidRPr="00DD4B9C" w14:paraId="21355C78" w14:textId="77777777" w:rsidTr="00AD0887">
        <w:trPr>
          <w:trHeight w:val="300"/>
        </w:trPr>
        <w:tc>
          <w:tcPr>
            <w:tcW w:w="1980" w:type="dxa"/>
            <w:shd w:val="clear" w:color="auto" w:fill="FFFF00"/>
            <w:noWrap/>
            <w:vAlign w:val="center"/>
            <w:hideMark/>
          </w:tcPr>
          <w:p w14:paraId="49D5085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RUNDĀLES NOVADS</w:t>
            </w:r>
          </w:p>
        </w:tc>
        <w:tc>
          <w:tcPr>
            <w:tcW w:w="1984" w:type="dxa"/>
            <w:shd w:val="clear" w:color="auto" w:fill="FFFF00"/>
            <w:noWrap/>
            <w:vAlign w:val="center"/>
            <w:hideMark/>
          </w:tcPr>
          <w:p w14:paraId="0CAED2D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Pilsrundāles vidusskola</w:t>
            </w:r>
          </w:p>
        </w:tc>
        <w:tc>
          <w:tcPr>
            <w:tcW w:w="1843" w:type="dxa"/>
            <w:shd w:val="clear" w:color="auto" w:fill="FFFF00"/>
            <w:noWrap/>
            <w:vAlign w:val="center"/>
            <w:hideMark/>
          </w:tcPr>
          <w:p w14:paraId="29DA7F8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3E5A611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w:t>
            </w:r>
          </w:p>
        </w:tc>
        <w:tc>
          <w:tcPr>
            <w:tcW w:w="709" w:type="dxa"/>
            <w:shd w:val="clear" w:color="auto" w:fill="FFFF00"/>
            <w:noWrap/>
            <w:vAlign w:val="center"/>
            <w:hideMark/>
          </w:tcPr>
          <w:p w14:paraId="2C4A7D8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w:t>
            </w:r>
          </w:p>
        </w:tc>
        <w:tc>
          <w:tcPr>
            <w:tcW w:w="567" w:type="dxa"/>
            <w:shd w:val="clear" w:color="auto" w:fill="FFFF00"/>
            <w:noWrap/>
            <w:vAlign w:val="center"/>
            <w:hideMark/>
          </w:tcPr>
          <w:p w14:paraId="40BF62C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850" w:type="dxa"/>
            <w:shd w:val="clear" w:color="auto" w:fill="FFFF00"/>
            <w:noWrap/>
            <w:vAlign w:val="center"/>
            <w:hideMark/>
          </w:tcPr>
          <w:p w14:paraId="093DADB0"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45</w:t>
            </w:r>
          </w:p>
        </w:tc>
        <w:tc>
          <w:tcPr>
            <w:tcW w:w="850" w:type="dxa"/>
            <w:shd w:val="clear" w:color="auto" w:fill="FFFF00"/>
            <w:noWrap/>
            <w:vAlign w:val="center"/>
            <w:hideMark/>
          </w:tcPr>
          <w:p w14:paraId="1E3CE54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281</w:t>
            </w:r>
          </w:p>
        </w:tc>
      </w:tr>
      <w:tr w:rsidR="004E1241" w:rsidRPr="00DD4B9C" w14:paraId="30EAD8BB" w14:textId="77777777" w:rsidTr="004E1241">
        <w:trPr>
          <w:trHeight w:val="300"/>
        </w:trPr>
        <w:tc>
          <w:tcPr>
            <w:tcW w:w="1980" w:type="dxa"/>
            <w:noWrap/>
            <w:vAlign w:val="center"/>
            <w:hideMark/>
          </w:tcPr>
          <w:p w14:paraId="1729227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SALACGRĪVAS NOVADS</w:t>
            </w:r>
          </w:p>
        </w:tc>
        <w:tc>
          <w:tcPr>
            <w:tcW w:w="1984" w:type="dxa"/>
            <w:noWrap/>
            <w:vAlign w:val="center"/>
            <w:hideMark/>
          </w:tcPr>
          <w:p w14:paraId="201CE66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Salacgrīvas vidusskola</w:t>
            </w:r>
          </w:p>
        </w:tc>
        <w:tc>
          <w:tcPr>
            <w:tcW w:w="1843" w:type="dxa"/>
            <w:noWrap/>
            <w:vAlign w:val="center"/>
            <w:hideMark/>
          </w:tcPr>
          <w:p w14:paraId="0FC00B3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579D70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709" w:type="dxa"/>
            <w:noWrap/>
            <w:vAlign w:val="center"/>
            <w:hideMark/>
          </w:tcPr>
          <w:p w14:paraId="3E3AEFE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w:t>
            </w:r>
          </w:p>
        </w:tc>
        <w:tc>
          <w:tcPr>
            <w:tcW w:w="567" w:type="dxa"/>
            <w:noWrap/>
            <w:vAlign w:val="center"/>
            <w:hideMark/>
          </w:tcPr>
          <w:p w14:paraId="76131C6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w:t>
            </w:r>
          </w:p>
        </w:tc>
        <w:tc>
          <w:tcPr>
            <w:tcW w:w="850" w:type="dxa"/>
            <w:noWrap/>
            <w:vAlign w:val="center"/>
            <w:hideMark/>
          </w:tcPr>
          <w:p w14:paraId="56359C4B"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45</w:t>
            </w:r>
          </w:p>
        </w:tc>
        <w:tc>
          <w:tcPr>
            <w:tcW w:w="850" w:type="dxa"/>
            <w:noWrap/>
            <w:vAlign w:val="center"/>
            <w:hideMark/>
          </w:tcPr>
          <w:p w14:paraId="61B9D34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365</w:t>
            </w:r>
          </w:p>
        </w:tc>
      </w:tr>
      <w:tr w:rsidR="004E1241" w:rsidRPr="00DD4B9C" w14:paraId="30CB8D18" w14:textId="77777777" w:rsidTr="00AD0887">
        <w:trPr>
          <w:trHeight w:val="300"/>
        </w:trPr>
        <w:tc>
          <w:tcPr>
            <w:tcW w:w="1980" w:type="dxa"/>
            <w:shd w:val="clear" w:color="auto" w:fill="FFFF00"/>
            <w:noWrap/>
            <w:vAlign w:val="center"/>
            <w:hideMark/>
          </w:tcPr>
          <w:p w14:paraId="3C894F8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VIESĪTES NOVADS</w:t>
            </w:r>
          </w:p>
        </w:tc>
        <w:tc>
          <w:tcPr>
            <w:tcW w:w="1984" w:type="dxa"/>
            <w:shd w:val="clear" w:color="auto" w:fill="FFFF00"/>
            <w:noWrap/>
            <w:vAlign w:val="center"/>
            <w:hideMark/>
          </w:tcPr>
          <w:p w14:paraId="7ABCE6D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Viesītes vidusskola</w:t>
            </w:r>
          </w:p>
        </w:tc>
        <w:tc>
          <w:tcPr>
            <w:tcW w:w="1843" w:type="dxa"/>
            <w:shd w:val="clear" w:color="auto" w:fill="FFFF00"/>
            <w:noWrap/>
            <w:vAlign w:val="center"/>
            <w:hideMark/>
          </w:tcPr>
          <w:p w14:paraId="3BF0255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06D62C3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w:t>
            </w:r>
          </w:p>
        </w:tc>
        <w:tc>
          <w:tcPr>
            <w:tcW w:w="709" w:type="dxa"/>
            <w:shd w:val="clear" w:color="auto" w:fill="FFFF00"/>
            <w:noWrap/>
            <w:vAlign w:val="center"/>
            <w:hideMark/>
          </w:tcPr>
          <w:p w14:paraId="616BF6A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w:t>
            </w:r>
          </w:p>
        </w:tc>
        <w:tc>
          <w:tcPr>
            <w:tcW w:w="567" w:type="dxa"/>
            <w:shd w:val="clear" w:color="auto" w:fill="FFFF00"/>
            <w:noWrap/>
            <w:vAlign w:val="center"/>
            <w:hideMark/>
          </w:tcPr>
          <w:p w14:paraId="05E1497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850" w:type="dxa"/>
            <w:shd w:val="clear" w:color="auto" w:fill="FFFF00"/>
            <w:noWrap/>
            <w:vAlign w:val="center"/>
            <w:hideMark/>
          </w:tcPr>
          <w:p w14:paraId="2ECD39CC"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45</w:t>
            </w:r>
          </w:p>
        </w:tc>
        <w:tc>
          <w:tcPr>
            <w:tcW w:w="850" w:type="dxa"/>
            <w:shd w:val="clear" w:color="auto" w:fill="FFFF00"/>
            <w:noWrap/>
            <w:vAlign w:val="center"/>
            <w:hideMark/>
          </w:tcPr>
          <w:p w14:paraId="122F047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306</w:t>
            </w:r>
          </w:p>
        </w:tc>
      </w:tr>
      <w:tr w:rsidR="004E1241" w:rsidRPr="00DD4B9C" w14:paraId="33DC581D" w14:textId="77777777" w:rsidTr="004E1241">
        <w:trPr>
          <w:trHeight w:val="300"/>
        </w:trPr>
        <w:tc>
          <w:tcPr>
            <w:tcW w:w="1980" w:type="dxa"/>
            <w:noWrap/>
            <w:vAlign w:val="center"/>
            <w:hideMark/>
          </w:tcPr>
          <w:p w14:paraId="0BF0A43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w:t>
            </w:r>
          </w:p>
        </w:tc>
        <w:tc>
          <w:tcPr>
            <w:tcW w:w="1984" w:type="dxa"/>
            <w:noWrap/>
            <w:vAlign w:val="center"/>
            <w:hideMark/>
          </w:tcPr>
          <w:p w14:paraId="29D8AB4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 Raiņa Daugavpils 6. vidusskola</w:t>
            </w:r>
          </w:p>
        </w:tc>
        <w:tc>
          <w:tcPr>
            <w:tcW w:w="1843" w:type="dxa"/>
            <w:noWrap/>
            <w:vAlign w:val="center"/>
            <w:hideMark/>
          </w:tcPr>
          <w:p w14:paraId="783049D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F8E998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4CA4756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23</w:t>
            </w:r>
          </w:p>
        </w:tc>
        <w:tc>
          <w:tcPr>
            <w:tcW w:w="567" w:type="dxa"/>
            <w:noWrap/>
            <w:vAlign w:val="center"/>
            <w:hideMark/>
          </w:tcPr>
          <w:p w14:paraId="5C39EF6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23</w:t>
            </w:r>
          </w:p>
        </w:tc>
        <w:tc>
          <w:tcPr>
            <w:tcW w:w="850" w:type="dxa"/>
            <w:noWrap/>
            <w:vAlign w:val="center"/>
            <w:hideMark/>
          </w:tcPr>
          <w:p w14:paraId="35A11DBA"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46</w:t>
            </w:r>
          </w:p>
        </w:tc>
        <w:tc>
          <w:tcPr>
            <w:tcW w:w="850" w:type="dxa"/>
            <w:noWrap/>
            <w:vAlign w:val="center"/>
            <w:hideMark/>
          </w:tcPr>
          <w:p w14:paraId="00FE38F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248</w:t>
            </w:r>
          </w:p>
        </w:tc>
      </w:tr>
      <w:tr w:rsidR="004E1241" w:rsidRPr="00DD4B9C" w14:paraId="0E9E2825" w14:textId="77777777" w:rsidTr="004E1241">
        <w:trPr>
          <w:trHeight w:val="300"/>
        </w:trPr>
        <w:tc>
          <w:tcPr>
            <w:tcW w:w="1980" w:type="dxa"/>
            <w:noWrap/>
            <w:vAlign w:val="center"/>
            <w:hideMark/>
          </w:tcPr>
          <w:p w14:paraId="272D181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DUNDAGAS NOVADS</w:t>
            </w:r>
          </w:p>
        </w:tc>
        <w:tc>
          <w:tcPr>
            <w:tcW w:w="1984" w:type="dxa"/>
            <w:noWrap/>
            <w:vAlign w:val="center"/>
            <w:hideMark/>
          </w:tcPr>
          <w:p w14:paraId="0802219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Dundagas vidusskola</w:t>
            </w:r>
          </w:p>
        </w:tc>
        <w:tc>
          <w:tcPr>
            <w:tcW w:w="1843" w:type="dxa"/>
            <w:noWrap/>
            <w:vAlign w:val="center"/>
            <w:hideMark/>
          </w:tcPr>
          <w:p w14:paraId="54D0011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AC61C3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w:t>
            </w:r>
          </w:p>
        </w:tc>
        <w:tc>
          <w:tcPr>
            <w:tcW w:w="709" w:type="dxa"/>
            <w:noWrap/>
            <w:vAlign w:val="center"/>
            <w:hideMark/>
          </w:tcPr>
          <w:p w14:paraId="2D35582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15</w:t>
            </w:r>
          </w:p>
        </w:tc>
        <w:tc>
          <w:tcPr>
            <w:tcW w:w="567" w:type="dxa"/>
            <w:noWrap/>
            <w:vAlign w:val="center"/>
            <w:hideMark/>
          </w:tcPr>
          <w:p w14:paraId="72829DE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850" w:type="dxa"/>
            <w:noWrap/>
            <w:vAlign w:val="center"/>
            <w:hideMark/>
          </w:tcPr>
          <w:p w14:paraId="17F0EF21"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46</w:t>
            </w:r>
          </w:p>
        </w:tc>
        <w:tc>
          <w:tcPr>
            <w:tcW w:w="850" w:type="dxa"/>
            <w:noWrap/>
            <w:vAlign w:val="center"/>
            <w:hideMark/>
          </w:tcPr>
          <w:p w14:paraId="111285A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310</w:t>
            </w:r>
          </w:p>
        </w:tc>
      </w:tr>
      <w:tr w:rsidR="004E1241" w:rsidRPr="00DD4B9C" w14:paraId="7DC68876" w14:textId="77777777" w:rsidTr="004E1241">
        <w:trPr>
          <w:trHeight w:val="300"/>
        </w:trPr>
        <w:tc>
          <w:tcPr>
            <w:tcW w:w="1980" w:type="dxa"/>
            <w:noWrap/>
            <w:vAlign w:val="center"/>
            <w:hideMark/>
          </w:tcPr>
          <w:p w14:paraId="6476CA1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RĒZEKNE</w:t>
            </w:r>
          </w:p>
        </w:tc>
        <w:tc>
          <w:tcPr>
            <w:tcW w:w="1984" w:type="dxa"/>
            <w:noWrap/>
            <w:vAlign w:val="center"/>
            <w:hideMark/>
          </w:tcPr>
          <w:p w14:paraId="3C32B19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Rēzeknes 6. vidusskola</w:t>
            </w:r>
          </w:p>
        </w:tc>
        <w:tc>
          <w:tcPr>
            <w:tcW w:w="1843" w:type="dxa"/>
            <w:noWrap/>
            <w:vAlign w:val="center"/>
            <w:hideMark/>
          </w:tcPr>
          <w:p w14:paraId="7FD499C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A1CDEB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6098973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567" w:type="dxa"/>
            <w:noWrap/>
            <w:vAlign w:val="center"/>
            <w:hideMark/>
          </w:tcPr>
          <w:p w14:paraId="58ED6A6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24</w:t>
            </w:r>
          </w:p>
        </w:tc>
        <w:tc>
          <w:tcPr>
            <w:tcW w:w="850" w:type="dxa"/>
            <w:noWrap/>
            <w:vAlign w:val="center"/>
            <w:hideMark/>
          </w:tcPr>
          <w:p w14:paraId="2716BF7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46</w:t>
            </w:r>
          </w:p>
        </w:tc>
        <w:tc>
          <w:tcPr>
            <w:tcW w:w="850" w:type="dxa"/>
            <w:noWrap/>
            <w:vAlign w:val="center"/>
            <w:hideMark/>
          </w:tcPr>
          <w:p w14:paraId="2EBC02D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588</w:t>
            </w:r>
          </w:p>
        </w:tc>
      </w:tr>
      <w:tr w:rsidR="004E1241" w:rsidRPr="00DD4B9C" w14:paraId="26058FD2" w14:textId="77777777" w:rsidTr="004E1241">
        <w:trPr>
          <w:trHeight w:val="300"/>
        </w:trPr>
        <w:tc>
          <w:tcPr>
            <w:tcW w:w="1980" w:type="dxa"/>
            <w:noWrap/>
            <w:vAlign w:val="center"/>
            <w:hideMark/>
          </w:tcPr>
          <w:p w14:paraId="446E0F3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RĒZEKNES NOVADS</w:t>
            </w:r>
          </w:p>
        </w:tc>
        <w:tc>
          <w:tcPr>
            <w:tcW w:w="1984" w:type="dxa"/>
            <w:noWrap/>
            <w:vAlign w:val="center"/>
            <w:hideMark/>
          </w:tcPr>
          <w:p w14:paraId="4D4A0CF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Tiskādu vidusskola</w:t>
            </w:r>
          </w:p>
        </w:tc>
        <w:tc>
          <w:tcPr>
            <w:tcW w:w="1843" w:type="dxa"/>
            <w:noWrap/>
            <w:vAlign w:val="center"/>
            <w:hideMark/>
          </w:tcPr>
          <w:p w14:paraId="2CDF453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C6FAD7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w:t>
            </w:r>
          </w:p>
        </w:tc>
        <w:tc>
          <w:tcPr>
            <w:tcW w:w="709" w:type="dxa"/>
            <w:noWrap/>
            <w:vAlign w:val="center"/>
            <w:hideMark/>
          </w:tcPr>
          <w:p w14:paraId="335DAD0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567" w:type="dxa"/>
            <w:noWrap/>
            <w:vAlign w:val="center"/>
            <w:hideMark/>
          </w:tcPr>
          <w:p w14:paraId="2BC4C63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w:t>
            </w:r>
          </w:p>
        </w:tc>
        <w:tc>
          <w:tcPr>
            <w:tcW w:w="850" w:type="dxa"/>
            <w:noWrap/>
            <w:vAlign w:val="center"/>
            <w:hideMark/>
          </w:tcPr>
          <w:p w14:paraId="36F59E99"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46</w:t>
            </w:r>
          </w:p>
        </w:tc>
        <w:tc>
          <w:tcPr>
            <w:tcW w:w="850" w:type="dxa"/>
            <w:noWrap/>
            <w:vAlign w:val="center"/>
            <w:hideMark/>
          </w:tcPr>
          <w:p w14:paraId="07D2334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171</w:t>
            </w:r>
          </w:p>
        </w:tc>
      </w:tr>
      <w:tr w:rsidR="004E1241" w:rsidRPr="00DD4B9C" w14:paraId="30BA8E9D" w14:textId="77777777" w:rsidTr="004E1241">
        <w:trPr>
          <w:trHeight w:val="300"/>
        </w:trPr>
        <w:tc>
          <w:tcPr>
            <w:tcW w:w="1980" w:type="dxa"/>
            <w:noWrap/>
            <w:vAlign w:val="center"/>
            <w:hideMark/>
          </w:tcPr>
          <w:p w14:paraId="3E6B362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3208EE8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65. vidusskola</w:t>
            </w:r>
          </w:p>
        </w:tc>
        <w:tc>
          <w:tcPr>
            <w:tcW w:w="1843" w:type="dxa"/>
            <w:noWrap/>
            <w:vAlign w:val="center"/>
            <w:hideMark/>
          </w:tcPr>
          <w:p w14:paraId="1BB376A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EDBB4B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5DAFC3D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28</w:t>
            </w:r>
          </w:p>
        </w:tc>
        <w:tc>
          <w:tcPr>
            <w:tcW w:w="567" w:type="dxa"/>
            <w:noWrap/>
            <w:vAlign w:val="center"/>
            <w:hideMark/>
          </w:tcPr>
          <w:p w14:paraId="3AF8EB4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w:t>
            </w:r>
          </w:p>
        </w:tc>
        <w:tc>
          <w:tcPr>
            <w:tcW w:w="850" w:type="dxa"/>
            <w:noWrap/>
            <w:vAlign w:val="center"/>
            <w:hideMark/>
          </w:tcPr>
          <w:p w14:paraId="7A667993"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46</w:t>
            </w:r>
          </w:p>
        </w:tc>
        <w:tc>
          <w:tcPr>
            <w:tcW w:w="850" w:type="dxa"/>
            <w:noWrap/>
            <w:vAlign w:val="center"/>
            <w:hideMark/>
          </w:tcPr>
          <w:p w14:paraId="4852EF7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323</w:t>
            </w:r>
          </w:p>
        </w:tc>
      </w:tr>
      <w:tr w:rsidR="004E1241" w:rsidRPr="00DD4B9C" w14:paraId="4476EF7E" w14:textId="77777777" w:rsidTr="004E1241">
        <w:trPr>
          <w:trHeight w:val="300"/>
        </w:trPr>
        <w:tc>
          <w:tcPr>
            <w:tcW w:w="1980" w:type="dxa"/>
            <w:noWrap/>
            <w:vAlign w:val="center"/>
            <w:hideMark/>
          </w:tcPr>
          <w:p w14:paraId="7FFDEEB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4BBB6F2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 xml:space="preserve">Rīgas Jāņa </w:t>
            </w:r>
            <w:proofErr w:type="spellStart"/>
            <w:r w:rsidRPr="00DD4B9C">
              <w:rPr>
                <w:rFonts w:ascii="Times New Roman" w:hAnsi="Times New Roman" w:cs="Times New Roman"/>
                <w:color w:val="000000" w:themeColor="text1"/>
                <w:sz w:val="20"/>
                <w:szCs w:val="20"/>
              </w:rPr>
              <w:t>Poruka</w:t>
            </w:r>
            <w:proofErr w:type="spellEnd"/>
            <w:r w:rsidRPr="00DD4B9C">
              <w:rPr>
                <w:rFonts w:ascii="Times New Roman" w:hAnsi="Times New Roman" w:cs="Times New Roman"/>
                <w:color w:val="000000" w:themeColor="text1"/>
                <w:sz w:val="20"/>
                <w:szCs w:val="20"/>
              </w:rPr>
              <w:t xml:space="preserve"> vidusskola</w:t>
            </w:r>
          </w:p>
        </w:tc>
        <w:tc>
          <w:tcPr>
            <w:tcW w:w="1843" w:type="dxa"/>
            <w:noWrap/>
            <w:vAlign w:val="center"/>
            <w:hideMark/>
          </w:tcPr>
          <w:p w14:paraId="70A3ACB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226C7B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34C9B23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25</w:t>
            </w:r>
          </w:p>
        </w:tc>
        <w:tc>
          <w:tcPr>
            <w:tcW w:w="567" w:type="dxa"/>
            <w:noWrap/>
            <w:vAlign w:val="center"/>
            <w:hideMark/>
          </w:tcPr>
          <w:p w14:paraId="38C7D5C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w:t>
            </w:r>
          </w:p>
        </w:tc>
        <w:tc>
          <w:tcPr>
            <w:tcW w:w="850" w:type="dxa"/>
            <w:noWrap/>
            <w:vAlign w:val="center"/>
            <w:hideMark/>
          </w:tcPr>
          <w:p w14:paraId="65612AA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46</w:t>
            </w:r>
          </w:p>
        </w:tc>
        <w:tc>
          <w:tcPr>
            <w:tcW w:w="850" w:type="dxa"/>
            <w:noWrap/>
            <w:vAlign w:val="center"/>
            <w:hideMark/>
          </w:tcPr>
          <w:p w14:paraId="5BAE301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304</w:t>
            </w:r>
          </w:p>
        </w:tc>
      </w:tr>
      <w:tr w:rsidR="004E1241" w:rsidRPr="00DD4B9C" w14:paraId="6AEF9DA3" w14:textId="77777777" w:rsidTr="004E1241">
        <w:trPr>
          <w:trHeight w:val="300"/>
        </w:trPr>
        <w:tc>
          <w:tcPr>
            <w:tcW w:w="1980" w:type="dxa"/>
            <w:noWrap/>
            <w:vAlign w:val="center"/>
            <w:hideMark/>
          </w:tcPr>
          <w:p w14:paraId="21CE7D2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SALDUS NOVADS</w:t>
            </w:r>
          </w:p>
        </w:tc>
        <w:tc>
          <w:tcPr>
            <w:tcW w:w="1984" w:type="dxa"/>
            <w:noWrap/>
            <w:vAlign w:val="center"/>
            <w:hideMark/>
          </w:tcPr>
          <w:p w14:paraId="09A42CD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Nīgrandes pagasta Kalnu vidusskola</w:t>
            </w:r>
          </w:p>
        </w:tc>
        <w:tc>
          <w:tcPr>
            <w:tcW w:w="1843" w:type="dxa"/>
            <w:noWrap/>
            <w:vAlign w:val="center"/>
            <w:hideMark/>
          </w:tcPr>
          <w:p w14:paraId="7A590E9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592AD6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w:t>
            </w:r>
          </w:p>
        </w:tc>
        <w:tc>
          <w:tcPr>
            <w:tcW w:w="709" w:type="dxa"/>
            <w:noWrap/>
            <w:vAlign w:val="center"/>
            <w:hideMark/>
          </w:tcPr>
          <w:p w14:paraId="2713E2F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w:t>
            </w:r>
          </w:p>
        </w:tc>
        <w:tc>
          <w:tcPr>
            <w:tcW w:w="567" w:type="dxa"/>
            <w:noWrap/>
            <w:vAlign w:val="center"/>
            <w:hideMark/>
          </w:tcPr>
          <w:p w14:paraId="40F7430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w:t>
            </w:r>
          </w:p>
        </w:tc>
        <w:tc>
          <w:tcPr>
            <w:tcW w:w="850" w:type="dxa"/>
            <w:noWrap/>
            <w:vAlign w:val="center"/>
            <w:hideMark/>
          </w:tcPr>
          <w:p w14:paraId="68D30B7A"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46</w:t>
            </w:r>
          </w:p>
        </w:tc>
        <w:tc>
          <w:tcPr>
            <w:tcW w:w="850" w:type="dxa"/>
            <w:noWrap/>
            <w:vAlign w:val="center"/>
            <w:hideMark/>
          </w:tcPr>
          <w:p w14:paraId="036C406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175</w:t>
            </w:r>
          </w:p>
        </w:tc>
      </w:tr>
      <w:tr w:rsidR="004E1241" w:rsidRPr="00DD4B9C" w14:paraId="4DB5BC76" w14:textId="77777777" w:rsidTr="004E1241">
        <w:trPr>
          <w:trHeight w:val="300"/>
        </w:trPr>
        <w:tc>
          <w:tcPr>
            <w:tcW w:w="1980" w:type="dxa"/>
            <w:noWrap/>
            <w:vAlign w:val="center"/>
            <w:hideMark/>
          </w:tcPr>
          <w:p w14:paraId="057F577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AGLONAS NOVADS</w:t>
            </w:r>
          </w:p>
        </w:tc>
        <w:tc>
          <w:tcPr>
            <w:tcW w:w="1984" w:type="dxa"/>
            <w:noWrap/>
            <w:vAlign w:val="center"/>
            <w:hideMark/>
          </w:tcPr>
          <w:p w14:paraId="014B8E1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Aglonas vidusskola</w:t>
            </w:r>
          </w:p>
        </w:tc>
        <w:tc>
          <w:tcPr>
            <w:tcW w:w="1843" w:type="dxa"/>
            <w:noWrap/>
            <w:vAlign w:val="center"/>
            <w:hideMark/>
          </w:tcPr>
          <w:p w14:paraId="4A9770C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2ECE93B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709" w:type="dxa"/>
            <w:noWrap/>
            <w:vAlign w:val="center"/>
            <w:hideMark/>
          </w:tcPr>
          <w:p w14:paraId="4606418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15</w:t>
            </w:r>
          </w:p>
        </w:tc>
        <w:tc>
          <w:tcPr>
            <w:tcW w:w="567" w:type="dxa"/>
            <w:noWrap/>
            <w:vAlign w:val="center"/>
            <w:hideMark/>
          </w:tcPr>
          <w:p w14:paraId="790CB4A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850" w:type="dxa"/>
            <w:noWrap/>
            <w:vAlign w:val="center"/>
            <w:hideMark/>
          </w:tcPr>
          <w:p w14:paraId="777B57FC"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47</w:t>
            </w:r>
          </w:p>
        </w:tc>
        <w:tc>
          <w:tcPr>
            <w:tcW w:w="850" w:type="dxa"/>
            <w:noWrap/>
            <w:vAlign w:val="center"/>
            <w:hideMark/>
          </w:tcPr>
          <w:p w14:paraId="51EB5F5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181</w:t>
            </w:r>
          </w:p>
        </w:tc>
      </w:tr>
      <w:tr w:rsidR="004E1241" w:rsidRPr="00DD4B9C" w14:paraId="472C9C84" w14:textId="77777777" w:rsidTr="00AD0887">
        <w:trPr>
          <w:trHeight w:val="300"/>
        </w:trPr>
        <w:tc>
          <w:tcPr>
            <w:tcW w:w="1980" w:type="dxa"/>
            <w:shd w:val="clear" w:color="auto" w:fill="FFFF00"/>
            <w:noWrap/>
            <w:vAlign w:val="center"/>
            <w:hideMark/>
          </w:tcPr>
          <w:p w14:paraId="500BE09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ROJAS NOVADS</w:t>
            </w:r>
          </w:p>
        </w:tc>
        <w:tc>
          <w:tcPr>
            <w:tcW w:w="1984" w:type="dxa"/>
            <w:shd w:val="clear" w:color="auto" w:fill="FFFF00"/>
            <w:noWrap/>
            <w:vAlign w:val="center"/>
            <w:hideMark/>
          </w:tcPr>
          <w:p w14:paraId="72B500D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Rojas vidusskola</w:t>
            </w:r>
          </w:p>
        </w:tc>
        <w:tc>
          <w:tcPr>
            <w:tcW w:w="1843" w:type="dxa"/>
            <w:shd w:val="clear" w:color="auto" w:fill="FFFF00"/>
            <w:noWrap/>
            <w:vAlign w:val="center"/>
            <w:hideMark/>
          </w:tcPr>
          <w:p w14:paraId="24EEF49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7E2A9B5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709" w:type="dxa"/>
            <w:shd w:val="clear" w:color="auto" w:fill="FFFF00"/>
            <w:noWrap/>
            <w:vAlign w:val="center"/>
            <w:hideMark/>
          </w:tcPr>
          <w:p w14:paraId="43978D2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567" w:type="dxa"/>
            <w:shd w:val="clear" w:color="auto" w:fill="FFFF00"/>
            <w:noWrap/>
            <w:vAlign w:val="center"/>
            <w:hideMark/>
          </w:tcPr>
          <w:p w14:paraId="280E5AD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850" w:type="dxa"/>
            <w:shd w:val="clear" w:color="auto" w:fill="FFFF00"/>
            <w:noWrap/>
            <w:vAlign w:val="center"/>
            <w:hideMark/>
          </w:tcPr>
          <w:p w14:paraId="49BFF639"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47</w:t>
            </w:r>
          </w:p>
        </w:tc>
        <w:tc>
          <w:tcPr>
            <w:tcW w:w="850" w:type="dxa"/>
            <w:shd w:val="clear" w:color="auto" w:fill="FFFF00"/>
            <w:noWrap/>
            <w:vAlign w:val="center"/>
            <w:hideMark/>
          </w:tcPr>
          <w:p w14:paraId="6455B5C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289</w:t>
            </w:r>
          </w:p>
        </w:tc>
      </w:tr>
      <w:tr w:rsidR="004E1241" w:rsidRPr="00DD4B9C" w14:paraId="7DCE2F6A" w14:textId="77777777" w:rsidTr="004E1241">
        <w:trPr>
          <w:trHeight w:val="300"/>
        </w:trPr>
        <w:tc>
          <w:tcPr>
            <w:tcW w:w="1980" w:type="dxa"/>
            <w:noWrap/>
            <w:vAlign w:val="center"/>
            <w:hideMark/>
          </w:tcPr>
          <w:p w14:paraId="157D576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VECUMNIEKU NOVADS</w:t>
            </w:r>
          </w:p>
        </w:tc>
        <w:tc>
          <w:tcPr>
            <w:tcW w:w="1984" w:type="dxa"/>
            <w:noWrap/>
            <w:vAlign w:val="center"/>
            <w:hideMark/>
          </w:tcPr>
          <w:p w14:paraId="048E25D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Vecumnieku vidusskola</w:t>
            </w:r>
          </w:p>
        </w:tc>
        <w:tc>
          <w:tcPr>
            <w:tcW w:w="1843" w:type="dxa"/>
            <w:noWrap/>
            <w:vAlign w:val="center"/>
            <w:hideMark/>
          </w:tcPr>
          <w:p w14:paraId="5C4F724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EDF728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709" w:type="dxa"/>
            <w:noWrap/>
            <w:vAlign w:val="center"/>
            <w:hideMark/>
          </w:tcPr>
          <w:p w14:paraId="0D392DA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567" w:type="dxa"/>
            <w:noWrap/>
            <w:vAlign w:val="center"/>
            <w:hideMark/>
          </w:tcPr>
          <w:p w14:paraId="6599820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850" w:type="dxa"/>
            <w:noWrap/>
            <w:vAlign w:val="center"/>
            <w:hideMark/>
          </w:tcPr>
          <w:p w14:paraId="4D1E84B6"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47</w:t>
            </w:r>
          </w:p>
        </w:tc>
        <w:tc>
          <w:tcPr>
            <w:tcW w:w="850" w:type="dxa"/>
            <w:noWrap/>
            <w:vAlign w:val="center"/>
            <w:hideMark/>
          </w:tcPr>
          <w:p w14:paraId="26D6141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393</w:t>
            </w:r>
          </w:p>
        </w:tc>
      </w:tr>
      <w:tr w:rsidR="004E1241" w:rsidRPr="00DD4B9C" w14:paraId="1BF51F94" w14:textId="77777777" w:rsidTr="004E1241">
        <w:trPr>
          <w:trHeight w:val="300"/>
        </w:trPr>
        <w:tc>
          <w:tcPr>
            <w:tcW w:w="1980" w:type="dxa"/>
            <w:noWrap/>
            <w:vAlign w:val="center"/>
            <w:hideMark/>
          </w:tcPr>
          <w:p w14:paraId="69FDED0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VIĻAKAS NOVADS</w:t>
            </w:r>
          </w:p>
        </w:tc>
        <w:tc>
          <w:tcPr>
            <w:tcW w:w="1984" w:type="dxa"/>
            <w:noWrap/>
            <w:vAlign w:val="center"/>
            <w:hideMark/>
          </w:tcPr>
          <w:p w14:paraId="4D7AA7D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Viļakas Valsts ģimnāzija</w:t>
            </w:r>
          </w:p>
        </w:tc>
        <w:tc>
          <w:tcPr>
            <w:tcW w:w="1843" w:type="dxa"/>
            <w:noWrap/>
            <w:vAlign w:val="center"/>
            <w:hideMark/>
          </w:tcPr>
          <w:p w14:paraId="7586BB5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4CCD4A8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w:t>
            </w:r>
          </w:p>
        </w:tc>
        <w:tc>
          <w:tcPr>
            <w:tcW w:w="709" w:type="dxa"/>
            <w:noWrap/>
            <w:vAlign w:val="center"/>
            <w:hideMark/>
          </w:tcPr>
          <w:p w14:paraId="7AB0DBC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w:t>
            </w:r>
          </w:p>
        </w:tc>
        <w:tc>
          <w:tcPr>
            <w:tcW w:w="567" w:type="dxa"/>
            <w:noWrap/>
            <w:vAlign w:val="center"/>
            <w:hideMark/>
          </w:tcPr>
          <w:p w14:paraId="6DEB7C9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19</w:t>
            </w:r>
          </w:p>
        </w:tc>
        <w:tc>
          <w:tcPr>
            <w:tcW w:w="850" w:type="dxa"/>
            <w:noWrap/>
            <w:vAlign w:val="center"/>
            <w:hideMark/>
          </w:tcPr>
          <w:p w14:paraId="7E1781E5"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47</w:t>
            </w:r>
          </w:p>
        </w:tc>
        <w:tc>
          <w:tcPr>
            <w:tcW w:w="850" w:type="dxa"/>
            <w:noWrap/>
            <w:vAlign w:val="center"/>
            <w:hideMark/>
          </w:tcPr>
          <w:p w14:paraId="66DF34B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82</w:t>
            </w:r>
          </w:p>
        </w:tc>
      </w:tr>
      <w:tr w:rsidR="004E1241" w:rsidRPr="00DD4B9C" w14:paraId="2D7CD2A9" w14:textId="77777777" w:rsidTr="004E1241">
        <w:trPr>
          <w:trHeight w:val="300"/>
        </w:trPr>
        <w:tc>
          <w:tcPr>
            <w:tcW w:w="1980" w:type="dxa"/>
            <w:noWrap/>
            <w:vAlign w:val="center"/>
            <w:hideMark/>
          </w:tcPr>
          <w:p w14:paraId="25C929D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JELGAVAS NOVADS</w:t>
            </w:r>
          </w:p>
        </w:tc>
        <w:tc>
          <w:tcPr>
            <w:tcW w:w="1984" w:type="dxa"/>
            <w:noWrap/>
            <w:vAlign w:val="center"/>
            <w:hideMark/>
          </w:tcPr>
          <w:p w14:paraId="3157C67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Staļģenes vidusskola</w:t>
            </w:r>
          </w:p>
        </w:tc>
        <w:tc>
          <w:tcPr>
            <w:tcW w:w="1843" w:type="dxa"/>
            <w:noWrap/>
            <w:vAlign w:val="center"/>
            <w:hideMark/>
          </w:tcPr>
          <w:p w14:paraId="0F66CD5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5E0E00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15</w:t>
            </w:r>
          </w:p>
        </w:tc>
        <w:tc>
          <w:tcPr>
            <w:tcW w:w="709" w:type="dxa"/>
            <w:noWrap/>
            <w:vAlign w:val="center"/>
            <w:hideMark/>
          </w:tcPr>
          <w:p w14:paraId="4EFEEFF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w:t>
            </w:r>
          </w:p>
        </w:tc>
        <w:tc>
          <w:tcPr>
            <w:tcW w:w="567" w:type="dxa"/>
            <w:noWrap/>
            <w:vAlign w:val="center"/>
            <w:hideMark/>
          </w:tcPr>
          <w:p w14:paraId="2549A48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850" w:type="dxa"/>
            <w:noWrap/>
            <w:vAlign w:val="center"/>
            <w:hideMark/>
          </w:tcPr>
          <w:p w14:paraId="1539FDA1"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48</w:t>
            </w:r>
          </w:p>
        </w:tc>
        <w:tc>
          <w:tcPr>
            <w:tcW w:w="850" w:type="dxa"/>
            <w:noWrap/>
            <w:vAlign w:val="center"/>
            <w:hideMark/>
          </w:tcPr>
          <w:p w14:paraId="6CC3C58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223</w:t>
            </w:r>
          </w:p>
        </w:tc>
      </w:tr>
      <w:tr w:rsidR="004E1241" w:rsidRPr="00DD4B9C" w14:paraId="7DCFE3D8" w14:textId="77777777" w:rsidTr="004E1241">
        <w:trPr>
          <w:trHeight w:val="300"/>
        </w:trPr>
        <w:tc>
          <w:tcPr>
            <w:tcW w:w="1980" w:type="dxa"/>
            <w:noWrap/>
            <w:vAlign w:val="center"/>
            <w:hideMark/>
          </w:tcPr>
          <w:p w14:paraId="28AA6D5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2D319B8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 xml:space="preserve">Š. </w:t>
            </w:r>
            <w:proofErr w:type="spellStart"/>
            <w:r w:rsidRPr="00DD4B9C">
              <w:rPr>
                <w:rFonts w:ascii="Times New Roman" w:hAnsi="Times New Roman" w:cs="Times New Roman"/>
                <w:color w:val="000000" w:themeColor="text1"/>
                <w:sz w:val="20"/>
                <w:szCs w:val="20"/>
              </w:rPr>
              <w:t>Dubnova</w:t>
            </w:r>
            <w:proofErr w:type="spellEnd"/>
            <w:r w:rsidRPr="00DD4B9C">
              <w:rPr>
                <w:rFonts w:ascii="Times New Roman" w:hAnsi="Times New Roman" w:cs="Times New Roman"/>
                <w:color w:val="000000" w:themeColor="text1"/>
                <w:sz w:val="20"/>
                <w:szCs w:val="20"/>
              </w:rPr>
              <w:t xml:space="preserve"> Rīgas Ebreju vidusskola</w:t>
            </w:r>
          </w:p>
        </w:tc>
        <w:tc>
          <w:tcPr>
            <w:tcW w:w="1843" w:type="dxa"/>
            <w:noWrap/>
            <w:vAlign w:val="center"/>
            <w:hideMark/>
          </w:tcPr>
          <w:p w14:paraId="6328DD6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1C3150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709" w:type="dxa"/>
            <w:noWrap/>
            <w:vAlign w:val="center"/>
            <w:hideMark/>
          </w:tcPr>
          <w:p w14:paraId="2409BDF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567" w:type="dxa"/>
            <w:noWrap/>
            <w:vAlign w:val="center"/>
            <w:hideMark/>
          </w:tcPr>
          <w:p w14:paraId="24C9E7E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850" w:type="dxa"/>
            <w:noWrap/>
            <w:vAlign w:val="center"/>
            <w:hideMark/>
          </w:tcPr>
          <w:p w14:paraId="70D258B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48</w:t>
            </w:r>
          </w:p>
        </w:tc>
        <w:tc>
          <w:tcPr>
            <w:tcW w:w="850" w:type="dxa"/>
            <w:noWrap/>
            <w:vAlign w:val="center"/>
            <w:hideMark/>
          </w:tcPr>
          <w:p w14:paraId="50A24F7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363</w:t>
            </w:r>
          </w:p>
        </w:tc>
      </w:tr>
      <w:tr w:rsidR="004E1241" w:rsidRPr="00DD4B9C" w14:paraId="3614A8CC" w14:textId="77777777" w:rsidTr="004E1241">
        <w:trPr>
          <w:trHeight w:val="300"/>
        </w:trPr>
        <w:tc>
          <w:tcPr>
            <w:tcW w:w="1980" w:type="dxa"/>
            <w:noWrap/>
            <w:vAlign w:val="center"/>
            <w:hideMark/>
          </w:tcPr>
          <w:p w14:paraId="2B64BE3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TALSU NOVADS</w:t>
            </w:r>
          </w:p>
        </w:tc>
        <w:tc>
          <w:tcPr>
            <w:tcW w:w="1984" w:type="dxa"/>
            <w:noWrap/>
            <w:vAlign w:val="center"/>
            <w:hideMark/>
          </w:tcPr>
          <w:p w14:paraId="52E241C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Valdemārpils vidusskola</w:t>
            </w:r>
          </w:p>
        </w:tc>
        <w:tc>
          <w:tcPr>
            <w:tcW w:w="1843" w:type="dxa"/>
            <w:noWrap/>
            <w:vAlign w:val="center"/>
            <w:hideMark/>
          </w:tcPr>
          <w:p w14:paraId="4D0294E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7168C4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w:t>
            </w:r>
          </w:p>
        </w:tc>
        <w:tc>
          <w:tcPr>
            <w:tcW w:w="709" w:type="dxa"/>
            <w:noWrap/>
            <w:vAlign w:val="center"/>
            <w:hideMark/>
          </w:tcPr>
          <w:p w14:paraId="3710420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w:t>
            </w:r>
          </w:p>
        </w:tc>
        <w:tc>
          <w:tcPr>
            <w:tcW w:w="567" w:type="dxa"/>
            <w:noWrap/>
            <w:vAlign w:val="center"/>
            <w:hideMark/>
          </w:tcPr>
          <w:p w14:paraId="05C1F64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w:t>
            </w:r>
          </w:p>
        </w:tc>
        <w:tc>
          <w:tcPr>
            <w:tcW w:w="850" w:type="dxa"/>
            <w:noWrap/>
            <w:vAlign w:val="center"/>
            <w:hideMark/>
          </w:tcPr>
          <w:p w14:paraId="7D113B82"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48</w:t>
            </w:r>
          </w:p>
        </w:tc>
        <w:tc>
          <w:tcPr>
            <w:tcW w:w="850" w:type="dxa"/>
            <w:noWrap/>
            <w:vAlign w:val="center"/>
            <w:hideMark/>
          </w:tcPr>
          <w:p w14:paraId="1924DBE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231</w:t>
            </w:r>
          </w:p>
        </w:tc>
      </w:tr>
      <w:tr w:rsidR="004E1241" w:rsidRPr="00DD4B9C" w14:paraId="0A5CBB0E" w14:textId="77777777" w:rsidTr="00AD0887">
        <w:trPr>
          <w:trHeight w:val="300"/>
        </w:trPr>
        <w:tc>
          <w:tcPr>
            <w:tcW w:w="1980" w:type="dxa"/>
            <w:shd w:val="clear" w:color="auto" w:fill="FFFF00"/>
            <w:noWrap/>
            <w:vAlign w:val="center"/>
            <w:hideMark/>
          </w:tcPr>
          <w:p w14:paraId="519C745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ZILUPES NOVADS</w:t>
            </w:r>
          </w:p>
        </w:tc>
        <w:tc>
          <w:tcPr>
            <w:tcW w:w="1984" w:type="dxa"/>
            <w:shd w:val="clear" w:color="auto" w:fill="FFFF00"/>
            <w:noWrap/>
            <w:vAlign w:val="center"/>
            <w:hideMark/>
          </w:tcPr>
          <w:p w14:paraId="7A27624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Zilupes vidusskola</w:t>
            </w:r>
          </w:p>
        </w:tc>
        <w:tc>
          <w:tcPr>
            <w:tcW w:w="1843" w:type="dxa"/>
            <w:shd w:val="clear" w:color="auto" w:fill="FFFF00"/>
            <w:noWrap/>
            <w:vAlign w:val="center"/>
            <w:hideMark/>
          </w:tcPr>
          <w:p w14:paraId="53F30F1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2E97E88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w:t>
            </w:r>
          </w:p>
        </w:tc>
        <w:tc>
          <w:tcPr>
            <w:tcW w:w="709" w:type="dxa"/>
            <w:shd w:val="clear" w:color="auto" w:fill="FFFF00"/>
            <w:noWrap/>
            <w:vAlign w:val="center"/>
            <w:hideMark/>
          </w:tcPr>
          <w:p w14:paraId="14BFB1A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567" w:type="dxa"/>
            <w:shd w:val="clear" w:color="auto" w:fill="FFFF00"/>
            <w:noWrap/>
            <w:vAlign w:val="center"/>
            <w:hideMark/>
          </w:tcPr>
          <w:p w14:paraId="190FE34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w:t>
            </w:r>
          </w:p>
        </w:tc>
        <w:tc>
          <w:tcPr>
            <w:tcW w:w="850" w:type="dxa"/>
            <w:shd w:val="clear" w:color="auto" w:fill="FFFF00"/>
            <w:noWrap/>
            <w:vAlign w:val="center"/>
            <w:hideMark/>
          </w:tcPr>
          <w:p w14:paraId="118F2C2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48</w:t>
            </w:r>
          </w:p>
        </w:tc>
        <w:tc>
          <w:tcPr>
            <w:tcW w:w="850" w:type="dxa"/>
            <w:shd w:val="clear" w:color="auto" w:fill="FFFF00"/>
            <w:noWrap/>
            <w:vAlign w:val="center"/>
            <w:hideMark/>
          </w:tcPr>
          <w:p w14:paraId="3C9DBCB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270</w:t>
            </w:r>
          </w:p>
        </w:tc>
      </w:tr>
      <w:tr w:rsidR="004E1241" w:rsidRPr="00DD4B9C" w14:paraId="198E6EF5" w14:textId="77777777" w:rsidTr="004E1241">
        <w:trPr>
          <w:trHeight w:val="300"/>
        </w:trPr>
        <w:tc>
          <w:tcPr>
            <w:tcW w:w="1980" w:type="dxa"/>
            <w:noWrap/>
            <w:vAlign w:val="center"/>
            <w:hideMark/>
          </w:tcPr>
          <w:p w14:paraId="2280B90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DOBELES NOVADS</w:t>
            </w:r>
          </w:p>
        </w:tc>
        <w:tc>
          <w:tcPr>
            <w:tcW w:w="1984" w:type="dxa"/>
            <w:noWrap/>
            <w:vAlign w:val="center"/>
            <w:hideMark/>
          </w:tcPr>
          <w:p w14:paraId="3F46996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Dobeles 1. vidusskola</w:t>
            </w:r>
          </w:p>
        </w:tc>
        <w:tc>
          <w:tcPr>
            <w:tcW w:w="1843" w:type="dxa"/>
            <w:noWrap/>
            <w:vAlign w:val="center"/>
            <w:hideMark/>
          </w:tcPr>
          <w:p w14:paraId="127710A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CC6BE8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w:t>
            </w:r>
          </w:p>
        </w:tc>
        <w:tc>
          <w:tcPr>
            <w:tcW w:w="709" w:type="dxa"/>
            <w:noWrap/>
            <w:vAlign w:val="center"/>
            <w:hideMark/>
          </w:tcPr>
          <w:p w14:paraId="6F87C4B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w:t>
            </w:r>
          </w:p>
        </w:tc>
        <w:tc>
          <w:tcPr>
            <w:tcW w:w="567" w:type="dxa"/>
            <w:noWrap/>
            <w:vAlign w:val="center"/>
            <w:hideMark/>
          </w:tcPr>
          <w:p w14:paraId="4692769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w:t>
            </w:r>
          </w:p>
        </w:tc>
        <w:tc>
          <w:tcPr>
            <w:tcW w:w="850" w:type="dxa"/>
            <w:noWrap/>
            <w:vAlign w:val="center"/>
            <w:hideMark/>
          </w:tcPr>
          <w:p w14:paraId="7BDBB400"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50</w:t>
            </w:r>
          </w:p>
        </w:tc>
        <w:tc>
          <w:tcPr>
            <w:tcW w:w="850" w:type="dxa"/>
            <w:noWrap/>
            <w:vAlign w:val="center"/>
            <w:hideMark/>
          </w:tcPr>
          <w:p w14:paraId="3695529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763</w:t>
            </w:r>
          </w:p>
        </w:tc>
      </w:tr>
      <w:tr w:rsidR="004E1241" w:rsidRPr="00DD4B9C" w14:paraId="43626BDE" w14:textId="77777777" w:rsidTr="004E1241">
        <w:trPr>
          <w:trHeight w:val="300"/>
        </w:trPr>
        <w:tc>
          <w:tcPr>
            <w:tcW w:w="1980" w:type="dxa"/>
            <w:noWrap/>
            <w:vAlign w:val="center"/>
            <w:hideMark/>
          </w:tcPr>
          <w:p w14:paraId="0843696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PRIEKUĻU NOVADS</w:t>
            </w:r>
          </w:p>
        </w:tc>
        <w:tc>
          <w:tcPr>
            <w:tcW w:w="1984" w:type="dxa"/>
            <w:noWrap/>
            <w:vAlign w:val="center"/>
            <w:hideMark/>
          </w:tcPr>
          <w:p w14:paraId="1D2F30F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Priekuļu vidusskola</w:t>
            </w:r>
          </w:p>
        </w:tc>
        <w:tc>
          <w:tcPr>
            <w:tcW w:w="1843" w:type="dxa"/>
            <w:noWrap/>
            <w:vAlign w:val="center"/>
            <w:hideMark/>
          </w:tcPr>
          <w:p w14:paraId="3676557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4B87E2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w:t>
            </w:r>
          </w:p>
        </w:tc>
        <w:tc>
          <w:tcPr>
            <w:tcW w:w="709" w:type="dxa"/>
            <w:noWrap/>
            <w:vAlign w:val="center"/>
            <w:hideMark/>
          </w:tcPr>
          <w:p w14:paraId="64CBAD0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w:t>
            </w:r>
          </w:p>
        </w:tc>
        <w:tc>
          <w:tcPr>
            <w:tcW w:w="567" w:type="dxa"/>
            <w:noWrap/>
            <w:vAlign w:val="center"/>
            <w:hideMark/>
          </w:tcPr>
          <w:p w14:paraId="74B9B4E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15</w:t>
            </w:r>
          </w:p>
        </w:tc>
        <w:tc>
          <w:tcPr>
            <w:tcW w:w="850" w:type="dxa"/>
            <w:noWrap/>
            <w:vAlign w:val="center"/>
            <w:hideMark/>
          </w:tcPr>
          <w:p w14:paraId="135D7662"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50</w:t>
            </w:r>
          </w:p>
        </w:tc>
        <w:tc>
          <w:tcPr>
            <w:tcW w:w="850" w:type="dxa"/>
            <w:noWrap/>
            <w:vAlign w:val="center"/>
            <w:hideMark/>
          </w:tcPr>
          <w:p w14:paraId="0393424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421</w:t>
            </w:r>
          </w:p>
        </w:tc>
      </w:tr>
      <w:tr w:rsidR="004E1241" w:rsidRPr="00DD4B9C" w14:paraId="7DE48849" w14:textId="77777777" w:rsidTr="004E1241">
        <w:trPr>
          <w:trHeight w:val="300"/>
        </w:trPr>
        <w:tc>
          <w:tcPr>
            <w:tcW w:w="1980" w:type="dxa"/>
            <w:noWrap/>
            <w:vAlign w:val="center"/>
            <w:hideMark/>
          </w:tcPr>
          <w:p w14:paraId="31D107D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lastRenderedPageBreak/>
              <w:t>RĪGA</w:t>
            </w:r>
          </w:p>
        </w:tc>
        <w:tc>
          <w:tcPr>
            <w:tcW w:w="1984" w:type="dxa"/>
            <w:noWrap/>
            <w:vAlign w:val="center"/>
            <w:hideMark/>
          </w:tcPr>
          <w:p w14:paraId="3B26243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54. vidusskola</w:t>
            </w:r>
          </w:p>
        </w:tc>
        <w:tc>
          <w:tcPr>
            <w:tcW w:w="1843" w:type="dxa"/>
            <w:noWrap/>
            <w:vAlign w:val="center"/>
            <w:hideMark/>
          </w:tcPr>
          <w:p w14:paraId="4148F1E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2676130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1AC4A5A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30</w:t>
            </w:r>
          </w:p>
        </w:tc>
        <w:tc>
          <w:tcPr>
            <w:tcW w:w="567" w:type="dxa"/>
            <w:noWrap/>
            <w:vAlign w:val="center"/>
            <w:hideMark/>
          </w:tcPr>
          <w:p w14:paraId="05147ED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850" w:type="dxa"/>
            <w:noWrap/>
            <w:vAlign w:val="center"/>
            <w:hideMark/>
          </w:tcPr>
          <w:p w14:paraId="7E51EEC4"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50</w:t>
            </w:r>
          </w:p>
        </w:tc>
        <w:tc>
          <w:tcPr>
            <w:tcW w:w="850" w:type="dxa"/>
            <w:noWrap/>
            <w:vAlign w:val="center"/>
            <w:hideMark/>
          </w:tcPr>
          <w:p w14:paraId="2841C30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376</w:t>
            </w:r>
          </w:p>
        </w:tc>
      </w:tr>
      <w:tr w:rsidR="004E1241" w:rsidRPr="00DD4B9C" w14:paraId="44A85A40" w14:textId="77777777" w:rsidTr="004E1241">
        <w:trPr>
          <w:trHeight w:val="300"/>
        </w:trPr>
        <w:tc>
          <w:tcPr>
            <w:tcW w:w="1980" w:type="dxa"/>
            <w:noWrap/>
            <w:vAlign w:val="center"/>
            <w:hideMark/>
          </w:tcPr>
          <w:p w14:paraId="434D4C0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IKŠĶILES NOVADS</w:t>
            </w:r>
          </w:p>
        </w:tc>
        <w:tc>
          <w:tcPr>
            <w:tcW w:w="1984" w:type="dxa"/>
            <w:noWrap/>
            <w:vAlign w:val="center"/>
            <w:hideMark/>
          </w:tcPr>
          <w:p w14:paraId="076BB8E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Ikšķiles vidusskola</w:t>
            </w:r>
          </w:p>
        </w:tc>
        <w:tc>
          <w:tcPr>
            <w:tcW w:w="1843" w:type="dxa"/>
            <w:noWrap/>
            <w:vAlign w:val="center"/>
            <w:hideMark/>
          </w:tcPr>
          <w:p w14:paraId="4AA0A35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FA760B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w:t>
            </w:r>
          </w:p>
        </w:tc>
        <w:tc>
          <w:tcPr>
            <w:tcW w:w="709" w:type="dxa"/>
            <w:noWrap/>
            <w:vAlign w:val="center"/>
            <w:hideMark/>
          </w:tcPr>
          <w:p w14:paraId="23369FC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24</w:t>
            </w:r>
          </w:p>
        </w:tc>
        <w:tc>
          <w:tcPr>
            <w:tcW w:w="567" w:type="dxa"/>
            <w:noWrap/>
            <w:vAlign w:val="center"/>
            <w:hideMark/>
          </w:tcPr>
          <w:p w14:paraId="019C77D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w:t>
            </w:r>
          </w:p>
        </w:tc>
        <w:tc>
          <w:tcPr>
            <w:tcW w:w="850" w:type="dxa"/>
            <w:noWrap/>
            <w:vAlign w:val="center"/>
            <w:hideMark/>
          </w:tcPr>
          <w:p w14:paraId="6AADAE05"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51</w:t>
            </w:r>
          </w:p>
        </w:tc>
        <w:tc>
          <w:tcPr>
            <w:tcW w:w="850" w:type="dxa"/>
            <w:noWrap/>
            <w:vAlign w:val="center"/>
            <w:hideMark/>
          </w:tcPr>
          <w:p w14:paraId="23F9E3E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1067</w:t>
            </w:r>
          </w:p>
        </w:tc>
      </w:tr>
      <w:tr w:rsidR="004E1241" w:rsidRPr="00DD4B9C" w14:paraId="6116F24F" w14:textId="77777777" w:rsidTr="004E1241">
        <w:trPr>
          <w:trHeight w:val="300"/>
        </w:trPr>
        <w:tc>
          <w:tcPr>
            <w:tcW w:w="1980" w:type="dxa"/>
            <w:noWrap/>
            <w:vAlign w:val="center"/>
            <w:hideMark/>
          </w:tcPr>
          <w:p w14:paraId="099B1A7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INČUKALNA NOVADS</w:t>
            </w:r>
          </w:p>
        </w:tc>
        <w:tc>
          <w:tcPr>
            <w:tcW w:w="1984" w:type="dxa"/>
            <w:noWrap/>
            <w:vAlign w:val="center"/>
            <w:hideMark/>
          </w:tcPr>
          <w:p w14:paraId="1E5369E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Vangažu vidusskola</w:t>
            </w:r>
          </w:p>
        </w:tc>
        <w:tc>
          <w:tcPr>
            <w:tcW w:w="1843" w:type="dxa"/>
            <w:noWrap/>
            <w:vAlign w:val="center"/>
            <w:hideMark/>
          </w:tcPr>
          <w:p w14:paraId="0112838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E4BDBB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w:t>
            </w:r>
          </w:p>
        </w:tc>
        <w:tc>
          <w:tcPr>
            <w:tcW w:w="709" w:type="dxa"/>
            <w:noWrap/>
            <w:vAlign w:val="center"/>
            <w:hideMark/>
          </w:tcPr>
          <w:p w14:paraId="7F39760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w:t>
            </w:r>
          </w:p>
        </w:tc>
        <w:tc>
          <w:tcPr>
            <w:tcW w:w="567" w:type="dxa"/>
            <w:noWrap/>
            <w:vAlign w:val="center"/>
            <w:hideMark/>
          </w:tcPr>
          <w:p w14:paraId="5A72528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19</w:t>
            </w:r>
          </w:p>
        </w:tc>
        <w:tc>
          <w:tcPr>
            <w:tcW w:w="850" w:type="dxa"/>
            <w:noWrap/>
            <w:vAlign w:val="center"/>
            <w:hideMark/>
          </w:tcPr>
          <w:p w14:paraId="6ED49FF1"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51</w:t>
            </w:r>
          </w:p>
        </w:tc>
        <w:tc>
          <w:tcPr>
            <w:tcW w:w="850" w:type="dxa"/>
            <w:noWrap/>
            <w:vAlign w:val="center"/>
            <w:hideMark/>
          </w:tcPr>
          <w:p w14:paraId="6E08C26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439</w:t>
            </w:r>
          </w:p>
        </w:tc>
      </w:tr>
      <w:tr w:rsidR="004E1241" w:rsidRPr="00DD4B9C" w14:paraId="310F5C42" w14:textId="77777777" w:rsidTr="004E1241">
        <w:trPr>
          <w:trHeight w:val="300"/>
        </w:trPr>
        <w:tc>
          <w:tcPr>
            <w:tcW w:w="1980" w:type="dxa"/>
            <w:noWrap/>
            <w:vAlign w:val="center"/>
            <w:hideMark/>
          </w:tcPr>
          <w:p w14:paraId="485ABB8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BROCĒNU NOVADS</w:t>
            </w:r>
          </w:p>
        </w:tc>
        <w:tc>
          <w:tcPr>
            <w:tcW w:w="1984" w:type="dxa"/>
            <w:noWrap/>
            <w:vAlign w:val="center"/>
            <w:hideMark/>
          </w:tcPr>
          <w:p w14:paraId="5BD838E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Brocēnu vidusskola</w:t>
            </w:r>
          </w:p>
        </w:tc>
        <w:tc>
          <w:tcPr>
            <w:tcW w:w="1843" w:type="dxa"/>
            <w:noWrap/>
            <w:vAlign w:val="center"/>
            <w:hideMark/>
          </w:tcPr>
          <w:p w14:paraId="110BC51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B95E98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709" w:type="dxa"/>
            <w:noWrap/>
            <w:vAlign w:val="center"/>
            <w:hideMark/>
          </w:tcPr>
          <w:p w14:paraId="112C29B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567" w:type="dxa"/>
            <w:noWrap/>
            <w:vAlign w:val="center"/>
            <w:hideMark/>
          </w:tcPr>
          <w:p w14:paraId="66495D9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w:t>
            </w:r>
          </w:p>
        </w:tc>
        <w:tc>
          <w:tcPr>
            <w:tcW w:w="850" w:type="dxa"/>
            <w:noWrap/>
            <w:vAlign w:val="center"/>
            <w:hideMark/>
          </w:tcPr>
          <w:p w14:paraId="279883A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53</w:t>
            </w:r>
          </w:p>
        </w:tc>
        <w:tc>
          <w:tcPr>
            <w:tcW w:w="850" w:type="dxa"/>
            <w:noWrap/>
            <w:vAlign w:val="center"/>
            <w:hideMark/>
          </w:tcPr>
          <w:p w14:paraId="2100A6E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543</w:t>
            </w:r>
          </w:p>
        </w:tc>
      </w:tr>
      <w:tr w:rsidR="004E1241" w:rsidRPr="00DD4B9C" w14:paraId="4A2E7706" w14:textId="77777777" w:rsidTr="004E1241">
        <w:trPr>
          <w:trHeight w:val="300"/>
        </w:trPr>
        <w:tc>
          <w:tcPr>
            <w:tcW w:w="1980" w:type="dxa"/>
            <w:noWrap/>
            <w:vAlign w:val="center"/>
            <w:hideMark/>
          </w:tcPr>
          <w:p w14:paraId="35532B3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JELGAVAS NOVADS</w:t>
            </w:r>
          </w:p>
        </w:tc>
        <w:tc>
          <w:tcPr>
            <w:tcW w:w="1984" w:type="dxa"/>
            <w:noWrap/>
            <w:vAlign w:val="center"/>
            <w:hideMark/>
          </w:tcPr>
          <w:p w14:paraId="52AEA62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Elejas vidusskola</w:t>
            </w:r>
          </w:p>
        </w:tc>
        <w:tc>
          <w:tcPr>
            <w:tcW w:w="1843" w:type="dxa"/>
            <w:noWrap/>
            <w:vAlign w:val="center"/>
            <w:hideMark/>
          </w:tcPr>
          <w:p w14:paraId="11288AE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B65488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709" w:type="dxa"/>
            <w:noWrap/>
            <w:vAlign w:val="center"/>
            <w:hideMark/>
          </w:tcPr>
          <w:p w14:paraId="579C855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w:t>
            </w:r>
          </w:p>
        </w:tc>
        <w:tc>
          <w:tcPr>
            <w:tcW w:w="567" w:type="dxa"/>
            <w:noWrap/>
            <w:vAlign w:val="center"/>
            <w:hideMark/>
          </w:tcPr>
          <w:p w14:paraId="2AB41EB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19</w:t>
            </w:r>
          </w:p>
        </w:tc>
        <w:tc>
          <w:tcPr>
            <w:tcW w:w="850" w:type="dxa"/>
            <w:noWrap/>
            <w:vAlign w:val="center"/>
            <w:hideMark/>
          </w:tcPr>
          <w:p w14:paraId="5B0B309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54</w:t>
            </w:r>
          </w:p>
        </w:tc>
        <w:tc>
          <w:tcPr>
            <w:tcW w:w="850" w:type="dxa"/>
            <w:noWrap/>
            <w:vAlign w:val="center"/>
            <w:hideMark/>
          </w:tcPr>
          <w:p w14:paraId="5753F01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320</w:t>
            </w:r>
          </w:p>
        </w:tc>
      </w:tr>
      <w:tr w:rsidR="004E1241" w:rsidRPr="00DD4B9C" w14:paraId="01383B07" w14:textId="77777777" w:rsidTr="004E1241">
        <w:trPr>
          <w:trHeight w:val="300"/>
        </w:trPr>
        <w:tc>
          <w:tcPr>
            <w:tcW w:w="1980" w:type="dxa"/>
            <w:noWrap/>
            <w:vAlign w:val="center"/>
            <w:hideMark/>
          </w:tcPr>
          <w:p w14:paraId="739904C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RĒZEKNES NOVADS</w:t>
            </w:r>
          </w:p>
        </w:tc>
        <w:tc>
          <w:tcPr>
            <w:tcW w:w="1984" w:type="dxa"/>
            <w:noWrap/>
            <w:vAlign w:val="center"/>
            <w:hideMark/>
          </w:tcPr>
          <w:p w14:paraId="50586FA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Kaunatas vidusskola</w:t>
            </w:r>
          </w:p>
        </w:tc>
        <w:tc>
          <w:tcPr>
            <w:tcW w:w="1843" w:type="dxa"/>
            <w:noWrap/>
            <w:vAlign w:val="center"/>
            <w:hideMark/>
          </w:tcPr>
          <w:p w14:paraId="6BC11A9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A25C50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709" w:type="dxa"/>
            <w:noWrap/>
            <w:vAlign w:val="center"/>
            <w:hideMark/>
          </w:tcPr>
          <w:p w14:paraId="46059EE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23</w:t>
            </w:r>
          </w:p>
        </w:tc>
        <w:tc>
          <w:tcPr>
            <w:tcW w:w="567" w:type="dxa"/>
            <w:noWrap/>
            <w:vAlign w:val="center"/>
            <w:hideMark/>
          </w:tcPr>
          <w:p w14:paraId="60ADBE3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w:t>
            </w:r>
          </w:p>
        </w:tc>
        <w:tc>
          <w:tcPr>
            <w:tcW w:w="850" w:type="dxa"/>
            <w:noWrap/>
            <w:vAlign w:val="center"/>
            <w:hideMark/>
          </w:tcPr>
          <w:p w14:paraId="04670399"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54</w:t>
            </w:r>
          </w:p>
        </w:tc>
        <w:tc>
          <w:tcPr>
            <w:tcW w:w="850" w:type="dxa"/>
            <w:noWrap/>
            <w:vAlign w:val="center"/>
            <w:hideMark/>
          </w:tcPr>
          <w:p w14:paraId="7F01C03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208</w:t>
            </w:r>
          </w:p>
        </w:tc>
      </w:tr>
      <w:tr w:rsidR="004E1241" w:rsidRPr="00DD4B9C" w14:paraId="07FBCF4F" w14:textId="77777777" w:rsidTr="004E1241">
        <w:trPr>
          <w:trHeight w:val="300"/>
        </w:trPr>
        <w:tc>
          <w:tcPr>
            <w:tcW w:w="1980" w:type="dxa"/>
            <w:noWrap/>
            <w:vAlign w:val="center"/>
            <w:hideMark/>
          </w:tcPr>
          <w:p w14:paraId="653D39C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KRIMULDAS NOVADS</w:t>
            </w:r>
          </w:p>
        </w:tc>
        <w:tc>
          <w:tcPr>
            <w:tcW w:w="1984" w:type="dxa"/>
            <w:noWrap/>
            <w:vAlign w:val="center"/>
            <w:hideMark/>
          </w:tcPr>
          <w:p w14:paraId="78DF91D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Krimuldas vidusskola</w:t>
            </w:r>
          </w:p>
        </w:tc>
        <w:tc>
          <w:tcPr>
            <w:tcW w:w="1843" w:type="dxa"/>
            <w:noWrap/>
            <w:vAlign w:val="center"/>
            <w:hideMark/>
          </w:tcPr>
          <w:p w14:paraId="33EBC48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6DEF84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709" w:type="dxa"/>
            <w:noWrap/>
            <w:vAlign w:val="center"/>
            <w:hideMark/>
          </w:tcPr>
          <w:p w14:paraId="62E6E2E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567" w:type="dxa"/>
            <w:noWrap/>
            <w:vAlign w:val="center"/>
            <w:hideMark/>
          </w:tcPr>
          <w:p w14:paraId="4E9C8E1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23</w:t>
            </w:r>
          </w:p>
        </w:tc>
        <w:tc>
          <w:tcPr>
            <w:tcW w:w="850" w:type="dxa"/>
            <w:noWrap/>
            <w:vAlign w:val="center"/>
            <w:hideMark/>
          </w:tcPr>
          <w:p w14:paraId="6704DD94"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55</w:t>
            </w:r>
          </w:p>
        </w:tc>
        <w:tc>
          <w:tcPr>
            <w:tcW w:w="850" w:type="dxa"/>
            <w:noWrap/>
            <w:vAlign w:val="center"/>
            <w:hideMark/>
          </w:tcPr>
          <w:p w14:paraId="40B557F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398</w:t>
            </w:r>
          </w:p>
        </w:tc>
      </w:tr>
      <w:tr w:rsidR="004E1241" w:rsidRPr="00DD4B9C" w14:paraId="2D376DE3" w14:textId="77777777" w:rsidTr="004E1241">
        <w:trPr>
          <w:trHeight w:val="510"/>
        </w:trPr>
        <w:tc>
          <w:tcPr>
            <w:tcW w:w="1980" w:type="dxa"/>
            <w:noWrap/>
            <w:vAlign w:val="center"/>
            <w:hideMark/>
          </w:tcPr>
          <w:p w14:paraId="624CCED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AIZKRAUKLES NOVADS</w:t>
            </w:r>
          </w:p>
        </w:tc>
        <w:tc>
          <w:tcPr>
            <w:tcW w:w="1984" w:type="dxa"/>
            <w:vAlign w:val="center"/>
            <w:hideMark/>
          </w:tcPr>
          <w:p w14:paraId="37A89A8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Aizkraukles Vakara (maiņu) vidusskola</w:t>
            </w:r>
          </w:p>
        </w:tc>
        <w:tc>
          <w:tcPr>
            <w:tcW w:w="1843" w:type="dxa"/>
            <w:noWrap/>
            <w:vAlign w:val="center"/>
            <w:hideMark/>
          </w:tcPr>
          <w:p w14:paraId="5A3BEC6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vakara (maiņu) vidusskola</w:t>
            </w:r>
          </w:p>
        </w:tc>
        <w:tc>
          <w:tcPr>
            <w:tcW w:w="567" w:type="dxa"/>
            <w:noWrap/>
            <w:vAlign w:val="center"/>
            <w:hideMark/>
          </w:tcPr>
          <w:p w14:paraId="47E9055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709" w:type="dxa"/>
            <w:noWrap/>
            <w:vAlign w:val="center"/>
            <w:hideMark/>
          </w:tcPr>
          <w:p w14:paraId="517E668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567" w:type="dxa"/>
            <w:noWrap/>
            <w:vAlign w:val="center"/>
            <w:hideMark/>
          </w:tcPr>
          <w:p w14:paraId="792FD19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56</w:t>
            </w:r>
          </w:p>
        </w:tc>
        <w:tc>
          <w:tcPr>
            <w:tcW w:w="850" w:type="dxa"/>
            <w:noWrap/>
            <w:vAlign w:val="center"/>
            <w:hideMark/>
          </w:tcPr>
          <w:p w14:paraId="3A88361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56</w:t>
            </w:r>
          </w:p>
        </w:tc>
        <w:tc>
          <w:tcPr>
            <w:tcW w:w="850" w:type="dxa"/>
            <w:noWrap/>
            <w:vAlign w:val="center"/>
            <w:hideMark/>
          </w:tcPr>
          <w:p w14:paraId="168FFF0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70</w:t>
            </w:r>
          </w:p>
        </w:tc>
      </w:tr>
      <w:tr w:rsidR="004E1241" w:rsidRPr="00DD4B9C" w14:paraId="07FD314C" w14:textId="77777777" w:rsidTr="004E1241">
        <w:trPr>
          <w:trHeight w:val="300"/>
        </w:trPr>
        <w:tc>
          <w:tcPr>
            <w:tcW w:w="1980" w:type="dxa"/>
            <w:noWrap/>
            <w:vAlign w:val="center"/>
            <w:hideMark/>
          </w:tcPr>
          <w:p w14:paraId="427F55B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GULBENES NOVADS</w:t>
            </w:r>
          </w:p>
        </w:tc>
        <w:tc>
          <w:tcPr>
            <w:tcW w:w="1984" w:type="dxa"/>
            <w:noWrap/>
            <w:vAlign w:val="center"/>
            <w:hideMark/>
          </w:tcPr>
          <w:p w14:paraId="2A08F6F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Gulbenes Vakara (maiņu) vidusskola</w:t>
            </w:r>
          </w:p>
        </w:tc>
        <w:tc>
          <w:tcPr>
            <w:tcW w:w="1843" w:type="dxa"/>
            <w:noWrap/>
            <w:vAlign w:val="center"/>
            <w:hideMark/>
          </w:tcPr>
          <w:p w14:paraId="34F6801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vakara (maiņu) vidusskola</w:t>
            </w:r>
          </w:p>
        </w:tc>
        <w:tc>
          <w:tcPr>
            <w:tcW w:w="567" w:type="dxa"/>
            <w:noWrap/>
            <w:vAlign w:val="center"/>
            <w:hideMark/>
          </w:tcPr>
          <w:p w14:paraId="6F9D254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w:t>
            </w:r>
          </w:p>
        </w:tc>
        <w:tc>
          <w:tcPr>
            <w:tcW w:w="709" w:type="dxa"/>
            <w:noWrap/>
            <w:vAlign w:val="center"/>
            <w:hideMark/>
          </w:tcPr>
          <w:p w14:paraId="7AAC321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w:t>
            </w:r>
          </w:p>
        </w:tc>
        <w:tc>
          <w:tcPr>
            <w:tcW w:w="567" w:type="dxa"/>
            <w:noWrap/>
            <w:vAlign w:val="center"/>
            <w:hideMark/>
          </w:tcPr>
          <w:p w14:paraId="3B099A3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39</w:t>
            </w:r>
          </w:p>
        </w:tc>
        <w:tc>
          <w:tcPr>
            <w:tcW w:w="850" w:type="dxa"/>
            <w:noWrap/>
            <w:vAlign w:val="center"/>
            <w:hideMark/>
          </w:tcPr>
          <w:p w14:paraId="7A6DA99C"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56</w:t>
            </w:r>
          </w:p>
        </w:tc>
        <w:tc>
          <w:tcPr>
            <w:tcW w:w="850" w:type="dxa"/>
            <w:noWrap/>
            <w:vAlign w:val="center"/>
            <w:hideMark/>
          </w:tcPr>
          <w:p w14:paraId="5C10B50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56</w:t>
            </w:r>
          </w:p>
        </w:tc>
      </w:tr>
      <w:tr w:rsidR="004E1241" w:rsidRPr="00DD4B9C" w14:paraId="6A34DC2B" w14:textId="77777777" w:rsidTr="00AD0887">
        <w:trPr>
          <w:trHeight w:val="300"/>
        </w:trPr>
        <w:tc>
          <w:tcPr>
            <w:tcW w:w="1980" w:type="dxa"/>
            <w:shd w:val="clear" w:color="auto" w:fill="FFFF00"/>
            <w:noWrap/>
            <w:vAlign w:val="center"/>
            <w:hideMark/>
          </w:tcPr>
          <w:p w14:paraId="1758F81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PĻAVIŅU NOVADS</w:t>
            </w:r>
          </w:p>
        </w:tc>
        <w:tc>
          <w:tcPr>
            <w:tcW w:w="1984" w:type="dxa"/>
            <w:shd w:val="clear" w:color="auto" w:fill="FFFF00"/>
            <w:noWrap/>
            <w:vAlign w:val="center"/>
            <w:hideMark/>
          </w:tcPr>
          <w:p w14:paraId="4B326F2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Pļaviņu novada ģimnāzija</w:t>
            </w:r>
          </w:p>
        </w:tc>
        <w:tc>
          <w:tcPr>
            <w:tcW w:w="1843" w:type="dxa"/>
            <w:shd w:val="clear" w:color="auto" w:fill="FFFF00"/>
            <w:noWrap/>
            <w:vAlign w:val="center"/>
            <w:hideMark/>
          </w:tcPr>
          <w:p w14:paraId="68DE50F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Ģimnāzija</w:t>
            </w:r>
          </w:p>
        </w:tc>
        <w:tc>
          <w:tcPr>
            <w:tcW w:w="567" w:type="dxa"/>
            <w:shd w:val="clear" w:color="auto" w:fill="FFFF00"/>
            <w:noWrap/>
            <w:vAlign w:val="center"/>
            <w:hideMark/>
          </w:tcPr>
          <w:p w14:paraId="33D4862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w:t>
            </w:r>
          </w:p>
        </w:tc>
        <w:tc>
          <w:tcPr>
            <w:tcW w:w="709" w:type="dxa"/>
            <w:shd w:val="clear" w:color="auto" w:fill="FFFF00"/>
            <w:noWrap/>
            <w:vAlign w:val="center"/>
            <w:hideMark/>
          </w:tcPr>
          <w:p w14:paraId="7B2BFE2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w:t>
            </w:r>
          </w:p>
        </w:tc>
        <w:tc>
          <w:tcPr>
            <w:tcW w:w="567" w:type="dxa"/>
            <w:shd w:val="clear" w:color="auto" w:fill="FFFF00"/>
            <w:noWrap/>
            <w:vAlign w:val="center"/>
            <w:hideMark/>
          </w:tcPr>
          <w:p w14:paraId="61C30D6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28</w:t>
            </w:r>
          </w:p>
        </w:tc>
        <w:tc>
          <w:tcPr>
            <w:tcW w:w="850" w:type="dxa"/>
            <w:shd w:val="clear" w:color="auto" w:fill="FFFF00"/>
            <w:noWrap/>
            <w:vAlign w:val="center"/>
            <w:hideMark/>
          </w:tcPr>
          <w:p w14:paraId="12E597B6"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57</w:t>
            </w:r>
          </w:p>
        </w:tc>
        <w:tc>
          <w:tcPr>
            <w:tcW w:w="850" w:type="dxa"/>
            <w:shd w:val="clear" w:color="auto" w:fill="FFFF00"/>
            <w:noWrap/>
            <w:vAlign w:val="center"/>
            <w:hideMark/>
          </w:tcPr>
          <w:p w14:paraId="0CF9E78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415</w:t>
            </w:r>
          </w:p>
        </w:tc>
      </w:tr>
      <w:tr w:rsidR="004E1241" w:rsidRPr="00DD4B9C" w14:paraId="7A7F5C23" w14:textId="77777777" w:rsidTr="004E1241">
        <w:trPr>
          <w:trHeight w:val="510"/>
        </w:trPr>
        <w:tc>
          <w:tcPr>
            <w:tcW w:w="1980" w:type="dxa"/>
            <w:noWrap/>
            <w:vAlign w:val="center"/>
            <w:hideMark/>
          </w:tcPr>
          <w:p w14:paraId="08EF568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vAlign w:val="center"/>
            <w:hideMark/>
          </w:tcPr>
          <w:p w14:paraId="60D865D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 xml:space="preserve">Rīgas Itas </w:t>
            </w:r>
            <w:proofErr w:type="spellStart"/>
            <w:r w:rsidRPr="00DD4B9C">
              <w:rPr>
                <w:rFonts w:ascii="Times New Roman" w:hAnsi="Times New Roman" w:cs="Times New Roman"/>
                <w:color w:val="000000" w:themeColor="text1"/>
                <w:sz w:val="20"/>
                <w:szCs w:val="20"/>
              </w:rPr>
              <w:t>Kozakēvičas</w:t>
            </w:r>
            <w:proofErr w:type="spellEnd"/>
            <w:r w:rsidRPr="00DD4B9C">
              <w:rPr>
                <w:rFonts w:ascii="Times New Roman" w:hAnsi="Times New Roman" w:cs="Times New Roman"/>
                <w:color w:val="000000" w:themeColor="text1"/>
                <w:sz w:val="20"/>
                <w:szCs w:val="20"/>
              </w:rPr>
              <w:t xml:space="preserve"> Poļu vidusskola</w:t>
            </w:r>
          </w:p>
        </w:tc>
        <w:tc>
          <w:tcPr>
            <w:tcW w:w="1843" w:type="dxa"/>
            <w:noWrap/>
            <w:vAlign w:val="center"/>
            <w:hideMark/>
          </w:tcPr>
          <w:p w14:paraId="68C8DF2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D25850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w:t>
            </w:r>
          </w:p>
        </w:tc>
        <w:tc>
          <w:tcPr>
            <w:tcW w:w="709" w:type="dxa"/>
            <w:noWrap/>
            <w:vAlign w:val="center"/>
            <w:hideMark/>
          </w:tcPr>
          <w:p w14:paraId="236E322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24</w:t>
            </w:r>
          </w:p>
        </w:tc>
        <w:tc>
          <w:tcPr>
            <w:tcW w:w="567" w:type="dxa"/>
            <w:noWrap/>
            <w:vAlign w:val="center"/>
            <w:hideMark/>
          </w:tcPr>
          <w:p w14:paraId="55876B9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850" w:type="dxa"/>
            <w:noWrap/>
            <w:vAlign w:val="center"/>
            <w:hideMark/>
          </w:tcPr>
          <w:p w14:paraId="4736929C"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57</w:t>
            </w:r>
          </w:p>
        </w:tc>
        <w:tc>
          <w:tcPr>
            <w:tcW w:w="850" w:type="dxa"/>
            <w:noWrap/>
            <w:vAlign w:val="center"/>
            <w:hideMark/>
          </w:tcPr>
          <w:p w14:paraId="13A34AF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303</w:t>
            </w:r>
          </w:p>
        </w:tc>
      </w:tr>
      <w:tr w:rsidR="004E1241" w:rsidRPr="00DD4B9C" w14:paraId="48C88FF1" w14:textId="77777777" w:rsidTr="004E1241">
        <w:trPr>
          <w:trHeight w:val="300"/>
        </w:trPr>
        <w:tc>
          <w:tcPr>
            <w:tcW w:w="1980" w:type="dxa"/>
            <w:noWrap/>
            <w:vAlign w:val="center"/>
            <w:hideMark/>
          </w:tcPr>
          <w:p w14:paraId="02FEA15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 NOVADS</w:t>
            </w:r>
          </w:p>
        </w:tc>
        <w:tc>
          <w:tcPr>
            <w:tcW w:w="1984" w:type="dxa"/>
            <w:noWrap/>
            <w:vAlign w:val="center"/>
            <w:hideMark/>
          </w:tcPr>
          <w:p w14:paraId="7D7FDBA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proofErr w:type="spellStart"/>
            <w:r w:rsidRPr="00DD4B9C">
              <w:rPr>
                <w:rFonts w:ascii="Times New Roman" w:hAnsi="Times New Roman" w:cs="Times New Roman"/>
                <w:color w:val="000000" w:themeColor="text1"/>
                <w:sz w:val="20"/>
                <w:szCs w:val="20"/>
              </w:rPr>
              <w:t>Špoģu</w:t>
            </w:r>
            <w:proofErr w:type="spellEnd"/>
            <w:r w:rsidRPr="00DD4B9C">
              <w:rPr>
                <w:rFonts w:ascii="Times New Roman" w:hAnsi="Times New Roman" w:cs="Times New Roman"/>
                <w:color w:val="000000" w:themeColor="text1"/>
                <w:sz w:val="20"/>
                <w:szCs w:val="20"/>
              </w:rPr>
              <w:t xml:space="preserve"> vidusskola</w:t>
            </w:r>
          </w:p>
        </w:tc>
        <w:tc>
          <w:tcPr>
            <w:tcW w:w="1843" w:type="dxa"/>
            <w:noWrap/>
            <w:vAlign w:val="center"/>
            <w:hideMark/>
          </w:tcPr>
          <w:p w14:paraId="2D1B2C4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67D913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26</w:t>
            </w:r>
          </w:p>
        </w:tc>
        <w:tc>
          <w:tcPr>
            <w:tcW w:w="709" w:type="dxa"/>
            <w:noWrap/>
            <w:vAlign w:val="center"/>
            <w:hideMark/>
          </w:tcPr>
          <w:p w14:paraId="1A385EB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w:t>
            </w:r>
          </w:p>
        </w:tc>
        <w:tc>
          <w:tcPr>
            <w:tcW w:w="567" w:type="dxa"/>
            <w:noWrap/>
            <w:vAlign w:val="center"/>
            <w:hideMark/>
          </w:tcPr>
          <w:p w14:paraId="7F958E3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w:t>
            </w:r>
          </w:p>
        </w:tc>
        <w:tc>
          <w:tcPr>
            <w:tcW w:w="850" w:type="dxa"/>
            <w:noWrap/>
            <w:vAlign w:val="center"/>
            <w:hideMark/>
          </w:tcPr>
          <w:p w14:paraId="277E56C9"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59</w:t>
            </w:r>
          </w:p>
        </w:tc>
        <w:tc>
          <w:tcPr>
            <w:tcW w:w="850" w:type="dxa"/>
            <w:noWrap/>
            <w:vAlign w:val="center"/>
            <w:hideMark/>
          </w:tcPr>
          <w:p w14:paraId="34D41F7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284</w:t>
            </w:r>
          </w:p>
        </w:tc>
      </w:tr>
      <w:tr w:rsidR="004E1241" w:rsidRPr="00DD4B9C" w14:paraId="150DD3E5" w14:textId="77777777" w:rsidTr="004E1241">
        <w:trPr>
          <w:trHeight w:val="510"/>
        </w:trPr>
        <w:tc>
          <w:tcPr>
            <w:tcW w:w="1980" w:type="dxa"/>
            <w:noWrap/>
            <w:vAlign w:val="center"/>
            <w:hideMark/>
          </w:tcPr>
          <w:p w14:paraId="5146FDB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KULDĪGAS NOVADS</w:t>
            </w:r>
          </w:p>
        </w:tc>
        <w:tc>
          <w:tcPr>
            <w:tcW w:w="1984" w:type="dxa"/>
            <w:vAlign w:val="center"/>
            <w:hideMark/>
          </w:tcPr>
          <w:p w14:paraId="2B806EA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Kuldīgas Mākslas un humanitāro zinību vidusskola</w:t>
            </w:r>
          </w:p>
        </w:tc>
        <w:tc>
          <w:tcPr>
            <w:tcW w:w="1843" w:type="dxa"/>
            <w:noWrap/>
            <w:vAlign w:val="center"/>
            <w:hideMark/>
          </w:tcPr>
          <w:p w14:paraId="7921212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702C3D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709" w:type="dxa"/>
            <w:noWrap/>
            <w:vAlign w:val="center"/>
            <w:hideMark/>
          </w:tcPr>
          <w:p w14:paraId="1020F3B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19</w:t>
            </w:r>
          </w:p>
        </w:tc>
        <w:tc>
          <w:tcPr>
            <w:tcW w:w="567" w:type="dxa"/>
            <w:noWrap/>
            <w:vAlign w:val="center"/>
            <w:hideMark/>
          </w:tcPr>
          <w:p w14:paraId="5B31912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850" w:type="dxa"/>
            <w:noWrap/>
            <w:vAlign w:val="center"/>
            <w:hideMark/>
          </w:tcPr>
          <w:p w14:paraId="179BA7A5"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59</w:t>
            </w:r>
          </w:p>
        </w:tc>
        <w:tc>
          <w:tcPr>
            <w:tcW w:w="850" w:type="dxa"/>
            <w:noWrap/>
            <w:vAlign w:val="center"/>
            <w:hideMark/>
          </w:tcPr>
          <w:p w14:paraId="497B2A2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272</w:t>
            </w:r>
          </w:p>
        </w:tc>
      </w:tr>
      <w:tr w:rsidR="004E1241" w:rsidRPr="00DD4B9C" w14:paraId="1F5F462F" w14:textId="77777777" w:rsidTr="00AD0887">
        <w:trPr>
          <w:trHeight w:val="300"/>
        </w:trPr>
        <w:tc>
          <w:tcPr>
            <w:tcW w:w="1980" w:type="dxa"/>
            <w:shd w:val="clear" w:color="auto" w:fill="FFFF00"/>
            <w:noWrap/>
            <w:vAlign w:val="center"/>
            <w:hideMark/>
          </w:tcPr>
          <w:p w14:paraId="4E86BFF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MĀLPILS NOVADS</w:t>
            </w:r>
          </w:p>
        </w:tc>
        <w:tc>
          <w:tcPr>
            <w:tcW w:w="1984" w:type="dxa"/>
            <w:shd w:val="clear" w:color="auto" w:fill="FFFF00"/>
            <w:noWrap/>
            <w:vAlign w:val="center"/>
            <w:hideMark/>
          </w:tcPr>
          <w:p w14:paraId="227F8DB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Mālpils novada vidusskola</w:t>
            </w:r>
          </w:p>
        </w:tc>
        <w:tc>
          <w:tcPr>
            <w:tcW w:w="1843" w:type="dxa"/>
            <w:shd w:val="clear" w:color="auto" w:fill="FFFF00"/>
            <w:noWrap/>
            <w:vAlign w:val="center"/>
            <w:hideMark/>
          </w:tcPr>
          <w:p w14:paraId="126DAD8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14A614E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w:t>
            </w:r>
          </w:p>
        </w:tc>
        <w:tc>
          <w:tcPr>
            <w:tcW w:w="709" w:type="dxa"/>
            <w:shd w:val="clear" w:color="auto" w:fill="FFFF00"/>
            <w:noWrap/>
            <w:vAlign w:val="center"/>
            <w:hideMark/>
          </w:tcPr>
          <w:p w14:paraId="427C3F4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567" w:type="dxa"/>
            <w:shd w:val="clear" w:color="auto" w:fill="FFFF00"/>
            <w:noWrap/>
            <w:vAlign w:val="center"/>
            <w:hideMark/>
          </w:tcPr>
          <w:p w14:paraId="339549F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28</w:t>
            </w:r>
          </w:p>
        </w:tc>
        <w:tc>
          <w:tcPr>
            <w:tcW w:w="850" w:type="dxa"/>
            <w:shd w:val="clear" w:color="auto" w:fill="FFFF00"/>
            <w:noWrap/>
            <w:vAlign w:val="center"/>
            <w:hideMark/>
          </w:tcPr>
          <w:p w14:paraId="014325C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59</w:t>
            </w:r>
          </w:p>
        </w:tc>
        <w:tc>
          <w:tcPr>
            <w:tcW w:w="850" w:type="dxa"/>
            <w:shd w:val="clear" w:color="auto" w:fill="FFFF00"/>
            <w:noWrap/>
            <w:vAlign w:val="center"/>
            <w:hideMark/>
          </w:tcPr>
          <w:p w14:paraId="080E159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358</w:t>
            </w:r>
          </w:p>
        </w:tc>
      </w:tr>
      <w:tr w:rsidR="004E1241" w:rsidRPr="00DD4B9C" w14:paraId="145BCA82" w14:textId="77777777" w:rsidTr="004E1241">
        <w:trPr>
          <w:trHeight w:val="300"/>
        </w:trPr>
        <w:tc>
          <w:tcPr>
            <w:tcW w:w="1980" w:type="dxa"/>
            <w:noWrap/>
            <w:vAlign w:val="center"/>
            <w:hideMark/>
          </w:tcPr>
          <w:p w14:paraId="25142F8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PREIĻU NOVADS</w:t>
            </w:r>
          </w:p>
        </w:tc>
        <w:tc>
          <w:tcPr>
            <w:tcW w:w="1984" w:type="dxa"/>
            <w:noWrap/>
            <w:vAlign w:val="center"/>
            <w:hideMark/>
          </w:tcPr>
          <w:p w14:paraId="126F79C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Preiļu 2. vidusskola</w:t>
            </w:r>
          </w:p>
        </w:tc>
        <w:tc>
          <w:tcPr>
            <w:tcW w:w="1843" w:type="dxa"/>
            <w:noWrap/>
            <w:vAlign w:val="center"/>
            <w:hideMark/>
          </w:tcPr>
          <w:p w14:paraId="599FF74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8DDA25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19</w:t>
            </w:r>
          </w:p>
        </w:tc>
        <w:tc>
          <w:tcPr>
            <w:tcW w:w="709" w:type="dxa"/>
            <w:noWrap/>
            <w:vAlign w:val="center"/>
            <w:hideMark/>
          </w:tcPr>
          <w:p w14:paraId="19AAA3D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567" w:type="dxa"/>
            <w:noWrap/>
            <w:vAlign w:val="center"/>
            <w:hideMark/>
          </w:tcPr>
          <w:p w14:paraId="425CA26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850" w:type="dxa"/>
            <w:noWrap/>
            <w:vAlign w:val="center"/>
            <w:hideMark/>
          </w:tcPr>
          <w:p w14:paraId="76CF632B"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59</w:t>
            </w:r>
          </w:p>
        </w:tc>
        <w:tc>
          <w:tcPr>
            <w:tcW w:w="850" w:type="dxa"/>
            <w:noWrap/>
            <w:vAlign w:val="center"/>
            <w:hideMark/>
          </w:tcPr>
          <w:p w14:paraId="0D1C5E5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211</w:t>
            </w:r>
          </w:p>
        </w:tc>
      </w:tr>
      <w:tr w:rsidR="004E1241" w:rsidRPr="00DD4B9C" w14:paraId="017A895E" w14:textId="77777777" w:rsidTr="004E1241">
        <w:trPr>
          <w:trHeight w:val="300"/>
        </w:trPr>
        <w:tc>
          <w:tcPr>
            <w:tcW w:w="1980" w:type="dxa"/>
            <w:noWrap/>
            <w:vAlign w:val="center"/>
            <w:hideMark/>
          </w:tcPr>
          <w:p w14:paraId="207498B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3413AD3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Lietuviešu vidusskola</w:t>
            </w:r>
          </w:p>
        </w:tc>
        <w:tc>
          <w:tcPr>
            <w:tcW w:w="1843" w:type="dxa"/>
            <w:noWrap/>
            <w:vAlign w:val="center"/>
            <w:hideMark/>
          </w:tcPr>
          <w:p w14:paraId="71E9508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EC234D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709" w:type="dxa"/>
            <w:noWrap/>
            <w:vAlign w:val="center"/>
            <w:hideMark/>
          </w:tcPr>
          <w:p w14:paraId="1B70E23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19</w:t>
            </w:r>
          </w:p>
        </w:tc>
        <w:tc>
          <w:tcPr>
            <w:tcW w:w="567" w:type="dxa"/>
            <w:noWrap/>
            <w:vAlign w:val="center"/>
            <w:hideMark/>
          </w:tcPr>
          <w:p w14:paraId="54A2F28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w:t>
            </w:r>
          </w:p>
        </w:tc>
        <w:tc>
          <w:tcPr>
            <w:tcW w:w="850" w:type="dxa"/>
            <w:noWrap/>
            <w:vAlign w:val="center"/>
            <w:hideMark/>
          </w:tcPr>
          <w:p w14:paraId="0A3E243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59</w:t>
            </w:r>
          </w:p>
        </w:tc>
        <w:tc>
          <w:tcPr>
            <w:tcW w:w="850" w:type="dxa"/>
            <w:noWrap/>
            <w:vAlign w:val="center"/>
            <w:hideMark/>
          </w:tcPr>
          <w:p w14:paraId="0D012F2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435</w:t>
            </w:r>
          </w:p>
        </w:tc>
      </w:tr>
      <w:tr w:rsidR="004E1241" w:rsidRPr="00DD4B9C" w14:paraId="09E31410" w14:textId="77777777" w:rsidTr="004E1241">
        <w:trPr>
          <w:trHeight w:val="300"/>
        </w:trPr>
        <w:tc>
          <w:tcPr>
            <w:tcW w:w="1980" w:type="dxa"/>
            <w:noWrap/>
            <w:vAlign w:val="center"/>
            <w:hideMark/>
          </w:tcPr>
          <w:p w14:paraId="54F4965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4638747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Ukraiņu vidusskola</w:t>
            </w:r>
          </w:p>
        </w:tc>
        <w:tc>
          <w:tcPr>
            <w:tcW w:w="1843" w:type="dxa"/>
            <w:noWrap/>
            <w:vAlign w:val="center"/>
            <w:hideMark/>
          </w:tcPr>
          <w:p w14:paraId="7ED94EB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1AD15D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709" w:type="dxa"/>
            <w:noWrap/>
            <w:vAlign w:val="center"/>
            <w:hideMark/>
          </w:tcPr>
          <w:p w14:paraId="182B0F9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567" w:type="dxa"/>
            <w:noWrap/>
            <w:vAlign w:val="center"/>
            <w:hideMark/>
          </w:tcPr>
          <w:p w14:paraId="4702599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w:t>
            </w:r>
          </w:p>
        </w:tc>
        <w:tc>
          <w:tcPr>
            <w:tcW w:w="850" w:type="dxa"/>
            <w:noWrap/>
            <w:vAlign w:val="center"/>
            <w:hideMark/>
          </w:tcPr>
          <w:p w14:paraId="4033DD1B"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59</w:t>
            </w:r>
          </w:p>
        </w:tc>
        <w:tc>
          <w:tcPr>
            <w:tcW w:w="850" w:type="dxa"/>
            <w:noWrap/>
            <w:vAlign w:val="center"/>
            <w:hideMark/>
          </w:tcPr>
          <w:p w14:paraId="20B63A3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266</w:t>
            </w:r>
          </w:p>
        </w:tc>
      </w:tr>
      <w:tr w:rsidR="004E1241" w:rsidRPr="00DD4B9C" w14:paraId="03A45DA7" w14:textId="77777777" w:rsidTr="004E1241">
        <w:trPr>
          <w:trHeight w:val="300"/>
        </w:trPr>
        <w:tc>
          <w:tcPr>
            <w:tcW w:w="1980" w:type="dxa"/>
            <w:noWrap/>
            <w:vAlign w:val="center"/>
            <w:hideMark/>
          </w:tcPr>
          <w:p w14:paraId="67856E5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AIZPUTES NOVADS</w:t>
            </w:r>
          </w:p>
        </w:tc>
        <w:tc>
          <w:tcPr>
            <w:tcW w:w="1984" w:type="dxa"/>
            <w:noWrap/>
            <w:vAlign w:val="center"/>
            <w:hideMark/>
          </w:tcPr>
          <w:p w14:paraId="04E8141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Aizputes vidusskola</w:t>
            </w:r>
          </w:p>
        </w:tc>
        <w:tc>
          <w:tcPr>
            <w:tcW w:w="1843" w:type="dxa"/>
            <w:noWrap/>
            <w:vAlign w:val="center"/>
            <w:hideMark/>
          </w:tcPr>
          <w:p w14:paraId="5656BD0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89F4C4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24</w:t>
            </w:r>
          </w:p>
        </w:tc>
        <w:tc>
          <w:tcPr>
            <w:tcW w:w="709" w:type="dxa"/>
            <w:noWrap/>
            <w:vAlign w:val="center"/>
            <w:hideMark/>
          </w:tcPr>
          <w:p w14:paraId="723E0E3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19</w:t>
            </w:r>
          </w:p>
        </w:tc>
        <w:tc>
          <w:tcPr>
            <w:tcW w:w="567" w:type="dxa"/>
            <w:noWrap/>
            <w:vAlign w:val="center"/>
            <w:hideMark/>
          </w:tcPr>
          <w:p w14:paraId="51B5412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w:t>
            </w:r>
          </w:p>
        </w:tc>
        <w:tc>
          <w:tcPr>
            <w:tcW w:w="850" w:type="dxa"/>
            <w:noWrap/>
            <w:vAlign w:val="center"/>
            <w:hideMark/>
          </w:tcPr>
          <w:p w14:paraId="319267D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60</w:t>
            </w:r>
          </w:p>
        </w:tc>
        <w:tc>
          <w:tcPr>
            <w:tcW w:w="850" w:type="dxa"/>
            <w:noWrap/>
            <w:vAlign w:val="center"/>
            <w:hideMark/>
          </w:tcPr>
          <w:p w14:paraId="58A66CA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437</w:t>
            </w:r>
          </w:p>
        </w:tc>
      </w:tr>
      <w:tr w:rsidR="004E1241" w:rsidRPr="00DD4B9C" w14:paraId="34AFCDC3" w14:textId="77777777" w:rsidTr="004E1241">
        <w:trPr>
          <w:trHeight w:val="300"/>
        </w:trPr>
        <w:tc>
          <w:tcPr>
            <w:tcW w:w="1980" w:type="dxa"/>
            <w:noWrap/>
            <w:vAlign w:val="center"/>
            <w:hideMark/>
          </w:tcPr>
          <w:p w14:paraId="53A98E9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RĒZEKNES NOVADS</w:t>
            </w:r>
          </w:p>
        </w:tc>
        <w:tc>
          <w:tcPr>
            <w:tcW w:w="1984" w:type="dxa"/>
            <w:noWrap/>
            <w:vAlign w:val="center"/>
            <w:hideMark/>
          </w:tcPr>
          <w:p w14:paraId="2AD0C05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Nautrēnu vidusskola</w:t>
            </w:r>
          </w:p>
        </w:tc>
        <w:tc>
          <w:tcPr>
            <w:tcW w:w="1843" w:type="dxa"/>
            <w:noWrap/>
            <w:vAlign w:val="center"/>
            <w:hideMark/>
          </w:tcPr>
          <w:p w14:paraId="256F1F3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30CA25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709" w:type="dxa"/>
            <w:noWrap/>
            <w:vAlign w:val="center"/>
            <w:hideMark/>
          </w:tcPr>
          <w:p w14:paraId="06BCFA5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567" w:type="dxa"/>
            <w:noWrap/>
            <w:vAlign w:val="center"/>
            <w:hideMark/>
          </w:tcPr>
          <w:p w14:paraId="1ADD86F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19</w:t>
            </w:r>
          </w:p>
        </w:tc>
        <w:tc>
          <w:tcPr>
            <w:tcW w:w="850" w:type="dxa"/>
            <w:noWrap/>
            <w:vAlign w:val="center"/>
            <w:hideMark/>
          </w:tcPr>
          <w:p w14:paraId="3F8EBE7E"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61</w:t>
            </w:r>
          </w:p>
        </w:tc>
        <w:tc>
          <w:tcPr>
            <w:tcW w:w="850" w:type="dxa"/>
            <w:noWrap/>
            <w:vAlign w:val="center"/>
            <w:hideMark/>
          </w:tcPr>
          <w:p w14:paraId="622EB3A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188</w:t>
            </w:r>
          </w:p>
        </w:tc>
      </w:tr>
      <w:tr w:rsidR="004E1241" w:rsidRPr="00DD4B9C" w14:paraId="37B69F85" w14:textId="77777777" w:rsidTr="00AD0887">
        <w:trPr>
          <w:trHeight w:val="300"/>
        </w:trPr>
        <w:tc>
          <w:tcPr>
            <w:tcW w:w="1980" w:type="dxa"/>
            <w:shd w:val="clear" w:color="auto" w:fill="FFFF00"/>
            <w:noWrap/>
            <w:vAlign w:val="center"/>
            <w:hideMark/>
          </w:tcPr>
          <w:p w14:paraId="57758A7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RŪJIENAS NOVADS</w:t>
            </w:r>
          </w:p>
        </w:tc>
        <w:tc>
          <w:tcPr>
            <w:tcW w:w="1984" w:type="dxa"/>
            <w:shd w:val="clear" w:color="auto" w:fill="FFFF00"/>
            <w:noWrap/>
            <w:vAlign w:val="center"/>
            <w:hideMark/>
          </w:tcPr>
          <w:p w14:paraId="534E65F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Rūjienas vidusskola</w:t>
            </w:r>
          </w:p>
        </w:tc>
        <w:tc>
          <w:tcPr>
            <w:tcW w:w="1843" w:type="dxa"/>
            <w:shd w:val="clear" w:color="auto" w:fill="FFFF00"/>
            <w:noWrap/>
            <w:vAlign w:val="center"/>
            <w:hideMark/>
          </w:tcPr>
          <w:p w14:paraId="01AA103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743DE2C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709" w:type="dxa"/>
            <w:shd w:val="clear" w:color="auto" w:fill="FFFF00"/>
            <w:noWrap/>
            <w:vAlign w:val="center"/>
            <w:hideMark/>
          </w:tcPr>
          <w:p w14:paraId="0530E3D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19</w:t>
            </w:r>
          </w:p>
        </w:tc>
        <w:tc>
          <w:tcPr>
            <w:tcW w:w="567" w:type="dxa"/>
            <w:shd w:val="clear" w:color="auto" w:fill="FFFF00"/>
            <w:noWrap/>
            <w:vAlign w:val="center"/>
            <w:hideMark/>
          </w:tcPr>
          <w:p w14:paraId="3FA1EA3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850" w:type="dxa"/>
            <w:shd w:val="clear" w:color="auto" w:fill="FFFF00"/>
            <w:noWrap/>
            <w:vAlign w:val="center"/>
            <w:hideMark/>
          </w:tcPr>
          <w:p w14:paraId="41A295B9"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61</w:t>
            </w:r>
          </w:p>
        </w:tc>
        <w:tc>
          <w:tcPr>
            <w:tcW w:w="850" w:type="dxa"/>
            <w:shd w:val="clear" w:color="auto" w:fill="FFFF00"/>
            <w:noWrap/>
            <w:vAlign w:val="center"/>
            <w:hideMark/>
          </w:tcPr>
          <w:p w14:paraId="1556A2F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428</w:t>
            </w:r>
          </w:p>
        </w:tc>
      </w:tr>
      <w:tr w:rsidR="004E1241" w:rsidRPr="00DD4B9C" w14:paraId="7B82223A" w14:textId="77777777" w:rsidTr="004E1241">
        <w:trPr>
          <w:trHeight w:val="510"/>
        </w:trPr>
        <w:tc>
          <w:tcPr>
            <w:tcW w:w="1980" w:type="dxa"/>
            <w:noWrap/>
            <w:vAlign w:val="center"/>
            <w:hideMark/>
          </w:tcPr>
          <w:p w14:paraId="7412773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w:t>
            </w:r>
          </w:p>
        </w:tc>
        <w:tc>
          <w:tcPr>
            <w:tcW w:w="1984" w:type="dxa"/>
            <w:vAlign w:val="center"/>
            <w:hideMark/>
          </w:tcPr>
          <w:p w14:paraId="0374B19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proofErr w:type="spellStart"/>
            <w:r w:rsidRPr="00DD4B9C">
              <w:rPr>
                <w:rFonts w:ascii="Times New Roman" w:hAnsi="Times New Roman" w:cs="Times New Roman"/>
                <w:color w:val="000000" w:themeColor="text1"/>
                <w:sz w:val="20"/>
                <w:szCs w:val="20"/>
              </w:rPr>
              <w:t>J.Pilsudska</w:t>
            </w:r>
            <w:proofErr w:type="spellEnd"/>
            <w:r w:rsidRPr="00DD4B9C">
              <w:rPr>
                <w:rFonts w:ascii="Times New Roman" w:hAnsi="Times New Roman" w:cs="Times New Roman"/>
                <w:color w:val="000000" w:themeColor="text1"/>
                <w:sz w:val="20"/>
                <w:szCs w:val="20"/>
              </w:rPr>
              <w:t xml:space="preserve"> Daugavpils valsts poļu ģimnāzija</w:t>
            </w:r>
          </w:p>
        </w:tc>
        <w:tc>
          <w:tcPr>
            <w:tcW w:w="1843" w:type="dxa"/>
            <w:noWrap/>
            <w:vAlign w:val="center"/>
            <w:hideMark/>
          </w:tcPr>
          <w:p w14:paraId="2ECE505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Ģimnāzija</w:t>
            </w:r>
          </w:p>
        </w:tc>
        <w:tc>
          <w:tcPr>
            <w:tcW w:w="567" w:type="dxa"/>
            <w:noWrap/>
            <w:vAlign w:val="center"/>
            <w:hideMark/>
          </w:tcPr>
          <w:p w14:paraId="3BEDDD7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26</w:t>
            </w:r>
          </w:p>
        </w:tc>
        <w:tc>
          <w:tcPr>
            <w:tcW w:w="709" w:type="dxa"/>
            <w:noWrap/>
            <w:vAlign w:val="center"/>
            <w:hideMark/>
          </w:tcPr>
          <w:p w14:paraId="2F553A3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567" w:type="dxa"/>
            <w:noWrap/>
            <w:vAlign w:val="center"/>
            <w:hideMark/>
          </w:tcPr>
          <w:p w14:paraId="73A6A3E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850" w:type="dxa"/>
            <w:noWrap/>
            <w:vAlign w:val="center"/>
            <w:hideMark/>
          </w:tcPr>
          <w:p w14:paraId="5AEB7611"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62</w:t>
            </w:r>
          </w:p>
        </w:tc>
        <w:tc>
          <w:tcPr>
            <w:tcW w:w="850" w:type="dxa"/>
            <w:noWrap/>
            <w:vAlign w:val="center"/>
            <w:hideMark/>
          </w:tcPr>
          <w:p w14:paraId="161D423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398</w:t>
            </w:r>
          </w:p>
        </w:tc>
      </w:tr>
      <w:tr w:rsidR="004E1241" w:rsidRPr="00DD4B9C" w14:paraId="12D35142" w14:textId="77777777" w:rsidTr="004E1241">
        <w:trPr>
          <w:trHeight w:val="510"/>
        </w:trPr>
        <w:tc>
          <w:tcPr>
            <w:tcW w:w="1980" w:type="dxa"/>
            <w:noWrap/>
            <w:vAlign w:val="center"/>
            <w:hideMark/>
          </w:tcPr>
          <w:p w14:paraId="4A67FAA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KANDAVAS NOVADS</w:t>
            </w:r>
          </w:p>
        </w:tc>
        <w:tc>
          <w:tcPr>
            <w:tcW w:w="1984" w:type="dxa"/>
            <w:vAlign w:val="center"/>
            <w:hideMark/>
          </w:tcPr>
          <w:p w14:paraId="12072AE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 xml:space="preserve">Kandavas Kārļa </w:t>
            </w:r>
            <w:proofErr w:type="spellStart"/>
            <w:r w:rsidRPr="00DD4B9C">
              <w:rPr>
                <w:rFonts w:ascii="Times New Roman" w:hAnsi="Times New Roman" w:cs="Times New Roman"/>
                <w:color w:val="000000" w:themeColor="text1"/>
                <w:sz w:val="20"/>
                <w:szCs w:val="20"/>
              </w:rPr>
              <w:t>Mīlenbaha</w:t>
            </w:r>
            <w:proofErr w:type="spellEnd"/>
            <w:r w:rsidRPr="00DD4B9C">
              <w:rPr>
                <w:rFonts w:ascii="Times New Roman" w:hAnsi="Times New Roman" w:cs="Times New Roman"/>
                <w:color w:val="000000" w:themeColor="text1"/>
                <w:sz w:val="20"/>
                <w:szCs w:val="20"/>
              </w:rPr>
              <w:t xml:space="preserve"> vidusskola</w:t>
            </w:r>
          </w:p>
        </w:tc>
        <w:tc>
          <w:tcPr>
            <w:tcW w:w="1843" w:type="dxa"/>
            <w:noWrap/>
            <w:vAlign w:val="center"/>
            <w:hideMark/>
          </w:tcPr>
          <w:p w14:paraId="380520F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7CF00D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23</w:t>
            </w:r>
          </w:p>
        </w:tc>
        <w:tc>
          <w:tcPr>
            <w:tcW w:w="709" w:type="dxa"/>
            <w:noWrap/>
            <w:vAlign w:val="center"/>
            <w:hideMark/>
          </w:tcPr>
          <w:p w14:paraId="1B60392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28</w:t>
            </w:r>
          </w:p>
        </w:tc>
        <w:tc>
          <w:tcPr>
            <w:tcW w:w="567" w:type="dxa"/>
            <w:noWrap/>
            <w:vAlign w:val="center"/>
            <w:hideMark/>
          </w:tcPr>
          <w:p w14:paraId="557C9EF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w:t>
            </w:r>
          </w:p>
        </w:tc>
        <w:tc>
          <w:tcPr>
            <w:tcW w:w="850" w:type="dxa"/>
            <w:noWrap/>
            <w:vAlign w:val="center"/>
            <w:hideMark/>
          </w:tcPr>
          <w:p w14:paraId="28EAA2B3"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63</w:t>
            </w:r>
          </w:p>
        </w:tc>
        <w:tc>
          <w:tcPr>
            <w:tcW w:w="850" w:type="dxa"/>
            <w:noWrap/>
            <w:vAlign w:val="center"/>
            <w:hideMark/>
          </w:tcPr>
          <w:p w14:paraId="4C707F6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372</w:t>
            </w:r>
          </w:p>
        </w:tc>
      </w:tr>
      <w:tr w:rsidR="004E1241" w:rsidRPr="00DD4B9C" w14:paraId="7C909146" w14:textId="77777777" w:rsidTr="004E1241">
        <w:trPr>
          <w:trHeight w:val="300"/>
        </w:trPr>
        <w:tc>
          <w:tcPr>
            <w:tcW w:w="1980" w:type="dxa"/>
            <w:noWrap/>
            <w:vAlign w:val="center"/>
            <w:hideMark/>
          </w:tcPr>
          <w:p w14:paraId="4FE0FA1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RĒZEKNE</w:t>
            </w:r>
          </w:p>
        </w:tc>
        <w:tc>
          <w:tcPr>
            <w:tcW w:w="1984" w:type="dxa"/>
            <w:noWrap/>
            <w:vAlign w:val="center"/>
            <w:hideMark/>
          </w:tcPr>
          <w:p w14:paraId="04E7F9A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Rēzeknes 3. vidusskola</w:t>
            </w:r>
          </w:p>
        </w:tc>
        <w:tc>
          <w:tcPr>
            <w:tcW w:w="1843" w:type="dxa"/>
            <w:noWrap/>
            <w:vAlign w:val="center"/>
            <w:hideMark/>
          </w:tcPr>
          <w:p w14:paraId="52619B0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585B5E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w:t>
            </w:r>
          </w:p>
        </w:tc>
        <w:tc>
          <w:tcPr>
            <w:tcW w:w="709" w:type="dxa"/>
            <w:noWrap/>
            <w:vAlign w:val="center"/>
            <w:hideMark/>
          </w:tcPr>
          <w:p w14:paraId="759F847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567" w:type="dxa"/>
            <w:noWrap/>
            <w:vAlign w:val="center"/>
            <w:hideMark/>
          </w:tcPr>
          <w:p w14:paraId="03AA334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850" w:type="dxa"/>
            <w:noWrap/>
            <w:vAlign w:val="center"/>
            <w:hideMark/>
          </w:tcPr>
          <w:p w14:paraId="337F2242"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63</w:t>
            </w:r>
          </w:p>
        </w:tc>
        <w:tc>
          <w:tcPr>
            <w:tcW w:w="850" w:type="dxa"/>
            <w:noWrap/>
            <w:vAlign w:val="center"/>
            <w:hideMark/>
          </w:tcPr>
          <w:p w14:paraId="2F521F8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444</w:t>
            </w:r>
          </w:p>
        </w:tc>
      </w:tr>
      <w:tr w:rsidR="004E1241" w:rsidRPr="00DD4B9C" w14:paraId="094C1990" w14:textId="77777777" w:rsidTr="004E1241">
        <w:trPr>
          <w:trHeight w:val="510"/>
        </w:trPr>
        <w:tc>
          <w:tcPr>
            <w:tcW w:w="1980" w:type="dxa"/>
            <w:noWrap/>
            <w:vAlign w:val="center"/>
            <w:hideMark/>
          </w:tcPr>
          <w:p w14:paraId="512227B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JŪRMALA</w:t>
            </w:r>
          </w:p>
        </w:tc>
        <w:tc>
          <w:tcPr>
            <w:tcW w:w="1984" w:type="dxa"/>
            <w:vAlign w:val="center"/>
            <w:hideMark/>
          </w:tcPr>
          <w:p w14:paraId="265A3F9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Jūrmalas pilsētas Jaundubultu vidusskola</w:t>
            </w:r>
          </w:p>
        </w:tc>
        <w:tc>
          <w:tcPr>
            <w:tcW w:w="1843" w:type="dxa"/>
            <w:noWrap/>
            <w:vAlign w:val="center"/>
            <w:hideMark/>
          </w:tcPr>
          <w:p w14:paraId="6F457E5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80C68D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w:t>
            </w:r>
          </w:p>
        </w:tc>
        <w:tc>
          <w:tcPr>
            <w:tcW w:w="709" w:type="dxa"/>
            <w:noWrap/>
            <w:vAlign w:val="center"/>
            <w:hideMark/>
          </w:tcPr>
          <w:p w14:paraId="6F1F7BA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w:t>
            </w:r>
          </w:p>
        </w:tc>
        <w:tc>
          <w:tcPr>
            <w:tcW w:w="567" w:type="dxa"/>
            <w:noWrap/>
            <w:vAlign w:val="center"/>
            <w:hideMark/>
          </w:tcPr>
          <w:p w14:paraId="25D7138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850" w:type="dxa"/>
            <w:noWrap/>
            <w:vAlign w:val="center"/>
            <w:hideMark/>
          </w:tcPr>
          <w:p w14:paraId="4713F5E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64</w:t>
            </w:r>
          </w:p>
        </w:tc>
        <w:tc>
          <w:tcPr>
            <w:tcW w:w="850" w:type="dxa"/>
            <w:noWrap/>
            <w:vAlign w:val="center"/>
            <w:hideMark/>
          </w:tcPr>
          <w:p w14:paraId="63CEA2E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342</w:t>
            </w:r>
          </w:p>
        </w:tc>
      </w:tr>
      <w:tr w:rsidR="004E1241" w:rsidRPr="00DD4B9C" w14:paraId="08733B38" w14:textId="77777777" w:rsidTr="004E1241">
        <w:trPr>
          <w:trHeight w:val="300"/>
        </w:trPr>
        <w:tc>
          <w:tcPr>
            <w:tcW w:w="1980" w:type="dxa"/>
            <w:noWrap/>
            <w:vAlign w:val="center"/>
            <w:hideMark/>
          </w:tcPr>
          <w:p w14:paraId="477D722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lastRenderedPageBreak/>
              <w:t>RĪGA</w:t>
            </w:r>
          </w:p>
        </w:tc>
        <w:tc>
          <w:tcPr>
            <w:tcW w:w="1984" w:type="dxa"/>
            <w:noWrap/>
            <w:vAlign w:val="center"/>
            <w:hideMark/>
          </w:tcPr>
          <w:p w14:paraId="3290BE3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Iļģuciema vidusskola</w:t>
            </w:r>
          </w:p>
        </w:tc>
        <w:tc>
          <w:tcPr>
            <w:tcW w:w="1843" w:type="dxa"/>
            <w:noWrap/>
            <w:vAlign w:val="center"/>
            <w:hideMark/>
          </w:tcPr>
          <w:p w14:paraId="75DD6C5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A91255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25</w:t>
            </w:r>
          </w:p>
        </w:tc>
        <w:tc>
          <w:tcPr>
            <w:tcW w:w="709" w:type="dxa"/>
            <w:noWrap/>
            <w:vAlign w:val="center"/>
            <w:hideMark/>
          </w:tcPr>
          <w:p w14:paraId="3D5219D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w:t>
            </w:r>
          </w:p>
        </w:tc>
        <w:tc>
          <w:tcPr>
            <w:tcW w:w="567" w:type="dxa"/>
            <w:noWrap/>
            <w:vAlign w:val="center"/>
            <w:hideMark/>
          </w:tcPr>
          <w:p w14:paraId="11B6903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25</w:t>
            </w:r>
          </w:p>
        </w:tc>
        <w:tc>
          <w:tcPr>
            <w:tcW w:w="850" w:type="dxa"/>
            <w:noWrap/>
            <w:vAlign w:val="center"/>
            <w:hideMark/>
          </w:tcPr>
          <w:p w14:paraId="23C78DE3"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64</w:t>
            </w:r>
          </w:p>
        </w:tc>
        <w:tc>
          <w:tcPr>
            <w:tcW w:w="850" w:type="dxa"/>
            <w:noWrap/>
            <w:vAlign w:val="center"/>
            <w:hideMark/>
          </w:tcPr>
          <w:p w14:paraId="399AF34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571</w:t>
            </w:r>
          </w:p>
        </w:tc>
      </w:tr>
      <w:tr w:rsidR="004E1241" w:rsidRPr="00DD4B9C" w14:paraId="2BD57F3F" w14:textId="77777777" w:rsidTr="004E1241">
        <w:trPr>
          <w:trHeight w:val="510"/>
        </w:trPr>
        <w:tc>
          <w:tcPr>
            <w:tcW w:w="1980" w:type="dxa"/>
            <w:noWrap/>
            <w:vAlign w:val="center"/>
            <w:hideMark/>
          </w:tcPr>
          <w:p w14:paraId="47B379B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LIEPĀJA</w:t>
            </w:r>
          </w:p>
        </w:tc>
        <w:tc>
          <w:tcPr>
            <w:tcW w:w="1984" w:type="dxa"/>
            <w:vAlign w:val="center"/>
            <w:hideMark/>
          </w:tcPr>
          <w:p w14:paraId="4B50EE9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 Čakstes Liepājas pilsētas 10. vidusskola</w:t>
            </w:r>
          </w:p>
        </w:tc>
        <w:tc>
          <w:tcPr>
            <w:tcW w:w="1843" w:type="dxa"/>
            <w:noWrap/>
            <w:vAlign w:val="center"/>
            <w:hideMark/>
          </w:tcPr>
          <w:p w14:paraId="7ADE0EE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3EE1A3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23</w:t>
            </w:r>
          </w:p>
        </w:tc>
        <w:tc>
          <w:tcPr>
            <w:tcW w:w="709" w:type="dxa"/>
            <w:noWrap/>
            <w:vAlign w:val="center"/>
            <w:hideMark/>
          </w:tcPr>
          <w:p w14:paraId="5070A4A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567" w:type="dxa"/>
            <w:noWrap/>
            <w:vAlign w:val="center"/>
            <w:hideMark/>
          </w:tcPr>
          <w:p w14:paraId="0C6920A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850" w:type="dxa"/>
            <w:noWrap/>
            <w:vAlign w:val="center"/>
            <w:hideMark/>
          </w:tcPr>
          <w:p w14:paraId="3816E19D"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67</w:t>
            </w:r>
          </w:p>
        </w:tc>
        <w:tc>
          <w:tcPr>
            <w:tcW w:w="850" w:type="dxa"/>
            <w:noWrap/>
            <w:vAlign w:val="center"/>
            <w:hideMark/>
          </w:tcPr>
          <w:p w14:paraId="60DA254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773</w:t>
            </w:r>
          </w:p>
        </w:tc>
      </w:tr>
      <w:tr w:rsidR="004E1241" w:rsidRPr="00DD4B9C" w14:paraId="1499E115" w14:textId="77777777" w:rsidTr="004E1241">
        <w:trPr>
          <w:trHeight w:val="300"/>
        </w:trPr>
        <w:tc>
          <w:tcPr>
            <w:tcW w:w="1980" w:type="dxa"/>
            <w:noWrap/>
            <w:vAlign w:val="center"/>
            <w:hideMark/>
          </w:tcPr>
          <w:p w14:paraId="387F54E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w:t>
            </w:r>
          </w:p>
        </w:tc>
        <w:tc>
          <w:tcPr>
            <w:tcW w:w="1984" w:type="dxa"/>
            <w:noWrap/>
            <w:vAlign w:val="center"/>
            <w:hideMark/>
          </w:tcPr>
          <w:p w14:paraId="07E9D50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 15. vidusskola</w:t>
            </w:r>
          </w:p>
        </w:tc>
        <w:tc>
          <w:tcPr>
            <w:tcW w:w="1843" w:type="dxa"/>
            <w:noWrap/>
            <w:vAlign w:val="center"/>
            <w:hideMark/>
          </w:tcPr>
          <w:p w14:paraId="309F1C1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305FD1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23</w:t>
            </w:r>
          </w:p>
        </w:tc>
        <w:tc>
          <w:tcPr>
            <w:tcW w:w="709" w:type="dxa"/>
            <w:noWrap/>
            <w:vAlign w:val="center"/>
            <w:hideMark/>
          </w:tcPr>
          <w:p w14:paraId="77CC426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567" w:type="dxa"/>
            <w:noWrap/>
            <w:vAlign w:val="center"/>
            <w:hideMark/>
          </w:tcPr>
          <w:p w14:paraId="721CA02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23</w:t>
            </w:r>
          </w:p>
        </w:tc>
        <w:tc>
          <w:tcPr>
            <w:tcW w:w="850" w:type="dxa"/>
            <w:noWrap/>
            <w:vAlign w:val="center"/>
            <w:hideMark/>
          </w:tcPr>
          <w:p w14:paraId="4F396C5C"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68</w:t>
            </w:r>
          </w:p>
        </w:tc>
        <w:tc>
          <w:tcPr>
            <w:tcW w:w="850" w:type="dxa"/>
            <w:noWrap/>
            <w:vAlign w:val="center"/>
            <w:hideMark/>
          </w:tcPr>
          <w:p w14:paraId="68FEDE0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583</w:t>
            </w:r>
          </w:p>
        </w:tc>
      </w:tr>
      <w:tr w:rsidR="004E1241" w:rsidRPr="00DD4B9C" w14:paraId="2BAAC988" w14:textId="77777777" w:rsidTr="004E1241">
        <w:trPr>
          <w:trHeight w:val="510"/>
        </w:trPr>
        <w:tc>
          <w:tcPr>
            <w:tcW w:w="1980" w:type="dxa"/>
            <w:noWrap/>
            <w:vAlign w:val="center"/>
            <w:hideMark/>
          </w:tcPr>
          <w:p w14:paraId="6E5CB13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JŪRMALA</w:t>
            </w:r>
          </w:p>
        </w:tc>
        <w:tc>
          <w:tcPr>
            <w:tcW w:w="1984" w:type="dxa"/>
            <w:vAlign w:val="center"/>
            <w:hideMark/>
          </w:tcPr>
          <w:p w14:paraId="7507ECA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Jūrmalas pilsētas Mežmalas vidusskola</w:t>
            </w:r>
          </w:p>
        </w:tc>
        <w:tc>
          <w:tcPr>
            <w:tcW w:w="1843" w:type="dxa"/>
            <w:noWrap/>
            <w:vAlign w:val="center"/>
            <w:hideMark/>
          </w:tcPr>
          <w:p w14:paraId="4C0F137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96BAB9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24</w:t>
            </w:r>
          </w:p>
        </w:tc>
        <w:tc>
          <w:tcPr>
            <w:tcW w:w="709" w:type="dxa"/>
            <w:noWrap/>
            <w:vAlign w:val="center"/>
            <w:hideMark/>
          </w:tcPr>
          <w:p w14:paraId="32A3233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19</w:t>
            </w:r>
          </w:p>
        </w:tc>
        <w:tc>
          <w:tcPr>
            <w:tcW w:w="567" w:type="dxa"/>
            <w:noWrap/>
            <w:vAlign w:val="center"/>
            <w:hideMark/>
          </w:tcPr>
          <w:p w14:paraId="3789C62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26</w:t>
            </w:r>
          </w:p>
        </w:tc>
        <w:tc>
          <w:tcPr>
            <w:tcW w:w="850" w:type="dxa"/>
            <w:noWrap/>
            <w:vAlign w:val="center"/>
            <w:hideMark/>
          </w:tcPr>
          <w:p w14:paraId="3B8468BE"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69</w:t>
            </w:r>
          </w:p>
        </w:tc>
        <w:tc>
          <w:tcPr>
            <w:tcW w:w="850" w:type="dxa"/>
            <w:noWrap/>
            <w:vAlign w:val="center"/>
            <w:hideMark/>
          </w:tcPr>
          <w:p w14:paraId="61B303E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467</w:t>
            </w:r>
          </w:p>
        </w:tc>
      </w:tr>
      <w:tr w:rsidR="004E1241" w:rsidRPr="00DD4B9C" w14:paraId="0470B29B" w14:textId="77777777" w:rsidTr="004E1241">
        <w:trPr>
          <w:trHeight w:val="300"/>
        </w:trPr>
        <w:tc>
          <w:tcPr>
            <w:tcW w:w="1980" w:type="dxa"/>
            <w:noWrap/>
            <w:vAlign w:val="center"/>
            <w:hideMark/>
          </w:tcPr>
          <w:p w14:paraId="52023AD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3A988BD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53. vidusskola</w:t>
            </w:r>
          </w:p>
        </w:tc>
        <w:tc>
          <w:tcPr>
            <w:tcW w:w="1843" w:type="dxa"/>
            <w:noWrap/>
            <w:vAlign w:val="center"/>
            <w:hideMark/>
          </w:tcPr>
          <w:p w14:paraId="093AB93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2CE0263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24</w:t>
            </w:r>
          </w:p>
        </w:tc>
        <w:tc>
          <w:tcPr>
            <w:tcW w:w="709" w:type="dxa"/>
            <w:noWrap/>
            <w:vAlign w:val="center"/>
            <w:hideMark/>
          </w:tcPr>
          <w:p w14:paraId="2E27889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25</w:t>
            </w:r>
          </w:p>
        </w:tc>
        <w:tc>
          <w:tcPr>
            <w:tcW w:w="567" w:type="dxa"/>
            <w:noWrap/>
            <w:vAlign w:val="center"/>
            <w:hideMark/>
          </w:tcPr>
          <w:p w14:paraId="3DAEE21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850" w:type="dxa"/>
            <w:noWrap/>
            <w:vAlign w:val="center"/>
            <w:hideMark/>
          </w:tcPr>
          <w:p w14:paraId="79237346"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69</w:t>
            </w:r>
          </w:p>
        </w:tc>
        <w:tc>
          <w:tcPr>
            <w:tcW w:w="850" w:type="dxa"/>
            <w:noWrap/>
            <w:vAlign w:val="center"/>
            <w:hideMark/>
          </w:tcPr>
          <w:p w14:paraId="600A411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419</w:t>
            </w:r>
          </w:p>
        </w:tc>
      </w:tr>
      <w:tr w:rsidR="004E1241" w:rsidRPr="00DD4B9C" w14:paraId="336373EE" w14:textId="77777777" w:rsidTr="004E1241">
        <w:trPr>
          <w:trHeight w:val="300"/>
        </w:trPr>
        <w:tc>
          <w:tcPr>
            <w:tcW w:w="1980" w:type="dxa"/>
            <w:noWrap/>
            <w:vAlign w:val="center"/>
            <w:hideMark/>
          </w:tcPr>
          <w:p w14:paraId="7280993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STOPIŅU NOVADS</w:t>
            </w:r>
          </w:p>
        </w:tc>
        <w:tc>
          <w:tcPr>
            <w:tcW w:w="1984" w:type="dxa"/>
            <w:noWrap/>
            <w:vAlign w:val="center"/>
            <w:hideMark/>
          </w:tcPr>
          <w:p w14:paraId="4A82693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Ulbrokas vidusskola</w:t>
            </w:r>
          </w:p>
        </w:tc>
        <w:tc>
          <w:tcPr>
            <w:tcW w:w="1843" w:type="dxa"/>
            <w:noWrap/>
            <w:vAlign w:val="center"/>
            <w:hideMark/>
          </w:tcPr>
          <w:p w14:paraId="080BFAB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E9D0E4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709" w:type="dxa"/>
            <w:noWrap/>
            <w:vAlign w:val="center"/>
            <w:hideMark/>
          </w:tcPr>
          <w:p w14:paraId="7A387EB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23</w:t>
            </w:r>
          </w:p>
        </w:tc>
        <w:tc>
          <w:tcPr>
            <w:tcW w:w="567" w:type="dxa"/>
            <w:noWrap/>
            <w:vAlign w:val="center"/>
            <w:hideMark/>
          </w:tcPr>
          <w:p w14:paraId="64615D8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24</w:t>
            </w:r>
          </w:p>
        </w:tc>
        <w:tc>
          <w:tcPr>
            <w:tcW w:w="850" w:type="dxa"/>
            <w:noWrap/>
            <w:vAlign w:val="center"/>
            <w:hideMark/>
          </w:tcPr>
          <w:p w14:paraId="064D4555"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69</w:t>
            </w:r>
          </w:p>
        </w:tc>
        <w:tc>
          <w:tcPr>
            <w:tcW w:w="850" w:type="dxa"/>
            <w:noWrap/>
            <w:vAlign w:val="center"/>
            <w:hideMark/>
          </w:tcPr>
          <w:p w14:paraId="5D69801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924</w:t>
            </w:r>
          </w:p>
        </w:tc>
      </w:tr>
      <w:tr w:rsidR="004E1241" w:rsidRPr="00DD4B9C" w14:paraId="1351D10F" w14:textId="77777777" w:rsidTr="004E1241">
        <w:trPr>
          <w:trHeight w:val="300"/>
        </w:trPr>
        <w:tc>
          <w:tcPr>
            <w:tcW w:w="1980" w:type="dxa"/>
            <w:noWrap/>
            <w:vAlign w:val="center"/>
            <w:hideMark/>
          </w:tcPr>
          <w:p w14:paraId="0963442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KRĀSLAVAS NOVADS</w:t>
            </w:r>
          </w:p>
        </w:tc>
        <w:tc>
          <w:tcPr>
            <w:tcW w:w="1984" w:type="dxa"/>
            <w:noWrap/>
            <w:vAlign w:val="center"/>
            <w:hideMark/>
          </w:tcPr>
          <w:p w14:paraId="403B86E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Krāslavas Varavīksnes vidusskola</w:t>
            </w:r>
          </w:p>
        </w:tc>
        <w:tc>
          <w:tcPr>
            <w:tcW w:w="1843" w:type="dxa"/>
            <w:noWrap/>
            <w:vAlign w:val="center"/>
            <w:hideMark/>
          </w:tcPr>
          <w:p w14:paraId="46B439B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B1718D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31</w:t>
            </w:r>
          </w:p>
        </w:tc>
        <w:tc>
          <w:tcPr>
            <w:tcW w:w="709" w:type="dxa"/>
            <w:noWrap/>
            <w:vAlign w:val="center"/>
            <w:hideMark/>
          </w:tcPr>
          <w:p w14:paraId="1020D78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567" w:type="dxa"/>
            <w:noWrap/>
            <w:vAlign w:val="center"/>
            <w:hideMark/>
          </w:tcPr>
          <w:p w14:paraId="56F8632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w:t>
            </w:r>
          </w:p>
        </w:tc>
        <w:tc>
          <w:tcPr>
            <w:tcW w:w="850" w:type="dxa"/>
            <w:noWrap/>
            <w:vAlign w:val="center"/>
            <w:hideMark/>
          </w:tcPr>
          <w:p w14:paraId="1201A41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71</w:t>
            </w:r>
          </w:p>
        </w:tc>
        <w:tc>
          <w:tcPr>
            <w:tcW w:w="850" w:type="dxa"/>
            <w:noWrap/>
            <w:vAlign w:val="center"/>
            <w:hideMark/>
          </w:tcPr>
          <w:p w14:paraId="6400F20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425</w:t>
            </w:r>
          </w:p>
        </w:tc>
      </w:tr>
      <w:tr w:rsidR="004E1241" w:rsidRPr="00DD4B9C" w14:paraId="0687C503" w14:textId="77777777" w:rsidTr="004E1241">
        <w:trPr>
          <w:trHeight w:val="300"/>
        </w:trPr>
        <w:tc>
          <w:tcPr>
            <w:tcW w:w="1980" w:type="dxa"/>
            <w:noWrap/>
            <w:vAlign w:val="center"/>
            <w:hideMark/>
          </w:tcPr>
          <w:p w14:paraId="44CDF01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2B813CD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Ziepniekkalna vidusskola</w:t>
            </w:r>
          </w:p>
        </w:tc>
        <w:tc>
          <w:tcPr>
            <w:tcW w:w="1843" w:type="dxa"/>
            <w:noWrap/>
            <w:vAlign w:val="center"/>
            <w:hideMark/>
          </w:tcPr>
          <w:p w14:paraId="1807AF5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9DE6F0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34</w:t>
            </w:r>
          </w:p>
        </w:tc>
        <w:tc>
          <w:tcPr>
            <w:tcW w:w="709" w:type="dxa"/>
            <w:noWrap/>
            <w:vAlign w:val="center"/>
            <w:hideMark/>
          </w:tcPr>
          <w:p w14:paraId="655631E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w:t>
            </w:r>
          </w:p>
        </w:tc>
        <w:tc>
          <w:tcPr>
            <w:tcW w:w="567" w:type="dxa"/>
            <w:noWrap/>
            <w:vAlign w:val="center"/>
            <w:hideMark/>
          </w:tcPr>
          <w:p w14:paraId="36C4C34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w:t>
            </w:r>
          </w:p>
        </w:tc>
        <w:tc>
          <w:tcPr>
            <w:tcW w:w="850" w:type="dxa"/>
            <w:noWrap/>
            <w:vAlign w:val="center"/>
            <w:hideMark/>
          </w:tcPr>
          <w:p w14:paraId="358477A0"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71</w:t>
            </w:r>
          </w:p>
        </w:tc>
        <w:tc>
          <w:tcPr>
            <w:tcW w:w="850" w:type="dxa"/>
            <w:noWrap/>
            <w:vAlign w:val="center"/>
            <w:hideMark/>
          </w:tcPr>
          <w:p w14:paraId="35EE002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1019</w:t>
            </w:r>
          </w:p>
        </w:tc>
      </w:tr>
      <w:tr w:rsidR="004E1241" w:rsidRPr="00DD4B9C" w14:paraId="7D825546" w14:textId="77777777" w:rsidTr="004E1241">
        <w:trPr>
          <w:trHeight w:val="300"/>
        </w:trPr>
        <w:tc>
          <w:tcPr>
            <w:tcW w:w="1980" w:type="dxa"/>
            <w:noWrap/>
            <w:vAlign w:val="center"/>
            <w:hideMark/>
          </w:tcPr>
          <w:p w14:paraId="219DC17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AUCES NOVADS</w:t>
            </w:r>
          </w:p>
        </w:tc>
        <w:tc>
          <w:tcPr>
            <w:tcW w:w="1984" w:type="dxa"/>
            <w:noWrap/>
            <w:vAlign w:val="center"/>
            <w:hideMark/>
          </w:tcPr>
          <w:p w14:paraId="3C13764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Auces vidusskola</w:t>
            </w:r>
          </w:p>
        </w:tc>
        <w:tc>
          <w:tcPr>
            <w:tcW w:w="1843" w:type="dxa"/>
            <w:noWrap/>
            <w:vAlign w:val="center"/>
            <w:hideMark/>
          </w:tcPr>
          <w:p w14:paraId="51AD544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187743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32</w:t>
            </w:r>
          </w:p>
        </w:tc>
        <w:tc>
          <w:tcPr>
            <w:tcW w:w="709" w:type="dxa"/>
            <w:noWrap/>
            <w:vAlign w:val="center"/>
            <w:hideMark/>
          </w:tcPr>
          <w:p w14:paraId="44818FC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w:t>
            </w:r>
          </w:p>
        </w:tc>
        <w:tc>
          <w:tcPr>
            <w:tcW w:w="567" w:type="dxa"/>
            <w:noWrap/>
            <w:vAlign w:val="center"/>
            <w:hideMark/>
          </w:tcPr>
          <w:p w14:paraId="3975E1E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24</w:t>
            </w:r>
          </w:p>
        </w:tc>
        <w:tc>
          <w:tcPr>
            <w:tcW w:w="850" w:type="dxa"/>
            <w:noWrap/>
            <w:vAlign w:val="center"/>
            <w:hideMark/>
          </w:tcPr>
          <w:p w14:paraId="7A67E541"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72</w:t>
            </w:r>
          </w:p>
        </w:tc>
        <w:tc>
          <w:tcPr>
            <w:tcW w:w="850" w:type="dxa"/>
            <w:noWrap/>
            <w:vAlign w:val="center"/>
            <w:hideMark/>
          </w:tcPr>
          <w:p w14:paraId="7ED2F15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490</w:t>
            </w:r>
          </w:p>
        </w:tc>
      </w:tr>
      <w:tr w:rsidR="004E1241" w:rsidRPr="00DD4B9C" w14:paraId="0909D2F8" w14:textId="77777777" w:rsidTr="004E1241">
        <w:trPr>
          <w:trHeight w:val="300"/>
        </w:trPr>
        <w:tc>
          <w:tcPr>
            <w:tcW w:w="1980" w:type="dxa"/>
            <w:noWrap/>
            <w:vAlign w:val="center"/>
            <w:hideMark/>
          </w:tcPr>
          <w:p w14:paraId="0C0E4C3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1B8E1E6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46. vidusskola</w:t>
            </w:r>
          </w:p>
        </w:tc>
        <w:tc>
          <w:tcPr>
            <w:tcW w:w="1843" w:type="dxa"/>
            <w:noWrap/>
            <w:vAlign w:val="center"/>
            <w:hideMark/>
          </w:tcPr>
          <w:p w14:paraId="363192D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26DAFCC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26</w:t>
            </w:r>
          </w:p>
        </w:tc>
        <w:tc>
          <w:tcPr>
            <w:tcW w:w="709" w:type="dxa"/>
            <w:noWrap/>
            <w:vAlign w:val="center"/>
            <w:hideMark/>
          </w:tcPr>
          <w:p w14:paraId="3A201A6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567" w:type="dxa"/>
            <w:noWrap/>
            <w:vAlign w:val="center"/>
            <w:hideMark/>
          </w:tcPr>
          <w:p w14:paraId="7CA1155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25</w:t>
            </w:r>
          </w:p>
        </w:tc>
        <w:tc>
          <w:tcPr>
            <w:tcW w:w="850" w:type="dxa"/>
            <w:noWrap/>
            <w:vAlign w:val="center"/>
            <w:hideMark/>
          </w:tcPr>
          <w:p w14:paraId="4ABD82FA"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73</w:t>
            </w:r>
          </w:p>
        </w:tc>
        <w:tc>
          <w:tcPr>
            <w:tcW w:w="850" w:type="dxa"/>
            <w:noWrap/>
            <w:vAlign w:val="center"/>
            <w:hideMark/>
          </w:tcPr>
          <w:p w14:paraId="635683C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506</w:t>
            </w:r>
          </w:p>
        </w:tc>
      </w:tr>
      <w:tr w:rsidR="004E1241" w:rsidRPr="00DD4B9C" w14:paraId="4DA49896" w14:textId="77777777" w:rsidTr="004E1241">
        <w:trPr>
          <w:trHeight w:val="510"/>
        </w:trPr>
        <w:tc>
          <w:tcPr>
            <w:tcW w:w="1980" w:type="dxa"/>
            <w:noWrap/>
            <w:vAlign w:val="center"/>
            <w:hideMark/>
          </w:tcPr>
          <w:p w14:paraId="58EF229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JŪRMALA</w:t>
            </w:r>
          </w:p>
        </w:tc>
        <w:tc>
          <w:tcPr>
            <w:tcW w:w="1984" w:type="dxa"/>
            <w:vAlign w:val="center"/>
            <w:hideMark/>
          </w:tcPr>
          <w:p w14:paraId="6910263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Jūrmalas pilsētas Kauguru vidusskola</w:t>
            </w:r>
          </w:p>
        </w:tc>
        <w:tc>
          <w:tcPr>
            <w:tcW w:w="1843" w:type="dxa"/>
            <w:noWrap/>
            <w:vAlign w:val="center"/>
            <w:hideMark/>
          </w:tcPr>
          <w:p w14:paraId="2B981BB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56C641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30</w:t>
            </w:r>
          </w:p>
        </w:tc>
        <w:tc>
          <w:tcPr>
            <w:tcW w:w="709" w:type="dxa"/>
            <w:noWrap/>
            <w:vAlign w:val="center"/>
            <w:hideMark/>
          </w:tcPr>
          <w:p w14:paraId="2A47D48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26</w:t>
            </w:r>
          </w:p>
        </w:tc>
        <w:tc>
          <w:tcPr>
            <w:tcW w:w="567" w:type="dxa"/>
            <w:noWrap/>
            <w:vAlign w:val="center"/>
            <w:hideMark/>
          </w:tcPr>
          <w:p w14:paraId="20B18F5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w:t>
            </w:r>
          </w:p>
        </w:tc>
        <w:tc>
          <w:tcPr>
            <w:tcW w:w="850" w:type="dxa"/>
            <w:noWrap/>
            <w:vAlign w:val="center"/>
            <w:hideMark/>
          </w:tcPr>
          <w:p w14:paraId="56D4FB4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74</w:t>
            </w:r>
          </w:p>
        </w:tc>
        <w:tc>
          <w:tcPr>
            <w:tcW w:w="850" w:type="dxa"/>
            <w:noWrap/>
            <w:vAlign w:val="center"/>
            <w:hideMark/>
          </w:tcPr>
          <w:p w14:paraId="43B9E57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598</w:t>
            </w:r>
          </w:p>
        </w:tc>
      </w:tr>
      <w:tr w:rsidR="004E1241" w:rsidRPr="00DD4B9C" w14:paraId="0BD86FED" w14:textId="77777777" w:rsidTr="004E1241">
        <w:trPr>
          <w:trHeight w:val="300"/>
        </w:trPr>
        <w:tc>
          <w:tcPr>
            <w:tcW w:w="1980" w:type="dxa"/>
            <w:noWrap/>
            <w:vAlign w:val="center"/>
            <w:hideMark/>
          </w:tcPr>
          <w:p w14:paraId="3E7E9F9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VIĻAKAS NOVADS</w:t>
            </w:r>
          </w:p>
        </w:tc>
        <w:tc>
          <w:tcPr>
            <w:tcW w:w="1984" w:type="dxa"/>
            <w:noWrap/>
            <w:vAlign w:val="center"/>
            <w:hideMark/>
          </w:tcPr>
          <w:p w14:paraId="1ABD295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proofErr w:type="spellStart"/>
            <w:r w:rsidRPr="00DD4B9C">
              <w:rPr>
                <w:rFonts w:ascii="Times New Roman" w:hAnsi="Times New Roman" w:cs="Times New Roman"/>
                <w:color w:val="000000" w:themeColor="text1"/>
                <w:sz w:val="20"/>
                <w:szCs w:val="20"/>
              </w:rPr>
              <w:t>Rekavas</w:t>
            </w:r>
            <w:proofErr w:type="spellEnd"/>
            <w:r w:rsidRPr="00DD4B9C">
              <w:rPr>
                <w:rFonts w:ascii="Times New Roman" w:hAnsi="Times New Roman" w:cs="Times New Roman"/>
                <w:color w:val="000000" w:themeColor="text1"/>
                <w:sz w:val="20"/>
                <w:szCs w:val="20"/>
              </w:rPr>
              <w:t xml:space="preserve"> vidusskola</w:t>
            </w:r>
          </w:p>
        </w:tc>
        <w:tc>
          <w:tcPr>
            <w:tcW w:w="1843" w:type="dxa"/>
            <w:noWrap/>
            <w:vAlign w:val="center"/>
            <w:hideMark/>
          </w:tcPr>
          <w:p w14:paraId="65E6CA8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1F3E55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709" w:type="dxa"/>
            <w:noWrap/>
            <w:vAlign w:val="center"/>
            <w:hideMark/>
          </w:tcPr>
          <w:p w14:paraId="64B348E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28</w:t>
            </w:r>
          </w:p>
        </w:tc>
        <w:tc>
          <w:tcPr>
            <w:tcW w:w="567" w:type="dxa"/>
            <w:noWrap/>
            <w:vAlign w:val="center"/>
            <w:hideMark/>
          </w:tcPr>
          <w:p w14:paraId="4D0176A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28</w:t>
            </w:r>
          </w:p>
        </w:tc>
        <w:tc>
          <w:tcPr>
            <w:tcW w:w="850" w:type="dxa"/>
            <w:noWrap/>
            <w:vAlign w:val="center"/>
            <w:hideMark/>
          </w:tcPr>
          <w:p w14:paraId="4C31B43E"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76</w:t>
            </w:r>
          </w:p>
        </w:tc>
        <w:tc>
          <w:tcPr>
            <w:tcW w:w="850" w:type="dxa"/>
            <w:noWrap/>
            <w:vAlign w:val="center"/>
            <w:hideMark/>
          </w:tcPr>
          <w:p w14:paraId="29DC849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155</w:t>
            </w:r>
          </w:p>
        </w:tc>
      </w:tr>
      <w:tr w:rsidR="004E1241" w:rsidRPr="00DD4B9C" w14:paraId="27B81DAD" w14:textId="77777777" w:rsidTr="004E1241">
        <w:trPr>
          <w:trHeight w:val="300"/>
        </w:trPr>
        <w:tc>
          <w:tcPr>
            <w:tcW w:w="1980" w:type="dxa"/>
            <w:noWrap/>
            <w:vAlign w:val="center"/>
            <w:hideMark/>
          </w:tcPr>
          <w:p w14:paraId="094A985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w:t>
            </w:r>
          </w:p>
        </w:tc>
        <w:tc>
          <w:tcPr>
            <w:tcW w:w="1984" w:type="dxa"/>
            <w:noWrap/>
            <w:vAlign w:val="center"/>
            <w:hideMark/>
          </w:tcPr>
          <w:p w14:paraId="0DC3E34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 16. vidusskola</w:t>
            </w:r>
          </w:p>
        </w:tc>
        <w:tc>
          <w:tcPr>
            <w:tcW w:w="1843" w:type="dxa"/>
            <w:noWrap/>
            <w:vAlign w:val="center"/>
            <w:hideMark/>
          </w:tcPr>
          <w:p w14:paraId="2EF2FD2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AE76DC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23</w:t>
            </w:r>
          </w:p>
        </w:tc>
        <w:tc>
          <w:tcPr>
            <w:tcW w:w="709" w:type="dxa"/>
            <w:noWrap/>
            <w:vAlign w:val="center"/>
            <w:hideMark/>
          </w:tcPr>
          <w:p w14:paraId="5B6B619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w:t>
            </w:r>
          </w:p>
        </w:tc>
        <w:tc>
          <w:tcPr>
            <w:tcW w:w="567" w:type="dxa"/>
            <w:noWrap/>
            <w:vAlign w:val="center"/>
            <w:hideMark/>
          </w:tcPr>
          <w:p w14:paraId="418C49E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w:t>
            </w:r>
          </w:p>
        </w:tc>
        <w:tc>
          <w:tcPr>
            <w:tcW w:w="850" w:type="dxa"/>
            <w:noWrap/>
            <w:vAlign w:val="center"/>
            <w:hideMark/>
          </w:tcPr>
          <w:p w14:paraId="3DFB1D06"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77</w:t>
            </w:r>
          </w:p>
        </w:tc>
        <w:tc>
          <w:tcPr>
            <w:tcW w:w="850" w:type="dxa"/>
            <w:noWrap/>
            <w:vAlign w:val="center"/>
            <w:hideMark/>
          </w:tcPr>
          <w:p w14:paraId="6595325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693</w:t>
            </w:r>
          </w:p>
        </w:tc>
      </w:tr>
      <w:tr w:rsidR="004E1241" w:rsidRPr="00DD4B9C" w14:paraId="435FA41A" w14:textId="77777777" w:rsidTr="004E1241">
        <w:trPr>
          <w:trHeight w:val="300"/>
        </w:trPr>
        <w:tc>
          <w:tcPr>
            <w:tcW w:w="1980" w:type="dxa"/>
            <w:noWrap/>
            <w:vAlign w:val="center"/>
            <w:hideMark/>
          </w:tcPr>
          <w:p w14:paraId="5D573DE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ILŪKSTES NOVADS</w:t>
            </w:r>
          </w:p>
        </w:tc>
        <w:tc>
          <w:tcPr>
            <w:tcW w:w="1984" w:type="dxa"/>
            <w:noWrap/>
            <w:vAlign w:val="center"/>
            <w:hideMark/>
          </w:tcPr>
          <w:p w14:paraId="76EFA34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Ilūkstes Raiņa vidusskola</w:t>
            </w:r>
          </w:p>
        </w:tc>
        <w:tc>
          <w:tcPr>
            <w:tcW w:w="1843" w:type="dxa"/>
            <w:noWrap/>
            <w:vAlign w:val="center"/>
            <w:hideMark/>
          </w:tcPr>
          <w:p w14:paraId="625705F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F8D09F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709" w:type="dxa"/>
            <w:noWrap/>
            <w:vAlign w:val="center"/>
            <w:hideMark/>
          </w:tcPr>
          <w:p w14:paraId="20C4CAF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31</w:t>
            </w:r>
          </w:p>
        </w:tc>
        <w:tc>
          <w:tcPr>
            <w:tcW w:w="567" w:type="dxa"/>
            <w:noWrap/>
            <w:vAlign w:val="center"/>
            <w:hideMark/>
          </w:tcPr>
          <w:p w14:paraId="38AA0A1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w:t>
            </w:r>
          </w:p>
        </w:tc>
        <w:tc>
          <w:tcPr>
            <w:tcW w:w="850" w:type="dxa"/>
            <w:noWrap/>
            <w:vAlign w:val="center"/>
            <w:hideMark/>
          </w:tcPr>
          <w:p w14:paraId="6E52EBD3"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78</w:t>
            </w:r>
          </w:p>
        </w:tc>
        <w:tc>
          <w:tcPr>
            <w:tcW w:w="850" w:type="dxa"/>
            <w:noWrap/>
            <w:vAlign w:val="center"/>
            <w:hideMark/>
          </w:tcPr>
          <w:p w14:paraId="7E2DF01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449</w:t>
            </w:r>
          </w:p>
        </w:tc>
      </w:tr>
      <w:tr w:rsidR="004E1241" w:rsidRPr="00DD4B9C" w14:paraId="1BD003CE" w14:textId="77777777" w:rsidTr="004E1241">
        <w:trPr>
          <w:trHeight w:val="300"/>
        </w:trPr>
        <w:tc>
          <w:tcPr>
            <w:tcW w:w="1980" w:type="dxa"/>
            <w:noWrap/>
            <w:vAlign w:val="center"/>
            <w:hideMark/>
          </w:tcPr>
          <w:p w14:paraId="472750E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BALDONES NOVADS</w:t>
            </w:r>
          </w:p>
        </w:tc>
        <w:tc>
          <w:tcPr>
            <w:tcW w:w="1984" w:type="dxa"/>
            <w:noWrap/>
            <w:vAlign w:val="center"/>
            <w:hideMark/>
          </w:tcPr>
          <w:p w14:paraId="4A56ED5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Baldones vidusskola</w:t>
            </w:r>
          </w:p>
        </w:tc>
        <w:tc>
          <w:tcPr>
            <w:tcW w:w="1843" w:type="dxa"/>
            <w:noWrap/>
            <w:vAlign w:val="center"/>
            <w:hideMark/>
          </w:tcPr>
          <w:p w14:paraId="03DB99B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AA3DD8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30</w:t>
            </w:r>
          </w:p>
        </w:tc>
        <w:tc>
          <w:tcPr>
            <w:tcW w:w="709" w:type="dxa"/>
            <w:noWrap/>
            <w:vAlign w:val="center"/>
            <w:hideMark/>
          </w:tcPr>
          <w:p w14:paraId="1B76C07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29</w:t>
            </w:r>
          </w:p>
        </w:tc>
        <w:tc>
          <w:tcPr>
            <w:tcW w:w="567" w:type="dxa"/>
            <w:noWrap/>
            <w:vAlign w:val="center"/>
            <w:hideMark/>
          </w:tcPr>
          <w:p w14:paraId="35C34E9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850" w:type="dxa"/>
            <w:noWrap/>
            <w:vAlign w:val="center"/>
            <w:hideMark/>
          </w:tcPr>
          <w:p w14:paraId="20AA756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79</w:t>
            </w:r>
          </w:p>
        </w:tc>
        <w:tc>
          <w:tcPr>
            <w:tcW w:w="850" w:type="dxa"/>
            <w:noWrap/>
            <w:vAlign w:val="center"/>
            <w:hideMark/>
          </w:tcPr>
          <w:p w14:paraId="4667EBD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548</w:t>
            </w:r>
          </w:p>
        </w:tc>
      </w:tr>
      <w:tr w:rsidR="004E1241" w:rsidRPr="00DD4B9C" w14:paraId="587A1889" w14:textId="77777777" w:rsidTr="004E1241">
        <w:trPr>
          <w:trHeight w:val="300"/>
        </w:trPr>
        <w:tc>
          <w:tcPr>
            <w:tcW w:w="1980" w:type="dxa"/>
            <w:noWrap/>
            <w:vAlign w:val="center"/>
            <w:hideMark/>
          </w:tcPr>
          <w:p w14:paraId="162EC81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JELGAVA</w:t>
            </w:r>
          </w:p>
        </w:tc>
        <w:tc>
          <w:tcPr>
            <w:tcW w:w="1984" w:type="dxa"/>
            <w:noWrap/>
            <w:vAlign w:val="center"/>
            <w:hideMark/>
          </w:tcPr>
          <w:p w14:paraId="1BBF9E9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Jelgavas 5. vidusskola</w:t>
            </w:r>
          </w:p>
        </w:tc>
        <w:tc>
          <w:tcPr>
            <w:tcW w:w="1843" w:type="dxa"/>
            <w:noWrap/>
            <w:vAlign w:val="center"/>
            <w:hideMark/>
          </w:tcPr>
          <w:p w14:paraId="21338DC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1D1CD8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w:t>
            </w:r>
          </w:p>
        </w:tc>
        <w:tc>
          <w:tcPr>
            <w:tcW w:w="709" w:type="dxa"/>
            <w:noWrap/>
            <w:vAlign w:val="center"/>
            <w:hideMark/>
          </w:tcPr>
          <w:p w14:paraId="78C57DA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31</w:t>
            </w:r>
          </w:p>
        </w:tc>
        <w:tc>
          <w:tcPr>
            <w:tcW w:w="567" w:type="dxa"/>
            <w:noWrap/>
            <w:vAlign w:val="center"/>
            <w:hideMark/>
          </w:tcPr>
          <w:p w14:paraId="4B72DE9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w:t>
            </w:r>
          </w:p>
        </w:tc>
        <w:tc>
          <w:tcPr>
            <w:tcW w:w="850" w:type="dxa"/>
            <w:noWrap/>
            <w:vAlign w:val="center"/>
            <w:hideMark/>
          </w:tcPr>
          <w:p w14:paraId="10D3109E"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79</w:t>
            </w:r>
          </w:p>
        </w:tc>
        <w:tc>
          <w:tcPr>
            <w:tcW w:w="850" w:type="dxa"/>
            <w:noWrap/>
            <w:vAlign w:val="center"/>
            <w:hideMark/>
          </w:tcPr>
          <w:p w14:paraId="0C31403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793</w:t>
            </w:r>
          </w:p>
        </w:tc>
      </w:tr>
      <w:tr w:rsidR="004E1241" w:rsidRPr="00DD4B9C" w14:paraId="17533CF9" w14:textId="77777777" w:rsidTr="004E1241">
        <w:trPr>
          <w:trHeight w:val="300"/>
        </w:trPr>
        <w:tc>
          <w:tcPr>
            <w:tcW w:w="1980" w:type="dxa"/>
            <w:noWrap/>
            <w:vAlign w:val="center"/>
            <w:hideMark/>
          </w:tcPr>
          <w:p w14:paraId="5F0C185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OGRES NOVADS</w:t>
            </w:r>
          </w:p>
        </w:tc>
        <w:tc>
          <w:tcPr>
            <w:tcW w:w="1984" w:type="dxa"/>
            <w:noWrap/>
            <w:vAlign w:val="center"/>
            <w:hideMark/>
          </w:tcPr>
          <w:p w14:paraId="6E0E698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proofErr w:type="spellStart"/>
            <w:r w:rsidRPr="00DD4B9C">
              <w:rPr>
                <w:rFonts w:ascii="Times New Roman" w:hAnsi="Times New Roman" w:cs="Times New Roman"/>
                <w:color w:val="000000" w:themeColor="text1"/>
                <w:sz w:val="20"/>
                <w:szCs w:val="20"/>
              </w:rPr>
              <w:t>Jaunogres</w:t>
            </w:r>
            <w:proofErr w:type="spellEnd"/>
            <w:r w:rsidRPr="00DD4B9C">
              <w:rPr>
                <w:rFonts w:ascii="Times New Roman" w:hAnsi="Times New Roman" w:cs="Times New Roman"/>
                <w:color w:val="000000" w:themeColor="text1"/>
                <w:sz w:val="20"/>
                <w:szCs w:val="20"/>
              </w:rPr>
              <w:t xml:space="preserve"> vidusskola</w:t>
            </w:r>
          </w:p>
        </w:tc>
        <w:tc>
          <w:tcPr>
            <w:tcW w:w="1843" w:type="dxa"/>
            <w:noWrap/>
            <w:vAlign w:val="center"/>
            <w:hideMark/>
          </w:tcPr>
          <w:p w14:paraId="39F3CC3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8EE483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32</w:t>
            </w:r>
          </w:p>
        </w:tc>
        <w:tc>
          <w:tcPr>
            <w:tcW w:w="709" w:type="dxa"/>
            <w:noWrap/>
            <w:vAlign w:val="center"/>
            <w:hideMark/>
          </w:tcPr>
          <w:p w14:paraId="4854ADC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w:t>
            </w:r>
          </w:p>
        </w:tc>
        <w:tc>
          <w:tcPr>
            <w:tcW w:w="567" w:type="dxa"/>
            <w:noWrap/>
            <w:vAlign w:val="center"/>
            <w:hideMark/>
          </w:tcPr>
          <w:p w14:paraId="739BC90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850" w:type="dxa"/>
            <w:noWrap/>
            <w:vAlign w:val="center"/>
            <w:hideMark/>
          </w:tcPr>
          <w:p w14:paraId="3A7B85DB"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79</w:t>
            </w:r>
          </w:p>
        </w:tc>
        <w:tc>
          <w:tcPr>
            <w:tcW w:w="850" w:type="dxa"/>
            <w:noWrap/>
            <w:vAlign w:val="center"/>
            <w:hideMark/>
          </w:tcPr>
          <w:p w14:paraId="2FCAEF8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587</w:t>
            </w:r>
          </w:p>
        </w:tc>
      </w:tr>
      <w:tr w:rsidR="004E1241" w:rsidRPr="00DD4B9C" w14:paraId="51D202B1" w14:textId="77777777" w:rsidTr="004E1241">
        <w:trPr>
          <w:trHeight w:val="300"/>
        </w:trPr>
        <w:tc>
          <w:tcPr>
            <w:tcW w:w="1980" w:type="dxa"/>
            <w:noWrap/>
            <w:vAlign w:val="center"/>
            <w:hideMark/>
          </w:tcPr>
          <w:p w14:paraId="6F56E1C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RĒZEKNE</w:t>
            </w:r>
          </w:p>
        </w:tc>
        <w:tc>
          <w:tcPr>
            <w:tcW w:w="1984" w:type="dxa"/>
            <w:noWrap/>
            <w:vAlign w:val="center"/>
            <w:hideMark/>
          </w:tcPr>
          <w:p w14:paraId="731FF6B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Rēzeknes 2. vidusskola</w:t>
            </w:r>
          </w:p>
        </w:tc>
        <w:tc>
          <w:tcPr>
            <w:tcW w:w="1843" w:type="dxa"/>
            <w:noWrap/>
            <w:vAlign w:val="center"/>
            <w:hideMark/>
          </w:tcPr>
          <w:p w14:paraId="2C48B48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C41939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31</w:t>
            </w:r>
          </w:p>
        </w:tc>
        <w:tc>
          <w:tcPr>
            <w:tcW w:w="709" w:type="dxa"/>
            <w:noWrap/>
            <w:vAlign w:val="center"/>
            <w:hideMark/>
          </w:tcPr>
          <w:p w14:paraId="7AC8538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23</w:t>
            </w:r>
          </w:p>
        </w:tc>
        <w:tc>
          <w:tcPr>
            <w:tcW w:w="567" w:type="dxa"/>
            <w:noWrap/>
            <w:vAlign w:val="center"/>
            <w:hideMark/>
          </w:tcPr>
          <w:p w14:paraId="7238970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26</w:t>
            </w:r>
          </w:p>
        </w:tc>
        <w:tc>
          <w:tcPr>
            <w:tcW w:w="850" w:type="dxa"/>
            <w:noWrap/>
            <w:vAlign w:val="center"/>
            <w:hideMark/>
          </w:tcPr>
          <w:p w14:paraId="00073B5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80</w:t>
            </w:r>
          </w:p>
        </w:tc>
        <w:tc>
          <w:tcPr>
            <w:tcW w:w="850" w:type="dxa"/>
            <w:noWrap/>
            <w:vAlign w:val="center"/>
            <w:hideMark/>
          </w:tcPr>
          <w:p w14:paraId="307D4BC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424</w:t>
            </w:r>
          </w:p>
        </w:tc>
      </w:tr>
      <w:tr w:rsidR="004E1241" w:rsidRPr="00DD4B9C" w14:paraId="361C4693" w14:textId="77777777" w:rsidTr="004E1241">
        <w:trPr>
          <w:trHeight w:val="300"/>
        </w:trPr>
        <w:tc>
          <w:tcPr>
            <w:tcW w:w="1980" w:type="dxa"/>
            <w:noWrap/>
            <w:vAlign w:val="center"/>
            <w:hideMark/>
          </w:tcPr>
          <w:p w14:paraId="00BE142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1717B31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75. vidusskola</w:t>
            </w:r>
          </w:p>
        </w:tc>
        <w:tc>
          <w:tcPr>
            <w:tcW w:w="1843" w:type="dxa"/>
            <w:noWrap/>
            <w:vAlign w:val="center"/>
            <w:hideMark/>
          </w:tcPr>
          <w:p w14:paraId="033E8FE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222D99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32</w:t>
            </w:r>
          </w:p>
        </w:tc>
        <w:tc>
          <w:tcPr>
            <w:tcW w:w="709" w:type="dxa"/>
            <w:noWrap/>
            <w:vAlign w:val="center"/>
            <w:hideMark/>
          </w:tcPr>
          <w:p w14:paraId="5E0210B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w:t>
            </w:r>
          </w:p>
        </w:tc>
        <w:tc>
          <w:tcPr>
            <w:tcW w:w="567" w:type="dxa"/>
            <w:noWrap/>
            <w:vAlign w:val="center"/>
            <w:hideMark/>
          </w:tcPr>
          <w:p w14:paraId="1048450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w:t>
            </w:r>
          </w:p>
        </w:tc>
        <w:tc>
          <w:tcPr>
            <w:tcW w:w="850" w:type="dxa"/>
            <w:noWrap/>
            <w:vAlign w:val="center"/>
            <w:hideMark/>
          </w:tcPr>
          <w:p w14:paraId="3F8D58DD"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80</w:t>
            </w:r>
          </w:p>
        </w:tc>
        <w:tc>
          <w:tcPr>
            <w:tcW w:w="850" w:type="dxa"/>
            <w:noWrap/>
            <w:vAlign w:val="center"/>
            <w:hideMark/>
          </w:tcPr>
          <w:p w14:paraId="2C96F40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538</w:t>
            </w:r>
          </w:p>
        </w:tc>
      </w:tr>
      <w:tr w:rsidR="004E1241" w:rsidRPr="00DD4B9C" w14:paraId="55E83C48" w14:textId="77777777" w:rsidTr="00AD0887">
        <w:trPr>
          <w:trHeight w:val="510"/>
        </w:trPr>
        <w:tc>
          <w:tcPr>
            <w:tcW w:w="1980" w:type="dxa"/>
            <w:shd w:val="clear" w:color="auto" w:fill="FFFF00"/>
            <w:noWrap/>
            <w:vAlign w:val="center"/>
            <w:hideMark/>
          </w:tcPr>
          <w:p w14:paraId="75CC384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GROBIŅAS NOVADS</w:t>
            </w:r>
          </w:p>
        </w:tc>
        <w:tc>
          <w:tcPr>
            <w:tcW w:w="1984" w:type="dxa"/>
            <w:shd w:val="clear" w:color="auto" w:fill="FFFF00"/>
            <w:vAlign w:val="center"/>
            <w:hideMark/>
          </w:tcPr>
          <w:p w14:paraId="369936C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Zentas Mauriņas Grobiņas novada vidusskola</w:t>
            </w:r>
          </w:p>
        </w:tc>
        <w:tc>
          <w:tcPr>
            <w:tcW w:w="1843" w:type="dxa"/>
            <w:shd w:val="clear" w:color="auto" w:fill="FFFF00"/>
            <w:noWrap/>
            <w:vAlign w:val="center"/>
            <w:hideMark/>
          </w:tcPr>
          <w:p w14:paraId="2ED6F80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07F559C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24</w:t>
            </w:r>
          </w:p>
        </w:tc>
        <w:tc>
          <w:tcPr>
            <w:tcW w:w="709" w:type="dxa"/>
            <w:shd w:val="clear" w:color="auto" w:fill="FFFF00"/>
            <w:noWrap/>
            <w:vAlign w:val="center"/>
            <w:hideMark/>
          </w:tcPr>
          <w:p w14:paraId="6A81836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34</w:t>
            </w:r>
          </w:p>
        </w:tc>
        <w:tc>
          <w:tcPr>
            <w:tcW w:w="567" w:type="dxa"/>
            <w:shd w:val="clear" w:color="auto" w:fill="FFFF00"/>
            <w:noWrap/>
            <w:vAlign w:val="center"/>
            <w:hideMark/>
          </w:tcPr>
          <w:p w14:paraId="059AE00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23</w:t>
            </w:r>
          </w:p>
        </w:tc>
        <w:tc>
          <w:tcPr>
            <w:tcW w:w="850" w:type="dxa"/>
            <w:shd w:val="clear" w:color="auto" w:fill="FFFF00"/>
            <w:noWrap/>
            <w:vAlign w:val="center"/>
            <w:hideMark/>
          </w:tcPr>
          <w:p w14:paraId="2191760A"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81</w:t>
            </w:r>
          </w:p>
        </w:tc>
        <w:tc>
          <w:tcPr>
            <w:tcW w:w="850" w:type="dxa"/>
            <w:shd w:val="clear" w:color="auto" w:fill="FFFF00"/>
            <w:noWrap/>
            <w:vAlign w:val="center"/>
            <w:hideMark/>
          </w:tcPr>
          <w:p w14:paraId="646A1D0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892</w:t>
            </w:r>
          </w:p>
        </w:tc>
      </w:tr>
      <w:tr w:rsidR="004E1241" w:rsidRPr="00DD4B9C" w14:paraId="3FEBEB0A" w14:textId="77777777" w:rsidTr="004E1241">
        <w:trPr>
          <w:trHeight w:val="300"/>
        </w:trPr>
        <w:tc>
          <w:tcPr>
            <w:tcW w:w="1980" w:type="dxa"/>
            <w:noWrap/>
            <w:vAlign w:val="center"/>
            <w:hideMark/>
          </w:tcPr>
          <w:p w14:paraId="495D6C7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BAUSKAS NOVADS</w:t>
            </w:r>
          </w:p>
        </w:tc>
        <w:tc>
          <w:tcPr>
            <w:tcW w:w="1984" w:type="dxa"/>
            <w:noWrap/>
            <w:vAlign w:val="center"/>
            <w:hideMark/>
          </w:tcPr>
          <w:p w14:paraId="2017416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Bauskas 2. vidusskola</w:t>
            </w:r>
          </w:p>
        </w:tc>
        <w:tc>
          <w:tcPr>
            <w:tcW w:w="1843" w:type="dxa"/>
            <w:noWrap/>
            <w:vAlign w:val="center"/>
            <w:hideMark/>
          </w:tcPr>
          <w:p w14:paraId="37344E3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CA9EA0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w:t>
            </w:r>
          </w:p>
        </w:tc>
        <w:tc>
          <w:tcPr>
            <w:tcW w:w="709" w:type="dxa"/>
            <w:noWrap/>
            <w:vAlign w:val="center"/>
            <w:hideMark/>
          </w:tcPr>
          <w:p w14:paraId="4D84CC8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37</w:t>
            </w:r>
          </w:p>
        </w:tc>
        <w:tc>
          <w:tcPr>
            <w:tcW w:w="567" w:type="dxa"/>
            <w:noWrap/>
            <w:vAlign w:val="center"/>
            <w:hideMark/>
          </w:tcPr>
          <w:p w14:paraId="7AA79F7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w:t>
            </w:r>
          </w:p>
        </w:tc>
        <w:tc>
          <w:tcPr>
            <w:tcW w:w="850" w:type="dxa"/>
            <w:noWrap/>
            <w:vAlign w:val="center"/>
            <w:hideMark/>
          </w:tcPr>
          <w:p w14:paraId="0B9DE0E4"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82</w:t>
            </w:r>
          </w:p>
        </w:tc>
        <w:tc>
          <w:tcPr>
            <w:tcW w:w="850" w:type="dxa"/>
            <w:noWrap/>
            <w:vAlign w:val="center"/>
            <w:hideMark/>
          </w:tcPr>
          <w:p w14:paraId="42C94F1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617</w:t>
            </w:r>
          </w:p>
        </w:tc>
      </w:tr>
      <w:tr w:rsidR="004E1241" w:rsidRPr="00DD4B9C" w14:paraId="46227E4C" w14:textId="77777777" w:rsidTr="004E1241">
        <w:trPr>
          <w:trHeight w:val="300"/>
        </w:trPr>
        <w:tc>
          <w:tcPr>
            <w:tcW w:w="1980" w:type="dxa"/>
            <w:noWrap/>
            <w:vAlign w:val="center"/>
            <w:hideMark/>
          </w:tcPr>
          <w:p w14:paraId="58A4B5A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GULBENES NOVADS</w:t>
            </w:r>
          </w:p>
        </w:tc>
        <w:tc>
          <w:tcPr>
            <w:tcW w:w="1984" w:type="dxa"/>
            <w:noWrap/>
            <w:vAlign w:val="center"/>
            <w:hideMark/>
          </w:tcPr>
          <w:p w14:paraId="41D8908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Gulbenes novada valsts ģimnāzija</w:t>
            </w:r>
          </w:p>
        </w:tc>
        <w:tc>
          <w:tcPr>
            <w:tcW w:w="1843" w:type="dxa"/>
            <w:noWrap/>
            <w:vAlign w:val="center"/>
            <w:hideMark/>
          </w:tcPr>
          <w:p w14:paraId="2C2E010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7BEA764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32</w:t>
            </w:r>
          </w:p>
        </w:tc>
        <w:tc>
          <w:tcPr>
            <w:tcW w:w="709" w:type="dxa"/>
            <w:noWrap/>
            <w:vAlign w:val="center"/>
            <w:hideMark/>
          </w:tcPr>
          <w:p w14:paraId="6CC7A07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28</w:t>
            </w:r>
          </w:p>
        </w:tc>
        <w:tc>
          <w:tcPr>
            <w:tcW w:w="567" w:type="dxa"/>
            <w:noWrap/>
            <w:vAlign w:val="center"/>
            <w:hideMark/>
          </w:tcPr>
          <w:p w14:paraId="4163AAA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850" w:type="dxa"/>
            <w:noWrap/>
            <w:vAlign w:val="center"/>
            <w:hideMark/>
          </w:tcPr>
          <w:p w14:paraId="2796B624"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82</w:t>
            </w:r>
          </w:p>
        </w:tc>
        <w:tc>
          <w:tcPr>
            <w:tcW w:w="850" w:type="dxa"/>
            <w:noWrap/>
            <w:vAlign w:val="center"/>
            <w:hideMark/>
          </w:tcPr>
          <w:p w14:paraId="5BD6450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508</w:t>
            </w:r>
          </w:p>
        </w:tc>
      </w:tr>
      <w:tr w:rsidR="004E1241" w:rsidRPr="00DD4B9C" w14:paraId="3F94F928" w14:textId="77777777" w:rsidTr="004E1241">
        <w:trPr>
          <w:trHeight w:val="300"/>
        </w:trPr>
        <w:tc>
          <w:tcPr>
            <w:tcW w:w="1980" w:type="dxa"/>
            <w:noWrap/>
            <w:vAlign w:val="center"/>
            <w:hideMark/>
          </w:tcPr>
          <w:p w14:paraId="34540D4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178DB38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63. vidusskola</w:t>
            </w:r>
          </w:p>
        </w:tc>
        <w:tc>
          <w:tcPr>
            <w:tcW w:w="1843" w:type="dxa"/>
            <w:noWrap/>
            <w:vAlign w:val="center"/>
            <w:hideMark/>
          </w:tcPr>
          <w:p w14:paraId="322C58D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A592F6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33</w:t>
            </w:r>
          </w:p>
        </w:tc>
        <w:tc>
          <w:tcPr>
            <w:tcW w:w="709" w:type="dxa"/>
            <w:noWrap/>
            <w:vAlign w:val="center"/>
            <w:hideMark/>
          </w:tcPr>
          <w:p w14:paraId="7A7C99E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28</w:t>
            </w:r>
          </w:p>
        </w:tc>
        <w:tc>
          <w:tcPr>
            <w:tcW w:w="567" w:type="dxa"/>
            <w:noWrap/>
            <w:vAlign w:val="center"/>
            <w:hideMark/>
          </w:tcPr>
          <w:p w14:paraId="1929D73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w:t>
            </w:r>
          </w:p>
        </w:tc>
        <w:tc>
          <w:tcPr>
            <w:tcW w:w="850" w:type="dxa"/>
            <w:noWrap/>
            <w:vAlign w:val="center"/>
            <w:hideMark/>
          </w:tcPr>
          <w:p w14:paraId="753222C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82</w:t>
            </w:r>
          </w:p>
        </w:tc>
        <w:tc>
          <w:tcPr>
            <w:tcW w:w="850" w:type="dxa"/>
            <w:noWrap/>
            <w:vAlign w:val="center"/>
            <w:hideMark/>
          </w:tcPr>
          <w:p w14:paraId="1F6D4FA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650</w:t>
            </w:r>
          </w:p>
        </w:tc>
      </w:tr>
      <w:tr w:rsidR="004E1241" w:rsidRPr="00DD4B9C" w14:paraId="672127CE" w14:textId="77777777" w:rsidTr="004E1241">
        <w:trPr>
          <w:trHeight w:val="300"/>
        </w:trPr>
        <w:tc>
          <w:tcPr>
            <w:tcW w:w="1980" w:type="dxa"/>
            <w:noWrap/>
            <w:vAlign w:val="center"/>
            <w:hideMark/>
          </w:tcPr>
          <w:p w14:paraId="51273E4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w:t>
            </w:r>
          </w:p>
        </w:tc>
        <w:tc>
          <w:tcPr>
            <w:tcW w:w="1984" w:type="dxa"/>
            <w:noWrap/>
            <w:vAlign w:val="center"/>
            <w:hideMark/>
          </w:tcPr>
          <w:p w14:paraId="698E412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 Centra vidusskola</w:t>
            </w:r>
          </w:p>
        </w:tc>
        <w:tc>
          <w:tcPr>
            <w:tcW w:w="1843" w:type="dxa"/>
            <w:noWrap/>
            <w:vAlign w:val="center"/>
            <w:hideMark/>
          </w:tcPr>
          <w:p w14:paraId="11674B7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2C5FDB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34</w:t>
            </w:r>
          </w:p>
        </w:tc>
        <w:tc>
          <w:tcPr>
            <w:tcW w:w="709" w:type="dxa"/>
            <w:noWrap/>
            <w:vAlign w:val="center"/>
            <w:hideMark/>
          </w:tcPr>
          <w:p w14:paraId="40A2991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24</w:t>
            </w:r>
          </w:p>
        </w:tc>
        <w:tc>
          <w:tcPr>
            <w:tcW w:w="567" w:type="dxa"/>
            <w:noWrap/>
            <w:vAlign w:val="center"/>
            <w:hideMark/>
          </w:tcPr>
          <w:p w14:paraId="38D7D1C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25</w:t>
            </w:r>
          </w:p>
        </w:tc>
        <w:tc>
          <w:tcPr>
            <w:tcW w:w="850" w:type="dxa"/>
            <w:noWrap/>
            <w:vAlign w:val="center"/>
            <w:hideMark/>
          </w:tcPr>
          <w:p w14:paraId="4A96E77A"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83</w:t>
            </w:r>
          </w:p>
        </w:tc>
        <w:tc>
          <w:tcPr>
            <w:tcW w:w="850" w:type="dxa"/>
            <w:noWrap/>
            <w:vAlign w:val="center"/>
            <w:hideMark/>
          </w:tcPr>
          <w:p w14:paraId="1A3B11A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625</w:t>
            </w:r>
          </w:p>
        </w:tc>
      </w:tr>
      <w:tr w:rsidR="004E1241" w:rsidRPr="00DD4B9C" w14:paraId="08FF06A2" w14:textId="77777777" w:rsidTr="004E1241">
        <w:trPr>
          <w:trHeight w:val="300"/>
        </w:trPr>
        <w:tc>
          <w:tcPr>
            <w:tcW w:w="1980" w:type="dxa"/>
            <w:noWrap/>
            <w:vAlign w:val="center"/>
            <w:hideMark/>
          </w:tcPr>
          <w:p w14:paraId="7E00F88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RĒZEKNE</w:t>
            </w:r>
          </w:p>
        </w:tc>
        <w:tc>
          <w:tcPr>
            <w:tcW w:w="1984" w:type="dxa"/>
            <w:noWrap/>
            <w:vAlign w:val="center"/>
            <w:hideMark/>
          </w:tcPr>
          <w:p w14:paraId="064A519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Rēzeknes 5. vidusskola</w:t>
            </w:r>
          </w:p>
        </w:tc>
        <w:tc>
          <w:tcPr>
            <w:tcW w:w="1843" w:type="dxa"/>
            <w:noWrap/>
            <w:vAlign w:val="center"/>
            <w:hideMark/>
          </w:tcPr>
          <w:p w14:paraId="6C28064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686EE5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35</w:t>
            </w:r>
          </w:p>
        </w:tc>
        <w:tc>
          <w:tcPr>
            <w:tcW w:w="709" w:type="dxa"/>
            <w:noWrap/>
            <w:vAlign w:val="center"/>
            <w:hideMark/>
          </w:tcPr>
          <w:p w14:paraId="1172AAA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31</w:t>
            </w:r>
          </w:p>
        </w:tc>
        <w:tc>
          <w:tcPr>
            <w:tcW w:w="567" w:type="dxa"/>
            <w:noWrap/>
            <w:vAlign w:val="center"/>
            <w:hideMark/>
          </w:tcPr>
          <w:p w14:paraId="770A2FE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w:t>
            </w:r>
          </w:p>
        </w:tc>
        <w:tc>
          <w:tcPr>
            <w:tcW w:w="850" w:type="dxa"/>
            <w:noWrap/>
            <w:vAlign w:val="center"/>
            <w:hideMark/>
          </w:tcPr>
          <w:p w14:paraId="5CDC52DC"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83</w:t>
            </w:r>
          </w:p>
        </w:tc>
        <w:tc>
          <w:tcPr>
            <w:tcW w:w="850" w:type="dxa"/>
            <w:noWrap/>
            <w:vAlign w:val="center"/>
            <w:hideMark/>
          </w:tcPr>
          <w:p w14:paraId="0B63A6B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475</w:t>
            </w:r>
          </w:p>
        </w:tc>
      </w:tr>
      <w:tr w:rsidR="004E1241" w:rsidRPr="00DD4B9C" w14:paraId="516BE995" w14:textId="77777777" w:rsidTr="004E1241">
        <w:trPr>
          <w:trHeight w:val="300"/>
        </w:trPr>
        <w:tc>
          <w:tcPr>
            <w:tcW w:w="1980" w:type="dxa"/>
            <w:noWrap/>
            <w:vAlign w:val="center"/>
            <w:hideMark/>
          </w:tcPr>
          <w:p w14:paraId="3AAE340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480E5C0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47. vidusskola</w:t>
            </w:r>
          </w:p>
        </w:tc>
        <w:tc>
          <w:tcPr>
            <w:tcW w:w="1843" w:type="dxa"/>
            <w:noWrap/>
            <w:vAlign w:val="center"/>
            <w:hideMark/>
          </w:tcPr>
          <w:p w14:paraId="69ECC1C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 xml:space="preserve">Vispārizglītojošā </w:t>
            </w:r>
            <w:r w:rsidRPr="00DD4B9C">
              <w:rPr>
                <w:rFonts w:ascii="Times New Roman" w:hAnsi="Times New Roman" w:cs="Times New Roman"/>
                <w:color w:val="000000" w:themeColor="text1"/>
                <w:sz w:val="20"/>
                <w:szCs w:val="20"/>
              </w:rPr>
              <w:lastRenderedPageBreak/>
              <w:t>vidusskola</w:t>
            </w:r>
          </w:p>
        </w:tc>
        <w:tc>
          <w:tcPr>
            <w:tcW w:w="567" w:type="dxa"/>
            <w:noWrap/>
            <w:vAlign w:val="center"/>
            <w:hideMark/>
          </w:tcPr>
          <w:p w14:paraId="3AD284D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lastRenderedPageBreak/>
              <w:t>39</w:t>
            </w:r>
          </w:p>
        </w:tc>
        <w:tc>
          <w:tcPr>
            <w:tcW w:w="709" w:type="dxa"/>
            <w:noWrap/>
            <w:vAlign w:val="center"/>
            <w:hideMark/>
          </w:tcPr>
          <w:p w14:paraId="394044D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567" w:type="dxa"/>
            <w:noWrap/>
            <w:vAlign w:val="center"/>
            <w:hideMark/>
          </w:tcPr>
          <w:p w14:paraId="719DC02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850" w:type="dxa"/>
            <w:noWrap/>
            <w:vAlign w:val="center"/>
            <w:hideMark/>
          </w:tcPr>
          <w:p w14:paraId="4BE2508B"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83</w:t>
            </w:r>
          </w:p>
        </w:tc>
        <w:tc>
          <w:tcPr>
            <w:tcW w:w="850" w:type="dxa"/>
            <w:noWrap/>
            <w:vAlign w:val="center"/>
            <w:hideMark/>
          </w:tcPr>
          <w:p w14:paraId="4438C86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493</w:t>
            </w:r>
          </w:p>
        </w:tc>
      </w:tr>
      <w:tr w:rsidR="004E1241" w:rsidRPr="00DD4B9C" w14:paraId="368594EF" w14:textId="77777777" w:rsidTr="004E1241">
        <w:trPr>
          <w:trHeight w:val="300"/>
        </w:trPr>
        <w:tc>
          <w:tcPr>
            <w:tcW w:w="1980" w:type="dxa"/>
            <w:noWrap/>
            <w:vAlign w:val="center"/>
            <w:hideMark/>
          </w:tcPr>
          <w:p w14:paraId="33ECE9B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JŪRMALA</w:t>
            </w:r>
          </w:p>
        </w:tc>
        <w:tc>
          <w:tcPr>
            <w:tcW w:w="1984" w:type="dxa"/>
            <w:noWrap/>
            <w:vAlign w:val="center"/>
            <w:hideMark/>
          </w:tcPr>
          <w:p w14:paraId="22D01E7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Majoru vidusskola</w:t>
            </w:r>
          </w:p>
        </w:tc>
        <w:tc>
          <w:tcPr>
            <w:tcW w:w="1843" w:type="dxa"/>
            <w:noWrap/>
            <w:vAlign w:val="center"/>
            <w:hideMark/>
          </w:tcPr>
          <w:p w14:paraId="252D085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BA6581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25</w:t>
            </w:r>
          </w:p>
        </w:tc>
        <w:tc>
          <w:tcPr>
            <w:tcW w:w="709" w:type="dxa"/>
            <w:noWrap/>
            <w:vAlign w:val="center"/>
            <w:hideMark/>
          </w:tcPr>
          <w:p w14:paraId="478E135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33</w:t>
            </w:r>
          </w:p>
        </w:tc>
        <w:tc>
          <w:tcPr>
            <w:tcW w:w="567" w:type="dxa"/>
            <w:noWrap/>
            <w:vAlign w:val="center"/>
            <w:hideMark/>
          </w:tcPr>
          <w:p w14:paraId="3088D82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26</w:t>
            </w:r>
          </w:p>
        </w:tc>
        <w:tc>
          <w:tcPr>
            <w:tcW w:w="850" w:type="dxa"/>
            <w:noWrap/>
            <w:vAlign w:val="center"/>
            <w:hideMark/>
          </w:tcPr>
          <w:p w14:paraId="0CD9516C"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84</w:t>
            </w:r>
          </w:p>
        </w:tc>
        <w:tc>
          <w:tcPr>
            <w:tcW w:w="850" w:type="dxa"/>
            <w:noWrap/>
            <w:vAlign w:val="center"/>
            <w:hideMark/>
          </w:tcPr>
          <w:p w14:paraId="08155C6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446</w:t>
            </w:r>
          </w:p>
        </w:tc>
      </w:tr>
      <w:tr w:rsidR="004E1241" w:rsidRPr="00DD4B9C" w14:paraId="2546EA6A" w14:textId="77777777" w:rsidTr="004E1241">
        <w:trPr>
          <w:trHeight w:val="300"/>
        </w:trPr>
        <w:tc>
          <w:tcPr>
            <w:tcW w:w="1980" w:type="dxa"/>
            <w:noWrap/>
            <w:vAlign w:val="center"/>
            <w:hideMark/>
          </w:tcPr>
          <w:p w14:paraId="3DAF684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VENTSPILS</w:t>
            </w:r>
          </w:p>
        </w:tc>
        <w:tc>
          <w:tcPr>
            <w:tcW w:w="1984" w:type="dxa"/>
            <w:noWrap/>
            <w:vAlign w:val="center"/>
            <w:hideMark/>
          </w:tcPr>
          <w:p w14:paraId="0D40EC6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Ventspils 2. vidusskola</w:t>
            </w:r>
          </w:p>
        </w:tc>
        <w:tc>
          <w:tcPr>
            <w:tcW w:w="1843" w:type="dxa"/>
            <w:noWrap/>
            <w:vAlign w:val="center"/>
            <w:hideMark/>
          </w:tcPr>
          <w:p w14:paraId="0EBAC9A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2ED693B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47</w:t>
            </w:r>
          </w:p>
        </w:tc>
        <w:tc>
          <w:tcPr>
            <w:tcW w:w="709" w:type="dxa"/>
            <w:noWrap/>
            <w:vAlign w:val="center"/>
            <w:hideMark/>
          </w:tcPr>
          <w:p w14:paraId="78EC8B1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w:t>
            </w:r>
          </w:p>
        </w:tc>
        <w:tc>
          <w:tcPr>
            <w:tcW w:w="567" w:type="dxa"/>
            <w:noWrap/>
            <w:vAlign w:val="center"/>
            <w:hideMark/>
          </w:tcPr>
          <w:p w14:paraId="25A2095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w:t>
            </w:r>
          </w:p>
        </w:tc>
        <w:tc>
          <w:tcPr>
            <w:tcW w:w="850" w:type="dxa"/>
            <w:noWrap/>
            <w:vAlign w:val="center"/>
            <w:hideMark/>
          </w:tcPr>
          <w:p w14:paraId="544D29CB"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85</w:t>
            </w:r>
          </w:p>
        </w:tc>
        <w:tc>
          <w:tcPr>
            <w:tcW w:w="850" w:type="dxa"/>
            <w:noWrap/>
            <w:vAlign w:val="center"/>
            <w:hideMark/>
          </w:tcPr>
          <w:p w14:paraId="2F492CC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488</w:t>
            </w:r>
          </w:p>
        </w:tc>
      </w:tr>
      <w:tr w:rsidR="004E1241" w:rsidRPr="00DD4B9C" w14:paraId="28F3398A" w14:textId="77777777" w:rsidTr="004E1241">
        <w:trPr>
          <w:trHeight w:val="300"/>
        </w:trPr>
        <w:tc>
          <w:tcPr>
            <w:tcW w:w="1980" w:type="dxa"/>
            <w:noWrap/>
            <w:vAlign w:val="center"/>
            <w:hideMark/>
          </w:tcPr>
          <w:p w14:paraId="2C9BB97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6D27566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93. vidusskola</w:t>
            </w:r>
          </w:p>
        </w:tc>
        <w:tc>
          <w:tcPr>
            <w:tcW w:w="1843" w:type="dxa"/>
            <w:noWrap/>
            <w:vAlign w:val="center"/>
            <w:hideMark/>
          </w:tcPr>
          <w:p w14:paraId="192AD2D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AE81E2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32</w:t>
            </w:r>
          </w:p>
        </w:tc>
        <w:tc>
          <w:tcPr>
            <w:tcW w:w="709" w:type="dxa"/>
            <w:noWrap/>
            <w:vAlign w:val="center"/>
            <w:hideMark/>
          </w:tcPr>
          <w:p w14:paraId="55D9D55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29</w:t>
            </w:r>
          </w:p>
        </w:tc>
        <w:tc>
          <w:tcPr>
            <w:tcW w:w="567" w:type="dxa"/>
            <w:noWrap/>
            <w:vAlign w:val="center"/>
            <w:hideMark/>
          </w:tcPr>
          <w:p w14:paraId="20DB8C7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25</w:t>
            </w:r>
          </w:p>
        </w:tc>
        <w:tc>
          <w:tcPr>
            <w:tcW w:w="850" w:type="dxa"/>
            <w:noWrap/>
            <w:vAlign w:val="center"/>
            <w:hideMark/>
          </w:tcPr>
          <w:p w14:paraId="21A924E6"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86</w:t>
            </w:r>
          </w:p>
        </w:tc>
        <w:tc>
          <w:tcPr>
            <w:tcW w:w="850" w:type="dxa"/>
            <w:noWrap/>
            <w:vAlign w:val="center"/>
            <w:hideMark/>
          </w:tcPr>
          <w:p w14:paraId="70F959B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534</w:t>
            </w:r>
          </w:p>
        </w:tc>
      </w:tr>
      <w:tr w:rsidR="004E1241" w:rsidRPr="00DD4B9C" w14:paraId="22944EE7" w14:textId="77777777" w:rsidTr="004E1241">
        <w:trPr>
          <w:trHeight w:val="300"/>
        </w:trPr>
        <w:tc>
          <w:tcPr>
            <w:tcW w:w="1980" w:type="dxa"/>
            <w:noWrap/>
            <w:vAlign w:val="center"/>
            <w:hideMark/>
          </w:tcPr>
          <w:p w14:paraId="15F3336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2E06FEA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Daugavgrīvas vidusskola</w:t>
            </w:r>
          </w:p>
        </w:tc>
        <w:tc>
          <w:tcPr>
            <w:tcW w:w="1843" w:type="dxa"/>
            <w:noWrap/>
            <w:vAlign w:val="center"/>
            <w:hideMark/>
          </w:tcPr>
          <w:p w14:paraId="5D654F5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2A2DA8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40</w:t>
            </w:r>
          </w:p>
        </w:tc>
        <w:tc>
          <w:tcPr>
            <w:tcW w:w="709" w:type="dxa"/>
            <w:noWrap/>
            <w:vAlign w:val="center"/>
            <w:hideMark/>
          </w:tcPr>
          <w:p w14:paraId="0CA595C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w:t>
            </w:r>
          </w:p>
        </w:tc>
        <w:tc>
          <w:tcPr>
            <w:tcW w:w="567" w:type="dxa"/>
            <w:noWrap/>
            <w:vAlign w:val="center"/>
            <w:hideMark/>
          </w:tcPr>
          <w:p w14:paraId="476ECF8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19</w:t>
            </w:r>
          </w:p>
        </w:tc>
        <w:tc>
          <w:tcPr>
            <w:tcW w:w="850" w:type="dxa"/>
            <w:noWrap/>
            <w:vAlign w:val="center"/>
            <w:hideMark/>
          </w:tcPr>
          <w:p w14:paraId="011B38CC"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86</w:t>
            </w:r>
          </w:p>
        </w:tc>
        <w:tc>
          <w:tcPr>
            <w:tcW w:w="850" w:type="dxa"/>
            <w:noWrap/>
            <w:vAlign w:val="center"/>
            <w:hideMark/>
          </w:tcPr>
          <w:p w14:paraId="0C5E8EA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471</w:t>
            </w:r>
          </w:p>
        </w:tc>
      </w:tr>
      <w:tr w:rsidR="004E1241" w:rsidRPr="00DD4B9C" w14:paraId="7A4081BE" w14:textId="77777777" w:rsidTr="00AD0887">
        <w:trPr>
          <w:trHeight w:val="300"/>
        </w:trPr>
        <w:tc>
          <w:tcPr>
            <w:tcW w:w="1980" w:type="dxa"/>
            <w:shd w:val="clear" w:color="auto" w:fill="FFFF00"/>
            <w:noWrap/>
            <w:vAlign w:val="center"/>
            <w:hideMark/>
          </w:tcPr>
          <w:p w14:paraId="2EA3C0E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SKRĪVERU NOVADS</w:t>
            </w:r>
          </w:p>
        </w:tc>
        <w:tc>
          <w:tcPr>
            <w:tcW w:w="1984" w:type="dxa"/>
            <w:shd w:val="clear" w:color="auto" w:fill="FFFF00"/>
            <w:noWrap/>
            <w:vAlign w:val="center"/>
            <w:hideMark/>
          </w:tcPr>
          <w:p w14:paraId="5B2C635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Andreja Upīša Skrīveru vidusskola</w:t>
            </w:r>
          </w:p>
        </w:tc>
        <w:tc>
          <w:tcPr>
            <w:tcW w:w="1843" w:type="dxa"/>
            <w:shd w:val="clear" w:color="auto" w:fill="FFFF00"/>
            <w:noWrap/>
            <w:vAlign w:val="center"/>
            <w:hideMark/>
          </w:tcPr>
          <w:p w14:paraId="50EB63F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7166159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28</w:t>
            </w:r>
          </w:p>
        </w:tc>
        <w:tc>
          <w:tcPr>
            <w:tcW w:w="709" w:type="dxa"/>
            <w:shd w:val="clear" w:color="auto" w:fill="FFFF00"/>
            <w:noWrap/>
            <w:vAlign w:val="center"/>
            <w:hideMark/>
          </w:tcPr>
          <w:p w14:paraId="7456A05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25</w:t>
            </w:r>
          </w:p>
        </w:tc>
        <w:tc>
          <w:tcPr>
            <w:tcW w:w="567" w:type="dxa"/>
            <w:shd w:val="clear" w:color="auto" w:fill="FFFF00"/>
            <w:noWrap/>
            <w:vAlign w:val="center"/>
            <w:hideMark/>
          </w:tcPr>
          <w:p w14:paraId="3A52E24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34</w:t>
            </w:r>
          </w:p>
        </w:tc>
        <w:tc>
          <w:tcPr>
            <w:tcW w:w="850" w:type="dxa"/>
            <w:shd w:val="clear" w:color="auto" w:fill="FFFF00"/>
            <w:noWrap/>
            <w:vAlign w:val="center"/>
            <w:hideMark/>
          </w:tcPr>
          <w:p w14:paraId="18BFBD8C"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87</w:t>
            </w:r>
          </w:p>
        </w:tc>
        <w:tc>
          <w:tcPr>
            <w:tcW w:w="850" w:type="dxa"/>
            <w:shd w:val="clear" w:color="auto" w:fill="FFFF00"/>
            <w:noWrap/>
            <w:vAlign w:val="center"/>
            <w:hideMark/>
          </w:tcPr>
          <w:p w14:paraId="0ED7721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415</w:t>
            </w:r>
          </w:p>
        </w:tc>
      </w:tr>
      <w:tr w:rsidR="004E1241" w:rsidRPr="00DD4B9C" w14:paraId="0173BDF7" w14:textId="77777777" w:rsidTr="004E1241">
        <w:trPr>
          <w:trHeight w:val="300"/>
        </w:trPr>
        <w:tc>
          <w:tcPr>
            <w:tcW w:w="1980" w:type="dxa"/>
            <w:noWrap/>
            <w:vAlign w:val="center"/>
            <w:hideMark/>
          </w:tcPr>
          <w:p w14:paraId="17BE485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LIMBAŽU NOVADS</w:t>
            </w:r>
          </w:p>
        </w:tc>
        <w:tc>
          <w:tcPr>
            <w:tcW w:w="1984" w:type="dxa"/>
            <w:noWrap/>
            <w:vAlign w:val="center"/>
            <w:hideMark/>
          </w:tcPr>
          <w:p w14:paraId="79EAF8D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Limbažu 3. vidusskola</w:t>
            </w:r>
          </w:p>
        </w:tc>
        <w:tc>
          <w:tcPr>
            <w:tcW w:w="1843" w:type="dxa"/>
            <w:noWrap/>
            <w:vAlign w:val="center"/>
            <w:hideMark/>
          </w:tcPr>
          <w:p w14:paraId="46584C6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477192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w:t>
            </w:r>
          </w:p>
        </w:tc>
        <w:tc>
          <w:tcPr>
            <w:tcW w:w="709" w:type="dxa"/>
            <w:noWrap/>
            <w:vAlign w:val="center"/>
            <w:hideMark/>
          </w:tcPr>
          <w:p w14:paraId="280CC6E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26</w:t>
            </w:r>
          </w:p>
        </w:tc>
        <w:tc>
          <w:tcPr>
            <w:tcW w:w="567" w:type="dxa"/>
            <w:noWrap/>
            <w:vAlign w:val="center"/>
            <w:hideMark/>
          </w:tcPr>
          <w:p w14:paraId="0D38898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35</w:t>
            </w:r>
          </w:p>
        </w:tc>
        <w:tc>
          <w:tcPr>
            <w:tcW w:w="850" w:type="dxa"/>
            <w:noWrap/>
            <w:vAlign w:val="center"/>
            <w:hideMark/>
          </w:tcPr>
          <w:p w14:paraId="4D00DD8E"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88</w:t>
            </w:r>
          </w:p>
        </w:tc>
        <w:tc>
          <w:tcPr>
            <w:tcW w:w="850" w:type="dxa"/>
            <w:noWrap/>
            <w:vAlign w:val="center"/>
            <w:hideMark/>
          </w:tcPr>
          <w:p w14:paraId="35405E7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467</w:t>
            </w:r>
          </w:p>
        </w:tc>
      </w:tr>
      <w:tr w:rsidR="004E1241" w:rsidRPr="00DD4B9C" w14:paraId="041B9F32" w14:textId="77777777" w:rsidTr="004E1241">
        <w:trPr>
          <w:trHeight w:val="300"/>
        </w:trPr>
        <w:tc>
          <w:tcPr>
            <w:tcW w:w="1980" w:type="dxa"/>
            <w:noWrap/>
            <w:vAlign w:val="center"/>
            <w:hideMark/>
          </w:tcPr>
          <w:p w14:paraId="504B66F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RĒZEKNES NOVADS</w:t>
            </w:r>
          </w:p>
        </w:tc>
        <w:tc>
          <w:tcPr>
            <w:tcW w:w="1984" w:type="dxa"/>
            <w:noWrap/>
            <w:vAlign w:val="center"/>
            <w:hideMark/>
          </w:tcPr>
          <w:p w14:paraId="77B9574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Maltas vidusskola</w:t>
            </w:r>
          </w:p>
        </w:tc>
        <w:tc>
          <w:tcPr>
            <w:tcW w:w="1843" w:type="dxa"/>
            <w:noWrap/>
            <w:vAlign w:val="center"/>
            <w:hideMark/>
          </w:tcPr>
          <w:p w14:paraId="1C567D1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D0A831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31</w:t>
            </w:r>
          </w:p>
        </w:tc>
        <w:tc>
          <w:tcPr>
            <w:tcW w:w="709" w:type="dxa"/>
            <w:noWrap/>
            <w:vAlign w:val="center"/>
            <w:hideMark/>
          </w:tcPr>
          <w:p w14:paraId="57542D7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w:t>
            </w:r>
          </w:p>
        </w:tc>
        <w:tc>
          <w:tcPr>
            <w:tcW w:w="567" w:type="dxa"/>
            <w:noWrap/>
            <w:vAlign w:val="center"/>
            <w:hideMark/>
          </w:tcPr>
          <w:p w14:paraId="536066A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38</w:t>
            </w:r>
          </w:p>
        </w:tc>
        <w:tc>
          <w:tcPr>
            <w:tcW w:w="850" w:type="dxa"/>
            <w:noWrap/>
            <w:vAlign w:val="center"/>
            <w:hideMark/>
          </w:tcPr>
          <w:p w14:paraId="344FC2C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89</w:t>
            </w:r>
          </w:p>
        </w:tc>
        <w:tc>
          <w:tcPr>
            <w:tcW w:w="850" w:type="dxa"/>
            <w:noWrap/>
            <w:vAlign w:val="center"/>
            <w:hideMark/>
          </w:tcPr>
          <w:p w14:paraId="72F0348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525</w:t>
            </w:r>
          </w:p>
        </w:tc>
      </w:tr>
      <w:tr w:rsidR="004E1241" w:rsidRPr="00DD4B9C" w14:paraId="3D32BE11" w14:textId="77777777" w:rsidTr="004E1241">
        <w:trPr>
          <w:trHeight w:val="300"/>
        </w:trPr>
        <w:tc>
          <w:tcPr>
            <w:tcW w:w="1980" w:type="dxa"/>
            <w:noWrap/>
            <w:vAlign w:val="center"/>
            <w:hideMark/>
          </w:tcPr>
          <w:p w14:paraId="32B702B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ALŪKSNES NOVADS</w:t>
            </w:r>
          </w:p>
        </w:tc>
        <w:tc>
          <w:tcPr>
            <w:tcW w:w="1984" w:type="dxa"/>
            <w:noWrap/>
            <w:vAlign w:val="center"/>
            <w:hideMark/>
          </w:tcPr>
          <w:p w14:paraId="31F070F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Alūksnes novada vidusskola</w:t>
            </w:r>
          </w:p>
        </w:tc>
        <w:tc>
          <w:tcPr>
            <w:tcW w:w="1843" w:type="dxa"/>
            <w:noWrap/>
            <w:vAlign w:val="center"/>
            <w:hideMark/>
          </w:tcPr>
          <w:p w14:paraId="7029791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21708E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28</w:t>
            </w:r>
          </w:p>
        </w:tc>
        <w:tc>
          <w:tcPr>
            <w:tcW w:w="709" w:type="dxa"/>
            <w:noWrap/>
            <w:vAlign w:val="center"/>
            <w:hideMark/>
          </w:tcPr>
          <w:p w14:paraId="48BE2DF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34</w:t>
            </w:r>
          </w:p>
        </w:tc>
        <w:tc>
          <w:tcPr>
            <w:tcW w:w="567" w:type="dxa"/>
            <w:noWrap/>
            <w:vAlign w:val="center"/>
            <w:hideMark/>
          </w:tcPr>
          <w:p w14:paraId="42F6033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28</w:t>
            </w:r>
          </w:p>
        </w:tc>
        <w:tc>
          <w:tcPr>
            <w:tcW w:w="850" w:type="dxa"/>
            <w:noWrap/>
            <w:vAlign w:val="center"/>
            <w:hideMark/>
          </w:tcPr>
          <w:p w14:paraId="72E7604D"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90</w:t>
            </w:r>
          </w:p>
        </w:tc>
        <w:tc>
          <w:tcPr>
            <w:tcW w:w="850" w:type="dxa"/>
            <w:noWrap/>
            <w:vAlign w:val="center"/>
            <w:hideMark/>
          </w:tcPr>
          <w:p w14:paraId="316650B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259</w:t>
            </w:r>
          </w:p>
        </w:tc>
      </w:tr>
      <w:tr w:rsidR="004E1241" w:rsidRPr="00DD4B9C" w14:paraId="266FFC0D" w14:textId="77777777" w:rsidTr="004E1241">
        <w:trPr>
          <w:trHeight w:val="300"/>
        </w:trPr>
        <w:tc>
          <w:tcPr>
            <w:tcW w:w="1980" w:type="dxa"/>
            <w:noWrap/>
            <w:vAlign w:val="center"/>
            <w:hideMark/>
          </w:tcPr>
          <w:p w14:paraId="5EB2604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LIELVĀRDES NOVADS</w:t>
            </w:r>
          </w:p>
        </w:tc>
        <w:tc>
          <w:tcPr>
            <w:tcW w:w="1984" w:type="dxa"/>
            <w:noWrap/>
            <w:vAlign w:val="center"/>
            <w:hideMark/>
          </w:tcPr>
          <w:p w14:paraId="7C235B6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Edgara Kauliņa Lielvārdes vidusskola</w:t>
            </w:r>
          </w:p>
        </w:tc>
        <w:tc>
          <w:tcPr>
            <w:tcW w:w="1843" w:type="dxa"/>
            <w:noWrap/>
            <w:vAlign w:val="center"/>
            <w:hideMark/>
          </w:tcPr>
          <w:p w14:paraId="73775F2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58B47D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32</w:t>
            </w:r>
          </w:p>
        </w:tc>
        <w:tc>
          <w:tcPr>
            <w:tcW w:w="709" w:type="dxa"/>
            <w:noWrap/>
            <w:vAlign w:val="center"/>
            <w:hideMark/>
          </w:tcPr>
          <w:p w14:paraId="0B50051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30</w:t>
            </w:r>
          </w:p>
        </w:tc>
        <w:tc>
          <w:tcPr>
            <w:tcW w:w="567" w:type="dxa"/>
            <w:noWrap/>
            <w:vAlign w:val="center"/>
            <w:hideMark/>
          </w:tcPr>
          <w:p w14:paraId="17E0BC4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28</w:t>
            </w:r>
          </w:p>
        </w:tc>
        <w:tc>
          <w:tcPr>
            <w:tcW w:w="850" w:type="dxa"/>
            <w:noWrap/>
            <w:vAlign w:val="center"/>
            <w:hideMark/>
          </w:tcPr>
          <w:p w14:paraId="23A3664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90</w:t>
            </w:r>
          </w:p>
        </w:tc>
        <w:tc>
          <w:tcPr>
            <w:tcW w:w="850" w:type="dxa"/>
            <w:noWrap/>
            <w:vAlign w:val="center"/>
            <w:hideMark/>
          </w:tcPr>
          <w:p w14:paraId="4E97890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526</w:t>
            </w:r>
          </w:p>
        </w:tc>
      </w:tr>
      <w:tr w:rsidR="004E1241" w:rsidRPr="00DD4B9C" w14:paraId="4C812B11" w14:textId="77777777" w:rsidTr="004E1241">
        <w:trPr>
          <w:trHeight w:val="300"/>
        </w:trPr>
        <w:tc>
          <w:tcPr>
            <w:tcW w:w="1980" w:type="dxa"/>
            <w:noWrap/>
            <w:vAlign w:val="center"/>
            <w:hideMark/>
          </w:tcPr>
          <w:p w14:paraId="31254EE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OLAINES NOVADS</w:t>
            </w:r>
          </w:p>
        </w:tc>
        <w:tc>
          <w:tcPr>
            <w:tcW w:w="1984" w:type="dxa"/>
            <w:noWrap/>
            <w:vAlign w:val="center"/>
            <w:hideMark/>
          </w:tcPr>
          <w:p w14:paraId="7F508EA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Olaines 2. vidusskola</w:t>
            </w:r>
          </w:p>
        </w:tc>
        <w:tc>
          <w:tcPr>
            <w:tcW w:w="1843" w:type="dxa"/>
            <w:noWrap/>
            <w:vAlign w:val="center"/>
            <w:hideMark/>
          </w:tcPr>
          <w:p w14:paraId="507E0A0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E540C4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35</w:t>
            </w:r>
          </w:p>
        </w:tc>
        <w:tc>
          <w:tcPr>
            <w:tcW w:w="709" w:type="dxa"/>
            <w:noWrap/>
            <w:vAlign w:val="center"/>
            <w:hideMark/>
          </w:tcPr>
          <w:p w14:paraId="496705A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26</w:t>
            </w:r>
          </w:p>
        </w:tc>
        <w:tc>
          <w:tcPr>
            <w:tcW w:w="567" w:type="dxa"/>
            <w:noWrap/>
            <w:vAlign w:val="center"/>
            <w:hideMark/>
          </w:tcPr>
          <w:p w14:paraId="1050FB6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29</w:t>
            </w:r>
          </w:p>
        </w:tc>
        <w:tc>
          <w:tcPr>
            <w:tcW w:w="850" w:type="dxa"/>
            <w:noWrap/>
            <w:vAlign w:val="center"/>
            <w:hideMark/>
          </w:tcPr>
          <w:p w14:paraId="0DC8DA63"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90</w:t>
            </w:r>
          </w:p>
        </w:tc>
        <w:tc>
          <w:tcPr>
            <w:tcW w:w="850" w:type="dxa"/>
            <w:noWrap/>
            <w:vAlign w:val="center"/>
            <w:hideMark/>
          </w:tcPr>
          <w:p w14:paraId="6D6EBE2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762</w:t>
            </w:r>
          </w:p>
        </w:tc>
      </w:tr>
      <w:tr w:rsidR="004E1241" w:rsidRPr="00DD4B9C" w14:paraId="21079EF3" w14:textId="77777777" w:rsidTr="004E1241">
        <w:trPr>
          <w:trHeight w:val="300"/>
        </w:trPr>
        <w:tc>
          <w:tcPr>
            <w:tcW w:w="1980" w:type="dxa"/>
            <w:noWrap/>
            <w:vAlign w:val="center"/>
            <w:hideMark/>
          </w:tcPr>
          <w:p w14:paraId="125E09D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VIĻĀNU NOVADS</w:t>
            </w:r>
          </w:p>
        </w:tc>
        <w:tc>
          <w:tcPr>
            <w:tcW w:w="1984" w:type="dxa"/>
            <w:noWrap/>
            <w:vAlign w:val="center"/>
            <w:hideMark/>
          </w:tcPr>
          <w:p w14:paraId="3CAB33D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Viļānu vidusskola</w:t>
            </w:r>
          </w:p>
        </w:tc>
        <w:tc>
          <w:tcPr>
            <w:tcW w:w="1843" w:type="dxa"/>
            <w:noWrap/>
            <w:vAlign w:val="center"/>
            <w:hideMark/>
          </w:tcPr>
          <w:p w14:paraId="0EF0EA0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B4E81A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w:t>
            </w:r>
          </w:p>
        </w:tc>
        <w:tc>
          <w:tcPr>
            <w:tcW w:w="709" w:type="dxa"/>
            <w:noWrap/>
            <w:vAlign w:val="center"/>
            <w:hideMark/>
          </w:tcPr>
          <w:p w14:paraId="1DD0DA9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38</w:t>
            </w:r>
          </w:p>
        </w:tc>
        <w:tc>
          <w:tcPr>
            <w:tcW w:w="567" w:type="dxa"/>
            <w:noWrap/>
            <w:vAlign w:val="center"/>
            <w:hideMark/>
          </w:tcPr>
          <w:p w14:paraId="705E43B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32</w:t>
            </w:r>
          </w:p>
        </w:tc>
        <w:tc>
          <w:tcPr>
            <w:tcW w:w="850" w:type="dxa"/>
            <w:noWrap/>
            <w:vAlign w:val="center"/>
            <w:hideMark/>
          </w:tcPr>
          <w:p w14:paraId="6B58CF85"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91</w:t>
            </w:r>
          </w:p>
        </w:tc>
        <w:tc>
          <w:tcPr>
            <w:tcW w:w="850" w:type="dxa"/>
            <w:noWrap/>
            <w:vAlign w:val="center"/>
            <w:hideMark/>
          </w:tcPr>
          <w:p w14:paraId="491E0DE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447</w:t>
            </w:r>
          </w:p>
        </w:tc>
      </w:tr>
      <w:tr w:rsidR="004E1241" w:rsidRPr="00DD4B9C" w14:paraId="7689768C" w14:textId="77777777" w:rsidTr="004E1241">
        <w:trPr>
          <w:trHeight w:val="300"/>
        </w:trPr>
        <w:tc>
          <w:tcPr>
            <w:tcW w:w="1980" w:type="dxa"/>
            <w:noWrap/>
            <w:vAlign w:val="center"/>
            <w:hideMark/>
          </w:tcPr>
          <w:p w14:paraId="3C698FD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38BF1FF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41. vidusskola</w:t>
            </w:r>
          </w:p>
        </w:tc>
        <w:tc>
          <w:tcPr>
            <w:tcW w:w="1843" w:type="dxa"/>
            <w:noWrap/>
            <w:vAlign w:val="center"/>
            <w:hideMark/>
          </w:tcPr>
          <w:p w14:paraId="173A14C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2A3D070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58</w:t>
            </w:r>
          </w:p>
        </w:tc>
        <w:tc>
          <w:tcPr>
            <w:tcW w:w="709" w:type="dxa"/>
            <w:noWrap/>
            <w:vAlign w:val="center"/>
            <w:hideMark/>
          </w:tcPr>
          <w:p w14:paraId="0242F8A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34</w:t>
            </w:r>
          </w:p>
        </w:tc>
        <w:tc>
          <w:tcPr>
            <w:tcW w:w="567" w:type="dxa"/>
            <w:noWrap/>
            <w:vAlign w:val="center"/>
            <w:hideMark/>
          </w:tcPr>
          <w:p w14:paraId="5E4ABE9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0</w:t>
            </w:r>
          </w:p>
        </w:tc>
        <w:tc>
          <w:tcPr>
            <w:tcW w:w="850" w:type="dxa"/>
            <w:noWrap/>
            <w:vAlign w:val="center"/>
            <w:hideMark/>
          </w:tcPr>
          <w:p w14:paraId="747F8EF6"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92</w:t>
            </w:r>
          </w:p>
        </w:tc>
        <w:tc>
          <w:tcPr>
            <w:tcW w:w="850" w:type="dxa"/>
            <w:noWrap/>
            <w:vAlign w:val="center"/>
            <w:hideMark/>
          </w:tcPr>
          <w:p w14:paraId="5C9C62D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783</w:t>
            </w:r>
          </w:p>
        </w:tc>
      </w:tr>
      <w:tr w:rsidR="004E1241" w:rsidRPr="00DD4B9C" w14:paraId="47971932" w14:textId="77777777" w:rsidTr="004E1241">
        <w:trPr>
          <w:trHeight w:val="300"/>
        </w:trPr>
        <w:tc>
          <w:tcPr>
            <w:tcW w:w="1980" w:type="dxa"/>
            <w:noWrap/>
            <w:vAlign w:val="center"/>
            <w:hideMark/>
          </w:tcPr>
          <w:p w14:paraId="1295D6E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SALDUS NOVADS</w:t>
            </w:r>
          </w:p>
        </w:tc>
        <w:tc>
          <w:tcPr>
            <w:tcW w:w="1984" w:type="dxa"/>
            <w:noWrap/>
            <w:vAlign w:val="center"/>
            <w:hideMark/>
          </w:tcPr>
          <w:p w14:paraId="1961B06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Saldus vidusskola</w:t>
            </w:r>
          </w:p>
        </w:tc>
        <w:tc>
          <w:tcPr>
            <w:tcW w:w="1843" w:type="dxa"/>
            <w:noWrap/>
            <w:vAlign w:val="center"/>
            <w:hideMark/>
          </w:tcPr>
          <w:p w14:paraId="53B88B5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9C6B6D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31</w:t>
            </w:r>
          </w:p>
        </w:tc>
        <w:tc>
          <w:tcPr>
            <w:tcW w:w="709" w:type="dxa"/>
            <w:noWrap/>
            <w:vAlign w:val="center"/>
            <w:hideMark/>
          </w:tcPr>
          <w:p w14:paraId="07602F7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32</w:t>
            </w:r>
          </w:p>
        </w:tc>
        <w:tc>
          <w:tcPr>
            <w:tcW w:w="567" w:type="dxa"/>
            <w:noWrap/>
            <w:vAlign w:val="center"/>
            <w:hideMark/>
          </w:tcPr>
          <w:p w14:paraId="1009C34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30</w:t>
            </w:r>
          </w:p>
        </w:tc>
        <w:tc>
          <w:tcPr>
            <w:tcW w:w="850" w:type="dxa"/>
            <w:noWrap/>
            <w:vAlign w:val="center"/>
            <w:hideMark/>
          </w:tcPr>
          <w:p w14:paraId="6194FC24"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93</w:t>
            </w:r>
          </w:p>
        </w:tc>
        <w:tc>
          <w:tcPr>
            <w:tcW w:w="850" w:type="dxa"/>
            <w:noWrap/>
            <w:vAlign w:val="center"/>
            <w:hideMark/>
          </w:tcPr>
          <w:p w14:paraId="2B99D54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603</w:t>
            </w:r>
          </w:p>
        </w:tc>
      </w:tr>
      <w:tr w:rsidR="004E1241" w:rsidRPr="00DD4B9C" w14:paraId="311A44B9" w14:textId="77777777" w:rsidTr="004E1241">
        <w:trPr>
          <w:trHeight w:val="300"/>
        </w:trPr>
        <w:tc>
          <w:tcPr>
            <w:tcW w:w="1980" w:type="dxa"/>
            <w:noWrap/>
            <w:vAlign w:val="center"/>
            <w:hideMark/>
          </w:tcPr>
          <w:p w14:paraId="0AAE734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DAGDAS NOVADS</w:t>
            </w:r>
          </w:p>
        </w:tc>
        <w:tc>
          <w:tcPr>
            <w:tcW w:w="1984" w:type="dxa"/>
            <w:noWrap/>
            <w:vAlign w:val="center"/>
            <w:hideMark/>
          </w:tcPr>
          <w:p w14:paraId="618A062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Dagdas vidusskola</w:t>
            </w:r>
          </w:p>
        </w:tc>
        <w:tc>
          <w:tcPr>
            <w:tcW w:w="1843" w:type="dxa"/>
            <w:noWrap/>
            <w:vAlign w:val="center"/>
            <w:hideMark/>
          </w:tcPr>
          <w:p w14:paraId="071B9E7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99B75A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29</w:t>
            </w:r>
          </w:p>
        </w:tc>
        <w:tc>
          <w:tcPr>
            <w:tcW w:w="709" w:type="dxa"/>
            <w:noWrap/>
            <w:vAlign w:val="center"/>
            <w:hideMark/>
          </w:tcPr>
          <w:p w14:paraId="6BFD5E8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36</w:t>
            </w:r>
          </w:p>
        </w:tc>
        <w:tc>
          <w:tcPr>
            <w:tcW w:w="567" w:type="dxa"/>
            <w:noWrap/>
            <w:vAlign w:val="center"/>
            <w:hideMark/>
          </w:tcPr>
          <w:p w14:paraId="721F8F1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30</w:t>
            </w:r>
          </w:p>
        </w:tc>
        <w:tc>
          <w:tcPr>
            <w:tcW w:w="850" w:type="dxa"/>
            <w:noWrap/>
            <w:vAlign w:val="center"/>
            <w:hideMark/>
          </w:tcPr>
          <w:p w14:paraId="3FC08A7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95</w:t>
            </w:r>
          </w:p>
        </w:tc>
        <w:tc>
          <w:tcPr>
            <w:tcW w:w="850" w:type="dxa"/>
            <w:noWrap/>
            <w:vAlign w:val="center"/>
            <w:hideMark/>
          </w:tcPr>
          <w:p w14:paraId="588CEAD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363</w:t>
            </w:r>
          </w:p>
        </w:tc>
      </w:tr>
      <w:tr w:rsidR="004E1241" w:rsidRPr="00DD4B9C" w14:paraId="0688BB56" w14:textId="77777777" w:rsidTr="004E1241">
        <w:trPr>
          <w:trHeight w:val="300"/>
        </w:trPr>
        <w:tc>
          <w:tcPr>
            <w:tcW w:w="1980" w:type="dxa"/>
            <w:noWrap/>
            <w:vAlign w:val="center"/>
            <w:hideMark/>
          </w:tcPr>
          <w:p w14:paraId="57CB486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2CA526B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Imantas vidusskola</w:t>
            </w:r>
          </w:p>
        </w:tc>
        <w:tc>
          <w:tcPr>
            <w:tcW w:w="1843" w:type="dxa"/>
            <w:noWrap/>
            <w:vAlign w:val="center"/>
            <w:hideMark/>
          </w:tcPr>
          <w:p w14:paraId="56CAA35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6E8A27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39</w:t>
            </w:r>
          </w:p>
        </w:tc>
        <w:tc>
          <w:tcPr>
            <w:tcW w:w="709" w:type="dxa"/>
            <w:noWrap/>
            <w:vAlign w:val="center"/>
            <w:hideMark/>
          </w:tcPr>
          <w:p w14:paraId="15AE482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29</w:t>
            </w:r>
          </w:p>
        </w:tc>
        <w:tc>
          <w:tcPr>
            <w:tcW w:w="567" w:type="dxa"/>
            <w:noWrap/>
            <w:vAlign w:val="center"/>
            <w:hideMark/>
          </w:tcPr>
          <w:p w14:paraId="5A123F6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w:t>
            </w:r>
          </w:p>
        </w:tc>
        <w:tc>
          <w:tcPr>
            <w:tcW w:w="850" w:type="dxa"/>
            <w:noWrap/>
            <w:vAlign w:val="center"/>
            <w:hideMark/>
          </w:tcPr>
          <w:p w14:paraId="09183B34"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95</w:t>
            </w:r>
          </w:p>
        </w:tc>
        <w:tc>
          <w:tcPr>
            <w:tcW w:w="850" w:type="dxa"/>
            <w:noWrap/>
            <w:vAlign w:val="center"/>
            <w:hideMark/>
          </w:tcPr>
          <w:p w14:paraId="01A3DE0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894</w:t>
            </w:r>
          </w:p>
        </w:tc>
      </w:tr>
      <w:tr w:rsidR="004E1241" w:rsidRPr="00DD4B9C" w14:paraId="2C8D4B12" w14:textId="77777777" w:rsidTr="004E1241">
        <w:trPr>
          <w:trHeight w:val="300"/>
        </w:trPr>
        <w:tc>
          <w:tcPr>
            <w:tcW w:w="1980" w:type="dxa"/>
            <w:noWrap/>
            <w:vAlign w:val="center"/>
            <w:hideMark/>
          </w:tcPr>
          <w:p w14:paraId="4687861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w:t>
            </w:r>
          </w:p>
        </w:tc>
        <w:tc>
          <w:tcPr>
            <w:tcW w:w="1984" w:type="dxa"/>
            <w:noWrap/>
            <w:vAlign w:val="center"/>
            <w:hideMark/>
          </w:tcPr>
          <w:p w14:paraId="5830205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 9. vidusskola</w:t>
            </w:r>
          </w:p>
        </w:tc>
        <w:tc>
          <w:tcPr>
            <w:tcW w:w="1843" w:type="dxa"/>
            <w:noWrap/>
            <w:vAlign w:val="center"/>
            <w:hideMark/>
          </w:tcPr>
          <w:p w14:paraId="495681F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6C526C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28</w:t>
            </w:r>
          </w:p>
        </w:tc>
        <w:tc>
          <w:tcPr>
            <w:tcW w:w="709" w:type="dxa"/>
            <w:noWrap/>
            <w:vAlign w:val="center"/>
            <w:hideMark/>
          </w:tcPr>
          <w:p w14:paraId="246D09F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34</w:t>
            </w:r>
          </w:p>
        </w:tc>
        <w:tc>
          <w:tcPr>
            <w:tcW w:w="567" w:type="dxa"/>
            <w:noWrap/>
            <w:vAlign w:val="center"/>
            <w:hideMark/>
          </w:tcPr>
          <w:p w14:paraId="06241DA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34</w:t>
            </w:r>
          </w:p>
        </w:tc>
        <w:tc>
          <w:tcPr>
            <w:tcW w:w="850" w:type="dxa"/>
            <w:noWrap/>
            <w:vAlign w:val="center"/>
            <w:hideMark/>
          </w:tcPr>
          <w:p w14:paraId="3291553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96</w:t>
            </w:r>
          </w:p>
        </w:tc>
        <w:tc>
          <w:tcPr>
            <w:tcW w:w="850" w:type="dxa"/>
            <w:noWrap/>
            <w:vAlign w:val="center"/>
            <w:hideMark/>
          </w:tcPr>
          <w:p w14:paraId="0C802EB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641</w:t>
            </w:r>
          </w:p>
        </w:tc>
      </w:tr>
      <w:tr w:rsidR="004E1241" w:rsidRPr="00DD4B9C" w14:paraId="7B92F359" w14:textId="77777777" w:rsidTr="004E1241">
        <w:trPr>
          <w:trHeight w:val="300"/>
        </w:trPr>
        <w:tc>
          <w:tcPr>
            <w:tcW w:w="1980" w:type="dxa"/>
            <w:noWrap/>
            <w:vAlign w:val="center"/>
            <w:hideMark/>
          </w:tcPr>
          <w:p w14:paraId="4385BF8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7D11EE5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89. vidusskola</w:t>
            </w:r>
          </w:p>
        </w:tc>
        <w:tc>
          <w:tcPr>
            <w:tcW w:w="1843" w:type="dxa"/>
            <w:noWrap/>
            <w:vAlign w:val="center"/>
            <w:hideMark/>
          </w:tcPr>
          <w:p w14:paraId="33F17E4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2877C8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34</w:t>
            </w:r>
          </w:p>
        </w:tc>
        <w:tc>
          <w:tcPr>
            <w:tcW w:w="709" w:type="dxa"/>
            <w:noWrap/>
            <w:vAlign w:val="center"/>
            <w:hideMark/>
          </w:tcPr>
          <w:p w14:paraId="32C1537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31</w:t>
            </w:r>
          </w:p>
        </w:tc>
        <w:tc>
          <w:tcPr>
            <w:tcW w:w="567" w:type="dxa"/>
            <w:noWrap/>
            <w:vAlign w:val="center"/>
            <w:hideMark/>
          </w:tcPr>
          <w:p w14:paraId="3DAB987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31</w:t>
            </w:r>
          </w:p>
        </w:tc>
        <w:tc>
          <w:tcPr>
            <w:tcW w:w="850" w:type="dxa"/>
            <w:noWrap/>
            <w:vAlign w:val="center"/>
            <w:hideMark/>
          </w:tcPr>
          <w:p w14:paraId="7B056C83"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96</w:t>
            </w:r>
          </w:p>
        </w:tc>
        <w:tc>
          <w:tcPr>
            <w:tcW w:w="850" w:type="dxa"/>
            <w:noWrap/>
            <w:vAlign w:val="center"/>
            <w:hideMark/>
          </w:tcPr>
          <w:p w14:paraId="1A20E8E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714</w:t>
            </w:r>
          </w:p>
        </w:tc>
      </w:tr>
      <w:tr w:rsidR="004E1241" w:rsidRPr="00DD4B9C" w14:paraId="77DE4F11" w14:textId="77777777" w:rsidTr="004E1241">
        <w:trPr>
          <w:trHeight w:val="300"/>
        </w:trPr>
        <w:tc>
          <w:tcPr>
            <w:tcW w:w="1980" w:type="dxa"/>
            <w:noWrap/>
            <w:vAlign w:val="center"/>
            <w:hideMark/>
          </w:tcPr>
          <w:p w14:paraId="4F8EA7F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KOKNESES NOVADS</w:t>
            </w:r>
          </w:p>
        </w:tc>
        <w:tc>
          <w:tcPr>
            <w:tcW w:w="1984" w:type="dxa"/>
            <w:noWrap/>
            <w:vAlign w:val="center"/>
            <w:hideMark/>
          </w:tcPr>
          <w:p w14:paraId="2ECDF09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Ilmāra Gaiša Kokneses vidusskola</w:t>
            </w:r>
          </w:p>
        </w:tc>
        <w:tc>
          <w:tcPr>
            <w:tcW w:w="1843" w:type="dxa"/>
            <w:noWrap/>
            <w:vAlign w:val="center"/>
            <w:hideMark/>
          </w:tcPr>
          <w:p w14:paraId="2D94A0F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9F0B73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34</w:t>
            </w:r>
          </w:p>
        </w:tc>
        <w:tc>
          <w:tcPr>
            <w:tcW w:w="709" w:type="dxa"/>
            <w:noWrap/>
            <w:vAlign w:val="center"/>
            <w:hideMark/>
          </w:tcPr>
          <w:p w14:paraId="62B29B3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33</w:t>
            </w:r>
          </w:p>
        </w:tc>
        <w:tc>
          <w:tcPr>
            <w:tcW w:w="567" w:type="dxa"/>
            <w:noWrap/>
            <w:vAlign w:val="center"/>
            <w:hideMark/>
          </w:tcPr>
          <w:p w14:paraId="78FA6B9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30</w:t>
            </w:r>
          </w:p>
        </w:tc>
        <w:tc>
          <w:tcPr>
            <w:tcW w:w="850" w:type="dxa"/>
            <w:noWrap/>
            <w:vAlign w:val="center"/>
            <w:hideMark/>
          </w:tcPr>
          <w:p w14:paraId="39FD95E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97</w:t>
            </w:r>
          </w:p>
        </w:tc>
        <w:tc>
          <w:tcPr>
            <w:tcW w:w="850" w:type="dxa"/>
            <w:noWrap/>
            <w:vAlign w:val="center"/>
            <w:hideMark/>
          </w:tcPr>
          <w:p w14:paraId="506CC56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409</w:t>
            </w:r>
          </w:p>
        </w:tc>
      </w:tr>
      <w:tr w:rsidR="004E1241" w:rsidRPr="00DD4B9C" w14:paraId="5DF8FCFD" w14:textId="77777777" w:rsidTr="004E1241">
        <w:trPr>
          <w:trHeight w:val="300"/>
        </w:trPr>
        <w:tc>
          <w:tcPr>
            <w:tcW w:w="1980" w:type="dxa"/>
            <w:noWrap/>
            <w:vAlign w:val="center"/>
            <w:hideMark/>
          </w:tcPr>
          <w:p w14:paraId="268C3E0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VALKAS NOVADS</w:t>
            </w:r>
          </w:p>
        </w:tc>
        <w:tc>
          <w:tcPr>
            <w:tcW w:w="1984" w:type="dxa"/>
            <w:noWrap/>
            <w:vAlign w:val="center"/>
            <w:hideMark/>
          </w:tcPr>
          <w:p w14:paraId="6D34804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Valkas Jāņa Cimzes ģimnāzija</w:t>
            </w:r>
          </w:p>
        </w:tc>
        <w:tc>
          <w:tcPr>
            <w:tcW w:w="1843" w:type="dxa"/>
            <w:noWrap/>
            <w:vAlign w:val="center"/>
            <w:hideMark/>
          </w:tcPr>
          <w:p w14:paraId="122B5AE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244A06B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32</w:t>
            </w:r>
          </w:p>
        </w:tc>
        <w:tc>
          <w:tcPr>
            <w:tcW w:w="709" w:type="dxa"/>
            <w:noWrap/>
            <w:vAlign w:val="center"/>
            <w:hideMark/>
          </w:tcPr>
          <w:p w14:paraId="46F13F7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35</w:t>
            </w:r>
          </w:p>
        </w:tc>
        <w:tc>
          <w:tcPr>
            <w:tcW w:w="567" w:type="dxa"/>
            <w:noWrap/>
            <w:vAlign w:val="center"/>
            <w:hideMark/>
          </w:tcPr>
          <w:p w14:paraId="301C00D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30</w:t>
            </w:r>
          </w:p>
        </w:tc>
        <w:tc>
          <w:tcPr>
            <w:tcW w:w="850" w:type="dxa"/>
            <w:noWrap/>
            <w:vAlign w:val="center"/>
            <w:hideMark/>
          </w:tcPr>
          <w:p w14:paraId="3D59C8D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97</w:t>
            </w:r>
          </w:p>
        </w:tc>
        <w:tc>
          <w:tcPr>
            <w:tcW w:w="850" w:type="dxa"/>
            <w:noWrap/>
            <w:vAlign w:val="center"/>
            <w:hideMark/>
          </w:tcPr>
          <w:p w14:paraId="387AE6E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591</w:t>
            </w:r>
          </w:p>
        </w:tc>
      </w:tr>
      <w:tr w:rsidR="004E1241" w:rsidRPr="00DD4B9C" w14:paraId="4B82F7C6" w14:textId="77777777" w:rsidTr="004E1241">
        <w:trPr>
          <w:trHeight w:val="300"/>
        </w:trPr>
        <w:tc>
          <w:tcPr>
            <w:tcW w:w="1980" w:type="dxa"/>
            <w:noWrap/>
            <w:vAlign w:val="center"/>
            <w:hideMark/>
          </w:tcPr>
          <w:p w14:paraId="340E644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w:t>
            </w:r>
          </w:p>
        </w:tc>
        <w:tc>
          <w:tcPr>
            <w:tcW w:w="1984" w:type="dxa"/>
            <w:noWrap/>
            <w:vAlign w:val="center"/>
            <w:hideMark/>
          </w:tcPr>
          <w:p w14:paraId="2729E6F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 10. vidusskola</w:t>
            </w:r>
          </w:p>
        </w:tc>
        <w:tc>
          <w:tcPr>
            <w:tcW w:w="1843" w:type="dxa"/>
            <w:noWrap/>
            <w:vAlign w:val="center"/>
            <w:hideMark/>
          </w:tcPr>
          <w:p w14:paraId="0D8F40A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BB0A1E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40</w:t>
            </w:r>
          </w:p>
        </w:tc>
        <w:tc>
          <w:tcPr>
            <w:tcW w:w="709" w:type="dxa"/>
            <w:noWrap/>
            <w:vAlign w:val="center"/>
            <w:hideMark/>
          </w:tcPr>
          <w:p w14:paraId="52402D8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25</w:t>
            </w:r>
          </w:p>
        </w:tc>
        <w:tc>
          <w:tcPr>
            <w:tcW w:w="567" w:type="dxa"/>
            <w:noWrap/>
            <w:vAlign w:val="center"/>
            <w:hideMark/>
          </w:tcPr>
          <w:p w14:paraId="0320662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34</w:t>
            </w:r>
          </w:p>
        </w:tc>
        <w:tc>
          <w:tcPr>
            <w:tcW w:w="850" w:type="dxa"/>
            <w:noWrap/>
            <w:vAlign w:val="center"/>
            <w:hideMark/>
          </w:tcPr>
          <w:p w14:paraId="0CFA7C52"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99</w:t>
            </w:r>
          </w:p>
        </w:tc>
        <w:tc>
          <w:tcPr>
            <w:tcW w:w="850" w:type="dxa"/>
            <w:noWrap/>
            <w:vAlign w:val="center"/>
            <w:hideMark/>
          </w:tcPr>
          <w:p w14:paraId="00800D1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601</w:t>
            </w:r>
          </w:p>
        </w:tc>
      </w:tr>
      <w:tr w:rsidR="004E1241" w:rsidRPr="00DD4B9C" w14:paraId="5D91EA97" w14:textId="77777777" w:rsidTr="004E1241">
        <w:trPr>
          <w:trHeight w:val="300"/>
        </w:trPr>
        <w:tc>
          <w:tcPr>
            <w:tcW w:w="1980" w:type="dxa"/>
            <w:noWrap/>
            <w:vAlign w:val="center"/>
            <w:hideMark/>
          </w:tcPr>
          <w:p w14:paraId="7A683C0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OLAINES NOVADS</w:t>
            </w:r>
          </w:p>
        </w:tc>
        <w:tc>
          <w:tcPr>
            <w:tcW w:w="1984" w:type="dxa"/>
            <w:noWrap/>
            <w:vAlign w:val="center"/>
            <w:hideMark/>
          </w:tcPr>
          <w:p w14:paraId="0BD2BEF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Olaines 1. vidusskola</w:t>
            </w:r>
          </w:p>
        </w:tc>
        <w:tc>
          <w:tcPr>
            <w:tcW w:w="1843" w:type="dxa"/>
            <w:noWrap/>
            <w:vAlign w:val="center"/>
            <w:hideMark/>
          </w:tcPr>
          <w:p w14:paraId="2EF3EF9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F3BCEC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w:t>
            </w:r>
          </w:p>
        </w:tc>
        <w:tc>
          <w:tcPr>
            <w:tcW w:w="709" w:type="dxa"/>
            <w:noWrap/>
            <w:vAlign w:val="center"/>
            <w:hideMark/>
          </w:tcPr>
          <w:p w14:paraId="1479388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42</w:t>
            </w:r>
          </w:p>
        </w:tc>
        <w:tc>
          <w:tcPr>
            <w:tcW w:w="567" w:type="dxa"/>
            <w:noWrap/>
            <w:vAlign w:val="center"/>
            <w:hideMark/>
          </w:tcPr>
          <w:p w14:paraId="0979A93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31</w:t>
            </w:r>
          </w:p>
        </w:tc>
        <w:tc>
          <w:tcPr>
            <w:tcW w:w="850" w:type="dxa"/>
            <w:noWrap/>
            <w:vAlign w:val="center"/>
            <w:hideMark/>
          </w:tcPr>
          <w:p w14:paraId="1B5E9D72"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100</w:t>
            </w:r>
          </w:p>
        </w:tc>
        <w:tc>
          <w:tcPr>
            <w:tcW w:w="850" w:type="dxa"/>
            <w:noWrap/>
            <w:vAlign w:val="center"/>
            <w:hideMark/>
          </w:tcPr>
          <w:p w14:paraId="17CAE3C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966</w:t>
            </w:r>
          </w:p>
        </w:tc>
      </w:tr>
      <w:tr w:rsidR="004E1241" w:rsidRPr="00DD4B9C" w14:paraId="46A82F95" w14:textId="77777777" w:rsidTr="004E1241">
        <w:trPr>
          <w:trHeight w:val="300"/>
        </w:trPr>
        <w:tc>
          <w:tcPr>
            <w:tcW w:w="1980" w:type="dxa"/>
            <w:noWrap/>
            <w:vAlign w:val="center"/>
            <w:hideMark/>
          </w:tcPr>
          <w:p w14:paraId="41E188C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KULDĪGAS NOVADS</w:t>
            </w:r>
          </w:p>
        </w:tc>
        <w:tc>
          <w:tcPr>
            <w:tcW w:w="1984" w:type="dxa"/>
            <w:noWrap/>
            <w:vAlign w:val="center"/>
            <w:hideMark/>
          </w:tcPr>
          <w:p w14:paraId="0448558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 Plūdoņa Kuldīgas vidusskola</w:t>
            </w:r>
          </w:p>
        </w:tc>
        <w:tc>
          <w:tcPr>
            <w:tcW w:w="1843" w:type="dxa"/>
            <w:noWrap/>
            <w:vAlign w:val="center"/>
            <w:hideMark/>
          </w:tcPr>
          <w:p w14:paraId="6605770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AB42BB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46</w:t>
            </w:r>
          </w:p>
        </w:tc>
        <w:tc>
          <w:tcPr>
            <w:tcW w:w="709" w:type="dxa"/>
            <w:noWrap/>
            <w:vAlign w:val="center"/>
            <w:hideMark/>
          </w:tcPr>
          <w:p w14:paraId="6CFE2C6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24</w:t>
            </w:r>
          </w:p>
        </w:tc>
        <w:tc>
          <w:tcPr>
            <w:tcW w:w="567" w:type="dxa"/>
            <w:noWrap/>
            <w:vAlign w:val="center"/>
            <w:hideMark/>
          </w:tcPr>
          <w:p w14:paraId="6DFB31B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32</w:t>
            </w:r>
          </w:p>
        </w:tc>
        <w:tc>
          <w:tcPr>
            <w:tcW w:w="850" w:type="dxa"/>
            <w:noWrap/>
            <w:vAlign w:val="center"/>
            <w:hideMark/>
          </w:tcPr>
          <w:p w14:paraId="58AFAE92"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102</w:t>
            </w:r>
          </w:p>
        </w:tc>
        <w:tc>
          <w:tcPr>
            <w:tcW w:w="850" w:type="dxa"/>
            <w:noWrap/>
            <w:vAlign w:val="center"/>
            <w:hideMark/>
          </w:tcPr>
          <w:p w14:paraId="66C8F69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660</w:t>
            </w:r>
          </w:p>
        </w:tc>
      </w:tr>
      <w:tr w:rsidR="004E1241" w:rsidRPr="00DD4B9C" w14:paraId="405E7F6C" w14:textId="77777777" w:rsidTr="004E1241">
        <w:trPr>
          <w:trHeight w:val="510"/>
        </w:trPr>
        <w:tc>
          <w:tcPr>
            <w:tcW w:w="1980" w:type="dxa"/>
            <w:noWrap/>
            <w:vAlign w:val="center"/>
            <w:hideMark/>
          </w:tcPr>
          <w:p w14:paraId="3D363A3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LĪVĀNU NOVADS</w:t>
            </w:r>
          </w:p>
        </w:tc>
        <w:tc>
          <w:tcPr>
            <w:tcW w:w="1984" w:type="dxa"/>
            <w:vAlign w:val="center"/>
            <w:hideMark/>
          </w:tcPr>
          <w:p w14:paraId="6464876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Līvānu novada Vakara (maiņu) vidusskola</w:t>
            </w:r>
          </w:p>
        </w:tc>
        <w:tc>
          <w:tcPr>
            <w:tcW w:w="1843" w:type="dxa"/>
            <w:noWrap/>
            <w:vAlign w:val="center"/>
            <w:hideMark/>
          </w:tcPr>
          <w:p w14:paraId="7FAB6D6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vakara (maiņu) vidusskola</w:t>
            </w:r>
          </w:p>
        </w:tc>
        <w:tc>
          <w:tcPr>
            <w:tcW w:w="567" w:type="dxa"/>
            <w:noWrap/>
            <w:vAlign w:val="center"/>
            <w:hideMark/>
          </w:tcPr>
          <w:p w14:paraId="6E920E3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30</w:t>
            </w:r>
          </w:p>
        </w:tc>
        <w:tc>
          <w:tcPr>
            <w:tcW w:w="709" w:type="dxa"/>
            <w:noWrap/>
            <w:vAlign w:val="center"/>
            <w:hideMark/>
          </w:tcPr>
          <w:p w14:paraId="74376A1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30</w:t>
            </w:r>
          </w:p>
        </w:tc>
        <w:tc>
          <w:tcPr>
            <w:tcW w:w="567" w:type="dxa"/>
            <w:noWrap/>
            <w:vAlign w:val="center"/>
            <w:hideMark/>
          </w:tcPr>
          <w:p w14:paraId="0CEE74D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42</w:t>
            </w:r>
          </w:p>
        </w:tc>
        <w:tc>
          <w:tcPr>
            <w:tcW w:w="850" w:type="dxa"/>
            <w:noWrap/>
            <w:vAlign w:val="center"/>
            <w:hideMark/>
          </w:tcPr>
          <w:p w14:paraId="3305064B"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102</w:t>
            </w:r>
          </w:p>
        </w:tc>
        <w:tc>
          <w:tcPr>
            <w:tcW w:w="850" w:type="dxa"/>
            <w:noWrap/>
            <w:vAlign w:val="center"/>
            <w:hideMark/>
          </w:tcPr>
          <w:p w14:paraId="62CF28D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102</w:t>
            </w:r>
          </w:p>
        </w:tc>
      </w:tr>
      <w:tr w:rsidR="004E1241" w:rsidRPr="00DD4B9C" w14:paraId="26B22F4A" w14:textId="77777777" w:rsidTr="004E1241">
        <w:trPr>
          <w:trHeight w:val="300"/>
        </w:trPr>
        <w:tc>
          <w:tcPr>
            <w:tcW w:w="1980" w:type="dxa"/>
            <w:noWrap/>
            <w:vAlign w:val="center"/>
            <w:hideMark/>
          </w:tcPr>
          <w:p w14:paraId="044B185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KULDĪGAS NOVADS</w:t>
            </w:r>
          </w:p>
        </w:tc>
        <w:tc>
          <w:tcPr>
            <w:tcW w:w="1984" w:type="dxa"/>
            <w:noWrap/>
            <w:vAlign w:val="center"/>
            <w:hideMark/>
          </w:tcPr>
          <w:p w14:paraId="4FF2A89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Kuldīgas 2. vidusskola</w:t>
            </w:r>
          </w:p>
        </w:tc>
        <w:tc>
          <w:tcPr>
            <w:tcW w:w="1843" w:type="dxa"/>
            <w:noWrap/>
            <w:vAlign w:val="center"/>
            <w:hideMark/>
          </w:tcPr>
          <w:p w14:paraId="2B3A658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A568AA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23</w:t>
            </w:r>
          </w:p>
        </w:tc>
        <w:tc>
          <w:tcPr>
            <w:tcW w:w="709" w:type="dxa"/>
            <w:noWrap/>
            <w:vAlign w:val="center"/>
            <w:hideMark/>
          </w:tcPr>
          <w:p w14:paraId="6511AD2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41</w:t>
            </w:r>
          </w:p>
        </w:tc>
        <w:tc>
          <w:tcPr>
            <w:tcW w:w="567" w:type="dxa"/>
            <w:noWrap/>
            <w:vAlign w:val="center"/>
            <w:hideMark/>
          </w:tcPr>
          <w:p w14:paraId="722CFA3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39</w:t>
            </w:r>
          </w:p>
        </w:tc>
        <w:tc>
          <w:tcPr>
            <w:tcW w:w="850" w:type="dxa"/>
            <w:noWrap/>
            <w:vAlign w:val="center"/>
            <w:hideMark/>
          </w:tcPr>
          <w:p w14:paraId="42875D7B"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103</w:t>
            </w:r>
          </w:p>
        </w:tc>
        <w:tc>
          <w:tcPr>
            <w:tcW w:w="850" w:type="dxa"/>
            <w:noWrap/>
            <w:vAlign w:val="center"/>
            <w:hideMark/>
          </w:tcPr>
          <w:p w14:paraId="5E1A015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421</w:t>
            </w:r>
          </w:p>
        </w:tc>
      </w:tr>
      <w:tr w:rsidR="004E1241" w:rsidRPr="00DD4B9C" w14:paraId="21383687" w14:textId="77777777" w:rsidTr="004E1241">
        <w:trPr>
          <w:trHeight w:val="300"/>
        </w:trPr>
        <w:tc>
          <w:tcPr>
            <w:tcW w:w="1980" w:type="dxa"/>
            <w:noWrap/>
            <w:vAlign w:val="center"/>
            <w:hideMark/>
          </w:tcPr>
          <w:p w14:paraId="1CCCE4B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LĪVĀNU NOVADS</w:t>
            </w:r>
          </w:p>
        </w:tc>
        <w:tc>
          <w:tcPr>
            <w:tcW w:w="1984" w:type="dxa"/>
            <w:noWrap/>
            <w:vAlign w:val="center"/>
            <w:hideMark/>
          </w:tcPr>
          <w:p w14:paraId="7B6E976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Līvānu 1. vidusskola</w:t>
            </w:r>
          </w:p>
        </w:tc>
        <w:tc>
          <w:tcPr>
            <w:tcW w:w="1843" w:type="dxa"/>
            <w:noWrap/>
            <w:vAlign w:val="center"/>
            <w:hideMark/>
          </w:tcPr>
          <w:p w14:paraId="5CB3CF6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928225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33</w:t>
            </w:r>
          </w:p>
        </w:tc>
        <w:tc>
          <w:tcPr>
            <w:tcW w:w="709" w:type="dxa"/>
            <w:noWrap/>
            <w:vAlign w:val="center"/>
            <w:hideMark/>
          </w:tcPr>
          <w:p w14:paraId="13BA5CD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33</w:t>
            </w:r>
          </w:p>
        </w:tc>
        <w:tc>
          <w:tcPr>
            <w:tcW w:w="567" w:type="dxa"/>
            <w:noWrap/>
            <w:vAlign w:val="center"/>
            <w:hideMark/>
          </w:tcPr>
          <w:p w14:paraId="6F887A0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37</w:t>
            </w:r>
          </w:p>
        </w:tc>
        <w:tc>
          <w:tcPr>
            <w:tcW w:w="850" w:type="dxa"/>
            <w:noWrap/>
            <w:vAlign w:val="center"/>
            <w:hideMark/>
          </w:tcPr>
          <w:p w14:paraId="61BF054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103</w:t>
            </w:r>
          </w:p>
        </w:tc>
        <w:tc>
          <w:tcPr>
            <w:tcW w:w="850" w:type="dxa"/>
            <w:noWrap/>
            <w:vAlign w:val="center"/>
            <w:hideMark/>
          </w:tcPr>
          <w:p w14:paraId="783B97B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484</w:t>
            </w:r>
          </w:p>
        </w:tc>
      </w:tr>
      <w:tr w:rsidR="004E1241" w:rsidRPr="00DD4B9C" w14:paraId="3D0A1FDA" w14:textId="77777777" w:rsidTr="004E1241">
        <w:trPr>
          <w:trHeight w:val="510"/>
        </w:trPr>
        <w:tc>
          <w:tcPr>
            <w:tcW w:w="1980" w:type="dxa"/>
            <w:noWrap/>
            <w:vAlign w:val="center"/>
            <w:hideMark/>
          </w:tcPr>
          <w:p w14:paraId="0490940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CĒSU NOVADS</w:t>
            </w:r>
          </w:p>
        </w:tc>
        <w:tc>
          <w:tcPr>
            <w:tcW w:w="1984" w:type="dxa"/>
            <w:vAlign w:val="center"/>
            <w:hideMark/>
          </w:tcPr>
          <w:p w14:paraId="398B0F0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 xml:space="preserve">Draudzīgā Aicinājuma </w:t>
            </w:r>
            <w:proofErr w:type="spellStart"/>
            <w:r w:rsidRPr="00DD4B9C">
              <w:rPr>
                <w:rFonts w:ascii="Times New Roman" w:hAnsi="Times New Roman" w:cs="Times New Roman"/>
                <w:color w:val="000000" w:themeColor="text1"/>
                <w:sz w:val="20"/>
                <w:szCs w:val="20"/>
              </w:rPr>
              <w:t>Cēsu</w:t>
            </w:r>
            <w:proofErr w:type="spellEnd"/>
            <w:r w:rsidRPr="00DD4B9C">
              <w:rPr>
                <w:rFonts w:ascii="Times New Roman" w:hAnsi="Times New Roman" w:cs="Times New Roman"/>
                <w:color w:val="000000" w:themeColor="text1"/>
                <w:sz w:val="20"/>
                <w:szCs w:val="20"/>
              </w:rPr>
              <w:t xml:space="preserve"> </w:t>
            </w:r>
            <w:r w:rsidRPr="00DD4B9C">
              <w:rPr>
                <w:rFonts w:ascii="Times New Roman" w:hAnsi="Times New Roman" w:cs="Times New Roman"/>
                <w:color w:val="000000" w:themeColor="text1"/>
                <w:sz w:val="20"/>
                <w:szCs w:val="20"/>
              </w:rPr>
              <w:lastRenderedPageBreak/>
              <w:t>Valsts ģimnāzija</w:t>
            </w:r>
          </w:p>
        </w:tc>
        <w:tc>
          <w:tcPr>
            <w:tcW w:w="1843" w:type="dxa"/>
            <w:noWrap/>
            <w:vAlign w:val="center"/>
            <w:hideMark/>
          </w:tcPr>
          <w:p w14:paraId="26CD6F5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lastRenderedPageBreak/>
              <w:t>Valsts ģimnāzija</w:t>
            </w:r>
          </w:p>
        </w:tc>
        <w:tc>
          <w:tcPr>
            <w:tcW w:w="567" w:type="dxa"/>
            <w:noWrap/>
            <w:vAlign w:val="center"/>
            <w:hideMark/>
          </w:tcPr>
          <w:p w14:paraId="3236367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31</w:t>
            </w:r>
          </w:p>
        </w:tc>
        <w:tc>
          <w:tcPr>
            <w:tcW w:w="709" w:type="dxa"/>
            <w:noWrap/>
            <w:vAlign w:val="center"/>
            <w:hideMark/>
          </w:tcPr>
          <w:p w14:paraId="64D4AB2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32</w:t>
            </w:r>
          </w:p>
        </w:tc>
        <w:tc>
          <w:tcPr>
            <w:tcW w:w="567" w:type="dxa"/>
            <w:noWrap/>
            <w:vAlign w:val="center"/>
            <w:hideMark/>
          </w:tcPr>
          <w:p w14:paraId="4DB7DAC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41</w:t>
            </w:r>
          </w:p>
        </w:tc>
        <w:tc>
          <w:tcPr>
            <w:tcW w:w="850" w:type="dxa"/>
            <w:noWrap/>
            <w:vAlign w:val="center"/>
            <w:hideMark/>
          </w:tcPr>
          <w:p w14:paraId="2150E0A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104</w:t>
            </w:r>
          </w:p>
        </w:tc>
        <w:tc>
          <w:tcPr>
            <w:tcW w:w="850" w:type="dxa"/>
            <w:noWrap/>
            <w:vAlign w:val="center"/>
            <w:hideMark/>
          </w:tcPr>
          <w:p w14:paraId="36C84BA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209</w:t>
            </w:r>
          </w:p>
        </w:tc>
      </w:tr>
      <w:tr w:rsidR="004E1241" w:rsidRPr="00DD4B9C" w14:paraId="1E6F4189" w14:textId="77777777" w:rsidTr="004E1241">
        <w:trPr>
          <w:trHeight w:val="300"/>
        </w:trPr>
        <w:tc>
          <w:tcPr>
            <w:tcW w:w="1980" w:type="dxa"/>
            <w:noWrap/>
            <w:vAlign w:val="center"/>
            <w:hideMark/>
          </w:tcPr>
          <w:p w14:paraId="4874C92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4355F10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13. vidusskola</w:t>
            </w:r>
          </w:p>
        </w:tc>
        <w:tc>
          <w:tcPr>
            <w:tcW w:w="1843" w:type="dxa"/>
            <w:noWrap/>
            <w:vAlign w:val="center"/>
            <w:hideMark/>
          </w:tcPr>
          <w:p w14:paraId="530B754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99FDED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50</w:t>
            </w:r>
          </w:p>
        </w:tc>
        <w:tc>
          <w:tcPr>
            <w:tcW w:w="709" w:type="dxa"/>
            <w:noWrap/>
            <w:vAlign w:val="center"/>
            <w:hideMark/>
          </w:tcPr>
          <w:p w14:paraId="0533DB9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25</w:t>
            </w:r>
          </w:p>
        </w:tc>
        <w:tc>
          <w:tcPr>
            <w:tcW w:w="567" w:type="dxa"/>
            <w:noWrap/>
            <w:vAlign w:val="center"/>
            <w:hideMark/>
          </w:tcPr>
          <w:p w14:paraId="317BAD1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29</w:t>
            </w:r>
          </w:p>
        </w:tc>
        <w:tc>
          <w:tcPr>
            <w:tcW w:w="850" w:type="dxa"/>
            <w:noWrap/>
            <w:vAlign w:val="center"/>
            <w:hideMark/>
          </w:tcPr>
          <w:p w14:paraId="70ABE32E"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104</w:t>
            </w:r>
          </w:p>
        </w:tc>
        <w:tc>
          <w:tcPr>
            <w:tcW w:w="850" w:type="dxa"/>
            <w:noWrap/>
            <w:vAlign w:val="center"/>
            <w:hideMark/>
          </w:tcPr>
          <w:p w14:paraId="0D3752C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707</w:t>
            </w:r>
          </w:p>
        </w:tc>
      </w:tr>
      <w:tr w:rsidR="004E1241" w:rsidRPr="00DD4B9C" w14:paraId="3A57DAB9" w14:textId="77777777" w:rsidTr="004E1241">
        <w:trPr>
          <w:trHeight w:val="300"/>
        </w:trPr>
        <w:tc>
          <w:tcPr>
            <w:tcW w:w="1980" w:type="dxa"/>
            <w:noWrap/>
            <w:vAlign w:val="center"/>
            <w:hideMark/>
          </w:tcPr>
          <w:p w14:paraId="2D31E2D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BABĪTES NOVADS</w:t>
            </w:r>
          </w:p>
        </w:tc>
        <w:tc>
          <w:tcPr>
            <w:tcW w:w="1984" w:type="dxa"/>
            <w:noWrap/>
            <w:vAlign w:val="center"/>
            <w:hideMark/>
          </w:tcPr>
          <w:p w14:paraId="6DD7085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Babītes vidusskola</w:t>
            </w:r>
          </w:p>
        </w:tc>
        <w:tc>
          <w:tcPr>
            <w:tcW w:w="1843" w:type="dxa"/>
            <w:noWrap/>
            <w:vAlign w:val="center"/>
            <w:hideMark/>
          </w:tcPr>
          <w:p w14:paraId="6D672BE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2A0CD99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49</w:t>
            </w:r>
          </w:p>
        </w:tc>
        <w:tc>
          <w:tcPr>
            <w:tcW w:w="709" w:type="dxa"/>
            <w:noWrap/>
            <w:vAlign w:val="center"/>
            <w:hideMark/>
          </w:tcPr>
          <w:p w14:paraId="4A0391F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32</w:t>
            </w:r>
          </w:p>
        </w:tc>
        <w:tc>
          <w:tcPr>
            <w:tcW w:w="567" w:type="dxa"/>
            <w:noWrap/>
            <w:vAlign w:val="center"/>
            <w:hideMark/>
          </w:tcPr>
          <w:p w14:paraId="0603F8C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24</w:t>
            </w:r>
          </w:p>
        </w:tc>
        <w:tc>
          <w:tcPr>
            <w:tcW w:w="850" w:type="dxa"/>
            <w:noWrap/>
            <w:vAlign w:val="center"/>
            <w:hideMark/>
          </w:tcPr>
          <w:p w14:paraId="616C3679"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105</w:t>
            </w:r>
          </w:p>
        </w:tc>
        <w:tc>
          <w:tcPr>
            <w:tcW w:w="850" w:type="dxa"/>
            <w:noWrap/>
            <w:vAlign w:val="center"/>
            <w:hideMark/>
          </w:tcPr>
          <w:p w14:paraId="0F7298A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1053</w:t>
            </w:r>
          </w:p>
        </w:tc>
      </w:tr>
      <w:tr w:rsidR="004E1241" w:rsidRPr="00DD4B9C" w14:paraId="53BECC6A" w14:textId="77777777" w:rsidTr="004E1241">
        <w:trPr>
          <w:trHeight w:val="300"/>
        </w:trPr>
        <w:tc>
          <w:tcPr>
            <w:tcW w:w="1980" w:type="dxa"/>
            <w:noWrap/>
            <w:vAlign w:val="center"/>
            <w:hideMark/>
          </w:tcPr>
          <w:p w14:paraId="576EB5A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KULDĪGAS NOVADS</w:t>
            </w:r>
          </w:p>
        </w:tc>
        <w:tc>
          <w:tcPr>
            <w:tcW w:w="1984" w:type="dxa"/>
            <w:noWrap/>
            <w:vAlign w:val="center"/>
            <w:hideMark/>
          </w:tcPr>
          <w:p w14:paraId="4D3CE98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Kuldīgas Centra vidusskola</w:t>
            </w:r>
          </w:p>
        </w:tc>
        <w:tc>
          <w:tcPr>
            <w:tcW w:w="1843" w:type="dxa"/>
            <w:noWrap/>
            <w:vAlign w:val="center"/>
            <w:hideMark/>
          </w:tcPr>
          <w:p w14:paraId="34D853B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A103B4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40</w:t>
            </w:r>
          </w:p>
        </w:tc>
        <w:tc>
          <w:tcPr>
            <w:tcW w:w="709" w:type="dxa"/>
            <w:noWrap/>
            <w:vAlign w:val="center"/>
            <w:hideMark/>
          </w:tcPr>
          <w:p w14:paraId="0BBE8AD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25</w:t>
            </w:r>
          </w:p>
        </w:tc>
        <w:tc>
          <w:tcPr>
            <w:tcW w:w="567" w:type="dxa"/>
            <w:noWrap/>
            <w:vAlign w:val="center"/>
            <w:hideMark/>
          </w:tcPr>
          <w:p w14:paraId="27E19D4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40</w:t>
            </w:r>
          </w:p>
        </w:tc>
        <w:tc>
          <w:tcPr>
            <w:tcW w:w="850" w:type="dxa"/>
            <w:noWrap/>
            <w:vAlign w:val="center"/>
            <w:hideMark/>
          </w:tcPr>
          <w:p w14:paraId="155C26C2"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105</w:t>
            </w:r>
          </w:p>
        </w:tc>
        <w:tc>
          <w:tcPr>
            <w:tcW w:w="850" w:type="dxa"/>
            <w:noWrap/>
            <w:vAlign w:val="center"/>
            <w:hideMark/>
          </w:tcPr>
          <w:p w14:paraId="0B47922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665</w:t>
            </w:r>
          </w:p>
        </w:tc>
      </w:tr>
      <w:tr w:rsidR="004E1241" w:rsidRPr="00DD4B9C" w14:paraId="067F3DC5" w14:textId="77777777" w:rsidTr="004E1241">
        <w:trPr>
          <w:trHeight w:val="300"/>
        </w:trPr>
        <w:tc>
          <w:tcPr>
            <w:tcW w:w="1980" w:type="dxa"/>
            <w:noWrap/>
            <w:vAlign w:val="center"/>
            <w:hideMark/>
          </w:tcPr>
          <w:p w14:paraId="59B4EE1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0D1E3A8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25. vidusskola</w:t>
            </w:r>
          </w:p>
        </w:tc>
        <w:tc>
          <w:tcPr>
            <w:tcW w:w="1843" w:type="dxa"/>
            <w:noWrap/>
            <w:vAlign w:val="center"/>
            <w:hideMark/>
          </w:tcPr>
          <w:p w14:paraId="5BB7140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988D82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34</w:t>
            </w:r>
          </w:p>
        </w:tc>
        <w:tc>
          <w:tcPr>
            <w:tcW w:w="709" w:type="dxa"/>
            <w:noWrap/>
            <w:vAlign w:val="center"/>
            <w:hideMark/>
          </w:tcPr>
          <w:p w14:paraId="31D8B75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30</w:t>
            </w:r>
          </w:p>
        </w:tc>
        <w:tc>
          <w:tcPr>
            <w:tcW w:w="567" w:type="dxa"/>
            <w:noWrap/>
            <w:vAlign w:val="center"/>
            <w:hideMark/>
          </w:tcPr>
          <w:p w14:paraId="61FF664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41</w:t>
            </w:r>
          </w:p>
        </w:tc>
        <w:tc>
          <w:tcPr>
            <w:tcW w:w="850" w:type="dxa"/>
            <w:noWrap/>
            <w:vAlign w:val="center"/>
            <w:hideMark/>
          </w:tcPr>
          <w:p w14:paraId="1E0325BB"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105</w:t>
            </w:r>
          </w:p>
        </w:tc>
        <w:tc>
          <w:tcPr>
            <w:tcW w:w="850" w:type="dxa"/>
            <w:noWrap/>
            <w:vAlign w:val="center"/>
            <w:hideMark/>
          </w:tcPr>
          <w:p w14:paraId="79CB476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790</w:t>
            </w:r>
          </w:p>
        </w:tc>
      </w:tr>
      <w:tr w:rsidR="004E1241" w:rsidRPr="00DD4B9C" w14:paraId="428DCE14" w14:textId="77777777" w:rsidTr="004E1241">
        <w:trPr>
          <w:trHeight w:val="300"/>
        </w:trPr>
        <w:tc>
          <w:tcPr>
            <w:tcW w:w="1980" w:type="dxa"/>
            <w:noWrap/>
            <w:vAlign w:val="center"/>
            <w:hideMark/>
          </w:tcPr>
          <w:p w14:paraId="5A71721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4D3235F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74. vidusskola</w:t>
            </w:r>
          </w:p>
        </w:tc>
        <w:tc>
          <w:tcPr>
            <w:tcW w:w="1843" w:type="dxa"/>
            <w:noWrap/>
            <w:vAlign w:val="center"/>
            <w:hideMark/>
          </w:tcPr>
          <w:p w14:paraId="1A4E2B1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3D8C93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35</w:t>
            </w:r>
          </w:p>
        </w:tc>
        <w:tc>
          <w:tcPr>
            <w:tcW w:w="709" w:type="dxa"/>
            <w:noWrap/>
            <w:vAlign w:val="center"/>
            <w:hideMark/>
          </w:tcPr>
          <w:p w14:paraId="6EABCFA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35</w:t>
            </w:r>
          </w:p>
        </w:tc>
        <w:tc>
          <w:tcPr>
            <w:tcW w:w="567" w:type="dxa"/>
            <w:noWrap/>
            <w:vAlign w:val="center"/>
            <w:hideMark/>
          </w:tcPr>
          <w:p w14:paraId="5049BB2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35</w:t>
            </w:r>
          </w:p>
        </w:tc>
        <w:tc>
          <w:tcPr>
            <w:tcW w:w="850" w:type="dxa"/>
            <w:noWrap/>
            <w:vAlign w:val="center"/>
            <w:hideMark/>
          </w:tcPr>
          <w:p w14:paraId="379E2C60"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105</w:t>
            </w:r>
          </w:p>
        </w:tc>
        <w:tc>
          <w:tcPr>
            <w:tcW w:w="850" w:type="dxa"/>
            <w:noWrap/>
            <w:vAlign w:val="center"/>
            <w:hideMark/>
          </w:tcPr>
          <w:p w14:paraId="4A192AD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657</w:t>
            </w:r>
          </w:p>
        </w:tc>
      </w:tr>
      <w:tr w:rsidR="004E1241" w:rsidRPr="00DD4B9C" w14:paraId="6C2A7692" w14:textId="77777777" w:rsidTr="004E1241">
        <w:trPr>
          <w:trHeight w:val="300"/>
        </w:trPr>
        <w:tc>
          <w:tcPr>
            <w:tcW w:w="1980" w:type="dxa"/>
            <w:noWrap/>
            <w:vAlign w:val="center"/>
            <w:hideMark/>
          </w:tcPr>
          <w:p w14:paraId="5527A9C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w:t>
            </w:r>
          </w:p>
        </w:tc>
        <w:tc>
          <w:tcPr>
            <w:tcW w:w="1984" w:type="dxa"/>
            <w:noWrap/>
            <w:vAlign w:val="center"/>
            <w:hideMark/>
          </w:tcPr>
          <w:p w14:paraId="6DA959A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 13. vidusskola</w:t>
            </w:r>
          </w:p>
        </w:tc>
        <w:tc>
          <w:tcPr>
            <w:tcW w:w="1843" w:type="dxa"/>
            <w:noWrap/>
            <w:vAlign w:val="center"/>
            <w:hideMark/>
          </w:tcPr>
          <w:p w14:paraId="14E199D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2DD780E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30</w:t>
            </w:r>
          </w:p>
        </w:tc>
        <w:tc>
          <w:tcPr>
            <w:tcW w:w="709" w:type="dxa"/>
            <w:noWrap/>
            <w:vAlign w:val="center"/>
            <w:hideMark/>
          </w:tcPr>
          <w:p w14:paraId="3F78254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30</w:t>
            </w:r>
          </w:p>
        </w:tc>
        <w:tc>
          <w:tcPr>
            <w:tcW w:w="567" w:type="dxa"/>
            <w:noWrap/>
            <w:vAlign w:val="center"/>
            <w:hideMark/>
          </w:tcPr>
          <w:p w14:paraId="7F3B2A6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46</w:t>
            </w:r>
          </w:p>
        </w:tc>
        <w:tc>
          <w:tcPr>
            <w:tcW w:w="850" w:type="dxa"/>
            <w:noWrap/>
            <w:vAlign w:val="center"/>
            <w:hideMark/>
          </w:tcPr>
          <w:p w14:paraId="1BD76753"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106</w:t>
            </w:r>
          </w:p>
        </w:tc>
        <w:tc>
          <w:tcPr>
            <w:tcW w:w="850" w:type="dxa"/>
            <w:noWrap/>
            <w:vAlign w:val="center"/>
            <w:hideMark/>
          </w:tcPr>
          <w:p w14:paraId="31A398D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814</w:t>
            </w:r>
          </w:p>
        </w:tc>
      </w:tr>
      <w:tr w:rsidR="004E1241" w:rsidRPr="00DD4B9C" w14:paraId="5E0A93B4" w14:textId="77777777" w:rsidTr="004E1241">
        <w:trPr>
          <w:trHeight w:val="300"/>
        </w:trPr>
        <w:tc>
          <w:tcPr>
            <w:tcW w:w="1980" w:type="dxa"/>
            <w:noWrap/>
            <w:vAlign w:val="center"/>
            <w:hideMark/>
          </w:tcPr>
          <w:p w14:paraId="3413A76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KRĀSLAVAS NOVADS</w:t>
            </w:r>
          </w:p>
        </w:tc>
        <w:tc>
          <w:tcPr>
            <w:tcW w:w="1984" w:type="dxa"/>
            <w:noWrap/>
            <w:vAlign w:val="center"/>
            <w:hideMark/>
          </w:tcPr>
          <w:p w14:paraId="710A686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Krāslavas Valsts ģimnāzija</w:t>
            </w:r>
          </w:p>
        </w:tc>
        <w:tc>
          <w:tcPr>
            <w:tcW w:w="1843" w:type="dxa"/>
            <w:noWrap/>
            <w:vAlign w:val="center"/>
            <w:hideMark/>
          </w:tcPr>
          <w:p w14:paraId="3753D13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258D313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33</w:t>
            </w:r>
          </w:p>
        </w:tc>
        <w:tc>
          <w:tcPr>
            <w:tcW w:w="709" w:type="dxa"/>
            <w:noWrap/>
            <w:vAlign w:val="center"/>
            <w:hideMark/>
          </w:tcPr>
          <w:p w14:paraId="34A62B2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36</w:t>
            </w:r>
          </w:p>
        </w:tc>
        <w:tc>
          <w:tcPr>
            <w:tcW w:w="567" w:type="dxa"/>
            <w:noWrap/>
            <w:vAlign w:val="center"/>
            <w:hideMark/>
          </w:tcPr>
          <w:p w14:paraId="65D3448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37</w:t>
            </w:r>
          </w:p>
        </w:tc>
        <w:tc>
          <w:tcPr>
            <w:tcW w:w="850" w:type="dxa"/>
            <w:noWrap/>
            <w:vAlign w:val="center"/>
            <w:hideMark/>
          </w:tcPr>
          <w:p w14:paraId="74F8A716"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106</w:t>
            </w:r>
          </w:p>
        </w:tc>
        <w:tc>
          <w:tcPr>
            <w:tcW w:w="850" w:type="dxa"/>
            <w:noWrap/>
            <w:vAlign w:val="center"/>
            <w:hideMark/>
          </w:tcPr>
          <w:p w14:paraId="022EF21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174</w:t>
            </w:r>
          </w:p>
        </w:tc>
      </w:tr>
      <w:tr w:rsidR="004E1241" w:rsidRPr="00DD4B9C" w14:paraId="183FABCC" w14:textId="77777777" w:rsidTr="004E1241">
        <w:trPr>
          <w:trHeight w:val="510"/>
        </w:trPr>
        <w:tc>
          <w:tcPr>
            <w:tcW w:w="1980" w:type="dxa"/>
            <w:noWrap/>
            <w:vAlign w:val="center"/>
            <w:hideMark/>
          </w:tcPr>
          <w:p w14:paraId="56D14C7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LIEPĀJA</w:t>
            </w:r>
          </w:p>
        </w:tc>
        <w:tc>
          <w:tcPr>
            <w:tcW w:w="1984" w:type="dxa"/>
            <w:vAlign w:val="center"/>
            <w:hideMark/>
          </w:tcPr>
          <w:p w14:paraId="366E52A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Oskara Kalpaka Liepājas 15. vidusskola</w:t>
            </w:r>
          </w:p>
        </w:tc>
        <w:tc>
          <w:tcPr>
            <w:tcW w:w="1843" w:type="dxa"/>
            <w:noWrap/>
            <w:vAlign w:val="center"/>
            <w:hideMark/>
          </w:tcPr>
          <w:p w14:paraId="4166CFE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2043947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36</w:t>
            </w:r>
          </w:p>
        </w:tc>
        <w:tc>
          <w:tcPr>
            <w:tcW w:w="709" w:type="dxa"/>
            <w:noWrap/>
            <w:vAlign w:val="center"/>
            <w:hideMark/>
          </w:tcPr>
          <w:p w14:paraId="5BA332C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34</w:t>
            </w:r>
          </w:p>
        </w:tc>
        <w:tc>
          <w:tcPr>
            <w:tcW w:w="567" w:type="dxa"/>
            <w:noWrap/>
            <w:vAlign w:val="center"/>
            <w:hideMark/>
          </w:tcPr>
          <w:p w14:paraId="1EDFFA2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36</w:t>
            </w:r>
          </w:p>
        </w:tc>
        <w:tc>
          <w:tcPr>
            <w:tcW w:w="850" w:type="dxa"/>
            <w:noWrap/>
            <w:vAlign w:val="center"/>
            <w:hideMark/>
          </w:tcPr>
          <w:p w14:paraId="118D49D2"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106</w:t>
            </w:r>
          </w:p>
        </w:tc>
        <w:tc>
          <w:tcPr>
            <w:tcW w:w="850" w:type="dxa"/>
            <w:noWrap/>
            <w:vAlign w:val="center"/>
            <w:hideMark/>
          </w:tcPr>
          <w:p w14:paraId="7455BCF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964</w:t>
            </w:r>
          </w:p>
        </w:tc>
      </w:tr>
      <w:tr w:rsidR="004E1241" w:rsidRPr="00DD4B9C" w14:paraId="09016908" w14:textId="77777777" w:rsidTr="004E1241">
        <w:trPr>
          <w:trHeight w:val="300"/>
        </w:trPr>
        <w:tc>
          <w:tcPr>
            <w:tcW w:w="1980" w:type="dxa"/>
            <w:noWrap/>
            <w:vAlign w:val="center"/>
            <w:hideMark/>
          </w:tcPr>
          <w:p w14:paraId="5DAE770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0918C05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21. vidusskola</w:t>
            </w:r>
          </w:p>
        </w:tc>
        <w:tc>
          <w:tcPr>
            <w:tcW w:w="1843" w:type="dxa"/>
            <w:noWrap/>
            <w:vAlign w:val="center"/>
            <w:hideMark/>
          </w:tcPr>
          <w:p w14:paraId="159805C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421746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41</w:t>
            </w:r>
          </w:p>
        </w:tc>
        <w:tc>
          <w:tcPr>
            <w:tcW w:w="709" w:type="dxa"/>
            <w:noWrap/>
            <w:vAlign w:val="center"/>
            <w:hideMark/>
          </w:tcPr>
          <w:p w14:paraId="127BBBE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42</w:t>
            </w:r>
          </w:p>
        </w:tc>
        <w:tc>
          <w:tcPr>
            <w:tcW w:w="567" w:type="dxa"/>
            <w:noWrap/>
            <w:vAlign w:val="center"/>
            <w:hideMark/>
          </w:tcPr>
          <w:p w14:paraId="2FE586D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23</w:t>
            </w:r>
          </w:p>
        </w:tc>
        <w:tc>
          <w:tcPr>
            <w:tcW w:w="850" w:type="dxa"/>
            <w:noWrap/>
            <w:vAlign w:val="center"/>
            <w:hideMark/>
          </w:tcPr>
          <w:p w14:paraId="137360E5"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106</w:t>
            </w:r>
          </w:p>
        </w:tc>
        <w:tc>
          <w:tcPr>
            <w:tcW w:w="850" w:type="dxa"/>
            <w:noWrap/>
            <w:vAlign w:val="center"/>
            <w:hideMark/>
          </w:tcPr>
          <w:p w14:paraId="4C58E2C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527</w:t>
            </w:r>
          </w:p>
        </w:tc>
      </w:tr>
      <w:tr w:rsidR="004E1241" w:rsidRPr="00DD4B9C" w14:paraId="4D783AA2" w14:textId="77777777" w:rsidTr="004E1241">
        <w:trPr>
          <w:trHeight w:val="300"/>
        </w:trPr>
        <w:tc>
          <w:tcPr>
            <w:tcW w:w="1980" w:type="dxa"/>
            <w:noWrap/>
            <w:vAlign w:val="center"/>
            <w:hideMark/>
          </w:tcPr>
          <w:p w14:paraId="1626FED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 NOVADS</w:t>
            </w:r>
          </w:p>
        </w:tc>
        <w:tc>
          <w:tcPr>
            <w:tcW w:w="1984" w:type="dxa"/>
            <w:noWrap/>
            <w:vAlign w:val="center"/>
            <w:hideMark/>
          </w:tcPr>
          <w:p w14:paraId="710C75D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Sventes vidusskola</w:t>
            </w:r>
          </w:p>
        </w:tc>
        <w:tc>
          <w:tcPr>
            <w:tcW w:w="1843" w:type="dxa"/>
            <w:noWrap/>
            <w:vAlign w:val="center"/>
            <w:hideMark/>
          </w:tcPr>
          <w:p w14:paraId="0612C31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8D2B2C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w:t>
            </w:r>
          </w:p>
        </w:tc>
        <w:tc>
          <w:tcPr>
            <w:tcW w:w="709" w:type="dxa"/>
            <w:noWrap/>
            <w:vAlign w:val="center"/>
            <w:hideMark/>
          </w:tcPr>
          <w:p w14:paraId="662248D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25</w:t>
            </w:r>
          </w:p>
        </w:tc>
        <w:tc>
          <w:tcPr>
            <w:tcW w:w="567" w:type="dxa"/>
            <w:noWrap/>
            <w:vAlign w:val="center"/>
            <w:hideMark/>
          </w:tcPr>
          <w:p w14:paraId="4C50A52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62</w:t>
            </w:r>
          </w:p>
        </w:tc>
        <w:tc>
          <w:tcPr>
            <w:tcW w:w="850" w:type="dxa"/>
            <w:noWrap/>
            <w:vAlign w:val="center"/>
            <w:hideMark/>
          </w:tcPr>
          <w:p w14:paraId="4CDC0B6D"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108</w:t>
            </w:r>
          </w:p>
        </w:tc>
        <w:tc>
          <w:tcPr>
            <w:tcW w:w="850" w:type="dxa"/>
            <w:noWrap/>
            <w:vAlign w:val="center"/>
            <w:hideMark/>
          </w:tcPr>
          <w:p w14:paraId="30AF3B0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182</w:t>
            </w:r>
          </w:p>
        </w:tc>
      </w:tr>
      <w:tr w:rsidR="004E1241" w:rsidRPr="00DD4B9C" w14:paraId="79C40FCD" w14:textId="77777777" w:rsidTr="004E1241">
        <w:trPr>
          <w:trHeight w:val="300"/>
        </w:trPr>
        <w:tc>
          <w:tcPr>
            <w:tcW w:w="1980" w:type="dxa"/>
            <w:noWrap/>
            <w:vAlign w:val="center"/>
            <w:hideMark/>
          </w:tcPr>
          <w:p w14:paraId="186E307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564545D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15. vidusskola</w:t>
            </w:r>
          </w:p>
        </w:tc>
        <w:tc>
          <w:tcPr>
            <w:tcW w:w="1843" w:type="dxa"/>
            <w:noWrap/>
            <w:vAlign w:val="center"/>
            <w:hideMark/>
          </w:tcPr>
          <w:p w14:paraId="3A959E2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8E01AF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36</w:t>
            </w:r>
          </w:p>
        </w:tc>
        <w:tc>
          <w:tcPr>
            <w:tcW w:w="709" w:type="dxa"/>
            <w:noWrap/>
            <w:vAlign w:val="center"/>
            <w:hideMark/>
          </w:tcPr>
          <w:p w14:paraId="6877AB2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29</w:t>
            </w:r>
          </w:p>
        </w:tc>
        <w:tc>
          <w:tcPr>
            <w:tcW w:w="567" w:type="dxa"/>
            <w:noWrap/>
            <w:vAlign w:val="center"/>
            <w:hideMark/>
          </w:tcPr>
          <w:p w14:paraId="51ED07A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43</w:t>
            </w:r>
          </w:p>
        </w:tc>
        <w:tc>
          <w:tcPr>
            <w:tcW w:w="850" w:type="dxa"/>
            <w:noWrap/>
            <w:vAlign w:val="center"/>
            <w:hideMark/>
          </w:tcPr>
          <w:p w14:paraId="0D4C46E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108</w:t>
            </w:r>
          </w:p>
        </w:tc>
        <w:tc>
          <w:tcPr>
            <w:tcW w:w="850" w:type="dxa"/>
            <w:noWrap/>
            <w:vAlign w:val="center"/>
            <w:hideMark/>
          </w:tcPr>
          <w:p w14:paraId="4248B13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442</w:t>
            </w:r>
          </w:p>
        </w:tc>
      </w:tr>
      <w:tr w:rsidR="004E1241" w:rsidRPr="00DD4B9C" w14:paraId="7E970475" w14:textId="77777777" w:rsidTr="004E1241">
        <w:trPr>
          <w:trHeight w:val="300"/>
        </w:trPr>
        <w:tc>
          <w:tcPr>
            <w:tcW w:w="1980" w:type="dxa"/>
            <w:noWrap/>
            <w:vAlign w:val="center"/>
            <w:hideMark/>
          </w:tcPr>
          <w:p w14:paraId="719F36D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0407AA4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45. vidusskola</w:t>
            </w:r>
          </w:p>
        </w:tc>
        <w:tc>
          <w:tcPr>
            <w:tcW w:w="1843" w:type="dxa"/>
            <w:noWrap/>
            <w:vAlign w:val="center"/>
            <w:hideMark/>
          </w:tcPr>
          <w:p w14:paraId="351B327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F6CCC0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39</w:t>
            </w:r>
          </w:p>
        </w:tc>
        <w:tc>
          <w:tcPr>
            <w:tcW w:w="709" w:type="dxa"/>
            <w:noWrap/>
            <w:vAlign w:val="center"/>
            <w:hideMark/>
          </w:tcPr>
          <w:p w14:paraId="3BDD55C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35</w:t>
            </w:r>
          </w:p>
        </w:tc>
        <w:tc>
          <w:tcPr>
            <w:tcW w:w="567" w:type="dxa"/>
            <w:noWrap/>
            <w:vAlign w:val="center"/>
            <w:hideMark/>
          </w:tcPr>
          <w:p w14:paraId="3531B18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34</w:t>
            </w:r>
          </w:p>
        </w:tc>
        <w:tc>
          <w:tcPr>
            <w:tcW w:w="850" w:type="dxa"/>
            <w:noWrap/>
            <w:vAlign w:val="center"/>
            <w:hideMark/>
          </w:tcPr>
          <w:p w14:paraId="4E736A65"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108</w:t>
            </w:r>
          </w:p>
        </w:tc>
        <w:tc>
          <w:tcPr>
            <w:tcW w:w="850" w:type="dxa"/>
            <w:noWrap/>
            <w:vAlign w:val="center"/>
            <w:hideMark/>
          </w:tcPr>
          <w:p w14:paraId="3CC577F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745</w:t>
            </w:r>
          </w:p>
        </w:tc>
      </w:tr>
      <w:tr w:rsidR="004E1241" w:rsidRPr="00DD4B9C" w14:paraId="3D8A9947" w14:textId="77777777" w:rsidTr="004E1241">
        <w:trPr>
          <w:trHeight w:val="300"/>
        </w:trPr>
        <w:tc>
          <w:tcPr>
            <w:tcW w:w="1980" w:type="dxa"/>
            <w:noWrap/>
            <w:vAlign w:val="center"/>
            <w:hideMark/>
          </w:tcPr>
          <w:p w14:paraId="0292E74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58BF627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33. vidusskola</w:t>
            </w:r>
          </w:p>
        </w:tc>
        <w:tc>
          <w:tcPr>
            <w:tcW w:w="1843" w:type="dxa"/>
            <w:noWrap/>
            <w:vAlign w:val="center"/>
            <w:hideMark/>
          </w:tcPr>
          <w:p w14:paraId="41322B2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CAD7A0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47</w:t>
            </w:r>
          </w:p>
        </w:tc>
        <w:tc>
          <w:tcPr>
            <w:tcW w:w="709" w:type="dxa"/>
            <w:noWrap/>
            <w:vAlign w:val="center"/>
            <w:hideMark/>
          </w:tcPr>
          <w:p w14:paraId="662F9E6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29</w:t>
            </w:r>
          </w:p>
        </w:tc>
        <w:tc>
          <w:tcPr>
            <w:tcW w:w="567" w:type="dxa"/>
            <w:noWrap/>
            <w:vAlign w:val="center"/>
            <w:hideMark/>
          </w:tcPr>
          <w:p w14:paraId="4BDDE92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33</w:t>
            </w:r>
          </w:p>
        </w:tc>
        <w:tc>
          <w:tcPr>
            <w:tcW w:w="850" w:type="dxa"/>
            <w:noWrap/>
            <w:vAlign w:val="center"/>
            <w:hideMark/>
          </w:tcPr>
          <w:p w14:paraId="1B458AE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109</w:t>
            </w:r>
          </w:p>
        </w:tc>
        <w:tc>
          <w:tcPr>
            <w:tcW w:w="850" w:type="dxa"/>
            <w:noWrap/>
            <w:vAlign w:val="center"/>
            <w:hideMark/>
          </w:tcPr>
          <w:p w14:paraId="55EE99A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770</w:t>
            </w:r>
          </w:p>
        </w:tc>
      </w:tr>
      <w:tr w:rsidR="004E1241" w:rsidRPr="00DD4B9C" w14:paraId="57B6924A" w14:textId="77777777" w:rsidTr="004E1241">
        <w:trPr>
          <w:trHeight w:val="300"/>
        </w:trPr>
        <w:tc>
          <w:tcPr>
            <w:tcW w:w="1980" w:type="dxa"/>
            <w:noWrap/>
            <w:vAlign w:val="center"/>
            <w:hideMark/>
          </w:tcPr>
          <w:p w14:paraId="0927164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RĒZEKNE</w:t>
            </w:r>
          </w:p>
        </w:tc>
        <w:tc>
          <w:tcPr>
            <w:tcW w:w="1984" w:type="dxa"/>
            <w:noWrap/>
            <w:vAlign w:val="center"/>
            <w:hideMark/>
          </w:tcPr>
          <w:p w14:paraId="3B8F7C3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Rēzeknes valsts poļu ģimnāzija</w:t>
            </w:r>
          </w:p>
        </w:tc>
        <w:tc>
          <w:tcPr>
            <w:tcW w:w="1843" w:type="dxa"/>
            <w:noWrap/>
            <w:vAlign w:val="center"/>
            <w:hideMark/>
          </w:tcPr>
          <w:p w14:paraId="0A9C0CB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Ģimnāzija</w:t>
            </w:r>
          </w:p>
        </w:tc>
        <w:tc>
          <w:tcPr>
            <w:tcW w:w="567" w:type="dxa"/>
            <w:noWrap/>
            <w:vAlign w:val="center"/>
            <w:hideMark/>
          </w:tcPr>
          <w:p w14:paraId="1FA082B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44</w:t>
            </w:r>
          </w:p>
        </w:tc>
        <w:tc>
          <w:tcPr>
            <w:tcW w:w="709" w:type="dxa"/>
            <w:noWrap/>
            <w:vAlign w:val="center"/>
            <w:hideMark/>
          </w:tcPr>
          <w:p w14:paraId="6BC2EC0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42</w:t>
            </w:r>
          </w:p>
        </w:tc>
        <w:tc>
          <w:tcPr>
            <w:tcW w:w="567" w:type="dxa"/>
            <w:noWrap/>
            <w:vAlign w:val="center"/>
            <w:hideMark/>
          </w:tcPr>
          <w:p w14:paraId="2FE5FB6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24</w:t>
            </w:r>
          </w:p>
        </w:tc>
        <w:tc>
          <w:tcPr>
            <w:tcW w:w="850" w:type="dxa"/>
            <w:noWrap/>
            <w:vAlign w:val="center"/>
            <w:hideMark/>
          </w:tcPr>
          <w:p w14:paraId="24EA41B6"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110</w:t>
            </w:r>
          </w:p>
        </w:tc>
        <w:tc>
          <w:tcPr>
            <w:tcW w:w="850" w:type="dxa"/>
            <w:noWrap/>
            <w:vAlign w:val="center"/>
            <w:hideMark/>
          </w:tcPr>
          <w:p w14:paraId="49E7ABC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554</w:t>
            </w:r>
          </w:p>
        </w:tc>
      </w:tr>
      <w:tr w:rsidR="004E1241" w:rsidRPr="00DD4B9C" w14:paraId="56DF05AE" w14:textId="77777777" w:rsidTr="004E1241">
        <w:trPr>
          <w:trHeight w:val="300"/>
        </w:trPr>
        <w:tc>
          <w:tcPr>
            <w:tcW w:w="1980" w:type="dxa"/>
            <w:noWrap/>
            <w:vAlign w:val="center"/>
            <w:hideMark/>
          </w:tcPr>
          <w:p w14:paraId="1217114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19FE95F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51. vidusskola</w:t>
            </w:r>
          </w:p>
        </w:tc>
        <w:tc>
          <w:tcPr>
            <w:tcW w:w="1843" w:type="dxa"/>
            <w:noWrap/>
            <w:vAlign w:val="center"/>
            <w:hideMark/>
          </w:tcPr>
          <w:p w14:paraId="56CB7E3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7B5F63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46</w:t>
            </w:r>
          </w:p>
        </w:tc>
        <w:tc>
          <w:tcPr>
            <w:tcW w:w="709" w:type="dxa"/>
            <w:noWrap/>
            <w:vAlign w:val="center"/>
            <w:hideMark/>
          </w:tcPr>
          <w:p w14:paraId="7AB4A8C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44</w:t>
            </w:r>
          </w:p>
        </w:tc>
        <w:tc>
          <w:tcPr>
            <w:tcW w:w="567" w:type="dxa"/>
            <w:noWrap/>
            <w:vAlign w:val="center"/>
            <w:hideMark/>
          </w:tcPr>
          <w:p w14:paraId="7FBC991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w:t>
            </w:r>
          </w:p>
        </w:tc>
        <w:tc>
          <w:tcPr>
            <w:tcW w:w="850" w:type="dxa"/>
            <w:noWrap/>
            <w:vAlign w:val="center"/>
            <w:hideMark/>
          </w:tcPr>
          <w:p w14:paraId="014AC2E2"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111</w:t>
            </w:r>
          </w:p>
        </w:tc>
        <w:tc>
          <w:tcPr>
            <w:tcW w:w="850" w:type="dxa"/>
            <w:noWrap/>
            <w:vAlign w:val="center"/>
            <w:hideMark/>
          </w:tcPr>
          <w:p w14:paraId="2C23076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651</w:t>
            </w:r>
          </w:p>
        </w:tc>
      </w:tr>
      <w:tr w:rsidR="004E1241" w:rsidRPr="00DD4B9C" w14:paraId="54E0AE9F" w14:textId="77777777" w:rsidTr="004E1241">
        <w:trPr>
          <w:trHeight w:val="300"/>
        </w:trPr>
        <w:tc>
          <w:tcPr>
            <w:tcW w:w="1980" w:type="dxa"/>
            <w:noWrap/>
            <w:vAlign w:val="center"/>
            <w:hideMark/>
          </w:tcPr>
          <w:p w14:paraId="44E9C9B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57EBC65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86. vidusskola</w:t>
            </w:r>
          </w:p>
        </w:tc>
        <w:tc>
          <w:tcPr>
            <w:tcW w:w="1843" w:type="dxa"/>
            <w:noWrap/>
            <w:vAlign w:val="center"/>
            <w:hideMark/>
          </w:tcPr>
          <w:p w14:paraId="0B24200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3ED065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55</w:t>
            </w:r>
          </w:p>
        </w:tc>
        <w:tc>
          <w:tcPr>
            <w:tcW w:w="709" w:type="dxa"/>
            <w:noWrap/>
            <w:vAlign w:val="center"/>
            <w:hideMark/>
          </w:tcPr>
          <w:p w14:paraId="3718AC4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w:t>
            </w:r>
          </w:p>
        </w:tc>
        <w:tc>
          <w:tcPr>
            <w:tcW w:w="567" w:type="dxa"/>
            <w:noWrap/>
            <w:vAlign w:val="center"/>
            <w:hideMark/>
          </w:tcPr>
          <w:p w14:paraId="489682A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34</w:t>
            </w:r>
          </w:p>
        </w:tc>
        <w:tc>
          <w:tcPr>
            <w:tcW w:w="850" w:type="dxa"/>
            <w:noWrap/>
            <w:vAlign w:val="center"/>
            <w:hideMark/>
          </w:tcPr>
          <w:p w14:paraId="512000FC"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111</w:t>
            </w:r>
          </w:p>
        </w:tc>
        <w:tc>
          <w:tcPr>
            <w:tcW w:w="850" w:type="dxa"/>
            <w:noWrap/>
            <w:vAlign w:val="center"/>
            <w:hideMark/>
          </w:tcPr>
          <w:p w14:paraId="53D2B11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710</w:t>
            </w:r>
          </w:p>
        </w:tc>
      </w:tr>
      <w:tr w:rsidR="004E1241" w:rsidRPr="00DD4B9C" w14:paraId="26F3420F" w14:textId="77777777" w:rsidTr="004E1241">
        <w:trPr>
          <w:trHeight w:val="300"/>
        </w:trPr>
        <w:tc>
          <w:tcPr>
            <w:tcW w:w="1980" w:type="dxa"/>
            <w:noWrap/>
            <w:vAlign w:val="center"/>
            <w:hideMark/>
          </w:tcPr>
          <w:p w14:paraId="4A97FFD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TALSU NOVADS</w:t>
            </w:r>
          </w:p>
        </w:tc>
        <w:tc>
          <w:tcPr>
            <w:tcW w:w="1984" w:type="dxa"/>
            <w:noWrap/>
            <w:vAlign w:val="center"/>
            <w:hideMark/>
          </w:tcPr>
          <w:p w14:paraId="443F0BD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Talsu Valsts ģimnāzija</w:t>
            </w:r>
          </w:p>
        </w:tc>
        <w:tc>
          <w:tcPr>
            <w:tcW w:w="1843" w:type="dxa"/>
            <w:noWrap/>
            <w:vAlign w:val="center"/>
            <w:hideMark/>
          </w:tcPr>
          <w:p w14:paraId="41B6E39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20451A0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28</w:t>
            </w:r>
          </w:p>
        </w:tc>
        <w:tc>
          <w:tcPr>
            <w:tcW w:w="709" w:type="dxa"/>
            <w:noWrap/>
            <w:vAlign w:val="center"/>
            <w:hideMark/>
          </w:tcPr>
          <w:p w14:paraId="16053F8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45</w:t>
            </w:r>
          </w:p>
        </w:tc>
        <w:tc>
          <w:tcPr>
            <w:tcW w:w="567" w:type="dxa"/>
            <w:noWrap/>
            <w:vAlign w:val="center"/>
            <w:hideMark/>
          </w:tcPr>
          <w:p w14:paraId="62634A4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38</w:t>
            </w:r>
          </w:p>
        </w:tc>
        <w:tc>
          <w:tcPr>
            <w:tcW w:w="850" w:type="dxa"/>
            <w:noWrap/>
            <w:vAlign w:val="center"/>
            <w:hideMark/>
          </w:tcPr>
          <w:p w14:paraId="16265C85"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111</w:t>
            </w:r>
          </w:p>
        </w:tc>
        <w:tc>
          <w:tcPr>
            <w:tcW w:w="850" w:type="dxa"/>
            <w:noWrap/>
            <w:vAlign w:val="center"/>
            <w:hideMark/>
          </w:tcPr>
          <w:p w14:paraId="58B8070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267</w:t>
            </w:r>
          </w:p>
        </w:tc>
      </w:tr>
      <w:tr w:rsidR="004E1241" w:rsidRPr="00DD4B9C" w14:paraId="7AB6396A" w14:textId="77777777" w:rsidTr="004E1241">
        <w:trPr>
          <w:trHeight w:val="300"/>
        </w:trPr>
        <w:tc>
          <w:tcPr>
            <w:tcW w:w="1980" w:type="dxa"/>
            <w:noWrap/>
            <w:vAlign w:val="center"/>
            <w:hideMark/>
          </w:tcPr>
          <w:p w14:paraId="5D3A061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IECAVAS NOVADS</w:t>
            </w:r>
          </w:p>
        </w:tc>
        <w:tc>
          <w:tcPr>
            <w:tcW w:w="1984" w:type="dxa"/>
            <w:noWrap/>
            <w:vAlign w:val="center"/>
            <w:hideMark/>
          </w:tcPr>
          <w:p w14:paraId="1608E65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Iecavas vidusskola</w:t>
            </w:r>
          </w:p>
        </w:tc>
        <w:tc>
          <w:tcPr>
            <w:tcW w:w="1843" w:type="dxa"/>
            <w:noWrap/>
            <w:vAlign w:val="center"/>
            <w:hideMark/>
          </w:tcPr>
          <w:p w14:paraId="6E78873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20E8485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40</w:t>
            </w:r>
          </w:p>
        </w:tc>
        <w:tc>
          <w:tcPr>
            <w:tcW w:w="709" w:type="dxa"/>
            <w:noWrap/>
            <w:vAlign w:val="center"/>
            <w:hideMark/>
          </w:tcPr>
          <w:p w14:paraId="0A2CC32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41</w:t>
            </w:r>
          </w:p>
        </w:tc>
        <w:tc>
          <w:tcPr>
            <w:tcW w:w="567" w:type="dxa"/>
            <w:noWrap/>
            <w:vAlign w:val="center"/>
            <w:hideMark/>
          </w:tcPr>
          <w:p w14:paraId="724828F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33</w:t>
            </w:r>
          </w:p>
        </w:tc>
        <w:tc>
          <w:tcPr>
            <w:tcW w:w="850" w:type="dxa"/>
            <w:noWrap/>
            <w:vAlign w:val="center"/>
            <w:hideMark/>
          </w:tcPr>
          <w:p w14:paraId="5558EF49"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114</w:t>
            </w:r>
          </w:p>
        </w:tc>
        <w:tc>
          <w:tcPr>
            <w:tcW w:w="850" w:type="dxa"/>
            <w:noWrap/>
            <w:vAlign w:val="center"/>
            <w:hideMark/>
          </w:tcPr>
          <w:p w14:paraId="4FE0B61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747</w:t>
            </w:r>
          </w:p>
        </w:tc>
      </w:tr>
      <w:tr w:rsidR="004E1241" w:rsidRPr="00DD4B9C" w14:paraId="5B029285" w14:textId="77777777" w:rsidTr="004E1241">
        <w:trPr>
          <w:trHeight w:val="300"/>
        </w:trPr>
        <w:tc>
          <w:tcPr>
            <w:tcW w:w="1980" w:type="dxa"/>
            <w:noWrap/>
            <w:vAlign w:val="center"/>
            <w:hideMark/>
          </w:tcPr>
          <w:p w14:paraId="3BC5860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LIEPĀJA</w:t>
            </w:r>
          </w:p>
        </w:tc>
        <w:tc>
          <w:tcPr>
            <w:tcW w:w="1984" w:type="dxa"/>
            <w:noWrap/>
            <w:vAlign w:val="center"/>
            <w:hideMark/>
          </w:tcPr>
          <w:p w14:paraId="23B3916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Liepājas 7. vidusskola</w:t>
            </w:r>
          </w:p>
        </w:tc>
        <w:tc>
          <w:tcPr>
            <w:tcW w:w="1843" w:type="dxa"/>
            <w:noWrap/>
            <w:vAlign w:val="center"/>
            <w:hideMark/>
          </w:tcPr>
          <w:p w14:paraId="3ADD4A7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67DDC3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44</w:t>
            </w:r>
          </w:p>
        </w:tc>
        <w:tc>
          <w:tcPr>
            <w:tcW w:w="709" w:type="dxa"/>
            <w:noWrap/>
            <w:vAlign w:val="center"/>
            <w:hideMark/>
          </w:tcPr>
          <w:p w14:paraId="3575296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49</w:t>
            </w:r>
          </w:p>
        </w:tc>
        <w:tc>
          <w:tcPr>
            <w:tcW w:w="567" w:type="dxa"/>
            <w:noWrap/>
            <w:vAlign w:val="center"/>
            <w:hideMark/>
          </w:tcPr>
          <w:p w14:paraId="6AC239F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w:t>
            </w:r>
          </w:p>
        </w:tc>
        <w:tc>
          <w:tcPr>
            <w:tcW w:w="850" w:type="dxa"/>
            <w:noWrap/>
            <w:vAlign w:val="center"/>
            <w:hideMark/>
          </w:tcPr>
          <w:p w14:paraId="3835D779"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114</w:t>
            </w:r>
          </w:p>
        </w:tc>
        <w:tc>
          <w:tcPr>
            <w:tcW w:w="850" w:type="dxa"/>
            <w:noWrap/>
            <w:vAlign w:val="center"/>
            <w:hideMark/>
          </w:tcPr>
          <w:p w14:paraId="04981FA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714</w:t>
            </w:r>
          </w:p>
        </w:tc>
      </w:tr>
      <w:tr w:rsidR="004E1241" w:rsidRPr="00DD4B9C" w14:paraId="0EBF9F71" w14:textId="77777777" w:rsidTr="004E1241">
        <w:trPr>
          <w:trHeight w:val="510"/>
        </w:trPr>
        <w:tc>
          <w:tcPr>
            <w:tcW w:w="1980" w:type="dxa"/>
            <w:noWrap/>
            <w:vAlign w:val="center"/>
            <w:hideMark/>
          </w:tcPr>
          <w:p w14:paraId="0CBBDE2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vAlign w:val="center"/>
            <w:hideMark/>
          </w:tcPr>
          <w:p w14:paraId="1E46058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proofErr w:type="spellStart"/>
            <w:r w:rsidRPr="00DD4B9C">
              <w:rPr>
                <w:rFonts w:ascii="Times New Roman" w:hAnsi="Times New Roman" w:cs="Times New Roman"/>
                <w:color w:val="000000" w:themeColor="text1"/>
                <w:sz w:val="20"/>
                <w:szCs w:val="20"/>
              </w:rPr>
              <w:t>J.G.Herdera</w:t>
            </w:r>
            <w:proofErr w:type="spellEnd"/>
            <w:r w:rsidRPr="00DD4B9C">
              <w:rPr>
                <w:rFonts w:ascii="Times New Roman" w:hAnsi="Times New Roman" w:cs="Times New Roman"/>
                <w:color w:val="000000" w:themeColor="text1"/>
                <w:sz w:val="20"/>
                <w:szCs w:val="20"/>
              </w:rPr>
              <w:t xml:space="preserve"> Rīgas Grīziņkalna vidusskola</w:t>
            </w:r>
          </w:p>
        </w:tc>
        <w:tc>
          <w:tcPr>
            <w:tcW w:w="1843" w:type="dxa"/>
            <w:noWrap/>
            <w:vAlign w:val="center"/>
            <w:hideMark/>
          </w:tcPr>
          <w:p w14:paraId="7F4E44C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8B1B6D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53</w:t>
            </w:r>
          </w:p>
        </w:tc>
        <w:tc>
          <w:tcPr>
            <w:tcW w:w="709" w:type="dxa"/>
            <w:noWrap/>
            <w:vAlign w:val="center"/>
            <w:hideMark/>
          </w:tcPr>
          <w:p w14:paraId="54BF946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35</w:t>
            </w:r>
          </w:p>
        </w:tc>
        <w:tc>
          <w:tcPr>
            <w:tcW w:w="567" w:type="dxa"/>
            <w:noWrap/>
            <w:vAlign w:val="center"/>
            <w:hideMark/>
          </w:tcPr>
          <w:p w14:paraId="54ACB52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26</w:t>
            </w:r>
          </w:p>
        </w:tc>
        <w:tc>
          <w:tcPr>
            <w:tcW w:w="850" w:type="dxa"/>
            <w:noWrap/>
            <w:vAlign w:val="center"/>
            <w:hideMark/>
          </w:tcPr>
          <w:p w14:paraId="00AE06BD"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114</w:t>
            </w:r>
          </w:p>
        </w:tc>
        <w:tc>
          <w:tcPr>
            <w:tcW w:w="850" w:type="dxa"/>
            <w:noWrap/>
            <w:vAlign w:val="center"/>
            <w:hideMark/>
          </w:tcPr>
          <w:p w14:paraId="2F45404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666</w:t>
            </w:r>
          </w:p>
        </w:tc>
      </w:tr>
      <w:tr w:rsidR="004E1241" w:rsidRPr="00DD4B9C" w14:paraId="16F2A314" w14:textId="77777777" w:rsidTr="004E1241">
        <w:trPr>
          <w:trHeight w:val="510"/>
        </w:trPr>
        <w:tc>
          <w:tcPr>
            <w:tcW w:w="1980" w:type="dxa"/>
            <w:noWrap/>
            <w:vAlign w:val="center"/>
            <w:hideMark/>
          </w:tcPr>
          <w:p w14:paraId="6854612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SALASPILS NOVADS</w:t>
            </w:r>
          </w:p>
        </w:tc>
        <w:tc>
          <w:tcPr>
            <w:tcW w:w="1984" w:type="dxa"/>
            <w:vAlign w:val="center"/>
            <w:hideMark/>
          </w:tcPr>
          <w:p w14:paraId="081F954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Salaspils novada pašvaldības iestāde "Salaspils 1. vidusskola"</w:t>
            </w:r>
          </w:p>
        </w:tc>
        <w:tc>
          <w:tcPr>
            <w:tcW w:w="1843" w:type="dxa"/>
            <w:noWrap/>
            <w:vAlign w:val="center"/>
            <w:hideMark/>
          </w:tcPr>
          <w:p w14:paraId="3EAEBC3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077EB7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44</w:t>
            </w:r>
          </w:p>
        </w:tc>
        <w:tc>
          <w:tcPr>
            <w:tcW w:w="709" w:type="dxa"/>
            <w:noWrap/>
            <w:vAlign w:val="center"/>
            <w:hideMark/>
          </w:tcPr>
          <w:p w14:paraId="239016E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38</w:t>
            </w:r>
          </w:p>
        </w:tc>
        <w:tc>
          <w:tcPr>
            <w:tcW w:w="567" w:type="dxa"/>
            <w:noWrap/>
            <w:vAlign w:val="center"/>
            <w:hideMark/>
          </w:tcPr>
          <w:p w14:paraId="69CAA4D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33</w:t>
            </w:r>
          </w:p>
        </w:tc>
        <w:tc>
          <w:tcPr>
            <w:tcW w:w="850" w:type="dxa"/>
            <w:noWrap/>
            <w:vAlign w:val="center"/>
            <w:hideMark/>
          </w:tcPr>
          <w:p w14:paraId="1E234DB6"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115</w:t>
            </w:r>
          </w:p>
        </w:tc>
        <w:tc>
          <w:tcPr>
            <w:tcW w:w="850" w:type="dxa"/>
            <w:noWrap/>
            <w:vAlign w:val="center"/>
            <w:hideMark/>
          </w:tcPr>
          <w:p w14:paraId="4B69050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1151</w:t>
            </w:r>
          </w:p>
        </w:tc>
      </w:tr>
      <w:tr w:rsidR="004E1241" w:rsidRPr="00DD4B9C" w14:paraId="3CB61B00" w14:textId="77777777" w:rsidTr="004E1241">
        <w:trPr>
          <w:trHeight w:val="300"/>
        </w:trPr>
        <w:tc>
          <w:tcPr>
            <w:tcW w:w="1980" w:type="dxa"/>
            <w:noWrap/>
            <w:vAlign w:val="center"/>
            <w:hideMark/>
          </w:tcPr>
          <w:p w14:paraId="7566FF5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ĶEKAVAS NOVADS</w:t>
            </w:r>
          </w:p>
        </w:tc>
        <w:tc>
          <w:tcPr>
            <w:tcW w:w="1984" w:type="dxa"/>
            <w:noWrap/>
            <w:vAlign w:val="center"/>
            <w:hideMark/>
          </w:tcPr>
          <w:p w14:paraId="0B5DCA7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Ķekavas vidusskola</w:t>
            </w:r>
          </w:p>
        </w:tc>
        <w:tc>
          <w:tcPr>
            <w:tcW w:w="1843" w:type="dxa"/>
            <w:noWrap/>
            <w:vAlign w:val="center"/>
            <w:hideMark/>
          </w:tcPr>
          <w:p w14:paraId="282C79B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D46367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46</w:t>
            </w:r>
          </w:p>
        </w:tc>
        <w:tc>
          <w:tcPr>
            <w:tcW w:w="709" w:type="dxa"/>
            <w:noWrap/>
            <w:vAlign w:val="center"/>
            <w:hideMark/>
          </w:tcPr>
          <w:p w14:paraId="19A3B2D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40</w:t>
            </w:r>
          </w:p>
        </w:tc>
        <w:tc>
          <w:tcPr>
            <w:tcW w:w="567" w:type="dxa"/>
            <w:noWrap/>
            <w:vAlign w:val="center"/>
            <w:hideMark/>
          </w:tcPr>
          <w:p w14:paraId="3811C75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30</w:t>
            </w:r>
          </w:p>
        </w:tc>
        <w:tc>
          <w:tcPr>
            <w:tcW w:w="850" w:type="dxa"/>
            <w:noWrap/>
            <w:vAlign w:val="center"/>
            <w:hideMark/>
          </w:tcPr>
          <w:p w14:paraId="1D1A1706"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116</w:t>
            </w:r>
          </w:p>
        </w:tc>
        <w:tc>
          <w:tcPr>
            <w:tcW w:w="850" w:type="dxa"/>
            <w:noWrap/>
            <w:vAlign w:val="center"/>
            <w:hideMark/>
          </w:tcPr>
          <w:p w14:paraId="0CF20BA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1309</w:t>
            </w:r>
          </w:p>
        </w:tc>
      </w:tr>
      <w:tr w:rsidR="004E1241" w:rsidRPr="00DD4B9C" w14:paraId="356FD8A1" w14:textId="77777777" w:rsidTr="004E1241">
        <w:trPr>
          <w:trHeight w:val="300"/>
        </w:trPr>
        <w:tc>
          <w:tcPr>
            <w:tcW w:w="1980" w:type="dxa"/>
            <w:noWrap/>
            <w:vAlign w:val="center"/>
            <w:hideMark/>
          </w:tcPr>
          <w:p w14:paraId="3136A93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GULBENES NOVADS</w:t>
            </w:r>
          </w:p>
        </w:tc>
        <w:tc>
          <w:tcPr>
            <w:tcW w:w="1984" w:type="dxa"/>
            <w:noWrap/>
            <w:vAlign w:val="center"/>
            <w:hideMark/>
          </w:tcPr>
          <w:p w14:paraId="1906712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Gulbenes 2. vidusskola</w:t>
            </w:r>
          </w:p>
        </w:tc>
        <w:tc>
          <w:tcPr>
            <w:tcW w:w="1843" w:type="dxa"/>
            <w:noWrap/>
            <w:vAlign w:val="center"/>
            <w:hideMark/>
          </w:tcPr>
          <w:p w14:paraId="272EEA2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DD910D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54</w:t>
            </w:r>
          </w:p>
        </w:tc>
        <w:tc>
          <w:tcPr>
            <w:tcW w:w="709" w:type="dxa"/>
            <w:noWrap/>
            <w:vAlign w:val="center"/>
            <w:hideMark/>
          </w:tcPr>
          <w:p w14:paraId="1B66DC1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34</w:t>
            </w:r>
          </w:p>
        </w:tc>
        <w:tc>
          <w:tcPr>
            <w:tcW w:w="567" w:type="dxa"/>
            <w:noWrap/>
            <w:vAlign w:val="center"/>
            <w:hideMark/>
          </w:tcPr>
          <w:p w14:paraId="5415769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29</w:t>
            </w:r>
          </w:p>
        </w:tc>
        <w:tc>
          <w:tcPr>
            <w:tcW w:w="850" w:type="dxa"/>
            <w:noWrap/>
            <w:vAlign w:val="center"/>
            <w:hideMark/>
          </w:tcPr>
          <w:p w14:paraId="5672F603"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117</w:t>
            </w:r>
          </w:p>
        </w:tc>
        <w:tc>
          <w:tcPr>
            <w:tcW w:w="850" w:type="dxa"/>
            <w:noWrap/>
            <w:vAlign w:val="center"/>
            <w:hideMark/>
          </w:tcPr>
          <w:p w14:paraId="1354C0A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631</w:t>
            </w:r>
          </w:p>
        </w:tc>
      </w:tr>
      <w:tr w:rsidR="004E1241" w:rsidRPr="00DD4B9C" w14:paraId="3018243C" w14:textId="77777777" w:rsidTr="004E1241">
        <w:trPr>
          <w:trHeight w:val="300"/>
        </w:trPr>
        <w:tc>
          <w:tcPr>
            <w:tcW w:w="1980" w:type="dxa"/>
            <w:noWrap/>
            <w:vAlign w:val="center"/>
            <w:hideMark/>
          </w:tcPr>
          <w:p w14:paraId="1ED66C0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SMILTENES NOVADS</w:t>
            </w:r>
          </w:p>
        </w:tc>
        <w:tc>
          <w:tcPr>
            <w:tcW w:w="1984" w:type="dxa"/>
            <w:noWrap/>
            <w:vAlign w:val="center"/>
            <w:hideMark/>
          </w:tcPr>
          <w:p w14:paraId="22FB5D0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Smiltenes vidusskola</w:t>
            </w:r>
          </w:p>
        </w:tc>
        <w:tc>
          <w:tcPr>
            <w:tcW w:w="1843" w:type="dxa"/>
            <w:noWrap/>
            <w:vAlign w:val="center"/>
            <w:hideMark/>
          </w:tcPr>
          <w:p w14:paraId="202D960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FE0C63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36</w:t>
            </w:r>
          </w:p>
        </w:tc>
        <w:tc>
          <w:tcPr>
            <w:tcW w:w="709" w:type="dxa"/>
            <w:noWrap/>
            <w:vAlign w:val="center"/>
            <w:hideMark/>
          </w:tcPr>
          <w:p w14:paraId="3D20C64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34</w:t>
            </w:r>
          </w:p>
        </w:tc>
        <w:tc>
          <w:tcPr>
            <w:tcW w:w="567" w:type="dxa"/>
            <w:noWrap/>
            <w:vAlign w:val="center"/>
            <w:hideMark/>
          </w:tcPr>
          <w:p w14:paraId="2D6388A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47</w:t>
            </w:r>
          </w:p>
        </w:tc>
        <w:tc>
          <w:tcPr>
            <w:tcW w:w="850" w:type="dxa"/>
            <w:noWrap/>
            <w:vAlign w:val="center"/>
            <w:hideMark/>
          </w:tcPr>
          <w:p w14:paraId="5E7D6579"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117</w:t>
            </w:r>
          </w:p>
        </w:tc>
        <w:tc>
          <w:tcPr>
            <w:tcW w:w="850" w:type="dxa"/>
            <w:noWrap/>
            <w:vAlign w:val="center"/>
            <w:hideMark/>
          </w:tcPr>
          <w:p w14:paraId="0BAABCC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872</w:t>
            </w:r>
          </w:p>
        </w:tc>
      </w:tr>
      <w:tr w:rsidR="004E1241" w:rsidRPr="00DD4B9C" w14:paraId="3C7012C6" w14:textId="77777777" w:rsidTr="004E1241">
        <w:trPr>
          <w:trHeight w:val="300"/>
        </w:trPr>
        <w:tc>
          <w:tcPr>
            <w:tcW w:w="1980" w:type="dxa"/>
            <w:noWrap/>
            <w:vAlign w:val="center"/>
            <w:hideMark/>
          </w:tcPr>
          <w:p w14:paraId="2932EFC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lastRenderedPageBreak/>
              <w:t>JĒKABPILS</w:t>
            </w:r>
          </w:p>
        </w:tc>
        <w:tc>
          <w:tcPr>
            <w:tcW w:w="1984" w:type="dxa"/>
            <w:noWrap/>
            <w:vAlign w:val="center"/>
            <w:hideMark/>
          </w:tcPr>
          <w:p w14:paraId="2224B6C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Jēkabpils 3. vidusskola</w:t>
            </w:r>
          </w:p>
        </w:tc>
        <w:tc>
          <w:tcPr>
            <w:tcW w:w="1843" w:type="dxa"/>
            <w:noWrap/>
            <w:vAlign w:val="center"/>
            <w:hideMark/>
          </w:tcPr>
          <w:p w14:paraId="7584A6D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D0168E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58</w:t>
            </w:r>
          </w:p>
        </w:tc>
        <w:tc>
          <w:tcPr>
            <w:tcW w:w="709" w:type="dxa"/>
            <w:noWrap/>
            <w:vAlign w:val="center"/>
            <w:hideMark/>
          </w:tcPr>
          <w:p w14:paraId="3A23892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28</w:t>
            </w:r>
          </w:p>
        </w:tc>
        <w:tc>
          <w:tcPr>
            <w:tcW w:w="567" w:type="dxa"/>
            <w:noWrap/>
            <w:vAlign w:val="center"/>
            <w:hideMark/>
          </w:tcPr>
          <w:p w14:paraId="00510EB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34</w:t>
            </w:r>
          </w:p>
        </w:tc>
        <w:tc>
          <w:tcPr>
            <w:tcW w:w="850" w:type="dxa"/>
            <w:noWrap/>
            <w:vAlign w:val="center"/>
            <w:hideMark/>
          </w:tcPr>
          <w:p w14:paraId="40AE0D6C"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120</w:t>
            </w:r>
          </w:p>
        </w:tc>
        <w:tc>
          <w:tcPr>
            <w:tcW w:w="850" w:type="dxa"/>
            <w:noWrap/>
            <w:vAlign w:val="center"/>
            <w:hideMark/>
          </w:tcPr>
          <w:p w14:paraId="7045AFA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692</w:t>
            </w:r>
          </w:p>
        </w:tc>
      </w:tr>
      <w:tr w:rsidR="004E1241" w:rsidRPr="00DD4B9C" w14:paraId="2A41C166" w14:textId="77777777" w:rsidTr="004E1241">
        <w:trPr>
          <w:trHeight w:val="300"/>
        </w:trPr>
        <w:tc>
          <w:tcPr>
            <w:tcW w:w="1980" w:type="dxa"/>
            <w:noWrap/>
            <w:vAlign w:val="center"/>
            <w:hideMark/>
          </w:tcPr>
          <w:p w14:paraId="328D1AD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LUDZAS NOVADS</w:t>
            </w:r>
          </w:p>
        </w:tc>
        <w:tc>
          <w:tcPr>
            <w:tcW w:w="1984" w:type="dxa"/>
            <w:noWrap/>
            <w:vAlign w:val="center"/>
            <w:hideMark/>
          </w:tcPr>
          <w:p w14:paraId="6A4C371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Ludzas pilsētas ģimnāzija</w:t>
            </w:r>
          </w:p>
        </w:tc>
        <w:tc>
          <w:tcPr>
            <w:tcW w:w="1843" w:type="dxa"/>
            <w:noWrap/>
            <w:vAlign w:val="center"/>
            <w:hideMark/>
          </w:tcPr>
          <w:p w14:paraId="08EA975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Ģimnāzija</w:t>
            </w:r>
          </w:p>
        </w:tc>
        <w:tc>
          <w:tcPr>
            <w:tcW w:w="567" w:type="dxa"/>
            <w:noWrap/>
            <w:vAlign w:val="center"/>
            <w:hideMark/>
          </w:tcPr>
          <w:p w14:paraId="2ABDD07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47</w:t>
            </w:r>
          </w:p>
        </w:tc>
        <w:tc>
          <w:tcPr>
            <w:tcW w:w="709" w:type="dxa"/>
            <w:noWrap/>
            <w:vAlign w:val="center"/>
            <w:hideMark/>
          </w:tcPr>
          <w:p w14:paraId="4EF2F42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36</w:t>
            </w:r>
          </w:p>
        </w:tc>
        <w:tc>
          <w:tcPr>
            <w:tcW w:w="567" w:type="dxa"/>
            <w:noWrap/>
            <w:vAlign w:val="center"/>
            <w:hideMark/>
          </w:tcPr>
          <w:p w14:paraId="598CE88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37</w:t>
            </w:r>
          </w:p>
        </w:tc>
        <w:tc>
          <w:tcPr>
            <w:tcW w:w="850" w:type="dxa"/>
            <w:noWrap/>
            <w:vAlign w:val="center"/>
            <w:hideMark/>
          </w:tcPr>
          <w:p w14:paraId="0DC1B959"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120</w:t>
            </w:r>
          </w:p>
        </w:tc>
        <w:tc>
          <w:tcPr>
            <w:tcW w:w="850" w:type="dxa"/>
            <w:noWrap/>
            <w:vAlign w:val="center"/>
            <w:hideMark/>
          </w:tcPr>
          <w:p w14:paraId="5BF03C2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508</w:t>
            </w:r>
          </w:p>
        </w:tc>
      </w:tr>
      <w:tr w:rsidR="004E1241" w:rsidRPr="00DD4B9C" w14:paraId="05AE5F87" w14:textId="77777777" w:rsidTr="004E1241">
        <w:trPr>
          <w:trHeight w:val="510"/>
        </w:trPr>
        <w:tc>
          <w:tcPr>
            <w:tcW w:w="1980" w:type="dxa"/>
            <w:noWrap/>
            <w:vAlign w:val="center"/>
            <w:hideMark/>
          </w:tcPr>
          <w:p w14:paraId="37A5363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SALDUS NOVADS</w:t>
            </w:r>
          </w:p>
        </w:tc>
        <w:tc>
          <w:tcPr>
            <w:tcW w:w="1984" w:type="dxa"/>
            <w:vAlign w:val="center"/>
            <w:hideMark/>
          </w:tcPr>
          <w:p w14:paraId="581E368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Saldus novada pašvaldības Druvas vidusskola</w:t>
            </w:r>
          </w:p>
        </w:tc>
        <w:tc>
          <w:tcPr>
            <w:tcW w:w="1843" w:type="dxa"/>
            <w:noWrap/>
            <w:vAlign w:val="center"/>
            <w:hideMark/>
          </w:tcPr>
          <w:p w14:paraId="1A1F6CC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29CF8E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44</w:t>
            </w:r>
          </w:p>
        </w:tc>
        <w:tc>
          <w:tcPr>
            <w:tcW w:w="709" w:type="dxa"/>
            <w:noWrap/>
            <w:vAlign w:val="center"/>
            <w:hideMark/>
          </w:tcPr>
          <w:p w14:paraId="1B06150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49</w:t>
            </w:r>
          </w:p>
        </w:tc>
        <w:tc>
          <w:tcPr>
            <w:tcW w:w="567" w:type="dxa"/>
            <w:noWrap/>
            <w:vAlign w:val="center"/>
            <w:hideMark/>
          </w:tcPr>
          <w:p w14:paraId="5362911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w:t>
            </w:r>
          </w:p>
        </w:tc>
        <w:tc>
          <w:tcPr>
            <w:tcW w:w="850" w:type="dxa"/>
            <w:noWrap/>
            <w:vAlign w:val="center"/>
            <w:hideMark/>
          </w:tcPr>
          <w:p w14:paraId="076481B0"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120</w:t>
            </w:r>
          </w:p>
        </w:tc>
        <w:tc>
          <w:tcPr>
            <w:tcW w:w="850" w:type="dxa"/>
            <w:noWrap/>
            <w:vAlign w:val="center"/>
            <w:hideMark/>
          </w:tcPr>
          <w:p w14:paraId="35CFF31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493</w:t>
            </w:r>
          </w:p>
        </w:tc>
      </w:tr>
      <w:tr w:rsidR="004E1241" w:rsidRPr="00DD4B9C" w14:paraId="20B04B71" w14:textId="77777777" w:rsidTr="004E1241">
        <w:trPr>
          <w:trHeight w:val="300"/>
        </w:trPr>
        <w:tc>
          <w:tcPr>
            <w:tcW w:w="1980" w:type="dxa"/>
            <w:noWrap/>
            <w:vAlign w:val="center"/>
            <w:hideMark/>
          </w:tcPr>
          <w:p w14:paraId="0D93762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6D2904F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71. vidusskola</w:t>
            </w:r>
          </w:p>
        </w:tc>
        <w:tc>
          <w:tcPr>
            <w:tcW w:w="1843" w:type="dxa"/>
            <w:noWrap/>
            <w:vAlign w:val="center"/>
            <w:hideMark/>
          </w:tcPr>
          <w:p w14:paraId="59B0848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3D8C7D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49</w:t>
            </w:r>
          </w:p>
        </w:tc>
        <w:tc>
          <w:tcPr>
            <w:tcW w:w="709" w:type="dxa"/>
            <w:noWrap/>
            <w:vAlign w:val="center"/>
            <w:hideMark/>
          </w:tcPr>
          <w:p w14:paraId="0E77880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35</w:t>
            </w:r>
          </w:p>
        </w:tc>
        <w:tc>
          <w:tcPr>
            <w:tcW w:w="567" w:type="dxa"/>
            <w:noWrap/>
            <w:vAlign w:val="center"/>
            <w:hideMark/>
          </w:tcPr>
          <w:p w14:paraId="1AAA573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37</w:t>
            </w:r>
          </w:p>
        </w:tc>
        <w:tc>
          <w:tcPr>
            <w:tcW w:w="850" w:type="dxa"/>
            <w:noWrap/>
            <w:vAlign w:val="center"/>
            <w:hideMark/>
          </w:tcPr>
          <w:p w14:paraId="13E10804"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121</w:t>
            </w:r>
          </w:p>
        </w:tc>
        <w:tc>
          <w:tcPr>
            <w:tcW w:w="850" w:type="dxa"/>
            <w:noWrap/>
            <w:vAlign w:val="center"/>
            <w:hideMark/>
          </w:tcPr>
          <w:p w14:paraId="3AFD40E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896</w:t>
            </w:r>
          </w:p>
        </w:tc>
      </w:tr>
      <w:tr w:rsidR="004E1241" w:rsidRPr="00DD4B9C" w14:paraId="77238B6F" w14:textId="77777777" w:rsidTr="004E1241">
        <w:trPr>
          <w:trHeight w:val="300"/>
        </w:trPr>
        <w:tc>
          <w:tcPr>
            <w:tcW w:w="1980" w:type="dxa"/>
            <w:noWrap/>
            <w:vAlign w:val="center"/>
            <w:hideMark/>
          </w:tcPr>
          <w:p w14:paraId="264B004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JĒKABPILS</w:t>
            </w:r>
          </w:p>
        </w:tc>
        <w:tc>
          <w:tcPr>
            <w:tcW w:w="1984" w:type="dxa"/>
            <w:noWrap/>
            <w:vAlign w:val="center"/>
            <w:hideMark/>
          </w:tcPr>
          <w:p w14:paraId="265554B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Jēkabpils 2. vidusskola</w:t>
            </w:r>
          </w:p>
        </w:tc>
        <w:tc>
          <w:tcPr>
            <w:tcW w:w="1843" w:type="dxa"/>
            <w:noWrap/>
            <w:vAlign w:val="center"/>
            <w:hideMark/>
          </w:tcPr>
          <w:p w14:paraId="329EE20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4528E6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48</w:t>
            </w:r>
          </w:p>
        </w:tc>
        <w:tc>
          <w:tcPr>
            <w:tcW w:w="709" w:type="dxa"/>
            <w:noWrap/>
            <w:vAlign w:val="center"/>
            <w:hideMark/>
          </w:tcPr>
          <w:p w14:paraId="3E2CAC3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33</w:t>
            </w:r>
          </w:p>
        </w:tc>
        <w:tc>
          <w:tcPr>
            <w:tcW w:w="567" w:type="dxa"/>
            <w:noWrap/>
            <w:vAlign w:val="center"/>
            <w:hideMark/>
          </w:tcPr>
          <w:p w14:paraId="52D70AA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41</w:t>
            </w:r>
          </w:p>
        </w:tc>
        <w:tc>
          <w:tcPr>
            <w:tcW w:w="850" w:type="dxa"/>
            <w:noWrap/>
            <w:vAlign w:val="center"/>
            <w:hideMark/>
          </w:tcPr>
          <w:p w14:paraId="1EBF7DC2"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122</w:t>
            </w:r>
          </w:p>
        </w:tc>
        <w:tc>
          <w:tcPr>
            <w:tcW w:w="850" w:type="dxa"/>
            <w:noWrap/>
            <w:vAlign w:val="center"/>
            <w:hideMark/>
          </w:tcPr>
          <w:p w14:paraId="334848F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606</w:t>
            </w:r>
          </w:p>
        </w:tc>
      </w:tr>
      <w:tr w:rsidR="004E1241" w:rsidRPr="00DD4B9C" w14:paraId="47903816" w14:textId="77777777" w:rsidTr="004E1241">
        <w:trPr>
          <w:trHeight w:val="300"/>
        </w:trPr>
        <w:tc>
          <w:tcPr>
            <w:tcW w:w="1980" w:type="dxa"/>
            <w:noWrap/>
            <w:vAlign w:val="center"/>
            <w:hideMark/>
          </w:tcPr>
          <w:p w14:paraId="29A9168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AIZKRAUKLES NOVADS</w:t>
            </w:r>
          </w:p>
        </w:tc>
        <w:tc>
          <w:tcPr>
            <w:tcW w:w="1984" w:type="dxa"/>
            <w:noWrap/>
            <w:vAlign w:val="center"/>
            <w:hideMark/>
          </w:tcPr>
          <w:p w14:paraId="56D17CB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Aizkraukles novada vidusskola</w:t>
            </w:r>
          </w:p>
        </w:tc>
        <w:tc>
          <w:tcPr>
            <w:tcW w:w="1843" w:type="dxa"/>
            <w:noWrap/>
            <w:vAlign w:val="center"/>
            <w:hideMark/>
          </w:tcPr>
          <w:p w14:paraId="3DAABCF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A1F4D6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37</w:t>
            </w:r>
          </w:p>
        </w:tc>
        <w:tc>
          <w:tcPr>
            <w:tcW w:w="709" w:type="dxa"/>
            <w:noWrap/>
            <w:vAlign w:val="center"/>
            <w:hideMark/>
          </w:tcPr>
          <w:p w14:paraId="7DEA53A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60</w:t>
            </w:r>
          </w:p>
        </w:tc>
        <w:tc>
          <w:tcPr>
            <w:tcW w:w="567" w:type="dxa"/>
            <w:noWrap/>
            <w:vAlign w:val="center"/>
            <w:hideMark/>
          </w:tcPr>
          <w:p w14:paraId="2198B7B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26</w:t>
            </w:r>
          </w:p>
        </w:tc>
        <w:tc>
          <w:tcPr>
            <w:tcW w:w="850" w:type="dxa"/>
            <w:noWrap/>
            <w:vAlign w:val="center"/>
            <w:hideMark/>
          </w:tcPr>
          <w:p w14:paraId="7ACDA7CC"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123</w:t>
            </w:r>
          </w:p>
        </w:tc>
        <w:tc>
          <w:tcPr>
            <w:tcW w:w="850" w:type="dxa"/>
            <w:noWrap/>
            <w:vAlign w:val="center"/>
            <w:hideMark/>
          </w:tcPr>
          <w:p w14:paraId="3EAB2AA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797</w:t>
            </w:r>
          </w:p>
        </w:tc>
      </w:tr>
      <w:tr w:rsidR="004E1241" w:rsidRPr="00DD4B9C" w14:paraId="2CFAB1BC" w14:textId="77777777" w:rsidTr="004E1241">
        <w:trPr>
          <w:trHeight w:val="300"/>
        </w:trPr>
        <w:tc>
          <w:tcPr>
            <w:tcW w:w="1980" w:type="dxa"/>
            <w:noWrap/>
            <w:vAlign w:val="center"/>
            <w:hideMark/>
          </w:tcPr>
          <w:p w14:paraId="02C481A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BALVU NOVADS</w:t>
            </w:r>
          </w:p>
        </w:tc>
        <w:tc>
          <w:tcPr>
            <w:tcW w:w="1984" w:type="dxa"/>
            <w:noWrap/>
            <w:vAlign w:val="center"/>
            <w:hideMark/>
          </w:tcPr>
          <w:p w14:paraId="47AEBF7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Balvu Valsts ģimnāzija</w:t>
            </w:r>
          </w:p>
        </w:tc>
        <w:tc>
          <w:tcPr>
            <w:tcW w:w="1843" w:type="dxa"/>
            <w:noWrap/>
            <w:vAlign w:val="center"/>
            <w:hideMark/>
          </w:tcPr>
          <w:p w14:paraId="15F3B28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41152A1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46</w:t>
            </w:r>
          </w:p>
        </w:tc>
        <w:tc>
          <w:tcPr>
            <w:tcW w:w="709" w:type="dxa"/>
            <w:noWrap/>
            <w:vAlign w:val="center"/>
            <w:hideMark/>
          </w:tcPr>
          <w:p w14:paraId="63FD1CB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48</w:t>
            </w:r>
          </w:p>
        </w:tc>
        <w:tc>
          <w:tcPr>
            <w:tcW w:w="567" w:type="dxa"/>
            <w:noWrap/>
            <w:vAlign w:val="center"/>
            <w:hideMark/>
          </w:tcPr>
          <w:p w14:paraId="00432FD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31</w:t>
            </w:r>
          </w:p>
        </w:tc>
        <w:tc>
          <w:tcPr>
            <w:tcW w:w="850" w:type="dxa"/>
            <w:noWrap/>
            <w:vAlign w:val="center"/>
            <w:hideMark/>
          </w:tcPr>
          <w:p w14:paraId="2C8FD82D"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125</w:t>
            </w:r>
          </w:p>
        </w:tc>
        <w:tc>
          <w:tcPr>
            <w:tcW w:w="850" w:type="dxa"/>
            <w:noWrap/>
            <w:vAlign w:val="center"/>
            <w:hideMark/>
          </w:tcPr>
          <w:p w14:paraId="2564F43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299</w:t>
            </w:r>
          </w:p>
        </w:tc>
      </w:tr>
      <w:tr w:rsidR="004E1241" w:rsidRPr="00DD4B9C" w14:paraId="54FD2A96" w14:textId="77777777" w:rsidTr="004E1241">
        <w:trPr>
          <w:trHeight w:val="300"/>
        </w:trPr>
        <w:tc>
          <w:tcPr>
            <w:tcW w:w="1980" w:type="dxa"/>
            <w:noWrap/>
            <w:vAlign w:val="center"/>
            <w:hideMark/>
          </w:tcPr>
          <w:p w14:paraId="2881508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TUKUMA NOVADS</w:t>
            </w:r>
          </w:p>
        </w:tc>
        <w:tc>
          <w:tcPr>
            <w:tcW w:w="1984" w:type="dxa"/>
            <w:noWrap/>
            <w:vAlign w:val="center"/>
            <w:hideMark/>
          </w:tcPr>
          <w:p w14:paraId="03FA9BE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Tukuma 2. vidusskola</w:t>
            </w:r>
          </w:p>
        </w:tc>
        <w:tc>
          <w:tcPr>
            <w:tcW w:w="1843" w:type="dxa"/>
            <w:noWrap/>
            <w:vAlign w:val="center"/>
            <w:hideMark/>
          </w:tcPr>
          <w:p w14:paraId="403C302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0113C2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53</w:t>
            </w:r>
          </w:p>
        </w:tc>
        <w:tc>
          <w:tcPr>
            <w:tcW w:w="709" w:type="dxa"/>
            <w:noWrap/>
            <w:vAlign w:val="center"/>
            <w:hideMark/>
          </w:tcPr>
          <w:p w14:paraId="103ED15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28</w:t>
            </w:r>
          </w:p>
        </w:tc>
        <w:tc>
          <w:tcPr>
            <w:tcW w:w="567" w:type="dxa"/>
            <w:noWrap/>
            <w:vAlign w:val="center"/>
            <w:hideMark/>
          </w:tcPr>
          <w:p w14:paraId="54F27AA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45</w:t>
            </w:r>
          </w:p>
        </w:tc>
        <w:tc>
          <w:tcPr>
            <w:tcW w:w="850" w:type="dxa"/>
            <w:noWrap/>
            <w:vAlign w:val="center"/>
            <w:hideMark/>
          </w:tcPr>
          <w:p w14:paraId="75595141"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126</w:t>
            </w:r>
          </w:p>
        </w:tc>
        <w:tc>
          <w:tcPr>
            <w:tcW w:w="850" w:type="dxa"/>
            <w:noWrap/>
            <w:vAlign w:val="center"/>
            <w:hideMark/>
          </w:tcPr>
          <w:p w14:paraId="7E8F27F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786</w:t>
            </w:r>
          </w:p>
        </w:tc>
      </w:tr>
      <w:tr w:rsidR="004E1241" w:rsidRPr="00DD4B9C" w14:paraId="68B1B999" w14:textId="77777777" w:rsidTr="004E1241">
        <w:trPr>
          <w:trHeight w:val="300"/>
        </w:trPr>
        <w:tc>
          <w:tcPr>
            <w:tcW w:w="1980" w:type="dxa"/>
            <w:noWrap/>
            <w:vAlign w:val="center"/>
            <w:hideMark/>
          </w:tcPr>
          <w:p w14:paraId="0F57A01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LIMBAŽU NOVADS</w:t>
            </w:r>
          </w:p>
        </w:tc>
        <w:tc>
          <w:tcPr>
            <w:tcW w:w="1984" w:type="dxa"/>
            <w:noWrap/>
            <w:vAlign w:val="center"/>
            <w:hideMark/>
          </w:tcPr>
          <w:p w14:paraId="2FA4BBB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Limbažu novada ģimnāzija</w:t>
            </w:r>
          </w:p>
        </w:tc>
        <w:tc>
          <w:tcPr>
            <w:tcW w:w="1843" w:type="dxa"/>
            <w:noWrap/>
            <w:vAlign w:val="center"/>
            <w:hideMark/>
          </w:tcPr>
          <w:p w14:paraId="5DC31C6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Ģimnāzija</w:t>
            </w:r>
          </w:p>
        </w:tc>
        <w:tc>
          <w:tcPr>
            <w:tcW w:w="567" w:type="dxa"/>
            <w:noWrap/>
            <w:vAlign w:val="center"/>
            <w:hideMark/>
          </w:tcPr>
          <w:p w14:paraId="21254D9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45</w:t>
            </w:r>
          </w:p>
        </w:tc>
        <w:tc>
          <w:tcPr>
            <w:tcW w:w="709" w:type="dxa"/>
            <w:noWrap/>
            <w:vAlign w:val="center"/>
            <w:hideMark/>
          </w:tcPr>
          <w:p w14:paraId="2F1F9B1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48</w:t>
            </w:r>
          </w:p>
        </w:tc>
        <w:tc>
          <w:tcPr>
            <w:tcW w:w="567" w:type="dxa"/>
            <w:noWrap/>
            <w:vAlign w:val="center"/>
            <w:hideMark/>
          </w:tcPr>
          <w:p w14:paraId="6A8C878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34</w:t>
            </w:r>
          </w:p>
        </w:tc>
        <w:tc>
          <w:tcPr>
            <w:tcW w:w="850" w:type="dxa"/>
            <w:noWrap/>
            <w:vAlign w:val="center"/>
            <w:hideMark/>
          </w:tcPr>
          <w:p w14:paraId="2C385AA1"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127</w:t>
            </w:r>
          </w:p>
        </w:tc>
        <w:tc>
          <w:tcPr>
            <w:tcW w:w="850" w:type="dxa"/>
            <w:noWrap/>
            <w:vAlign w:val="center"/>
            <w:hideMark/>
          </w:tcPr>
          <w:p w14:paraId="08F98D6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298</w:t>
            </w:r>
          </w:p>
        </w:tc>
      </w:tr>
      <w:tr w:rsidR="004E1241" w:rsidRPr="00DD4B9C" w14:paraId="29A81DC1" w14:textId="77777777" w:rsidTr="004E1241">
        <w:trPr>
          <w:trHeight w:val="300"/>
        </w:trPr>
        <w:tc>
          <w:tcPr>
            <w:tcW w:w="1980" w:type="dxa"/>
            <w:noWrap/>
            <w:vAlign w:val="center"/>
            <w:hideMark/>
          </w:tcPr>
          <w:p w14:paraId="052A09F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PREIĻU NOVADS</w:t>
            </w:r>
          </w:p>
        </w:tc>
        <w:tc>
          <w:tcPr>
            <w:tcW w:w="1984" w:type="dxa"/>
            <w:noWrap/>
            <w:vAlign w:val="center"/>
            <w:hideMark/>
          </w:tcPr>
          <w:p w14:paraId="38CDD58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Jāņa Eglīša Preiļu Valsts ģimnāzija</w:t>
            </w:r>
          </w:p>
        </w:tc>
        <w:tc>
          <w:tcPr>
            <w:tcW w:w="1843" w:type="dxa"/>
            <w:noWrap/>
            <w:vAlign w:val="center"/>
            <w:hideMark/>
          </w:tcPr>
          <w:p w14:paraId="4B8457E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2F2C3E6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38</w:t>
            </w:r>
          </w:p>
        </w:tc>
        <w:tc>
          <w:tcPr>
            <w:tcW w:w="709" w:type="dxa"/>
            <w:noWrap/>
            <w:vAlign w:val="center"/>
            <w:hideMark/>
          </w:tcPr>
          <w:p w14:paraId="4F631CA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35</w:t>
            </w:r>
          </w:p>
        </w:tc>
        <w:tc>
          <w:tcPr>
            <w:tcW w:w="567" w:type="dxa"/>
            <w:noWrap/>
            <w:vAlign w:val="center"/>
            <w:hideMark/>
          </w:tcPr>
          <w:p w14:paraId="284F430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54</w:t>
            </w:r>
          </w:p>
        </w:tc>
        <w:tc>
          <w:tcPr>
            <w:tcW w:w="850" w:type="dxa"/>
            <w:noWrap/>
            <w:vAlign w:val="center"/>
            <w:hideMark/>
          </w:tcPr>
          <w:p w14:paraId="03CC4AC1"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127</w:t>
            </w:r>
          </w:p>
        </w:tc>
        <w:tc>
          <w:tcPr>
            <w:tcW w:w="850" w:type="dxa"/>
            <w:noWrap/>
            <w:vAlign w:val="center"/>
            <w:hideMark/>
          </w:tcPr>
          <w:p w14:paraId="4F5C795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177</w:t>
            </w:r>
          </w:p>
        </w:tc>
      </w:tr>
      <w:tr w:rsidR="004E1241" w:rsidRPr="00DD4B9C" w14:paraId="432E8818" w14:textId="77777777" w:rsidTr="004E1241">
        <w:trPr>
          <w:trHeight w:val="300"/>
        </w:trPr>
        <w:tc>
          <w:tcPr>
            <w:tcW w:w="1980" w:type="dxa"/>
            <w:noWrap/>
            <w:vAlign w:val="center"/>
            <w:hideMark/>
          </w:tcPr>
          <w:p w14:paraId="318A477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20E4453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80. vidusskola</w:t>
            </w:r>
          </w:p>
        </w:tc>
        <w:tc>
          <w:tcPr>
            <w:tcW w:w="1843" w:type="dxa"/>
            <w:noWrap/>
            <w:vAlign w:val="center"/>
            <w:hideMark/>
          </w:tcPr>
          <w:p w14:paraId="7041516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4DC121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30</w:t>
            </w:r>
          </w:p>
        </w:tc>
        <w:tc>
          <w:tcPr>
            <w:tcW w:w="709" w:type="dxa"/>
            <w:noWrap/>
            <w:vAlign w:val="center"/>
            <w:hideMark/>
          </w:tcPr>
          <w:p w14:paraId="59AECF0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43</w:t>
            </w:r>
          </w:p>
        </w:tc>
        <w:tc>
          <w:tcPr>
            <w:tcW w:w="567" w:type="dxa"/>
            <w:noWrap/>
            <w:vAlign w:val="center"/>
            <w:hideMark/>
          </w:tcPr>
          <w:p w14:paraId="22481A4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54</w:t>
            </w:r>
          </w:p>
        </w:tc>
        <w:tc>
          <w:tcPr>
            <w:tcW w:w="850" w:type="dxa"/>
            <w:noWrap/>
            <w:vAlign w:val="center"/>
            <w:hideMark/>
          </w:tcPr>
          <w:p w14:paraId="4323EEA1"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127</w:t>
            </w:r>
          </w:p>
        </w:tc>
        <w:tc>
          <w:tcPr>
            <w:tcW w:w="850" w:type="dxa"/>
            <w:noWrap/>
            <w:vAlign w:val="center"/>
            <w:hideMark/>
          </w:tcPr>
          <w:p w14:paraId="5486671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734</w:t>
            </w:r>
          </w:p>
        </w:tc>
      </w:tr>
      <w:tr w:rsidR="004E1241" w:rsidRPr="00DD4B9C" w14:paraId="50165898" w14:textId="77777777" w:rsidTr="004E1241">
        <w:trPr>
          <w:trHeight w:val="300"/>
        </w:trPr>
        <w:tc>
          <w:tcPr>
            <w:tcW w:w="1980" w:type="dxa"/>
            <w:noWrap/>
            <w:vAlign w:val="center"/>
            <w:hideMark/>
          </w:tcPr>
          <w:p w14:paraId="6B27E24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VENTSPILS</w:t>
            </w:r>
          </w:p>
        </w:tc>
        <w:tc>
          <w:tcPr>
            <w:tcW w:w="1984" w:type="dxa"/>
            <w:noWrap/>
            <w:vAlign w:val="center"/>
            <w:hideMark/>
          </w:tcPr>
          <w:p w14:paraId="7420844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Ventspils 6. vidusskola</w:t>
            </w:r>
          </w:p>
        </w:tc>
        <w:tc>
          <w:tcPr>
            <w:tcW w:w="1843" w:type="dxa"/>
            <w:noWrap/>
            <w:vAlign w:val="center"/>
            <w:hideMark/>
          </w:tcPr>
          <w:p w14:paraId="1E8054F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C485D3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53</w:t>
            </w:r>
          </w:p>
        </w:tc>
        <w:tc>
          <w:tcPr>
            <w:tcW w:w="709" w:type="dxa"/>
            <w:noWrap/>
            <w:vAlign w:val="center"/>
            <w:hideMark/>
          </w:tcPr>
          <w:p w14:paraId="3F2D373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33</w:t>
            </w:r>
          </w:p>
        </w:tc>
        <w:tc>
          <w:tcPr>
            <w:tcW w:w="567" w:type="dxa"/>
            <w:noWrap/>
            <w:vAlign w:val="center"/>
            <w:hideMark/>
          </w:tcPr>
          <w:p w14:paraId="44ABF4D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41</w:t>
            </w:r>
          </w:p>
        </w:tc>
        <w:tc>
          <w:tcPr>
            <w:tcW w:w="850" w:type="dxa"/>
            <w:noWrap/>
            <w:vAlign w:val="center"/>
            <w:hideMark/>
          </w:tcPr>
          <w:p w14:paraId="13DD07B2"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127</w:t>
            </w:r>
          </w:p>
        </w:tc>
        <w:tc>
          <w:tcPr>
            <w:tcW w:w="850" w:type="dxa"/>
            <w:noWrap/>
            <w:vAlign w:val="center"/>
            <w:hideMark/>
          </w:tcPr>
          <w:p w14:paraId="217CE97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663</w:t>
            </w:r>
          </w:p>
        </w:tc>
      </w:tr>
      <w:tr w:rsidR="004E1241" w:rsidRPr="00DD4B9C" w14:paraId="27094278" w14:textId="77777777" w:rsidTr="004E1241">
        <w:trPr>
          <w:trHeight w:val="300"/>
        </w:trPr>
        <w:tc>
          <w:tcPr>
            <w:tcW w:w="1980" w:type="dxa"/>
            <w:noWrap/>
            <w:vAlign w:val="center"/>
            <w:hideMark/>
          </w:tcPr>
          <w:p w14:paraId="0451A68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JELGAVA</w:t>
            </w:r>
          </w:p>
        </w:tc>
        <w:tc>
          <w:tcPr>
            <w:tcW w:w="1984" w:type="dxa"/>
            <w:noWrap/>
            <w:vAlign w:val="center"/>
            <w:hideMark/>
          </w:tcPr>
          <w:p w14:paraId="4B6F0ED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Jelgavas Tehnoloģiju vidusskola</w:t>
            </w:r>
          </w:p>
        </w:tc>
        <w:tc>
          <w:tcPr>
            <w:tcW w:w="1843" w:type="dxa"/>
            <w:noWrap/>
            <w:vAlign w:val="center"/>
            <w:hideMark/>
          </w:tcPr>
          <w:p w14:paraId="7E9940F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85E556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52</w:t>
            </w:r>
          </w:p>
        </w:tc>
        <w:tc>
          <w:tcPr>
            <w:tcW w:w="709" w:type="dxa"/>
            <w:noWrap/>
            <w:vAlign w:val="center"/>
            <w:hideMark/>
          </w:tcPr>
          <w:p w14:paraId="35FEBB5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50</w:t>
            </w:r>
          </w:p>
        </w:tc>
        <w:tc>
          <w:tcPr>
            <w:tcW w:w="567" w:type="dxa"/>
            <w:noWrap/>
            <w:vAlign w:val="center"/>
            <w:hideMark/>
          </w:tcPr>
          <w:p w14:paraId="0866B70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w:t>
            </w:r>
          </w:p>
        </w:tc>
        <w:tc>
          <w:tcPr>
            <w:tcW w:w="850" w:type="dxa"/>
            <w:noWrap/>
            <w:vAlign w:val="center"/>
            <w:hideMark/>
          </w:tcPr>
          <w:p w14:paraId="67894683"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129</w:t>
            </w:r>
          </w:p>
        </w:tc>
        <w:tc>
          <w:tcPr>
            <w:tcW w:w="850" w:type="dxa"/>
            <w:noWrap/>
            <w:vAlign w:val="center"/>
            <w:hideMark/>
          </w:tcPr>
          <w:p w14:paraId="1862F2C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942</w:t>
            </w:r>
          </w:p>
        </w:tc>
      </w:tr>
      <w:tr w:rsidR="004E1241" w:rsidRPr="00DD4B9C" w14:paraId="0E71529E" w14:textId="77777777" w:rsidTr="004E1241">
        <w:trPr>
          <w:trHeight w:val="300"/>
        </w:trPr>
        <w:tc>
          <w:tcPr>
            <w:tcW w:w="1980" w:type="dxa"/>
            <w:noWrap/>
            <w:vAlign w:val="center"/>
            <w:hideMark/>
          </w:tcPr>
          <w:p w14:paraId="2947BE9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4066E41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92. vidusskola</w:t>
            </w:r>
          </w:p>
        </w:tc>
        <w:tc>
          <w:tcPr>
            <w:tcW w:w="1843" w:type="dxa"/>
            <w:noWrap/>
            <w:vAlign w:val="center"/>
            <w:hideMark/>
          </w:tcPr>
          <w:p w14:paraId="46494CA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50D832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43</w:t>
            </w:r>
          </w:p>
        </w:tc>
        <w:tc>
          <w:tcPr>
            <w:tcW w:w="709" w:type="dxa"/>
            <w:noWrap/>
            <w:vAlign w:val="center"/>
            <w:hideMark/>
          </w:tcPr>
          <w:p w14:paraId="726D074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45</w:t>
            </w:r>
          </w:p>
        </w:tc>
        <w:tc>
          <w:tcPr>
            <w:tcW w:w="567" w:type="dxa"/>
            <w:noWrap/>
            <w:vAlign w:val="center"/>
            <w:hideMark/>
          </w:tcPr>
          <w:p w14:paraId="5BBDB4D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43</w:t>
            </w:r>
          </w:p>
        </w:tc>
        <w:tc>
          <w:tcPr>
            <w:tcW w:w="850" w:type="dxa"/>
            <w:noWrap/>
            <w:vAlign w:val="center"/>
            <w:hideMark/>
          </w:tcPr>
          <w:p w14:paraId="17CE9769"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131</w:t>
            </w:r>
          </w:p>
        </w:tc>
        <w:tc>
          <w:tcPr>
            <w:tcW w:w="850" w:type="dxa"/>
            <w:noWrap/>
            <w:vAlign w:val="center"/>
            <w:hideMark/>
          </w:tcPr>
          <w:p w14:paraId="6B9356A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810</w:t>
            </w:r>
          </w:p>
        </w:tc>
      </w:tr>
      <w:tr w:rsidR="004E1241" w:rsidRPr="00DD4B9C" w14:paraId="02F1B2D8" w14:textId="77777777" w:rsidTr="004E1241">
        <w:trPr>
          <w:trHeight w:val="510"/>
        </w:trPr>
        <w:tc>
          <w:tcPr>
            <w:tcW w:w="1980" w:type="dxa"/>
            <w:noWrap/>
            <w:vAlign w:val="center"/>
            <w:hideMark/>
          </w:tcPr>
          <w:p w14:paraId="2C7B1F3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ALŪKSNES NOVADS</w:t>
            </w:r>
          </w:p>
        </w:tc>
        <w:tc>
          <w:tcPr>
            <w:tcW w:w="1984" w:type="dxa"/>
            <w:vAlign w:val="center"/>
            <w:hideMark/>
          </w:tcPr>
          <w:p w14:paraId="0A68393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Ernsta Glika Alūksnes Valsts ģimnāzija</w:t>
            </w:r>
          </w:p>
        </w:tc>
        <w:tc>
          <w:tcPr>
            <w:tcW w:w="1843" w:type="dxa"/>
            <w:noWrap/>
            <w:vAlign w:val="center"/>
            <w:hideMark/>
          </w:tcPr>
          <w:p w14:paraId="5B680FC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4233325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42</w:t>
            </w:r>
          </w:p>
        </w:tc>
        <w:tc>
          <w:tcPr>
            <w:tcW w:w="709" w:type="dxa"/>
            <w:noWrap/>
            <w:vAlign w:val="center"/>
            <w:hideMark/>
          </w:tcPr>
          <w:p w14:paraId="411F320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52</w:t>
            </w:r>
          </w:p>
        </w:tc>
        <w:tc>
          <w:tcPr>
            <w:tcW w:w="567" w:type="dxa"/>
            <w:noWrap/>
            <w:vAlign w:val="center"/>
            <w:hideMark/>
          </w:tcPr>
          <w:p w14:paraId="64CE60F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38</w:t>
            </w:r>
          </w:p>
        </w:tc>
        <w:tc>
          <w:tcPr>
            <w:tcW w:w="850" w:type="dxa"/>
            <w:noWrap/>
            <w:vAlign w:val="center"/>
            <w:hideMark/>
          </w:tcPr>
          <w:p w14:paraId="5C6B2006"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132</w:t>
            </w:r>
          </w:p>
        </w:tc>
        <w:tc>
          <w:tcPr>
            <w:tcW w:w="850" w:type="dxa"/>
            <w:noWrap/>
            <w:vAlign w:val="center"/>
            <w:hideMark/>
          </w:tcPr>
          <w:p w14:paraId="14B871C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294</w:t>
            </w:r>
          </w:p>
        </w:tc>
      </w:tr>
      <w:tr w:rsidR="004E1241" w:rsidRPr="00DD4B9C" w14:paraId="59CB41C3" w14:textId="77777777" w:rsidTr="004E1241">
        <w:trPr>
          <w:trHeight w:val="300"/>
        </w:trPr>
        <w:tc>
          <w:tcPr>
            <w:tcW w:w="1980" w:type="dxa"/>
            <w:noWrap/>
            <w:vAlign w:val="center"/>
            <w:hideMark/>
          </w:tcPr>
          <w:p w14:paraId="0D66A9E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w:t>
            </w:r>
          </w:p>
        </w:tc>
        <w:tc>
          <w:tcPr>
            <w:tcW w:w="1984" w:type="dxa"/>
            <w:noWrap/>
            <w:vAlign w:val="center"/>
            <w:hideMark/>
          </w:tcPr>
          <w:p w14:paraId="369043C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 12. vidusskola</w:t>
            </w:r>
          </w:p>
        </w:tc>
        <w:tc>
          <w:tcPr>
            <w:tcW w:w="1843" w:type="dxa"/>
            <w:noWrap/>
            <w:vAlign w:val="center"/>
            <w:hideMark/>
          </w:tcPr>
          <w:p w14:paraId="57842F3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514EEC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37</w:t>
            </w:r>
          </w:p>
        </w:tc>
        <w:tc>
          <w:tcPr>
            <w:tcW w:w="709" w:type="dxa"/>
            <w:noWrap/>
            <w:vAlign w:val="center"/>
            <w:hideMark/>
          </w:tcPr>
          <w:p w14:paraId="0F1859C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53</w:t>
            </w:r>
          </w:p>
        </w:tc>
        <w:tc>
          <w:tcPr>
            <w:tcW w:w="567" w:type="dxa"/>
            <w:noWrap/>
            <w:vAlign w:val="center"/>
            <w:hideMark/>
          </w:tcPr>
          <w:p w14:paraId="3438DDD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42</w:t>
            </w:r>
          </w:p>
        </w:tc>
        <w:tc>
          <w:tcPr>
            <w:tcW w:w="850" w:type="dxa"/>
            <w:noWrap/>
            <w:vAlign w:val="center"/>
            <w:hideMark/>
          </w:tcPr>
          <w:p w14:paraId="04A363F1"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132</w:t>
            </w:r>
          </w:p>
        </w:tc>
        <w:tc>
          <w:tcPr>
            <w:tcW w:w="850" w:type="dxa"/>
            <w:noWrap/>
            <w:vAlign w:val="center"/>
            <w:hideMark/>
          </w:tcPr>
          <w:p w14:paraId="0B3DB81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612</w:t>
            </w:r>
          </w:p>
        </w:tc>
      </w:tr>
      <w:tr w:rsidR="004E1241" w:rsidRPr="00DD4B9C" w14:paraId="4547EC66" w14:textId="77777777" w:rsidTr="004E1241">
        <w:trPr>
          <w:trHeight w:val="300"/>
        </w:trPr>
        <w:tc>
          <w:tcPr>
            <w:tcW w:w="1980" w:type="dxa"/>
            <w:noWrap/>
            <w:vAlign w:val="center"/>
            <w:hideMark/>
          </w:tcPr>
          <w:p w14:paraId="65A6AAA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45EDE08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22. vidusskola</w:t>
            </w:r>
          </w:p>
        </w:tc>
        <w:tc>
          <w:tcPr>
            <w:tcW w:w="1843" w:type="dxa"/>
            <w:noWrap/>
            <w:vAlign w:val="center"/>
            <w:hideMark/>
          </w:tcPr>
          <w:p w14:paraId="51CC3BD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231F9C6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58</w:t>
            </w:r>
          </w:p>
        </w:tc>
        <w:tc>
          <w:tcPr>
            <w:tcW w:w="709" w:type="dxa"/>
            <w:noWrap/>
            <w:vAlign w:val="center"/>
            <w:hideMark/>
          </w:tcPr>
          <w:p w14:paraId="0EC0600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30</w:t>
            </w:r>
          </w:p>
        </w:tc>
        <w:tc>
          <w:tcPr>
            <w:tcW w:w="567" w:type="dxa"/>
            <w:noWrap/>
            <w:vAlign w:val="center"/>
            <w:hideMark/>
          </w:tcPr>
          <w:p w14:paraId="0530DE5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45</w:t>
            </w:r>
          </w:p>
        </w:tc>
        <w:tc>
          <w:tcPr>
            <w:tcW w:w="850" w:type="dxa"/>
            <w:noWrap/>
            <w:vAlign w:val="center"/>
            <w:hideMark/>
          </w:tcPr>
          <w:p w14:paraId="3ECF45E4"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133</w:t>
            </w:r>
          </w:p>
        </w:tc>
        <w:tc>
          <w:tcPr>
            <w:tcW w:w="850" w:type="dxa"/>
            <w:noWrap/>
            <w:vAlign w:val="center"/>
            <w:hideMark/>
          </w:tcPr>
          <w:p w14:paraId="30B906D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624</w:t>
            </w:r>
          </w:p>
        </w:tc>
      </w:tr>
      <w:tr w:rsidR="004E1241" w:rsidRPr="00DD4B9C" w14:paraId="47192811" w14:textId="77777777" w:rsidTr="004E1241">
        <w:trPr>
          <w:trHeight w:val="300"/>
        </w:trPr>
        <w:tc>
          <w:tcPr>
            <w:tcW w:w="1980" w:type="dxa"/>
            <w:noWrap/>
            <w:vAlign w:val="center"/>
            <w:hideMark/>
          </w:tcPr>
          <w:p w14:paraId="7344E8C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35A337C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Ostvalda vidusskola</w:t>
            </w:r>
          </w:p>
        </w:tc>
        <w:tc>
          <w:tcPr>
            <w:tcW w:w="1843" w:type="dxa"/>
            <w:noWrap/>
            <w:vAlign w:val="center"/>
            <w:hideMark/>
          </w:tcPr>
          <w:p w14:paraId="51A0396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AC6989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43</w:t>
            </w:r>
          </w:p>
        </w:tc>
        <w:tc>
          <w:tcPr>
            <w:tcW w:w="709" w:type="dxa"/>
            <w:noWrap/>
            <w:vAlign w:val="center"/>
            <w:hideMark/>
          </w:tcPr>
          <w:p w14:paraId="7FD84B2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39</w:t>
            </w:r>
          </w:p>
        </w:tc>
        <w:tc>
          <w:tcPr>
            <w:tcW w:w="567" w:type="dxa"/>
            <w:noWrap/>
            <w:vAlign w:val="center"/>
            <w:hideMark/>
          </w:tcPr>
          <w:p w14:paraId="27C79B1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52</w:t>
            </w:r>
          </w:p>
        </w:tc>
        <w:tc>
          <w:tcPr>
            <w:tcW w:w="850" w:type="dxa"/>
            <w:noWrap/>
            <w:vAlign w:val="center"/>
            <w:hideMark/>
          </w:tcPr>
          <w:p w14:paraId="2F949FBD"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134</w:t>
            </w:r>
          </w:p>
        </w:tc>
        <w:tc>
          <w:tcPr>
            <w:tcW w:w="850" w:type="dxa"/>
            <w:noWrap/>
            <w:vAlign w:val="center"/>
            <w:hideMark/>
          </w:tcPr>
          <w:p w14:paraId="73C0D0D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1002</w:t>
            </w:r>
          </w:p>
        </w:tc>
      </w:tr>
      <w:tr w:rsidR="004E1241" w:rsidRPr="00DD4B9C" w14:paraId="6DD5FB87" w14:textId="77777777" w:rsidTr="004E1241">
        <w:trPr>
          <w:trHeight w:val="300"/>
        </w:trPr>
        <w:tc>
          <w:tcPr>
            <w:tcW w:w="1980" w:type="dxa"/>
            <w:noWrap/>
            <w:vAlign w:val="center"/>
            <w:hideMark/>
          </w:tcPr>
          <w:p w14:paraId="2B22EB2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75A4A60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 xml:space="preserve">Rīgas </w:t>
            </w:r>
            <w:proofErr w:type="spellStart"/>
            <w:r w:rsidRPr="00DD4B9C">
              <w:rPr>
                <w:rFonts w:ascii="Times New Roman" w:hAnsi="Times New Roman" w:cs="Times New Roman"/>
                <w:color w:val="000000" w:themeColor="text1"/>
                <w:sz w:val="20"/>
                <w:szCs w:val="20"/>
              </w:rPr>
              <w:t>Rīnūžu</w:t>
            </w:r>
            <w:proofErr w:type="spellEnd"/>
            <w:r w:rsidRPr="00DD4B9C">
              <w:rPr>
                <w:rFonts w:ascii="Times New Roman" w:hAnsi="Times New Roman" w:cs="Times New Roman"/>
                <w:color w:val="000000" w:themeColor="text1"/>
                <w:sz w:val="20"/>
                <w:szCs w:val="20"/>
              </w:rPr>
              <w:t xml:space="preserve"> vidusskola</w:t>
            </w:r>
          </w:p>
        </w:tc>
        <w:tc>
          <w:tcPr>
            <w:tcW w:w="1843" w:type="dxa"/>
            <w:noWrap/>
            <w:vAlign w:val="center"/>
            <w:hideMark/>
          </w:tcPr>
          <w:p w14:paraId="4882AA2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7C71A0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51</w:t>
            </w:r>
          </w:p>
        </w:tc>
        <w:tc>
          <w:tcPr>
            <w:tcW w:w="709" w:type="dxa"/>
            <w:noWrap/>
            <w:vAlign w:val="center"/>
            <w:hideMark/>
          </w:tcPr>
          <w:p w14:paraId="0C3F23D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46</w:t>
            </w:r>
          </w:p>
        </w:tc>
        <w:tc>
          <w:tcPr>
            <w:tcW w:w="567" w:type="dxa"/>
            <w:noWrap/>
            <w:vAlign w:val="center"/>
            <w:hideMark/>
          </w:tcPr>
          <w:p w14:paraId="6D4DBA2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37</w:t>
            </w:r>
          </w:p>
        </w:tc>
        <w:tc>
          <w:tcPr>
            <w:tcW w:w="850" w:type="dxa"/>
            <w:noWrap/>
            <w:vAlign w:val="center"/>
            <w:hideMark/>
          </w:tcPr>
          <w:p w14:paraId="59EB50F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134</w:t>
            </w:r>
          </w:p>
        </w:tc>
        <w:tc>
          <w:tcPr>
            <w:tcW w:w="850" w:type="dxa"/>
            <w:noWrap/>
            <w:vAlign w:val="center"/>
            <w:hideMark/>
          </w:tcPr>
          <w:p w14:paraId="338E1C0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786</w:t>
            </w:r>
          </w:p>
        </w:tc>
      </w:tr>
      <w:tr w:rsidR="004E1241" w:rsidRPr="00DD4B9C" w14:paraId="62768E73" w14:textId="77777777" w:rsidTr="004E1241">
        <w:trPr>
          <w:trHeight w:val="300"/>
        </w:trPr>
        <w:tc>
          <w:tcPr>
            <w:tcW w:w="1980" w:type="dxa"/>
            <w:noWrap/>
            <w:vAlign w:val="center"/>
            <w:hideMark/>
          </w:tcPr>
          <w:p w14:paraId="451F52B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SIGULDAS NOVADS</w:t>
            </w:r>
          </w:p>
        </w:tc>
        <w:tc>
          <w:tcPr>
            <w:tcW w:w="1984" w:type="dxa"/>
            <w:noWrap/>
            <w:vAlign w:val="center"/>
            <w:hideMark/>
          </w:tcPr>
          <w:p w14:paraId="5DB52D3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Siguldas pilsētas vidusskola</w:t>
            </w:r>
          </w:p>
        </w:tc>
        <w:tc>
          <w:tcPr>
            <w:tcW w:w="1843" w:type="dxa"/>
            <w:noWrap/>
            <w:vAlign w:val="center"/>
            <w:hideMark/>
          </w:tcPr>
          <w:p w14:paraId="0A95798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2364910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51</w:t>
            </w:r>
          </w:p>
        </w:tc>
        <w:tc>
          <w:tcPr>
            <w:tcW w:w="709" w:type="dxa"/>
            <w:noWrap/>
            <w:vAlign w:val="center"/>
            <w:hideMark/>
          </w:tcPr>
          <w:p w14:paraId="641D8B7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40</w:t>
            </w:r>
          </w:p>
        </w:tc>
        <w:tc>
          <w:tcPr>
            <w:tcW w:w="567" w:type="dxa"/>
            <w:noWrap/>
            <w:vAlign w:val="center"/>
            <w:hideMark/>
          </w:tcPr>
          <w:p w14:paraId="5C7C5C1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44</w:t>
            </w:r>
          </w:p>
        </w:tc>
        <w:tc>
          <w:tcPr>
            <w:tcW w:w="850" w:type="dxa"/>
            <w:noWrap/>
            <w:vAlign w:val="center"/>
            <w:hideMark/>
          </w:tcPr>
          <w:p w14:paraId="29E52ACE"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135</w:t>
            </w:r>
          </w:p>
        </w:tc>
        <w:tc>
          <w:tcPr>
            <w:tcW w:w="850" w:type="dxa"/>
            <w:noWrap/>
            <w:vAlign w:val="center"/>
            <w:hideMark/>
          </w:tcPr>
          <w:p w14:paraId="57A7FBD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929</w:t>
            </w:r>
          </w:p>
        </w:tc>
      </w:tr>
      <w:tr w:rsidR="004E1241" w:rsidRPr="00DD4B9C" w14:paraId="3A740B5B" w14:textId="77777777" w:rsidTr="004E1241">
        <w:trPr>
          <w:trHeight w:val="300"/>
        </w:trPr>
        <w:tc>
          <w:tcPr>
            <w:tcW w:w="1980" w:type="dxa"/>
            <w:noWrap/>
            <w:vAlign w:val="center"/>
            <w:hideMark/>
          </w:tcPr>
          <w:p w14:paraId="7943B5F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JŪRMALA</w:t>
            </w:r>
          </w:p>
        </w:tc>
        <w:tc>
          <w:tcPr>
            <w:tcW w:w="1984" w:type="dxa"/>
            <w:noWrap/>
            <w:vAlign w:val="center"/>
            <w:hideMark/>
          </w:tcPr>
          <w:p w14:paraId="35A84C3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Jūrmalas Valsts ģimnāzija</w:t>
            </w:r>
          </w:p>
        </w:tc>
        <w:tc>
          <w:tcPr>
            <w:tcW w:w="1843" w:type="dxa"/>
            <w:noWrap/>
            <w:vAlign w:val="center"/>
            <w:hideMark/>
          </w:tcPr>
          <w:p w14:paraId="148106D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34F041A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46</w:t>
            </w:r>
          </w:p>
        </w:tc>
        <w:tc>
          <w:tcPr>
            <w:tcW w:w="709" w:type="dxa"/>
            <w:noWrap/>
            <w:vAlign w:val="center"/>
            <w:hideMark/>
          </w:tcPr>
          <w:p w14:paraId="0014159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41</w:t>
            </w:r>
          </w:p>
        </w:tc>
        <w:tc>
          <w:tcPr>
            <w:tcW w:w="567" w:type="dxa"/>
            <w:noWrap/>
            <w:vAlign w:val="center"/>
            <w:hideMark/>
          </w:tcPr>
          <w:p w14:paraId="1D8DEF5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49</w:t>
            </w:r>
          </w:p>
        </w:tc>
        <w:tc>
          <w:tcPr>
            <w:tcW w:w="850" w:type="dxa"/>
            <w:noWrap/>
            <w:vAlign w:val="center"/>
            <w:hideMark/>
          </w:tcPr>
          <w:p w14:paraId="6924BFFD"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136</w:t>
            </w:r>
          </w:p>
        </w:tc>
        <w:tc>
          <w:tcPr>
            <w:tcW w:w="850" w:type="dxa"/>
            <w:noWrap/>
            <w:vAlign w:val="center"/>
            <w:hideMark/>
          </w:tcPr>
          <w:p w14:paraId="41E6486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703</w:t>
            </w:r>
          </w:p>
        </w:tc>
      </w:tr>
      <w:tr w:rsidR="004E1241" w:rsidRPr="00DD4B9C" w14:paraId="64792BBF" w14:textId="77777777" w:rsidTr="004E1241">
        <w:trPr>
          <w:trHeight w:val="300"/>
        </w:trPr>
        <w:tc>
          <w:tcPr>
            <w:tcW w:w="1980" w:type="dxa"/>
            <w:noWrap/>
            <w:vAlign w:val="center"/>
            <w:hideMark/>
          </w:tcPr>
          <w:p w14:paraId="10E4728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VALMIERA</w:t>
            </w:r>
          </w:p>
        </w:tc>
        <w:tc>
          <w:tcPr>
            <w:tcW w:w="1984" w:type="dxa"/>
            <w:noWrap/>
            <w:vAlign w:val="center"/>
            <w:hideMark/>
          </w:tcPr>
          <w:p w14:paraId="270AA86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Valmieras 5. vidusskola</w:t>
            </w:r>
          </w:p>
        </w:tc>
        <w:tc>
          <w:tcPr>
            <w:tcW w:w="1843" w:type="dxa"/>
            <w:noWrap/>
            <w:vAlign w:val="center"/>
            <w:hideMark/>
          </w:tcPr>
          <w:p w14:paraId="5EEAEE2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5BE2DB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44</w:t>
            </w:r>
          </w:p>
        </w:tc>
        <w:tc>
          <w:tcPr>
            <w:tcW w:w="709" w:type="dxa"/>
            <w:noWrap/>
            <w:vAlign w:val="center"/>
            <w:hideMark/>
          </w:tcPr>
          <w:p w14:paraId="1BEDD65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48</w:t>
            </w:r>
          </w:p>
        </w:tc>
        <w:tc>
          <w:tcPr>
            <w:tcW w:w="567" w:type="dxa"/>
            <w:noWrap/>
            <w:vAlign w:val="center"/>
            <w:hideMark/>
          </w:tcPr>
          <w:p w14:paraId="0E44E5C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44</w:t>
            </w:r>
          </w:p>
        </w:tc>
        <w:tc>
          <w:tcPr>
            <w:tcW w:w="850" w:type="dxa"/>
            <w:noWrap/>
            <w:vAlign w:val="center"/>
            <w:hideMark/>
          </w:tcPr>
          <w:p w14:paraId="042FEE25"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136</w:t>
            </w:r>
          </w:p>
        </w:tc>
        <w:tc>
          <w:tcPr>
            <w:tcW w:w="850" w:type="dxa"/>
            <w:noWrap/>
            <w:vAlign w:val="center"/>
            <w:hideMark/>
          </w:tcPr>
          <w:p w14:paraId="3DCFB5A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456</w:t>
            </w:r>
          </w:p>
        </w:tc>
      </w:tr>
      <w:tr w:rsidR="004E1241" w:rsidRPr="00DD4B9C" w14:paraId="50190A49" w14:textId="77777777" w:rsidTr="004E1241">
        <w:trPr>
          <w:trHeight w:val="300"/>
        </w:trPr>
        <w:tc>
          <w:tcPr>
            <w:tcW w:w="1980" w:type="dxa"/>
            <w:noWrap/>
            <w:vAlign w:val="center"/>
            <w:hideMark/>
          </w:tcPr>
          <w:p w14:paraId="17903B4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133F7E3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Anniņmuižas vidusskola</w:t>
            </w:r>
          </w:p>
        </w:tc>
        <w:tc>
          <w:tcPr>
            <w:tcW w:w="1843" w:type="dxa"/>
            <w:noWrap/>
            <w:vAlign w:val="center"/>
            <w:hideMark/>
          </w:tcPr>
          <w:p w14:paraId="05D9F93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63BA3A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55</w:t>
            </w:r>
          </w:p>
        </w:tc>
        <w:tc>
          <w:tcPr>
            <w:tcW w:w="709" w:type="dxa"/>
            <w:noWrap/>
            <w:vAlign w:val="center"/>
            <w:hideMark/>
          </w:tcPr>
          <w:p w14:paraId="090124B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45</w:t>
            </w:r>
          </w:p>
        </w:tc>
        <w:tc>
          <w:tcPr>
            <w:tcW w:w="567" w:type="dxa"/>
            <w:noWrap/>
            <w:vAlign w:val="center"/>
            <w:hideMark/>
          </w:tcPr>
          <w:p w14:paraId="0BEB4AE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37</w:t>
            </w:r>
          </w:p>
        </w:tc>
        <w:tc>
          <w:tcPr>
            <w:tcW w:w="850" w:type="dxa"/>
            <w:noWrap/>
            <w:vAlign w:val="center"/>
            <w:hideMark/>
          </w:tcPr>
          <w:p w14:paraId="5CA5CE32"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137</w:t>
            </w:r>
          </w:p>
        </w:tc>
        <w:tc>
          <w:tcPr>
            <w:tcW w:w="850" w:type="dxa"/>
            <w:noWrap/>
            <w:vAlign w:val="center"/>
            <w:hideMark/>
          </w:tcPr>
          <w:p w14:paraId="5FE4302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844</w:t>
            </w:r>
          </w:p>
        </w:tc>
      </w:tr>
      <w:tr w:rsidR="004E1241" w:rsidRPr="00DD4B9C" w14:paraId="41670DFF" w14:textId="77777777" w:rsidTr="004E1241">
        <w:trPr>
          <w:trHeight w:val="300"/>
        </w:trPr>
        <w:tc>
          <w:tcPr>
            <w:tcW w:w="1980" w:type="dxa"/>
            <w:noWrap/>
            <w:vAlign w:val="center"/>
            <w:hideMark/>
          </w:tcPr>
          <w:p w14:paraId="6BAC677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500AFF8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Ķengaraga vidusskola</w:t>
            </w:r>
          </w:p>
        </w:tc>
        <w:tc>
          <w:tcPr>
            <w:tcW w:w="1843" w:type="dxa"/>
            <w:noWrap/>
            <w:vAlign w:val="center"/>
            <w:hideMark/>
          </w:tcPr>
          <w:p w14:paraId="50F8AA4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EA9BC1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64</w:t>
            </w:r>
          </w:p>
        </w:tc>
        <w:tc>
          <w:tcPr>
            <w:tcW w:w="709" w:type="dxa"/>
            <w:noWrap/>
            <w:vAlign w:val="center"/>
            <w:hideMark/>
          </w:tcPr>
          <w:p w14:paraId="00A184B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37</w:t>
            </w:r>
          </w:p>
        </w:tc>
        <w:tc>
          <w:tcPr>
            <w:tcW w:w="567" w:type="dxa"/>
            <w:noWrap/>
            <w:vAlign w:val="center"/>
            <w:hideMark/>
          </w:tcPr>
          <w:p w14:paraId="4F6D298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40</w:t>
            </w:r>
          </w:p>
        </w:tc>
        <w:tc>
          <w:tcPr>
            <w:tcW w:w="850" w:type="dxa"/>
            <w:noWrap/>
            <w:vAlign w:val="center"/>
            <w:hideMark/>
          </w:tcPr>
          <w:p w14:paraId="29DF4A6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141</w:t>
            </w:r>
          </w:p>
        </w:tc>
        <w:tc>
          <w:tcPr>
            <w:tcW w:w="850" w:type="dxa"/>
            <w:noWrap/>
            <w:vAlign w:val="center"/>
            <w:hideMark/>
          </w:tcPr>
          <w:p w14:paraId="7637453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669</w:t>
            </w:r>
          </w:p>
        </w:tc>
      </w:tr>
      <w:tr w:rsidR="004E1241" w:rsidRPr="00DD4B9C" w14:paraId="74893704" w14:textId="77777777" w:rsidTr="004E1241">
        <w:trPr>
          <w:trHeight w:val="300"/>
        </w:trPr>
        <w:tc>
          <w:tcPr>
            <w:tcW w:w="1980" w:type="dxa"/>
            <w:noWrap/>
            <w:vAlign w:val="center"/>
            <w:hideMark/>
          </w:tcPr>
          <w:p w14:paraId="2990C05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BAUSKAS NOVADS</w:t>
            </w:r>
          </w:p>
        </w:tc>
        <w:tc>
          <w:tcPr>
            <w:tcW w:w="1984" w:type="dxa"/>
            <w:noWrap/>
            <w:vAlign w:val="center"/>
            <w:hideMark/>
          </w:tcPr>
          <w:p w14:paraId="312F6EC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Bauskas Valsts ģimnāzija</w:t>
            </w:r>
          </w:p>
        </w:tc>
        <w:tc>
          <w:tcPr>
            <w:tcW w:w="1843" w:type="dxa"/>
            <w:noWrap/>
            <w:vAlign w:val="center"/>
            <w:hideMark/>
          </w:tcPr>
          <w:p w14:paraId="03B9590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7898423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54</w:t>
            </w:r>
          </w:p>
        </w:tc>
        <w:tc>
          <w:tcPr>
            <w:tcW w:w="709" w:type="dxa"/>
            <w:noWrap/>
            <w:vAlign w:val="center"/>
            <w:hideMark/>
          </w:tcPr>
          <w:p w14:paraId="04323E4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48</w:t>
            </w:r>
          </w:p>
        </w:tc>
        <w:tc>
          <w:tcPr>
            <w:tcW w:w="567" w:type="dxa"/>
            <w:noWrap/>
            <w:vAlign w:val="center"/>
            <w:hideMark/>
          </w:tcPr>
          <w:p w14:paraId="168C307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42</w:t>
            </w:r>
          </w:p>
        </w:tc>
        <w:tc>
          <w:tcPr>
            <w:tcW w:w="850" w:type="dxa"/>
            <w:noWrap/>
            <w:vAlign w:val="center"/>
            <w:hideMark/>
          </w:tcPr>
          <w:p w14:paraId="1B2B2230"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144</w:t>
            </w:r>
          </w:p>
        </w:tc>
        <w:tc>
          <w:tcPr>
            <w:tcW w:w="850" w:type="dxa"/>
            <w:noWrap/>
            <w:vAlign w:val="center"/>
            <w:hideMark/>
          </w:tcPr>
          <w:p w14:paraId="60CB5BA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348</w:t>
            </w:r>
          </w:p>
        </w:tc>
      </w:tr>
      <w:tr w:rsidR="004E1241" w:rsidRPr="00DD4B9C" w14:paraId="3C560680" w14:textId="77777777" w:rsidTr="004E1241">
        <w:trPr>
          <w:trHeight w:val="300"/>
        </w:trPr>
        <w:tc>
          <w:tcPr>
            <w:tcW w:w="1980" w:type="dxa"/>
            <w:noWrap/>
            <w:vAlign w:val="center"/>
            <w:hideMark/>
          </w:tcPr>
          <w:p w14:paraId="4F108A9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MADONAS NOVADS</w:t>
            </w:r>
          </w:p>
        </w:tc>
        <w:tc>
          <w:tcPr>
            <w:tcW w:w="1984" w:type="dxa"/>
            <w:noWrap/>
            <w:vAlign w:val="center"/>
            <w:hideMark/>
          </w:tcPr>
          <w:p w14:paraId="48A2941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Madonas Valsts ģimnāzija</w:t>
            </w:r>
          </w:p>
        </w:tc>
        <w:tc>
          <w:tcPr>
            <w:tcW w:w="1843" w:type="dxa"/>
            <w:noWrap/>
            <w:vAlign w:val="center"/>
            <w:hideMark/>
          </w:tcPr>
          <w:p w14:paraId="2018BF4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706FD19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52</w:t>
            </w:r>
          </w:p>
        </w:tc>
        <w:tc>
          <w:tcPr>
            <w:tcW w:w="709" w:type="dxa"/>
            <w:noWrap/>
            <w:vAlign w:val="center"/>
            <w:hideMark/>
          </w:tcPr>
          <w:p w14:paraId="0CC8D89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47</w:t>
            </w:r>
          </w:p>
        </w:tc>
        <w:tc>
          <w:tcPr>
            <w:tcW w:w="567" w:type="dxa"/>
            <w:noWrap/>
            <w:vAlign w:val="center"/>
            <w:hideMark/>
          </w:tcPr>
          <w:p w14:paraId="102AC69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45</w:t>
            </w:r>
          </w:p>
        </w:tc>
        <w:tc>
          <w:tcPr>
            <w:tcW w:w="850" w:type="dxa"/>
            <w:noWrap/>
            <w:vAlign w:val="center"/>
            <w:hideMark/>
          </w:tcPr>
          <w:p w14:paraId="54117A9A"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144</w:t>
            </w:r>
          </w:p>
        </w:tc>
        <w:tc>
          <w:tcPr>
            <w:tcW w:w="850" w:type="dxa"/>
            <w:noWrap/>
            <w:vAlign w:val="center"/>
            <w:hideMark/>
          </w:tcPr>
          <w:p w14:paraId="3D99476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263</w:t>
            </w:r>
          </w:p>
        </w:tc>
      </w:tr>
      <w:tr w:rsidR="004E1241" w:rsidRPr="00DD4B9C" w14:paraId="44D7B5E8" w14:textId="77777777" w:rsidTr="004E1241">
        <w:trPr>
          <w:trHeight w:val="300"/>
        </w:trPr>
        <w:tc>
          <w:tcPr>
            <w:tcW w:w="1980" w:type="dxa"/>
            <w:noWrap/>
            <w:vAlign w:val="center"/>
            <w:hideMark/>
          </w:tcPr>
          <w:p w14:paraId="4B44378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lastRenderedPageBreak/>
              <w:t>RĪGA</w:t>
            </w:r>
          </w:p>
        </w:tc>
        <w:tc>
          <w:tcPr>
            <w:tcW w:w="1984" w:type="dxa"/>
            <w:noWrap/>
            <w:vAlign w:val="center"/>
            <w:hideMark/>
          </w:tcPr>
          <w:p w14:paraId="1313773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95. vidusskola</w:t>
            </w:r>
          </w:p>
        </w:tc>
        <w:tc>
          <w:tcPr>
            <w:tcW w:w="1843" w:type="dxa"/>
            <w:noWrap/>
            <w:vAlign w:val="center"/>
            <w:hideMark/>
          </w:tcPr>
          <w:p w14:paraId="6CD1106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2B70468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49</w:t>
            </w:r>
          </w:p>
        </w:tc>
        <w:tc>
          <w:tcPr>
            <w:tcW w:w="709" w:type="dxa"/>
            <w:noWrap/>
            <w:vAlign w:val="center"/>
            <w:hideMark/>
          </w:tcPr>
          <w:p w14:paraId="0D4F22A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51</w:t>
            </w:r>
          </w:p>
        </w:tc>
        <w:tc>
          <w:tcPr>
            <w:tcW w:w="567" w:type="dxa"/>
            <w:noWrap/>
            <w:vAlign w:val="center"/>
            <w:hideMark/>
          </w:tcPr>
          <w:p w14:paraId="2FF0560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46</w:t>
            </w:r>
          </w:p>
        </w:tc>
        <w:tc>
          <w:tcPr>
            <w:tcW w:w="850" w:type="dxa"/>
            <w:noWrap/>
            <w:vAlign w:val="center"/>
            <w:hideMark/>
          </w:tcPr>
          <w:p w14:paraId="3222093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146</w:t>
            </w:r>
          </w:p>
        </w:tc>
        <w:tc>
          <w:tcPr>
            <w:tcW w:w="850" w:type="dxa"/>
            <w:noWrap/>
            <w:vAlign w:val="center"/>
            <w:hideMark/>
          </w:tcPr>
          <w:p w14:paraId="5EC84A5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1054</w:t>
            </w:r>
          </w:p>
        </w:tc>
      </w:tr>
      <w:tr w:rsidR="004E1241" w:rsidRPr="00DD4B9C" w14:paraId="5BB2A9D2" w14:textId="77777777" w:rsidTr="004E1241">
        <w:trPr>
          <w:trHeight w:val="510"/>
        </w:trPr>
        <w:tc>
          <w:tcPr>
            <w:tcW w:w="1980" w:type="dxa"/>
            <w:noWrap/>
            <w:vAlign w:val="center"/>
            <w:hideMark/>
          </w:tcPr>
          <w:p w14:paraId="226A4CC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vAlign w:val="center"/>
            <w:hideMark/>
          </w:tcPr>
          <w:p w14:paraId="630FB99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 xml:space="preserve">Rīgas Natālijas Draudziņas vidusskola </w:t>
            </w:r>
          </w:p>
        </w:tc>
        <w:tc>
          <w:tcPr>
            <w:tcW w:w="1843" w:type="dxa"/>
            <w:noWrap/>
            <w:vAlign w:val="center"/>
            <w:hideMark/>
          </w:tcPr>
          <w:p w14:paraId="6D50C80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F158D8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62</w:t>
            </w:r>
          </w:p>
        </w:tc>
        <w:tc>
          <w:tcPr>
            <w:tcW w:w="709" w:type="dxa"/>
            <w:noWrap/>
            <w:vAlign w:val="center"/>
            <w:hideMark/>
          </w:tcPr>
          <w:p w14:paraId="08E352A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47</w:t>
            </w:r>
          </w:p>
        </w:tc>
        <w:tc>
          <w:tcPr>
            <w:tcW w:w="567" w:type="dxa"/>
            <w:noWrap/>
            <w:vAlign w:val="center"/>
            <w:hideMark/>
          </w:tcPr>
          <w:p w14:paraId="13E7A08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37</w:t>
            </w:r>
          </w:p>
        </w:tc>
        <w:tc>
          <w:tcPr>
            <w:tcW w:w="850" w:type="dxa"/>
            <w:noWrap/>
            <w:vAlign w:val="center"/>
            <w:hideMark/>
          </w:tcPr>
          <w:p w14:paraId="38050653"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146</w:t>
            </w:r>
          </w:p>
        </w:tc>
        <w:tc>
          <w:tcPr>
            <w:tcW w:w="850" w:type="dxa"/>
            <w:noWrap/>
            <w:vAlign w:val="center"/>
            <w:hideMark/>
          </w:tcPr>
          <w:p w14:paraId="33D05DF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878</w:t>
            </w:r>
          </w:p>
        </w:tc>
      </w:tr>
      <w:tr w:rsidR="004E1241" w:rsidRPr="00DD4B9C" w14:paraId="04E28AD3" w14:textId="77777777" w:rsidTr="004E1241">
        <w:trPr>
          <w:trHeight w:val="300"/>
        </w:trPr>
        <w:tc>
          <w:tcPr>
            <w:tcW w:w="1980" w:type="dxa"/>
            <w:noWrap/>
            <w:vAlign w:val="center"/>
            <w:hideMark/>
          </w:tcPr>
          <w:p w14:paraId="7029C13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0CE74D3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Raiņa vidusskola</w:t>
            </w:r>
          </w:p>
        </w:tc>
        <w:tc>
          <w:tcPr>
            <w:tcW w:w="1843" w:type="dxa"/>
            <w:noWrap/>
            <w:vAlign w:val="center"/>
            <w:hideMark/>
          </w:tcPr>
          <w:p w14:paraId="20898A1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783C27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47</w:t>
            </w:r>
          </w:p>
        </w:tc>
        <w:tc>
          <w:tcPr>
            <w:tcW w:w="709" w:type="dxa"/>
            <w:noWrap/>
            <w:vAlign w:val="center"/>
            <w:hideMark/>
          </w:tcPr>
          <w:p w14:paraId="74C9145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36</w:t>
            </w:r>
          </w:p>
        </w:tc>
        <w:tc>
          <w:tcPr>
            <w:tcW w:w="567" w:type="dxa"/>
            <w:noWrap/>
            <w:vAlign w:val="center"/>
            <w:hideMark/>
          </w:tcPr>
          <w:p w14:paraId="611E532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63</w:t>
            </w:r>
          </w:p>
        </w:tc>
        <w:tc>
          <w:tcPr>
            <w:tcW w:w="850" w:type="dxa"/>
            <w:noWrap/>
            <w:vAlign w:val="center"/>
            <w:hideMark/>
          </w:tcPr>
          <w:p w14:paraId="6367E6D6"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146</w:t>
            </w:r>
          </w:p>
        </w:tc>
        <w:tc>
          <w:tcPr>
            <w:tcW w:w="850" w:type="dxa"/>
            <w:noWrap/>
            <w:vAlign w:val="center"/>
            <w:hideMark/>
          </w:tcPr>
          <w:p w14:paraId="240F956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224</w:t>
            </w:r>
          </w:p>
        </w:tc>
      </w:tr>
      <w:tr w:rsidR="004E1241" w:rsidRPr="00DD4B9C" w14:paraId="4C22BFA8" w14:textId="77777777" w:rsidTr="004E1241">
        <w:trPr>
          <w:trHeight w:val="300"/>
        </w:trPr>
        <w:tc>
          <w:tcPr>
            <w:tcW w:w="1980" w:type="dxa"/>
            <w:noWrap/>
            <w:vAlign w:val="center"/>
            <w:hideMark/>
          </w:tcPr>
          <w:p w14:paraId="01F4794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1ADE3EB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96. vidusskola</w:t>
            </w:r>
          </w:p>
        </w:tc>
        <w:tc>
          <w:tcPr>
            <w:tcW w:w="1843" w:type="dxa"/>
            <w:noWrap/>
            <w:vAlign w:val="center"/>
            <w:hideMark/>
          </w:tcPr>
          <w:p w14:paraId="5B19A23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171FD3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62</w:t>
            </w:r>
          </w:p>
        </w:tc>
        <w:tc>
          <w:tcPr>
            <w:tcW w:w="709" w:type="dxa"/>
            <w:noWrap/>
            <w:vAlign w:val="center"/>
            <w:hideMark/>
          </w:tcPr>
          <w:p w14:paraId="0D0CE96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41</w:t>
            </w:r>
          </w:p>
        </w:tc>
        <w:tc>
          <w:tcPr>
            <w:tcW w:w="567" w:type="dxa"/>
            <w:noWrap/>
            <w:vAlign w:val="center"/>
            <w:hideMark/>
          </w:tcPr>
          <w:p w14:paraId="4362B88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44</w:t>
            </w:r>
          </w:p>
        </w:tc>
        <w:tc>
          <w:tcPr>
            <w:tcW w:w="850" w:type="dxa"/>
            <w:noWrap/>
            <w:vAlign w:val="center"/>
            <w:hideMark/>
          </w:tcPr>
          <w:p w14:paraId="3D4E33E1"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147</w:t>
            </w:r>
          </w:p>
        </w:tc>
        <w:tc>
          <w:tcPr>
            <w:tcW w:w="850" w:type="dxa"/>
            <w:noWrap/>
            <w:vAlign w:val="center"/>
            <w:hideMark/>
          </w:tcPr>
          <w:p w14:paraId="7C29014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881</w:t>
            </w:r>
          </w:p>
        </w:tc>
      </w:tr>
      <w:tr w:rsidR="004E1241" w:rsidRPr="00DD4B9C" w14:paraId="1ED820BD" w14:textId="77777777" w:rsidTr="004E1241">
        <w:trPr>
          <w:trHeight w:val="300"/>
        </w:trPr>
        <w:tc>
          <w:tcPr>
            <w:tcW w:w="1980" w:type="dxa"/>
            <w:noWrap/>
            <w:vAlign w:val="center"/>
            <w:hideMark/>
          </w:tcPr>
          <w:p w14:paraId="6C1F792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LIEPĀJA</w:t>
            </w:r>
          </w:p>
        </w:tc>
        <w:tc>
          <w:tcPr>
            <w:tcW w:w="1984" w:type="dxa"/>
            <w:noWrap/>
            <w:vAlign w:val="center"/>
            <w:hideMark/>
          </w:tcPr>
          <w:p w14:paraId="0E77C74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Liepājas Raiņa 6. vidusskola</w:t>
            </w:r>
          </w:p>
        </w:tc>
        <w:tc>
          <w:tcPr>
            <w:tcW w:w="1843" w:type="dxa"/>
            <w:noWrap/>
            <w:vAlign w:val="center"/>
            <w:hideMark/>
          </w:tcPr>
          <w:p w14:paraId="2425B1D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5232E0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70</w:t>
            </w:r>
          </w:p>
        </w:tc>
        <w:tc>
          <w:tcPr>
            <w:tcW w:w="709" w:type="dxa"/>
            <w:noWrap/>
            <w:vAlign w:val="center"/>
            <w:hideMark/>
          </w:tcPr>
          <w:p w14:paraId="41AAE9D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38</w:t>
            </w:r>
          </w:p>
        </w:tc>
        <w:tc>
          <w:tcPr>
            <w:tcW w:w="567" w:type="dxa"/>
            <w:noWrap/>
            <w:vAlign w:val="center"/>
            <w:hideMark/>
          </w:tcPr>
          <w:p w14:paraId="54D8ADC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43</w:t>
            </w:r>
          </w:p>
        </w:tc>
        <w:tc>
          <w:tcPr>
            <w:tcW w:w="850" w:type="dxa"/>
            <w:noWrap/>
            <w:vAlign w:val="center"/>
            <w:hideMark/>
          </w:tcPr>
          <w:p w14:paraId="178F5D46"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151</w:t>
            </w:r>
          </w:p>
        </w:tc>
        <w:tc>
          <w:tcPr>
            <w:tcW w:w="850" w:type="dxa"/>
            <w:noWrap/>
            <w:vAlign w:val="center"/>
            <w:hideMark/>
          </w:tcPr>
          <w:p w14:paraId="71F9FFD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628</w:t>
            </w:r>
          </w:p>
        </w:tc>
      </w:tr>
      <w:tr w:rsidR="004E1241" w:rsidRPr="00DD4B9C" w14:paraId="4F576047" w14:textId="77777777" w:rsidTr="004E1241">
        <w:trPr>
          <w:trHeight w:val="300"/>
        </w:trPr>
        <w:tc>
          <w:tcPr>
            <w:tcW w:w="1980" w:type="dxa"/>
            <w:noWrap/>
            <w:vAlign w:val="center"/>
            <w:hideMark/>
          </w:tcPr>
          <w:p w14:paraId="646CB97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3A13FD0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40. vidusskola</w:t>
            </w:r>
          </w:p>
        </w:tc>
        <w:tc>
          <w:tcPr>
            <w:tcW w:w="1843" w:type="dxa"/>
            <w:noWrap/>
            <w:vAlign w:val="center"/>
            <w:hideMark/>
          </w:tcPr>
          <w:p w14:paraId="2BDE8D2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3D9A69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48</w:t>
            </w:r>
          </w:p>
        </w:tc>
        <w:tc>
          <w:tcPr>
            <w:tcW w:w="709" w:type="dxa"/>
            <w:noWrap/>
            <w:vAlign w:val="center"/>
            <w:hideMark/>
          </w:tcPr>
          <w:p w14:paraId="1FD9137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53</w:t>
            </w:r>
          </w:p>
        </w:tc>
        <w:tc>
          <w:tcPr>
            <w:tcW w:w="567" w:type="dxa"/>
            <w:noWrap/>
            <w:vAlign w:val="center"/>
            <w:hideMark/>
          </w:tcPr>
          <w:p w14:paraId="65CCE54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50</w:t>
            </w:r>
          </w:p>
        </w:tc>
        <w:tc>
          <w:tcPr>
            <w:tcW w:w="850" w:type="dxa"/>
            <w:noWrap/>
            <w:vAlign w:val="center"/>
            <w:hideMark/>
          </w:tcPr>
          <w:p w14:paraId="00845985"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151</w:t>
            </w:r>
          </w:p>
        </w:tc>
        <w:tc>
          <w:tcPr>
            <w:tcW w:w="850" w:type="dxa"/>
            <w:noWrap/>
            <w:vAlign w:val="center"/>
            <w:hideMark/>
          </w:tcPr>
          <w:p w14:paraId="706AE16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1007</w:t>
            </w:r>
          </w:p>
        </w:tc>
      </w:tr>
      <w:tr w:rsidR="004E1241" w:rsidRPr="00DD4B9C" w14:paraId="42624103" w14:textId="77777777" w:rsidTr="004E1241">
        <w:trPr>
          <w:trHeight w:val="300"/>
        </w:trPr>
        <w:tc>
          <w:tcPr>
            <w:tcW w:w="1980" w:type="dxa"/>
            <w:noWrap/>
            <w:vAlign w:val="center"/>
            <w:hideMark/>
          </w:tcPr>
          <w:p w14:paraId="66155A0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5C2BE7B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72. vidusskola</w:t>
            </w:r>
          </w:p>
        </w:tc>
        <w:tc>
          <w:tcPr>
            <w:tcW w:w="1843" w:type="dxa"/>
            <w:noWrap/>
            <w:vAlign w:val="center"/>
            <w:hideMark/>
          </w:tcPr>
          <w:p w14:paraId="1B65D05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2BF5960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51</w:t>
            </w:r>
          </w:p>
        </w:tc>
        <w:tc>
          <w:tcPr>
            <w:tcW w:w="709" w:type="dxa"/>
            <w:noWrap/>
            <w:vAlign w:val="center"/>
            <w:hideMark/>
          </w:tcPr>
          <w:p w14:paraId="07898C3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47</w:t>
            </w:r>
          </w:p>
        </w:tc>
        <w:tc>
          <w:tcPr>
            <w:tcW w:w="567" w:type="dxa"/>
            <w:noWrap/>
            <w:vAlign w:val="center"/>
            <w:hideMark/>
          </w:tcPr>
          <w:p w14:paraId="42D6107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54</w:t>
            </w:r>
          </w:p>
        </w:tc>
        <w:tc>
          <w:tcPr>
            <w:tcW w:w="850" w:type="dxa"/>
            <w:noWrap/>
            <w:vAlign w:val="center"/>
            <w:hideMark/>
          </w:tcPr>
          <w:p w14:paraId="2942C5A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152</w:t>
            </w:r>
          </w:p>
        </w:tc>
        <w:tc>
          <w:tcPr>
            <w:tcW w:w="850" w:type="dxa"/>
            <w:noWrap/>
            <w:vAlign w:val="center"/>
            <w:hideMark/>
          </w:tcPr>
          <w:p w14:paraId="01A56D6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1276</w:t>
            </w:r>
          </w:p>
        </w:tc>
      </w:tr>
      <w:tr w:rsidR="004E1241" w:rsidRPr="00DD4B9C" w14:paraId="57C658EC" w14:textId="77777777" w:rsidTr="004E1241">
        <w:trPr>
          <w:trHeight w:val="300"/>
        </w:trPr>
        <w:tc>
          <w:tcPr>
            <w:tcW w:w="1980" w:type="dxa"/>
            <w:noWrap/>
            <w:vAlign w:val="center"/>
            <w:hideMark/>
          </w:tcPr>
          <w:p w14:paraId="4E64E5F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0FD6D37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Puškina licejs</w:t>
            </w:r>
          </w:p>
        </w:tc>
        <w:tc>
          <w:tcPr>
            <w:tcW w:w="1843" w:type="dxa"/>
            <w:noWrap/>
            <w:vAlign w:val="center"/>
            <w:hideMark/>
          </w:tcPr>
          <w:p w14:paraId="3F7ACEC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55A6BC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52</w:t>
            </w:r>
          </w:p>
        </w:tc>
        <w:tc>
          <w:tcPr>
            <w:tcW w:w="709" w:type="dxa"/>
            <w:noWrap/>
            <w:vAlign w:val="center"/>
            <w:hideMark/>
          </w:tcPr>
          <w:p w14:paraId="58E5647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50</w:t>
            </w:r>
          </w:p>
        </w:tc>
        <w:tc>
          <w:tcPr>
            <w:tcW w:w="567" w:type="dxa"/>
            <w:noWrap/>
            <w:vAlign w:val="center"/>
            <w:hideMark/>
          </w:tcPr>
          <w:p w14:paraId="734C2BC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51</w:t>
            </w:r>
          </w:p>
        </w:tc>
        <w:tc>
          <w:tcPr>
            <w:tcW w:w="850" w:type="dxa"/>
            <w:noWrap/>
            <w:vAlign w:val="center"/>
            <w:hideMark/>
          </w:tcPr>
          <w:p w14:paraId="4C3774FD"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153</w:t>
            </w:r>
          </w:p>
        </w:tc>
        <w:tc>
          <w:tcPr>
            <w:tcW w:w="850" w:type="dxa"/>
            <w:noWrap/>
            <w:vAlign w:val="center"/>
            <w:hideMark/>
          </w:tcPr>
          <w:p w14:paraId="068FDAB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659</w:t>
            </w:r>
          </w:p>
        </w:tc>
      </w:tr>
      <w:tr w:rsidR="004E1241" w:rsidRPr="00DD4B9C" w14:paraId="51EA79B2" w14:textId="77777777" w:rsidTr="00AD0887">
        <w:trPr>
          <w:trHeight w:val="300"/>
        </w:trPr>
        <w:tc>
          <w:tcPr>
            <w:tcW w:w="1980" w:type="dxa"/>
            <w:shd w:val="clear" w:color="auto" w:fill="FFFF00"/>
            <w:noWrap/>
            <w:vAlign w:val="center"/>
            <w:hideMark/>
          </w:tcPr>
          <w:p w14:paraId="6F4E49A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ĀDAŽU NOVADS</w:t>
            </w:r>
          </w:p>
        </w:tc>
        <w:tc>
          <w:tcPr>
            <w:tcW w:w="1984" w:type="dxa"/>
            <w:shd w:val="clear" w:color="auto" w:fill="FFFF00"/>
            <w:noWrap/>
            <w:vAlign w:val="center"/>
            <w:hideMark/>
          </w:tcPr>
          <w:p w14:paraId="296C3F1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Ādažu vidusskola</w:t>
            </w:r>
          </w:p>
        </w:tc>
        <w:tc>
          <w:tcPr>
            <w:tcW w:w="1843" w:type="dxa"/>
            <w:shd w:val="clear" w:color="auto" w:fill="FFFF00"/>
            <w:noWrap/>
            <w:vAlign w:val="center"/>
            <w:hideMark/>
          </w:tcPr>
          <w:p w14:paraId="38BC606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shd w:val="clear" w:color="auto" w:fill="FFFF00"/>
            <w:noWrap/>
            <w:vAlign w:val="center"/>
            <w:hideMark/>
          </w:tcPr>
          <w:p w14:paraId="2DCAC7C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70</w:t>
            </w:r>
          </w:p>
        </w:tc>
        <w:tc>
          <w:tcPr>
            <w:tcW w:w="709" w:type="dxa"/>
            <w:shd w:val="clear" w:color="auto" w:fill="FFFF00"/>
            <w:noWrap/>
            <w:vAlign w:val="center"/>
            <w:hideMark/>
          </w:tcPr>
          <w:p w14:paraId="575EE2E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41</w:t>
            </w:r>
          </w:p>
        </w:tc>
        <w:tc>
          <w:tcPr>
            <w:tcW w:w="567" w:type="dxa"/>
            <w:shd w:val="clear" w:color="auto" w:fill="FFFF00"/>
            <w:noWrap/>
            <w:vAlign w:val="center"/>
            <w:hideMark/>
          </w:tcPr>
          <w:p w14:paraId="6E3387F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44</w:t>
            </w:r>
          </w:p>
        </w:tc>
        <w:tc>
          <w:tcPr>
            <w:tcW w:w="850" w:type="dxa"/>
            <w:shd w:val="clear" w:color="auto" w:fill="FFFF00"/>
            <w:noWrap/>
            <w:vAlign w:val="center"/>
            <w:hideMark/>
          </w:tcPr>
          <w:p w14:paraId="49F3021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155</w:t>
            </w:r>
          </w:p>
        </w:tc>
        <w:tc>
          <w:tcPr>
            <w:tcW w:w="850" w:type="dxa"/>
            <w:shd w:val="clear" w:color="auto" w:fill="FFFF00"/>
            <w:noWrap/>
            <w:vAlign w:val="center"/>
            <w:hideMark/>
          </w:tcPr>
          <w:p w14:paraId="0AA4089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1576</w:t>
            </w:r>
          </w:p>
        </w:tc>
      </w:tr>
      <w:tr w:rsidR="004E1241" w:rsidRPr="00DD4B9C" w14:paraId="3DE66B8B" w14:textId="77777777" w:rsidTr="004E1241">
        <w:trPr>
          <w:trHeight w:val="300"/>
        </w:trPr>
        <w:tc>
          <w:tcPr>
            <w:tcW w:w="1980" w:type="dxa"/>
            <w:noWrap/>
            <w:vAlign w:val="center"/>
            <w:hideMark/>
          </w:tcPr>
          <w:p w14:paraId="2B4B90A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0CF8711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6. vidusskola</w:t>
            </w:r>
          </w:p>
        </w:tc>
        <w:tc>
          <w:tcPr>
            <w:tcW w:w="1843" w:type="dxa"/>
            <w:noWrap/>
            <w:vAlign w:val="center"/>
            <w:hideMark/>
          </w:tcPr>
          <w:p w14:paraId="3216675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2086C64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71</w:t>
            </w:r>
          </w:p>
        </w:tc>
        <w:tc>
          <w:tcPr>
            <w:tcW w:w="709" w:type="dxa"/>
            <w:noWrap/>
            <w:vAlign w:val="center"/>
            <w:hideMark/>
          </w:tcPr>
          <w:p w14:paraId="6D72481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50</w:t>
            </w:r>
          </w:p>
        </w:tc>
        <w:tc>
          <w:tcPr>
            <w:tcW w:w="567" w:type="dxa"/>
            <w:noWrap/>
            <w:vAlign w:val="center"/>
            <w:hideMark/>
          </w:tcPr>
          <w:p w14:paraId="5443BB0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37</w:t>
            </w:r>
          </w:p>
        </w:tc>
        <w:tc>
          <w:tcPr>
            <w:tcW w:w="850" w:type="dxa"/>
            <w:noWrap/>
            <w:vAlign w:val="center"/>
            <w:hideMark/>
          </w:tcPr>
          <w:p w14:paraId="456B9366"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158</w:t>
            </w:r>
          </w:p>
        </w:tc>
        <w:tc>
          <w:tcPr>
            <w:tcW w:w="850" w:type="dxa"/>
            <w:noWrap/>
            <w:vAlign w:val="center"/>
            <w:hideMark/>
          </w:tcPr>
          <w:p w14:paraId="4B029A4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1057</w:t>
            </w:r>
          </w:p>
        </w:tc>
      </w:tr>
      <w:tr w:rsidR="004E1241" w:rsidRPr="00DD4B9C" w14:paraId="2B25CD17" w14:textId="77777777" w:rsidTr="004E1241">
        <w:trPr>
          <w:trHeight w:val="300"/>
        </w:trPr>
        <w:tc>
          <w:tcPr>
            <w:tcW w:w="1980" w:type="dxa"/>
            <w:noWrap/>
            <w:vAlign w:val="center"/>
            <w:hideMark/>
          </w:tcPr>
          <w:p w14:paraId="4BB878B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TALSU NOVADS</w:t>
            </w:r>
          </w:p>
        </w:tc>
        <w:tc>
          <w:tcPr>
            <w:tcW w:w="1984" w:type="dxa"/>
            <w:noWrap/>
            <w:vAlign w:val="center"/>
            <w:hideMark/>
          </w:tcPr>
          <w:p w14:paraId="7EFC717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Talsu 2. vidusskola</w:t>
            </w:r>
          </w:p>
        </w:tc>
        <w:tc>
          <w:tcPr>
            <w:tcW w:w="1843" w:type="dxa"/>
            <w:noWrap/>
            <w:vAlign w:val="center"/>
            <w:hideMark/>
          </w:tcPr>
          <w:p w14:paraId="359A437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A1B06A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61</w:t>
            </w:r>
          </w:p>
        </w:tc>
        <w:tc>
          <w:tcPr>
            <w:tcW w:w="709" w:type="dxa"/>
            <w:noWrap/>
            <w:vAlign w:val="center"/>
            <w:hideMark/>
          </w:tcPr>
          <w:p w14:paraId="79DBB12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46</w:t>
            </w:r>
          </w:p>
        </w:tc>
        <w:tc>
          <w:tcPr>
            <w:tcW w:w="567" w:type="dxa"/>
            <w:noWrap/>
            <w:vAlign w:val="center"/>
            <w:hideMark/>
          </w:tcPr>
          <w:p w14:paraId="7C28EA4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51</w:t>
            </w:r>
          </w:p>
        </w:tc>
        <w:tc>
          <w:tcPr>
            <w:tcW w:w="850" w:type="dxa"/>
            <w:noWrap/>
            <w:vAlign w:val="center"/>
            <w:hideMark/>
          </w:tcPr>
          <w:p w14:paraId="48B0AB64"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158</w:t>
            </w:r>
          </w:p>
        </w:tc>
        <w:tc>
          <w:tcPr>
            <w:tcW w:w="850" w:type="dxa"/>
            <w:noWrap/>
            <w:vAlign w:val="center"/>
            <w:hideMark/>
          </w:tcPr>
          <w:p w14:paraId="3CABF01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774</w:t>
            </w:r>
          </w:p>
        </w:tc>
      </w:tr>
      <w:tr w:rsidR="004E1241" w:rsidRPr="00DD4B9C" w14:paraId="5DC9E5ED" w14:textId="77777777" w:rsidTr="004E1241">
        <w:trPr>
          <w:trHeight w:val="300"/>
        </w:trPr>
        <w:tc>
          <w:tcPr>
            <w:tcW w:w="1980" w:type="dxa"/>
            <w:noWrap/>
            <w:vAlign w:val="center"/>
            <w:hideMark/>
          </w:tcPr>
          <w:p w14:paraId="6439AA1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OGRES NOVADS</w:t>
            </w:r>
          </w:p>
        </w:tc>
        <w:tc>
          <w:tcPr>
            <w:tcW w:w="1984" w:type="dxa"/>
            <w:noWrap/>
            <w:vAlign w:val="center"/>
            <w:hideMark/>
          </w:tcPr>
          <w:p w14:paraId="133E4FA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Ogres Valsts ģimnāzija</w:t>
            </w:r>
          </w:p>
        </w:tc>
        <w:tc>
          <w:tcPr>
            <w:tcW w:w="1843" w:type="dxa"/>
            <w:noWrap/>
            <w:vAlign w:val="center"/>
            <w:hideMark/>
          </w:tcPr>
          <w:p w14:paraId="58828EB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23A9BC2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60</w:t>
            </w:r>
          </w:p>
        </w:tc>
        <w:tc>
          <w:tcPr>
            <w:tcW w:w="709" w:type="dxa"/>
            <w:noWrap/>
            <w:vAlign w:val="center"/>
            <w:hideMark/>
          </w:tcPr>
          <w:p w14:paraId="41A4DEF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54</w:t>
            </w:r>
          </w:p>
        </w:tc>
        <w:tc>
          <w:tcPr>
            <w:tcW w:w="567" w:type="dxa"/>
            <w:noWrap/>
            <w:vAlign w:val="center"/>
            <w:hideMark/>
          </w:tcPr>
          <w:p w14:paraId="6D09A02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48</w:t>
            </w:r>
          </w:p>
        </w:tc>
        <w:tc>
          <w:tcPr>
            <w:tcW w:w="850" w:type="dxa"/>
            <w:noWrap/>
            <w:vAlign w:val="center"/>
            <w:hideMark/>
          </w:tcPr>
          <w:p w14:paraId="2552323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162</w:t>
            </w:r>
          </w:p>
        </w:tc>
        <w:tc>
          <w:tcPr>
            <w:tcW w:w="850" w:type="dxa"/>
            <w:noWrap/>
            <w:vAlign w:val="center"/>
            <w:hideMark/>
          </w:tcPr>
          <w:p w14:paraId="5D5D426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494</w:t>
            </w:r>
          </w:p>
        </w:tc>
      </w:tr>
      <w:tr w:rsidR="004E1241" w:rsidRPr="00DD4B9C" w14:paraId="19A86805" w14:textId="77777777" w:rsidTr="004E1241">
        <w:trPr>
          <w:trHeight w:val="300"/>
        </w:trPr>
        <w:tc>
          <w:tcPr>
            <w:tcW w:w="1980" w:type="dxa"/>
            <w:noWrap/>
            <w:vAlign w:val="center"/>
            <w:hideMark/>
          </w:tcPr>
          <w:p w14:paraId="258693E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36E4165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Ziemeļvalstu ģimnāzija</w:t>
            </w:r>
          </w:p>
        </w:tc>
        <w:tc>
          <w:tcPr>
            <w:tcW w:w="1843" w:type="dxa"/>
            <w:noWrap/>
            <w:vAlign w:val="center"/>
            <w:hideMark/>
          </w:tcPr>
          <w:p w14:paraId="6739441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AF633A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57</w:t>
            </w:r>
          </w:p>
        </w:tc>
        <w:tc>
          <w:tcPr>
            <w:tcW w:w="709" w:type="dxa"/>
            <w:noWrap/>
            <w:vAlign w:val="center"/>
            <w:hideMark/>
          </w:tcPr>
          <w:p w14:paraId="722916F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47</w:t>
            </w:r>
          </w:p>
        </w:tc>
        <w:tc>
          <w:tcPr>
            <w:tcW w:w="567" w:type="dxa"/>
            <w:noWrap/>
            <w:vAlign w:val="center"/>
            <w:hideMark/>
          </w:tcPr>
          <w:p w14:paraId="2D63C90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58</w:t>
            </w:r>
          </w:p>
        </w:tc>
        <w:tc>
          <w:tcPr>
            <w:tcW w:w="850" w:type="dxa"/>
            <w:noWrap/>
            <w:vAlign w:val="center"/>
            <w:hideMark/>
          </w:tcPr>
          <w:p w14:paraId="682387E0"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162</w:t>
            </w:r>
          </w:p>
        </w:tc>
        <w:tc>
          <w:tcPr>
            <w:tcW w:w="850" w:type="dxa"/>
            <w:noWrap/>
            <w:vAlign w:val="center"/>
            <w:hideMark/>
          </w:tcPr>
          <w:p w14:paraId="36208C0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978</w:t>
            </w:r>
          </w:p>
        </w:tc>
      </w:tr>
      <w:tr w:rsidR="004E1241" w:rsidRPr="00DD4B9C" w14:paraId="7CD2E846" w14:textId="77777777" w:rsidTr="004E1241">
        <w:trPr>
          <w:trHeight w:val="510"/>
        </w:trPr>
        <w:tc>
          <w:tcPr>
            <w:tcW w:w="1980" w:type="dxa"/>
            <w:noWrap/>
            <w:vAlign w:val="center"/>
            <w:hideMark/>
          </w:tcPr>
          <w:p w14:paraId="6CAB573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TALSU NOVADS</w:t>
            </w:r>
          </w:p>
        </w:tc>
        <w:tc>
          <w:tcPr>
            <w:tcW w:w="1984" w:type="dxa"/>
            <w:vAlign w:val="center"/>
            <w:hideMark/>
          </w:tcPr>
          <w:p w14:paraId="043EADA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Talsu novada Vakara un neklātienes vidusskola</w:t>
            </w:r>
          </w:p>
        </w:tc>
        <w:tc>
          <w:tcPr>
            <w:tcW w:w="1843" w:type="dxa"/>
            <w:noWrap/>
            <w:vAlign w:val="center"/>
            <w:hideMark/>
          </w:tcPr>
          <w:p w14:paraId="7399C30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vakara (maiņu) vidusskola</w:t>
            </w:r>
          </w:p>
        </w:tc>
        <w:tc>
          <w:tcPr>
            <w:tcW w:w="567" w:type="dxa"/>
            <w:noWrap/>
            <w:vAlign w:val="center"/>
            <w:hideMark/>
          </w:tcPr>
          <w:p w14:paraId="6CDCB79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38</w:t>
            </w:r>
          </w:p>
        </w:tc>
        <w:tc>
          <w:tcPr>
            <w:tcW w:w="709" w:type="dxa"/>
            <w:noWrap/>
            <w:vAlign w:val="center"/>
            <w:hideMark/>
          </w:tcPr>
          <w:p w14:paraId="6A7B1A9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56</w:t>
            </w:r>
          </w:p>
        </w:tc>
        <w:tc>
          <w:tcPr>
            <w:tcW w:w="567" w:type="dxa"/>
            <w:noWrap/>
            <w:vAlign w:val="center"/>
            <w:hideMark/>
          </w:tcPr>
          <w:p w14:paraId="0FB8799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71</w:t>
            </w:r>
          </w:p>
        </w:tc>
        <w:tc>
          <w:tcPr>
            <w:tcW w:w="850" w:type="dxa"/>
            <w:noWrap/>
            <w:vAlign w:val="center"/>
            <w:hideMark/>
          </w:tcPr>
          <w:p w14:paraId="331C4734"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165</w:t>
            </w:r>
          </w:p>
        </w:tc>
        <w:tc>
          <w:tcPr>
            <w:tcW w:w="850" w:type="dxa"/>
            <w:noWrap/>
            <w:vAlign w:val="center"/>
            <w:hideMark/>
          </w:tcPr>
          <w:p w14:paraId="5EE4711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190</w:t>
            </w:r>
          </w:p>
        </w:tc>
      </w:tr>
      <w:tr w:rsidR="004E1241" w:rsidRPr="00DD4B9C" w14:paraId="2F178E92" w14:textId="77777777" w:rsidTr="004E1241">
        <w:trPr>
          <w:trHeight w:val="300"/>
        </w:trPr>
        <w:tc>
          <w:tcPr>
            <w:tcW w:w="1980" w:type="dxa"/>
            <w:noWrap/>
            <w:vAlign w:val="center"/>
            <w:hideMark/>
          </w:tcPr>
          <w:p w14:paraId="4225C7B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VALMIERA</w:t>
            </w:r>
          </w:p>
        </w:tc>
        <w:tc>
          <w:tcPr>
            <w:tcW w:w="1984" w:type="dxa"/>
            <w:noWrap/>
            <w:vAlign w:val="center"/>
            <w:hideMark/>
          </w:tcPr>
          <w:p w14:paraId="3E6C25F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Valmieras Viestura vidusskola</w:t>
            </w:r>
          </w:p>
        </w:tc>
        <w:tc>
          <w:tcPr>
            <w:tcW w:w="1843" w:type="dxa"/>
            <w:noWrap/>
            <w:vAlign w:val="center"/>
            <w:hideMark/>
          </w:tcPr>
          <w:p w14:paraId="55F9C7E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A75D75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44</w:t>
            </w:r>
          </w:p>
        </w:tc>
        <w:tc>
          <w:tcPr>
            <w:tcW w:w="709" w:type="dxa"/>
            <w:noWrap/>
            <w:vAlign w:val="center"/>
            <w:hideMark/>
          </w:tcPr>
          <w:p w14:paraId="45D2B47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49</w:t>
            </w:r>
          </w:p>
        </w:tc>
        <w:tc>
          <w:tcPr>
            <w:tcW w:w="567" w:type="dxa"/>
            <w:noWrap/>
            <w:vAlign w:val="center"/>
            <w:hideMark/>
          </w:tcPr>
          <w:p w14:paraId="3F630CB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73</w:t>
            </w:r>
          </w:p>
        </w:tc>
        <w:tc>
          <w:tcPr>
            <w:tcW w:w="850" w:type="dxa"/>
            <w:noWrap/>
            <w:vAlign w:val="center"/>
            <w:hideMark/>
          </w:tcPr>
          <w:p w14:paraId="55EC3C4C"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166</w:t>
            </w:r>
          </w:p>
        </w:tc>
        <w:tc>
          <w:tcPr>
            <w:tcW w:w="850" w:type="dxa"/>
            <w:noWrap/>
            <w:vAlign w:val="center"/>
            <w:hideMark/>
          </w:tcPr>
          <w:p w14:paraId="62D20BB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828</w:t>
            </w:r>
          </w:p>
        </w:tc>
      </w:tr>
      <w:tr w:rsidR="004E1241" w:rsidRPr="00DD4B9C" w14:paraId="63BA6EFC" w14:textId="77777777" w:rsidTr="004E1241">
        <w:trPr>
          <w:trHeight w:val="300"/>
        </w:trPr>
        <w:tc>
          <w:tcPr>
            <w:tcW w:w="1980" w:type="dxa"/>
            <w:noWrap/>
            <w:vAlign w:val="center"/>
            <w:hideMark/>
          </w:tcPr>
          <w:p w14:paraId="35C547E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CĒSU NOVADS</w:t>
            </w:r>
          </w:p>
        </w:tc>
        <w:tc>
          <w:tcPr>
            <w:tcW w:w="1984" w:type="dxa"/>
            <w:noWrap/>
            <w:vAlign w:val="center"/>
            <w:hideMark/>
          </w:tcPr>
          <w:p w14:paraId="6C63A8E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proofErr w:type="spellStart"/>
            <w:r w:rsidRPr="00DD4B9C">
              <w:rPr>
                <w:rFonts w:ascii="Times New Roman" w:hAnsi="Times New Roman" w:cs="Times New Roman"/>
                <w:color w:val="000000" w:themeColor="text1"/>
                <w:sz w:val="20"/>
                <w:szCs w:val="20"/>
              </w:rPr>
              <w:t>Cēsu</w:t>
            </w:r>
            <w:proofErr w:type="spellEnd"/>
            <w:r w:rsidRPr="00DD4B9C">
              <w:rPr>
                <w:rFonts w:ascii="Times New Roman" w:hAnsi="Times New Roman" w:cs="Times New Roman"/>
                <w:color w:val="000000" w:themeColor="text1"/>
                <w:sz w:val="20"/>
                <w:szCs w:val="20"/>
              </w:rPr>
              <w:t xml:space="preserve"> Pilsētas vidusskola</w:t>
            </w:r>
          </w:p>
        </w:tc>
        <w:tc>
          <w:tcPr>
            <w:tcW w:w="1843" w:type="dxa"/>
            <w:noWrap/>
            <w:vAlign w:val="center"/>
            <w:hideMark/>
          </w:tcPr>
          <w:p w14:paraId="465487A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3E4FFB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62</w:t>
            </w:r>
          </w:p>
        </w:tc>
        <w:tc>
          <w:tcPr>
            <w:tcW w:w="709" w:type="dxa"/>
            <w:noWrap/>
            <w:vAlign w:val="center"/>
            <w:hideMark/>
          </w:tcPr>
          <w:p w14:paraId="7333C8F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49</w:t>
            </w:r>
          </w:p>
        </w:tc>
        <w:tc>
          <w:tcPr>
            <w:tcW w:w="567" w:type="dxa"/>
            <w:noWrap/>
            <w:vAlign w:val="center"/>
            <w:hideMark/>
          </w:tcPr>
          <w:p w14:paraId="24B21E6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56</w:t>
            </w:r>
          </w:p>
        </w:tc>
        <w:tc>
          <w:tcPr>
            <w:tcW w:w="850" w:type="dxa"/>
            <w:noWrap/>
            <w:vAlign w:val="center"/>
            <w:hideMark/>
          </w:tcPr>
          <w:p w14:paraId="6045FBF6"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167</w:t>
            </w:r>
          </w:p>
        </w:tc>
        <w:tc>
          <w:tcPr>
            <w:tcW w:w="850" w:type="dxa"/>
            <w:noWrap/>
            <w:vAlign w:val="center"/>
            <w:hideMark/>
          </w:tcPr>
          <w:p w14:paraId="77DFE75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680</w:t>
            </w:r>
          </w:p>
        </w:tc>
      </w:tr>
      <w:tr w:rsidR="004E1241" w:rsidRPr="00DD4B9C" w14:paraId="0CED459E" w14:textId="77777777" w:rsidTr="004E1241">
        <w:trPr>
          <w:trHeight w:val="300"/>
        </w:trPr>
        <w:tc>
          <w:tcPr>
            <w:tcW w:w="1980" w:type="dxa"/>
            <w:noWrap/>
            <w:vAlign w:val="center"/>
            <w:hideMark/>
          </w:tcPr>
          <w:p w14:paraId="0240A1E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0490B58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34. vidusskola</w:t>
            </w:r>
          </w:p>
        </w:tc>
        <w:tc>
          <w:tcPr>
            <w:tcW w:w="1843" w:type="dxa"/>
            <w:noWrap/>
            <w:vAlign w:val="center"/>
            <w:hideMark/>
          </w:tcPr>
          <w:p w14:paraId="3E919B6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30352D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60</w:t>
            </w:r>
          </w:p>
        </w:tc>
        <w:tc>
          <w:tcPr>
            <w:tcW w:w="709" w:type="dxa"/>
            <w:noWrap/>
            <w:vAlign w:val="center"/>
            <w:hideMark/>
          </w:tcPr>
          <w:p w14:paraId="618EC96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66</w:t>
            </w:r>
          </w:p>
        </w:tc>
        <w:tc>
          <w:tcPr>
            <w:tcW w:w="567" w:type="dxa"/>
            <w:noWrap/>
            <w:vAlign w:val="center"/>
            <w:hideMark/>
          </w:tcPr>
          <w:p w14:paraId="3DD0EAC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42</w:t>
            </w:r>
          </w:p>
        </w:tc>
        <w:tc>
          <w:tcPr>
            <w:tcW w:w="850" w:type="dxa"/>
            <w:noWrap/>
            <w:vAlign w:val="center"/>
            <w:hideMark/>
          </w:tcPr>
          <w:p w14:paraId="12CAB765"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168</w:t>
            </w:r>
          </w:p>
        </w:tc>
        <w:tc>
          <w:tcPr>
            <w:tcW w:w="850" w:type="dxa"/>
            <w:noWrap/>
            <w:vAlign w:val="center"/>
            <w:hideMark/>
          </w:tcPr>
          <w:p w14:paraId="05EA69E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1201</w:t>
            </w:r>
          </w:p>
        </w:tc>
      </w:tr>
      <w:tr w:rsidR="004E1241" w:rsidRPr="00DD4B9C" w14:paraId="2B832280" w14:textId="77777777" w:rsidTr="004E1241">
        <w:trPr>
          <w:trHeight w:val="300"/>
        </w:trPr>
        <w:tc>
          <w:tcPr>
            <w:tcW w:w="1980" w:type="dxa"/>
            <w:noWrap/>
            <w:vAlign w:val="center"/>
            <w:hideMark/>
          </w:tcPr>
          <w:p w14:paraId="0594868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JŪRMALA</w:t>
            </w:r>
          </w:p>
        </w:tc>
        <w:tc>
          <w:tcPr>
            <w:tcW w:w="1984" w:type="dxa"/>
            <w:noWrap/>
            <w:vAlign w:val="center"/>
            <w:hideMark/>
          </w:tcPr>
          <w:p w14:paraId="2DFACC5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Pumpuru vidusskola</w:t>
            </w:r>
          </w:p>
        </w:tc>
        <w:tc>
          <w:tcPr>
            <w:tcW w:w="1843" w:type="dxa"/>
            <w:noWrap/>
            <w:vAlign w:val="center"/>
            <w:hideMark/>
          </w:tcPr>
          <w:p w14:paraId="097E7F9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4F0ECF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68</w:t>
            </w:r>
          </w:p>
        </w:tc>
        <w:tc>
          <w:tcPr>
            <w:tcW w:w="709" w:type="dxa"/>
            <w:noWrap/>
            <w:vAlign w:val="center"/>
            <w:hideMark/>
          </w:tcPr>
          <w:p w14:paraId="39BE986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64</w:t>
            </w:r>
          </w:p>
        </w:tc>
        <w:tc>
          <w:tcPr>
            <w:tcW w:w="567" w:type="dxa"/>
            <w:noWrap/>
            <w:vAlign w:val="center"/>
            <w:hideMark/>
          </w:tcPr>
          <w:p w14:paraId="5FEA038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37</w:t>
            </w:r>
          </w:p>
        </w:tc>
        <w:tc>
          <w:tcPr>
            <w:tcW w:w="850" w:type="dxa"/>
            <w:noWrap/>
            <w:vAlign w:val="center"/>
            <w:hideMark/>
          </w:tcPr>
          <w:p w14:paraId="2F9751C1"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169</w:t>
            </w:r>
          </w:p>
        </w:tc>
        <w:tc>
          <w:tcPr>
            <w:tcW w:w="850" w:type="dxa"/>
            <w:noWrap/>
            <w:vAlign w:val="center"/>
            <w:hideMark/>
          </w:tcPr>
          <w:p w14:paraId="5B28138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664</w:t>
            </w:r>
          </w:p>
        </w:tc>
      </w:tr>
      <w:tr w:rsidR="004E1241" w:rsidRPr="00DD4B9C" w14:paraId="6C531F57" w14:textId="77777777" w:rsidTr="004E1241">
        <w:trPr>
          <w:trHeight w:val="300"/>
        </w:trPr>
        <w:tc>
          <w:tcPr>
            <w:tcW w:w="1980" w:type="dxa"/>
            <w:noWrap/>
            <w:vAlign w:val="center"/>
            <w:hideMark/>
          </w:tcPr>
          <w:p w14:paraId="60CF624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w:t>
            </w:r>
          </w:p>
        </w:tc>
        <w:tc>
          <w:tcPr>
            <w:tcW w:w="1984" w:type="dxa"/>
            <w:noWrap/>
            <w:vAlign w:val="center"/>
            <w:hideMark/>
          </w:tcPr>
          <w:p w14:paraId="0EF9956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 3. vidusskola</w:t>
            </w:r>
          </w:p>
        </w:tc>
        <w:tc>
          <w:tcPr>
            <w:tcW w:w="1843" w:type="dxa"/>
            <w:noWrap/>
            <w:vAlign w:val="center"/>
            <w:hideMark/>
          </w:tcPr>
          <w:p w14:paraId="17E5944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D76CF1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45</w:t>
            </w:r>
          </w:p>
        </w:tc>
        <w:tc>
          <w:tcPr>
            <w:tcW w:w="709" w:type="dxa"/>
            <w:noWrap/>
            <w:vAlign w:val="center"/>
            <w:hideMark/>
          </w:tcPr>
          <w:p w14:paraId="31F3C15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78</w:t>
            </w:r>
          </w:p>
        </w:tc>
        <w:tc>
          <w:tcPr>
            <w:tcW w:w="567" w:type="dxa"/>
            <w:noWrap/>
            <w:vAlign w:val="center"/>
            <w:hideMark/>
          </w:tcPr>
          <w:p w14:paraId="6F4DA0A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48</w:t>
            </w:r>
          </w:p>
        </w:tc>
        <w:tc>
          <w:tcPr>
            <w:tcW w:w="850" w:type="dxa"/>
            <w:noWrap/>
            <w:vAlign w:val="center"/>
            <w:hideMark/>
          </w:tcPr>
          <w:p w14:paraId="1018929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171</w:t>
            </w:r>
          </w:p>
        </w:tc>
        <w:tc>
          <w:tcPr>
            <w:tcW w:w="850" w:type="dxa"/>
            <w:noWrap/>
            <w:vAlign w:val="center"/>
            <w:hideMark/>
          </w:tcPr>
          <w:p w14:paraId="19BC6A9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786</w:t>
            </w:r>
          </w:p>
        </w:tc>
      </w:tr>
      <w:tr w:rsidR="004E1241" w:rsidRPr="00DD4B9C" w14:paraId="65DD5CA1" w14:textId="77777777" w:rsidTr="004E1241">
        <w:trPr>
          <w:trHeight w:val="300"/>
        </w:trPr>
        <w:tc>
          <w:tcPr>
            <w:tcW w:w="1980" w:type="dxa"/>
            <w:noWrap/>
            <w:vAlign w:val="center"/>
            <w:hideMark/>
          </w:tcPr>
          <w:p w14:paraId="4BE634A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TUKUMA NOVADS</w:t>
            </w:r>
          </w:p>
        </w:tc>
        <w:tc>
          <w:tcPr>
            <w:tcW w:w="1984" w:type="dxa"/>
            <w:noWrap/>
            <w:vAlign w:val="center"/>
            <w:hideMark/>
          </w:tcPr>
          <w:p w14:paraId="597FDC9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Tukuma Raiņa ģimnāzija</w:t>
            </w:r>
          </w:p>
        </w:tc>
        <w:tc>
          <w:tcPr>
            <w:tcW w:w="1843" w:type="dxa"/>
            <w:noWrap/>
            <w:vAlign w:val="center"/>
            <w:hideMark/>
          </w:tcPr>
          <w:p w14:paraId="193E5D7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Ģimnāzija</w:t>
            </w:r>
          </w:p>
        </w:tc>
        <w:tc>
          <w:tcPr>
            <w:tcW w:w="567" w:type="dxa"/>
            <w:noWrap/>
            <w:vAlign w:val="center"/>
            <w:hideMark/>
          </w:tcPr>
          <w:p w14:paraId="0894FC3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50</w:t>
            </w:r>
          </w:p>
        </w:tc>
        <w:tc>
          <w:tcPr>
            <w:tcW w:w="709" w:type="dxa"/>
            <w:noWrap/>
            <w:vAlign w:val="center"/>
            <w:hideMark/>
          </w:tcPr>
          <w:p w14:paraId="569DB81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71</w:t>
            </w:r>
          </w:p>
        </w:tc>
        <w:tc>
          <w:tcPr>
            <w:tcW w:w="567" w:type="dxa"/>
            <w:noWrap/>
            <w:vAlign w:val="center"/>
            <w:hideMark/>
          </w:tcPr>
          <w:p w14:paraId="7BABC42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51</w:t>
            </w:r>
          </w:p>
        </w:tc>
        <w:tc>
          <w:tcPr>
            <w:tcW w:w="850" w:type="dxa"/>
            <w:noWrap/>
            <w:vAlign w:val="center"/>
            <w:hideMark/>
          </w:tcPr>
          <w:p w14:paraId="079049A3"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172</w:t>
            </w:r>
          </w:p>
        </w:tc>
        <w:tc>
          <w:tcPr>
            <w:tcW w:w="850" w:type="dxa"/>
            <w:noWrap/>
            <w:vAlign w:val="center"/>
            <w:hideMark/>
          </w:tcPr>
          <w:p w14:paraId="45659A4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271</w:t>
            </w:r>
          </w:p>
        </w:tc>
      </w:tr>
      <w:tr w:rsidR="004E1241" w:rsidRPr="00DD4B9C" w14:paraId="6418B0C8" w14:textId="77777777" w:rsidTr="004E1241">
        <w:trPr>
          <w:trHeight w:val="300"/>
        </w:trPr>
        <w:tc>
          <w:tcPr>
            <w:tcW w:w="1980" w:type="dxa"/>
            <w:noWrap/>
            <w:vAlign w:val="center"/>
            <w:hideMark/>
          </w:tcPr>
          <w:p w14:paraId="7837727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w:t>
            </w:r>
          </w:p>
        </w:tc>
        <w:tc>
          <w:tcPr>
            <w:tcW w:w="1984" w:type="dxa"/>
            <w:noWrap/>
            <w:vAlign w:val="center"/>
            <w:hideMark/>
          </w:tcPr>
          <w:p w14:paraId="022F213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 Valsts ģimnāzija</w:t>
            </w:r>
          </w:p>
        </w:tc>
        <w:tc>
          <w:tcPr>
            <w:tcW w:w="1843" w:type="dxa"/>
            <w:noWrap/>
            <w:vAlign w:val="center"/>
            <w:hideMark/>
          </w:tcPr>
          <w:p w14:paraId="651AEB1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54BA9C1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69</w:t>
            </w:r>
          </w:p>
        </w:tc>
        <w:tc>
          <w:tcPr>
            <w:tcW w:w="709" w:type="dxa"/>
            <w:noWrap/>
            <w:vAlign w:val="center"/>
            <w:hideMark/>
          </w:tcPr>
          <w:p w14:paraId="1603060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52</w:t>
            </w:r>
          </w:p>
        </w:tc>
        <w:tc>
          <w:tcPr>
            <w:tcW w:w="567" w:type="dxa"/>
            <w:noWrap/>
            <w:vAlign w:val="center"/>
            <w:hideMark/>
          </w:tcPr>
          <w:p w14:paraId="0D0C2FE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52</w:t>
            </w:r>
          </w:p>
        </w:tc>
        <w:tc>
          <w:tcPr>
            <w:tcW w:w="850" w:type="dxa"/>
            <w:noWrap/>
            <w:vAlign w:val="center"/>
            <w:hideMark/>
          </w:tcPr>
          <w:p w14:paraId="2796DBE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173</w:t>
            </w:r>
          </w:p>
        </w:tc>
        <w:tc>
          <w:tcPr>
            <w:tcW w:w="850" w:type="dxa"/>
            <w:noWrap/>
            <w:vAlign w:val="center"/>
            <w:hideMark/>
          </w:tcPr>
          <w:p w14:paraId="617F1A1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272</w:t>
            </w:r>
          </w:p>
        </w:tc>
      </w:tr>
      <w:tr w:rsidR="004E1241" w:rsidRPr="00DD4B9C" w14:paraId="6F1E0444" w14:textId="77777777" w:rsidTr="004E1241">
        <w:trPr>
          <w:trHeight w:val="300"/>
        </w:trPr>
        <w:tc>
          <w:tcPr>
            <w:tcW w:w="1980" w:type="dxa"/>
            <w:noWrap/>
            <w:vAlign w:val="center"/>
            <w:hideMark/>
          </w:tcPr>
          <w:p w14:paraId="2242CCF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MADONAS NOVADS</w:t>
            </w:r>
          </w:p>
        </w:tc>
        <w:tc>
          <w:tcPr>
            <w:tcW w:w="1984" w:type="dxa"/>
            <w:noWrap/>
            <w:vAlign w:val="center"/>
            <w:hideMark/>
          </w:tcPr>
          <w:p w14:paraId="77BEC1B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Madonas pilsētas vidusskola</w:t>
            </w:r>
          </w:p>
        </w:tc>
        <w:tc>
          <w:tcPr>
            <w:tcW w:w="1843" w:type="dxa"/>
            <w:noWrap/>
            <w:vAlign w:val="center"/>
            <w:hideMark/>
          </w:tcPr>
          <w:p w14:paraId="6C19EE4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9D71C8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55</w:t>
            </w:r>
          </w:p>
        </w:tc>
        <w:tc>
          <w:tcPr>
            <w:tcW w:w="709" w:type="dxa"/>
            <w:noWrap/>
            <w:vAlign w:val="center"/>
            <w:hideMark/>
          </w:tcPr>
          <w:p w14:paraId="0C6ED8F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65</w:t>
            </w:r>
          </w:p>
        </w:tc>
        <w:tc>
          <w:tcPr>
            <w:tcW w:w="567" w:type="dxa"/>
            <w:noWrap/>
            <w:vAlign w:val="center"/>
            <w:hideMark/>
          </w:tcPr>
          <w:p w14:paraId="1387293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53</w:t>
            </w:r>
          </w:p>
        </w:tc>
        <w:tc>
          <w:tcPr>
            <w:tcW w:w="850" w:type="dxa"/>
            <w:noWrap/>
            <w:vAlign w:val="center"/>
            <w:hideMark/>
          </w:tcPr>
          <w:p w14:paraId="4346065E"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173</w:t>
            </w:r>
          </w:p>
        </w:tc>
        <w:tc>
          <w:tcPr>
            <w:tcW w:w="850" w:type="dxa"/>
            <w:noWrap/>
            <w:vAlign w:val="center"/>
            <w:hideMark/>
          </w:tcPr>
          <w:p w14:paraId="706F0BA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984</w:t>
            </w:r>
          </w:p>
        </w:tc>
      </w:tr>
      <w:tr w:rsidR="004E1241" w:rsidRPr="00DD4B9C" w14:paraId="7742E2F9" w14:textId="77777777" w:rsidTr="004E1241">
        <w:trPr>
          <w:trHeight w:val="300"/>
        </w:trPr>
        <w:tc>
          <w:tcPr>
            <w:tcW w:w="1980" w:type="dxa"/>
            <w:noWrap/>
            <w:vAlign w:val="center"/>
            <w:hideMark/>
          </w:tcPr>
          <w:p w14:paraId="6D968A6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434797C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88. vidusskola</w:t>
            </w:r>
          </w:p>
        </w:tc>
        <w:tc>
          <w:tcPr>
            <w:tcW w:w="1843" w:type="dxa"/>
            <w:noWrap/>
            <w:vAlign w:val="center"/>
            <w:hideMark/>
          </w:tcPr>
          <w:p w14:paraId="2C97C1A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4EE161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48</w:t>
            </w:r>
          </w:p>
        </w:tc>
        <w:tc>
          <w:tcPr>
            <w:tcW w:w="709" w:type="dxa"/>
            <w:noWrap/>
            <w:vAlign w:val="center"/>
            <w:hideMark/>
          </w:tcPr>
          <w:p w14:paraId="4CD3319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83</w:t>
            </w:r>
          </w:p>
        </w:tc>
        <w:tc>
          <w:tcPr>
            <w:tcW w:w="567" w:type="dxa"/>
            <w:noWrap/>
            <w:vAlign w:val="center"/>
            <w:hideMark/>
          </w:tcPr>
          <w:p w14:paraId="5D21A27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42</w:t>
            </w:r>
          </w:p>
        </w:tc>
        <w:tc>
          <w:tcPr>
            <w:tcW w:w="850" w:type="dxa"/>
            <w:noWrap/>
            <w:vAlign w:val="center"/>
            <w:hideMark/>
          </w:tcPr>
          <w:p w14:paraId="6E63067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173</w:t>
            </w:r>
          </w:p>
        </w:tc>
        <w:tc>
          <w:tcPr>
            <w:tcW w:w="850" w:type="dxa"/>
            <w:noWrap/>
            <w:vAlign w:val="center"/>
            <w:hideMark/>
          </w:tcPr>
          <w:p w14:paraId="67FD30B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1323</w:t>
            </w:r>
          </w:p>
        </w:tc>
      </w:tr>
      <w:tr w:rsidR="004E1241" w:rsidRPr="00DD4B9C" w14:paraId="6CCF6FE7" w14:textId="77777777" w:rsidTr="004E1241">
        <w:trPr>
          <w:trHeight w:val="300"/>
        </w:trPr>
        <w:tc>
          <w:tcPr>
            <w:tcW w:w="1980" w:type="dxa"/>
            <w:noWrap/>
            <w:vAlign w:val="center"/>
            <w:hideMark/>
          </w:tcPr>
          <w:p w14:paraId="5C0A6C6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VENTSPILS</w:t>
            </w:r>
          </w:p>
        </w:tc>
        <w:tc>
          <w:tcPr>
            <w:tcW w:w="1984" w:type="dxa"/>
            <w:noWrap/>
            <w:vAlign w:val="center"/>
            <w:hideMark/>
          </w:tcPr>
          <w:p w14:paraId="16ECC43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Ventspils 4. vidusskola</w:t>
            </w:r>
          </w:p>
        </w:tc>
        <w:tc>
          <w:tcPr>
            <w:tcW w:w="1843" w:type="dxa"/>
            <w:noWrap/>
            <w:vAlign w:val="center"/>
            <w:hideMark/>
          </w:tcPr>
          <w:p w14:paraId="143153C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368615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51</w:t>
            </w:r>
          </w:p>
        </w:tc>
        <w:tc>
          <w:tcPr>
            <w:tcW w:w="709" w:type="dxa"/>
            <w:noWrap/>
            <w:vAlign w:val="center"/>
            <w:hideMark/>
          </w:tcPr>
          <w:p w14:paraId="166B5B9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52</w:t>
            </w:r>
          </w:p>
        </w:tc>
        <w:tc>
          <w:tcPr>
            <w:tcW w:w="567" w:type="dxa"/>
            <w:noWrap/>
            <w:vAlign w:val="center"/>
            <w:hideMark/>
          </w:tcPr>
          <w:p w14:paraId="2FA4810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70</w:t>
            </w:r>
          </w:p>
        </w:tc>
        <w:tc>
          <w:tcPr>
            <w:tcW w:w="850" w:type="dxa"/>
            <w:noWrap/>
            <w:vAlign w:val="center"/>
            <w:hideMark/>
          </w:tcPr>
          <w:p w14:paraId="54F78C1D"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173</w:t>
            </w:r>
          </w:p>
        </w:tc>
        <w:tc>
          <w:tcPr>
            <w:tcW w:w="850" w:type="dxa"/>
            <w:noWrap/>
            <w:vAlign w:val="center"/>
            <w:hideMark/>
          </w:tcPr>
          <w:p w14:paraId="37C71DC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692</w:t>
            </w:r>
          </w:p>
        </w:tc>
      </w:tr>
      <w:tr w:rsidR="004E1241" w:rsidRPr="00DD4B9C" w14:paraId="72C99F76" w14:textId="77777777" w:rsidTr="004E1241">
        <w:trPr>
          <w:trHeight w:val="300"/>
        </w:trPr>
        <w:tc>
          <w:tcPr>
            <w:tcW w:w="1980" w:type="dxa"/>
            <w:noWrap/>
            <w:vAlign w:val="center"/>
            <w:hideMark/>
          </w:tcPr>
          <w:p w14:paraId="6D04EBB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VALMIERA</w:t>
            </w:r>
          </w:p>
        </w:tc>
        <w:tc>
          <w:tcPr>
            <w:tcW w:w="1984" w:type="dxa"/>
            <w:noWrap/>
            <w:vAlign w:val="center"/>
            <w:hideMark/>
          </w:tcPr>
          <w:p w14:paraId="70D40D5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Valmieras 2. vidusskola</w:t>
            </w:r>
          </w:p>
        </w:tc>
        <w:tc>
          <w:tcPr>
            <w:tcW w:w="1843" w:type="dxa"/>
            <w:noWrap/>
            <w:vAlign w:val="center"/>
            <w:hideMark/>
          </w:tcPr>
          <w:p w14:paraId="120FD90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505E47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64</w:t>
            </w:r>
          </w:p>
        </w:tc>
        <w:tc>
          <w:tcPr>
            <w:tcW w:w="709" w:type="dxa"/>
            <w:noWrap/>
            <w:vAlign w:val="center"/>
            <w:hideMark/>
          </w:tcPr>
          <w:p w14:paraId="4E19A96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49</w:t>
            </w:r>
          </w:p>
        </w:tc>
        <w:tc>
          <w:tcPr>
            <w:tcW w:w="567" w:type="dxa"/>
            <w:noWrap/>
            <w:vAlign w:val="center"/>
            <w:hideMark/>
          </w:tcPr>
          <w:p w14:paraId="4984B2E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61</w:t>
            </w:r>
          </w:p>
        </w:tc>
        <w:tc>
          <w:tcPr>
            <w:tcW w:w="850" w:type="dxa"/>
            <w:noWrap/>
            <w:vAlign w:val="center"/>
            <w:hideMark/>
          </w:tcPr>
          <w:p w14:paraId="02D023A2"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174</w:t>
            </w:r>
          </w:p>
        </w:tc>
        <w:tc>
          <w:tcPr>
            <w:tcW w:w="850" w:type="dxa"/>
            <w:noWrap/>
            <w:vAlign w:val="center"/>
            <w:hideMark/>
          </w:tcPr>
          <w:p w14:paraId="05F3BDE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406</w:t>
            </w:r>
          </w:p>
        </w:tc>
      </w:tr>
      <w:tr w:rsidR="004E1241" w:rsidRPr="00DD4B9C" w14:paraId="6CD19B9A" w14:textId="77777777" w:rsidTr="004E1241">
        <w:trPr>
          <w:trHeight w:val="300"/>
        </w:trPr>
        <w:tc>
          <w:tcPr>
            <w:tcW w:w="1980" w:type="dxa"/>
            <w:noWrap/>
            <w:vAlign w:val="center"/>
            <w:hideMark/>
          </w:tcPr>
          <w:p w14:paraId="3BF7607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RĒZEKNE</w:t>
            </w:r>
          </w:p>
        </w:tc>
        <w:tc>
          <w:tcPr>
            <w:tcW w:w="1984" w:type="dxa"/>
            <w:noWrap/>
            <w:vAlign w:val="center"/>
            <w:hideMark/>
          </w:tcPr>
          <w:p w14:paraId="1C3C10B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Rēzeknes Valsts 1. ģimnāzija</w:t>
            </w:r>
          </w:p>
        </w:tc>
        <w:tc>
          <w:tcPr>
            <w:tcW w:w="1843" w:type="dxa"/>
            <w:noWrap/>
            <w:vAlign w:val="center"/>
            <w:hideMark/>
          </w:tcPr>
          <w:p w14:paraId="475B114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0BB1C85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55</w:t>
            </w:r>
          </w:p>
        </w:tc>
        <w:tc>
          <w:tcPr>
            <w:tcW w:w="709" w:type="dxa"/>
            <w:noWrap/>
            <w:vAlign w:val="center"/>
            <w:hideMark/>
          </w:tcPr>
          <w:p w14:paraId="3E5FE11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64</w:t>
            </w:r>
          </w:p>
        </w:tc>
        <w:tc>
          <w:tcPr>
            <w:tcW w:w="567" w:type="dxa"/>
            <w:noWrap/>
            <w:vAlign w:val="center"/>
            <w:hideMark/>
          </w:tcPr>
          <w:p w14:paraId="7F4AF24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60</w:t>
            </w:r>
          </w:p>
        </w:tc>
        <w:tc>
          <w:tcPr>
            <w:tcW w:w="850" w:type="dxa"/>
            <w:noWrap/>
            <w:vAlign w:val="center"/>
            <w:hideMark/>
          </w:tcPr>
          <w:p w14:paraId="793CFC6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179</w:t>
            </w:r>
          </w:p>
        </w:tc>
        <w:tc>
          <w:tcPr>
            <w:tcW w:w="850" w:type="dxa"/>
            <w:noWrap/>
            <w:vAlign w:val="center"/>
            <w:hideMark/>
          </w:tcPr>
          <w:p w14:paraId="33AC1C9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396</w:t>
            </w:r>
          </w:p>
        </w:tc>
      </w:tr>
      <w:tr w:rsidR="004E1241" w:rsidRPr="00DD4B9C" w14:paraId="77AF4CD1" w14:textId="77777777" w:rsidTr="004E1241">
        <w:trPr>
          <w:trHeight w:val="300"/>
        </w:trPr>
        <w:tc>
          <w:tcPr>
            <w:tcW w:w="1980" w:type="dxa"/>
            <w:noWrap/>
            <w:vAlign w:val="center"/>
            <w:hideMark/>
          </w:tcPr>
          <w:p w14:paraId="404B5F7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lastRenderedPageBreak/>
              <w:t>LIEPĀJA</w:t>
            </w:r>
          </w:p>
        </w:tc>
        <w:tc>
          <w:tcPr>
            <w:tcW w:w="1984" w:type="dxa"/>
            <w:noWrap/>
            <w:vAlign w:val="center"/>
            <w:hideMark/>
          </w:tcPr>
          <w:p w14:paraId="269AA0F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Liepājas Liedaga vidusskola</w:t>
            </w:r>
          </w:p>
        </w:tc>
        <w:tc>
          <w:tcPr>
            <w:tcW w:w="1843" w:type="dxa"/>
            <w:noWrap/>
            <w:vAlign w:val="center"/>
            <w:hideMark/>
          </w:tcPr>
          <w:p w14:paraId="151DEED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85F553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62</w:t>
            </w:r>
          </w:p>
        </w:tc>
        <w:tc>
          <w:tcPr>
            <w:tcW w:w="709" w:type="dxa"/>
            <w:noWrap/>
            <w:vAlign w:val="center"/>
            <w:hideMark/>
          </w:tcPr>
          <w:p w14:paraId="3C53F20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74</w:t>
            </w:r>
          </w:p>
        </w:tc>
        <w:tc>
          <w:tcPr>
            <w:tcW w:w="567" w:type="dxa"/>
            <w:noWrap/>
            <w:vAlign w:val="center"/>
            <w:hideMark/>
          </w:tcPr>
          <w:p w14:paraId="7B79878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45</w:t>
            </w:r>
          </w:p>
        </w:tc>
        <w:tc>
          <w:tcPr>
            <w:tcW w:w="850" w:type="dxa"/>
            <w:noWrap/>
            <w:vAlign w:val="center"/>
            <w:hideMark/>
          </w:tcPr>
          <w:p w14:paraId="00505535"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181</w:t>
            </w:r>
          </w:p>
        </w:tc>
        <w:tc>
          <w:tcPr>
            <w:tcW w:w="850" w:type="dxa"/>
            <w:noWrap/>
            <w:vAlign w:val="center"/>
            <w:hideMark/>
          </w:tcPr>
          <w:p w14:paraId="24E170C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1048</w:t>
            </w:r>
          </w:p>
        </w:tc>
      </w:tr>
      <w:tr w:rsidR="004E1241" w:rsidRPr="00DD4B9C" w14:paraId="53AE51FF" w14:textId="77777777" w:rsidTr="004E1241">
        <w:trPr>
          <w:trHeight w:val="300"/>
        </w:trPr>
        <w:tc>
          <w:tcPr>
            <w:tcW w:w="1980" w:type="dxa"/>
            <w:noWrap/>
            <w:vAlign w:val="center"/>
            <w:hideMark/>
          </w:tcPr>
          <w:p w14:paraId="1B22D8B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22E01EB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14. vidusskola</w:t>
            </w:r>
          </w:p>
        </w:tc>
        <w:tc>
          <w:tcPr>
            <w:tcW w:w="1843" w:type="dxa"/>
            <w:noWrap/>
            <w:vAlign w:val="center"/>
            <w:hideMark/>
          </w:tcPr>
          <w:p w14:paraId="0B0774E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81D7A2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46</w:t>
            </w:r>
          </w:p>
        </w:tc>
        <w:tc>
          <w:tcPr>
            <w:tcW w:w="709" w:type="dxa"/>
            <w:noWrap/>
            <w:vAlign w:val="center"/>
            <w:hideMark/>
          </w:tcPr>
          <w:p w14:paraId="5DE3B34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48</w:t>
            </w:r>
          </w:p>
        </w:tc>
        <w:tc>
          <w:tcPr>
            <w:tcW w:w="567" w:type="dxa"/>
            <w:noWrap/>
            <w:vAlign w:val="center"/>
            <w:hideMark/>
          </w:tcPr>
          <w:p w14:paraId="0362BDB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87</w:t>
            </w:r>
          </w:p>
        </w:tc>
        <w:tc>
          <w:tcPr>
            <w:tcW w:w="850" w:type="dxa"/>
            <w:noWrap/>
            <w:vAlign w:val="center"/>
            <w:hideMark/>
          </w:tcPr>
          <w:p w14:paraId="7E13B032"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181</w:t>
            </w:r>
          </w:p>
        </w:tc>
        <w:tc>
          <w:tcPr>
            <w:tcW w:w="850" w:type="dxa"/>
            <w:noWrap/>
            <w:vAlign w:val="center"/>
            <w:hideMark/>
          </w:tcPr>
          <w:p w14:paraId="545B754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223</w:t>
            </w:r>
          </w:p>
        </w:tc>
      </w:tr>
      <w:tr w:rsidR="004E1241" w:rsidRPr="00DD4B9C" w14:paraId="17343D96" w14:textId="77777777" w:rsidTr="004E1241">
        <w:trPr>
          <w:trHeight w:val="300"/>
        </w:trPr>
        <w:tc>
          <w:tcPr>
            <w:tcW w:w="1980" w:type="dxa"/>
            <w:noWrap/>
            <w:vAlign w:val="center"/>
            <w:hideMark/>
          </w:tcPr>
          <w:p w14:paraId="618C887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JELGAVA</w:t>
            </w:r>
          </w:p>
        </w:tc>
        <w:tc>
          <w:tcPr>
            <w:tcW w:w="1984" w:type="dxa"/>
            <w:noWrap/>
            <w:vAlign w:val="center"/>
            <w:hideMark/>
          </w:tcPr>
          <w:p w14:paraId="675D0FF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Jelgavas 4. vidusskola</w:t>
            </w:r>
          </w:p>
        </w:tc>
        <w:tc>
          <w:tcPr>
            <w:tcW w:w="1843" w:type="dxa"/>
            <w:noWrap/>
            <w:vAlign w:val="center"/>
            <w:hideMark/>
          </w:tcPr>
          <w:p w14:paraId="783AF19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8530CC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78</w:t>
            </w:r>
          </w:p>
        </w:tc>
        <w:tc>
          <w:tcPr>
            <w:tcW w:w="709" w:type="dxa"/>
            <w:noWrap/>
            <w:vAlign w:val="center"/>
            <w:hideMark/>
          </w:tcPr>
          <w:p w14:paraId="751E809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62</w:t>
            </w:r>
          </w:p>
        </w:tc>
        <w:tc>
          <w:tcPr>
            <w:tcW w:w="567" w:type="dxa"/>
            <w:noWrap/>
            <w:vAlign w:val="center"/>
            <w:hideMark/>
          </w:tcPr>
          <w:p w14:paraId="2E39021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42</w:t>
            </w:r>
          </w:p>
        </w:tc>
        <w:tc>
          <w:tcPr>
            <w:tcW w:w="850" w:type="dxa"/>
            <w:noWrap/>
            <w:vAlign w:val="center"/>
            <w:hideMark/>
          </w:tcPr>
          <w:p w14:paraId="5C1129E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182</w:t>
            </w:r>
          </w:p>
        </w:tc>
        <w:tc>
          <w:tcPr>
            <w:tcW w:w="850" w:type="dxa"/>
            <w:noWrap/>
            <w:vAlign w:val="center"/>
            <w:hideMark/>
          </w:tcPr>
          <w:p w14:paraId="19817A0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1295</w:t>
            </w:r>
          </w:p>
        </w:tc>
      </w:tr>
      <w:tr w:rsidR="004E1241" w:rsidRPr="00DD4B9C" w14:paraId="4F27F39F" w14:textId="77777777" w:rsidTr="004E1241">
        <w:trPr>
          <w:trHeight w:val="300"/>
        </w:trPr>
        <w:tc>
          <w:tcPr>
            <w:tcW w:w="1980" w:type="dxa"/>
            <w:noWrap/>
            <w:vAlign w:val="center"/>
            <w:hideMark/>
          </w:tcPr>
          <w:p w14:paraId="4A2B567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7BA01AA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Hanzas vidusskola</w:t>
            </w:r>
          </w:p>
        </w:tc>
        <w:tc>
          <w:tcPr>
            <w:tcW w:w="1843" w:type="dxa"/>
            <w:noWrap/>
            <w:vAlign w:val="center"/>
            <w:hideMark/>
          </w:tcPr>
          <w:p w14:paraId="482C085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5C497D2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54</w:t>
            </w:r>
          </w:p>
        </w:tc>
        <w:tc>
          <w:tcPr>
            <w:tcW w:w="709" w:type="dxa"/>
            <w:noWrap/>
            <w:vAlign w:val="center"/>
            <w:hideMark/>
          </w:tcPr>
          <w:p w14:paraId="0A53F35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54</w:t>
            </w:r>
          </w:p>
        </w:tc>
        <w:tc>
          <w:tcPr>
            <w:tcW w:w="567" w:type="dxa"/>
            <w:noWrap/>
            <w:vAlign w:val="center"/>
            <w:hideMark/>
          </w:tcPr>
          <w:p w14:paraId="51AA980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77</w:t>
            </w:r>
          </w:p>
        </w:tc>
        <w:tc>
          <w:tcPr>
            <w:tcW w:w="850" w:type="dxa"/>
            <w:noWrap/>
            <w:vAlign w:val="center"/>
            <w:hideMark/>
          </w:tcPr>
          <w:p w14:paraId="189765CB"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185</w:t>
            </w:r>
          </w:p>
        </w:tc>
        <w:tc>
          <w:tcPr>
            <w:tcW w:w="850" w:type="dxa"/>
            <w:noWrap/>
            <w:vAlign w:val="center"/>
            <w:hideMark/>
          </w:tcPr>
          <w:p w14:paraId="0328CC0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1023</w:t>
            </w:r>
          </w:p>
        </w:tc>
      </w:tr>
      <w:tr w:rsidR="004E1241" w:rsidRPr="00DD4B9C" w14:paraId="37757402" w14:textId="77777777" w:rsidTr="004E1241">
        <w:trPr>
          <w:trHeight w:val="300"/>
        </w:trPr>
        <w:tc>
          <w:tcPr>
            <w:tcW w:w="1980" w:type="dxa"/>
            <w:noWrap/>
            <w:vAlign w:val="center"/>
            <w:hideMark/>
          </w:tcPr>
          <w:p w14:paraId="4AB9F4C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VALMIERA</w:t>
            </w:r>
          </w:p>
        </w:tc>
        <w:tc>
          <w:tcPr>
            <w:tcW w:w="1984" w:type="dxa"/>
            <w:noWrap/>
            <w:vAlign w:val="center"/>
            <w:hideMark/>
          </w:tcPr>
          <w:p w14:paraId="5AEF605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Valmieras Valsts ģimnāzija</w:t>
            </w:r>
          </w:p>
        </w:tc>
        <w:tc>
          <w:tcPr>
            <w:tcW w:w="1843" w:type="dxa"/>
            <w:noWrap/>
            <w:vAlign w:val="center"/>
            <w:hideMark/>
          </w:tcPr>
          <w:p w14:paraId="2C5097D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2ADEEF7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69</w:t>
            </w:r>
          </w:p>
        </w:tc>
        <w:tc>
          <w:tcPr>
            <w:tcW w:w="709" w:type="dxa"/>
            <w:noWrap/>
            <w:vAlign w:val="center"/>
            <w:hideMark/>
          </w:tcPr>
          <w:p w14:paraId="4594D36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57</w:t>
            </w:r>
          </w:p>
        </w:tc>
        <w:tc>
          <w:tcPr>
            <w:tcW w:w="567" w:type="dxa"/>
            <w:noWrap/>
            <w:vAlign w:val="center"/>
            <w:hideMark/>
          </w:tcPr>
          <w:p w14:paraId="797F4BA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59</w:t>
            </w:r>
          </w:p>
        </w:tc>
        <w:tc>
          <w:tcPr>
            <w:tcW w:w="850" w:type="dxa"/>
            <w:noWrap/>
            <w:vAlign w:val="center"/>
            <w:hideMark/>
          </w:tcPr>
          <w:p w14:paraId="2386C7D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185</w:t>
            </w:r>
          </w:p>
        </w:tc>
        <w:tc>
          <w:tcPr>
            <w:tcW w:w="850" w:type="dxa"/>
            <w:noWrap/>
            <w:vAlign w:val="center"/>
            <w:hideMark/>
          </w:tcPr>
          <w:p w14:paraId="04AE8D7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394</w:t>
            </w:r>
          </w:p>
        </w:tc>
      </w:tr>
      <w:tr w:rsidR="004E1241" w:rsidRPr="00DD4B9C" w14:paraId="57196941" w14:textId="77777777" w:rsidTr="004E1241">
        <w:trPr>
          <w:trHeight w:val="300"/>
        </w:trPr>
        <w:tc>
          <w:tcPr>
            <w:tcW w:w="1980" w:type="dxa"/>
            <w:noWrap/>
            <w:vAlign w:val="center"/>
            <w:hideMark/>
          </w:tcPr>
          <w:p w14:paraId="2FF0348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LUDZAS NOVADS</w:t>
            </w:r>
          </w:p>
        </w:tc>
        <w:tc>
          <w:tcPr>
            <w:tcW w:w="1984" w:type="dxa"/>
            <w:noWrap/>
            <w:vAlign w:val="center"/>
            <w:hideMark/>
          </w:tcPr>
          <w:p w14:paraId="2D1C545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Ludzas 2. vidusskola</w:t>
            </w:r>
          </w:p>
        </w:tc>
        <w:tc>
          <w:tcPr>
            <w:tcW w:w="1843" w:type="dxa"/>
            <w:noWrap/>
            <w:vAlign w:val="center"/>
            <w:hideMark/>
          </w:tcPr>
          <w:p w14:paraId="32DD89D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7FEDCD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63</w:t>
            </w:r>
          </w:p>
        </w:tc>
        <w:tc>
          <w:tcPr>
            <w:tcW w:w="709" w:type="dxa"/>
            <w:noWrap/>
            <w:vAlign w:val="center"/>
            <w:hideMark/>
          </w:tcPr>
          <w:p w14:paraId="076A2F9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61</w:t>
            </w:r>
          </w:p>
        </w:tc>
        <w:tc>
          <w:tcPr>
            <w:tcW w:w="567" w:type="dxa"/>
            <w:noWrap/>
            <w:vAlign w:val="center"/>
            <w:hideMark/>
          </w:tcPr>
          <w:p w14:paraId="0FB0A2D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65</w:t>
            </w:r>
          </w:p>
        </w:tc>
        <w:tc>
          <w:tcPr>
            <w:tcW w:w="850" w:type="dxa"/>
            <w:noWrap/>
            <w:vAlign w:val="center"/>
            <w:hideMark/>
          </w:tcPr>
          <w:p w14:paraId="066352D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189</w:t>
            </w:r>
          </w:p>
        </w:tc>
        <w:tc>
          <w:tcPr>
            <w:tcW w:w="850" w:type="dxa"/>
            <w:noWrap/>
            <w:vAlign w:val="center"/>
            <w:hideMark/>
          </w:tcPr>
          <w:p w14:paraId="2B6EDCC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514</w:t>
            </w:r>
          </w:p>
        </w:tc>
      </w:tr>
      <w:tr w:rsidR="004E1241" w:rsidRPr="00DD4B9C" w14:paraId="75BD104B" w14:textId="77777777" w:rsidTr="004E1241">
        <w:trPr>
          <w:trHeight w:val="300"/>
        </w:trPr>
        <w:tc>
          <w:tcPr>
            <w:tcW w:w="1980" w:type="dxa"/>
            <w:noWrap/>
            <w:vAlign w:val="center"/>
            <w:hideMark/>
          </w:tcPr>
          <w:p w14:paraId="04E7D91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w:t>
            </w:r>
          </w:p>
        </w:tc>
        <w:tc>
          <w:tcPr>
            <w:tcW w:w="1984" w:type="dxa"/>
            <w:noWrap/>
            <w:vAlign w:val="center"/>
            <w:hideMark/>
          </w:tcPr>
          <w:p w14:paraId="4D7F8E6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 Krievu vidusskola - licejs</w:t>
            </w:r>
          </w:p>
        </w:tc>
        <w:tc>
          <w:tcPr>
            <w:tcW w:w="1843" w:type="dxa"/>
            <w:noWrap/>
            <w:vAlign w:val="center"/>
            <w:hideMark/>
          </w:tcPr>
          <w:p w14:paraId="31872A3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296A375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63</w:t>
            </w:r>
          </w:p>
        </w:tc>
        <w:tc>
          <w:tcPr>
            <w:tcW w:w="709" w:type="dxa"/>
            <w:noWrap/>
            <w:vAlign w:val="center"/>
            <w:hideMark/>
          </w:tcPr>
          <w:p w14:paraId="6AD9345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73</w:t>
            </w:r>
          </w:p>
        </w:tc>
        <w:tc>
          <w:tcPr>
            <w:tcW w:w="567" w:type="dxa"/>
            <w:noWrap/>
            <w:vAlign w:val="center"/>
            <w:hideMark/>
          </w:tcPr>
          <w:p w14:paraId="29BA72A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55</w:t>
            </w:r>
          </w:p>
        </w:tc>
        <w:tc>
          <w:tcPr>
            <w:tcW w:w="850" w:type="dxa"/>
            <w:noWrap/>
            <w:vAlign w:val="center"/>
            <w:hideMark/>
          </w:tcPr>
          <w:p w14:paraId="70CD6A93"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191</w:t>
            </w:r>
          </w:p>
        </w:tc>
        <w:tc>
          <w:tcPr>
            <w:tcW w:w="850" w:type="dxa"/>
            <w:noWrap/>
            <w:vAlign w:val="center"/>
            <w:hideMark/>
          </w:tcPr>
          <w:p w14:paraId="137E778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742</w:t>
            </w:r>
          </w:p>
        </w:tc>
      </w:tr>
      <w:tr w:rsidR="004E1241" w:rsidRPr="00DD4B9C" w14:paraId="6E111515" w14:textId="77777777" w:rsidTr="004E1241">
        <w:trPr>
          <w:trHeight w:val="300"/>
        </w:trPr>
        <w:tc>
          <w:tcPr>
            <w:tcW w:w="1980" w:type="dxa"/>
            <w:noWrap/>
            <w:vAlign w:val="center"/>
            <w:hideMark/>
          </w:tcPr>
          <w:p w14:paraId="712716A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039D56B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Angļu ģimnāzija</w:t>
            </w:r>
          </w:p>
        </w:tc>
        <w:tc>
          <w:tcPr>
            <w:tcW w:w="1843" w:type="dxa"/>
            <w:noWrap/>
            <w:vAlign w:val="center"/>
            <w:hideMark/>
          </w:tcPr>
          <w:p w14:paraId="4613A38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Ģimnāzija</w:t>
            </w:r>
          </w:p>
        </w:tc>
        <w:tc>
          <w:tcPr>
            <w:tcW w:w="567" w:type="dxa"/>
            <w:noWrap/>
            <w:vAlign w:val="center"/>
            <w:hideMark/>
          </w:tcPr>
          <w:p w14:paraId="7A75936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91</w:t>
            </w:r>
          </w:p>
        </w:tc>
        <w:tc>
          <w:tcPr>
            <w:tcW w:w="709" w:type="dxa"/>
            <w:noWrap/>
            <w:vAlign w:val="center"/>
            <w:hideMark/>
          </w:tcPr>
          <w:p w14:paraId="0BA6134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54</w:t>
            </w:r>
          </w:p>
        </w:tc>
        <w:tc>
          <w:tcPr>
            <w:tcW w:w="567" w:type="dxa"/>
            <w:noWrap/>
            <w:vAlign w:val="center"/>
            <w:hideMark/>
          </w:tcPr>
          <w:p w14:paraId="7D3E00F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52</w:t>
            </w:r>
          </w:p>
        </w:tc>
        <w:tc>
          <w:tcPr>
            <w:tcW w:w="850" w:type="dxa"/>
            <w:noWrap/>
            <w:vAlign w:val="center"/>
            <w:hideMark/>
          </w:tcPr>
          <w:p w14:paraId="4EB8588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197</w:t>
            </w:r>
          </w:p>
        </w:tc>
        <w:tc>
          <w:tcPr>
            <w:tcW w:w="850" w:type="dxa"/>
            <w:noWrap/>
            <w:vAlign w:val="center"/>
            <w:hideMark/>
          </w:tcPr>
          <w:p w14:paraId="1129077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1068</w:t>
            </w:r>
          </w:p>
        </w:tc>
      </w:tr>
      <w:tr w:rsidR="004E1241" w:rsidRPr="00DD4B9C" w14:paraId="5682BE03" w14:textId="77777777" w:rsidTr="004E1241">
        <w:trPr>
          <w:trHeight w:val="300"/>
        </w:trPr>
        <w:tc>
          <w:tcPr>
            <w:tcW w:w="1980" w:type="dxa"/>
            <w:noWrap/>
            <w:vAlign w:val="center"/>
            <w:hideMark/>
          </w:tcPr>
          <w:p w14:paraId="2062BC3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06DA7D7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Purvciema vidusskola</w:t>
            </w:r>
          </w:p>
        </w:tc>
        <w:tc>
          <w:tcPr>
            <w:tcW w:w="1843" w:type="dxa"/>
            <w:noWrap/>
            <w:vAlign w:val="center"/>
            <w:hideMark/>
          </w:tcPr>
          <w:p w14:paraId="070D0E8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AF272D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82</w:t>
            </w:r>
          </w:p>
        </w:tc>
        <w:tc>
          <w:tcPr>
            <w:tcW w:w="709" w:type="dxa"/>
            <w:noWrap/>
            <w:vAlign w:val="center"/>
            <w:hideMark/>
          </w:tcPr>
          <w:p w14:paraId="622D2F6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60</w:t>
            </w:r>
          </w:p>
        </w:tc>
        <w:tc>
          <w:tcPr>
            <w:tcW w:w="567" w:type="dxa"/>
            <w:noWrap/>
            <w:vAlign w:val="center"/>
            <w:hideMark/>
          </w:tcPr>
          <w:p w14:paraId="7A802ED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60</w:t>
            </w:r>
          </w:p>
        </w:tc>
        <w:tc>
          <w:tcPr>
            <w:tcW w:w="850" w:type="dxa"/>
            <w:noWrap/>
            <w:vAlign w:val="center"/>
            <w:hideMark/>
          </w:tcPr>
          <w:p w14:paraId="22923006"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202</w:t>
            </w:r>
          </w:p>
        </w:tc>
        <w:tc>
          <w:tcPr>
            <w:tcW w:w="850" w:type="dxa"/>
            <w:noWrap/>
            <w:vAlign w:val="center"/>
            <w:hideMark/>
          </w:tcPr>
          <w:p w14:paraId="5D490CF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1374</w:t>
            </w:r>
          </w:p>
        </w:tc>
      </w:tr>
      <w:tr w:rsidR="004E1241" w:rsidRPr="00DD4B9C" w14:paraId="04560504" w14:textId="77777777" w:rsidTr="004E1241">
        <w:trPr>
          <w:trHeight w:val="300"/>
        </w:trPr>
        <w:tc>
          <w:tcPr>
            <w:tcW w:w="1980" w:type="dxa"/>
            <w:noWrap/>
            <w:vAlign w:val="center"/>
            <w:hideMark/>
          </w:tcPr>
          <w:p w14:paraId="70C05CF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1EBB74C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Centra humanitārā vidusskola</w:t>
            </w:r>
          </w:p>
        </w:tc>
        <w:tc>
          <w:tcPr>
            <w:tcW w:w="1843" w:type="dxa"/>
            <w:noWrap/>
            <w:vAlign w:val="center"/>
            <w:hideMark/>
          </w:tcPr>
          <w:p w14:paraId="187CCD1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6D4C56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88</w:t>
            </w:r>
          </w:p>
        </w:tc>
        <w:tc>
          <w:tcPr>
            <w:tcW w:w="709" w:type="dxa"/>
            <w:noWrap/>
            <w:vAlign w:val="center"/>
            <w:hideMark/>
          </w:tcPr>
          <w:p w14:paraId="2BA6807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61</w:t>
            </w:r>
          </w:p>
        </w:tc>
        <w:tc>
          <w:tcPr>
            <w:tcW w:w="567" w:type="dxa"/>
            <w:noWrap/>
            <w:vAlign w:val="center"/>
            <w:hideMark/>
          </w:tcPr>
          <w:p w14:paraId="2D9A88C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54</w:t>
            </w:r>
          </w:p>
        </w:tc>
        <w:tc>
          <w:tcPr>
            <w:tcW w:w="850" w:type="dxa"/>
            <w:noWrap/>
            <w:vAlign w:val="center"/>
            <w:hideMark/>
          </w:tcPr>
          <w:p w14:paraId="1C7F1630"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203</w:t>
            </w:r>
          </w:p>
        </w:tc>
        <w:tc>
          <w:tcPr>
            <w:tcW w:w="850" w:type="dxa"/>
            <w:noWrap/>
            <w:vAlign w:val="center"/>
            <w:hideMark/>
          </w:tcPr>
          <w:p w14:paraId="5282F0A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1110</w:t>
            </w:r>
          </w:p>
        </w:tc>
      </w:tr>
      <w:tr w:rsidR="004E1241" w:rsidRPr="00DD4B9C" w14:paraId="736FDB3D" w14:textId="77777777" w:rsidTr="004E1241">
        <w:trPr>
          <w:trHeight w:val="510"/>
        </w:trPr>
        <w:tc>
          <w:tcPr>
            <w:tcW w:w="1980" w:type="dxa"/>
            <w:noWrap/>
            <w:vAlign w:val="center"/>
            <w:hideMark/>
          </w:tcPr>
          <w:p w14:paraId="730B2A9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LIEPĀJA</w:t>
            </w:r>
          </w:p>
        </w:tc>
        <w:tc>
          <w:tcPr>
            <w:tcW w:w="1984" w:type="dxa"/>
            <w:vAlign w:val="center"/>
            <w:hideMark/>
          </w:tcPr>
          <w:p w14:paraId="0E6DCF4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Draudzīgā aicinājuma Liepājas pilsētas 5. vidusskola</w:t>
            </w:r>
          </w:p>
        </w:tc>
        <w:tc>
          <w:tcPr>
            <w:tcW w:w="1843" w:type="dxa"/>
            <w:noWrap/>
            <w:vAlign w:val="center"/>
            <w:hideMark/>
          </w:tcPr>
          <w:p w14:paraId="25B5AA5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554936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75</w:t>
            </w:r>
          </w:p>
        </w:tc>
        <w:tc>
          <w:tcPr>
            <w:tcW w:w="709" w:type="dxa"/>
            <w:noWrap/>
            <w:vAlign w:val="center"/>
            <w:hideMark/>
          </w:tcPr>
          <w:p w14:paraId="58A7174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79</w:t>
            </w:r>
          </w:p>
        </w:tc>
        <w:tc>
          <w:tcPr>
            <w:tcW w:w="567" w:type="dxa"/>
            <w:noWrap/>
            <w:vAlign w:val="center"/>
            <w:hideMark/>
          </w:tcPr>
          <w:p w14:paraId="1D33EDB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52</w:t>
            </w:r>
          </w:p>
        </w:tc>
        <w:tc>
          <w:tcPr>
            <w:tcW w:w="850" w:type="dxa"/>
            <w:noWrap/>
            <w:vAlign w:val="center"/>
            <w:hideMark/>
          </w:tcPr>
          <w:p w14:paraId="6C3405F5"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206</w:t>
            </w:r>
          </w:p>
        </w:tc>
        <w:tc>
          <w:tcPr>
            <w:tcW w:w="850" w:type="dxa"/>
            <w:noWrap/>
            <w:vAlign w:val="center"/>
            <w:hideMark/>
          </w:tcPr>
          <w:p w14:paraId="22D57ED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1172</w:t>
            </w:r>
          </w:p>
        </w:tc>
      </w:tr>
      <w:tr w:rsidR="004E1241" w:rsidRPr="00DD4B9C" w14:paraId="52BEF49A" w14:textId="77777777" w:rsidTr="004E1241">
        <w:trPr>
          <w:trHeight w:val="300"/>
        </w:trPr>
        <w:tc>
          <w:tcPr>
            <w:tcW w:w="1980" w:type="dxa"/>
            <w:noWrap/>
            <w:vAlign w:val="center"/>
            <w:hideMark/>
          </w:tcPr>
          <w:p w14:paraId="253AAAE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JĒKABPILS</w:t>
            </w:r>
          </w:p>
        </w:tc>
        <w:tc>
          <w:tcPr>
            <w:tcW w:w="1984" w:type="dxa"/>
            <w:noWrap/>
            <w:vAlign w:val="center"/>
            <w:hideMark/>
          </w:tcPr>
          <w:p w14:paraId="56BAF73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Jēkabpils Valsts ģimnāzija</w:t>
            </w:r>
          </w:p>
        </w:tc>
        <w:tc>
          <w:tcPr>
            <w:tcW w:w="1843" w:type="dxa"/>
            <w:noWrap/>
            <w:vAlign w:val="center"/>
            <w:hideMark/>
          </w:tcPr>
          <w:p w14:paraId="5DAB0BF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05F7D14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79</w:t>
            </w:r>
          </w:p>
        </w:tc>
        <w:tc>
          <w:tcPr>
            <w:tcW w:w="709" w:type="dxa"/>
            <w:noWrap/>
            <w:vAlign w:val="center"/>
            <w:hideMark/>
          </w:tcPr>
          <w:p w14:paraId="0F24B85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76</w:t>
            </w:r>
          </w:p>
        </w:tc>
        <w:tc>
          <w:tcPr>
            <w:tcW w:w="567" w:type="dxa"/>
            <w:noWrap/>
            <w:vAlign w:val="center"/>
            <w:hideMark/>
          </w:tcPr>
          <w:p w14:paraId="0EC0746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55</w:t>
            </w:r>
          </w:p>
        </w:tc>
        <w:tc>
          <w:tcPr>
            <w:tcW w:w="850" w:type="dxa"/>
            <w:noWrap/>
            <w:vAlign w:val="center"/>
            <w:hideMark/>
          </w:tcPr>
          <w:p w14:paraId="083ED0B1"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210</w:t>
            </w:r>
          </w:p>
        </w:tc>
        <w:tc>
          <w:tcPr>
            <w:tcW w:w="850" w:type="dxa"/>
            <w:noWrap/>
            <w:vAlign w:val="center"/>
            <w:hideMark/>
          </w:tcPr>
          <w:p w14:paraId="6CD8C30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504</w:t>
            </w:r>
          </w:p>
        </w:tc>
      </w:tr>
      <w:tr w:rsidR="004E1241" w:rsidRPr="00DD4B9C" w14:paraId="62D2E441" w14:textId="77777777" w:rsidTr="004E1241">
        <w:trPr>
          <w:trHeight w:val="300"/>
        </w:trPr>
        <w:tc>
          <w:tcPr>
            <w:tcW w:w="1980" w:type="dxa"/>
            <w:noWrap/>
            <w:vAlign w:val="center"/>
            <w:hideMark/>
          </w:tcPr>
          <w:p w14:paraId="02BAAAF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DOBELES NOVADS</w:t>
            </w:r>
          </w:p>
        </w:tc>
        <w:tc>
          <w:tcPr>
            <w:tcW w:w="1984" w:type="dxa"/>
            <w:noWrap/>
            <w:vAlign w:val="center"/>
            <w:hideMark/>
          </w:tcPr>
          <w:p w14:paraId="4E3D723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Dobeles Valsts ģimnāzija</w:t>
            </w:r>
          </w:p>
        </w:tc>
        <w:tc>
          <w:tcPr>
            <w:tcW w:w="1843" w:type="dxa"/>
            <w:noWrap/>
            <w:vAlign w:val="center"/>
            <w:hideMark/>
          </w:tcPr>
          <w:p w14:paraId="265463F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0E8B77A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90</w:t>
            </w:r>
          </w:p>
        </w:tc>
        <w:tc>
          <w:tcPr>
            <w:tcW w:w="709" w:type="dxa"/>
            <w:noWrap/>
            <w:vAlign w:val="center"/>
            <w:hideMark/>
          </w:tcPr>
          <w:p w14:paraId="177A571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59</w:t>
            </w:r>
          </w:p>
        </w:tc>
        <w:tc>
          <w:tcPr>
            <w:tcW w:w="567" w:type="dxa"/>
            <w:noWrap/>
            <w:vAlign w:val="center"/>
            <w:hideMark/>
          </w:tcPr>
          <w:p w14:paraId="4B6B551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66</w:t>
            </w:r>
          </w:p>
        </w:tc>
        <w:tc>
          <w:tcPr>
            <w:tcW w:w="850" w:type="dxa"/>
            <w:noWrap/>
            <w:vAlign w:val="center"/>
            <w:hideMark/>
          </w:tcPr>
          <w:p w14:paraId="6FABF705"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215</w:t>
            </w:r>
          </w:p>
        </w:tc>
        <w:tc>
          <w:tcPr>
            <w:tcW w:w="850" w:type="dxa"/>
            <w:noWrap/>
            <w:vAlign w:val="center"/>
            <w:hideMark/>
          </w:tcPr>
          <w:p w14:paraId="3330665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396</w:t>
            </w:r>
          </w:p>
        </w:tc>
      </w:tr>
      <w:tr w:rsidR="004E1241" w:rsidRPr="00DD4B9C" w14:paraId="5EC355BE" w14:textId="77777777" w:rsidTr="004E1241">
        <w:trPr>
          <w:trHeight w:val="300"/>
        </w:trPr>
        <w:tc>
          <w:tcPr>
            <w:tcW w:w="1980" w:type="dxa"/>
            <w:noWrap/>
            <w:vAlign w:val="center"/>
            <w:hideMark/>
          </w:tcPr>
          <w:p w14:paraId="4F8B8AD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375A7CA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10. vidusskola</w:t>
            </w:r>
          </w:p>
        </w:tc>
        <w:tc>
          <w:tcPr>
            <w:tcW w:w="1843" w:type="dxa"/>
            <w:noWrap/>
            <w:vAlign w:val="center"/>
            <w:hideMark/>
          </w:tcPr>
          <w:p w14:paraId="256BDF2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365C39D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74</w:t>
            </w:r>
          </w:p>
        </w:tc>
        <w:tc>
          <w:tcPr>
            <w:tcW w:w="709" w:type="dxa"/>
            <w:noWrap/>
            <w:vAlign w:val="center"/>
            <w:hideMark/>
          </w:tcPr>
          <w:p w14:paraId="0B23340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78</w:t>
            </w:r>
          </w:p>
        </w:tc>
        <w:tc>
          <w:tcPr>
            <w:tcW w:w="567" w:type="dxa"/>
            <w:noWrap/>
            <w:vAlign w:val="center"/>
            <w:hideMark/>
          </w:tcPr>
          <w:p w14:paraId="608F213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67</w:t>
            </w:r>
          </w:p>
        </w:tc>
        <w:tc>
          <w:tcPr>
            <w:tcW w:w="850" w:type="dxa"/>
            <w:noWrap/>
            <w:vAlign w:val="center"/>
            <w:hideMark/>
          </w:tcPr>
          <w:p w14:paraId="6DF9474A"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219</w:t>
            </w:r>
          </w:p>
        </w:tc>
        <w:tc>
          <w:tcPr>
            <w:tcW w:w="850" w:type="dxa"/>
            <w:noWrap/>
            <w:vAlign w:val="center"/>
            <w:hideMark/>
          </w:tcPr>
          <w:p w14:paraId="0F30D0B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846</w:t>
            </w:r>
          </w:p>
        </w:tc>
      </w:tr>
      <w:tr w:rsidR="004E1241" w:rsidRPr="00DD4B9C" w14:paraId="1946AB52" w14:textId="77777777" w:rsidTr="004E1241">
        <w:trPr>
          <w:trHeight w:val="300"/>
        </w:trPr>
        <w:tc>
          <w:tcPr>
            <w:tcW w:w="1980" w:type="dxa"/>
            <w:noWrap/>
            <w:vAlign w:val="center"/>
            <w:hideMark/>
          </w:tcPr>
          <w:p w14:paraId="06BD376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TUKUMA NOVADS</w:t>
            </w:r>
          </w:p>
        </w:tc>
        <w:tc>
          <w:tcPr>
            <w:tcW w:w="1984" w:type="dxa"/>
            <w:noWrap/>
            <w:vAlign w:val="center"/>
            <w:hideMark/>
          </w:tcPr>
          <w:p w14:paraId="240290E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 xml:space="preserve">Zemgales </w:t>
            </w:r>
            <w:proofErr w:type="spellStart"/>
            <w:r w:rsidRPr="00DD4B9C">
              <w:rPr>
                <w:rFonts w:ascii="Times New Roman" w:hAnsi="Times New Roman" w:cs="Times New Roman"/>
                <w:color w:val="000000" w:themeColor="text1"/>
                <w:sz w:val="20"/>
                <w:szCs w:val="20"/>
              </w:rPr>
              <w:t>vidusskola_T</w:t>
            </w:r>
            <w:proofErr w:type="spellEnd"/>
          </w:p>
        </w:tc>
        <w:tc>
          <w:tcPr>
            <w:tcW w:w="1843" w:type="dxa"/>
            <w:noWrap/>
            <w:vAlign w:val="center"/>
            <w:hideMark/>
          </w:tcPr>
          <w:p w14:paraId="117CDF4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E8DA07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74</w:t>
            </w:r>
          </w:p>
        </w:tc>
        <w:tc>
          <w:tcPr>
            <w:tcW w:w="709" w:type="dxa"/>
            <w:noWrap/>
            <w:vAlign w:val="center"/>
            <w:hideMark/>
          </w:tcPr>
          <w:p w14:paraId="1A511B7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59</w:t>
            </w:r>
          </w:p>
        </w:tc>
        <w:tc>
          <w:tcPr>
            <w:tcW w:w="567" w:type="dxa"/>
            <w:noWrap/>
            <w:vAlign w:val="center"/>
            <w:hideMark/>
          </w:tcPr>
          <w:p w14:paraId="34978D5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86</w:t>
            </w:r>
          </w:p>
        </w:tc>
        <w:tc>
          <w:tcPr>
            <w:tcW w:w="850" w:type="dxa"/>
            <w:noWrap/>
            <w:vAlign w:val="center"/>
            <w:hideMark/>
          </w:tcPr>
          <w:p w14:paraId="3516AFD4"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219</w:t>
            </w:r>
          </w:p>
        </w:tc>
        <w:tc>
          <w:tcPr>
            <w:tcW w:w="850" w:type="dxa"/>
            <w:noWrap/>
            <w:vAlign w:val="center"/>
            <w:hideMark/>
          </w:tcPr>
          <w:p w14:paraId="426434B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510</w:t>
            </w:r>
          </w:p>
        </w:tc>
      </w:tr>
      <w:tr w:rsidR="004E1241" w:rsidRPr="00DD4B9C" w14:paraId="2BB5D4E5" w14:textId="77777777" w:rsidTr="004E1241">
        <w:trPr>
          <w:trHeight w:val="300"/>
        </w:trPr>
        <w:tc>
          <w:tcPr>
            <w:tcW w:w="1980" w:type="dxa"/>
            <w:noWrap/>
            <w:vAlign w:val="center"/>
            <w:hideMark/>
          </w:tcPr>
          <w:p w14:paraId="472718A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41EA349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84. vidusskola</w:t>
            </w:r>
          </w:p>
        </w:tc>
        <w:tc>
          <w:tcPr>
            <w:tcW w:w="1843" w:type="dxa"/>
            <w:noWrap/>
            <w:vAlign w:val="center"/>
            <w:hideMark/>
          </w:tcPr>
          <w:p w14:paraId="50F0178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25C2DF3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78</w:t>
            </w:r>
          </w:p>
        </w:tc>
        <w:tc>
          <w:tcPr>
            <w:tcW w:w="709" w:type="dxa"/>
            <w:noWrap/>
            <w:vAlign w:val="center"/>
            <w:hideMark/>
          </w:tcPr>
          <w:p w14:paraId="3FF95C8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77</w:t>
            </w:r>
          </w:p>
        </w:tc>
        <w:tc>
          <w:tcPr>
            <w:tcW w:w="567" w:type="dxa"/>
            <w:noWrap/>
            <w:vAlign w:val="center"/>
            <w:hideMark/>
          </w:tcPr>
          <w:p w14:paraId="5C5E847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70</w:t>
            </w:r>
          </w:p>
        </w:tc>
        <w:tc>
          <w:tcPr>
            <w:tcW w:w="850" w:type="dxa"/>
            <w:noWrap/>
            <w:vAlign w:val="center"/>
            <w:hideMark/>
          </w:tcPr>
          <w:p w14:paraId="310C0379"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225</w:t>
            </w:r>
          </w:p>
        </w:tc>
        <w:tc>
          <w:tcPr>
            <w:tcW w:w="850" w:type="dxa"/>
            <w:noWrap/>
            <w:vAlign w:val="center"/>
            <w:hideMark/>
          </w:tcPr>
          <w:p w14:paraId="34EE0EA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1202</w:t>
            </w:r>
          </w:p>
        </w:tc>
      </w:tr>
      <w:tr w:rsidR="004E1241" w:rsidRPr="00DD4B9C" w14:paraId="1A4D4554" w14:textId="77777777" w:rsidTr="004E1241">
        <w:trPr>
          <w:trHeight w:val="300"/>
        </w:trPr>
        <w:tc>
          <w:tcPr>
            <w:tcW w:w="1980" w:type="dxa"/>
            <w:noWrap/>
            <w:vAlign w:val="center"/>
            <w:hideMark/>
          </w:tcPr>
          <w:p w14:paraId="79B52B0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JELGAVA</w:t>
            </w:r>
          </w:p>
        </w:tc>
        <w:tc>
          <w:tcPr>
            <w:tcW w:w="1984" w:type="dxa"/>
            <w:noWrap/>
            <w:vAlign w:val="center"/>
            <w:hideMark/>
          </w:tcPr>
          <w:p w14:paraId="3641BE6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Jelgavas Spīdolas Valsts ģimnāzija</w:t>
            </w:r>
          </w:p>
        </w:tc>
        <w:tc>
          <w:tcPr>
            <w:tcW w:w="1843" w:type="dxa"/>
            <w:noWrap/>
            <w:vAlign w:val="center"/>
            <w:hideMark/>
          </w:tcPr>
          <w:p w14:paraId="1333760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3843ABE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86</w:t>
            </w:r>
          </w:p>
        </w:tc>
        <w:tc>
          <w:tcPr>
            <w:tcW w:w="709" w:type="dxa"/>
            <w:noWrap/>
            <w:vAlign w:val="center"/>
            <w:hideMark/>
          </w:tcPr>
          <w:p w14:paraId="1725BF9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67</w:t>
            </w:r>
          </w:p>
        </w:tc>
        <w:tc>
          <w:tcPr>
            <w:tcW w:w="567" w:type="dxa"/>
            <w:noWrap/>
            <w:vAlign w:val="center"/>
            <w:hideMark/>
          </w:tcPr>
          <w:p w14:paraId="1E32D59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73</w:t>
            </w:r>
          </w:p>
        </w:tc>
        <w:tc>
          <w:tcPr>
            <w:tcW w:w="850" w:type="dxa"/>
            <w:noWrap/>
            <w:vAlign w:val="center"/>
            <w:hideMark/>
          </w:tcPr>
          <w:p w14:paraId="1F382F36"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226</w:t>
            </w:r>
          </w:p>
        </w:tc>
        <w:tc>
          <w:tcPr>
            <w:tcW w:w="850" w:type="dxa"/>
            <w:noWrap/>
            <w:vAlign w:val="center"/>
            <w:hideMark/>
          </w:tcPr>
          <w:p w14:paraId="4977F70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529</w:t>
            </w:r>
          </w:p>
        </w:tc>
      </w:tr>
      <w:tr w:rsidR="004E1241" w:rsidRPr="00DD4B9C" w14:paraId="4AA8F1BA" w14:textId="77777777" w:rsidTr="004E1241">
        <w:trPr>
          <w:trHeight w:val="300"/>
        </w:trPr>
        <w:tc>
          <w:tcPr>
            <w:tcW w:w="1980" w:type="dxa"/>
            <w:noWrap/>
            <w:vAlign w:val="center"/>
            <w:hideMark/>
          </w:tcPr>
          <w:p w14:paraId="2169635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6313A59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49. vidusskola</w:t>
            </w:r>
          </w:p>
        </w:tc>
        <w:tc>
          <w:tcPr>
            <w:tcW w:w="1843" w:type="dxa"/>
            <w:noWrap/>
            <w:vAlign w:val="center"/>
            <w:hideMark/>
          </w:tcPr>
          <w:p w14:paraId="03C46E2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21C3391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86</w:t>
            </w:r>
          </w:p>
        </w:tc>
        <w:tc>
          <w:tcPr>
            <w:tcW w:w="709" w:type="dxa"/>
            <w:noWrap/>
            <w:vAlign w:val="center"/>
            <w:hideMark/>
          </w:tcPr>
          <w:p w14:paraId="59712C0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80</w:t>
            </w:r>
          </w:p>
        </w:tc>
        <w:tc>
          <w:tcPr>
            <w:tcW w:w="567" w:type="dxa"/>
            <w:noWrap/>
            <w:vAlign w:val="center"/>
            <w:hideMark/>
          </w:tcPr>
          <w:p w14:paraId="65B2BCC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65</w:t>
            </w:r>
          </w:p>
        </w:tc>
        <w:tc>
          <w:tcPr>
            <w:tcW w:w="850" w:type="dxa"/>
            <w:noWrap/>
            <w:vAlign w:val="center"/>
            <w:hideMark/>
          </w:tcPr>
          <w:p w14:paraId="15009C33"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231</w:t>
            </w:r>
          </w:p>
        </w:tc>
        <w:tc>
          <w:tcPr>
            <w:tcW w:w="850" w:type="dxa"/>
            <w:noWrap/>
            <w:vAlign w:val="center"/>
            <w:hideMark/>
          </w:tcPr>
          <w:p w14:paraId="537500B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874</w:t>
            </w:r>
          </w:p>
        </w:tc>
      </w:tr>
      <w:tr w:rsidR="004E1241" w:rsidRPr="00DD4B9C" w14:paraId="05339621" w14:textId="77777777" w:rsidTr="004E1241">
        <w:trPr>
          <w:trHeight w:val="300"/>
        </w:trPr>
        <w:tc>
          <w:tcPr>
            <w:tcW w:w="1980" w:type="dxa"/>
            <w:noWrap/>
            <w:vAlign w:val="center"/>
            <w:hideMark/>
          </w:tcPr>
          <w:p w14:paraId="4E4E3B7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2A4C4EB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Zolitūdes ģimnāzija</w:t>
            </w:r>
          </w:p>
        </w:tc>
        <w:tc>
          <w:tcPr>
            <w:tcW w:w="1843" w:type="dxa"/>
            <w:noWrap/>
            <w:vAlign w:val="center"/>
            <w:hideMark/>
          </w:tcPr>
          <w:p w14:paraId="4C73F64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17BBE60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94</w:t>
            </w:r>
          </w:p>
        </w:tc>
        <w:tc>
          <w:tcPr>
            <w:tcW w:w="709" w:type="dxa"/>
            <w:noWrap/>
            <w:vAlign w:val="center"/>
            <w:hideMark/>
          </w:tcPr>
          <w:p w14:paraId="1E75358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83</w:t>
            </w:r>
          </w:p>
        </w:tc>
        <w:tc>
          <w:tcPr>
            <w:tcW w:w="567" w:type="dxa"/>
            <w:noWrap/>
            <w:vAlign w:val="center"/>
            <w:hideMark/>
          </w:tcPr>
          <w:p w14:paraId="119417E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57</w:t>
            </w:r>
          </w:p>
        </w:tc>
        <w:tc>
          <w:tcPr>
            <w:tcW w:w="850" w:type="dxa"/>
            <w:noWrap/>
            <w:vAlign w:val="center"/>
            <w:hideMark/>
          </w:tcPr>
          <w:p w14:paraId="7964A1F2"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234</w:t>
            </w:r>
          </w:p>
        </w:tc>
        <w:tc>
          <w:tcPr>
            <w:tcW w:w="850" w:type="dxa"/>
            <w:noWrap/>
            <w:vAlign w:val="center"/>
            <w:hideMark/>
          </w:tcPr>
          <w:p w14:paraId="24A5BC3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1451</w:t>
            </w:r>
          </w:p>
        </w:tc>
      </w:tr>
      <w:tr w:rsidR="004E1241" w:rsidRPr="00DD4B9C" w14:paraId="18B36396" w14:textId="77777777" w:rsidTr="004E1241">
        <w:trPr>
          <w:trHeight w:val="300"/>
        </w:trPr>
        <w:tc>
          <w:tcPr>
            <w:tcW w:w="1980" w:type="dxa"/>
            <w:noWrap/>
            <w:vAlign w:val="center"/>
            <w:hideMark/>
          </w:tcPr>
          <w:p w14:paraId="2713304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VENTSPILS</w:t>
            </w:r>
          </w:p>
        </w:tc>
        <w:tc>
          <w:tcPr>
            <w:tcW w:w="1984" w:type="dxa"/>
            <w:noWrap/>
            <w:vAlign w:val="center"/>
            <w:hideMark/>
          </w:tcPr>
          <w:p w14:paraId="262FE7C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Ventspils Valsts 1. ģimnāzija</w:t>
            </w:r>
          </w:p>
        </w:tc>
        <w:tc>
          <w:tcPr>
            <w:tcW w:w="1843" w:type="dxa"/>
            <w:noWrap/>
            <w:vAlign w:val="center"/>
            <w:hideMark/>
          </w:tcPr>
          <w:p w14:paraId="16DBFB9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1050779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79</w:t>
            </w:r>
          </w:p>
        </w:tc>
        <w:tc>
          <w:tcPr>
            <w:tcW w:w="709" w:type="dxa"/>
            <w:noWrap/>
            <w:vAlign w:val="center"/>
            <w:hideMark/>
          </w:tcPr>
          <w:p w14:paraId="7A08FFF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75</w:t>
            </w:r>
          </w:p>
        </w:tc>
        <w:tc>
          <w:tcPr>
            <w:tcW w:w="567" w:type="dxa"/>
            <w:noWrap/>
            <w:vAlign w:val="center"/>
            <w:hideMark/>
          </w:tcPr>
          <w:p w14:paraId="464FDF2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80</w:t>
            </w:r>
          </w:p>
        </w:tc>
        <w:tc>
          <w:tcPr>
            <w:tcW w:w="850" w:type="dxa"/>
            <w:noWrap/>
            <w:vAlign w:val="center"/>
            <w:hideMark/>
          </w:tcPr>
          <w:p w14:paraId="0131895C"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234</w:t>
            </w:r>
          </w:p>
        </w:tc>
        <w:tc>
          <w:tcPr>
            <w:tcW w:w="850" w:type="dxa"/>
            <w:noWrap/>
            <w:vAlign w:val="center"/>
            <w:hideMark/>
          </w:tcPr>
          <w:p w14:paraId="646F30E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415</w:t>
            </w:r>
          </w:p>
        </w:tc>
      </w:tr>
      <w:tr w:rsidR="004E1241" w:rsidRPr="00DD4B9C" w14:paraId="3FD10B48" w14:textId="77777777" w:rsidTr="004E1241">
        <w:trPr>
          <w:trHeight w:val="300"/>
        </w:trPr>
        <w:tc>
          <w:tcPr>
            <w:tcW w:w="1980" w:type="dxa"/>
            <w:noWrap/>
            <w:vAlign w:val="center"/>
            <w:hideMark/>
          </w:tcPr>
          <w:p w14:paraId="35003EB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6573E34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9. vidusskola</w:t>
            </w:r>
          </w:p>
        </w:tc>
        <w:tc>
          <w:tcPr>
            <w:tcW w:w="1843" w:type="dxa"/>
            <w:noWrap/>
            <w:vAlign w:val="center"/>
            <w:hideMark/>
          </w:tcPr>
          <w:p w14:paraId="29E2F5F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3037A3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78</w:t>
            </w:r>
          </w:p>
        </w:tc>
        <w:tc>
          <w:tcPr>
            <w:tcW w:w="709" w:type="dxa"/>
            <w:noWrap/>
            <w:vAlign w:val="center"/>
            <w:hideMark/>
          </w:tcPr>
          <w:p w14:paraId="3773AC1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81</w:t>
            </w:r>
          </w:p>
        </w:tc>
        <w:tc>
          <w:tcPr>
            <w:tcW w:w="567" w:type="dxa"/>
            <w:noWrap/>
            <w:vAlign w:val="center"/>
            <w:hideMark/>
          </w:tcPr>
          <w:p w14:paraId="6B9E366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78</w:t>
            </w:r>
          </w:p>
        </w:tc>
        <w:tc>
          <w:tcPr>
            <w:tcW w:w="850" w:type="dxa"/>
            <w:noWrap/>
            <w:vAlign w:val="center"/>
            <w:hideMark/>
          </w:tcPr>
          <w:p w14:paraId="2F9A709A"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237</w:t>
            </w:r>
          </w:p>
        </w:tc>
        <w:tc>
          <w:tcPr>
            <w:tcW w:w="850" w:type="dxa"/>
            <w:noWrap/>
            <w:vAlign w:val="center"/>
            <w:hideMark/>
          </w:tcPr>
          <w:p w14:paraId="52DE939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335</w:t>
            </w:r>
          </w:p>
        </w:tc>
      </w:tr>
      <w:tr w:rsidR="004E1241" w:rsidRPr="00DD4B9C" w14:paraId="34C88472" w14:textId="77777777" w:rsidTr="004E1241">
        <w:trPr>
          <w:trHeight w:val="300"/>
        </w:trPr>
        <w:tc>
          <w:tcPr>
            <w:tcW w:w="1980" w:type="dxa"/>
            <w:noWrap/>
            <w:vAlign w:val="center"/>
            <w:hideMark/>
          </w:tcPr>
          <w:p w14:paraId="51AA938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CĒSU NOVADS</w:t>
            </w:r>
          </w:p>
        </w:tc>
        <w:tc>
          <w:tcPr>
            <w:tcW w:w="1984" w:type="dxa"/>
            <w:noWrap/>
            <w:vAlign w:val="center"/>
            <w:hideMark/>
          </w:tcPr>
          <w:p w14:paraId="17EBBCF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proofErr w:type="spellStart"/>
            <w:r w:rsidRPr="00DD4B9C">
              <w:rPr>
                <w:rFonts w:ascii="Times New Roman" w:hAnsi="Times New Roman" w:cs="Times New Roman"/>
                <w:color w:val="000000" w:themeColor="text1"/>
                <w:sz w:val="20"/>
                <w:szCs w:val="20"/>
              </w:rPr>
              <w:t>Cēsu</w:t>
            </w:r>
            <w:proofErr w:type="spellEnd"/>
            <w:r w:rsidRPr="00DD4B9C">
              <w:rPr>
                <w:rFonts w:ascii="Times New Roman" w:hAnsi="Times New Roman" w:cs="Times New Roman"/>
                <w:color w:val="000000" w:themeColor="text1"/>
                <w:sz w:val="20"/>
                <w:szCs w:val="20"/>
              </w:rPr>
              <w:t xml:space="preserve"> Valsts ģimnāzija</w:t>
            </w:r>
          </w:p>
        </w:tc>
        <w:tc>
          <w:tcPr>
            <w:tcW w:w="1843" w:type="dxa"/>
            <w:noWrap/>
            <w:vAlign w:val="center"/>
            <w:hideMark/>
          </w:tcPr>
          <w:p w14:paraId="49BC949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629E18C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68</w:t>
            </w:r>
          </w:p>
        </w:tc>
        <w:tc>
          <w:tcPr>
            <w:tcW w:w="709" w:type="dxa"/>
            <w:noWrap/>
            <w:vAlign w:val="center"/>
            <w:hideMark/>
          </w:tcPr>
          <w:p w14:paraId="662AABD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86</w:t>
            </w:r>
          </w:p>
        </w:tc>
        <w:tc>
          <w:tcPr>
            <w:tcW w:w="567" w:type="dxa"/>
            <w:noWrap/>
            <w:vAlign w:val="center"/>
            <w:hideMark/>
          </w:tcPr>
          <w:p w14:paraId="0E10485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84</w:t>
            </w:r>
          </w:p>
        </w:tc>
        <w:tc>
          <w:tcPr>
            <w:tcW w:w="850" w:type="dxa"/>
            <w:noWrap/>
            <w:vAlign w:val="center"/>
            <w:hideMark/>
          </w:tcPr>
          <w:p w14:paraId="21B48355"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238</w:t>
            </w:r>
          </w:p>
        </w:tc>
        <w:tc>
          <w:tcPr>
            <w:tcW w:w="850" w:type="dxa"/>
            <w:noWrap/>
            <w:vAlign w:val="center"/>
            <w:hideMark/>
          </w:tcPr>
          <w:p w14:paraId="251F172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387</w:t>
            </w:r>
          </w:p>
        </w:tc>
      </w:tr>
      <w:tr w:rsidR="004E1241" w:rsidRPr="00DD4B9C" w14:paraId="39373AB5" w14:textId="77777777" w:rsidTr="004E1241">
        <w:trPr>
          <w:trHeight w:val="300"/>
        </w:trPr>
        <w:tc>
          <w:tcPr>
            <w:tcW w:w="1980" w:type="dxa"/>
            <w:noWrap/>
            <w:vAlign w:val="center"/>
            <w:hideMark/>
          </w:tcPr>
          <w:p w14:paraId="0B8DC94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596E932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Juglas vidusskola</w:t>
            </w:r>
          </w:p>
        </w:tc>
        <w:tc>
          <w:tcPr>
            <w:tcW w:w="1843" w:type="dxa"/>
            <w:noWrap/>
            <w:vAlign w:val="center"/>
            <w:hideMark/>
          </w:tcPr>
          <w:p w14:paraId="02106FD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B9FBD8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123</w:t>
            </w:r>
          </w:p>
        </w:tc>
        <w:tc>
          <w:tcPr>
            <w:tcW w:w="709" w:type="dxa"/>
            <w:noWrap/>
            <w:vAlign w:val="center"/>
            <w:hideMark/>
          </w:tcPr>
          <w:p w14:paraId="4A3610B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77</w:t>
            </w:r>
          </w:p>
        </w:tc>
        <w:tc>
          <w:tcPr>
            <w:tcW w:w="567" w:type="dxa"/>
            <w:noWrap/>
            <w:vAlign w:val="center"/>
            <w:hideMark/>
          </w:tcPr>
          <w:p w14:paraId="172C7AA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41</w:t>
            </w:r>
          </w:p>
        </w:tc>
        <w:tc>
          <w:tcPr>
            <w:tcW w:w="850" w:type="dxa"/>
            <w:noWrap/>
            <w:vAlign w:val="center"/>
            <w:hideMark/>
          </w:tcPr>
          <w:p w14:paraId="206A0C4C"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241</w:t>
            </w:r>
          </w:p>
        </w:tc>
        <w:tc>
          <w:tcPr>
            <w:tcW w:w="850" w:type="dxa"/>
            <w:noWrap/>
            <w:vAlign w:val="center"/>
            <w:hideMark/>
          </w:tcPr>
          <w:p w14:paraId="1F6678D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1597</w:t>
            </w:r>
          </w:p>
        </w:tc>
      </w:tr>
      <w:tr w:rsidR="004E1241" w:rsidRPr="00DD4B9C" w14:paraId="5D08FDB3" w14:textId="77777777" w:rsidTr="004E1241">
        <w:trPr>
          <w:trHeight w:val="300"/>
        </w:trPr>
        <w:tc>
          <w:tcPr>
            <w:tcW w:w="1980" w:type="dxa"/>
            <w:noWrap/>
            <w:vAlign w:val="center"/>
            <w:hideMark/>
          </w:tcPr>
          <w:p w14:paraId="16D400B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5E2CCAA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Franču licejs</w:t>
            </w:r>
          </w:p>
        </w:tc>
        <w:tc>
          <w:tcPr>
            <w:tcW w:w="1843" w:type="dxa"/>
            <w:noWrap/>
            <w:vAlign w:val="center"/>
            <w:hideMark/>
          </w:tcPr>
          <w:p w14:paraId="7766E51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16EC82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80</w:t>
            </w:r>
          </w:p>
        </w:tc>
        <w:tc>
          <w:tcPr>
            <w:tcW w:w="709" w:type="dxa"/>
            <w:noWrap/>
            <w:vAlign w:val="center"/>
            <w:hideMark/>
          </w:tcPr>
          <w:p w14:paraId="5201F15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73</w:t>
            </w:r>
          </w:p>
        </w:tc>
        <w:tc>
          <w:tcPr>
            <w:tcW w:w="567" w:type="dxa"/>
            <w:noWrap/>
            <w:vAlign w:val="center"/>
            <w:hideMark/>
          </w:tcPr>
          <w:p w14:paraId="2F954B2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89</w:t>
            </w:r>
          </w:p>
        </w:tc>
        <w:tc>
          <w:tcPr>
            <w:tcW w:w="850" w:type="dxa"/>
            <w:noWrap/>
            <w:vAlign w:val="center"/>
            <w:hideMark/>
          </w:tcPr>
          <w:p w14:paraId="0D713D96"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242</w:t>
            </w:r>
          </w:p>
        </w:tc>
        <w:tc>
          <w:tcPr>
            <w:tcW w:w="850" w:type="dxa"/>
            <w:noWrap/>
            <w:vAlign w:val="center"/>
            <w:hideMark/>
          </w:tcPr>
          <w:p w14:paraId="4C54673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1116</w:t>
            </w:r>
          </w:p>
        </w:tc>
      </w:tr>
      <w:tr w:rsidR="004E1241" w:rsidRPr="00DD4B9C" w14:paraId="5F8ED0E3" w14:textId="77777777" w:rsidTr="004E1241">
        <w:trPr>
          <w:trHeight w:val="300"/>
        </w:trPr>
        <w:tc>
          <w:tcPr>
            <w:tcW w:w="1980" w:type="dxa"/>
            <w:noWrap/>
            <w:vAlign w:val="center"/>
            <w:hideMark/>
          </w:tcPr>
          <w:p w14:paraId="3CF9AFD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SIGULDAS NOVADS</w:t>
            </w:r>
          </w:p>
        </w:tc>
        <w:tc>
          <w:tcPr>
            <w:tcW w:w="1984" w:type="dxa"/>
            <w:noWrap/>
            <w:vAlign w:val="center"/>
            <w:hideMark/>
          </w:tcPr>
          <w:p w14:paraId="51DCAA7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Siguldas Valsts ģimnāzija</w:t>
            </w:r>
          </w:p>
        </w:tc>
        <w:tc>
          <w:tcPr>
            <w:tcW w:w="1843" w:type="dxa"/>
            <w:noWrap/>
            <w:vAlign w:val="center"/>
            <w:hideMark/>
          </w:tcPr>
          <w:p w14:paraId="1983A63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6A8D4F4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78</w:t>
            </w:r>
          </w:p>
        </w:tc>
        <w:tc>
          <w:tcPr>
            <w:tcW w:w="709" w:type="dxa"/>
            <w:noWrap/>
            <w:vAlign w:val="center"/>
            <w:hideMark/>
          </w:tcPr>
          <w:p w14:paraId="4A27E7F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85</w:t>
            </w:r>
          </w:p>
        </w:tc>
        <w:tc>
          <w:tcPr>
            <w:tcW w:w="567" w:type="dxa"/>
            <w:noWrap/>
            <w:vAlign w:val="center"/>
            <w:hideMark/>
          </w:tcPr>
          <w:p w14:paraId="77FB6C0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82</w:t>
            </w:r>
          </w:p>
        </w:tc>
        <w:tc>
          <w:tcPr>
            <w:tcW w:w="850" w:type="dxa"/>
            <w:noWrap/>
            <w:vAlign w:val="center"/>
            <w:hideMark/>
          </w:tcPr>
          <w:p w14:paraId="036D808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245</w:t>
            </w:r>
          </w:p>
        </w:tc>
        <w:tc>
          <w:tcPr>
            <w:tcW w:w="850" w:type="dxa"/>
            <w:noWrap/>
            <w:vAlign w:val="center"/>
            <w:hideMark/>
          </w:tcPr>
          <w:p w14:paraId="1AE85EF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511</w:t>
            </w:r>
          </w:p>
        </w:tc>
      </w:tr>
      <w:tr w:rsidR="004E1241" w:rsidRPr="00DD4B9C" w14:paraId="5F208D1C" w14:textId="77777777" w:rsidTr="004E1241">
        <w:trPr>
          <w:trHeight w:val="300"/>
        </w:trPr>
        <w:tc>
          <w:tcPr>
            <w:tcW w:w="1980" w:type="dxa"/>
            <w:noWrap/>
            <w:vAlign w:val="center"/>
            <w:hideMark/>
          </w:tcPr>
          <w:p w14:paraId="04F07B0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OGRES NOVADS</w:t>
            </w:r>
          </w:p>
        </w:tc>
        <w:tc>
          <w:tcPr>
            <w:tcW w:w="1984" w:type="dxa"/>
            <w:noWrap/>
            <w:vAlign w:val="center"/>
            <w:hideMark/>
          </w:tcPr>
          <w:p w14:paraId="18AD220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Ogres 1. vidusskola</w:t>
            </w:r>
          </w:p>
        </w:tc>
        <w:tc>
          <w:tcPr>
            <w:tcW w:w="1843" w:type="dxa"/>
            <w:noWrap/>
            <w:vAlign w:val="center"/>
            <w:hideMark/>
          </w:tcPr>
          <w:p w14:paraId="44FF0F8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803959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63</w:t>
            </w:r>
          </w:p>
        </w:tc>
        <w:tc>
          <w:tcPr>
            <w:tcW w:w="709" w:type="dxa"/>
            <w:noWrap/>
            <w:vAlign w:val="center"/>
            <w:hideMark/>
          </w:tcPr>
          <w:p w14:paraId="0C8EC31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93</w:t>
            </w:r>
          </w:p>
        </w:tc>
        <w:tc>
          <w:tcPr>
            <w:tcW w:w="567" w:type="dxa"/>
            <w:noWrap/>
            <w:vAlign w:val="center"/>
            <w:hideMark/>
          </w:tcPr>
          <w:p w14:paraId="5BDFC94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90</w:t>
            </w:r>
          </w:p>
        </w:tc>
        <w:tc>
          <w:tcPr>
            <w:tcW w:w="850" w:type="dxa"/>
            <w:noWrap/>
            <w:vAlign w:val="center"/>
            <w:hideMark/>
          </w:tcPr>
          <w:p w14:paraId="333AC81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246</w:t>
            </w:r>
          </w:p>
        </w:tc>
        <w:tc>
          <w:tcPr>
            <w:tcW w:w="850" w:type="dxa"/>
            <w:noWrap/>
            <w:vAlign w:val="center"/>
            <w:hideMark/>
          </w:tcPr>
          <w:p w14:paraId="711C20B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1350</w:t>
            </w:r>
          </w:p>
        </w:tc>
      </w:tr>
      <w:tr w:rsidR="004E1241" w:rsidRPr="00DD4B9C" w14:paraId="5C0D5AED" w14:textId="77777777" w:rsidTr="004E1241">
        <w:trPr>
          <w:trHeight w:val="300"/>
        </w:trPr>
        <w:tc>
          <w:tcPr>
            <w:tcW w:w="1980" w:type="dxa"/>
            <w:noWrap/>
            <w:vAlign w:val="center"/>
            <w:hideMark/>
          </w:tcPr>
          <w:p w14:paraId="7ED249A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lastRenderedPageBreak/>
              <w:t>RĪGA</w:t>
            </w:r>
          </w:p>
        </w:tc>
        <w:tc>
          <w:tcPr>
            <w:tcW w:w="1984" w:type="dxa"/>
            <w:noWrap/>
            <w:vAlign w:val="center"/>
            <w:hideMark/>
          </w:tcPr>
          <w:p w14:paraId="64608DB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Kultūru vidusskola</w:t>
            </w:r>
          </w:p>
        </w:tc>
        <w:tc>
          <w:tcPr>
            <w:tcW w:w="1843" w:type="dxa"/>
            <w:noWrap/>
            <w:vAlign w:val="center"/>
            <w:hideMark/>
          </w:tcPr>
          <w:p w14:paraId="672A987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827593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96</w:t>
            </w:r>
          </w:p>
        </w:tc>
        <w:tc>
          <w:tcPr>
            <w:tcW w:w="709" w:type="dxa"/>
            <w:noWrap/>
            <w:vAlign w:val="center"/>
            <w:hideMark/>
          </w:tcPr>
          <w:p w14:paraId="4897040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79</w:t>
            </w:r>
          </w:p>
        </w:tc>
        <w:tc>
          <w:tcPr>
            <w:tcW w:w="567" w:type="dxa"/>
            <w:noWrap/>
            <w:vAlign w:val="center"/>
            <w:hideMark/>
          </w:tcPr>
          <w:p w14:paraId="648240F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76</w:t>
            </w:r>
          </w:p>
        </w:tc>
        <w:tc>
          <w:tcPr>
            <w:tcW w:w="850" w:type="dxa"/>
            <w:noWrap/>
            <w:vAlign w:val="center"/>
            <w:hideMark/>
          </w:tcPr>
          <w:p w14:paraId="7403BF1D"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251</w:t>
            </w:r>
          </w:p>
        </w:tc>
        <w:tc>
          <w:tcPr>
            <w:tcW w:w="850" w:type="dxa"/>
            <w:noWrap/>
            <w:vAlign w:val="center"/>
            <w:hideMark/>
          </w:tcPr>
          <w:p w14:paraId="4EC7A4E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801</w:t>
            </w:r>
          </w:p>
        </w:tc>
      </w:tr>
      <w:tr w:rsidR="004E1241" w:rsidRPr="00DD4B9C" w14:paraId="712717CD" w14:textId="77777777" w:rsidTr="004E1241">
        <w:trPr>
          <w:trHeight w:val="300"/>
        </w:trPr>
        <w:tc>
          <w:tcPr>
            <w:tcW w:w="1980" w:type="dxa"/>
            <w:noWrap/>
            <w:vAlign w:val="center"/>
            <w:hideMark/>
          </w:tcPr>
          <w:p w14:paraId="0766145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RĒZEKNE</w:t>
            </w:r>
          </w:p>
        </w:tc>
        <w:tc>
          <w:tcPr>
            <w:tcW w:w="1984" w:type="dxa"/>
            <w:noWrap/>
            <w:vAlign w:val="center"/>
            <w:hideMark/>
          </w:tcPr>
          <w:p w14:paraId="7227D43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Rēzeknes 4. vidusskola</w:t>
            </w:r>
          </w:p>
        </w:tc>
        <w:tc>
          <w:tcPr>
            <w:tcW w:w="1843" w:type="dxa"/>
            <w:noWrap/>
            <w:vAlign w:val="center"/>
            <w:hideMark/>
          </w:tcPr>
          <w:p w14:paraId="7D05A7D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vakara (maiņu) vidusskola</w:t>
            </w:r>
          </w:p>
        </w:tc>
        <w:tc>
          <w:tcPr>
            <w:tcW w:w="567" w:type="dxa"/>
            <w:noWrap/>
            <w:vAlign w:val="center"/>
            <w:hideMark/>
          </w:tcPr>
          <w:p w14:paraId="5D05874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75</w:t>
            </w:r>
          </w:p>
        </w:tc>
        <w:tc>
          <w:tcPr>
            <w:tcW w:w="709" w:type="dxa"/>
            <w:noWrap/>
            <w:vAlign w:val="center"/>
            <w:hideMark/>
          </w:tcPr>
          <w:p w14:paraId="3822847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69</w:t>
            </w:r>
          </w:p>
        </w:tc>
        <w:tc>
          <w:tcPr>
            <w:tcW w:w="567" w:type="dxa"/>
            <w:noWrap/>
            <w:vAlign w:val="center"/>
            <w:hideMark/>
          </w:tcPr>
          <w:p w14:paraId="1F41418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128</w:t>
            </w:r>
          </w:p>
        </w:tc>
        <w:tc>
          <w:tcPr>
            <w:tcW w:w="850" w:type="dxa"/>
            <w:noWrap/>
            <w:vAlign w:val="center"/>
            <w:hideMark/>
          </w:tcPr>
          <w:p w14:paraId="257C49B0"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272</w:t>
            </w:r>
          </w:p>
        </w:tc>
        <w:tc>
          <w:tcPr>
            <w:tcW w:w="850" w:type="dxa"/>
            <w:noWrap/>
            <w:vAlign w:val="center"/>
            <w:hideMark/>
          </w:tcPr>
          <w:p w14:paraId="2C23B6C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408</w:t>
            </w:r>
          </w:p>
        </w:tc>
      </w:tr>
      <w:tr w:rsidR="004E1241" w:rsidRPr="00DD4B9C" w14:paraId="203A5564" w14:textId="77777777" w:rsidTr="004E1241">
        <w:trPr>
          <w:trHeight w:val="510"/>
        </w:trPr>
        <w:tc>
          <w:tcPr>
            <w:tcW w:w="1980" w:type="dxa"/>
            <w:noWrap/>
            <w:vAlign w:val="center"/>
            <w:hideMark/>
          </w:tcPr>
          <w:p w14:paraId="03C8FFD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JELGAVAS NOVADS</w:t>
            </w:r>
          </w:p>
        </w:tc>
        <w:tc>
          <w:tcPr>
            <w:tcW w:w="1984" w:type="dxa"/>
            <w:vAlign w:val="center"/>
            <w:hideMark/>
          </w:tcPr>
          <w:p w14:paraId="510AE7F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Jelgavas novada Neklātienes vidusskola</w:t>
            </w:r>
          </w:p>
        </w:tc>
        <w:tc>
          <w:tcPr>
            <w:tcW w:w="1843" w:type="dxa"/>
            <w:noWrap/>
            <w:vAlign w:val="center"/>
            <w:hideMark/>
          </w:tcPr>
          <w:p w14:paraId="2A70DB6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Neklātienes vidusskola</w:t>
            </w:r>
          </w:p>
        </w:tc>
        <w:tc>
          <w:tcPr>
            <w:tcW w:w="567" w:type="dxa"/>
            <w:noWrap/>
            <w:vAlign w:val="center"/>
            <w:hideMark/>
          </w:tcPr>
          <w:p w14:paraId="469E940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82</w:t>
            </w:r>
          </w:p>
        </w:tc>
        <w:tc>
          <w:tcPr>
            <w:tcW w:w="709" w:type="dxa"/>
            <w:noWrap/>
            <w:vAlign w:val="center"/>
            <w:hideMark/>
          </w:tcPr>
          <w:p w14:paraId="4CA1A98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85</w:t>
            </w:r>
          </w:p>
        </w:tc>
        <w:tc>
          <w:tcPr>
            <w:tcW w:w="567" w:type="dxa"/>
            <w:noWrap/>
            <w:vAlign w:val="center"/>
            <w:hideMark/>
          </w:tcPr>
          <w:p w14:paraId="70F2A4B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106</w:t>
            </w:r>
          </w:p>
        </w:tc>
        <w:tc>
          <w:tcPr>
            <w:tcW w:w="850" w:type="dxa"/>
            <w:noWrap/>
            <w:vAlign w:val="center"/>
            <w:hideMark/>
          </w:tcPr>
          <w:p w14:paraId="27A52106"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273</w:t>
            </w:r>
          </w:p>
        </w:tc>
        <w:tc>
          <w:tcPr>
            <w:tcW w:w="850" w:type="dxa"/>
            <w:noWrap/>
            <w:vAlign w:val="center"/>
            <w:hideMark/>
          </w:tcPr>
          <w:p w14:paraId="04F0AD7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311</w:t>
            </w:r>
          </w:p>
        </w:tc>
      </w:tr>
      <w:tr w:rsidR="004E1241" w:rsidRPr="00DD4B9C" w14:paraId="5B0C3F9C" w14:textId="77777777" w:rsidTr="004E1241">
        <w:trPr>
          <w:trHeight w:val="300"/>
        </w:trPr>
        <w:tc>
          <w:tcPr>
            <w:tcW w:w="1980" w:type="dxa"/>
            <w:noWrap/>
            <w:vAlign w:val="center"/>
            <w:hideMark/>
          </w:tcPr>
          <w:p w14:paraId="78EA9D8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MĀRUPES NOVADS</w:t>
            </w:r>
          </w:p>
        </w:tc>
        <w:tc>
          <w:tcPr>
            <w:tcW w:w="1984" w:type="dxa"/>
            <w:noWrap/>
            <w:vAlign w:val="center"/>
            <w:hideMark/>
          </w:tcPr>
          <w:p w14:paraId="5BAAAA8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Mārupes Valsts ģimnāzija</w:t>
            </w:r>
          </w:p>
        </w:tc>
        <w:tc>
          <w:tcPr>
            <w:tcW w:w="1843" w:type="dxa"/>
            <w:noWrap/>
            <w:vAlign w:val="center"/>
            <w:hideMark/>
          </w:tcPr>
          <w:p w14:paraId="3D5CA60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265A421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92</w:t>
            </w:r>
          </w:p>
        </w:tc>
        <w:tc>
          <w:tcPr>
            <w:tcW w:w="709" w:type="dxa"/>
            <w:noWrap/>
            <w:vAlign w:val="center"/>
            <w:hideMark/>
          </w:tcPr>
          <w:p w14:paraId="6FA66D9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106</w:t>
            </w:r>
          </w:p>
        </w:tc>
        <w:tc>
          <w:tcPr>
            <w:tcW w:w="567" w:type="dxa"/>
            <w:noWrap/>
            <w:vAlign w:val="center"/>
            <w:hideMark/>
          </w:tcPr>
          <w:p w14:paraId="5EC7B9C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76</w:t>
            </w:r>
          </w:p>
        </w:tc>
        <w:tc>
          <w:tcPr>
            <w:tcW w:w="850" w:type="dxa"/>
            <w:noWrap/>
            <w:vAlign w:val="center"/>
            <w:hideMark/>
          </w:tcPr>
          <w:p w14:paraId="2F30269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274</w:t>
            </w:r>
          </w:p>
        </w:tc>
        <w:tc>
          <w:tcPr>
            <w:tcW w:w="850" w:type="dxa"/>
            <w:noWrap/>
            <w:vAlign w:val="center"/>
            <w:hideMark/>
          </w:tcPr>
          <w:p w14:paraId="6546753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1338</w:t>
            </w:r>
          </w:p>
        </w:tc>
      </w:tr>
      <w:tr w:rsidR="004E1241" w:rsidRPr="00DD4B9C" w14:paraId="41A3ADD6" w14:textId="77777777" w:rsidTr="004E1241">
        <w:trPr>
          <w:trHeight w:val="300"/>
        </w:trPr>
        <w:tc>
          <w:tcPr>
            <w:tcW w:w="1980" w:type="dxa"/>
            <w:noWrap/>
            <w:vAlign w:val="center"/>
            <w:hideMark/>
          </w:tcPr>
          <w:p w14:paraId="7FF1221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60B5545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Teikas vidusskola</w:t>
            </w:r>
          </w:p>
        </w:tc>
        <w:tc>
          <w:tcPr>
            <w:tcW w:w="1843" w:type="dxa"/>
            <w:noWrap/>
            <w:vAlign w:val="center"/>
            <w:hideMark/>
          </w:tcPr>
          <w:p w14:paraId="2772AB2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751C236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89</w:t>
            </w:r>
          </w:p>
        </w:tc>
        <w:tc>
          <w:tcPr>
            <w:tcW w:w="709" w:type="dxa"/>
            <w:noWrap/>
            <w:vAlign w:val="center"/>
            <w:hideMark/>
          </w:tcPr>
          <w:p w14:paraId="5386D70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96</w:t>
            </w:r>
          </w:p>
        </w:tc>
        <w:tc>
          <w:tcPr>
            <w:tcW w:w="567" w:type="dxa"/>
            <w:noWrap/>
            <w:vAlign w:val="center"/>
            <w:hideMark/>
          </w:tcPr>
          <w:p w14:paraId="76F4BCD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93</w:t>
            </w:r>
          </w:p>
        </w:tc>
        <w:tc>
          <w:tcPr>
            <w:tcW w:w="850" w:type="dxa"/>
            <w:noWrap/>
            <w:vAlign w:val="center"/>
            <w:hideMark/>
          </w:tcPr>
          <w:p w14:paraId="25FDDAB4"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278</w:t>
            </w:r>
          </w:p>
        </w:tc>
        <w:tc>
          <w:tcPr>
            <w:tcW w:w="850" w:type="dxa"/>
            <w:noWrap/>
            <w:vAlign w:val="center"/>
            <w:hideMark/>
          </w:tcPr>
          <w:p w14:paraId="16BBE74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1132</w:t>
            </w:r>
          </w:p>
        </w:tc>
      </w:tr>
      <w:tr w:rsidR="004E1241" w:rsidRPr="00DD4B9C" w14:paraId="30855E95" w14:textId="77777777" w:rsidTr="004E1241">
        <w:trPr>
          <w:trHeight w:val="300"/>
        </w:trPr>
        <w:tc>
          <w:tcPr>
            <w:tcW w:w="1980" w:type="dxa"/>
            <w:noWrap/>
            <w:vAlign w:val="center"/>
            <w:hideMark/>
          </w:tcPr>
          <w:p w14:paraId="3F50C2E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18531CA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64. vidusskola</w:t>
            </w:r>
          </w:p>
        </w:tc>
        <w:tc>
          <w:tcPr>
            <w:tcW w:w="1843" w:type="dxa"/>
            <w:noWrap/>
            <w:vAlign w:val="center"/>
            <w:hideMark/>
          </w:tcPr>
          <w:p w14:paraId="477ECD4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695960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109</w:t>
            </w:r>
          </w:p>
        </w:tc>
        <w:tc>
          <w:tcPr>
            <w:tcW w:w="709" w:type="dxa"/>
            <w:noWrap/>
            <w:vAlign w:val="center"/>
            <w:hideMark/>
          </w:tcPr>
          <w:p w14:paraId="13AA3D3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95</w:t>
            </w:r>
          </w:p>
        </w:tc>
        <w:tc>
          <w:tcPr>
            <w:tcW w:w="567" w:type="dxa"/>
            <w:noWrap/>
            <w:vAlign w:val="center"/>
            <w:hideMark/>
          </w:tcPr>
          <w:p w14:paraId="04FB9F0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76</w:t>
            </w:r>
          </w:p>
        </w:tc>
        <w:tc>
          <w:tcPr>
            <w:tcW w:w="850" w:type="dxa"/>
            <w:noWrap/>
            <w:vAlign w:val="center"/>
            <w:hideMark/>
          </w:tcPr>
          <w:p w14:paraId="440FC766"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280</w:t>
            </w:r>
          </w:p>
        </w:tc>
        <w:tc>
          <w:tcPr>
            <w:tcW w:w="850" w:type="dxa"/>
            <w:noWrap/>
            <w:vAlign w:val="center"/>
            <w:hideMark/>
          </w:tcPr>
          <w:p w14:paraId="2C616C5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1404</w:t>
            </w:r>
          </w:p>
        </w:tc>
      </w:tr>
      <w:tr w:rsidR="004E1241" w:rsidRPr="00DD4B9C" w14:paraId="47AB6FB5" w14:textId="77777777" w:rsidTr="004E1241">
        <w:trPr>
          <w:trHeight w:val="300"/>
        </w:trPr>
        <w:tc>
          <w:tcPr>
            <w:tcW w:w="1980" w:type="dxa"/>
            <w:noWrap/>
            <w:vAlign w:val="center"/>
            <w:hideMark/>
          </w:tcPr>
          <w:p w14:paraId="078A36F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5C6BB4D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Klasiskā ģimnāzija</w:t>
            </w:r>
          </w:p>
        </w:tc>
        <w:tc>
          <w:tcPr>
            <w:tcW w:w="1843" w:type="dxa"/>
            <w:noWrap/>
            <w:vAlign w:val="center"/>
            <w:hideMark/>
          </w:tcPr>
          <w:p w14:paraId="2B047EE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68560F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93</w:t>
            </w:r>
          </w:p>
        </w:tc>
        <w:tc>
          <w:tcPr>
            <w:tcW w:w="709" w:type="dxa"/>
            <w:noWrap/>
            <w:vAlign w:val="center"/>
            <w:hideMark/>
          </w:tcPr>
          <w:p w14:paraId="25E6105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96</w:t>
            </w:r>
          </w:p>
        </w:tc>
        <w:tc>
          <w:tcPr>
            <w:tcW w:w="567" w:type="dxa"/>
            <w:noWrap/>
            <w:vAlign w:val="center"/>
            <w:hideMark/>
          </w:tcPr>
          <w:p w14:paraId="060EACC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96</w:t>
            </w:r>
          </w:p>
        </w:tc>
        <w:tc>
          <w:tcPr>
            <w:tcW w:w="850" w:type="dxa"/>
            <w:noWrap/>
            <w:vAlign w:val="center"/>
            <w:hideMark/>
          </w:tcPr>
          <w:p w14:paraId="7C083FB0"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285</w:t>
            </w:r>
          </w:p>
        </w:tc>
        <w:tc>
          <w:tcPr>
            <w:tcW w:w="850" w:type="dxa"/>
            <w:noWrap/>
            <w:vAlign w:val="center"/>
            <w:hideMark/>
          </w:tcPr>
          <w:p w14:paraId="63802F8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2010</w:t>
            </w:r>
          </w:p>
        </w:tc>
      </w:tr>
      <w:tr w:rsidR="004E1241" w:rsidRPr="00DD4B9C" w14:paraId="78EF1F5B" w14:textId="77777777" w:rsidTr="004E1241">
        <w:trPr>
          <w:trHeight w:val="300"/>
        </w:trPr>
        <w:tc>
          <w:tcPr>
            <w:tcW w:w="1980" w:type="dxa"/>
            <w:noWrap/>
            <w:vAlign w:val="center"/>
            <w:hideMark/>
          </w:tcPr>
          <w:p w14:paraId="16E958A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AIZPUTES NOVADS</w:t>
            </w:r>
          </w:p>
        </w:tc>
        <w:tc>
          <w:tcPr>
            <w:tcW w:w="1984" w:type="dxa"/>
            <w:noWrap/>
            <w:vAlign w:val="center"/>
            <w:hideMark/>
          </w:tcPr>
          <w:p w14:paraId="10FB001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Aizputes novada vidusskola</w:t>
            </w:r>
          </w:p>
        </w:tc>
        <w:tc>
          <w:tcPr>
            <w:tcW w:w="1843" w:type="dxa"/>
            <w:noWrap/>
            <w:vAlign w:val="center"/>
            <w:hideMark/>
          </w:tcPr>
          <w:p w14:paraId="083E809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0D8EB3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82</w:t>
            </w:r>
          </w:p>
        </w:tc>
        <w:tc>
          <w:tcPr>
            <w:tcW w:w="709" w:type="dxa"/>
            <w:noWrap/>
            <w:vAlign w:val="center"/>
            <w:hideMark/>
          </w:tcPr>
          <w:p w14:paraId="7CC4713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75</w:t>
            </w:r>
          </w:p>
        </w:tc>
        <w:tc>
          <w:tcPr>
            <w:tcW w:w="567" w:type="dxa"/>
            <w:noWrap/>
            <w:vAlign w:val="center"/>
            <w:hideMark/>
          </w:tcPr>
          <w:p w14:paraId="173791A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148</w:t>
            </w:r>
          </w:p>
        </w:tc>
        <w:tc>
          <w:tcPr>
            <w:tcW w:w="850" w:type="dxa"/>
            <w:noWrap/>
            <w:vAlign w:val="center"/>
            <w:hideMark/>
          </w:tcPr>
          <w:p w14:paraId="49DBDC08"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305</w:t>
            </w:r>
          </w:p>
        </w:tc>
        <w:tc>
          <w:tcPr>
            <w:tcW w:w="850" w:type="dxa"/>
            <w:noWrap/>
            <w:vAlign w:val="center"/>
            <w:hideMark/>
          </w:tcPr>
          <w:p w14:paraId="1294FE5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320</w:t>
            </w:r>
          </w:p>
        </w:tc>
      </w:tr>
      <w:tr w:rsidR="004E1241" w:rsidRPr="00DD4B9C" w14:paraId="1A4DB1A4" w14:textId="77777777" w:rsidTr="004E1241">
        <w:trPr>
          <w:trHeight w:val="510"/>
        </w:trPr>
        <w:tc>
          <w:tcPr>
            <w:tcW w:w="1980" w:type="dxa"/>
            <w:noWrap/>
            <w:vAlign w:val="center"/>
            <w:hideMark/>
          </w:tcPr>
          <w:p w14:paraId="0892E3A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VALMIERA</w:t>
            </w:r>
          </w:p>
        </w:tc>
        <w:tc>
          <w:tcPr>
            <w:tcW w:w="1984" w:type="dxa"/>
            <w:vAlign w:val="center"/>
            <w:hideMark/>
          </w:tcPr>
          <w:p w14:paraId="0633CE8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Valmieras Pārgaujas Valsts ģimnāzija</w:t>
            </w:r>
          </w:p>
        </w:tc>
        <w:tc>
          <w:tcPr>
            <w:tcW w:w="1843" w:type="dxa"/>
            <w:noWrap/>
            <w:vAlign w:val="center"/>
            <w:hideMark/>
          </w:tcPr>
          <w:p w14:paraId="0C87544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3EBA1BD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113</w:t>
            </w:r>
          </w:p>
        </w:tc>
        <w:tc>
          <w:tcPr>
            <w:tcW w:w="709" w:type="dxa"/>
            <w:noWrap/>
            <w:vAlign w:val="center"/>
            <w:hideMark/>
          </w:tcPr>
          <w:p w14:paraId="04C9CE7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85</w:t>
            </w:r>
          </w:p>
        </w:tc>
        <w:tc>
          <w:tcPr>
            <w:tcW w:w="567" w:type="dxa"/>
            <w:noWrap/>
            <w:vAlign w:val="center"/>
            <w:hideMark/>
          </w:tcPr>
          <w:p w14:paraId="4D032F4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109</w:t>
            </w:r>
          </w:p>
        </w:tc>
        <w:tc>
          <w:tcPr>
            <w:tcW w:w="850" w:type="dxa"/>
            <w:noWrap/>
            <w:vAlign w:val="center"/>
            <w:hideMark/>
          </w:tcPr>
          <w:p w14:paraId="0E3AAF63"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307</w:t>
            </w:r>
          </w:p>
        </w:tc>
        <w:tc>
          <w:tcPr>
            <w:tcW w:w="850" w:type="dxa"/>
            <w:noWrap/>
            <w:vAlign w:val="center"/>
            <w:hideMark/>
          </w:tcPr>
          <w:p w14:paraId="7C67199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632</w:t>
            </w:r>
          </w:p>
        </w:tc>
      </w:tr>
      <w:tr w:rsidR="004E1241" w:rsidRPr="00DD4B9C" w14:paraId="1B6601F4" w14:textId="77777777" w:rsidTr="004E1241">
        <w:trPr>
          <w:trHeight w:val="300"/>
        </w:trPr>
        <w:tc>
          <w:tcPr>
            <w:tcW w:w="1980" w:type="dxa"/>
            <w:noWrap/>
            <w:vAlign w:val="center"/>
            <w:hideMark/>
          </w:tcPr>
          <w:p w14:paraId="31A496C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LIEPĀJA</w:t>
            </w:r>
          </w:p>
        </w:tc>
        <w:tc>
          <w:tcPr>
            <w:tcW w:w="1984" w:type="dxa"/>
            <w:noWrap/>
            <w:vAlign w:val="center"/>
            <w:hideMark/>
          </w:tcPr>
          <w:p w14:paraId="12382A1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Liepājas 8. vidusskola</w:t>
            </w:r>
          </w:p>
        </w:tc>
        <w:tc>
          <w:tcPr>
            <w:tcW w:w="1843" w:type="dxa"/>
            <w:noWrap/>
            <w:vAlign w:val="center"/>
            <w:hideMark/>
          </w:tcPr>
          <w:p w14:paraId="0FB405EF"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0854572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112</w:t>
            </w:r>
          </w:p>
        </w:tc>
        <w:tc>
          <w:tcPr>
            <w:tcW w:w="709" w:type="dxa"/>
            <w:noWrap/>
            <w:vAlign w:val="center"/>
            <w:hideMark/>
          </w:tcPr>
          <w:p w14:paraId="26A1196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96</w:t>
            </w:r>
          </w:p>
        </w:tc>
        <w:tc>
          <w:tcPr>
            <w:tcW w:w="567" w:type="dxa"/>
            <w:noWrap/>
            <w:vAlign w:val="center"/>
            <w:hideMark/>
          </w:tcPr>
          <w:p w14:paraId="0D58B69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102</w:t>
            </w:r>
          </w:p>
        </w:tc>
        <w:tc>
          <w:tcPr>
            <w:tcW w:w="850" w:type="dxa"/>
            <w:noWrap/>
            <w:vAlign w:val="center"/>
            <w:hideMark/>
          </w:tcPr>
          <w:p w14:paraId="1F61E32D"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310</w:t>
            </w:r>
          </w:p>
        </w:tc>
        <w:tc>
          <w:tcPr>
            <w:tcW w:w="850" w:type="dxa"/>
            <w:noWrap/>
            <w:vAlign w:val="center"/>
            <w:hideMark/>
          </w:tcPr>
          <w:p w14:paraId="0954F5C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857</w:t>
            </w:r>
          </w:p>
        </w:tc>
      </w:tr>
      <w:tr w:rsidR="004E1241" w:rsidRPr="00DD4B9C" w14:paraId="59723871" w14:textId="77777777" w:rsidTr="004E1241">
        <w:trPr>
          <w:trHeight w:val="300"/>
        </w:trPr>
        <w:tc>
          <w:tcPr>
            <w:tcW w:w="1980" w:type="dxa"/>
            <w:noWrap/>
            <w:vAlign w:val="center"/>
            <w:hideMark/>
          </w:tcPr>
          <w:p w14:paraId="3365B0A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JELGAVA</w:t>
            </w:r>
          </w:p>
        </w:tc>
        <w:tc>
          <w:tcPr>
            <w:tcW w:w="1984" w:type="dxa"/>
            <w:noWrap/>
            <w:vAlign w:val="center"/>
            <w:hideMark/>
          </w:tcPr>
          <w:p w14:paraId="5F35D2C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Jelgavas Valsts ģimnāzija</w:t>
            </w:r>
          </w:p>
        </w:tc>
        <w:tc>
          <w:tcPr>
            <w:tcW w:w="1843" w:type="dxa"/>
            <w:noWrap/>
            <w:vAlign w:val="center"/>
            <w:hideMark/>
          </w:tcPr>
          <w:p w14:paraId="2EE4D2C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1B77AB2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115</w:t>
            </w:r>
          </w:p>
        </w:tc>
        <w:tc>
          <w:tcPr>
            <w:tcW w:w="709" w:type="dxa"/>
            <w:noWrap/>
            <w:vAlign w:val="center"/>
            <w:hideMark/>
          </w:tcPr>
          <w:p w14:paraId="58EE0F9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108</w:t>
            </w:r>
          </w:p>
        </w:tc>
        <w:tc>
          <w:tcPr>
            <w:tcW w:w="567" w:type="dxa"/>
            <w:noWrap/>
            <w:vAlign w:val="center"/>
            <w:hideMark/>
          </w:tcPr>
          <w:p w14:paraId="3FD83F69"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97</w:t>
            </w:r>
          </w:p>
        </w:tc>
        <w:tc>
          <w:tcPr>
            <w:tcW w:w="850" w:type="dxa"/>
            <w:noWrap/>
            <w:vAlign w:val="center"/>
            <w:hideMark/>
          </w:tcPr>
          <w:p w14:paraId="66058425"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320</w:t>
            </w:r>
          </w:p>
        </w:tc>
        <w:tc>
          <w:tcPr>
            <w:tcW w:w="850" w:type="dxa"/>
            <w:noWrap/>
            <w:vAlign w:val="center"/>
            <w:hideMark/>
          </w:tcPr>
          <w:p w14:paraId="7CAB79F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752</w:t>
            </w:r>
          </w:p>
        </w:tc>
      </w:tr>
      <w:tr w:rsidR="004E1241" w:rsidRPr="00DD4B9C" w14:paraId="15BF2ED7" w14:textId="77777777" w:rsidTr="004E1241">
        <w:trPr>
          <w:trHeight w:val="300"/>
        </w:trPr>
        <w:tc>
          <w:tcPr>
            <w:tcW w:w="1980" w:type="dxa"/>
            <w:noWrap/>
            <w:vAlign w:val="center"/>
            <w:hideMark/>
          </w:tcPr>
          <w:p w14:paraId="0DEC26E3"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LIEPĀJA</w:t>
            </w:r>
          </w:p>
        </w:tc>
        <w:tc>
          <w:tcPr>
            <w:tcW w:w="1984" w:type="dxa"/>
            <w:noWrap/>
            <w:vAlign w:val="center"/>
            <w:hideMark/>
          </w:tcPr>
          <w:p w14:paraId="379C922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Liepājas Valsts 1. ģimnāzija</w:t>
            </w:r>
          </w:p>
        </w:tc>
        <w:tc>
          <w:tcPr>
            <w:tcW w:w="1843" w:type="dxa"/>
            <w:noWrap/>
            <w:vAlign w:val="center"/>
            <w:hideMark/>
          </w:tcPr>
          <w:p w14:paraId="0C9FCB2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69411046"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106</w:t>
            </w:r>
          </w:p>
        </w:tc>
        <w:tc>
          <w:tcPr>
            <w:tcW w:w="709" w:type="dxa"/>
            <w:noWrap/>
            <w:vAlign w:val="center"/>
            <w:hideMark/>
          </w:tcPr>
          <w:p w14:paraId="001A325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119</w:t>
            </w:r>
          </w:p>
        </w:tc>
        <w:tc>
          <w:tcPr>
            <w:tcW w:w="567" w:type="dxa"/>
            <w:noWrap/>
            <w:vAlign w:val="center"/>
            <w:hideMark/>
          </w:tcPr>
          <w:p w14:paraId="080AC09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117</w:t>
            </w:r>
          </w:p>
        </w:tc>
        <w:tc>
          <w:tcPr>
            <w:tcW w:w="850" w:type="dxa"/>
            <w:noWrap/>
            <w:vAlign w:val="center"/>
            <w:hideMark/>
          </w:tcPr>
          <w:p w14:paraId="1F8B8ADF"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342</w:t>
            </w:r>
          </w:p>
        </w:tc>
        <w:tc>
          <w:tcPr>
            <w:tcW w:w="850" w:type="dxa"/>
            <w:noWrap/>
            <w:vAlign w:val="center"/>
            <w:hideMark/>
          </w:tcPr>
          <w:p w14:paraId="475B5455"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686</w:t>
            </w:r>
          </w:p>
        </w:tc>
      </w:tr>
      <w:tr w:rsidR="004E1241" w:rsidRPr="00DD4B9C" w14:paraId="3C0D2345" w14:textId="77777777" w:rsidTr="004E1241">
        <w:trPr>
          <w:trHeight w:val="300"/>
        </w:trPr>
        <w:tc>
          <w:tcPr>
            <w:tcW w:w="1980" w:type="dxa"/>
            <w:noWrap/>
            <w:vAlign w:val="center"/>
            <w:hideMark/>
          </w:tcPr>
          <w:p w14:paraId="6274A3C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2FBAFF0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18. vidusskola</w:t>
            </w:r>
          </w:p>
        </w:tc>
        <w:tc>
          <w:tcPr>
            <w:tcW w:w="1843" w:type="dxa"/>
            <w:noWrap/>
            <w:vAlign w:val="center"/>
            <w:hideMark/>
          </w:tcPr>
          <w:p w14:paraId="33D76AB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A24E16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96</w:t>
            </w:r>
          </w:p>
        </w:tc>
        <w:tc>
          <w:tcPr>
            <w:tcW w:w="709" w:type="dxa"/>
            <w:noWrap/>
            <w:vAlign w:val="center"/>
            <w:hideMark/>
          </w:tcPr>
          <w:p w14:paraId="23E7920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124</w:t>
            </w:r>
          </w:p>
        </w:tc>
        <w:tc>
          <w:tcPr>
            <w:tcW w:w="567" w:type="dxa"/>
            <w:noWrap/>
            <w:vAlign w:val="center"/>
            <w:hideMark/>
          </w:tcPr>
          <w:p w14:paraId="05DA8C3D"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150</w:t>
            </w:r>
          </w:p>
        </w:tc>
        <w:tc>
          <w:tcPr>
            <w:tcW w:w="850" w:type="dxa"/>
            <w:noWrap/>
            <w:vAlign w:val="center"/>
            <w:hideMark/>
          </w:tcPr>
          <w:p w14:paraId="2C42A44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370</w:t>
            </w:r>
          </w:p>
        </w:tc>
        <w:tc>
          <w:tcPr>
            <w:tcW w:w="850" w:type="dxa"/>
            <w:noWrap/>
            <w:vAlign w:val="center"/>
            <w:hideMark/>
          </w:tcPr>
          <w:p w14:paraId="13A5006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518</w:t>
            </w:r>
          </w:p>
        </w:tc>
      </w:tr>
      <w:tr w:rsidR="004E1241" w:rsidRPr="00DD4B9C" w14:paraId="292254DF" w14:textId="77777777" w:rsidTr="004E1241">
        <w:trPr>
          <w:trHeight w:val="300"/>
        </w:trPr>
        <w:tc>
          <w:tcPr>
            <w:tcW w:w="1980" w:type="dxa"/>
            <w:noWrap/>
            <w:vAlign w:val="center"/>
            <w:hideMark/>
          </w:tcPr>
          <w:p w14:paraId="5F0EDC37"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58231520"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Valsts vācu ģimnāzija</w:t>
            </w:r>
          </w:p>
        </w:tc>
        <w:tc>
          <w:tcPr>
            <w:tcW w:w="1843" w:type="dxa"/>
            <w:noWrap/>
            <w:vAlign w:val="center"/>
            <w:hideMark/>
          </w:tcPr>
          <w:p w14:paraId="54EE6316"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585C238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132</w:t>
            </w:r>
          </w:p>
        </w:tc>
        <w:tc>
          <w:tcPr>
            <w:tcW w:w="709" w:type="dxa"/>
            <w:noWrap/>
            <w:vAlign w:val="center"/>
            <w:hideMark/>
          </w:tcPr>
          <w:p w14:paraId="61CABD8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119</w:t>
            </w:r>
          </w:p>
        </w:tc>
        <w:tc>
          <w:tcPr>
            <w:tcW w:w="567" w:type="dxa"/>
            <w:noWrap/>
            <w:vAlign w:val="center"/>
            <w:hideMark/>
          </w:tcPr>
          <w:p w14:paraId="39D6416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120</w:t>
            </w:r>
          </w:p>
        </w:tc>
        <w:tc>
          <w:tcPr>
            <w:tcW w:w="850" w:type="dxa"/>
            <w:noWrap/>
            <w:vAlign w:val="center"/>
            <w:hideMark/>
          </w:tcPr>
          <w:p w14:paraId="6B9715CE"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371</w:t>
            </w:r>
          </w:p>
        </w:tc>
        <w:tc>
          <w:tcPr>
            <w:tcW w:w="850" w:type="dxa"/>
            <w:noWrap/>
            <w:vAlign w:val="center"/>
            <w:hideMark/>
          </w:tcPr>
          <w:p w14:paraId="1E2C6B6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653</w:t>
            </w:r>
          </w:p>
        </w:tc>
      </w:tr>
      <w:tr w:rsidR="004E1241" w:rsidRPr="00DD4B9C" w14:paraId="02D09F47" w14:textId="77777777" w:rsidTr="004E1241">
        <w:trPr>
          <w:trHeight w:val="300"/>
        </w:trPr>
        <w:tc>
          <w:tcPr>
            <w:tcW w:w="1980" w:type="dxa"/>
            <w:noWrap/>
            <w:vAlign w:val="center"/>
            <w:hideMark/>
          </w:tcPr>
          <w:p w14:paraId="251EB6C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w:t>
            </w:r>
          </w:p>
        </w:tc>
        <w:tc>
          <w:tcPr>
            <w:tcW w:w="1984" w:type="dxa"/>
            <w:noWrap/>
            <w:vAlign w:val="center"/>
            <w:hideMark/>
          </w:tcPr>
          <w:p w14:paraId="2657640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Daugavpils 17. vidusskola</w:t>
            </w:r>
          </w:p>
        </w:tc>
        <w:tc>
          <w:tcPr>
            <w:tcW w:w="1843" w:type="dxa"/>
            <w:noWrap/>
            <w:vAlign w:val="center"/>
            <w:hideMark/>
          </w:tcPr>
          <w:p w14:paraId="01A5826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4587F6F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110</w:t>
            </w:r>
          </w:p>
        </w:tc>
        <w:tc>
          <w:tcPr>
            <w:tcW w:w="709" w:type="dxa"/>
            <w:noWrap/>
            <w:vAlign w:val="center"/>
            <w:hideMark/>
          </w:tcPr>
          <w:p w14:paraId="0C1B3EC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129</w:t>
            </w:r>
          </w:p>
        </w:tc>
        <w:tc>
          <w:tcPr>
            <w:tcW w:w="567" w:type="dxa"/>
            <w:noWrap/>
            <w:vAlign w:val="center"/>
            <w:hideMark/>
          </w:tcPr>
          <w:p w14:paraId="0C430DD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190</w:t>
            </w:r>
          </w:p>
        </w:tc>
        <w:tc>
          <w:tcPr>
            <w:tcW w:w="850" w:type="dxa"/>
            <w:noWrap/>
            <w:vAlign w:val="center"/>
            <w:hideMark/>
          </w:tcPr>
          <w:p w14:paraId="0376AC87"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429</w:t>
            </w:r>
          </w:p>
        </w:tc>
        <w:tc>
          <w:tcPr>
            <w:tcW w:w="850" w:type="dxa"/>
            <w:noWrap/>
            <w:vAlign w:val="center"/>
            <w:hideMark/>
          </w:tcPr>
          <w:p w14:paraId="7AC56C1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677</w:t>
            </w:r>
          </w:p>
        </w:tc>
      </w:tr>
      <w:tr w:rsidR="004E1241" w:rsidRPr="00DD4B9C" w14:paraId="5725DCBB" w14:textId="77777777" w:rsidTr="004E1241">
        <w:trPr>
          <w:trHeight w:val="300"/>
        </w:trPr>
        <w:tc>
          <w:tcPr>
            <w:tcW w:w="1980" w:type="dxa"/>
            <w:noWrap/>
            <w:vAlign w:val="center"/>
            <w:hideMark/>
          </w:tcPr>
          <w:p w14:paraId="187B1015"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4424AC54"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Āgenskalna Valsts ģimnāzija</w:t>
            </w:r>
          </w:p>
        </w:tc>
        <w:tc>
          <w:tcPr>
            <w:tcW w:w="1843" w:type="dxa"/>
            <w:noWrap/>
            <w:vAlign w:val="center"/>
            <w:hideMark/>
          </w:tcPr>
          <w:p w14:paraId="4DF3F3E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22E183A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173</w:t>
            </w:r>
          </w:p>
        </w:tc>
        <w:tc>
          <w:tcPr>
            <w:tcW w:w="709" w:type="dxa"/>
            <w:noWrap/>
            <w:vAlign w:val="center"/>
            <w:hideMark/>
          </w:tcPr>
          <w:p w14:paraId="4085164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157</w:t>
            </w:r>
          </w:p>
        </w:tc>
        <w:tc>
          <w:tcPr>
            <w:tcW w:w="567" w:type="dxa"/>
            <w:noWrap/>
            <w:vAlign w:val="center"/>
            <w:hideMark/>
          </w:tcPr>
          <w:p w14:paraId="4CB495D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160</w:t>
            </w:r>
          </w:p>
        </w:tc>
        <w:tc>
          <w:tcPr>
            <w:tcW w:w="850" w:type="dxa"/>
            <w:noWrap/>
            <w:vAlign w:val="center"/>
            <w:hideMark/>
          </w:tcPr>
          <w:p w14:paraId="46E5DA42"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490</w:t>
            </w:r>
          </w:p>
        </w:tc>
        <w:tc>
          <w:tcPr>
            <w:tcW w:w="850" w:type="dxa"/>
            <w:noWrap/>
            <w:vAlign w:val="center"/>
            <w:hideMark/>
          </w:tcPr>
          <w:p w14:paraId="7AF2FECC"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807</w:t>
            </w:r>
          </w:p>
        </w:tc>
      </w:tr>
      <w:tr w:rsidR="004E1241" w:rsidRPr="00DD4B9C" w14:paraId="7FDD3F40" w14:textId="77777777" w:rsidTr="004E1241">
        <w:trPr>
          <w:trHeight w:val="300"/>
        </w:trPr>
        <w:tc>
          <w:tcPr>
            <w:tcW w:w="1980" w:type="dxa"/>
            <w:noWrap/>
            <w:vAlign w:val="center"/>
            <w:hideMark/>
          </w:tcPr>
          <w:p w14:paraId="6291DF41"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112E9AFB"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Valsts 2. ģimnāzija</w:t>
            </w:r>
          </w:p>
        </w:tc>
        <w:tc>
          <w:tcPr>
            <w:tcW w:w="1843" w:type="dxa"/>
            <w:noWrap/>
            <w:vAlign w:val="center"/>
            <w:hideMark/>
          </w:tcPr>
          <w:p w14:paraId="43FC44E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3FEC5B3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180</w:t>
            </w:r>
          </w:p>
        </w:tc>
        <w:tc>
          <w:tcPr>
            <w:tcW w:w="709" w:type="dxa"/>
            <w:noWrap/>
            <w:vAlign w:val="center"/>
            <w:hideMark/>
          </w:tcPr>
          <w:p w14:paraId="69731148"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173</w:t>
            </w:r>
          </w:p>
        </w:tc>
        <w:tc>
          <w:tcPr>
            <w:tcW w:w="567" w:type="dxa"/>
            <w:noWrap/>
            <w:vAlign w:val="center"/>
            <w:hideMark/>
          </w:tcPr>
          <w:p w14:paraId="7E6AF6F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162</w:t>
            </w:r>
          </w:p>
        </w:tc>
        <w:tc>
          <w:tcPr>
            <w:tcW w:w="850" w:type="dxa"/>
            <w:noWrap/>
            <w:vAlign w:val="center"/>
            <w:hideMark/>
          </w:tcPr>
          <w:p w14:paraId="6891F6BD"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515</w:t>
            </w:r>
          </w:p>
        </w:tc>
        <w:tc>
          <w:tcPr>
            <w:tcW w:w="850" w:type="dxa"/>
            <w:noWrap/>
            <w:vAlign w:val="center"/>
            <w:hideMark/>
          </w:tcPr>
          <w:p w14:paraId="42B39EBB"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816</w:t>
            </w:r>
          </w:p>
        </w:tc>
      </w:tr>
      <w:tr w:rsidR="004E1241" w:rsidRPr="00DD4B9C" w14:paraId="03F625FF" w14:textId="77777777" w:rsidTr="004E1241">
        <w:trPr>
          <w:trHeight w:val="300"/>
        </w:trPr>
        <w:tc>
          <w:tcPr>
            <w:tcW w:w="1980" w:type="dxa"/>
            <w:noWrap/>
            <w:vAlign w:val="center"/>
            <w:hideMark/>
          </w:tcPr>
          <w:p w14:paraId="65D079DA"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09DF86ED"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Valsts 3. ģimnāzija</w:t>
            </w:r>
          </w:p>
        </w:tc>
        <w:tc>
          <w:tcPr>
            <w:tcW w:w="1843" w:type="dxa"/>
            <w:noWrap/>
            <w:vAlign w:val="center"/>
            <w:hideMark/>
          </w:tcPr>
          <w:p w14:paraId="5F47E6B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646A282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187</w:t>
            </w:r>
          </w:p>
        </w:tc>
        <w:tc>
          <w:tcPr>
            <w:tcW w:w="709" w:type="dxa"/>
            <w:noWrap/>
            <w:vAlign w:val="center"/>
            <w:hideMark/>
          </w:tcPr>
          <w:p w14:paraId="579288A7"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178</w:t>
            </w:r>
          </w:p>
        </w:tc>
        <w:tc>
          <w:tcPr>
            <w:tcW w:w="567" w:type="dxa"/>
            <w:noWrap/>
            <w:vAlign w:val="center"/>
            <w:hideMark/>
          </w:tcPr>
          <w:p w14:paraId="2B914284"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180</w:t>
            </w:r>
          </w:p>
        </w:tc>
        <w:tc>
          <w:tcPr>
            <w:tcW w:w="850" w:type="dxa"/>
            <w:noWrap/>
            <w:vAlign w:val="center"/>
            <w:hideMark/>
          </w:tcPr>
          <w:p w14:paraId="7EB17F3E"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545</w:t>
            </w:r>
          </w:p>
        </w:tc>
        <w:tc>
          <w:tcPr>
            <w:tcW w:w="850" w:type="dxa"/>
            <w:noWrap/>
            <w:vAlign w:val="center"/>
            <w:hideMark/>
          </w:tcPr>
          <w:p w14:paraId="7A6B5DB0"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765</w:t>
            </w:r>
          </w:p>
        </w:tc>
      </w:tr>
      <w:tr w:rsidR="004E1241" w:rsidRPr="00DD4B9C" w14:paraId="67FD67FD" w14:textId="77777777" w:rsidTr="004E1241">
        <w:trPr>
          <w:trHeight w:val="510"/>
        </w:trPr>
        <w:tc>
          <w:tcPr>
            <w:tcW w:w="1980" w:type="dxa"/>
            <w:noWrap/>
            <w:vAlign w:val="center"/>
            <w:hideMark/>
          </w:tcPr>
          <w:p w14:paraId="151C6142"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vAlign w:val="center"/>
            <w:hideMark/>
          </w:tcPr>
          <w:p w14:paraId="7CCBEE9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 xml:space="preserve">Rīgas Reinholda </w:t>
            </w:r>
            <w:proofErr w:type="spellStart"/>
            <w:r w:rsidRPr="00DD4B9C">
              <w:rPr>
                <w:rFonts w:ascii="Times New Roman" w:hAnsi="Times New Roman" w:cs="Times New Roman"/>
                <w:color w:val="000000" w:themeColor="text1"/>
                <w:sz w:val="20"/>
                <w:szCs w:val="20"/>
              </w:rPr>
              <w:t>Šmēlinga</w:t>
            </w:r>
            <w:proofErr w:type="spellEnd"/>
            <w:r w:rsidRPr="00DD4B9C">
              <w:rPr>
                <w:rFonts w:ascii="Times New Roman" w:hAnsi="Times New Roman" w:cs="Times New Roman"/>
                <w:color w:val="000000" w:themeColor="text1"/>
                <w:sz w:val="20"/>
                <w:szCs w:val="20"/>
              </w:rPr>
              <w:t xml:space="preserve"> vidusskola</w:t>
            </w:r>
          </w:p>
        </w:tc>
        <w:tc>
          <w:tcPr>
            <w:tcW w:w="1843" w:type="dxa"/>
            <w:noWrap/>
            <w:vAlign w:val="center"/>
            <w:hideMark/>
          </w:tcPr>
          <w:p w14:paraId="368D6AAE"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Vispārizglītojošā vidusskola</w:t>
            </w:r>
          </w:p>
        </w:tc>
        <w:tc>
          <w:tcPr>
            <w:tcW w:w="567" w:type="dxa"/>
            <w:noWrap/>
            <w:vAlign w:val="center"/>
            <w:hideMark/>
          </w:tcPr>
          <w:p w14:paraId="6A425BDE"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215</w:t>
            </w:r>
          </w:p>
        </w:tc>
        <w:tc>
          <w:tcPr>
            <w:tcW w:w="709" w:type="dxa"/>
            <w:noWrap/>
            <w:vAlign w:val="center"/>
            <w:hideMark/>
          </w:tcPr>
          <w:p w14:paraId="0ECB3881"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206</w:t>
            </w:r>
          </w:p>
        </w:tc>
        <w:tc>
          <w:tcPr>
            <w:tcW w:w="567" w:type="dxa"/>
            <w:noWrap/>
            <w:vAlign w:val="center"/>
            <w:hideMark/>
          </w:tcPr>
          <w:p w14:paraId="2543731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226</w:t>
            </w:r>
          </w:p>
        </w:tc>
        <w:tc>
          <w:tcPr>
            <w:tcW w:w="850" w:type="dxa"/>
            <w:noWrap/>
            <w:vAlign w:val="center"/>
            <w:hideMark/>
          </w:tcPr>
          <w:p w14:paraId="27A25AF3"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647</w:t>
            </w:r>
          </w:p>
        </w:tc>
        <w:tc>
          <w:tcPr>
            <w:tcW w:w="850" w:type="dxa"/>
            <w:noWrap/>
            <w:vAlign w:val="center"/>
            <w:hideMark/>
          </w:tcPr>
          <w:p w14:paraId="1A87D4D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776</w:t>
            </w:r>
          </w:p>
        </w:tc>
      </w:tr>
      <w:tr w:rsidR="004E1241" w:rsidRPr="00DD4B9C" w14:paraId="63C7586A" w14:textId="77777777" w:rsidTr="004E1241">
        <w:trPr>
          <w:trHeight w:val="300"/>
        </w:trPr>
        <w:tc>
          <w:tcPr>
            <w:tcW w:w="1980" w:type="dxa"/>
            <w:noWrap/>
            <w:vAlign w:val="center"/>
            <w:hideMark/>
          </w:tcPr>
          <w:p w14:paraId="7F8B48F8"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w:t>
            </w:r>
          </w:p>
        </w:tc>
        <w:tc>
          <w:tcPr>
            <w:tcW w:w="1984" w:type="dxa"/>
            <w:noWrap/>
            <w:vAlign w:val="center"/>
            <w:hideMark/>
          </w:tcPr>
          <w:p w14:paraId="1D7B6029"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Rīgas Valsts 1. ģimnāzija</w:t>
            </w:r>
          </w:p>
        </w:tc>
        <w:tc>
          <w:tcPr>
            <w:tcW w:w="1843" w:type="dxa"/>
            <w:noWrap/>
            <w:vAlign w:val="center"/>
            <w:hideMark/>
          </w:tcPr>
          <w:p w14:paraId="2124C75C" w14:textId="77777777" w:rsidR="004E1241" w:rsidRPr="00DD4B9C" w:rsidRDefault="004E1241" w:rsidP="004E1241">
            <w:pPr>
              <w:widowControl w:val="0"/>
              <w:adjustRightInd w:val="0"/>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Valsts ģimnāzija</w:t>
            </w:r>
          </w:p>
        </w:tc>
        <w:tc>
          <w:tcPr>
            <w:tcW w:w="567" w:type="dxa"/>
            <w:noWrap/>
            <w:vAlign w:val="center"/>
            <w:hideMark/>
          </w:tcPr>
          <w:p w14:paraId="1B00CC52"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218</w:t>
            </w:r>
          </w:p>
        </w:tc>
        <w:tc>
          <w:tcPr>
            <w:tcW w:w="709" w:type="dxa"/>
            <w:noWrap/>
            <w:vAlign w:val="center"/>
            <w:hideMark/>
          </w:tcPr>
          <w:p w14:paraId="08AB2C9A"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224</w:t>
            </w:r>
          </w:p>
        </w:tc>
        <w:tc>
          <w:tcPr>
            <w:tcW w:w="567" w:type="dxa"/>
            <w:noWrap/>
            <w:vAlign w:val="center"/>
            <w:hideMark/>
          </w:tcPr>
          <w:p w14:paraId="29DAB603"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218</w:t>
            </w:r>
          </w:p>
        </w:tc>
        <w:tc>
          <w:tcPr>
            <w:tcW w:w="850" w:type="dxa"/>
            <w:noWrap/>
            <w:vAlign w:val="center"/>
            <w:hideMark/>
          </w:tcPr>
          <w:p w14:paraId="46854F0E" w14:textId="77777777" w:rsidR="004E1241" w:rsidRPr="00DD4B9C" w:rsidRDefault="004E1241" w:rsidP="004E1241">
            <w:pPr>
              <w:widowControl w:val="0"/>
              <w:adjustRightInd w:val="0"/>
              <w:jc w:val="center"/>
              <w:textAlignment w:val="baseline"/>
              <w:rPr>
                <w:rFonts w:ascii="Times New Roman" w:hAnsi="Times New Roman" w:cs="Times New Roman"/>
                <w:b/>
                <w:color w:val="000000" w:themeColor="text1"/>
                <w:sz w:val="20"/>
                <w:szCs w:val="20"/>
              </w:rPr>
            </w:pPr>
            <w:r w:rsidRPr="00DD4B9C">
              <w:rPr>
                <w:rFonts w:ascii="Times New Roman" w:hAnsi="Times New Roman" w:cs="Times New Roman"/>
                <w:b/>
                <w:color w:val="000000" w:themeColor="text1"/>
                <w:sz w:val="20"/>
                <w:szCs w:val="20"/>
              </w:rPr>
              <w:t>660</w:t>
            </w:r>
          </w:p>
        </w:tc>
        <w:tc>
          <w:tcPr>
            <w:tcW w:w="850" w:type="dxa"/>
            <w:noWrap/>
            <w:vAlign w:val="center"/>
            <w:hideMark/>
          </w:tcPr>
          <w:p w14:paraId="0336AE3F" w14:textId="77777777" w:rsidR="004E1241" w:rsidRPr="00DD4B9C" w:rsidRDefault="004E1241" w:rsidP="004E1241">
            <w:pPr>
              <w:widowControl w:val="0"/>
              <w:adjustRightInd w:val="0"/>
              <w:jc w:val="center"/>
              <w:textAlignment w:val="baseline"/>
              <w:rPr>
                <w:rFonts w:ascii="Times New Roman" w:hAnsi="Times New Roman" w:cs="Times New Roman"/>
                <w:color w:val="000000" w:themeColor="text1"/>
                <w:sz w:val="20"/>
                <w:szCs w:val="20"/>
              </w:rPr>
            </w:pPr>
            <w:r w:rsidRPr="00DD4B9C">
              <w:rPr>
                <w:rFonts w:ascii="Times New Roman" w:hAnsi="Times New Roman" w:cs="Times New Roman"/>
                <w:color w:val="000000" w:themeColor="text1"/>
                <w:sz w:val="20"/>
                <w:szCs w:val="20"/>
              </w:rPr>
              <w:t>1032</w:t>
            </w:r>
          </w:p>
        </w:tc>
      </w:tr>
    </w:tbl>
    <w:p w14:paraId="2709E6A9" w14:textId="77777777" w:rsidR="004E1241" w:rsidRPr="00206ED4" w:rsidRDefault="004E1241" w:rsidP="00C12B86">
      <w:pPr>
        <w:widowControl w:val="0"/>
        <w:adjustRightInd w:val="0"/>
        <w:spacing w:after="0" w:line="240" w:lineRule="auto"/>
        <w:jc w:val="both"/>
        <w:textAlignment w:val="baseline"/>
        <w:rPr>
          <w:rFonts w:ascii="Times New Roman" w:hAnsi="Times New Roman" w:cs="Times New Roman"/>
          <w:color w:val="000000" w:themeColor="text1"/>
          <w:sz w:val="24"/>
          <w:szCs w:val="24"/>
        </w:rPr>
      </w:pPr>
    </w:p>
    <w:sectPr w:rsidR="004E1241" w:rsidRPr="00206ED4" w:rsidSect="009B1061">
      <w:headerReference w:type="default" r:id="rId16"/>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EA02F" w14:textId="77777777" w:rsidR="00275E23" w:rsidRDefault="00275E23" w:rsidP="00600A79">
      <w:pPr>
        <w:spacing w:after="0" w:line="240" w:lineRule="auto"/>
      </w:pPr>
      <w:r>
        <w:separator/>
      </w:r>
    </w:p>
  </w:endnote>
  <w:endnote w:type="continuationSeparator" w:id="0">
    <w:p w14:paraId="6D92389E" w14:textId="77777777" w:rsidR="00275E23" w:rsidRDefault="00275E23" w:rsidP="0060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Arial"/>
    <w:panose1 w:val="00000000000000000000"/>
    <w:charset w:val="EE"/>
    <w:family w:val="swiss"/>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e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60643" w14:textId="6F91CA95" w:rsidR="00282C08" w:rsidRPr="00EC472A" w:rsidRDefault="00282C08" w:rsidP="00EC472A">
    <w:pPr>
      <w:pStyle w:val="Footer"/>
    </w:pPr>
    <w:r w:rsidRPr="00EC472A">
      <w:rPr>
        <w:rFonts w:ascii="Times New Roman" w:hAnsi="Times New Roman" w:cs="Times New Roman"/>
        <w:lang w:val="en-US"/>
      </w:rPr>
      <w:t>IZMzin_</w:t>
    </w:r>
    <w:r w:rsidR="001336F4">
      <w:rPr>
        <w:rFonts w:ascii="Times New Roman" w:hAnsi="Times New Roman" w:cs="Times New Roman"/>
        <w:lang w:val="en-US"/>
      </w:rPr>
      <w:t>060120</w:t>
    </w:r>
    <w:r w:rsidRPr="00EC472A">
      <w:rPr>
        <w:rFonts w:ascii="Times New Roman" w:hAnsi="Times New Roman" w:cs="Times New Roman"/>
        <w:lang w:val="en-US"/>
      </w:rPr>
      <w:t>_tikla_izvertejums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2097E" w14:textId="77B3C9F8" w:rsidR="00282C08" w:rsidRPr="00EC472A" w:rsidRDefault="00282C08" w:rsidP="00EC472A">
    <w:pPr>
      <w:pStyle w:val="Footer"/>
    </w:pPr>
    <w:r w:rsidRPr="00EC472A">
      <w:rPr>
        <w:rFonts w:ascii="Times New Roman" w:hAnsi="Times New Roman" w:cs="Times New Roman"/>
        <w:lang w:val="en-US"/>
      </w:rPr>
      <w:t>IZMzin_091219_tikla_izvertejums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DCDCF" w14:textId="77777777" w:rsidR="00275E23" w:rsidRDefault="00275E23" w:rsidP="00600A79">
      <w:pPr>
        <w:spacing w:after="0" w:line="240" w:lineRule="auto"/>
      </w:pPr>
      <w:r>
        <w:separator/>
      </w:r>
    </w:p>
  </w:footnote>
  <w:footnote w:type="continuationSeparator" w:id="0">
    <w:p w14:paraId="6C6D6010" w14:textId="77777777" w:rsidR="00275E23" w:rsidRDefault="00275E23" w:rsidP="00600A79">
      <w:pPr>
        <w:spacing w:after="0" w:line="240" w:lineRule="auto"/>
      </w:pPr>
      <w:r>
        <w:continuationSeparator/>
      </w:r>
    </w:p>
  </w:footnote>
  <w:footnote w:id="1">
    <w:p w14:paraId="23F39091" w14:textId="77777777" w:rsidR="00282C08" w:rsidRPr="009E33F2" w:rsidRDefault="00282C08" w:rsidP="00BB209E">
      <w:pPr>
        <w:pStyle w:val="FootnoteText"/>
        <w:rPr>
          <w:lang w:val="en-US"/>
        </w:rPr>
      </w:pPr>
      <w:r>
        <w:rPr>
          <w:rStyle w:val="FootnoteReference"/>
        </w:rPr>
        <w:footnoteRef/>
      </w:r>
      <w:r>
        <w:t xml:space="preserve"> </w:t>
      </w:r>
      <w:r w:rsidRPr="006462F8">
        <w:rPr>
          <w:rFonts w:ascii="Times New Roman" w:hAnsi="Times New Roman" w:cs="Times New Roman"/>
          <w:i/>
        </w:rPr>
        <w:t xml:space="preserve">Deklarācija par Artura Krišjāņa Kariņa vadītā Ministru kabineta iecerēto darbību. </w:t>
      </w:r>
      <w:r w:rsidRPr="008B5139">
        <w:rPr>
          <w:rFonts w:ascii="Times New Roman" w:hAnsi="Times New Roman" w:cs="Times New Roman"/>
        </w:rPr>
        <w:t>Pieejams</w:t>
      </w:r>
      <w:r w:rsidRPr="006462F8">
        <w:rPr>
          <w:rFonts w:ascii="Times New Roman" w:hAnsi="Times New Roman" w:cs="Times New Roman"/>
          <w:i/>
        </w:rPr>
        <w:t xml:space="preserve">: </w:t>
      </w:r>
      <w:hyperlink r:id="rId1" w:history="1">
        <w:r w:rsidRPr="008B5139">
          <w:rPr>
            <w:rStyle w:val="Hyperlink"/>
            <w:rFonts w:ascii="Times New Roman" w:hAnsi="Times New Roman" w:cs="Times New Roman"/>
          </w:rPr>
          <w:t>https://www.mk.gov.lv/sites/default/files/editor/kk-valdibas-deklaracija_red-gala.pdf</w:t>
        </w:r>
      </w:hyperlink>
    </w:p>
  </w:footnote>
  <w:footnote w:id="2">
    <w:p w14:paraId="06CD7671" w14:textId="49CB504F" w:rsidR="00282C08" w:rsidRDefault="00282C08" w:rsidP="00FF51F5">
      <w:pPr>
        <w:pStyle w:val="FootnoteText"/>
        <w:jc w:val="both"/>
      </w:pPr>
      <w:r w:rsidRPr="00FF51F5">
        <w:rPr>
          <w:rStyle w:val="FootnoteReference"/>
          <w:i/>
        </w:rPr>
        <w:footnoteRef/>
      </w:r>
      <w:r w:rsidRPr="00FF51F5">
        <w:rPr>
          <w:i/>
        </w:rPr>
        <w:t xml:space="preserve"> </w:t>
      </w:r>
      <w:r w:rsidRPr="00FF51F5">
        <w:rPr>
          <w:rFonts w:ascii="Times New Roman" w:hAnsi="Times New Roman" w:cs="Times New Roman"/>
          <w:i/>
        </w:rPr>
        <w:t>Ministru kabineta 2019.gada 7.maija rīkojums Nr. 210 “Par Valdības rīcības plānu Deklarācijas par Artura Krišjāņa Kariņa vadītā Ministru kabineta iecerēto darbību īstenošanai</w:t>
      </w:r>
      <w:r w:rsidRPr="00FF51F5">
        <w:rPr>
          <w:rFonts w:ascii="Times New Roman" w:hAnsi="Times New Roman" w:cs="Times New Roman"/>
        </w:rPr>
        <w:t xml:space="preserve">”. Pieejams: </w:t>
      </w:r>
      <w:hyperlink r:id="rId2" w:history="1">
        <w:r w:rsidRPr="00125748">
          <w:rPr>
            <w:rStyle w:val="Hyperlink"/>
            <w:rFonts w:ascii="Times New Roman" w:hAnsi="Times New Roman" w:cs="Times New Roman"/>
          </w:rPr>
          <w:t>https://likumi.lv/ta/id/306691-par-valdibas-ricibas-planu-deklaracijas-par-artura-krisjana-karina-vadita-ministru-kabineta-iecereto-darbibu-istenosanai</w:t>
        </w:r>
      </w:hyperlink>
      <w:r>
        <w:rPr>
          <w:rFonts w:ascii="Times New Roman" w:hAnsi="Times New Roman" w:cs="Times New Roman"/>
        </w:rPr>
        <w:t xml:space="preserve"> </w:t>
      </w:r>
    </w:p>
  </w:footnote>
  <w:footnote w:id="3">
    <w:p w14:paraId="4ED7560D" w14:textId="15C46358" w:rsidR="00282C08" w:rsidRPr="008B5139" w:rsidRDefault="00282C08" w:rsidP="008B5139">
      <w:pPr>
        <w:pStyle w:val="FootnoteText"/>
      </w:pPr>
      <w:r>
        <w:rPr>
          <w:rStyle w:val="FootnoteReference"/>
        </w:rPr>
        <w:footnoteRef/>
      </w:r>
      <w:r>
        <w:t xml:space="preserve"> </w:t>
      </w:r>
      <w:r w:rsidRPr="008B5139">
        <w:rPr>
          <w:rFonts w:ascii="Times New Roman" w:hAnsi="Times New Roman" w:cs="Times New Roman"/>
          <w:i/>
        </w:rPr>
        <w:t>Latvija OECD Starptautiskajā</w:t>
      </w:r>
      <w:r>
        <w:rPr>
          <w:rFonts w:ascii="Times New Roman" w:hAnsi="Times New Roman" w:cs="Times New Roman"/>
          <w:i/>
        </w:rPr>
        <w:t xml:space="preserve"> </w:t>
      </w:r>
      <w:r w:rsidRPr="008B5139">
        <w:rPr>
          <w:rFonts w:ascii="Times New Roman" w:hAnsi="Times New Roman" w:cs="Times New Roman"/>
          <w:i/>
        </w:rPr>
        <w:t>skolēnu novērtēšanas programmā</w:t>
      </w:r>
      <w:r>
        <w:rPr>
          <w:rFonts w:ascii="Times New Roman" w:hAnsi="Times New Roman" w:cs="Times New Roman"/>
          <w:i/>
        </w:rPr>
        <w:t xml:space="preserve"> </w:t>
      </w:r>
      <w:r w:rsidRPr="008B5139">
        <w:rPr>
          <w:rFonts w:ascii="Times New Roman" w:hAnsi="Times New Roman" w:cs="Times New Roman"/>
          <w:i/>
        </w:rPr>
        <w:t>PISA 2018 – pirmie rezultāti un</w:t>
      </w:r>
      <w:r>
        <w:rPr>
          <w:rFonts w:ascii="Times New Roman" w:hAnsi="Times New Roman" w:cs="Times New Roman"/>
          <w:i/>
        </w:rPr>
        <w:t xml:space="preserve"> </w:t>
      </w:r>
      <w:r w:rsidRPr="008B5139">
        <w:rPr>
          <w:rFonts w:ascii="Times New Roman" w:hAnsi="Times New Roman" w:cs="Times New Roman"/>
          <w:i/>
        </w:rPr>
        <w:t>secinājumi</w:t>
      </w:r>
      <w:r>
        <w:rPr>
          <w:rFonts w:ascii="Times New Roman" w:hAnsi="Times New Roman" w:cs="Times New Roman"/>
          <w:i/>
        </w:rPr>
        <w:t xml:space="preserve">. </w:t>
      </w:r>
      <w:r>
        <w:rPr>
          <w:rFonts w:ascii="Times New Roman" w:hAnsi="Times New Roman" w:cs="Times New Roman"/>
        </w:rPr>
        <w:t xml:space="preserve">Pieejams: </w:t>
      </w:r>
      <w:hyperlink r:id="rId3" w:history="1">
        <w:r w:rsidRPr="008B5139">
          <w:rPr>
            <w:rStyle w:val="Hyperlink"/>
            <w:rFonts w:ascii="Times New Roman" w:hAnsi="Times New Roman" w:cs="Times New Roman"/>
          </w:rPr>
          <w:t>https://izm.gov.lv/images/aktualitates/2019/OECD_PISA_2018.pdf</w:t>
        </w:r>
      </w:hyperlink>
    </w:p>
  </w:footnote>
  <w:footnote w:id="4">
    <w:p w14:paraId="34617361" w14:textId="0F5091D2" w:rsidR="00282C08" w:rsidRPr="00E3626C" w:rsidRDefault="00282C08">
      <w:pPr>
        <w:pStyle w:val="FootnoteText"/>
        <w:rPr>
          <w:rFonts w:ascii="Times New Roman" w:hAnsi="Times New Roman" w:cs="Times New Roman"/>
        </w:rPr>
      </w:pPr>
      <w:r w:rsidRPr="00E3626C">
        <w:rPr>
          <w:rStyle w:val="FootnoteReference"/>
          <w:rFonts w:ascii="Times New Roman" w:hAnsi="Times New Roman" w:cs="Times New Roman"/>
        </w:rPr>
        <w:footnoteRef/>
      </w:r>
      <w:r w:rsidRPr="00E3626C">
        <w:rPr>
          <w:rFonts w:ascii="Times New Roman" w:hAnsi="Times New Roman" w:cs="Times New Roman"/>
        </w:rPr>
        <w:t xml:space="preserve"> </w:t>
      </w:r>
      <w:r w:rsidRPr="00E3626C">
        <w:rPr>
          <w:rFonts w:ascii="Times New Roman" w:hAnsi="Times New Roman" w:cs="Times New Roman"/>
          <w:i/>
        </w:rPr>
        <w:t>TALIS 2018 pētījuma rezultāti.</w:t>
      </w:r>
      <w:r w:rsidRPr="00E3626C">
        <w:rPr>
          <w:rFonts w:ascii="Times New Roman" w:hAnsi="Times New Roman" w:cs="Times New Roman"/>
        </w:rPr>
        <w:t xml:space="preserve"> Pieejams: </w:t>
      </w:r>
      <w:hyperlink r:id="rId4" w:history="1">
        <w:r w:rsidRPr="00E3626C">
          <w:rPr>
            <w:rStyle w:val="Hyperlink"/>
            <w:rFonts w:ascii="Times New Roman" w:hAnsi="Times New Roman" w:cs="Times New Roman"/>
          </w:rPr>
          <w:t>http://www.oecd.org/education/talis/TALIS2018_CN_LVA_lv.pdf</w:t>
        </w:r>
      </w:hyperlink>
    </w:p>
  </w:footnote>
  <w:footnote w:id="5">
    <w:p w14:paraId="51FDD408" w14:textId="77777777" w:rsidR="00282C08" w:rsidRPr="00C26B65" w:rsidRDefault="00282C08">
      <w:pPr>
        <w:pStyle w:val="FootnoteText"/>
        <w:rPr>
          <w:rFonts w:ascii="Times New Roman" w:hAnsi="Times New Roman" w:cs="Times New Roman"/>
        </w:rPr>
      </w:pPr>
      <w:r w:rsidRPr="00C26B65">
        <w:rPr>
          <w:rStyle w:val="FootnoteReference"/>
          <w:rFonts w:ascii="Times New Roman" w:hAnsi="Times New Roman" w:cs="Times New Roman"/>
        </w:rPr>
        <w:footnoteRef/>
      </w:r>
      <w:r w:rsidRPr="00C26B65">
        <w:rPr>
          <w:rFonts w:ascii="Times New Roman" w:hAnsi="Times New Roman" w:cs="Times New Roman"/>
        </w:rPr>
        <w:t xml:space="preserve"> 21.05.2019. informatīvais ziņojums “Par skolu tīkla sakārtošanu”, pieejams: </w:t>
      </w:r>
      <w:hyperlink r:id="rId5" w:history="1">
        <w:r w:rsidRPr="00C26B65">
          <w:rPr>
            <w:rStyle w:val="Hyperlink"/>
            <w:rFonts w:ascii="Times New Roman" w:hAnsi="Times New Roman" w:cs="Times New Roman"/>
          </w:rPr>
          <w:t>http://tap.mk.gov.lv/lv/mk/tap/?pid=40473011&amp;mode=mk&amp;date=2019-05-21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80828531"/>
      <w:docPartObj>
        <w:docPartGallery w:val="Page Numbers (Top of Page)"/>
        <w:docPartUnique/>
      </w:docPartObj>
    </w:sdtPr>
    <w:sdtEndPr>
      <w:rPr>
        <w:noProof/>
      </w:rPr>
    </w:sdtEndPr>
    <w:sdtContent>
      <w:p w14:paraId="05619022" w14:textId="77777777" w:rsidR="00282C08" w:rsidRPr="0039274C" w:rsidRDefault="00282C08">
        <w:pPr>
          <w:pStyle w:val="Header"/>
          <w:jc w:val="right"/>
          <w:rPr>
            <w:rFonts w:ascii="Times New Roman" w:hAnsi="Times New Roman" w:cs="Times New Roman"/>
            <w:sz w:val="24"/>
            <w:szCs w:val="24"/>
          </w:rPr>
        </w:pPr>
        <w:r w:rsidRPr="0039274C">
          <w:rPr>
            <w:rFonts w:ascii="Times New Roman" w:hAnsi="Times New Roman" w:cs="Times New Roman"/>
            <w:sz w:val="24"/>
            <w:szCs w:val="24"/>
          </w:rPr>
          <w:fldChar w:fldCharType="begin"/>
        </w:r>
        <w:r w:rsidRPr="0039274C">
          <w:rPr>
            <w:rFonts w:ascii="Times New Roman" w:hAnsi="Times New Roman" w:cs="Times New Roman"/>
            <w:sz w:val="24"/>
            <w:szCs w:val="24"/>
          </w:rPr>
          <w:instrText xml:space="preserve"> PAGE   \* MERGEFORMAT </w:instrText>
        </w:r>
        <w:r w:rsidRPr="0039274C">
          <w:rPr>
            <w:rFonts w:ascii="Times New Roman" w:hAnsi="Times New Roman" w:cs="Times New Roman"/>
            <w:sz w:val="24"/>
            <w:szCs w:val="24"/>
          </w:rPr>
          <w:fldChar w:fldCharType="separate"/>
        </w:r>
        <w:r w:rsidR="001336F4">
          <w:rPr>
            <w:rFonts w:ascii="Times New Roman" w:hAnsi="Times New Roman" w:cs="Times New Roman"/>
            <w:noProof/>
            <w:sz w:val="24"/>
            <w:szCs w:val="24"/>
          </w:rPr>
          <w:t>22</w:t>
        </w:r>
        <w:r w:rsidRPr="0039274C">
          <w:rPr>
            <w:rFonts w:ascii="Times New Roman" w:hAnsi="Times New Roman" w:cs="Times New Roman"/>
            <w:noProof/>
            <w:sz w:val="24"/>
            <w:szCs w:val="24"/>
          </w:rPr>
          <w:fldChar w:fldCharType="end"/>
        </w:r>
      </w:p>
    </w:sdtContent>
  </w:sdt>
  <w:p w14:paraId="0AE31922" w14:textId="77777777" w:rsidR="00282C08" w:rsidRDefault="00282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77D"/>
    <w:multiLevelType w:val="hybridMultilevel"/>
    <w:tmpl w:val="D87CA5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B0031E"/>
    <w:multiLevelType w:val="hybridMultilevel"/>
    <w:tmpl w:val="D9620F42"/>
    <w:lvl w:ilvl="0" w:tplc="4704D7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2C7B20"/>
    <w:multiLevelType w:val="hybridMultilevel"/>
    <w:tmpl w:val="857C6FE8"/>
    <w:lvl w:ilvl="0" w:tplc="EB0CC016">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814A16"/>
    <w:multiLevelType w:val="hybridMultilevel"/>
    <w:tmpl w:val="D7184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C243F"/>
    <w:multiLevelType w:val="hybridMultilevel"/>
    <w:tmpl w:val="99CC9B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8F34AE2"/>
    <w:multiLevelType w:val="hybridMultilevel"/>
    <w:tmpl w:val="53020EFE"/>
    <w:lvl w:ilvl="0" w:tplc="E256B02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337D75"/>
    <w:multiLevelType w:val="hybridMultilevel"/>
    <w:tmpl w:val="E89EA484"/>
    <w:lvl w:ilvl="0" w:tplc="9C7E16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8853D06"/>
    <w:multiLevelType w:val="hybridMultilevel"/>
    <w:tmpl w:val="F30C9C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B0539B"/>
    <w:multiLevelType w:val="hybridMultilevel"/>
    <w:tmpl w:val="3C2A96D4"/>
    <w:lvl w:ilvl="0" w:tplc="0409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BB165B3"/>
    <w:multiLevelType w:val="hybridMultilevel"/>
    <w:tmpl w:val="29446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CA0F37"/>
    <w:multiLevelType w:val="multilevel"/>
    <w:tmpl w:val="C0A8A796"/>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32B62496"/>
    <w:multiLevelType w:val="hybridMultilevel"/>
    <w:tmpl w:val="8488E7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E34D87"/>
    <w:multiLevelType w:val="hybridMultilevel"/>
    <w:tmpl w:val="D730F534"/>
    <w:lvl w:ilvl="0" w:tplc="5644F3A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3461F"/>
    <w:multiLevelType w:val="hybridMultilevel"/>
    <w:tmpl w:val="A17800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2C2AE2"/>
    <w:multiLevelType w:val="hybridMultilevel"/>
    <w:tmpl w:val="8190041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030FE"/>
    <w:multiLevelType w:val="hybridMultilevel"/>
    <w:tmpl w:val="2758C9EA"/>
    <w:lvl w:ilvl="0" w:tplc="103AE02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74B68"/>
    <w:multiLevelType w:val="hybridMultilevel"/>
    <w:tmpl w:val="E48C64BE"/>
    <w:lvl w:ilvl="0" w:tplc="4566A62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078B4"/>
    <w:multiLevelType w:val="hybridMultilevel"/>
    <w:tmpl w:val="9EA48908"/>
    <w:lvl w:ilvl="0" w:tplc="EE9EE82C">
      <w:start w:val="25"/>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552707FF"/>
    <w:multiLevelType w:val="multilevel"/>
    <w:tmpl w:val="CA14D448"/>
    <w:lvl w:ilvl="0">
      <w:start w:val="2"/>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15:restartNumberingAfterBreak="0">
    <w:nsid w:val="55323867"/>
    <w:multiLevelType w:val="hybridMultilevel"/>
    <w:tmpl w:val="940283B2"/>
    <w:lvl w:ilvl="0" w:tplc="E8245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2516DD"/>
    <w:multiLevelType w:val="hybridMultilevel"/>
    <w:tmpl w:val="8AC88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EB7DBA"/>
    <w:multiLevelType w:val="multilevel"/>
    <w:tmpl w:val="F82686D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604862F8"/>
    <w:multiLevelType w:val="hybridMultilevel"/>
    <w:tmpl w:val="7C5067CC"/>
    <w:lvl w:ilvl="0" w:tplc="3F529E7C">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613D1C5C"/>
    <w:multiLevelType w:val="hybridMultilevel"/>
    <w:tmpl w:val="FEFE0DE4"/>
    <w:lvl w:ilvl="0" w:tplc="FDF071E0">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A22C33"/>
    <w:multiLevelType w:val="hybridMultilevel"/>
    <w:tmpl w:val="9244B6CE"/>
    <w:lvl w:ilvl="0" w:tplc="1CDA394C">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67707108"/>
    <w:multiLevelType w:val="hybridMultilevel"/>
    <w:tmpl w:val="0D6E91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6AB853F0"/>
    <w:multiLevelType w:val="hybridMultilevel"/>
    <w:tmpl w:val="EE5A7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E267E"/>
    <w:multiLevelType w:val="hybridMultilevel"/>
    <w:tmpl w:val="F06CFBB2"/>
    <w:lvl w:ilvl="0" w:tplc="51F0CB26">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75091F5F"/>
    <w:multiLevelType w:val="hybridMultilevel"/>
    <w:tmpl w:val="7F8A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0A1304"/>
    <w:multiLevelType w:val="hybridMultilevel"/>
    <w:tmpl w:val="B1F46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2155B"/>
    <w:multiLevelType w:val="hybridMultilevel"/>
    <w:tmpl w:val="A11AFA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4843FD"/>
    <w:multiLevelType w:val="hybridMultilevel"/>
    <w:tmpl w:val="03F65C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1"/>
  </w:num>
  <w:num w:numId="3">
    <w:abstractNumId w:val="9"/>
  </w:num>
  <w:num w:numId="4">
    <w:abstractNumId w:val="30"/>
  </w:num>
  <w:num w:numId="5">
    <w:abstractNumId w:val="23"/>
  </w:num>
  <w:num w:numId="6">
    <w:abstractNumId w:val="15"/>
  </w:num>
  <w:num w:numId="7">
    <w:abstractNumId w:val="17"/>
  </w:num>
  <w:num w:numId="8">
    <w:abstractNumId w:val="19"/>
  </w:num>
  <w:num w:numId="9">
    <w:abstractNumId w:val="21"/>
  </w:num>
  <w:num w:numId="10">
    <w:abstractNumId w:val="22"/>
  </w:num>
  <w:num w:numId="11">
    <w:abstractNumId w:val="3"/>
  </w:num>
  <w:num w:numId="12">
    <w:abstractNumId w:val="4"/>
  </w:num>
  <w:num w:numId="13">
    <w:abstractNumId w:val="8"/>
  </w:num>
  <w:num w:numId="14">
    <w:abstractNumId w:val="12"/>
  </w:num>
  <w:num w:numId="15">
    <w:abstractNumId w:val="29"/>
  </w:num>
  <w:num w:numId="16">
    <w:abstractNumId w:val="1"/>
  </w:num>
  <w:num w:numId="17">
    <w:abstractNumId w:val="0"/>
  </w:num>
  <w:num w:numId="18">
    <w:abstractNumId w:val="5"/>
  </w:num>
  <w:num w:numId="19">
    <w:abstractNumId w:val="20"/>
  </w:num>
  <w:num w:numId="20">
    <w:abstractNumId w:val="18"/>
  </w:num>
  <w:num w:numId="21">
    <w:abstractNumId w:val="14"/>
  </w:num>
  <w:num w:numId="22">
    <w:abstractNumId w:val="16"/>
  </w:num>
  <w:num w:numId="23">
    <w:abstractNumId w:val="11"/>
  </w:num>
  <w:num w:numId="24">
    <w:abstractNumId w:val="28"/>
  </w:num>
  <w:num w:numId="25">
    <w:abstractNumId w:val="25"/>
  </w:num>
  <w:num w:numId="26">
    <w:abstractNumId w:val="10"/>
  </w:num>
  <w:num w:numId="27">
    <w:abstractNumId w:val="24"/>
  </w:num>
  <w:num w:numId="28">
    <w:abstractNumId w:val="7"/>
  </w:num>
  <w:num w:numId="29">
    <w:abstractNumId w:val="27"/>
  </w:num>
  <w:num w:numId="30">
    <w:abstractNumId w:val="2"/>
  </w:num>
  <w:num w:numId="31">
    <w:abstractNumId w:val="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1D"/>
    <w:rsid w:val="000124F6"/>
    <w:rsid w:val="00032EE4"/>
    <w:rsid w:val="00040735"/>
    <w:rsid w:val="00041FA9"/>
    <w:rsid w:val="000543B2"/>
    <w:rsid w:val="0006228C"/>
    <w:rsid w:val="00063365"/>
    <w:rsid w:val="0007412F"/>
    <w:rsid w:val="00094B50"/>
    <w:rsid w:val="000B5AB9"/>
    <w:rsid w:val="000D1376"/>
    <w:rsid w:val="000D3D06"/>
    <w:rsid w:val="00102F3C"/>
    <w:rsid w:val="00124B9E"/>
    <w:rsid w:val="0013045D"/>
    <w:rsid w:val="001336F4"/>
    <w:rsid w:val="00147347"/>
    <w:rsid w:val="001478B4"/>
    <w:rsid w:val="00150071"/>
    <w:rsid w:val="0015195B"/>
    <w:rsid w:val="0015580C"/>
    <w:rsid w:val="00165410"/>
    <w:rsid w:val="00170ACE"/>
    <w:rsid w:val="001801AD"/>
    <w:rsid w:val="001C0372"/>
    <w:rsid w:val="001C48A6"/>
    <w:rsid w:val="001D46A2"/>
    <w:rsid w:val="001E0E9D"/>
    <w:rsid w:val="001E2826"/>
    <w:rsid w:val="001E438F"/>
    <w:rsid w:val="001E7700"/>
    <w:rsid w:val="00206ED4"/>
    <w:rsid w:val="00221517"/>
    <w:rsid w:val="00226B61"/>
    <w:rsid w:val="00235567"/>
    <w:rsid w:val="00237C3F"/>
    <w:rsid w:val="00244BAF"/>
    <w:rsid w:val="00245DAB"/>
    <w:rsid w:val="00252A2F"/>
    <w:rsid w:val="00267142"/>
    <w:rsid w:val="00275E23"/>
    <w:rsid w:val="00282C08"/>
    <w:rsid w:val="00290B35"/>
    <w:rsid w:val="00293FBA"/>
    <w:rsid w:val="002A6FF4"/>
    <w:rsid w:val="002B00FE"/>
    <w:rsid w:val="002B1042"/>
    <w:rsid w:val="002F131D"/>
    <w:rsid w:val="0030475E"/>
    <w:rsid w:val="00306856"/>
    <w:rsid w:val="003238A8"/>
    <w:rsid w:val="00330C62"/>
    <w:rsid w:val="00337472"/>
    <w:rsid w:val="00343BCA"/>
    <w:rsid w:val="0035026E"/>
    <w:rsid w:val="00350E73"/>
    <w:rsid w:val="0035413F"/>
    <w:rsid w:val="00376635"/>
    <w:rsid w:val="00387CB8"/>
    <w:rsid w:val="00387F6A"/>
    <w:rsid w:val="0039274C"/>
    <w:rsid w:val="003B4DED"/>
    <w:rsid w:val="003B6A40"/>
    <w:rsid w:val="003D29BD"/>
    <w:rsid w:val="003D3FEC"/>
    <w:rsid w:val="003E5EAB"/>
    <w:rsid w:val="00413B3C"/>
    <w:rsid w:val="0041544A"/>
    <w:rsid w:val="004230DF"/>
    <w:rsid w:val="00455C05"/>
    <w:rsid w:val="004622CA"/>
    <w:rsid w:val="00483AE8"/>
    <w:rsid w:val="00484A68"/>
    <w:rsid w:val="004C4810"/>
    <w:rsid w:val="004D0864"/>
    <w:rsid w:val="004D1B42"/>
    <w:rsid w:val="004E1241"/>
    <w:rsid w:val="00507B45"/>
    <w:rsid w:val="00514EF5"/>
    <w:rsid w:val="00514F20"/>
    <w:rsid w:val="00530E4E"/>
    <w:rsid w:val="0055257A"/>
    <w:rsid w:val="00552A53"/>
    <w:rsid w:val="00553FF3"/>
    <w:rsid w:val="00557797"/>
    <w:rsid w:val="005950D2"/>
    <w:rsid w:val="005A2D3C"/>
    <w:rsid w:val="005B5AA1"/>
    <w:rsid w:val="005B7082"/>
    <w:rsid w:val="005C4809"/>
    <w:rsid w:val="005D18A0"/>
    <w:rsid w:val="00600A79"/>
    <w:rsid w:val="006128F7"/>
    <w:rsid w:val="006405BF"/>
    <w:rsid w:val="006462F8"/>
    <w:rsid w:val="0065028B"/>
    <w:rsid w:val="00667416"/>
    <w:rsid w:val="006815E9"/>
    <w:rsid w:val="00684759"/>
    <w:rsid w:val="006949DC"/>
    <w:rsid w:val="00695261"/>
    <w:rsid w:val="006A4098"/>
    <w:rsid w:val="006A4C53"/>
    <w:rsid w:val="006B09FC"/>
    <w:rsid w:val="006C656E"/>
    <w:rsid w:val="006D0ED2"/>
    <w:rsid w:val="007079AD"/>
    <w:rsid w:val="00715A8B"/>
    <w:rsid w:val="0072429A"/>
    <w:rsid w:val="00731578"/>
    <w:rsid w:val="00732380"/>
    <w:rsid w:val="007419FB"/>
    <w:rsid w:val="00743D12"/>
    <w:rsid w:val="00744727"/>
    <w:rsid w:val="007618BA"/>
    <w:rsid w:val="00765734"/>
    <w:rsid w:val="00767FE8"/>
    <w:rsid w:val="00781A46"/>
    <w:rsid w:val="00783471"/>
    <w:rsid w:val="007865C5"/>
    <w:rsid w:val="007A07C5"/>
    <w:rsid w:val="007A35D0"/>
    <w:rsid w:val="007A5068"/>
    <w:rsid w:val="007B009D"/>
    <w:rsid w:val="007B0725"/>
    <w:rsid w:val="007E3B79"/>
    <w:rsid w:val="00822E5F"/>
    <w:rsid w:val="0082417E"/>
    <w:rsid w:val="008301C8"/>
    <w:rsid w:val="008406DA"/>
    <w:rsid w:val="00842A01"/>
    <w:rsid w:val="008472E7"/>
    <w:rsid w:val="008524BC"/>
    <w:rsid w:val="00860411"/>
    <w:rsid w:val="00872243"/>
    <w:rsid w:val="00873F2D"/>
    <w:rsid w:val="00873FF4"/>
    <w:rsid w:val="008842C6"/>
    <w:rsid w:val="00893F71"/>
    <w:rsid w:val="0089694C"/>
    <w:rsid w:val="008A01FC"/>
    <w:rsid w:val="008B5139"/>
    <w:rsid w:val="008B594F"/>
    <w:rsid w:val="008B6F7B"/>
    <w:rsid w:val="008C2AA5"/>
    <w:rsid w:val="008C47DF"/>
    <w:rsid w:val="008D153C"/>
    <w:rsid w:val="008D2343"/>
    <w:rsid w:val="008D3869"/>
    <w:rsid w:val="008D727E"/>
    <w:rsid w:val="008E2DFB"/>
    <w:rsid w:val="008E3043"/>
    <w:rsid w:val="008E3E48"/>
    <w:rsid w:val="008F4CA6"/>
    <w:rsid w:val="008F6EFA"/>
    <w:rsid w:val="008F76D5"/>
    <w:rsid w:val="00901AA6"/>
    <w:rsid w:val="00902697"/>
    <w:rsid w:val="0091430C"/>
    <w:rsid w:val="00927D9A"/>
    <w:rsid w:val="00933235"/>
    <w:rsid w:val="009542C0"/>
    <w:rsid w:val="00964751"/>
    <w:rsid w:val="00965383"/>
    <w:rsid w:val="009679CA"/>
    <w:rsid w:val="009A07C2"/>
    <w:rsid w:val="009A276D"/>
    <w:rsid w:val="009A78C4"/>
    <w:rsid w:val="009B1061"/>
    <w:rsid w:val="009C778E"/>
    <w:rsid w:val="009E33F2"/>
    <w:rsid w:val="009E3737"/>
    <w:rsid w:val="009E76C8"/>
    <w:rsid w:val="009F5C78"/>
    <w:rsid w:val="00A63BAC"/>
    <w:rsid w:val="00A71699"/>
    <w:rsid w:val="00AA477A"/>
    <w:rsid w:val="00AC7D6E"/>
    <w:rsid w:val="00AD0887"/>
    <w:rsid w:val="00AD35EC"/>
    <w:rsid w:val="00B04178"/>
    <w:rsid w:val="00B12BDE"/>
    <w:rsid w:val="00B301B9"/>
    <w:rsid w:val="00B3434D"/>
    <w:rsid w:val="00B47753"/>
    <w:rsid w:val="00B47CE3"/>
    <w:rsid w:val="00B5405C"/>
    <w:rsid w:val="00B60BB6"/>
    <w:rsid w:val="00B6557A"/>
    <w:rsid w:val="00B6677A"/>
    <w:rsid w:val="00B83264"/>
    <w:rsid w:val="00B85D5E"/>
    <w:rsid w:val="00BA0972"/>
    <w:rsid w:val="00BA2F50"/>
    <w:rsid w:val="00BA765F"/>
    <w:rsid w:val="00BB209E"/>
    <w:rsid w:val="00BB32C9"/>
    <w:rsid w:val="00BB4F28"/>
    <w:rsid w:val="00BE167D"/>
    <w:rsid w:val="00C12B86"/>
    <w:rsid w:val="00C230CD"/>
    <w:rsid w:val="00C26B65"/>
    <w:rsid w:val="00CA1843"/>
    <w:rsid w:val="00CB1874"/>
    <w:rsid w:val="00CD6168"/>
    <w:rsid w:val="00CE3112"/>
    <w:rsid w:val="00CF583B"/>
    <w:rsid w:val="00D17E36"/>
    <w:rsid w:val="00D21A2E"/>
    <w:rsid w:val="00D337C6"/>
    <w:rsid w:val="00D55F03"/>
    <w:rsid w:val="00D7018C"/>
    <w:rsid w:val="00D83227"/>
    <w:rsid w:val="00D8323D"/>
    <w:rsid w:val="00D95CF3"/>
    <w:rsid w:val="00D976F2"/>
    <w:rsid w:val="00DA492D"/>
    <w:rsid w:val="00DC1316"/>
    <w:rsid w:val="00DC2DC9"/>
    <w:rsid w:val="00DC3947"/>
    <w:rsid w:val="00DD4B9C"/>
    <w:rsid w:val="00DE358B"/>
    <w:rsid w:val="00DE3CAB"/>
    <w:rsid w:val="00DF4883"/>
    <w:rsid w:val="00E04056"/>
    <w:rsid w:val="00E053E4"/>
    <w:rsid w:val="00E22066"/>
    <w:rsid w:val="00E27887"/>
    <w:rsid w:val="00E3626C"/>
    <w:rsid w:val="00E56A3C"/>
    <w:rsid w:val="00E60505"/>
    <w:rsid w:val="00E83BDB"/>
    <w:rsid w:val="00EA07A5"/>
    <w:rsid w:val="00EA18CE"/>
    <w:rsid w:val="00EB6AE4"/>
    <w:rsid w:val="00EC472A"/>
    <w:rsid w:val="00ED0E87"/>
    <w:rsid w:val="00EE49C9"/>
    <w:rsid w:val="00EF4BAB"/>
    <w:rsid w:val="00F06AE7"/>
    <w:rsid w:val="00F20DAE"/>
    <w:rsid w:val="00F74DC3"/>
    <w:rsid w:val="00F7510D"/>
    <w:rsid w:val="00F85FA8"/>
    <w:rsid w:val="00FA4EF8"/>
    <w:rsid w:val="00FA7FF8"/>
    <w:rsid w:val="00FF51F5"/>
    <w:rsid w:val="00FF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EF76"/>
  <w15:chartTrackingRefBased/>
  <w15:docId w15:val="{D3EFB5B1-95C4-4F91-A110-94FC965D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0A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A79"/>
    <w:rPr>
      <w:sz w:val="20"/>
      <w:szCs w:val="20"/>
    </w:rPr>
  </w:style>
  <w:style w:type="character" w:styleId="FootnoteReference">
    <w:name w:val="footnote reference"/>
    <w:basedOn w:val="DefaultParagraphFont"/>
    <w:uiPriority w:val="99"/>
    <w:semiHidden/>
    <w:unhideWhenUsed/>
    <w:rsid w:val="00600A79"/>
    <w:rPr>
      <w:vertAlign w:val="superscript"/>
    </w:rPr>
  </w:style>
  <w:style w:type="character" w:styleId="Hyperlink">
    <w:name w:val="Hyperlink"/>
    <w:basedOn w:val="DefaultParagraphFont"/>
    <w:uiPriority w:val="99"/>
    <w:unhideWhenUsed/>
    <w:rsid w:val="00600A79"/>
    <w:rPr>
      <w:color w:val="0000FF"/>
      <w:u w:val="single"/>
    </w:rPr>
  </w:style>
  <w:style w:type="paragraph" w:styleId="ListParagraph">
    <w:name w:val="List Paragraph"/>
    <w:basedOn w:val="Normal"/>
    <w:uiPriority w:val="34"/>
    <w:qFormat/>
    <w:rsid w:val="00933235"/>
    <w:pPr>
      <w:ind w:left="720"/>
      <w:contextualSpacing/>
    </w:pPr>
  </w:style>
  <w:style w:type="table" w:styleId="TableGrid">
    <w:name w:val="Table Grid"/>
    <w:basedOn w:val="TableNormal"/>
    <w:uiPriority w:val="39"/>
    <w:rsid w:val="00EA18C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413F"/>
    <w:rPr>
      <w:sz w:val="16"/>
      <w:szCs w:val="16"/>
    </w:rPr>
  </w:style>
  <w:style w:type="paragraph" w:styleId="CommentText">
    <w:name w:val="annotation text"/>
    <w:basedOn w:val="Normal"/>
    <w:link w:val="CommentTextChar"/>
    <w:uiPriority w:val="99"/>
    <w:semiHidden/>
    <w:unhideWhenUsed/>
    <w:rsid w:val="0035413F"/>
    <w:pPr>
      <w:spacing w:line="240" w:lineRule="auto"/>
    </w:pPr>
    <w:rPr>
      <w:sz w:val="20"/>
      <w:szCs w:val="20"/>
    </w:rPr>
  </w:style>
  <w:style w:type="character" w:customStyle="1" w:styleId="CommentTextChar">
    <w:name w:val="Comment Text Char"/>
    <w:basedOn w:val="DefaultParagraphFont"/>
    <w:link w:val="CommentText"/>
    <w:uiPriority w:val="99"/>
    <w:semiHidden/>
    <w:rsid w:val="0035413F"/>
    <w:rPr>
      <w:sz w:val="20"/>
      <w:szCs w:val="20"/>
    </w:rPr>
  </w:style>
  <w:style w:type="paragraph" w:styleId="CommentSubject">
    <w:name w:val="annotation subject"/>
    <w:basedOn w:val="CommentText"/>
    <w:next w:val="CommentText"/>
    <w:link w:val="CommentSubjectChar"/>
    <w:uiPriority w:val="99"/>
    <w:semiHidden/>
    <w:unhideWhenUsed/>
    <w:rsid w:val="0035413F"/>
    <w:rPr>
      <w:b/>
      <w:bCs/>
    </w:rPr>
  </w:style>
  <w:style w:type="character" w:customStyle="1" w:styleId="CommentSubjectChar">
    <w:name w:val="Comment Subject Char"/>
    <w:basedOn w:val="CommentTextChar"/>
    <w:link w:val="CommentSubject"/>
    <w:uiPriority w:val="99"/>
    <w:semiHidden/>
    <w:rsid w:val="0035413F"/>
    <w:rPr>
      <w:b/>
      <w:bCs/>
      <w:sz w:val="20"/>
      <w:szCs w:val="20"/>
    </w:rPr>
  </w:style>
  <w:style w:type="paragraph" w:styleId="BalloonText">
    <w:name w:val="Balloon Text"/>
    <w:basedOn w:val="Normal"/>
    <w:link w:val="BalloonTextChar"/>
    <w:uiPriority w:val="99"/>
    <w:semiHidden/>
    <w:unhideWhenUsed/>
    <w:rsid w:val="00354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13F"/>
    <w:rPr>
      <w:rFonts w:ascii="Segoe UI" w:hAnsi="Segoe UI" w:cs="Segoe UI"/>
      <w:sz w:val="18"/>
      <w:szCs w:val="18"/>
    </w:rPr>
  </w:style>
  <w:style w:type="paragraph" w:styleId="Header">
    <w:name w:val="header"/>
    <w:basedOn w:val="Normal"/>
    <w:link w:val="HeaderChar"/>
    <w:uiPriority w:val="99"/>
    <w:unhideWhenUsed/>
    <w:rsid w:val="009B1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061"/>
    <w:rPr>
      <w:lang w:val="lv-LV"/>
    </w:rPr>
  </w:style>
  <w:style w:type="paragraph" w:styleId="Footer">
    <w:name w:val="footer"/>
    <w:basedOn w:val="Normal"/>
    <w:link w:val="FooterChar"/>
    <w:uiPriority w:val="99"/>
    <w:unhideWhenUsed/>
    <w:rsid w:val="009B1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061"/>
    <w:rPr>
      <w:lang w:val="lv-LV"/>
    </w:rPr>
  </w:style>
  <w:style w:type="paragraph" w:styleId="NormalWeb">
    <w:name w:val="Normal (Web)"/>
    <w:basedOn w:val="Normal"/>
    <w:uiPriority w:val="99"/>
    <w:semiHidden/>
    <w:unhideWhenUsed/>
    <w:rsid w:val="000D3D0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Light">
    <w:name w:val="Grid Table Light"/>
    <w:basedOn w:val="TableNormal"/>
    <w:uiPriority w:val="40"/>
    <w:rsid w:val="000D3D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D3D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3D0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1">
    <w:name w:val="A1"/>
    <w:uiPriority w:val="99"/>
    <w:rsid w:val="00FA7FF8"/>
    <w:rPr>
      <w:rFonts w:cs="Lato"/>
      <w:color w:val="000000"/>
      <w:sz w:val="20"/>
      <w:szCs w:val="20"/>
    </w:rPr>
  </w:style>
  <w:style w:type="character" w:styleId="FollowedHyperlink">
    <w:name w:val="FollowedHyperlink"/>
    <w:basedOn w:val="DefaultParagraphFont"/>
    <w:uiPriority w:val="99"/>
    <w:semiHidden/>
    <w:unhideWhenUsed/>
    <w:rsid w:val="004E1241"/>
    <w:rPr>
      <w:color w:val="954F72"/>
      <w:u w:val="single"/>
    </w:rPr>
  </w:style>
  <w:style w:type="paragraph" w:customStyle="1" w:styleId="xl65">
    <w:name w:val="xl65"/>
    <w:basedOn w:val="Normal"/>
    <w:rsid w:val="004E124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66">
    <w:name w:val="xl66"/>
    <w:basedOn w:val="Normal"/>
    <w:rsid w:val="004E12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67">
    <w:name w:val="xl67"/>
    <w:basedOn w:val="Normal"/>
    <w:rsid w:val="004E12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68">
    <w:name w:val="xl68"/>
    <w:basedOn w:val="Normal"/>
    <w:rsid w:val="004E12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lv-LV"/>
    </w:rPr>
  </w:style>
  <w:style w:type="paragraph" w:customStyle="1" w:styleId="xl69">
    <w:name w:val="xl69"/>
    <w:basedOn w:val="Normal"/>
    <w:rsid w:val="004E12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04">
      <w:bodyDiv w:val="1"/>
      <w:marLeft w:val="0"/>
      <w:marRight w:val="0"/>
      <w:marTop w:val="0"/>
      <w:marBottom w:val="0"/>
      <w:divBdr>
        <w:top w:val="none" w:sz="0" w:space="0" w:color="auto"/>
        <w:left w:val="none" w:sz="0" w:space="0" w:color="auto"/>
        <w:bottom w:val="none" w:sz="0" w:space="0" w:color="auto"/>
        <w:right w:val="none" w:sz="0" w:space="0" w:color="auto"/>
      </w:divBdr>
    </w:div>
    <w:div w:id="56785479">
      <w:bodyDiv w:val="1"/>
      <w:marLeft w:val="0"/>
      <w:marRight w:val="0"/>
      <w:marTop w:val="0"/>
      <w:marBottom w:val="0"/>
      <w:divBdr>
        <w:top w:val="none" w:sz="0" w:space="0" w:color="auto"/>
        <w:left w:val="none" w:sz="0" w:space="0" w:color="auto"/>
        <w:bottom w:val="none" w:sz="0" w:space="0" w:color="auto"/>
        <w:right w:val="none" w:sz="0" w:space="0" w:color="auto"/>
      </w:divBdr>
    </w:div>
    <w:div w:id="341056329">
      <w:bodyDiv w:val="1"/>
      <w:marLeft w:val="0"/>
      <w:marRight w:val="0"/>
      <w:marTop w:val="0"/>
      <w:marBottom w:val="0"/>
      <w:divBdr>
        <w:top w:val="none" w:sz="0" w:space="0" w:color="auto"/>
        <w:left w:val="none" w:sz="0" w:space="0" w:color="auto"/>
        <w:bottom w:val="none" w:sz="0" w:space="0" w:color="auto"/>
        <w:right w:val="none" w:sz="0" w:space="0" w:color="auto"/>
      </w:divBdr>
    </w:div>
    <w:div w:id="656543716">
      <w:bodyDiv w:val="1"/>
      <w:marLeft w:val="0"/>
      <w:marRight w:val="0"/>
      <w:marTop w:val="0"/>
      <w:marBottom w:val="0"/>
      <w:divBdr>
        <w:top w:val="none" w:sz="0" w:space="0" w:color="auto"/>
        <w:left w:val="none" w:sz="0" w:space="0" w:color="auto"/>
        <w:bottom w:val="none" w:sz="0" w:space="0" w:color="auto"/>
        <w:right w:val="none" w:sz="0" w:space="0" w:color="auto"/>
      </w:divBdr>
    </w:div>
    <w:div w:id="1192499166">
      <w:bodyDiv w:val="1"/>
      <w:marLeft w:val="0"/>
      <w:marRight w:val="0"/>
      <w:marTop w:val="0"/>
      <w:marBottom w:val="0"/>
      <w:divBdr>
        <w:top w:val="none" w:sz="0" w:space="0" w:color="auto"/>
        <w:left w:val="none" w:sz="0" w:space="0" w:color="auto"/>
        <w:bottom w:val="none" w:sz="0" w:space="0" w:color="auto"/>
        <w:right w:val="none" w:sz="0" w:space="0" w:color="auto"/>
      </w:divBdr>
    </w:div>
    <w:div w:id="1444958033">
      <w:bodyDiv w:val="1"/>
      <w:marLeft w:val="0"/>
      <w:marRight w:val="0"/>
      <w:marTop w:val="0"/>
      <w:marBottom w:val="0"/>
      <w:divBdr>
        <w:top w:val="none" w:sz="0" w:space="0" w:color="auto"/>
        <w:left w:val="none" w:sz="0" w:space="0" w:color="auto"/>
        <w:bottom w:val="none" w:sz="0" w:space="0" w:color="auto"/>
        <w:right w:val="none" w:sz="0" w:space="0" w:color="auto"/>
      </w:divBdr>
    </w:div>
    <w:div w:id="1547137213">
      <w:bodyDiv w:val="1"/>
      <w:marLeft w:val="0"/>
      <w:marRight w:val="0"/>
      <w:marTop w:val="0"/>
      <w:marBottom w:val="0"/>
      <w:divBdr>
        <w:top w:val="none" w:sz="0" w:space="0" w:color="auto"/>
        <w:left w:val="none" w:sz="0" w:space="0" w:color="auto"/>
        <w:bottom w:val="none" w:sz="0" w:space="0" w:color="auto"/>
        <w:right w:val="none" w:sz="0" w:space="0" w:color="auto"/>
      </w:divBdr>
      <w:divsChild>
        <w:div w:id="8340875">
          <w:marLeft w:val="720"/>
          <w:marRight w:val="0"/>
          <w:marTop w:val="0"/>
          <w:marBottom w:val="0"/>
          <w:divBdr>
            <w:top w:val="none" w:sz="0" w:space="0" w:color="auto"/>
            <w:left w:val="none" w:sz="0" w:space="0" w:color="auto"/>
            <w:bottom w:val="none" w:sz="0" w:space="0" w:color="auto"/>
            <w:right w:val="none" w:sz="0" w:space="0" w:color="auto"/>
          </w:divBdr>
        </w:div>
        <w:div w:id="25645658">
          <w:marLeft w:val="720"/>
          <w:marRight w:val="0"/>
          <w:marTop w:val="0"/>
          <w:marBottom w:val="0"/>
          <w:divBdr>
            <w:top w:val="none" w:sz="0" w:space="0" w:color="auto"/>
            <w:left w:val="none" w:sz="0" w:space="0" w:color="auto"/>
            <w:bottom w:val="none" w:sz="0" w:space="0" w:color="auto"/>
            <w:right w:val="none" w:sz="0" w:space="0" w:color="auto"/>
          </w:divBdr>
        </w:div>
        <w:div w:id="1978680503">
          <w:marLeft w:val="720"/>
          <w:marRight w:val="0"/>
          <w:marTop w:val="0"/>
          <w:marBottom w:val="0"/>
          <w:divBdr>
            <w:top w:val="none" w:sz="0" w:space="0" w:color="auto"/>
            <w:left w:val="none" w:sz="0" w:space="0" w:color="auto"/>
            <w:bottom w:val="none" w:sz="0" w:space="0" w:color="auto"/>
            <w:right w:val="none" w:sz="0" w:space="0" w:color="auto"/>
          </w:divBdr>
        </w:div>
        <w:div w:id="1247690225">
          <w:marLeft w:val="720"/>
          <w:marRight w:val="0"/>
          <w:marTop w:val="0"/>
          <w:marBottom w:val="160"/>
          <w:divBdr>
            <w:top w:val="none" w:sz="0" w:space="0" w:color="auto"/>
            <w:left w:val="none" w:sz="0" w:space="0" w:color="auto"/>
            <w:bottom w:val="none" w:sz="0" w:space="0" w:color="auto"/>
            <w:right w:val="none" w:sz="0" w:space="0" w:color="auto"/>
          </w:divBdr>
        </w:div>
      </w:divsChild>
    </w:div>
    <w:div w:id="1559777503">
      <w:bodyDiv w:val="1"/>
      <w:marLeft w:val="0"/>
      <w:marRight w:val="0"/>
      <w:marTop w:val="0"/>
      <w:marBottom w:val="0"/>
      <w:divBdr>
        <w:top w:val="none" w:sz="0" w:space="0" w:color="auto"/>
        <w:left w:val="none" w:sz="0" w:space="0" w:color="auto"/>
        <w:bottom w:val="none" w:sz="0" w:space="0" w:color="auto"/>
        <w:right w:val="none" w:sz="0" w:space="0" w:color="auto"/>
      </w:divBdr>
    </w:div>
    <w:div w:id="1793013150">
      <w:bodyDiv w:val="1"/>
      <w:marLeft w:val="0"/>
      <w:marRight w:val="0"/>
      <w:marTop w:val="0"/>
      <w:marBottom w:val="0"/>
      <w:divBdr>
        <w:top w:val="none" w:sz="0" w:space="0" w:color="auto"/>
        <w:left w:val="none" w:sz="0" w:space="0" w:color="auto"/>
        <w:bottom w:val="none" w:sz="0" w:space="0" w:color="auto"/>
        <w:right w:val="none" w:sz="0" w:space="0" w:color="auto"/>
      </w:divBdr>
    </w:div>
    <w:div w:id="204324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3" Type="http://schemas.openxmlformats.org/officeDocument/2006/relationships/hyperlink" Target="https://izm.gov.lv/images/aktualitates/2019/OECD_PISA_2018.pdf" TargetMode="External"/><Relationship Id="rId2" Type="http://schemas.openxmlformats.org/officeDocument/2006/relationships/hyperlink" Target="https://likumi.lv/ta/id/306691-par-valdibas-ricibas-planu-deklaracijas-par-artura-krisjana-karina-vadita-ministru-kabineta-iecereto-darbibu-istenosanai" TargetMode="External"/><Relationship Id="rId1" Type="http://schemas.openxmlformats.org/officeDocument/2006/relationships/hyperlink" Target="https://www.mk.gov.lv/sites/default/files/editor/kk-valdibas-deklaracija_red-gala.pdf" TargetMode="External"/><Relationship Id="rId5" Type="http://schemas.openxmlformats.org/officeDocument/2006/relationships/hyperlink" Target="http://tap.mk.gov.lv/lv/mk/tap/?pid=40473011&amp;mode=mk&amp;date=2019-05-21" TargetMode="External"/><Relationship Id="rId4" Type="http://schemas.openxmlformats.org/officeDocument/2006/relationships/hyperlink" Target="http://www.oecd.org/education/talis/TALIS2018_CN_LVA_lv.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Lelde.Zemberga\Desktop\skolas,%20direktori,%20IP\2017\Skolu%20saskanojumi_2017.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4.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291285925821009E-2"/>
          <c:y val="3.5912428955165381E-2"/>
          <c:w val="0.89086788844914522"/>
          <c:h val="0.6806437353225584"/>
        </c:manualLayout>
      </c:layout>
      <c:barChart>
        <c:barDir val="col"/>
        <c:grouping val="clustered"/>
        <c:varyColors val="0"/>
        <c:ser>
          <c:idx val="0"/>
          <c:order val="0"/>
          <c:tx>
            <c:strRef>
              <c:f>Sheet2!$B$3</c:f>
              <c:strCache>
                <c:ptCount val="1"/>
                <c:pt idx="0">
                  <c:v>Pašvaldība</c:v>
                </c:pt>
              </c:strCache>
            </c:strRef>
          </c:tx>
          <c:spPr>
            <a:solidFill>
              <a:srgbClr val="A66BD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Sheet2!$A$6:$A$8</c:f>
              <c:strCache>
                <c:ptCount val="3"/>
                <c:pt idx="0">
                  <c:v>2017./2018.m.g.</c:v>
                </c:pt>
                <c:pt idx="1">
                  <c:v>2018./2019.m.g.</c:v>
                </c:pt>
                <c:pt idx="2">
                  <c:v>2019./2020.m.g.</c:v>
                </c:pt>
              </c:strCache>
            </c:strRef>
          </c:cat>
          <c:val>
            <c:numRef>
              <c:f>Sheet2!$B$6:$B$8</c:f>
              <c:numCache>
                <c:formatCode>General</c:formatCode>
                <c:ptCount val="3"/>
                <c:pt idx="0">
                  <c:v>325</c:v>
                </c:pt>
                <c:pt idx="1">
                  <c:v>313</c:v>
                </c:pt>
                <c:pt idx="2">
                  <c:v>298</c:v>
                </c:pt>
              </c:numCache>
            </c:numRef>
          </c:val>
        </c:ser>
        <c:ser>
          <c:idx val="1"/>
          <c:order val="1"/>
          <c:tx>
            <c:strRef>
              <c:f>Sheet2!$C$3</c:f>
              <c:strCache>
                <c:ptCount val="1"/>
                <c:pt idx="0">
                  <c:v>Citas pakļautības*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Sheet2!$A$6:$A$8</c:f>
              <c:strCache>
                <c:ptCount val="3"/>
                <c:pt idx="0">
                  <c:v>2017./2018.m.g.</c:v>
                </c:pt>
                <c:pt idx="1">
                  <c:v>2018./2019.m.g.</c:v>
                </c:pt>
                <c:pt idx="2">
                  <c:v>2019./2020.m.g.</c:v>
                </c:pt>
              </c:strCache>
            </c:strRef>
          </c:cat>
          <c:val>
            <c:numRef>
              <c:f>Sheet2!$C$6:$C$8</c:f>
              <c:numCache>
                <c:formatCode>General</c:formatCode>
                <c:ptCount val="3"/>
                <c:pt idx="0">
                  <c:v>35</c:v>
                </c:pt>
                <c:pt idx="1">
                  <c:v>34</c:v>
                </c:pt>
                <c:pt idx="2">
                  <c:v>34</c:v>
                </c:pt>
              </c:numCache>
            </c:numRef>
          </c:val>
        </c:ser>
        <c:dLbls>
          <c:showLegendKey val="0"/>
          <c:showVal val="0"/>
          <c:showCatName val="0"/>
          <c:showSerName val="0"/>
          <c:showPercent val="0"/>
          <c:showBubbleSize val="0"/>
        </c:dLbls>
        <c:gapWidth val="219"/>
        <c:overlap val="-27"/>
        <c:axId val="605225456"/>
        <c:axId val="605228592"/>
      </c:barChart>
      <c:catAx>
        <c:axId val="60522545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v-LV" sz="900" i="1">
                    <a:solidFill>
                      <a:schemeClr val="tx1"/>
                    </a:solidFill>
                    <a:latin typeface="Times New Roman" panose="02020603050405020304" pitchFamily="18" charset="0"/>
                    <a:cs typeface="Times New Roman" panose="02020603050405020304" pitchFamily="18" charset="0"/>
                  </a:rPr>
                  <a:t>*Juridiska</a:t>
                </a:r>
                <a:r>
                  <a:rPr lang="lv-LV" sz="900" i="1" baseline="0">
                    <a:solidFill>
                      <a:schemeClr val="tx1"/>
                    </a:solidFill>
                    <a:latin typeface="Times New Roman" panose="02020603050405020304" pitchFamily="18" charset="0"/>
                    <a:cs typeface="Times New Roman" panose="02020603050405020304" pitchFamily="18" charset="0"/>
                  </a:rPr>
                  <a:t> vai fiziska persona, Izglītības un zinātnes ministrija, Tieslietu ministrija</a:t>
                </a:r>
                <a:endParaRPr lang="lv-LV" sz="900" i="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8529260566567116"/>
              <c:y val="0.912927013930950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05228592"/>
        <c:crosses val="autoZero"/>
        <c:auto val="1"/>
        <c:lblAlgn val="ctr"/>
        <c:lblOffset val="100"/>
        <c:noMultiLvlLbl val="0"/>
      </c:catAx>
      <c:valAx>
        <c:axId val="60522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05225456"/>
        <c:crosses val="autoZero"/>
        <c:crossBetween val="between"/>
      </c:valAx>
      <c:spPr>
        <a:noFill/>
        <a:ln>
          <a:noFill/>
        </a:ln>
        <a:effectLst/>
      </c:spPr>
    </c:plotArea>
    <c:legend>
      <c:legendPos val="b"/>
      <c:layout>
        <c:manualLayout>
          <c:xMode val="edge"/>
          <c:yMode val="edge"/>
          <c:x val="0.23353009322110599"/>
          <c:y val="0.81882041187159293"/>
          <c:w val="0.53704546011651688"/>
          <c:h val="0.104185563920176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66930771719057"/>
          <c:y val="0.11181552812921308"/>
          <c:w val="0.81755639359432641"/>
          <c:h val="0.65050370541917568"/>
        </c:manualLayout>
      </c:layout>
      <c:barChart>
        <c:barDir val="col"/>
        <c:grouping val="clustered"/>
        <c:varyColors val="0"/>
        <c:ser>
          <c:idx val="1"/>
          <c:order val="1"/>
          <c:tx>
            <c:strRef>
              <c:f>Sheet1!$A$38</c:f>
              <c:strCache>
                <c:ptCount val="1"/>
                <c:pt idx="0">
                  <c:v>izmaiņas uz 2018./2019.m.g.</c:v>
                </c:pt>
              </c:strCache>
            </c:strRef>
          </c:tx>
          <c:spPr>
            <a:solidFill>
              <a:srgbClr val="478FD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Sheet1!$B$31:$G$31</c:f>
              <c:strCache>
                <c:ptCount val="3"/>
                <c:pt idx="0">
                  <c:v>slēgtas</c:v>
                </c:pt>
                <c:pt idx="1">
                  <c:v>pievienotas citai izglītības iestādei</c:v>
                </c:pt>
                <c:pt idx="2">
                  <c:v>mainīta pakāpe</c:v>
                </c:pt>
              </c:strCache>
              <c:extLst/>
            </c:strRef>
          </c:cat>
          <c:val>
            <c:numRef>
              <c:f>Sheet1!$B$38:$G$38</c:f>
              <c:numCache>
                <c:formatCode>General</c:formatCode>
                <c:ptCount val="3"/>
                <c:pt idx="0">
                  <c:v>4</c:v>
                </c:pt>
                <c:pt idx="1">
                  <c:v>2</c:v>
                </c:pt>
                <c:pt idx="2">
                  <c:v>6</c:v>
                </c:pt>
              </c:numCache>
              <c:extLst/>
            </c:numRef>
          </c:val>
        </c:ser>
        <c:ser>
          <c:idx val="2"/>
          <c:order val="2"/>
          <c:tx>
            <c:strRef>
              <c:f>Sheet1!$A$39</c:f>
              <c:strCache>
                <c:ptCount val="1"/>
                <c:pt idx="0">
                  <c:v>izmaiņas uz 2019./2020.m.g.</c:v>
                </c:pt>
              </c:strCache>
            </c:strRef>
          </c:tx>
          <c:spPr>
            <a:solidFill>
              <a:srgbClr val="A66BD3"/>
            </a:solidFill>
            <a:ln>
              <a:solidFill>
                <a:srgbClr val="A66BD3"/>
              </a:solid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Sheet1!$B$31:$G$31</c:f>
              <c:strCache>
                <c:ptCount val="3"/>
                <c:pt idx="0">
                  <c:v>slēgtas</c:v>
                </c:pt>
                <c:pt idx="1">
                  <c:v>pievienotas citai izglītības iestādei</c:v>
                </c:pt>
                <c:pt idx="2">
                  <c:v>mainīta pakāpe</c:v>
                </c:pt>
              </c:strCache>
              <c:extLst/>
            </c:strRef>
          </c:cat>
          <c:val>
            <c:numRef>
              <c:f>Sheet1!$B$39:$G$39</c:f>
              <c:numCache>
                <c:formatCode>General</c:formatCode>
                <c:ptCount val="3"/>
                <c:pt idx="0">
                  <c:v>3</c:v>
                </c:pt>
                <c:pt idx="1">
                  <c:v>6</c:v>
                </c:pt>
                <c:pt idx="2">
                  <c:v>6</c:v>
                </c:pt>
              </c:numCache>
              <c:extLst/>
            </c:numRef>
          </c:val>
        </c:ser>
        <c:dLbls>
          <c:dLblPos val="outEnd"/>
          <c:showLegendKey val="0"/>
          <c:showVal val="1"/>
          <c:showCatName val="0"/>
          <c:showSerName val="0"/>
          <c:showPercent val="0"/>
          <c:showBubbleSize val="0"/>
        </c:dLbls>
        <c:gapWidth val="444"/>
        <c:overlap val="-90"/>
        <c:axId val="605228200"/>
        <c:axId val="605225848"/>
        <c:extLst>
          <c:ext xmlns:c15="http://schemas.microsoft.com/office/drawing/2012/chart" uri="{02D57815-91ED-43cb-92C2-25804820EDAC}">
            <c15:filteredBarSeries>
              <c15:ser>
                <c:idx val="0"/>
                <c:order val="0"/>
                <c:tx>
                  <c:strRef>
                    <c:extLst>
                      <c:ext uri="{02D57815-91ED-43cb-92C2-25804820EDAC}">
                        <c15:formulaRef>
                          <c15:sqref>Sheet1!$A$32</c15:sqref>
                        </c15:formulaRef>
                      </c:ext>
                    </c:extLst>
                    <c:strCache>
                      <c:ptCount val="1"/>
                    </c:strCache>
                  </c:strRef>
                </c:tx>
                <c:spPr>
                  <a:solidFill>
                    <a:schemeClr val="accent1">
                      <a:lumMod val="50000"/>
                    </a:schemeClr>
                  </a:solidFill>
                  <a:ln>
                    <a:solidFill>
                      <a:schemeClr val="accent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Sheet1!$B$31:$G$31</c15:sqref>
                        </c15:formulaRef>
                      </c:ext>
                    </c:extLst>
                    <c:strCache>
                      <c:ptCount val="3"/>
                      <c:pt idx="0">
                        <c:v>slēgtas</c:v>
                      </c:pt>
                      <c:pt idx="1">
                        <c:v>pievienotas citai izglītības iestādei</c:v>
                      </c:pt>
                      <c:pt idx="2">
                        <c:v>mainīta pakāpe</c:v>
                      </c:pt>
                    </c:strCache>
                  </c:strRef>
                </c:cat>
                <c:val>
                  <c:numRef>
                    <c:extLst>
                      <c:ext uri="{02D57815-91ED-43cb-92C2-25804820EDAC}">
                        <c15:formulaRef>
                          <c15:sqref>Sheet1!$B$32:$G$32</c15:sqref>
                        </c15:formulaRef>
                      </c:ext>
                    </c:extLst>
                    <c:numCache>
                      <c:formatCode>General</c:formatCode>
                      <c:ptCount val="3"/>
                    </c:numCache>
                  </c:numRef>
                </c:val>
              </c15:ser>
            </c15:filteredBarSeries>
          </c:ext>
        </c:extLst>
      </c:barChart>
      <c:catAx>
        <c:axId val="6052282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05225848"/>
        <c:crosses val="autoZero"/>
        <c:auto val="1"/>
        <c:lblAlgn val="ctr"/>
        <c:lblOffset val="100"/>
        <c:noMultiLvlLbl val="0"/>
      </c:catAx>
      <c:valAx>
        <c:axId val="605225848"/>
        <c:scaling>
          <c:orientation val="minMax"/>
        </c:scaling>
        <c:delete val="1"/>
        <c:axPos val="l"/>
        <c:numFmt formatCode="General" sourceLinked="1"/>
        <c:majorTickMark val="none"/>
        <c:minorTickMark val="none"/>
        <c:tickLblPos val="nextTo"/>
        <c:crossAx val="605228200"/>
        <c:crosses val="autoZero"/>
        <c:crossBetween val="between"/>
      </c:valAx>
      <c:spPr>
        <a:noFill/>
        <a:ln>
          <a:noFill/>
        </a:ln>
        <a:effectLst/>
      </c:spPr>
    </c:plotArea>
    <c:legend>
      <c:legendPos val="l"/>
      <c:layout>
        <c:manualLayout>
          <c:xMode val="edge"/>
          <c:yMode val="edge"/>
          <c:x val="3.5660801111582274E-4"/>
          <c:y val="0.20257461323828027"/>
          <c:w val="0.20726610306856119"/>
          <c:h val="0.3823263874601534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0"/>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'Izglītojamie 10.-12.'!$C$16</c:f>
              <c:strCache>
                <c:ptCount val="1"/>
                <c:pt idx="0">
                  <c:v>Izglītojamo skaits 10.-12.kl.</c:v>
                </c:pt>
              </c:strCache>
            </c:strRef>
          </c:tx>
          <c:spPr>
            <a:solidFill>
              <a:schemeClr val="accent3"/>
            </a:solidFill>
            <a:ln>
              <a:noFill/>
            </a:ln>
            <a:effectLst/>
          </c:spPr>
          <c:invertIfNegative val="0"/>
          <c:dLbls>
            <c:dLbl>
              <c:idx val="2"/>
              <c:layout>
                <c:manualLayout>
                  <c:x val="1.0144559979710787E-2"/>
                  <c:y val="4.095563139931740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'Izglītojamie 10.-12.'!$A$17:$A$19</c:f>
              <c:strCache>
                <c:ptCount val="3"/>
                <c:pt idx="0">
                  <c:v>2017./2018.m.g.</c:v>
                </c:pt>
                <c:pt idx="1">
                  <c:v>2018./2019.m.g.</c:v>
                </c:pt>
                <c:pt idx="2">
                  <c:v>2019./2020.m.g.</c:v>
                </c:pt>
              </c:strCache>
            </c:strRef>
          </c:cat>
          <c:val>
            <c:numRef>
              <c:f>'Izglītojamie 10.-12.'!$C$17:$C$19</c:f>
              <c:numCache>
                <c:formatCode>General</c:formatCode>
                <c:ptCount val="3"/>
                <c:pt idx="0">
                  <c:v>33907</c:v>
                </c:pt>
                <c:pt idx="1">
                  <c:v>33414</c:v>
                </c:pt>
                <c:pt idx="2">
                  <c:v>32330</c:v>
                </c:pt>
              </c:numCache>
            </c:numRef>
          </c:val>
        </c:ser>
        <c:dLbls>
          <c:showLegendKey val="0"/>
          <c:showVal val="0"/>
          <c:showCatName val="0"/>
          <c:showSerName val="0"/>
          <c:showPercent val="0"/>
          <c:showBubbleSize val="0"/>
        </c:dLbls>
        <c:gapWidth val="219"/>
        <c:axId val="605215264"/>
        <c:axId val="605223888"/>
      </c:barChart>
      <c:lineChart>
        <c:grouping val="standard"/>
        <c:varyColors val="0"/>
        <c:ser>
          <c:idx val="0"/>
          <c:order val="0"/>
          <c:tx>
            <c:strRef>
              <c:f>'Izglītojamie 10.-12.'!$B$16</c:f>
              <c:strCache>
                <c:ptCount val="1"/>
                <c:pt idx="0">
                  <c:v>Izglītojamo skaits 1.-12.kl.</c:v>
                </c:pt>
              </c:strCache>
            </c:strRef>
          </c:tx>
          <c:spPr>
            <a:ln w="28575" cap="rnd">
              <a:solidFill>
                <a:schemeClr val="accent1"/>
              </a:solidFill>
              <a:round/>
            </a:ln>
            <a:effectLst/>
          </c:spPr>
          <c:marker>
            <c:symbol val="none"/>
          </c:marker>
          <c:dLbls>
            <c:dLbl>
              <c:idx val="0"/>
              <c:layout>
                <c:manualLayout>
                  <c:x val="-6.1214970765787524E-2"/>
                  <c:y val="-7.50119445771619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245686093134996E-2"/>
                  <c:y val="-8.594113862857452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1148292299120836E-2"/>
                  <c:y val="-6.406492703770397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'Izglītojamie 10.-12.'!$A$17:$A$19</c:f>
              <c:strCache>
                <c:ptCount val="3"/>
                <c:pt idx="0">
                  <c:v>2017./2018.m.g.</c:v>
                </c:pt>
                <c:pt idx="1">
                  <c:v>2018./2019.m.g.</c:v>
                </c:pt>
                <c:pt idx="2">
                  <c:v>2019./2020.m.g.</c:v>
                </c:pt>
              </c:strCache>
            </c:strRef>
          </c:cat>
          <c:val>
            <c:numRef>
              <c:f>'Izglītojamie 10.-12.'!$B$17:$B$19</c:f>
              <c:numCache>
                <c:formatCode>General</c:formatCode>
                <c:ptCount val="3"/>
                <c:pt idx="0">
                  <c:v>153097</c:v>
                </c:pt>
                <c:pt idx="1">
                  <c:v>153215</c:v>
                </c:pt>
                <c:pt idx="2">
                  <c:v>154689</c:v>
                </c:pt>
              </c:numCache>
            </c:numRef>
          </c:val>
          <c:smooth val="0"/>
        </c:ser>
        <c:dLbls>
          <c:showLegendKey val="0"/>
          <c:showVal val="0"/>
          <c:showCatName val="0"/>
          <c:showSerName val="0"/>
          <c:showPercent val="0"/>
          <c:showBubbleSize val="0"/>
        </c:dLbls>
        <c:marker val="1"/>
        <c:smooth val="0"/>
        <c:axId val="605219184"/>
        <c:axId val="605226632"/>
      </c:lineChart>
      <c:valAx>
        <c:axId val="605226632"/>
        <c:scaling>
          <c:orientation val="minMax"/>
          <c:min val="1510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05219184"/>
        <c:crosses val="max"/>
        <c:crossBetween val="between"/>
        <c:majorUnit val="10000"/>
      </c:valAx>
      <c:catAx>
        <c:axId val="6052191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05226632"/>
        <c:crosses val="autoZero"/>
        <c:auto val="1"/>
        <c:lblAlgn val="ctr"/>
        <c:lblOffset val="100"/>
        <c:noMultiLvlLbl val="0"/>
      </c:catAx>
      <c:valAx>
        <c:axId val="605223888"/>
        <c:scaling>
          <c:orientation val="minMax"/>
          <c:max val="34000"/>
          <c:min val="32000"/>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05215264"/>
        <c:crosses val="autoZero"/>
        <c:crossBetween val="between"/>
      </c:valAx>
      <c:catAx>
        <c:axId val="605215264"/>
        <c:scaling>
          <c:orientation val="minMax"/>
        </c:scaling>
        <c:delete val="1"/>
        <c:axPos val="b"/>
        <c:numFmt formatCode="General" sourceLinked="1"/>
        <c:majorTickMark val="out"/>
        <c:minorTickMark val="none"/>
        <c:tickLblPos val="nextTo"/>
        <c:crossAx val="6052238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2"/>
          <c:order val="0"/>
          <c:tx>
            <c:strRef>
              <c:f>'pa reģioniem'!$A$8</c:f>
              <c:strCache>
                <c:ptCount val="1"/>
                <c:pt idx="0">
                  <c:v>2017./2018.m.g.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 reģioniem'!$B$5:$G$5</c:f>
              <c:strCache>
                <c:ptCount val="6"/>
                <c:pt idx="0">
                  <c:v>Kurzemes reģions</c:v>
                </c:pt>
                <c:pt idx="1">
                  <c:v>Latgales reģions</c:v>
                </c:pt>
                <c:pt idx="2">
                  <c:v>Rīga</c:v>
                </c:pt>
                <c:pt idx="3">
                  <c:v>Rīgas reģions</c:v>
                </c:pt>
                <c:pt idx="4">
                  <c:v>Vidzemes reģions</c:v>
                </c:pt>
                <c:pt idx="5">
                  <c:v>Zemgales reģions</c:v>
                </c:pt>
              </c:strCache>
            </c:strRef>
          </c:cat>
          <c:val>
            <c:numRef>
              <c:f>'pa reģioniem'!$B$8:$G$8</c:f>
              <c:numCache>
                <c:formatCode>General</c:formatCode>
                <c:ptCount val="6"/>
                <c:pt idx="0">
                  <c:v>42</c:v>
                </c:pt>
                <c:pt idx="1">
                  <c:v>64</c:v>
                </c:pt>
                <c:pt idx="2">
                  <c:v>84</c:v>
                </c:pt>
                <c:pt idx="3">
                  <c:v>51</c:v>
                </c:pt>
                <c:pt idx="4">
                  <c:v>38</c:v>
                </c:pt>
                <c:pt idx="5">
                  <c:v>46</c:v>
                </c:pt>
              </c:numCache>
            </c:numRef>
          </c:val>
        </c:ser>
        <c:ser>
          <c:idx val="3"/>
          <c:order val="1"/>
          <c:tx>
            <c:strRef>
              <c:f>'pa reģioniem'!$A$9</c:f>
              <c:strCache>
                <c:ptCount val="1"/>
                <c:pt idx="0">
                  <c:v>2018./2019.m.g.</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 reģioniem'!$B$5:$G$5</c:f>
              <c:strCache>
                <c:ptCount val="6"/>
                <c:pt idx="0">
                  <c:v>Kurzemes reģions</c:v>
                </c:pt>
                <c:pt idx="1">
                  <c:v>Latgales reģions</c:v>
                </c:pt>
                <c:pt idx="2">
                  <c:v>Rīga</c:v>
                </c:pt>
                <c:pt idx="3">
                  <c:v>Rīgas reģions</c:v>
                </c:pt>
                <c:pt idx="4">
                  <c:v>Vidzemes reģions</c:v>
                </c:pt>
                <c:pt idx="5">
                  <c:v>Zemgales reģions</c:v>
                </c:pt>
              </c:strCache>
            </c:strRef>
          </c:cat>
          <c:val>
            <c:numRef>
              <c:f>'pa reģioniem'!$B$9:$G$9</c:f>
              <c:numCache>
                <c:formatCode>General</c:formatCode>
                <c:ptCount val="6"/>
                <c:pt idx="0">
                  <c:v>41</c:v>
                </c:pt>
                <c:pt idx="1">
                  <c:v>60</c:v>
                </c:pt>
                <c:pt idx="2">
                  <c:v>84</c:v>
                </c:pt>
                <c:pt idx="3">
                  <c:v>47</c:v>
                </c:pt>
                <c:pt idx="4">
                  <c:v>37</c:v>
                </c:pt>
                <c:pt idx="5">
                  <c:v>44</c:v>
                </c:pt>
              </c:numCache>
            </c:numRef>
          </c:val>
        </c:ser>
        <c:ser>
          <c:idx val="4"/>
          <c:order val="2"/>
          <c:tx>
            <c:strRef>
              <c:f>'pa reģioniem'!$A$10</c:f>
              <c:strCache>
                <c:ptCount val="1"/>
                <c:pt idx="0">
                  <c:v>2019./2020.m.g.</c:v>
                </c:pt>
              </c:strCache>
            </c:strRef>
          </c:tx>
          <c:spPr>
            <a:solidFill>
              <a:schemeClr val="accent1">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 reģioniem'!$B$5:$G$5</c:f>
              <c:strCache>
                <c:ptCount val="6"/>
                <c:pt idx="0">
                  <c:v>Kurzemes reģions</c:v>
                </c:pt>
                <c:pt idx="1">
                  <c:v>Latgales reģions</c:v>
                </c:pt>
                <c:pt idx="2">
                  <c:v>Rīga</c:v>
                </c:pt>
                <c:pt idx="3">
                  <c:v>Rīgas reģions</c:v>
                </c:pt>
                <c:pt idx="4">
                  <c:v>Vidzemes reģions</c:v>
                </c:pt>
                <c:pt idx="5">
                  <c:v>Zemgales reģions</c:v>
                </c:pt>
              </c:strCache>
            </c:strRef>
          </c:cat>
          <c:val>
            <c:numRef>
              <c:f>'pa reģioniem'!$B$10:$G$10</c:f>
              <c:numCache>
                <c:formatCode>General</c:formatCode>
                <c:ptCount val="6"/>
                <c:pt idx="0">
                  <c:v>39</c:v>
                </c:pt>
                <c:pt idx="1">
                  <c:v>59</c:v>
                </c:pt>
                <c:pt idx="2">
                  <c:v>80</c:v>
                </c:pt>
                <c:pt idx="3">
                  <c:v>44</c:v>
                </c:pt>
                <c:pt idx="4">
                  <c:v>35</c:v>
                </c:pt>
                <c:pt idx="5">
                  <c:v>41</c:v>
                </c:pt>
              </c:numCache>
            </c:numRef>
          </c:val>
        </c:ser>
        <c:dLbls>
          <c:showLegendKey val="0"/>
          <c:showVal val="0"/>
          <c:showCatName val="0"/>
          <c:showSerName val="0"/>
          <c:showPercent val="0"/>
          <c:showBubbleSize val="0"/>
        </c:dLbls>
        <c:gapWidth val="219"/>
        <c:overlap val="-27"/>
        <c:axId val="482934032"/>
        <c:axId val="482929328"/>
      </c:barChart>
      <c:catAx>
        <c:axId val="48293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2929328"/>
        <c:crosses val="autoZero"/>
        <c:auto val="1"/>
        <c:lblAlgn val="ctr"/>
        <c:lblOffset val="100"/>
        <c:noMultiLvlLbl val="0"/>
      </c:catAx>
      <c:valAx>
        <c:axId val="482929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2934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aseline="0">
                <a:latin typeface="Times New Roman" panose="02020603050405020304" pitchFamily="18" charset="0"/>
                <a:cs typeface="Times New Roman" panose="02020603050405020304" pitchFamily="18" charset="0"/>
              </a:rPr>
              <a:t> </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4360825089171551E-2"/>
          <c:y val="4.2824452435436422E-2"/>
          <c:w val="0.90213490140655495"/>
          <c:h val="0.78503859786405417"/>
        </c:manualLayout>
      </c:layout>
      <c:barChart>
        <c:barDir val="col"/>
        <c:grouping val="clustered"/>
        <c:varyColors val="0"/>
        <c:ser>
          <c:idx val="0"/>
          <c:order val="0"/>
          <c:tx>
            <c:strRef>
              <c:f>sadalījums!$B$5</c:f>
              <c:strCache>
                <c:ptCount val="1"/>
                <c:pt idx="0">
                  <c:v>Iestāžu skaits</c:v>
                </c:pt>
              </c:strCache>
            </c:strRef>
          </c:tx>
          <c:spPr>
            <a:solidFill>
              <a:srgbClr val="B482D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sadalījums!$A$6:$A$18</c:f>
              <c:strCache>
                <c:ptCount val="13"/>
                <c:pt idx="0">
                  <c:v>0</c:v>
                </c:pt>
                <c:pt idx="1">
                  <c:v>3 līdz 15</c:v>
                </c:pt>
                <c:pt idx="2">
                  <c:v>16 līdz 30</c:v>
                </c:pt>
                <c:pt idx="3">
                  <c:v>31 līdz 45</c:v>
                </c:pt>
                <c:pt idx="4">
                  <c:v>46 līdz 60</c:v>
                </c:pt>
                <c:pt idx="5">
                  <c:v>61 līdz 90</c:v>
                </c:pt>
                <c:pt idx="6">
                  <c:v>91 līdz 120</c:v>
                </c:pt>
                <c:pt idx="7">
                  <c:v>121 līdz 150</c:v>
                </c:pt>
                <c:pt idx="8">
                  <c:v>151 līdz 200</c:v>
                </c:pt>
                <c:pt idx="9">
                  <c:v>201 līdz 300</c:v>
                </c:pt>
                <c:pt idx="10">
                  <c:v>301 līdz 400</c:v>
                </c:pt>
                <c:pt idx="11">
                  <c:v>401 līdz 600</c:v>
                </c:pt>
                <c:pt idx="12">
                  <c:v>601 līdz 700</c:v>
                </c:pt>
              </c:strCache>
            </c:strRef>
          </c:cat>
          <c:val>
            <c:numRef>
              <c:f>sadalījums!$B$6:$B$18</c:f>
              <c:numCache>
                <c:formatCode>General</c:formatCode>
                <c:ptCount val="13"/>
                <c:pt idx="0">
                  <c:v>4</c:v>
                </c:pt>
                <c:pt idx="1">
                  <c:v>9</c:v>
                </c:pt>
                <c:pt idx="2">
                  <c:v>23</c:v>
                </c:pt>
                <c:pt idx="3">
                  <c:v>47</c:v>
                </c:pt>
                <c:pt idx="4">
                  <c:v>35</c:v>
                </c:pt>
                <c:pt idx="5">
                  <c:v>42</c:v>
                </c:pt>
                <c:pt idx="6">
                  <c:v>43</c:v>
                </c:pt>
                <c:pt idx="7">
                  <c:v>27</c:v>
                </c:pt>
                <c:pt idx="8">
                  <c:v>30</c:v>
                </c:pt>
                <c:pt idx="9">
                  <c:v>25</c:v>
                </c:pt>
                <c:pt idx="10">
                  <c:v>7</c:v>
                </c:pt>
                <c:pt idx="11">
                  <c:v>4</c:v>
                </c:pt>
                <c:pt idx="12">
                  <c:v>2</c:v>
                </c:pt>
              </c:numCache>
            </c:numRef>
          </c:val>
        </c:ser>
        <c:dLbls>
          <c:showLegendKey val="0"/>
          <c:showVal val="0"/>
          <c:showCatName val="0"/>
          <c:showSerName val="0"/>
          <c:showPercent val="0"/>
          <c:showBubbleSize val="0"/>
        </c:dLbls>
        <c:gapWidth val="65"/>
        <c:overlap val="-27"/>
        <c:axId val="482937168"/>
        <c:axId val="482936384"/>
      </c:barChart>
      <c:catAx>
        <c:axId val="482937168"/>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r>
                  <a:rPr lang="lv-LV" sz="1050">
                    <a:solidFill>
                      <a:schemeClr val="tx1"/>
                    </a:solidFill>
                    <a:latin typeface="Times New Roman" panose="02020603050405020304" pitchFamily="18" charset="0"/>
                    <a:cs typeface="Times New Roman" panose="02020603050405020304" pitchFamily="18" charset="0"/>
                  </a:rPr>
                  <a:t>Izglītojamo skaits 10.-12.kl.</a:t>
                </a:r>
              </a:p>
            </c:rich>
          </c:tx>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82936384"/>
        <c:crosses val="autoZero"/>
        <c:auto val="1"/>
        <c:lblAlgn val="ctr"/>
        <c:lblOffset val="100"/>
        <c:noMultiLvlLbl val="0"/>
      </c:catAx>
      <c:valAx>
        <c:axId val="482936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solidFill>
                    <a:latin typeface="+mn-lt"/>
                    <a:ea typeface="+mn-ea"/>
                    <a:cs typeface="+mn-cs"/>
                  </a:defRPr>
                </a:pPr>
                <a:r>
                  <a:rPr lang="lv-LV" sz="1100">
                    <a:solidFill>
                      <a:schemeClr val="tx1"/>
                    </a:solidFill>
                    <a:latin typeface="Times New Roman" panose="02020603050405020304" pitchFamily="18" charset="0"/>
                    <a:cs typeface="Times New Roman" panose="02020603050405020304" pitchFamily="18" charset="0"/>
                  </a:rPr>
                  <a:t>Vispārējās izglītības iestāžu skaits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82937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'viena vidusskola novadā'!$H$5</c:f>
              <c:strCache>
                <c:ptCount val="1"/>
                <c:pt idx="0">
                  <c:v>Iestāžu skaits</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rgbClr val="A66BD3"/>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Lbls>
            <c:dLbl>
              <c:idx val="0"/>
              <c:layout>
                <c:manualLayout>
                  <c:x val="4.3530834340991538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Lst>
            </c:dLbl>
            <c:dLbl>
              <c:idx val="1"/>
              <c:layout>
                <c:manualLayout>
                  <c:x val="6.6777963272120114E-2"/>
                  <c:y val="1.215805471124620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dLbl>
            <c:dLbl>
              <c:idx val="3"/>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A66BD3"/>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dLbl>
            <c:dLbl>
              <c:idx val="5"/>
              <c:layout>
                <c:manualLayout>
                  <c:x val="-3.3741986278258952E-2"/>
                  <c:y val="2.704530087897226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Lst>
            </c:dLbl>
            <c:dLbl>
              <c:idx val="6"/>
              <c:layout>
                <c:manualLayout>
                  <c:x val="-1.2898024989923419E-2"/>
                  <c:y val="-4.9520267534219932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'viena vidusskola novadā'!$G$6:$G$12</c:f>
              <c:strCache>
                <c:ptCount val="7"/>
                <c:pt idx="0">
                  <c:v>0 izglītojamie</c:v>
                </c:pt>
                <c:pt idx="1">
                  <c:v>5 līdz 15 izglītojamie</c:v>
                </c:pt>
                <c:pt idx="2">
                  <c:v>16 līdz 30 izglītojamie</c:v>
                </c:pt>
                <c:pt idx="3">
                  <c:v>31 līdz 45 izglītojamie</c:v>
                </c:pt>
                <c:pt idx="4">
                  <c:v>46 līdz 60 izglītojamie</c:v>
                </c:pt>
                <c:pt idx="5">
                  <c:v>61 līdz 90 izglītojamie</c:v>
                </c:pt>
                <c:pt idx="6">
                  <c:v>vairāk par 90 izglītojamiem</c:v>
                </c:pt>
              </c:strCache>
            </c:strRef>
          </c:cat>
          <c:val>
            <c:numRef>
              <c:f>'viena vidusskola novadā'!$H$6:$H$12</c:f>
              <c:numCache>
                <c:formatCode>General</c:formatCode>
                <c:ptCount val="7"/>
                <c:pt idx="0">
                  <c:v>1</c:v>
                </c:pt>
                <c:pt idx="1">
                  <c:v>2</c:v>
                </c:pt>
                <c:pt idx="2">
                  <c:v>5</c:v>
                </c:pt>
                <c:pt idx="3">
                  <c:v>9</c:v>
                </c:pt>
                <c:pt idx="4">
                  <c:v>4</c:v>
                </c:pt>
                <c:pt idx="5">
                  <c:v>3</c:v>
                </c:pt>
                <c:pt idx="6">
                  <c:v>1</c:v>
                </c:pt>
              </c:numCache>
            </c:numRef>
          </c:val>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Sheet2!$B$3</c:f>
              <c:strCache>
                <c:ptCount val="1"/>
                <c:pt idx="0">
                  <c:v>Pašvaldība</c:v>
                </c:pt>
              </c:strCache>
            </c:strRef>
          </c:tx>
          <c:spPr>
            <a:solidFill>
              <a:srgbClr val="BC79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Sheet2!$A$8:$A$11</c:f>
              <c:strCache>
                <c:ptCount val="4"/>
                <c:pt idx="0">
                  <c:v>2019./2020.m.g.</c:v>
                </c:pt>
                <c:pt idx="1">
                  <c:v>2020./2021.m.g.</c:v>
                </c:pt>
                <c:pt idx="2">
                  <c:v>2021./2022.m.g.</c:v>
                </c:pt>
                <c:pt idx="3">
                  <c:v>2022./2023.m.g.</c:v>
                </c:pt>
              </c:strCache>
            </c:strRef>
          </c:cat>
          <c:val>
            <c:numRef>
              <c:f>Sheet2!$B$8:$B$11</c:f>
              <c:numCache>
                <c:formatCode>General</c:formatCode>
                <c:ptCount val="4"/>
                <c:pt idx="0">
                  <c:v>298</c:v>
                </c:pt>
                <c:pt idx="1">
                  <c:v>297</c:v>
                </c:pt>
                <c:pt idx="2">
                  <c:v>280</c:v>
                </c:pt>
                <c:pt idx="3">
                  <c:v>268</c:v>
                </c:pt>
              </c:numCache>
            </c:numRef>
          </c:val>
        </c:ser>
        <c:dLbls>
          <c:showLegendKey val="0"/>
          <c:showVal val="0"/>
          <c:showCatName val="0"/>
          <c:showSerName val="0"/>
          <c:showPercent val="0"/>
          <c:showBubbleSize val="0"/>
        </c:dLbls>
        <c:gapWidth val="219"/>
        <c:overlap val="-27"/>
        <c:axId val="482934424"/>
        <c:axId val="482932856"/>
      </c:barChart>
      <c:catAx>
        <c:axId val="482934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82932856"/>
        <c:crosses val="autoZero"/>
        <c:auto val="1"/>
        <c:lblAlgn val="ctr"/>
        <c:lblOffset val="100"/>
        <c:noMultiLvlLbl val="0"/>
      </c:catAx>
      <c:valAx>
        <c:axId val="482932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82934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0.00799</cdr:x>
      <cdr:y>0.88755</cdr:y>
    </cdr:from>
    <cdr:to>
      <cdr:x>0.32472</cdr:x>
      <cdr:y>0.93878</cdr:y>
    </cdr:to>
    <cdr:sp macro="" textlink="">
      <cdr:nvSpPr>
        <cdr:cNvPr id="2" name="TextBox 1"/>
        <cdr:cNvSpPr txBox="1"/>
      </cdr:nvSpPr>
      <cdr:spPr>
        <a:xfrm xmlns:a="http://schemas.openxmlformats.org/drawingml/2006/main">
          <a:off x="44141" y="1758422"/>
          <a:ext cx="1749775" cy="1014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000" i="1">
              <a:latin typeface="Times New Roman" panose="02020603050405020304" pitchFamily="18" charset="0"/>
              <a:cs typeface="Times New Roman" panose="02020603050405020304" pitchFamily="18" charset="0"/>
            </a:rPr>
            <a:t>VIIS dati</a:t>
          </a:r>
        </a:p>
      </cdr:txBody>
    </cdr:sp>
  </cdr:relSizeAnchor>
</c:userShapes>
</file>

<file path=word/drawings/drawing2.xml><?xml version="1.0" encoding="utf-8"?>
<c:userShapes xmlns:c="http://schemas.openxmlformats.org/drawingml/2006/chart">
  <cdr:relSizeAnchor xmlns:cdr="http://schemas.openxmlformats.org/drawingml/2006/chartDrawing">
    <cdr:from>
      <cdr:x>0.03399</cdr:x>
      <cdr:y>0.92615</cdr:y>
    </cdr:from>
    <cdr:to>
      <cdr:x>0.59348</cdr:x>
      <cdr:y>1</cdr:y>
    </cdr:to>
    <cdr:sp macro="" textlink="">
      <cdr:nvSpPr>
        <cdr:cNvPr id="2" name="TextBox 1"/>
        <cdr:cNvSpPr txBox="1"/>
      </cdr:nvSpPr>
      <cdr:spPr>
        <a:xfrm xmlns:a="http://schemas.openxmlformats.org/drawingml/2006/main">
          <a:off x="228598" y="2867025"/>
          <a:ext cx="3762375" cy="2285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lv-LV" sz="1100"/>
        </a:p>
      </cdr:txBody>
    </cdr:sp>
  </cdr:relSizeAnchor>
</c:userShapes>
</file>

<file path=word/drawings/drawing3.xml><?xml version="1.0" encoding="utf-8"?>
<c:userShapes xmlns:c="http://schemas.openxmlformats.org/drawingml/2006/chart">
  <cdr:relSizeAnchor xmlns:cdr="http://schemas.openxmlformats.org/drawingml/2006/chartDrawing">
    <cdr:from>
      <cdr:x>0.01011</cdr:x>
      <cdr:y>0.92972</cdr:y>
    </cdr:from>
    <cdr:to>
      <cdr:x>0.25264</cdr:x>
      <cdr:y>1</cdr:y>
    </cdr:to>
    <cdr:sp macro="" textlink="">
      <cdr:nvSpPr>
        <cdr:cNvPr id="2" name="TextBox 1"/>
        <cdr:cNvSpPr txBox="1"/>
      </cdr:nvSpPr>
      <cdr:spPr>
        <a:xfrm xmlns:a="http://schemas.openxmlformats.org/drawingml/2006/main">
          <a:off x="61270" y="2905801"/>
          <a:ext cx="1469817" cy="2196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000" i="1">
              <a:latin typeface="Times New Roman" panose="02020603050405020304" pitchFamily="18" charset="0"/>
              <a:cs typeface="Times New Roman" panose="02020603050405020304" pitchFamily="18" charset="0"/>
            </a:rPr>
            <a:t>VIIS dati</a:t>
          </a:r>
        </a:p>
      </cdr:txBody>
    </cdr:sp>
  </cdr:relSizeAnchor>
  <cdr:relSizeAnchor xmlns:cdr="http://schemas.openxmlformats.org/drawingml/2006/chartDrawing">
    <cdr:from>
      <cdr:x>0.09892</cdr:x>
      <cdr:y>0.82929</cdr:y>
    </cdr:from>
    <cdr:to>
      <cdr:x>0.16717</cdr:x>
      <cdr:y>0.88555</cdr:y>
    </cdr:to>
    <cdr:sp macro="" textlink="">
      <cdr:nvSpPr>
        <cdr:cNvPr id="3" name="TextBox 2"/>
        <cdr:cNvSpPr txBox="1"/>
      </cdr:nvSpPr>
      <cdr:spPr>
        <a:xfrm xmlns:a="http://schemas.openxmlformats.org/drawingml/2006/main">
          <a:off x="1090614" y="4071939"/>
          <a:ext cx="7524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0.1345</cdr:x>
      <cdr:y>0.70831</cdr:y>
    </cdr:from>
    <cdr:to>
      <cdr:x>0.23158</cdr:x>
      <cdr:y>0.81986</cdr:y>
    </cdr:to>
    <cdr:sp macro="" textlink="">
      <cdr:nvSpPr>
        <cdr:cNvPr id="4" name="TextBox 3"/>
        <cdr:cNvSpPr txBox="1"/>
      </cdr:nvSpPr>
      <cdr:spPr>
        <a:xfrm xmlns:a="http://schemas.openxmlformats.org/drawingml/2006/main">
          <a:off x="815108" y="2213805"/>
          <a:ext cx="588389" cy="348642"/>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lv-LV" sz="1400" b="1">
              <a:solidFill>
                <a:schemeClr val="tx1"/>
              </a:solidFill>
              <a:latin typeface="Times New Roman" panose="02020603050405020304" pitchFamily="18" charset="0"/>
              <a:cs typeface="Times New Roman" panose="02020603050405020304" pitchFamily="18" charset="0"/>
            </a:rPr>
            <a:t>4069</a:t>
          </a:r>
        </a:p>
      </cdr:txBody>
    </cdr:sp>
  </cdr:relSizeAnchor>
  <cdr:relSizeAnchor xmlns:cdr="http://schemas.openxmlformats.org/drawingml/2006/chartDrawing">
    <cdr:from>
      <cdr:x>0.2882</cdr:x>
      <cdr:y>0.70491</cdr:y>
    </cdr:from>
    <cdr:to>
      <cdr:x>0.38597</cdr:x>
      <cdr:y>0.78584</cdr:y>
    </cdr:to>
    <cdr:sp macro="" textlink="">
      <cdr:nvSpPr>
        <cdr:cNvPr id="5" name="TextBox 4"/>
        <cdr:cNvSpPr txBox="1"/>
      </cdr:nvSpPr>
      <cdr:spPr>
        <a:xfrm xmlns:a="http://schemas.openxmlformats.org/drawingml/2006/main">
          <a:off x="1746639" y="2203172"/>
          <a:ext cx="592524" cy="252949"/>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lv-LV" sz="1400" b="1">
              <a:solidFill>
                <a:schemeClr val="tx1"/>
              </a:solidFill>
              <a:latin typeface="Times New Roman" panose="02020603050405020304" pitchFamily="18" charset="0"/>
              <a:cs typeface="Times New Roman" panose="02020603050405020304" pitchFamily="18" charset="0"/>
            </a:rPr>
            <a:t>5017</a:t>
          </a:r>
        </a:p>
      </cdr:txBody>
    </cdr:sp>
  </cdr:relSizeAnchor>
  <cdr:relSizeAnchor xmlns:cdr="http://schemas.openxmlformats.org/drawingml/2006/chartDrawing">
    <cdr:from>
      <cdr:x>0.44276</cdr:x>
      <cdr:y>0.79243</cdr:y>
    </cdr:from>
    <cdr:to>
      <cdr:x>0.56544</cdr:x>
      <cdr:y>1</cdr:y>
    </cdr:to>
    <cdr:sp macro="" textlink="">
      <cdr:nvSpPr>
        <cdr:cNvPr id="6" name="TextBox 5"/>
        <cdr:cNvSpPr txBox="1"/>
      </cdr:nvSpPr>
      <cdr:spPr>
        <a:xfrm xmlns:a="http://schemas.openxmlformats.org/drawingml/2006/main">
          <a:off x="4881564" y="3890964"/>
          <a:ext cx="1352550" cy="1019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0.44104</cdr:x>
      <cdr:y>0.71025</cdr:y>
    </cdr:from>
    <cdr:to>
      <cdr:x>0.55089</cdr:x>
      <cdr:y>0.79945</cdr:y>
    </cdr:to>
    <cdr:sp macro="" textlink="">
      <cdr:nvSpPr>
        <cdr:cNvPr id="7" name="TextBox 6"/>
        <cdr:cNvSpPr txBox="1"/>
      </cdr:nvSpPr>
      <cdr:spPr>
        <a:xfrm xmlns:a="http://schemas.openxmlformats.org/drawingml/2006/main">
          <a:off x="2672896" y="2219868"/>
          <a:ext cx="665728" cy="278783"/>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pPr algn="l"/>
          <a:r>
            <a:rPr lang="lv-LV" sz="1400" b="1">
              <a:solidFill>
                <a:schemeClr val="tx1"/>
              </a:solidFill>
              <a:latin typeface="Times New Roman" panose="02020603050405020304" pitchFamily="18" charset="0"/>
              <a:cs typeface="Times New Roman" panose="02020603050405020304" pitchFamily="18" charset="0"/>
            </a:rPr>
            <a:t>12685</a:t>
          </a:r>
          <a:endParaRPr lang="lv-LV" sz="1100" b="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0.59384</cdr:x>
      <cdr:y>0.71073</cdr:y>
    </cdr:from>
    <cdr:to>
      <cdr:x>0.69475</cdr:x>
      <cdr:y>0.81306</cdr:y>
    </cdr:to>
    <cdr:sp macro="" textlink="">
      <cdr:nvSpPr>
        <cdr:cNvPr id="8" name="TextBox 7"/>
        <cdr:cNvSpPr txBox="1"/>
      </cdr:nvSpPr>
      <cdr:spPr>
        <a:xfrm xmlns:a="http://schemas.openxmlformats.org/drawingml/2006/main">
          <a:off x="3598945" y="2221362"/>
          <a:ext cx="611547" cy="319819"/>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lv-LV" sz="1400" b="1">
              <a:solidFill>
                <a:schemeClr val="tx1"/>
              </a:solidFill>
              <a:latin typeface="Times New Roman" panose="02020603050405020304" pitchFamily="18" charset="0"/>
              <a:cs typeface="Times New Roman" panose="02020603050405020304" pitchFamily="18" charset="0"/>
            </a:rPr>
            <a:t>4102</a:t>
          </a:r>
          <a:endParaRPr lang="lv-LV" sz="1100" b="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0.75008</cdr:x>
      <cdr:y>0.71365</cdr:y>
    </cdr:from>
    <cdr:to>
      <cdr:x>0.84739</cdr:x>
      <cdr:y>0.81646</cdr:y>
    </cdr:to>
    <cdr:sp macro="" textlink="">
      <cdr:nvSpPr>
        <cdr:cNvPr id="9" name="TextBox 8"/>
        <cdr:cNvSpPr txBox="1"/>
      </cdr:nvSpPr>
      <cdr:spPr>
        <a:xfrm xmlns:a="http://schemas.openxmlformats.org/drawingml/2006/main">
          <a:off x="4545816" y="2230500"/>
          <a:ext cx="589710" cy="3213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400" b="1">
              <a:solidFill>
                <a:schemeClr val="tx1"/>
              </a:solidFill>
              <a:latin typeface="Times New Roman" panose="02020603050405020304" pitchFamily="18" charset="0"/>
              <a:cs typeface="Times New Roman" panose="02020603050405020304" pitchFamily="18" charset="0"/>
            </a:rPr>
            <a:t>3002</a:t>
          </a:r>
          <a:endParaRPr lang="lv-LV" sz="1100" b="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0.90353</cdr:x>
      <cdr:y>0.71073</cdr:y>
    </cdr:from>
    <cdr:to>
      <cdr:x>1</cdr:x>
      <cdr:y>0.81986</cdr:y>
    </cdr:to>
    <cdr:sp macro="" textlink="">
      <cdr:nvSpPr>
        <cdr:cNvPr id="10" name="TextBox 9"/>
        <cdr:cNvSpPr txBox="1"/>
      </cdr:nvSpPr>
      <cdr:spPr>
        <a:xfrm xmlns:a="http://schemas.openxmlformats.org/drawingml/2006/main">
          <a:off x="5475767" y="2221362"/>
          <a:ext cx="584673" cy="3410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400" b="1">
              <a:solidFill>
                <a:schemeClr val="tx1"/>
              </a:solidFill>
              <a:latin typeface="Times New Roman" panose="02020603050405020304" pitchFamily="18" charset="0"/>
              <a:cs typeface="Times New Roman" panose="02020603050405020304" pitchFamily="18" charset="0"/>
            </a:rPr>
            <a:t>3455</a:t>
          </a:r>
          <a:endParaRPr lang="lv-LV" sz="1100" b="1">
            <a:solidFill>
              <a:schemeClr val="tx1"/>
            </a:solidFill>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0.31098</cdr:x>
      <cdr:y>0.46109</cdr:y>
    </cdr:from>
    <cdr:to>
      <cdr:x>0.4671</cdr:x>
      <cdr:y>0.59942</cdr:y>
    </cdr:to>
    <cdr:sp macro="" textlink="">
      <cdr:nvSpPr>
        <cdr:cNvPr id="2" name="TextBox 1"/>
        <cdr:cNvSpPr txBox="1"/>
      </cdr:nvSpPr>
      <cdr:spPr>
        <a:xfrm xmlns:a="http://schemas.openxmlformats.org/drawingml/2006/main">
          <a:off x="1755703" y="1299116"/>
          <a:ext cx="881420" cy="3897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b="1">
              <a:solidFill>
                <a:schemeClr val="bg1"/>
              </a:solidFill>
              <a:latin typeface="Times New Roman" panose="02020603050405020304" pitchFamily="18" charset="0"/>
              <a:cs typeface="Times New Roman" panose="02020603050405020304" pitchFamily="18" charset="0"/>
            </a:rPr>
            <a:t>4 novadi</a:t>
          </a:r>
        </a:p>
      </cdr:txBody>
    </cdr:sp>
  </cdr:relSizeAnchor>
  <cdr:relSizeAnchor xmlns:cdr="http://schemas.openxmlformats.org/drawingml/2006/chartDrawing">
    <cdr:from>
      <cdr:x>0.35407</cdr:x>
      <cdr:y>0.23587</cdr:y>
    </cdr:from>
    <cdr:to>
      <cdr:x>0.48588</cdr:x>
      <cdr:y>0.41889</cdr:y>
    </cdr:to>
    <cdr:sp macro="" textlink="">
      <cdr:nvSpPr>
        <cdr:cNvPr id="3" name="TextBox 2"/>
        <cdr:cNvSpPr txBox="1"/>
      </cdr:nvSpPr>
      <cdr:spPr>
        <a:xfrm xmlns:a="http://schemas.openxmlformats.org/drawingml/2006/main">
          <a:off x="1998980" y="664566"/>
          <a:ext cx="744220" cy="5156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b="1">
              <a:solidFill>
                <a:schemeClr val="bg1"/>
              </a:solidFill>
              <a:latin typeface="Times New Roman" panose="02020603050405020304" pitchFamily="18" charset="0"/>
              <a:cs typeface="Times New Roman" panose="02020603050405020304" pitchFamily="18" charset="0"/>
            </a:rPr>
            <a:t>3 novadi</a:t>
          </a:r>
        </a:p>
      </cdr:txBody>
    </cdr:sp>
  </cdr:relSizeAnchor>
  <cdr:relSizeAnchor xmlns:cdr="http://schemas.openxmlformats.org/drawingml/2006/chartDrawing">
    <cdr:from>
      <cdr:x>0.45055</cdr:x>
      <cdr:y>0.11927</cdr:y>
    </cdr:from>
    <cdr:to>
      <cdr:x>0.54486</cdr:x>
      <cdr:y>0.19541</cdr:y>
    </cdr:to>
    <cdr:sp macro="" textlink="">
      <cdr:nvSpPr>
        <cdr:cNvPr id="4" name="TextBox 3"/>
        <cdr:cNvSpPr txBox="1"/>
      </cdr:nvSpPr>
      <cdr:spPr>
        <a:xfrm xmlns:a="http://schemas.openxmlformats.org/drawingml/2006/main">
          <a:off x="2677892" y="461531"/>
          <a:ext cx="560541" cy="2946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b="1">
              <a:solidFill>
                <a:schemeClr val="bg1"/>
              </a:solidFill>
              <a:latin typeface="Times New Roman" panose="02020603050405020304" pitchFamily="18" charset="0"/>
              <a:cs typeface="Times New Roman" panose="02020603050405020304" pitchFamily="18" charset="0"/>
            </a:rPr>
            <a:t>1 novads</a:t>
          </a:r>
        </a:p>
      </cdr:txBody>
    </cdr:sp>
  </cdr:relSizeAnchor>
  <cdr:relSizeAnchor xmlns:cdr="http://schemas.openxmlformats.org/drawingml/2006/chartDrawing">
    <cdr:from>
      <cdr:x>0.50414</cdr:x>
      <cdr:y>0.13055</cdr:y>
    </cdr:from>
    <cdr:to>
      <cdr:x>0.6045</cdr:x>
      <cdr:y>0.21597</cdr:y>
    </cdr:to>
    <cdr:sp macro="" textlink="">
      <cdr:nvSpPr>
        <cdr:cNvPr id="5" name="TextBox 4"/>
        <cdr:cNvSpPr txBox="1"/>
      </cdr:nvSpPr>
      <cdr:spPr>
        <a:xfrm xmlns:a="http://schemas.openxmlformats.org/drawingml/2006/main">
          <a:off x="2996425" y="505169"/>
          <a:ext cx="596499" cy="3305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solidFill>
                <a:schemeClr val="bg1"/>
              </a:solidFill>
              <a:latin typeface="Times New Roman" panose="02020603050405020304" pitchFamily="18" charset="0"/>
              <a:cs typeface="Times New Roman" panose="02020603050405020304" pitchFamily="18" charset="0"/>
            </a:rPr>
            <a:t>1 </a:t>
          </a:r>
          <a:r>
            <a:rPr lang="lv-LV" sz="1100" b="1">
              <a:solidFill>
                <a:schemeClr val="bg1"/>
              </a:solidFill>
              <a:latin typeface="Times New Roman" panose="02020603050405020304" pitchFamily="18" charset="0"/>
              <a:cs typeface="Times New Roman" panose="02020603050405020304" pitchFamily="18" charset="0"/>
            </a:rPr>
            <a:t>novads</a:t>
          </a:r>
        </a:p>
      </cdr:txBody>
    </cdr:sp>
  </cdr:relSizeAnchor>
  <cdr:relSizeAnchor xmlns:cdr="http://schemas.openxmlformats.org/drawingml/2006/chartDrawing">
    <cdr:from>
      <cdr:x>0.53471</cdr:x>
      <cdr:y>0.17202</cdr:y>
    </cdr:from>
    <cdr:to>
      <cdr:x>0.67934</cdr:x>
      <cdr:y>0.26416</cdr:y>
    </cdr:to>
    <cdr:sp macro="" textlink="">
      <cdr:nvSpPr>
        <cdr:cNvPr id="6" name="TextBox 5"/>
        <cdr:cNvSpPr txBox="1"/>
      </cdr:nvSpPr>
      <cdr:spPr>
        <a:xfrm xmlns:a="http://schemas.openxmlformats.org/drawingml/2006/main">
          <a:off x="3018858" y="484665"/>
          <a:ext cx="816542" cy="2596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solidFill>
                <a:schemeClr val="bg1"/>
              </a:solidFill>
              <a:latin typeface="Times New Roman" panose="02020603050405020304" pitchFamily="18" charset="0"/>
              <a:cs typeface="Times New Roman" panose="02020603050405020304" pitchFamily="18" charset="0"/>
            </a:rPr>
            <a:t>2 </a:t>
          </a:r>
          <a:r>
            <a:rPr lang="lv-LV" sz="1100" b="1">
              <a:solidFill>
                <a:schemeClr val="bg1"/>
              </a:solidFill>
              <a:latin typeface="Times New Roman" panose="02020603050405020304" pitchFamily="18" charset="0"/>
              <a:cs typeface="Times New Roman" panose="02020603050405020304" pitchFamily="18" charset="0"/>
            </a:rPr>
            <a:t>novadi</a:t>
          </a:r>
        </a:p>
      </cdr:txBody>
    </cdr:sp>
  </cdr:relSizeAnchor>
  <cdr:relSizeAnchor xmlns:cdr="http://schemas.openxmlformats.org/drawingml/2006/chartDrawing">
    <cdr:from>
      <cdr:x>0.57293</cdr:x>
      <cdr:y>0.43164</cdr:y>
    </cdr:from>
    <cdr:to>
      <cdr:x>0.69989</cdr:x>
      <cdr:y>0.52635</cdr:y>
    </cdr:to>
    <cdr:sp macro="" textlink="">
      <cdr:nvSpPr>
        <cdr:cNvPr id="7" name="TextBox 6"/>
        <cdr:cNvSpPr txBox="1"/>
      </cdr:nvSpPr>
      <cdr:spPr>
        <a:xfrm xmlns:a="http://schemas.openxmlformats.org/drawingml/2006/main">
          <a:off x="3268816" y="1352636"/>
          <a:ext cx="724368" cy="2967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b="1">
              <a:solidFill>
                <a:schemeClr val="bg1"/>
              </a:solidFill>
              <a:latin typeface="Times New Roman" panose="02020603050405020304" pitchFamily="18" charset="0"/>
              <a:cs typeface="Times New Roman" panose="02020603050405020304" pitchFamily="18" charset="0"/>
            </a:rPr>
            <a:t>5 novadi</a:t>
          </a:r>
        </a:p>
      </cdr:txBody>
    </cdr:sp>
  </cdr:relSizeAnchor>
  <cdr:relSizeAnchor xmlns:cdr="http://schemas.openxmlformats.org/drawingml/2006/chartDrawing">
    <cdr:from>
      <cdr:x>0.44147</cdr:x>
      <cdr:y>0.65901</cdr:y>
    </cdr:from>
    <cdr:to>
      <cdr:x>0.60229</cdr:x>
      <cdr:y>0.75372</cdr:y>
    </cdr:to>
    <cdr:sp macro="" textlink="">
      <cdr:nvSpPr>
        <cdr:cNvPr id="8" name="TextBox 7"/>
        <cdr:cNvSpPr txBox="1"/>
      </cdr:nvSpPr>
      <cdr:spPr>
        <a:xfrm xmlns:a="http://schemas.openxmlformats.org/drawingml/2006/main">
          <a:off x="2623917" y="2550168"/>
          <a:ext cx="955849" cy="3664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b="1">
              <a:solidFill>
                <a:schemeClr val="bg1"/>
              </a:solidFill>
              <a:latin typeface="Times New Roman" panose="02020603050405020304" pitchFamily="18" charset="0"/>
              <a:cs typeface="Times New Roman" panose="02020603050405020304" pitchFamily="18" charset="0"/>
            </a:rPr>
            <a:t>9 novadi</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89CC2-81CA-4460-AB72-05B1DB46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7793</Words>
  <Characters>44423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Trokša</dc:creator>
  <cp:keywords/>
  <dc:description/>
  <cp:lastModifiedBy>Lelde Zemberga</cp:lastModifiedBy>
  <cp:revision>4</cp:revision>
  <cp:lastPrinted>2020-01-06T11:58:00Z</cp:lastPrinted>
  <dcterms:created xsi:type="dcterms:W3CDTF">2020-01-06T12:32:00Z</dcterms:created>
  <dcterms:modified xsi:type="dcterms:W3CDTF">2020-01-06T13:27:00Z</dcterms:modified>
</cp:coreProperties>
</file>