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01" w:rsidRPr="002D7AF7" w:rsidRDefault="009A5301" w:rsidP="00010903">
      <w:pPr>
        <w:pStyle w:val="Kjene"/>
        <w:jc w:val="center"/>
        <w:rPr>
          <w:rFonts w:ascii="Times New Roman" w:hAnsi="Times New Roman" w:cs="Times New Roman"/>
          <w:b/>
          <w:color w:val="000000" w:themeColor="text1"/>
          <w:sz w:val="28"/>
          <w:szCs w:val="28"/>
        </w:rPr>
      </w:pPr>
      <w:bookmarkStart w:id="0" w:name="OLE_LINK1"/>
      <w:bookmarkStart w:id="1" w:name="OLE_LINK2"/>
      <w:r w:rsidRPr="002D7AF7">
        <w:rPr>
          <w:rFonts w:ascii="Times New Roman" w:hAnsi="Times New Roman" w:cs="Times New Roman"/>
          <w:b/>
          <w:color w:val="000000" w:themeColor="text1"/>
          <w:sz w:val="28"/>
          <w:szCs w:val="28"/>
        </w:rPr>
        <w:t xml:space="preserve">Ministru kabineta noteikumu projekta </w:t>
      </w:r>
    </w:p>
    <w:p w:rsidR="009A5301" w:rsidRPr="002D7AF7" w:rsidRDefault="009A5301" w:rsidP="00010903">
      <w:pPr>
        <w:pStyle w:val="Default"/>
        <w:jc w:val="center"/>
        <w:rPr>
          <w:b/>
          <w:color w:val="000000" w:themeColor="text1"/>
          <w:sz w:val="28"/>
          <w:szCs w:val="28"/>
        </w:rPr>
      </w:pPr>
      <w:r w:rsidRPr="002D7AF7">
        <w:rPr>
          <w:b/>
          <w:color w:val="000000" w:themeColor="text1"/>
          <w:sz w:val="28"/>
          <w:szCs w:val="28"/>
        </w:rPr>
        <w:t>„</w:t>
      </w:r>
      <w:r w:rsidR="004E03C7">
        <w:rPr>
          <w:b/>
          <w:color w:val="000000" w:themeColor="text1"/>
          <w:sz w:val="28"/>
          <w:szCs w:val="28"/>
        </w:rPr>
        <w:t>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w:t>
      </w:r>
      <w:r w:rsidR="001C0911">
        <w:rPr>
          <w:b/>
          <w:color w:val="000000" w:themeColor="text1"/>
          <w:sz w:val="28"/>
          <w:szCs w:val="28"/>
        </w:rPr>
        <w:t xml:space="preserve"> pirmās un otrās atlases kārtas</w:t>
      </w:r>
      <w:r w:rsidR="004E03C7">
        <w:rPr>
          <w:b/>
          <w:color w:val="000000" w:themeColor="text1"/>
          <w:sz w:val="28"/>
          <w:szCs w:val="28"/>
        </w:rPr>
        <w:t xml:space="preserve"> īstenošanas noteikumi”” sākotnējās ietekmes novērtējuma ziņojums (anotācija)</w:t>
      </w:r>
    </w:p>
    <w:bookmarkEnd w:id="0"/>
    <w:bookmarkEnd w:id="1"/>
    <w:p w:rsidR="00E96735" w:rsidRDefault="00E96735" w:rsidP="000109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86"/>
        <w:gridCol w:w="5535"/>
      </w:tblGrid>
      <w:tr w:rsidR="00E5323B" w:rsidRPr="002D7AF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96735" w:rsidRDefault="004E03C7" w:rsidP="00010903">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Tiesību akta projekta anotācijas kopsavilkums</w:t>
            </w:r>
          </w:p>
        </w:tc>
      </w:tr>
      <w:tr w:rsidR="009E2E69" w:rsidRPr="002D7AF7" w:rsidTr="000C620C">
        <w:trPr>
          <w:trHeight w:val="6979"/>
          <w:tblCellSpacing w:w="15" w:type="dxa"/>
        </w:trPr>
        <w:tc>
          <w:tcPr>
            <w:tcW w:w="1974" w:type="pct"/>
            <w:tcBorders>
              <w:top w:val="outset" w:sz="6" w:space="0" w:color="auto"/>
              <w:left w:val="outset" w:sz="6" w:space="0" w:color="auto"/>
              <w:bottom w:val="outset" w:sz="6" w:space="0" w:color="auto"/>
              <w:right w:val="outset" w:sz="6" w:space="0" w:color="auto"/>
            </w:tcBorders>
            <w:hideMark/>
          </w:tcPr>
          <w:p w:rsidR="009E2E69" w:rsidRPr="002D7AF7" w:rsidRDefault="009E2E69" w:rsidP="00010903">
            <w:pPr>
              <w:spacing w:after="0" w:line="240" w:lineRule="auto"/>
              <w:rPr>
                <w:rFonts w:ascii="Times New Roman" w:hAnsi="Times New Roman" w:cs="Times New Roman"/>
                <w:iCs/>
                <w:sz w:val="28"/>
                <w:szCs w:val="28"/>
                <w:lang w:val="sv-SE"/>
              </w:rPr>
            </w:pPr>
            <w:r w:rsidRPr="002D7AF7">
              <w:rPr>
                <w:rFonts w:ascii="Times New Roman" w:hAnsi="Times New Roman" w:cs="Times New Roman"/>
                <w:iCs/>
                <w:sz w:val="28"/>
                <w:szCs w:val="28"/>
                <w:lang w:val="sv-SE"/>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rsidR="00BB0572" w:rsidRDefault="004E03C7" w:rsidP="00010903">
            <w:pPr>
              <w:pStyle w:val="Default"/>
              <w:ind w:firstLine="567"/>
              <w:jc w:val="both"/>
              <w:rPr>
                <w:sz w:val="28"/>
                <w:szCs w:val="28"/>
              </w:rPr>
            </w:pPr>
            <w:r>
              <w:rPr>
                <w:rFonts w:eastAsia="Times New Roman"/>
                <w:color w:val="auto"/>
                <w:sz w:val="28"/>
                <w:szCs w:val="28"/>
                <w:lang w:eastAsia="lv-LV"/>
              </w:rPr>
              <w:t xml:space="preserve">Ministru kabineta noteikumu projekta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w:t>
            </w:r>
            <w:r w:rsidR="001C0911">
              <w:rPr>
                <w:rFonts w:eastAsia="Times New Roman"/>
                <w:color w:val="auto"/>
                <w:sz w:val="28"/>
                <w:szCs w:val="28"/>
                <w:lang w:eastAsia="lv-LV"/>
              </w:rPr>
              <w:t>pirmās un</w:t>
            </w:r>
            <w:r w:rsidR="00EB1B45">
              <w:rPr>
                <w:rFonts w:eastAsia="Times New Roman"/>
                <w:color w:val="auto"/>
                <w:sz w:val="28"/>
                <w:szCs w:val="28"/>
                <w:lang w:eastAsia="lv-LV"/>
              </w:rPr>
              <w:t xml:space="preserve"> </w:t>
            </w:r>
            <w:r w:rsidR="001C0911">
              <w:rPr>
                <w:rFonts w:eastAsia="Times New Roman"/>
                <w:color w:val="auto"/>
                <w:sz w:val="28"/>
                <w:szCs w:val="28"/>
                <w:lang w:eastAsia="lv-LV"/>
              </w:rPr>
              <w:t xml:space="preserve">otrās atlases kārtas </w:t>
            </w:r>
            <w:r>
              <w:rPr>
                <w:rFonts w:eastAsia="Times New Roman"/>
                <w:color w:val="auto"/>
                <w:sz w:val="28"/>
                <w:szCs w:val="28"/>
                <w:lang w:eastAsia="lv-LV"/>
              </w:rPr>
              <w:t>īstenošanas noteikumi</w:t>
            </w:r>
            <w:r>
              <w:rPr>
                <w:sz w:val="28"/>
                <w:szCs w:val="28"/>
              </w:rPr>
              <w:t xml:space="preserve">”” (turpmāk – Projekts) </w:t>
            </w:r>
            <w:r>
              <w:rPr>
                <w:rFonts w:eastAsia="Times New Roman"/>
                <w:iCs/>
                <w:color w:val="auto"/>
                <w:sz w:val="28"/>
                <w:szCs w:val="28"/>
                <w:lang w:eastAsia="lv-LV"/>
              </w:rPr>
              <w:t xml:space="preserve">mērķis ir nodrošināt 5.5.1.specifiskā atbalsta mērķa „Saglabāt, aizsargāt un attīstīt nozīmīgu kultūras un dabas mantojumu, kā arī attīstīt ar to saistītos pakalpojumus” (turpmāk – 5.5.1.SAM) pirmās un otrās atlases kārtas ietvaros izveidojušās Eiropas Savienības struktūrfondu un Kohēzijas fonda (turpmāk – ES fondi) finansējuma atlikuma novirzīšanu uz </w:t>
            </w:r>
            <w:r>
              <w:rPr>
                <w:sz w:val="28"/>
                <w:szCs w:val="28"/>
              </w:rPr>
              <w:t xml:space="preserve">5.6.1.specifiskā atbalsta mērķi „Veicināt Rīgas pilsētas revitalizāciju, nodrošinot teritorijas efektīvu sociālekonomisko izmantošanu” (turpmāk – 5.6.1.SAM). </w:t>
            </w:r>
            <w:r w:rsidR="00EB1B45">
              <w:rPr>
                <w:sz w:val="28"/>
                <w:szCs w:val="28"/>
              </w:rPr>
              <w:t>Papildus Projekts nosaka atbalsta piešķiršanas dienu un nosaka pienākumu atbalsta saņēmējam pienākumu</w:t>
            </w:r>
            <w:r w:rsidR="00BB0572">
              <w:rPr>
                <w:sz w:val="28"/>
                <w:szCs w:val="28"/>
              </w:rPr>
              <w:t xml:space="preserve"> atmaksāt atbalsta sniedzējam projekta ietvaros saņemto atbalstu kopā ar procentiem, ja </w:t>
            </w:r>
            <w:r w:rsidR="00EB1B45" w:rsidRPr="00CA1B93">
              <w:rPr>
                <w:sz w:val="28"/>
                <w:szCs w:val="28"/>
              </w:rPr>
              <w:t>atbalsta saņēmējs ir pārkāpis Komisija</w:t>
            </w:r>
            <w:r w:rsidR="00BB0572">
              <w:rPr>
                <w:sz w:val="28"/>
                <w:szCs w:val="28"/>
              </w:rPr>
              <w:t xml:space="preserve">s regulas Nr.651/2014 prasības. </w:t>
            </w:r>
          </w:p>
          <w:p w:rsidR="00E96735" w:rsidRDefault="004E03C7" w:rsidP="00010903">
            <w:pPr>
              <w:pStyle w:val="Default"/>
              <w:ind w:firstLine="567"/>
              <w:jc w:val="both"/>
              <w:rPr>
                <w:rFonts w:eastAsia="Times New Roman"/>
                <w:iCs/>
                <w:sz w:val="28"/>
                <w:szCs w:val="28"/>
                <w:lang w:eastAsia="lv-LV"/>
              </w:rPr>
            </w:pPr>
            <w:r>
              <w:rPr>
                <w:rFonts w:eastAsia="Times New Roman"/>
                <w:iCs/>
                <w:sz w:val="28"/>
                <w:szCs w:val="28"/>
                <w:lang w:eastAsia="lv-LV"/>
              </w:rPr>
              <w:t>Ministru kabineta noteikumi stāsies spēkā nākamajā dienā pēc to izsludināšanas oficiālajā izdevumā „Latvijas Vēstnesis”.</w:t>
            </w:r>
          </w:p>
        </w:tc>
      </w:tr>
    </w:tbl>
    <w:p w:rsidR="006C2D2D" w:rsidRPr="002D7AF7"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2D7AF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2FE3" w:rsidRPr="002D7AF7" w:rsidRDefault="004E03C7" w:rsidP="00010903">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lastRenderedPageBreak/>
              <w:t>I. Tiesību akta projekta izstrādes nepieciešamība</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D7AF7" w:rsidRPr="002D7AF7"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96735" w:rsidRDefault="002C773B" w:rsidP="002C773B">
            <w:pPr>
              <w:pStyle w:val="Vienkrsteksts"/>
              <w:jc w:val="both"/>
              <w:rPr>
                <w:szCs w:val="28"/>
              </w:rPr>
            </w:pPr>
            <w:r>
              <w:rPr>
                <w:rFonts w:eastAsia="Times New Roman"/>
                <w:szCs w:val="28"/>
                <w:lang w:eastAsia="lv-LV"/>
              </w:rPr>
              <w:t>Projekts sagatavots</w:t>
            </w:r>
            <w:r w:rsidR="004E03C7">
              <w:rPr>
                <w:rFonts w:eastAsia="Times New Roman"/>
                <w:szCs w:val="28"/>
                <w:lang w:eastAsia="lv-LV"/>
              </w:rPr>
              <w:t xml:space="preserve">, pamatojoties uz </w:t>
            </w:r>
            <w:r w:rsidR="002D7AF7" w:rsidRPr="002D7AF7">
              <w:rPr>
                <w:szCs w:val="28"/>
              </w:rPr>
              <w:t>Ministru kabineta 2019.gada 11.oktobra sēdes protokollēmum</w:t>
            </w:r>
            <w:r w:rsidR="00E96735" w:rsidRPr="00E96735">
              <w:rPr>
                <w:szCs w:val="28"/>
              </w:rPr>
              <w:t>a (prot. Nr.47 3.§) „Informatīvais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9.2.apakšpunktu, kas paredz ES fondu atbildīgajām iestādēm, kuru pārziņā esošo specifisko atbalsta mērķu vai pasākumu finansējuma pārdaļu risinājums atbilstoši informatīvā ziņojuma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1.pielikumam „Snieguma rezerves finansējuma un finansējuma atlikumu novirzīšanas priekšlikumi” (turpmāk – 1.pielikums) paredz izmaiņas Ministru kabineta noteikumos par specifisko atbalsta mērķu vai pasākumu īstenošanu, iespējami īsā laikā sagatavot un noteiktā kārtībā iesniegt apstiprināšanai Ministru kabinetā attiecīgus grozījumus normatīvajos aktos, atbilstoši aktuālajam specifisko atbalsta mērķu vai pasākumu finanšu pārdaļu risinājumam. Centrālajai finanšu un līgumu aģentūrai kā ES fondu sadarbības iestādei nodrošināt, ka iesniegtos projektu iesniegumus pirms apstiprināšanas, kā arī grozījumus līgumos vai vienošanās par projektu īstenošanu, kas saistīti ar šajā punktā minētajām finansējuma pārdalēm, saskaņo ar attiecīgo ES fondu atbildīgo iestādi.</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D7AF7" w:rsidRPr="002D7AF7" w:rsidRDefault="002D7AF7"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Pašreizējā situācija un problēmas, kuru risināšanai tiesību akta </w:t>
            </w:r>
            <w:r w:rsidRPr="002D7AF7">
              <w:rPr>
                <w:rFonts w:ascii="Times New Roman" w:eastAsia="Times New Roman" w:hAnsi="Times New Roman" w:cs="Times New Roman"/>
                <w:iCs/>
                <w:sz w:val="28"/>
                <w:szCs w:val="28"/>
                <w:lang w:eastAsia="lv-LV"/>
              </w:rPr>
              <w:lastRenderedPageBreak/>
              <w:t>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A4512" w:rsidRPr="00DA4512" w:rsidRDefault="00DA4512" w:rsidP="00010903">
            <w:pPr>
              <w:spacing w:after="0" w:line="240" w:lineRule="auto"/>
              <w:ind w:firstLine="720"/>
              <w:jc w:val="both"/>
              <w:rPr>
                <w:rFonts w:ascii="Times New Roman" w:eastAsia="Calibri" w:hAnsi="Times New Roman" w:cs="Times New Roman"/>
                <w:sz w:val="28"/>
                <w:szCs w:val="28"/>
              </w:rPr>
            </w:pPr>
            <w:r w:rsidRPr="00A84005">
              <w:rPr>
                <w:rFonts w:ascii="Times New Roman" w:eastAsia="Calibri" w:hAnsi="Times New Roman" w:cs="Times New Roman"/>
                <w:sz w:val="28"/>
                <w:szCs w:val="28"/>
              </w:rPr>
              <w:lastRenderedPageBreak/>
              <w:t xml:space="preserve">Pamatojoties uz </w:t>
            </w:r>
            <w:r w:rsidR="00E63E71" w:rsidRPr="00A84005">
              <w:rPr>
                <w:rFonts w:ascii="Times New Roman" w:eastAsia="Calibri" w:hAnsi="Times New Roman" w:cs="Times New Roman"/>
                <w:sz w:val="28"/>
                <w:szCs w:val="28"/>
              </w:rPr>
              <w:t xml:space="preserve">Ministru kabineta 2016.gada 24.maija noteikumu Nr.322 „Darbības programmas „Izaugsme un </w:t>
            </w:r>
            <w:r w:rsidR="00E63E71" w:rsidRPr="00A84005">
              <w:rPr>
                <w:rFonts w:ascii="Times New Roman" w:eastAsia="Calibri" w:hAnsi="Times New Roman" w:cs="Times New Roman"/>
                <w:sz w:val="28"/>
                <w:szCs w:val="28"/>
              </w:rPr>
              <w:lastRenderedPageBreak/>
              <w:t xml:space="preserve">nodarbinātība” prioritārā virziena „Vides aizsardzības un resursu izmantošanas efektivitāte” 5.5.1. specifiskā atbalsta mērķa „Saglabāt, aizsargāt un attīstīt nozīmīgu kultūras un dabas mantojumu, kā arī attīstīt ar to saistītos pakalpojumus” īstenošanas noteikumi” (turpmāk – Noteikumi Nr.322) </w:t>
            </w:r>
            <w:r w:rsidRPr="00A84005">
              <w:rPr>
                <w:rFonts w:ascii="Times New Roman" w:eastAsia="Calibri" w:hAnsi="Times New Roman" w:cs="Times New Roman"/>
                <w:sz w:val="28"/>
                <w:szCs w:val="28"/>
              </w:rPr>
              <w:t>21.punktu, kas nosaka, ka projekta iesniedzējs specifiskā atbalsta ietvaros ir pašvaldība vai pašvaldības iestāde, kura iekļauta Ministru kabineta apstiprinātajā projektu iesniedzēju sarakstā, kas izveidots pēc projektu ideju priekšatlases, ar Ministru kabineta 2016.gada 20.decembra rīkojumu Nr.779 „Par 5.5.1.specifiskā atbalsta mērķa „Saglabāt, aizsargāt un attīstīt nozīmīgu kultūras un dabas mantojumu, kā arī attīstīt ar to saistītos pakalpojumus” projektu iesniegumu iesniedzēju saraksta apstiprināšanu” (turpmāk –Rīkojums Nr.779) projektu iesniedzēju saraksts Ministru kabinetā tika apstiprināts.</w:t>
            </w:r>
          </w:p>
          <w:p w:rsidR="00E96735" w:rsidRDefault="002D7AF7" w:rsidP="00010903">
            <w:pPr>
              <w:pStyle w:val="Vienkrsteksts"/>
              <w:ind w:firstLine="567"/>
              <w:jc w:val="both"/>
              <w:rPr>
                <w:szCs w:val="28"/>
              </w:rPr>
            </w:pPr>
            <w:r w:rsidRPr="002D7AF7">
              <w:rPr>
                <w:szCs w:val="28"/>
              </w:rPr>
              <w:t>5.5.1.SAM pirmās atlases kārtas „Ieguldījumi kultūras un dabas mantojuma a</w:t>
            </w:r>
            <w:r w:rsidR="004E03C7">
              <w:rPr>
                <w:szCs w:val="28"/>
              </w:rPr>
              <w:t xml:space="preserve">ttīstībai visā Latvijas teritorijā (tai skaitā Rīgā), izņemot pārējās Baltijas jūras piekrastes pašvaldības” (turpmāk – pirmā atlases kārta) ietvaros noslēgti visi plānotie </w:t>
            </w:r>
            <w:r>
              <w:rPr>
                <w:szCs w:val="28"/>
              </w:rPr>
              <w:t>seši</w:t>
            </w:r>
            <w:r w:rsidRPr="002D7AF7">
              <w:rPr>
                <w:szCs w:val="28"/>
              </w:rPr>
              <w:t xml:space="preserve"> līgumi par projektu īstenošanu, savukārt, 5.5.1.SAM otrās atlases kārtas „Ieguldī</w:t>
            </w:r>
            <w:r w:rsidR="004E03C7">
              <w:rPr>
                <w:szCs w:val="28"/>
              </w:rPr>
              <w:t xml:space="preserve">jumi kultūras un dabas mantojuma attīstībai pašvaldībās, kuru administratīvā teritorija robežojas ar jūru (izņemot Rīgu)” (turpmāk – otrā atlases kārta) ietvaros noslēgti visi plānotie </w:t>
            </w:r>
            <w:r>
              <w:rPr>
                <w:szCs w:val="28"/>
              </w:rPr>
              <w:t>četri</w:t>
            </w:r>
            <w:r w:rsidRPr="002D7AF7">
              <w:rPr>
                <w:szCs w:val="28"/>
              </w:rPr>
              <w:t xml:space="preserve"> līgumi par projektu </w:t>
            </w:r>
            <w:r w:rsidR="004E03C7">
              <w:rPr>
                <w:szCs w:val="28"/>
              </w:rPr>
              <w:t>īstenošanu un notiek projektu īstenošana.</w:t>
            </w:r>
          </w:p>
          <w:p w:rsidR="00E96735" w:rsidRDefault="00E96735" w:rsidP="00010903">
            <w:pPr>
              <w:pStyle w:val="Vienkrsteksts"/>
              <w:ind w:firstLine="567"/>
              <w:jc w:val="both"/>
            </w:pPr>
            <w:r w:rsidRPr="00E96735">
              <w:rPr>
                <w:szCs w:val="28"/>
              </w:rPr>
              <w:t>Ministru kabineta 2019.gada 11.oktobra sēdē tika izskatīts un pieņemts zināšanai Finanšu ministrijas sagatavot</w:t>
            </w:r>
            <w:r w:rsidR="00E63E71">
              <w:rPr>
                <w:szCs w:val="28"/>
              </w:rPr>
              <w:t>ais</w:t>
            </w:r>
            <w:r w:rsidR="002D7AF7" w:rsidRPr="002D7AF7">
              <w:rPr>
                <w:szCs w:val="28"/>
              </w:rPr>
              <w:t xml:space="preserve"> Informatīv</w:t>
            </w:r>
            <w:r w:rsidR="00E63E71">
              <w:rPr>
                <w:szCs w:val="28"/>
              </w:rPr>
              <w:t>ais</w:t>
            </w:r>
            <w:r w:rsidR="002D7AF7" w:rsidRPr="002D7AF7">
              <w:rPr>
                <w:szCs w:val="28"/>
              </w:rPr>
              <w:t xml:space="preserve"> ziņojum</w:t>
            </w:r>
            <w:r w:rsidR="00E63E71">
              <w:rPr>
                <w:szCs w:val="28"/>
              </w:rPr>
              <w:t>s, kura</w:t>
            </w:r>
            <w:r w:rsidR="002D7AF7" w:rsidRPr="002D7AF7">
              <w:rPr>
                <w:szCs w:val="28"/>
              </w:rPr>
              <w:t xml:space="preserve"> mērķis ir nodrošināt pamatu koordinētai kompleksa lēmuma pieņemšanai par darbības programmas snieguma rezerves finansējuma novirzīšanu, kā arī ES fondu finansējuma atlikumu izmantošanu.</w:t>
            </w:r>
            <w:r w:rsidR="002D7AF7">
              <w:rPr>
                <w:szCs w:val="28"/>
              </w:rPr>
              <w:t xml:space="preserve"> </w:t>
            </w:r>
            <w:r w:rsidR="002D7AF7" w:rsidRPr="002D7AF7">
              <w:lastRenderedPageBreak/>
              <w:t>Informatīvā ziņojuma 1.pielikums paredz risinājumus snieguma rezerves finansējuma un finansējuma atlikumu novirzīšanai, balstoties uz ES fondu atbildīgo iestāžu sniegtajiem priekšlikumiem, t</w:t>
            </w:r>
            <w:r w:rsidR="002D7AF7">
              <w:t>ai skaitā</w:t>
            </w:r>
            <w:r w:rsidR="002D7AF7" w:rsidRPr="002D7AF7">
              <w:t xml:space="preserve"> paredzot, ka ES fondu atbildīgās iestādes var piedāvāt korekcijas ES fondu finansējuma pārdalēm, kuru rezultātā netiek veiktas pārdales starp prioritārajiem virzieniem vai fondiem.</w:t>
            </w:r>
          </w:p>
          <w:p w:rsidR="00E96735" w:rsidRPr="00E63E71" w:rsidRDefault="002D7AF7" w:rsidP="00010903">
            <w:pPr>
              <w:spacing w:after="0" w:line="240" w:lineRule="auto"/>
              <w:ind w:firstLine="567"/>
              <w:jc w:val="both"/>
              <w:rPr>
                <w:rFonts w:ascii="Times New Roman" w:eastAsia="Times New Roman" w:hAnsi="Times New Roman" w:cs="Times New Roman"/>
                <w:color w:val="000000" w:themeColor="text1"/>
                <w:sz w:val="28"/>
                <w:szCs w:val="28"/>
                <w:lang w:eastAsia="lv-LV"/>
              </w:rPr>
            </w:pPr>
            <w:r w:rsidRPr="002D7AF7">
              <w:rPr>
                <w:rFonts w:ascii="Times New Roman" w:eastAsia="Times New Roman" w:hAnsi="Times New Roman" w:cs="Times New Roman"/>
                <w:sz w:val="28"/>
                <w:szCs w:val="28"/>
                <w:lang w:eastAsia="lv-LV"/>
              </w:rPr>
              <w:t>Atbilstoši Informatīvā ziņojuma 1.pielikumā norādītājam, paredzēta šāda 5.5.1.SAM</w:t>
            </w:r>
            <w:r w:rsidR="004E03C7" w:rsidRPr="004E03C7">
              <w:rPr>
                <w:rFonts w:ascii="Times New Roman" w:eastAsia="Times New Roman" w:hAnsi="Times New Roman" w:cs="Times New Roman"/>
                <w:sz w:val="28"/>
                <w:szCs w:val="28"/>
                <w:lang w:eastAsia="lv-LV"/>
              </w:rPr>
              <w:t xml:space="preserve"> pirmās un otrās atlases kārtas </w:t>
            </w:r>
            <w:r w:rsidR="004E03C7" w:rsidRPr="00E63E71">
              <w:rPr>
                <w:rFonts w:ascii="Times New Roman" w:eastAsia="Times New Roman" w:hAnsi="Times New Roman" w:cs="Times New Roman"/>
                <w:color w:val="000000" w:themeColor="text1"/>
                <w:sz w:val="28"/>
                <w:szCs w:val="28"/>
                <w:lang w:eastAsia="lv-LV"/>
              </w:rPr>
              <w:t>atlikumu novirzīšana:</w:t>
            </w:r>
          </w:p>
          <w:p w:rsidR="002D7AF7" w:rsidRPr="00E63E71" w:rsidRDefault="00E96735" w:rsidP="00010903">
            <w:pPr>
              <w:pStyle w:val="Sarakstarindkopa"/>
              <w:numPr>
                <w:ilvl w:val="0"/>
                <w:numId w:val="22"/>
              </w:numPr>
              <w:spacing w:after="0" w:line="240" w:lineRule="auto"/>
              <w:jc w:val="both"/>
              <w:rPr>
                <w:rFonts w:ascii="Times New Roman" w:eastAsia="Times New Roman" w:hAnsi="Times New Roman" w:cs="Times New Roman"/>
                <w:color w:val="000000" w:themeColor="text1"/>
                <w:sz w:val="28"/>
                <w:szCs w:val="28"/>
                <w:lang w:eastAsia="lv-LV"/>
              </w:rPr>
            </w:pPr>
            <w:r w:rsidRPr="00E63E71">
              <w:rPr>
                <w:rFonts w:ascii="Times New Roman" w:eastAsia="Times New Roman" w:hAnsi="Times New Roman" w:cs="Times New Roman"/>
                <w:color w:val="000000" w:themeColor="text1"/>
                <w:sz w:val="28"/>
                <w:szCs w:val="28"/>
                <w:lang w:eastAsia="lv-LV"/>
              </w:rPr>
              <w:t xml:space="preserve">5.5.1.SAM </w:t>
            </w:r>
            <w:r w:rsidR="002D7AF7" w:rsidRPr="00E63E71">
              <w:rPr>
                <w:rFonts w:ascii="Times New Roman" w:eastAsia="Times New Roman" w:hAnsi="Times New Roman" w:cs="Times New Roman"/>
                <w:color w:val="000000" w:themeColor="text1"/>
                <w:sz w:val="28"/>
                <w:szCs w:val="28"/>
                <w:lang w:eastAsia="lv-LV"/>
              </w:rPr>
              <w:t>pirmās atlases kārtas Eiropas Reģionālās attīstības fonda (turpmāk – ERAF) finansējuma atlikumu 146 038</w:t>
            </w:r>
            <w:r w:rsidR="002D7AF7" w:rsidRPr="00E63E71">
              <w:rPr>
                <w:rFonts w:ascii="Times New Roman" w:eastAsia="Times New Roman" w:hAnsi="Times New Roman" w:cs="Times New Roman"/>
                <w:i/>
                <w:color w:val="000000" w:themeColor="text1"/>
                <w:sz w:val="28"/>
                <w:szCs w:val="28"/>
                <w:lang w:eastAsia="lv-LV"/>
              </w:rPr>
              <w:t> euro</w:t>
            </w:r>
            <w:r w:rsidR="002D7AF7" w:rsidRPr="00E63E71">
              <w:rPr>
                <w:rFonts w:ascii="Times New Roman" w:eastAsia="Times New Roman" w:hAnsi="Times New Roman" w:cs="Times New Roman"/>
                <w:color w:val="000000" w:themeColor="text1"/>
                <w:sz w:val="28"/>
                <w:szCs w:val="28"/>
                <w:lang w:eastAsia="lv-LV"/>
              </w:rPr>
              <w:t xml:space="preserve"> apmērā novirzīt uz 5.6.1.SAM;</w:t>
            </w:r>
          </w:p>
          <w:p w:rsidR="002D7AF7" w:rsidRPr="00E63E71" w:rsidRDefault="002D7AF7" w:rsidP="00010903">
            <w:pPr>
              <w:pStyle w:val="Sarakstarindkopa"/>
              <w:numPr>
                <w:ilvl w:val="0"/>
                <w:numId w:val="22"/>
              </w:numPr>
              <w:spacing w:after="0" w:line="240" w:lineRule="auto"/>
              <w:jc w:val="both"/>
              <w:rPr>
                <w:rFonts w:ascii="Times New Roman" w:eastAsia="Times New Roman" w:hAnsi="Times New Roman" w:cs="Times New Roman"/>
                <w:color w:val="000000" w:themeColor="text1"/>
                <w:sz w:val="28"/>
                <w:szCs w:val="28"/>
                <w:lang w:eastAsia="lv-LV"/>
              </w:rPr>
            </w:pPr>
            <w:r w:rsidRPr="00E63E71">
              <w:rPr>
                <w:rFonts w:ascii="Times New Roman" w:eastAsia="Times New Roman" w:hAnsi="Times New Roman" w:cs="Times New Roman"/>
                <w:color w:val="000000" w:themeColor="text1"/>
                <w:sz w:val="28"/>
                <w:szCs w:val="28"/>
                <w:lang w:eastAsia="lv-LV"/>
              </w:rPr>
              <w:t xml:space="preserve">5.5.1.SAM otrās atlases kārtas ERAF finansējuma atlikumu 63 805 </w:t>
            </w:r>
            <w:r w:rsidR="004E03C7" w:rsidRPr="00E63E71">
              <w:rPr>
                <w:rFonts w:ascii="Times New Roman" w:eastAsia="Times New Roman" w:hAnsi="Times New Roman" w:cs="Times New Roman"/>
                <w:i/>
                <w:color w:val="000000" w:themeColor="text1"/>
                <w:sz w:val="28"/>
                <w:szCs w:val="28"/>
                <w:lang w:eastAsia="lv-LV"/>
              </w:rPr>
              <w:t>euro</w:t>
            </w:r>
            <w:r w:rsidR="004E03C7" w:rsidRPr="00E63E71">
              <w:rPr>
                <w:rFonts w:ascii="Times New Roman" w:eastAsia="Times New Roman" w:hAnsi="Times New Roman" w:cs="Times New Roman"/>
                <w:color w:val="000000" w:themeColor="text1"/>
                <w:sz w:val="28"/>
                <w:szCs w:val="28"/>
                <w:lang w:eastAsia="lv-LV"/>
              </w:rPr>
              <w:t xml:space="preserve"> apmērā novirzīt uz 5.6.1.SAM;</w:t>
            </w:r>
          </w:p>
          <w:p w:rsidR="002D7AF7" w:rsidRPr="00E63E71" w:rsidRDefault="00E96735" w:rsidP="00010903">
            <w:pPr>
              <w:pStyle w:val="Sarakstarindkopa"/>
              <w:numPr>
                <w:ilvl w:val="0"/>
                <w:numId w:val="22"/>
              </w:numPr>
              <w:spacing w:after="0" w:line="240" w:lineRule="auto"/>
              <w:jc w:val="both"/>
              <w:rPr>
                <w:rFonts w:ascii="Times New Roman" w:eastAsia="Times New Roman" w:hAnsi="Times New Roman" w:cs="Times New Roman"/>
                <w:color w:val="000000" w:themeColor="text1"/>
                <w:sz w:val="28"/>
                <w:szCs w:val="28"/>
                <w:lang w:eastAsia="lv-LV"/>
              </w:rPr>
            </w:pPr>
            <w:r w:rsidRPr="00E63E71">
              <w:rPr>
                <w:rFonts w:ascii="Times New Roman" w:eastAsia="Times New Roman" w:hAnsi="Times New Roman" w:cs="Times New Roman"/>
                <w:color w:val="000000" w:themeColor="text1"/>
                <w:sz w:val="28"/>
                <w:szCs w:val="28"/>
                <w:lang w:eastAsia="lv-LV"/>
              </w:rPr>
              <w:t>5.5.1.SAM</w:t>
            </w:r>
            <w:r w:rsidR="002D7AF7" w:rsidRPr="00E63E71">
              <w:rPr>
                <w:rFonts w:ascii="Times New Roman" w:eastAsia="Times New Roman" w:hAnsi="Times New Roman" w:cs="Times New Roman"/>
                <w:color w:val="000000" w:themeColor="text1"/>
                <w:sz w:val="28"/>
                <w:szCs w:val="28"/>
                <w:lang w:eastAsia="lv-LV"/>
              </w:rPr>
              <w:t xml:space="preserve"> trešās atlases kārtas ERAF finansējumu 16 100 000 </w:t>
            </w:r>
            <w:r w:rsidR="002D7AF7" w:rsidRPr="00E63E71">
              <w:rPr>
                <w:rFonts w:ascii="Times New Roman" w:eastAsia="Times New Roman" w:hAnsi="Times New Roman" w:cs="Times New Roman"/>
                <w:i/>
                <w:color w:val="000000" w:themeColor="text1"/>
                <w:sz w:val="28"/>
                <w:szCs w:val="28"/>
                <w:lang w:eastAsia="lv-LV"/>
              </w:rPr>
              <w:t>euro</w:t>
            </w:r>
            <w:r w:rsidR="002D7AF7" w:rsidRPr="00E63E71">
              <w:rPr>
                <w:rFonts w:ascii="Times New Roman" w:eastAsia="Times New Roman" w:hAnsi="Times New Roman" w:cs="Times New Roman"/>
                <w:color w:val="000000" w:themeColor="text1"/>
                <w:sz w:val="28"/>
                <w:szCs w:val="28"/>
                <w:lang w:eastAsia="lv-LV"/>
              </w:rPr>
              <w:t xml:space="preserve"> apmērā novirzīt uz VSIA „Paula Stradiņa klīniskās universitātes slimnīca” projektu. </w:t>
            </w:r>
          </w:p>
          <w:p w:rsidR="00E96735" w:rsidRDefault="002D7AF7" w:rsidP="00010903">
            <w:pPr>
              <w:spacing w:after="0" w:line="240" w:lineRule="auto"/>
              <w:ind w:firstLine="567"/>
              <w:jc w:val="both"/>
              <w:rPr>
                <w:rFonts w:ascii="Times New Roman" w:eastAsia="Times New Roman" w:hAnsi="Times New Roman" w:cs="Times New Roman"/>
                <w:sz w:val="28"/>
                <w:szCs w:val="28"/>
                <w:lang w:eastAsia="lv-LV"/>
              </w:rPr>
            </w:pPr>
            <w:r w:rsidRPr="002D7AF7">
              <w:rPr>
                <w:rFonts w:ascii="Times New Roman" w:eastAsia="Times New Roman" w:hAnsi="Times New Roman" w:cs="Times New Roman"/>
                <w:sz w:val="28"/>
                <w:szCs w:val="28"/>
                <w:lang w:eastAsia="lv-LV"/>
              </w:rPr>
              <w:t xml:space="preserve">Ņemot vērā iepriekš minēto, ar Projektu </w:t>
            </w:r>
            <w:r w:rsidR="004E03C7">
              <w:rPr>
                <w:rFonts w:ascii="Times New Roman" w:eastAsia="Times New Roman" w:hAnsi="Times New Roman" w:cs="Times New Roman"/>
                <w:sz w:val="28"/>
                <w:szCs w:val="28"/>
                <w:lang w:eastAsia="lv-LV"/>
              </w:rPr>
              <w:t xml:space="preserve">nepieciešams precizēt </w:t>
            </w:r>
            <w:r w:rsidR="00E63E71">
              <w:rPr>
                <w:rFonts w:ascii="Times New Roman" w:eastAsia="Times New Roman" w:hAnsi="Times New Roman" w:cs="Times New Roman"/>
                <w:sz w:val="28"/>
                <w:szCs w:val="28"/>
                <w:lang w:eastAsia="lv-LV"/>
              </w:rPr>
              <w:t>Noteikumu Nr.322</w:t>
            </w:r>
            <w:r w:rsidRPr="002D7AF7">
              <w:rPr>
                <w:rFonts w:ascii="Times New Roman" w:eastAsia="Times New Roman" w:hAnsi="Times New Roman" w:cs="Times New Roman"/>
                <w:sz w:val="28"/>
                <w:szCs w:val="28"/>
                <w:lang w:eastAsia="lv-LV"/>
              </w:rPr>
              <w:t>:</w:t>
            </w:r>
          </w:p>
          <w:p w:rsidR="005E2D58" w:rsidRDefault="002D7AF7" w:rsidP="00010903">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sidRPr="002D7AF7">
              <w:rPr>
                <w:rFonts w:ascii="Times New Roman" w:eastAsia="Times New Roman" w:hAnsi="Times New Roman" w:cs="Times New Roman"/>
                <w:iCs/>
                <w:sz w:val="28"/>
                <w:szCs w:val="28"/>
                <w:lang w:eastAsia="lv-LV"/>
              </w:rPr>
              <w:t xml:space="preserve">10.punktu, samazinot 5.5.1.SAM ERAF finansējumu par 213 792 </w:t>
            </w:r>
            <w:r w:rsidR="004E03C7">
              <w:rPr>
                <w:rFonts w:ascii="Times New Roman" w:eastAsia="Times New Roman" w:hAnsi="Times New Roman" w:cs="Times New Roman"/>
                <w:i/>
                <w:iCs/>
                <w:sz w:val="28"/>
                <w:szCs w:val="28"/>
                <w:lang w:eastAsia="lv-LV"/>
              </w:rPr>
              <w:t>euro</w:t>
            </w:r>
            <w:r w:rsidR="004E03C7">
              <w:rPr>
                <w:rFonts w:ascii="Times New Roman" w:eastAsia="Times New Roman" w:hAnsi="Times New Roman" w:cs="Times New Roman"/>
                <w:iCs/>
                <w:sz w:val="28"/>
                <w:szCs w:val="28"/>
                <w:lang w:eastAsia="lv-LV"/>
              </w:rPr>
              <w:t>;</w:t>
            </w:r>
          </w:p>
          <w:p w:rsidR="005E2D58" w:rsidRDefault="004E03C7" w:rsidP="00010903">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11.1.apakšpunktu, samazinot 5.5.1.SAM </w:t>
            </w:r>
            <w:r w:rsidR="002D7AF7">
              <w:rPr>
                <w:rFonts w:ascii="Times New Roman" w:eastAsia="Times New Roman" w:hAnsi="Times New Roman" w:cs="Times New Roman"/>
                <w:iCs/>
                <w:sz w:val="28"/>
                <w:szCs w:val="28"/>
                <w:lang w:eastAsia="lv-LV"/>
              </w:rPr>
              <w:t>pirmās</w:t>
            </w:r>
            <w:r w:rsidR="002D7AF7" w:rsidRPr="002D7AF7">
              <w:rPr>
                <w:rFonts w:ascii="Times New Roman" w:eastAsia="Times New Roman" w:hAnsi="Times New Roman" w:cs="Times New Roman"/>
                <w:iCs/>
                <w:sz w:val="28"/>
                <w:szCs w:val="28"/>
                <w:lang w:eastAsia="lv-LV"/>
              </w:rPr>
              <w:t xml:space="preserve"> atlases kārtas ERAF finansējumu </w:t>
            </w:r>
            <w:r>
              <w:rPr>
                <w:rFonts w:ascii="Times New Roman" w:eastAsia="Times New Roman" w:hAnsi="Times New Roman" w:cs="Times New Roman"/>
                <w:iCs/>
                <w:sz w:val="28"/>
                <w:szCs w:val="28"/>
                <w:lang w:eastAsia="lv-LV"/>
              </w:rPr>
              <w:t xml:space="preserve">par </w:t>
            </w:r>
            <w:r w:rsidRPr="004E03C7">
              <w:rPr>
                <w:rFonts w:ascii="Times New Roman" w:eastAsia="Times New Roman" w:hAnsi="Times New Roman" w:cs="Times New Roman"/>
                <w:sz w:val="28"/>
                <w:szCs w:val="28"/>
                <w:lang w:eastAsia="lv-LV"/>
              </w:rPr>
              <w:t xml:space="preserve">146 038 </w:t>
            </w:r>
            <w:r w:rsidRPr="004E03C7">
              <w:rPr>
                <w:rFonts w:ascii="Times New Roman" w:eastAsia="Times New Roman" w:hAnsi="Times New Roman" w:cs="Times New Roman"/>
                <w:i/>
                <w:sz w:val="28"/>
                <w:szCs w:val="28"/>
                <w:lang w:eastAsia="lv-LV"/>
              </w:rPr>
              <w:t>euro</w:t>
            </w:r>
            <w:r w:rsidRPr="004E03C7">
              <w:rPr>
                <w:rFonts w:ascii="Times New Roman" w:eastAsia="Times New Roman" w:hAnsi="Times New Roman" w:cs="Times New Roman"/>
                <w:sz w:val="28"/>
                <w:szCs w:val="28"/>
                <w:lang w:eastAsia="lv-LV"/>
              </w:rPr>
              <w:t>;</w:t>
            </w:r>
          </w:p>
          <w:p w:rsidR="005E2D58" w:rsidRDefault="004E03C7" w:rsidP="00010903">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11.2.apakšpunktu, samazinot 5.5.1.SAM </w:t>
            </w:r>
            <w:r w:rsidR="002D7AF7">
              <w:rPr>
                <w:rFonts w:ascii="Times New Roman" w:eastAsia="Times New Roman" w:hAnsi="Times New Roman" w:cs="Times New Roman"/>
                <w:iCs/>
                <w:sz w:val="28"/>
                <w:szCs w:val="28"/>
                <w:lang w:eastAsia="lv-LV"/>
              </w:rPr>
              <w:t>otrās</w:t>
            </w:r>
            <w:r w:rsidR="002D7AF7" w:rsidRPr="002D7AF7">
              <w:rPr>
                <w:rFonts w:ascii="Times New Roman" w:eastAsia="Times New Roman" w:hAnsi="Times New Roman" w:cs="Times New Roman"/>
                <w:iCs/>
                <w:sz w:val="28"/>
                <w:szCs w:val="28"/>
                <w:lang w:eastAsia="lv-LV"/>
              </w:rPr>
              <w:t xml:space="preserve"> atlases kārtas ERAF finansējumu par </w:t>
            </w:r>
            <w:r w:rsidR="00E431D2">
              <w:rPr>
                <w:rFonts w:ascii="Times New Roman" w:eastAsia="Times New Roman" w:hAnsi="Times New Roman" w:cs="Times New Roman"/>
                <w:sz w:val="28"/>
                <w:szCs w:val="28"/>
                <w:lang w:eastAsia="lv-LV"/>
              </w:rPr>
              <w:t>64</w:t>
            </w:r>
            <w:r w:rsidR="002D7AF7" w:rsidRPr="002D7AF7">
              <w:rPr>
                <w:rFonts w:ascii="Times New Roman" w:eastAsia="Times New Roman" w:hAnsi="Times New Roman" w:cs="Times New Roman"/>
                <w:sz w:val="28"/>
                <w:szCs w:val="28"/>
                <w:lang w:eastAsia="lv-LV"/>
              </w:rPr>
              <w:t xml:space="preserve"> 754 </w:t>
            </w:r>
            <w:r w:rsidR="002D7AF7" w:rsidRPr="002D7AF7">
              <w:rPr>
                <w:rFonts w:ascii="Times New Roman" w:eastAsia="Times New Roman" w:hAnsi="Times New Roman" w:cs="Times New Roman"/>
                <w:i/>
                <w:sz w:val="28"/>
                <w:szCs w:val="28"/>
                <w:lang w:eastAsia="lv-LV"/>
              </w:rPr>
              <w:t>euro</w:t>
            </w:r>
            <w:r w:rsidR="002D7AF7" w:rsidRPr="002D7AF7">
              <w:rPr>
                <w:rFonts w:ascii="Times New Roman" w:eastAsia="Times New Roman" w:hAnsi="Times New Roman" w:cs="Times New Roman"/>
                <w:sz w:val="28"/>
                <w:szCs w:val="28"/>
                <w:lang w:eastAsia="lv-LV"/>
              </w:rPr>
              <w:t>;</w:t>
            </w:r>
          </w:p>
          <w:p w:rsidR="00830AA0" w:rsidRPr="004F4385" w:rsidRDefault="00830AA0" w:rsidP="00010903">
            <w:pPr>
              <w:pStyle w:val="Sarakstarindkopa"/>
              <w:numPr>
                <w:ilvl w:val="0"/>
                <w:numId w:val="18"/>
              </w:numPr>
              <w:spacing w:after="0" w:line="240" w:lineRule="auto"/>
              <w:jc w:val="both"/>
              <w:rPr>
                <w:rFonts w:ascii="Times New Roman" w:eastAsia="Times New Roman" w:hAnsi="Times New Roman" w:cs="Times New Roman"/>
                <w:sz w:val="28"/>
                <w:szCs w:val="28"/>
                <w:lang w:eastAsia="lv-LV"/>
              </w:rPr>
            </w:pPr>
            <w:r w:rsidRPr="004E03C7">
              <w:rPr>
                <w:rFonts w:ascii="Times New Roman" w:eastAsia="Times New Roman" w:hAnsi="Times New Roman" w:cs="Times New Roman"/>
                <w:sz w:val="28"/>
                <w:szCs w:val="28"/>
                <w:lang w:eastAsia="lv-LV"/>
              </w:rPr>
              <w:t xml:space="preserve">svītrot 12.punktu un 13.punktu, kas nosaka 5.5.1.SAM ietvaros pieejamo </w:t>
            </w:r>
            <w:r w:rsidRPr="004F4385">
              <w:rPr>
                <w:rFonts w:ascii="Times New Roman" w:eastAsia="Times New Roman" w:hAnsi="Times New Roman" w:cs="Times New Roman"/>
                <w:sz w:val="28"/>
                <w:szCs w:val="28"/>
                <w:lang w:eastAsia="lv-LV"/>
              </w:rPr>
              <w:t xml:space="preserve">finansējumu līdz 2018.gada 31.decembrim. Katra projekta ietvaros piešķiramais ERAF finansējums kopā un piešķiramais ERAF finansējums, ņemot vērā snieguma rezervi, noteikts ar </w:t>
            </w:r>
            <w:r w:rsidR="00E63E71">
              <w:rPr>
                <w:rFonts w:ascii="Times New Roman" w:eastAsia="Times New Roman" w:hAnsi="Times New Roman" w:cs="Times New Roman"/>
                <w:sz w:val="28"/>
                <w:szCs w:val="28"/>
                <w:lang w:eastAsia="lv-LV"/>
              </w:rPr>
              <w:lastRenderedPageBreak/>
              <w:t>R</w:t>
            </w:r>
            <w:r w:rsidRPr="004F4385">
              <w:rPr>
                <w:rFonts w:ascii="Times New Roman" w:eastAsia="Times New Roman" w:hAnsi="Times New Roman" w:cs="Times New Roman"/>
                <w:sz w:val="28"/>
                <w:szCs w:val="28"/>
                <w:lang w:eastAsia="lv-LV"/>
              </w:rPr>
              <w:t>īkojumu Nr.779;</w:t>
            </w:r>
          </w:p>
          <w:p w:rsidR="00830AA0" w:rsidRPr="004F4385" w:rsidRDefault="00830AA0" w:rsidP="00010903">
            <w:pPr>
              <w:pStyle w:val="Sarakstarindkopa"/>
              <w:numPr>
                <w:ilvl w:val="0"/>
                <w:numId w:val="18"/>
              </w:numPr>
              <w:spacing w:after="0" w:line="240" w:lineRule="auto"/>
              <w:jc w:val="both"/>
            </w:pPr>
            <w:r w:rsidRPr="006701C1">
              <w:rPr>
                <w:rFonts w:ascii="Times New Roman" w:eastAsia="Times New Roman" w:hAnsi="Times New Roman" w:cs="Times New Roman"/>
                <w:sz w:val="28"/>
                <w:szCs w:val="28"/>
                <w:lang w:eastAsia="lv-LV"/>
              </w:rPr>
              <w:t>svītrot 14.punktu, kas nosaka</w:t>
            </w:r>
            <w:r>
              <w:rPr>
                <w:rFonts w:ascii="Times New Roman" w:eastAsia="Times New Roman" w:hAnsi="Times New Roman" w:cs="Times New Roman"/>
                <w:sz w:val="28"/>
                <w:szCs w:val="28"/>
                <w:lang w:eastAsia="lv-LV"/>
              </w:rPr>
              <w:t>, ka</w:t>
            </w:r>
            <w:r w:rsidRPr="006701C1">
              <w:rPr>
                <w:rFonts w:ascii="Times New Roman" w:eastAsia="Times New Roman" w:hAnsi="Times New Roman" w:cs="Times New Roman"/>
                <w:sz w:val="28"/>
                <w:szCs w:val="28"/>
                <w:lang w:eastAsia="lv-LV"/>
              </w:rPr>
              <w:t xml:space="preserve"> līdz 2018.gada 31.decembrim projekta iznākuma rādītājus plāno atbilstoši Noteikumu Nr.322 </w:t>
            </w:r>
            <w:hyperlink r:id="rId8" w:anchor="p12" w:history="1">
              <w:r w:rsidRPr="006701C1">
                <w:rPr>
                  <w:rFonts w:ascii="Times New Roman" w:eastAsia="Times New Roman" w:hAnsi="Times New Roman" w:cs="Times New Roman"/>
                  <w:sz w:val="28"/>
                  <w:szCs w:val="28"/>
                  <w:lang w:eastAsia="lv-LV"/>
                </w:rPr>
                <w:t>12. punktā</w:t>
              </w:r>
            </w:hyperlink>
            <w:r w:rsidRPr="006701C1">
              <w:rPr>
                <w:rFonts w:ascii="Times New Roman" w:eastAsia="Times New Roman" w:hAnsi="Times New Roman" w:cs="Times New Roman"/>
                <w:sz w:val="28"/>
                <w:szCs w:val="28"/>
                <w:lang w:eastAsia="lv-LV"/>
              </w:rPr>
              <w:t xml:space="preserve"> minētajam kopējam attiecināmā finansējuma apmēram, kā arī turpmāko rīcību pēc 2019.gada 1.janvāra. </w:t>
            </w:r>
            <w:r w:rsidRPr="004F4385">
              <w:rPr>
                <w:rFonts w:ascii="Times New Roman" w:eastAsia="Times New Roman" w:hAnsi="Times New Roman" w:cs="Times New Roman"/>
                <w:sz w:val="28"/>
                <w:szCs w:val="28"/>
                <w:lang w:eastAsia="lv-LV"/>
              </w:rPr>
              <w:t>Atbilstoši Informatīvā ziņojuma 1.pielikumā noteiktajam, Kultūras ministrija ir sniegusi priekšlikumus snieguma rezerves novirzīšanai, kā arī, pamatojoties uz Informatīvā ziņojuma 9.1.apakšpunktu, Kultūras ministrija kā atbildīgā iestāde ir atļāvusi veikt grozījumus vienošanās/līgumos par projekta īstenošanu un Centrālā finanšu un līgumu aģentūra ir uzsākusi procesu snieguma rezerves piešķiršanai.</w:t>
            </w:r>
          </w:p>
          <w:p w:rsidR="00E96D8F" w:rsidRDefault="00E96D8F" w:rsidP="00010903">
            <w:pPr>
              <w:autoSpaceDE w:val="0"/>
              <w:autoSpaceDN w:val="0"/>
              <w:adjustRightInd w:val="0"/>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Papildus ar Projektu nepieciešams papildināt Noteikumu Nr.322 sadaļu „</w:t>
            </w:r>
            <w:r w:rsidRPr="00E65B1F">
              <w:rPr>
                <w:rFonts w:ascii="Times New Roman" w:eastAsia="Times New Roman" w:hAnsi="Times New Roman" w:cs="Times New Roman"/>
                <w:sz w:val="28"/>
                <w:szCs w:val="28"/>
                <w:lang w:eastAsia="lv-LV"/>
              </w:rPr>
              <w:t>VI.</w:t>
            </w:r>
            <w:r w:rsidR="00010903">
              <w:rPr>
                <w:rFonts w:ascii="Times New Roman" w:eastAsia="Times New Roman" w:hAnsi="Times New Roman" w:cs="Times New Roman"/>
                <w:sz w:val="28"/>
                <w:szCs w:val="28"/>
                <w:lang w:eastAsia="lv-LV"/>
              </w:rPr>
              <w:t> </w:t>
            </w:r>
            <w:r w:rsidRPr="00E65B1F">
              <w:rPr>
                <w:rFonts w:ascii="Times New Roman" w:eastAsia="Times New Roman" w:hAnsi="Times New Roman" w:cs="Times New Roman"/>
                <w:sz w:val="28"/>
                <w:szCs w:val="28"/>
                <w:lang w:eastAsia="lv-LV"/>
              </w:rPr>
              <w:t>Valsts atbalsts komercdarbībai un tā saņemšanas nosacījumi”</w:t>
            </w:r>
            <w:r>
              <w:rPr>
                <w:rFonts w:ascii="Times New Roman" w:eastAsia="Times New Roman" w:hAnsi="Times New Roman" w:cs="Times New Roman"/>
                <w:sz w:val="28"/>
                <w:szCs w:val="28"/>
                <w:lang w:eastAsia="lv-LV"/>
              </w:rPr>
              <w:t>:</w:t>
            </w:r>
          </w:p>
          <w:p w:rsidR="005E2D58" w:rsidRDefault="00E96D8F" w:rsidP="00010903">
            <w:pPr>
              <w:pStyle w:val="Sarakstarindkopa"/>
              <w:widowControl w:val="0"/>
              <w:numPr>
                <w:ilvl w:val="0"/>
                <w:numId w:val="31"/>
              </w:numPr>
              <w:autoSpaceDE w:val="0"/>
              <w:autoSpaceDN w:val="0"/>
              <w:adjustRightInd w:val="0"/>
              <w:spacing w:after="0" w:line="240" w:lineRule="auto"/>
              <w:ind w:left="695" w:right="130"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Pr="00BE5552">
              <w:rPr>
                <w:rFonts w:ascii="Times New Roman" w:eastAsia="Times New Roman" w:hAnsi="Times New Roman" w:cs="Times New Roman"/>
                <w:sz w:val="28"/>
                <w:szCs w:val="28"/>
                <w:lang w:eastAsia="lv-LV"/>
              </w:rPr>
              <w:t>evērojot to, ka komercdarbības atbalsts Noteikumu Nr.</w:t>
            </w:r>
            <w:r>
              <w:rPr>
                <w:rFonts w:ascii="Times New Roman" w:eastAsia="Times New Roman" w:hAnsi="Times New Roman" w:cs="Times New Roman"/>
                <w:sz w:val="28"/>
                <w:szCs w:val="28"/>
                <w:lang w:eastAsia="lv-LV"/>
              </w:rPr>
              <w:t>322</w:t>
            </w:r>
            <w:r w:rsidRPr="00BE5552">
              <w:rPr>
                <w:rFonts w:ascii="Times New Roman" w:eastAsia="Times New Roman" w:hAnsi="Times New Roman" w:cs="Times New Roman"/>
                <w:sz w:val="28"/>
                <w:szCs w:val="28"/>
                <w:lang w:eastAsia="lv-LV"/>
              </w:rPr>
              <w:t xml:space="preserve"> ietvaros tiek sniegts saskaņā ar Eiropas Komisijas 2014.gada 17.jūnija Regulu (ES) Nr.651/2014, ar ko noteiktas atbalsta kategorijas atzīst par saderīgām ar iekšējo tirgu, piemērojot Līguma 107. un 108.pantu (turpmāk – Komisijas regula Nr.651/2014) un, ņemot vērā aktuālāko Eiropas Savienības tiesas judikatūru (sk. Eiropas Savienības Tiesas 2019.gada 5.marta spriedumu lietā Nr.C-349/17 (ECLI:EU:C:2019:172)), Projekts papildināts ar punktu, kas paredz komercdarbības atbalsta atgūšanu kopā ar procentiem, ja komercdarbības atbalsta saņēmējs ir pārkāpis Komisijas regulas Nr.651/2014 prasības, nosakot, ka atbalsta saņēmējam ir pienākums atmaksāt atbalsta sniedzējam visu </w:t>
            </w:r>
            <w:r w:rsidRPr="00BE5552">
              <w:rPr>
                <w:rFonts w:ascii="Times New Roman" w:eastAsia="Times New Roman" w:hAnsi="Times New Roman" w:cs="Times New Roman"/>
                <w:sz w:val="28"/>
                <w:szCs w:val="28"/>
                <w:lang w:eastAsia="lv-LV"/>
              </w:rPr>
              <w:lastRenderedPageBreak/>
              <w:t>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108.panta piemērošanai</w:t>
            </w:r>
            <w:r>
              <w:rPr>
                <w:rFonts w:ascii="Times New Roman" w:eastAsia="Times New Roman" w:hAnsi="Times New Roman" w:cs="Times New Roman"/>
                <w:sz w:val="28"/>
                <w:szCs w:val="28"/>
                <w:lang w:eastAsia="lv-LV"/>
              </w:rPr>
              <w:t xml:space="preserve"> </w:t>
            </w:r>
            <w:r w:rsidRPr="00BE5552">
              <w:rPr>
                <w:rFonts w:ascii="Times New Roman" w:eastAsia="Times New Roman" w:hAnsi="Times New Roman" w:cs="Times New Roman"/>
                <w:sz w:val="28"/>
                <w:szCs w:val="28"/>
                <w:lang w:eastAsia="lv-LV"/>
              </w:rPr>
              <w:t>(turpmāk – Komisijas regula 794/2004</w:t>
            </w:r>
            <w:r w:rsidR="00010903">
              <w:rPr>
                <w:rFonts w:ascii="Times New Roman" w:eastAsia="Times New Roman" w:hAnsi="Times New Roman" w:cs="Times New Roman"/>
                <w:sz w:val="28"/>
                <w:szCs w:val="28"/>
                <w:lang w:eastAsia="lv-LV"/>
              </w:rPr>
              <w:t>)</w:t>
            </w:r>
            <w:r w:rsidRPr="00BE5552">
              <w:rPr>
                <w:rFonts w:ascii="Times New Roman" w:eastAsia="Times New Roman" w:hAnsi="Times New Roman" w:cs="Times New Roman"/>
                <w:sz w:val="28"/>
                <w:szCs w:val="28"/>
                <w:lang w:eastAsia="lv-LV"/>
              </w:rPr>
              <w:t>, 10.pantu, tiem pieskaitot 100 bāzes punktus, no dienas, kad valsts atbalsts tika izmaksāts finansējuma saņēmējam līdz tā atgūšanas dienai, ievērojot Komisijas regulas Nr.794/200, 11.pantā noteikto procentu likmes piemērošanas metodi;</w:t>
            </w:r>
          </w:p>
          <w:p w:rsidR="005E2D58" w:rsidRDefault="00E96D8F" w:rsidP="00010903">
            <w:pPr>
              <w:pStyle w:val="Sarakstarindkopa"/>
              <w:widowControl w:val="0"/>
              <w:numPr>
                <w:ilvl w:val="0"/>
                <w:numId w:val="31"/>
              </w:numPr>
              <w:autoSpaceDE w:val="0"/>
              <w:autoSpaceDN w:val="0"/>
              <w:adjustRightInd w:val="0"/>
              <w:spacing w:after="0" w:line="240" w:lineRule="auto"/>
              <w:ind w:left="695" w:right="130"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ņ</w:t>
            </w:r>
            <w:r w:rsidRPr="000D7B1A">
              <w:rPr>
                <w:rFonts w:ascii="Times New Roman" w:eastAsia="Times New Roman" w:hAnsi="Times New Roman" w:cs="Times New Roman"/>
                <w:sz w:val="28"/>
                <w:szCs w:val="28"/>
                <w:lang w:eastAsia="lv-LV"/>
              </w:rPr>
              <w:t>emot vērā, ka Noteikumi Nr.</w:t>
            </w:r>
            <w:r>
              <w:rPr>
                <w:rFonts w:ascii="Times New Roman" w:eastAsia="Times New Roman" w:hAnsi="Times New Roman" w:cs="Times New Roman"/>
                <w:sz w:val="28"/>
                <w:szCs w:val="28"/>
                <w:lang w:eastAsia="lv-LV"/>
              </w:rPr>
              <w:t>322</w:t>
            </w:r>
            <w:r w:rsidRPr="000D7B1A">
              <w:rPr>
                <w:rFonts w:ascii="Times New Roman" w:eastAsia="Times New Roman" w:hAnsi="Times New Roman" w:cs="Times New Roman"/>
                <w:sz w:val="28"/>
                <w:szCs w:val="28"/>
                <w:lang w:eastAsia="lv-LV"/>
              </w:rPr>
              <w:t xml:space="preserve"> skaidri nenosaka atbalsta piešķiršanas brīdi projektu iesniedzējiem, kam atbalsts tiek sniegts saskaņā ar Komisijas </w:t>
            </w:r>
            <w:r>
              <w:rPr>
                <w:rFonts w:ascii="Times New Roman" w:eastAsia="Times New Roman" w:hAnsi="Times New Roman" w:cs="Times New Roman"/>
                <w:sz w:val="28"/>
                <w:szCs w:val="28"/>
                <w:lang w:eastAsia="lv-LV"/>
              </w:rPr>
              <w:t xml:space="preserve">regulu </w:t>
            </w:r>
            <w:r w:rsidRPr="000D7B1A">
              <w:rPr>
                <w:rFonts w:ascii="Times New Roman" w:eastAsia="Times New Roman" w:hAnsi="Times New Roman" w:cs="Times New Roman"/>
                <w:sz w:val="28"/>
                <w:szCs w:val="28"/>
                <w:lang w:eastAsia="lv-LV"/>
              </w:rPr>
              <w:t>Nr.651/2014</w:t>
            </w:r>
            <w:r>
              <w:rPr>
                <w:rFonts w:ascii="Times New Roman" w:eastAsia="Times New Roman" w:hAnsi="Times New Roman" w:cs="Times New Roman"/>
                <w:sz w:val="28"/>
                <w:szCs w:val="28"/>
                <w:lang w:eastAsia="lv-LV"/>
              </w:rPr>
              <w:t>, a</w:t>
            </w:r>
            <w:r w:rsidRPr="000D7B1A">
              <w:rPr>
                <w:rFonts w:ascii="Times New Roman" w:eastAsia="Times New Roman" w:hAnsi="Times New Roman" w:cs="Times New Roman"/>
                <w:sz w:val="28"/>
                <w:szCs w:val="28"/>
                <w:lang w:eastAsia="lv-LV"/>
              </w:rPr>
              <w:t>tbalsta piešķiršanas brīža identificēšana ir būtisks priekšnosacījums korektai interpretācijai par datumu, kurā komercdarbības atbalsts ir ticis piešķirts tā saņēmējam.</w:t>
            </w:r>
            <w:r>
              <w:rPr>
                <w:rFonts w:ascii="Times New Roman" w:eastAsia="Times New Roman" w:hAnsi="Times New Roman" w:cs="Times New Roman"/>
                <w:sz w:val="28"/>
                <w:szCs w:val="28"/>
                <w:lang w:eastAsia="lv-LV"/>
              </w:rPr>
              <w:t xml:space="preserve"> </w:t>
            </w:r>
            <w:r w:rsidRPr="000D7B1A">
              <w:rPr>
                <w:rFonts w:ascii="Times New Roman" w:eastAsia="Times New Roman" w:hAnsi="Times New Roman" w:cs="Times New Roman"/>
                <w:sz w:val="28"/>
                <w:szCs w:val="28"/>
                <w:lang w:eastAsia="lv-LV"/>
              </w:rPr>
              <w:t xml:space="preserve">Komisijas regulas Nr.651/2014 2.panta 28.punktā definēta atbalsta piešķiršanas diena, kas ir diena, kad saņēmējam saskaņā ar piemērojamo valsts tiesisko regulējumu ir nodotas likumīgās tiesības saņemt atbalstu. Ņemot vērā minēto, atbalsta piešķiršanas diena 5.5.1.SAM ietvaros ir diena, kad Centrālā finanšu un līgumu aģentūra ir pieņēmusi lēmumu par projekta iesnieguma apstiprināšanu vai, ja sākotnēji pieņemts lēmums par projekta iesnieguma apstiprināšanu ar nosacījumu, tad atbalsta piešķiršanas diena ir diena, kad Centrālā finanšu un līgumu aģentūra izdevusi atzinumu par lēmumā noteikto nosacījumu izpildi, jeb tas ir brīdis, kad projekta iesniegums </w:t>
            </w:r>
            <w:r w:rsidRPr="000D7B1A">
              <w:rPr>
                <w:rFonts w:ascii="Times New Roman" w:eastAsia="Times New Roman" w:hAnsi="Times New Roman" w:cs="Times New Roman"/>
                <w:sz w:val="28"/>
                <w:szCs w:val="28"/>
                <w:lang w:eastAsia="lv-LV"/>
              </w:rPr>
              <w:lastRenderedPageBreak/>
              <w:t>tiek apstiprināts un atbalsta saņēmējam ir piešķirtas tiesības saņemt atbalstu.</w:t>
            </w:r>
          </w:p>
          <w:p w:rsidR="005E2D58" w:rsidRDefault="004E03C7" w:rsidP="00010903">
            <w:pPr>
              <w:autoSpaceDE w:val="0"/>
              <w:autoSpaceDN w:val="0"/>
              <w:spacing w:after="0" w:line="240" w:lineRule="auto"/>
              <w:ind w:firstLine="5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Projektam nav ietekme</w:t>
            </w:r>
            <w:r w:rsidR="002C773B">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uz 5.5.1.SAM pirmās un otrās atlases kārtas projektu iesniegumu atlasi un finansējuma saņēmējiem, tāpat arī nebūs nepieciešami grozījumi līgumos par projektu īstenošanu.</w:t>
            </w:r>
          </w:p>
          <w:p w:rsidR="005A1766" w:rsidRDefault="00F8379B" w:rsidP="00010903">
            <w:pPr>
              <w:spacing w:after="0" w:line="240" w:lineRule="auto"/>
              <w:ind w:firstLine="567"/>
              <w:jc w:val="both"/>
              <w:rPr>
                <w:rFonts w:ascii="Times New Roman" w:eastAsia="Times New Roman" w:hAnsi="Times New Roman" w:cs="Times New Roman"/>
                <w:sz w:val="28"/>
                <w:szCs w:val="28"/>
                <w:lang w:eastAsia="lv-LV"/>
              </w:rPr>
            </w:pPr>
            <w:r w:rsidRPr="00F8379B">
              <w:rPr>
                <w:rFonts w:ascii="Times New Roman" w:eastAsia="Times New Roman" w:hAnsi="Times New Roman" w:cs="Times New Roman"/>
                <w:iCs/>
                <w:sz w:val="28"/>
                <w:szCs w:val="28"/>
                <w:lang w:eastAsia="lv-LV"/>
              </w:rPr>
              <w:t>Tāpat Projektam nav ietekme</w:t>
            </w:r>
            <w:r w:rsidR="002C773B">
              <w:rPr>
                <w:rFonts w:ascii="Times New Roman" w:eastAsia="Times New Roman" w:hAnsi="Times New Roman" w:cs="Times New Roman"/>
                <w:iCs/>
                <w:sz w:val="28"/>
                <w:szCs w:val="28"/>
                <w:lang w:eastAsia="lv-LV"/>
              </w:rPr>
              <w:t>s</w:t>
            </w:r>
            <w:r w:rsidRPr="00F8379B">
              <w:rPr>
                <w:rFonts w:ascii="Times New Roman" w:eastAsia="Times New Roman" w:hAnsi="Times New Roman" w:cs="Times New Roman"/>
                <w:iCs/>
                <w:sz w:val="28"/>
                <w:szCs w:val="28"/>
                <w:lang w:eastAsia="lv-LV"/>
              </w:rPr>
              <w:t xml:space="preserve"> uz darbības programmas </w:t>
            </w:r>
            <w:r w:rsidR="005A1766">
              <w:rPr>
                <w:rFonts w:ascii="Times New Roman" w:eastAsia="Times New Roman" w:hAnsi="Times New Roman" w:cs="Times New Roman"/>
                <w:iCs/>
                <w:sz w:val="28"/>
                <w:szCs w:val="28"/>
                <w:lang w:eastAsia="lv-LV"/>
              </w:rPr>
              <w:t>„</w:t>
            </w:r>
            <w:r w:rsidRPr="00F8379B">
              <w:rPr>
                <w:rFonts w:ascii="Times New Roman" w:eastAsia="Times New Roman" w:hAnsi="Times New Roman" w:cs="Times New Roman"/>
                <w:iCs/>
                <w:sz w:val="28"/>
                <w:szCs w:val="28"/>
                <w:lang w:eastAsia="lv-LV"/>
              </w:rPr>
              <w:t xml:space="preserve">Izaugsme un nodarbinātība” 5.prioritārā virziena </w:t>
            </w:r>
            <w:r w:rsidR="005A1766">
              <w:rPr>
                <w:rFonts w:ascii="Times New Roman" w:eastAsia="Times New Roman" w:hAnsi="Times New Roman" w:cs="Times New Roman"/>
                <w:iCs/>
                <w:sz w:val="28"/>
                <w:szCs w:val="28"/>
                <w:lang w:eastAsia="lv-LV"/>
              </w:rPr>
              <w:t>„</w:t>
            </w:r>
            <w:r w:rsidRPr="00F8379B">
              <w:rPr>
                <w:rFonts w:ascii="Times New Roman" w:eastAsia="Times New Roman" w:hAnsi="Times New Roman" w:cs="Times New Roman"/>
                <w:iCs/>
                <w:sz w:val="28"/>
                <w:szCs w:val="28"/>
                <w:lang w:eastAsia="lv-LV"/>
              </w:rPr>
              <w:t>Vides aizsardzības un resursu izmantošanas efektivitāte” intervences kodiem.</w:t>
            </w:r>
          </w:p>
          <w:p w:rsidR="00E96735" w:rsidRDefault="004E03C7" w:rsidP="00010903">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nepieciešams veikt grozījumus Ministru kabineta 2016.gada 29.marta noteikumos Nr.188 „Darbības programmas „Izaugsme un nodarbinātība” 5.6.1.specifiskā atbalsta mērķa „Veicināt Rīgas pilsētas revitalizāciju, nodrošinot teritorijas efektīvu sociālekonomisko izmantošanu” īstenošanas noteikumos” (turpmāk – Noteikumi Nr.188), palielinot </w:t>
            </w:r>
            <w:r w:rsidR="002D7AF7">
              <w:rPr>
                <w:rFonts w:ascii="Times New Roman" w:eastAsia="Times New Roman" w:hAnsi="Times New Roman" w:cs="Times New Roman"/>
                <w:sz w:val="28"/>
                <w:szCs w:val="28"/>
                <w:lang w:eastAsia="lv-LV"/>
              </w:rPr>
              <w:t>ERAF</w:t>
            </w:r>
            <w:r w:rsidR="002D7AF7" w:rsidRPr="002D7AF7">
              <w:rPr>
                <w:rFonts w:ascii="Times New Roman" w:eastAsia="Times New Roman" w:hAnsi="Times New Roman" w:cs="Times New Roman"/>
                <w:sz w:val="28"/>
                <w:szCs w:val="28"/>
                <w:lang w:eastAsia="lv-LV"/>
              </w:rPr>
              <w:t xml:space="preserve"> finansējumu atbilstoši Informatīvā ziņojuma 1.pielikumā norādītājam.</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2D7AF7"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p>
        </w:tc>
      </w:tr>
      <w:tr w:rsidR="002D7AF7" w:rsidRPr="002D7AF7" w:rsidTr="002D7AF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D7AF7" w:rsidRPr="002D7AF7" w:rsidRDefault="002D7AF7"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2D7AF7"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6E7048" w:rsidRPr="002D7AF7"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E5323B" w:rsidRPr="002D7AF7" w:rsidTr="00E439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2D58" w:rsidRDefault="00E5323B" w:rsidP="00010903">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Sabiedrības mērķgrupas, kuras tiesiskais regulējums ietekmē vai varētu ietekmēt</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D621BB" w:rsidP="00010903">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Saskaņā ar darbības programmā „Izaugsme un nodarbinātība” prioritārā virziena „Vides aizsardzības un resursu izmantošanas efektivitāte” noteikto 5.5.1.SAM indikatīvā mērķa grupa ir pašvaldības, saistīto pakalpojumu sniedzēji (mazie, vidējie komersanti), iedzīvotāji, vietējie un starptautisk</w:t>
            </w:r>
            <w:r w:rsidR="004E03C7">
              <w:rPr>
                <w:rFonts w:ascii="Times New Roman" w:eastAsia="Times New Roman" w:hAnsi="Times New Roman" w:cs="Times New Roman"/>
                <w:iCs/>
                <w:sz w:val="28"/>
                <w:szCs w:val="28"/>
                <w:lang w:eastAsia="lv-LV"/>
              </w:rPr>
              <w:t>ie tūristi.</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Tiesiskā regulējuma ietekme uz tautsaimniecību un </w:t>
            </w:r>
            <w:r w:rsidRPr="002D7AF7">
              <w:rPr>
                <w:rFonts w:ascii="Times New Roman" w:eastAsia="Times New Roman" w:hAnsi="Times New Roman" w:cs="Times New Roman"/>
                <w:iCs/>
                <w:sz w:val="28"/>
                <w:szCs w:val="28"/>
                <w:lang w:eastAsia="lv-LV"/>
              </w:rPr>
              <w:lastRenderedPageBreak/>
              <w:t>administratīvo slogu</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DE63DB" w:rsidP="00010903">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 xml:space="preserve">Vērtējot </w:t>
            </w:r>
            <w:r w:rsidR="00194EB3" w:rsidRPr="002D7AF7">
              <w:rPr>
                <w:rFonts w:ascii="Times New Roman" w:eastAsia="Times New Roman" w:hAnsi="Times New Roman" w:cs="Times New Roman"/>
                <w:iCs/>
                <w:sz w:val="28"/>
                <w:szCs w:val="28"/>
                <w:lang w:eastAsia="lv-LV"/>
              </w:rPr>
              <w:t>P</w:t>
            </w:r>
            <w:r w:rsidRPr="002D7AF7">
              <w:rPr>
                <w:rFonts w:ascii="Times New Roman" w:eastAsia="Times New Roman" w:hAnsi="Times New Roman" w:cs="Times New Roman"/>
                <w:iCs/>
                <w:sz w:val="28"/>
                <w:szCs w:val="28"/>
                <w:lang w:eastAsia="lv-LV"/>
              </w:rPr>
              <w:t xml:space="preserve">rojekta īstenošanas ietekmi uz administratīvajām procedūrām un to izmaksām, nav identificēts administratīvā sloga </w:t>
            </w:r>
            <w:r w:rsidRPr="002D7AF7">
              <w:rPr>
                <w:rFonts w:ascii="Times New Roman" w:eastAsia="Times New Roman" w:hAnsi="Times New Roman" w:cs="Times New Roman"/>
                <w:iCs/>
                <w:sz w:val="28"/>
                <w:szCs w:val="28"/>
                <w:lang w:eastAsia="lv-LV"/>
              </w:rPr>
              <w:lastRenderedPageBreak/>
              <w:t xml:space="preserve">palielinājums ne potenciālajam finansējuma saņēmējam, ne </w:t>
            </w:r>
            <w:r w:rsidR="002D7AF7">
              <w:rPr>
                <w:rFonts w:ascii="Times New Roman" w:eastAsia="Times New Roman" w:hAnsi="Times New Roman" w:cs="Times New Roman"/>
                <w:iCs/>
                <w:sz w:val="28"/>
                <w:szCs w:val="28"/>
                <w:lang w:eastAsia="lv-LV"/>
              </w:rPr>
              <w:t>ES</w:t>
            </w:r>
            <w:r w:rsidRPr="002D7AF7">
              <w:rPr>
                <w:rFonts w:ascii="Times New Roman" w:eastAsia="Times New Roman" w:hAnsi="Times New Roman" w:cs="Times New Roman"/>
                <w:iCs/>
                <w:sz w:val="28"/>
                <w:szCs w:val="28"/>
                <w:lang w:eastAsia="lv-LV"/>
              </w:rPr>
              <w:t xml:space="preserve"> fondu vadībā iesaistītajām institūcijām, jo </w:t>
            </w:r>
            <w:r w:rsidR="004E03C7">
              <w:rPr>
                <w:rFonts w:ascii="Times New Roman" w:eastAsia="Times New Roman" w:hAnsi="Times New Roman" w:cs="Times New Roman"/>
                <w:iCs/>
                <w:sz w:val="28"/>
                <w:szCs w:val="28"/>
                <w:lang w:eastAsia="lv-LV"/>
              </w:rPr>
              <w:t>Projekts paredz 5.5.1.SAM pirmās un otrās atlases kārtas ERAF finansējuma atlikuma pārdali uz 5.6.1.SAM.</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lastRenderedPageBreak/>
              <w:t>3.</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Administratīvo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232B6E" w:rsidP="00010903">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Finansējums, no kura tiek segtas Eiropas Savienības struktūrfondu un Kohēzijas fonda </w:t>
            </w:r>
            <w:r w:rsidRPr="002D7AF7">
              <w:rPr>
                <w:rFonts w:ascii="Times New Roman" w:eastAsia="Times New Roman" w:hAnsi="Times New Roman" w:cs="Times New Roman"/>
                <w:iCs/>
                <w:sz w:val="28"/>
                <w:szCs w:val="28"/>
                <w:lang w:eastAsia="lv-LV"/>
              </w:rPr>
              <w:br/>
              <w:t>administrēšanas izmaksas, ir noteiktas  Eiropas Savienības struktūrfondu un Kohēzijas fonda 2014.</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w:t>
            </w:r>
            <w:r w:rsidR="00D33129">
              <w:rPr>
                <w:rFonts w:ascii="Times New Roman" w:eastAsia="Times New Roman" w:hAnsi="Times New Roman" w:cs="Times New Roman"/>
                <w:iCs/>
                <w:sz w:val="28"/>
                <w:szCs w:val="28"/>
                <w:lang w:eastAsia="lv-LV"/>
              </w:rPr>
              <w:t xml:space="preserve"> </w:t>
            </w:r>
            <w:r w:rsidRPr="002D7AF7">
              <w:rPr>
                <w:rFonts w:ascii="Times New Roman" w:eastAsia="Times New Roman" w:hAnsi="Times New Roman" w:cs="Times New Roman"/>
                <w:iCs/>
                <w:sz w:val="28"/>
                <w:szCs w:val="28"/>
                <w:lang w:eastAsia="lv-LV"/>
              </w:rPr>
              <w:t>2020.gada plānošanas perioda vadības likumā un tam pakārtotajos M</w:t>
            </w:r>
            <w:r w:rsidR="002D7AF7">
              <w:rPr>
                <w:rFonts w:ascii="Times New Roman" w:eastAsia="Times New Roman" w:hAnsi="Times New Roman" w:cs="Times New Roman"/>
                <w:iCs/>
                <w:sz w:val="28"/>
                <w:szCs w:val="28"/>
                <w:lang w:eastAsia="lv-LV"/>
              </w:rPr>
              <w:t>inistru kabineta</w:t>
            </w:r>
            <w:r w:rsidRPr="002D7AF7">
              <w:rPr>
                <w:rFonts w:ascii="Times New Roman" w:eastAsia="Times New Roman" w:hAnsi="Times New Roman" w:cs="Times New Roman"/>
                <w:iCs/>
                <w:sz w:val="28"/>
                <w:szCs w:val="28"/>
                <w:lang w:eastAsia="lv-LV"/>
              </w:rPr>
              <w:t xml:space="preserve"> noteikumos.</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4.</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Atbilstības izmaksu monetārs novērtējums</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rsidTr="00E4390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55F2C" w:rsidRPr="002D7AF7" w:rsidRDefault="00E5323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5.</w:t>
            </w:r>
          </w:p>
        </w:tc>
        <w:tc>
          <w:tcPr>
            <w:tcW w:w="1667" w:type="pct"/>
            <w:tcBorders>
              <w:top w:val="outset" w:sz="6" w:space="0" w:color="auto"/>
              <w:left w:val="outset" w:sz="6" w:space="0" w:color="auto"/>
              <w:bottom w:val="outset" w:sz="6" w:space="0" w:color="auto"/>
              <w:right w:val="outset" w:sz="6" w:space="0" w:color="auto"/>
            </w:tcBorders>
            <w:hideMark/>
          </w:tcPr>
          <w:p w:rsidR="005E2D58"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2F2C93"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76"/>
        <w:gridCol w:w="993"/>
        <w:gridCol w:w="1134"/>
        <w:gridCol w:w="992"/>
        <w:gridCol w:w="1134"/>
        <w:gridCol w:w="992"/>
        <w:gridCol w:w="1134"/>
        <w:gridCol w:w="1066"/>
      </w:tblGrid>
      <w:tr w:rsidR="007D13B3" w:rsidRPr="00AC259C" w:rsidTr="00010903">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b/>
                <w:bCs/>
                <w:iCs/>
                <w:sz w:val="28"/>
                <w:szCs w:val="28"/>
                <w:lang w:eastAsia="lv-LV"/>
              </w:rPr>
            </w:pPr>
            <w:r w:rsidRPr="00AC259C">
              <w:rPr>
                <w:rFonts w:ascii="Times New Roman" w:eastAsia="Times New Roman" w:hAnsi="Times New Roman" w:cs="Times New Roman"/>
                <w:b/>
                <w:bCs/>
                <w:iCs/>
                <w:sz w:val="28"/>
                <w:szCs w:val="28"/>
                <w:lang w:eastAsia="lv-LV"/>
              </w:rPr>
              <w:t>III. Tiesību akta projekta ietekme uz valsts budžetu un pašvaldību budžetiem</w:t>
            </w:r>
          </w:p>
        </w:tc>
      </w:tr>
      <w:tr w:rsidR="00010903" w:rsidRPr="00AC259C" w:rsidTr="00010903">
        <w:trPr>
          <w:tblCellSpacing w:w="15" w:type="dxa"/>
        </w:trPr>
        <w:tc>
          <w:tcPr>
            <w:tcW w:w="1731" w:type="dxa"/>
            <w:vMerge w:val="restart"/>
            <w:tcBorders>
              <w:top w:val="outset" w:sz="6" w:space="0" w:color="auto"/>
              <w:left w:val="outset" w:sz="6" w:space="0" w:color="auto"/>
              <w:bottom w:val="outset" w:sz="6" w:space="0" w:color="auto"/>
              <w:right w:val="outset" w:sz="6" w:space="0" w:color="auto"/>
            </w:tcBorders>
            <w:vAlign w:val="center"/>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Rādītāji</w:t>
            </w:r>
          </w:p>
        </w:tc>
        <w:tc>
          <w:tcPr>
            <w:tcW w:w="209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5E2D58" w:rsidRDefault="00010903" w:rsidP="00010903">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w:t>
            </w:r>
            <w:r w:rsidR="007D13B3" w:rsidRPr="00D72E62">
              <w:rPr>
                <w:rFonts w:ascii="Times New Roman" w:eastAsia="Times New Roman" w:hAnsi="Times New Roman" w:cs="Times New Roman"/>
                <w:iCs/>
                <w:sz w:val="28"/>
                <w:szCs w:val="28"/>
                <w:lang w:eastAsia="lv-LV"/>
              </w:rPr>
              <w:t>.gads</w:t>
            </w:r>
          </w:p>
        </w:tc>
        <w:tc>
          <w:tcPr>
            <w:tcW w:w="5273" w:type="dxa"/>
            <w:gridSpan w:val="5"/>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Turpmākie trīs gadi (</w:t>
            </w:r>
            <w:r w:rsidRPr="00D72E62">
              <w:rPr>
                <w:rFonts w:ascii="Times New Roman" w:eastAsia="Times New Roman" w:hAnsi="Times New Roman" w:cs="Times New Roman"/>
                <w:i/>
                <w:iCs/>
                <w:sz w:val="28"/>
                <w:szCs w:val="28"/>
                <w:lang w:eastAsia="lv-LV"/>
              </w:rPr>
              <w:t>euro</w:t>
            </w:r>
            <w:r w:rsidRPr="00D72E62">
              <w:rPr>
                <w:rFonts w:ascii="Times New Roman" w:eastAsia="Times New Roman" w:hAnsi="Times New Roman" w:cs="Times New Roman"/>
                <w:iCs/>
                <w:sz w:val="28"/>
                <w:szCs w:val="28"/>
                <w:lang w:eastAsia="lv-LV"/>
              </w:rPr>
              <w:t>)</w:t>
            </w:r>
          </w:p>
        </w:tc>
      </w:tr>
      <w:tr w:rsidR="00010903" w:rsidRPr="00AC259C" w:rsidTr="00010903">
        <w:trPr>
          <w:tblCellSpacing w:w="15"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2097" w:type="dxa"/>
            <w:gridSpan w:val="2"/>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5E2D58" w:rsidRDefault="00010903" w:rsidP="00010903">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21</w:t>
            </w:r>
            <w:r w:rsidR="007D13B3" w:rsidRPr="00D72E62">
              <w:rPr>
                <w:rFonts w:ascii="Times New Roman" w:eastAsia="Times New Roman" w:hAnsi="Times New Roman" w:cs="Times New Roman"/>
                <w:iCs/>
                <w:sz w:val="28"/>
                <w:szCs w:val="28"/>
                <w:lang w:eastAsia="lv-LV"/>
              </w:rPr>
              <w:t>.</w:t>
            </w:r>
            <w:r w:rsidR="007D13B3">
              <w:rPr>
                <w:rFonts w:ascii="Times New Roman" w:eastAsia="Times New Roman" w:hAnsi="Times New Roman" w:cs="Times New Roman"/>
                <w:iCs/>
                <w:sz w:val="28"/>
                <w:szCs w:val="28"/>
                <w:lang w:eastAsia="lv-LV"/>
              </w:rPr>
              <w:t>gads</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rsidR="005E2D58" w:rsidRDefault="00010903" w:rsidP="00010903">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2</w:t>
            </w:r>
            <w:r w:rsidR="007D13B3" w:rsidRPr="00D72E62">
              <w:rPr>
                <w:rFonts w:ascii="Times New Roman" w:eastAsia="Times New Roman" w:hAnsi="Times New Roman" w:cs="Times New Roman"/>
                <w:iCs/>
                <w:sz w:val="28"/>
                <w:szCs w:val="28"/>
                <w:lang w:eastAsia="lv-LV"/>
              </w:rPr>
              <w:t>.</w:t>
            </w:r>
            <w:r w:rsidR="007D13B3">
              <w:rPr>
                <w:rFonts w:ascii="Times New Roman" w:eastAsia="Times New Roman" w:hAnsi="Times New Roman" w:cs="Times New Roman"/>
                <w:iCs/>
                <w:sz w:val="28"/>
                <w:szCs w:val="28"/>
                <w:lang w:eastAsia="lv-LV"/>
              </w:rPr>
              <w:t>gads</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010903" w:rsidP="00010903">
            <w:pPr>
              <w:spacing w:after="0" w:line="240" w:lineRule="auto"/>
              <w:jc w:val="center"/>
              <w:rPr>
                <w:rFonts w:ascii="Times New Roman" w:eastAsia="Times New Roman" w:hAnsi="Times New Roman" w:cs="Times New Roman"/>
                <w:iCs/>
                <w:sz w:val="28"/>
                <w:szCs w:val="28"/>
                <w:lang w:eastAsia="lv-LV"/>
              </w:rPr>
            </w:pPr>
            <w:r w:rsidRPr="00D72E62">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3</w:t>
            </w:r>
            <w:r w:rsidR="007D13B3" w:rsidRPr="00D72E62">
              <w:rPr>
                <w:rFonts w:ascii="Times New Roman" w:eastAsia="Times New Roman" w:hAnsi="Times New Roman" w:cs="Times New Roman"/>
                <w:iCs/>
                <w:sz w:val="28"/>
                <w:szCs w:val="28"/>
                <w:lang w:eastAsia="lv-LV"/>
              </w:rPr>
              <w:t>.</w:t>
            </w:r>
            <w:r w:rsidR="007D13B3">
              <w:rPr>
                <w:rFonts w:ascii="Times New Roman" w:eastAsia="Times New Roman" w:hAnsi="Times New Roman" w:cs="Times New Roman"/>
                <w:iCs/>
                <w:sz w:val="28"/>
                <w:szCs w:val="28"/>
                <w:lang w:eastAsia="lv-LV"/>
              </w:rPr>
              <w:t xml:space="preserve"> gads</w:t>
            </w:r>
          </w:p>
        </w:tc>
      </w:tr>
      <w:tr w:rsidR="00010903" w:rsidRPr="00AC259C" w:rsidTr="00010903">
        <w:trPr>
          <w:tblCellSpacing w:w="15" w:type="dxa"/>
        </w:trPr>
        <w:tc>
          <w:tcPr>
            <w:tcW w:w="1731"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 xml:space="preserve">izmaiņas, salīdzinot ar vidēja termiņa budžeta ietvaru </w:t>
            </w:r>
            <w:r w:rsidR="00010903" w:rsidRPr="000061DF">
              <w:rPr>
                <w:rFonts w:ascii="Times New Roman" w:eastAsia="Times New Roman" w:hAnsi="Times New Roman" w:cs="Times New Roman"/>
                <w:iCs/>
                <w:sz w:val="24"/>
                <w:szCs w:val="24"/>
                <w:lang w:eastAsia="lv-LV"/>
              </w:rPr>
              <w:t>202</w:t>
            </w:r>
            <w:r w:rsidR="00010903">
              <w:rPr>
                <w:rFonts w:ascii="Times New Roman" w:eastAsia="Times New Roman" w:hAnsi="Times New Roman" w:cs="Times New Roman"/>
                <w:iCs/>
                <w:sz w:val="24"/>
                <w:szCs w:val="24"/>
                <w:lang w:eastAsia="lv-LV"/>
              </w:rPr>
              <w:t>1</w:t>
            </w:r>
            <w:r w:rsidRPr="000061DF">
              <w:rPr>
                <w:rFonts w:ascii="Times New Roman" w:eastAsia="Times New Roman" w:hAnsi="Times New Roman" w:cs="Times New Roman"/>
                <w:iCs/>
                <w:sz w:val="24"/>
                <w:szCs w:val="24"/>
                <w:lang w:eastAsia="lv-LV"/>
              </w:rPr>
              <w:t>.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 xml:space="preserve">izmaiņas, salīdzinot ar vidēja termiņa budžeta ietvaru </w:t>
            </w:r>
            <w:r w:rsidR="00010903" w:rsidRPr="000061DF">
              <w:rPr>
                <w:rFonts w:ascii="Times New Roman" w:eastAsia="Times New Roman" w:hAnsi="Times New Roman" w:cs="Times New Roman"/>
                <w:iCs/>
                <w:sz w:val="24"/>
                <w:szCs w:val="24"/>
                <w:lang w:eastAsia="lv-LV"/>
              </w:rPr>
              <w:t>202</w:t>
            </w:r>
            <w:r w:rsidR="00010903">
              <w:rPr>
                <w:rFonts w:ascii="Times New Roman" w:eastAsia="Times New Roman" w:hAnsi="Times New Roman" w:cs="Times New Roman"/>
                <w:iCs/>
                <w:sz w:val="24"/>
                <w:szCs w:val="24"/>
                <w:lang w:eastAsia="lv-LV"/>
              </w:rPr>
              <w:t>2</w:t>
            </w:r>
            <w:r w:rsidRPr="000061DF">
              <w:rPr>
                <w:rFonts w:ascii="Times New Roman" w:eastAsia="Times New Roman" w:hAnsi="Times New Roman" w:cs="Times New Roman"/>
                <w:iCs/>
                <w:sz w:val="24"/>
                <w:szCs w:val="24"/>
                <w:lang w:eastAsia="lv-LV"/>
              </w:rPr>
              <w:t>. gadam</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Pr="00D33129" w:rsidRDefault="000061DF" w:rsidP="00010903">
            <w:pPr>
              <w:spacing w:after="0" w:line="240" w:lineRule="auto"/>
              <w:jc w:val="center"/>
              <w:rPr>
                <w:rFonts w:ascii="Times New Roman" w:eastAsia="Times New Roman" w:hAnsi="Times New Roman" w:cs="Times New Roman"/>
                <w:iCs/>
                <w:sz w:val="24"/>
                <w:szCs w:val="24"/>
                <w:lang w:eastAsia="lv-LV"/>
              </w:rPr>
            </w:pPr>
            <w:r w:rsidRPr="000061DF">
              <w:rPr>
                <w:rFonts w:ascii="Times New Roman" w:eastAsia="Times New Roman" w:hAnsi="Times New Roman" w:cs="Times New Roman"/>
                <w:iCs/>
                <w:sz w:val="24"/>
                <w:szCs w:val="24"/>
                <w:lang w:eastAsia="lv-LV"/>
              </w:rPr>
              <w:t xml:space="preserve">izmaiņas, salīdzinot ar vidēja termiņa budžeta ietvaru </w:t>
            </w:r>
            <w:r w:rsidR="00010903" w:rsidRPr="000061DF">
              <w:rPr>
                <w:rFonts w:ascii="Times New Roman" w:eastAsia="Times New Roman" w:hAnsi="Times New Roman" w:cs="Times New Roman"/>
                <w:iCs/>
                <w:sz w:val="24"/>
                <w:szCs w:val="24"/>
                <w:lang w:eastAsia="lv-LV"/>
              </w:rPr>
              <w:t>202</w:t>
            </w:r>
            <w:r w:rsidR="00010903">
              <w:rPr>
                <w:rFonts w:ascii="Times New Roman" w:eastAsia="Times New Roman" w:hAnsi="Times New Roman" w:cs="Times New Roman"/>
                <w:iCs/>
                <w:sz w:val="24"/>
                <w:szCs w:val="24"/>
                <w:lang w:eastAsia="lv-LV"/>
              </w:rPr>
              <w:t>2</w:t>
            </w:r>
            <w:r w:rsidRPr="000061DF">
              <w:rPr>
                <w:rFonts w:ascii="Times New Roman" w:eastAsia="Times New Roman" w:hAnsi="Times New Roman" w:cs="Times New Roman"/>
                <w:iCs/>
                <w:sz w:val="24"/>
                <w:szCs w:val="24"/>
                <w:lang w:eastAsia="lv-LV"/>
              </w:rPr>
              <w:t>.</w:t>
            </w:r>
            <w:r w:rsidR="00010903">
              <w:rPr>
                <w:rFonts w:ascii="Times New Roman" w:eastAsia="Times New Roman" w:hAnsi="Times New Roman" w:cs="Times New Roman"/>
                <w:iCs/>
                <w:sz w:val="24"/>
                <w:szCs w:val="24"/>
                <w:lang w:eastAsia="lv-LV"/>
              </w:rPr>
              <w:t xml:space="preserve"> </w:t>
            </w:r>
            <w:r w:rsidRPr="000061DF">
              <w:rPr>
                <w:rFonts w:ascii="Times New Roman" w:eastAsia="Times New Roman" w:hAnsi="Times New Roman" w:cs="Times New Roman"/>
                <w:iCs/>
                <w:sz w:val="24"/>
                <w:szCs w:val="24"/>
                <w:lang w:eastAsia="lv-LV"/>
              </w:rPr>
              <w:t>gadam</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vAlign w:val="center"/>
            <w:hideMark/>
          </w:tcPr>
          <w:p w:rsidR="007D13B3" w:rsidRPr="00AC259C"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7</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8</w:t>
            </w:r>
          </w:p>
        </w:tc>
      </w:tr>
      <w:tr w:rsidR="00010903" w:rsidRPr="00AC259C" w:rsidTr="00010903">
        <w:trPr>
          <w:trHeight w:val="643"/>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r>
      <w:tr w:rsidR="00010903" w:rsidRPr="00AC259C" w:rsidTr="00010903">
        <w:trPr>
          <w:trHeight w:val="1467"/>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lastRenderedPageBreak/>
              <w:t>1.2. valsts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1.3. pašvaldību 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 Budžeta izdevumi</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2.1. valsts pamatbudžets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5"/>
                <w:szCs w:val="25"/>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5"/>
                <w:szCs w:val="25"/>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w:t>
            </w:r>
            <w:r>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2.2. valsts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w:t>
            </w:r>
            <w:r>
              <w:rPr>
                <w:rFonts w:ascii="Times New Roman" w:eastAsia="Times New Roman" w:hAnsi="Times New Roman" w:cs="Times New Roman"/>
                <w:iCs/>
                <w:sz w:val="25"/>
                <w:szCs w:val="25"/>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sidRPr="00AC259C">
              <w:rPr>
                <w:rFonts w:ascii="Times New Roman" w:eastAsia="Times New Roman" w:hAnsi="Times New Roman" w:cs="Times New Roman"/>
                <w:iCs/>
                <w:sz w:val="25"/>
                <w:szCs w:val="25"/>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5"/>
                <w:szCs w:val="25"/>
                <w:lang w:eastAsia="lv-LV"/>
              </w:rPr>
            </w:pPr>
            <w:r>
              <w:rPr>
                <w:rFonts w:ascii="Times New Roman" w:eastAsia="Times New Roman" w:hAnsi="Times New Roman" w:cs="Times New Roman"/>
                <w:iCs/>
                <w:sz w:val="25"/>
                <w:szCs w:val="25"/>
                <w:lang w:eastAsia="lv-LV"/>
              </w:rPr>
              <w:t> 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rHeight w:val="570"/>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rHeight w:val="652"/>
          <w:tblCellSpacing w:w="15" w:type="dxa"/>
        </w:trPr>
        <w:tc>
          <w:tcPr>
            <w:tcW w:w="1731" w:type="dxa"/>
            <w:tcBorders>
              <w:top w:val="outset" w:sz="6" w:space="0" w:color="auto"/>
              <w:left w:val="outset" w:sz="6" w:space="0" w:color="auto"/>
              <w:bottom w:val="outset" w:sz="6" w:space="0" w:color="auto"/>
              <w:right w:val="outset" w:sz="6" w:space="0" w:color="auto"/>
            </w:tcBorders>
            <w:shd w:val="clear" w:color="auto" w:fill="auto"/>
            <w:hideMark/>
          </w:tcPr>
          <w:p w:rsidR="007D13B3" w:rsidRPr="00FA1243" w:rsidRDefault="007D13B3" w:rsidP="00010903">
            <w:pPr>
              <w:spacing w:after="0" w:line="240" w:lineRule="auto"/>
              <w:rPr>
                <w:rFonts w:ascii="Times New Roman" w:eastAsia="Times New Roman" w:hAnsi="Times New Roman" w:cs="Times New Roman"/>
                <w:iCs/>
                <w:sz w:val="28"/>
                <w:szCs w:val="28"/>
                <w:lang w:eastAsia="lv-LV"/>
              </w:rPr>
            </w:pPr>
            <w:r w:rsidRPr="00FA1243">
              <w:rPr>
                <w:rFonts w:ascii="Times New Roman" w:eastAsia="Times New Roman" w:hAnsi="Times New Roman" w:cs="Times New Roman"/>
                <w:iCs/>
                <w:sz w:val="28"/>
                <w:szCs w:val="28"/>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5"/>
                <w:szCs w:val="25"/>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010903" w:rsidRPr="00AC259C" w:rsidTr="00010903">
        <w:trPr>
          <w:trHeight w:val="830"/>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963"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jc w:val="center"/>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0</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 xml:space="preserve">5.1. valsts </w:t>
            </w:r>
            <w:r w:rsidRPr="00AC259C">
              <w:rPr>
                <w:rFonts w:ascii="Times New Roman" w:eastAsia="Times New Roman" w:hAnsi="Times New Roman" w:cs="Times New Roman"/>
                <w:iCs/>
                <w:sz w:val="28"/>
                <w:szCs w:val="28"/>
                <w:lang w:eastAsia="lv-LV"/>
              </w:rPr>
              <w:lastRenderedPageBreak/>
              <w:t>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lastRenderedPageBreak/>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0</w:t>
            </w:r>
          </w:p>
        </w:tc>
        <w:tc>
          <w:tcPr>
            <w:tcW w:w="962" w:type="dxa"/>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21" w:type="dxa"/>
            <w:tcBorders>
              <w:top w:val="outset" w:sz="6" w:space="0" w:color="auto"/>
              <w:left w:val="outset" w:sz="6" w:space="0" w:color="auto"/>
              <w:bottom w:val="outset" w:sz="6" w:space="0" w:color="auto"/>
              <w:right w:val="outset" w:sz="6" w:space="0" w:color="auto"/>
            </w:tcBorders>
            <w:vAlign w:val="center"/>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7400" w:type="dxa"/>
            <w:gridSpan w:val="7"/>
            <w:vMerge w:val="restart"/>
            <w:tcBorders>
              <w:top w:val="outset" w:sz="6" w:space="0" w:color="auto"/>
              <w:left w:val="outset" w:sz="6" w:space="0" w:color="auto"/>
              <w:bottom w:val="outset" w:sz="6" w:space="0" w:color="auto"/>
              <w:right w:val="outset" w:sz="6" w:space="0" w:color="auto"/>
            </w:tcBorders>
            <w:hideMark/>
          </w:tcPr>
          <w:p w:rsidR="005E2D58" w:rsidRDefault="005E2D58" w:rsidP="00010903">
            <w:pPr>
              <w:spacing w:after="0" w:line="240" w:lineRule="auto"/>
              <w:jc w:val="both"/>
              <w:rPr>
                <w:rFonts w:ascii="Times New Roman" w:hAnsi="Times New Roman" w:cs="Times New Roman"/>
                <w:sz w:val="28"/>
                <w:szCs w:val="28"/>
              </w:rPr>
            </w:pP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6.1. detalizēts ieņēmumu aprēķins</w:t>
            </w:r>
          </w:p>
        </w:tc>
        <w:tc>
          <w:tcPr>
            <w:tcW w:w="7400" w:type="dxa"/>
            <w:gridSpan w:val="7"/>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6.2. detalizēts izdevumu aprēķins</w:t>
            </w:r>
          </w:p>
        </w:tc>
        <w:tc>
          <w:tcPr>
            <w:tcW w:w="7400" w:type="dxa"/>
            <w:gridSpan w:val="7"/>
            <w:vMerge/>
            <w:tcBorders>
              <w:top w:val="outset" w:sz="6" w:space="0" w:color="auto"/>
              <w:left w:val="outset" w:sz="6" w:space="0" w:color="auto"/>
              <w:bottom w:val="outset" w:sz="6" w:space="0" w:color="auto"/>
              <w:right w:val="outset" w:sz="6" w:space="0" w:color="auto"/>
            </w:tcBorders>
            <w:vAlign w:val="center"/>
            <w:hideMark/>
          </w:tcPr>
          <w:p w:rsidR="005E2D58" w:rsidRDefault="005E2D58" w:rsidP="00010903">
            <w:pPr>
              <w:spacing w:after="0" w:line="240" w:lineRule="auto"/>
              <w:rPr>
                <w:rFonts w:ascii="Times New Roman" w:eastAsia="Times New Roman" w:hAnsi="Times New Roman" w:cs="Times New Roman"/>
                <w:iCs/>
                <w:sz w:val="28"/>
                <w:szCs w:val="28"/>
                <w:lang w:eastAsia="lv-LV"/>
              </w:rPr>
            </w:pP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7. Amata vietu skaita izmaiņas</w:t>
            </w:r>
          </w:p>
        </w:tc>
        <w:tc>
          <w:tcPr>
            <w:tcW w:w="7400" w:type="dxa"/>
            <w:gridSpan w:val="7"/>
            <w:tcBorders>
              <w:top w:val="outset" w:sz="6" w:space="0" w:color="auto"/>
              <w:left w:val="outset" w:sz="6" w:space="0" w:color="auto"/>
              <w:bottom w:val="outset" w:sz="6" w:space="0" w:color="auto"/>
              <w:right w:val="outset" w:sz="6" w:space="0" w:color="auto"/>
            </w:tcBorders>
            <w:hideMark/>
          </w:tcPr>
          <w:p w:rsidR="005E2D58"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Projekts šo jomu neskar.</w:t>
            </w:r>
          </w:p>
        </w:tc>
      </w:tr>
      <w:tr w:rsidR="00010903" w:rsidRPr="00AC259C" w:rsidTr="00010903">
        <w:trPr>
          <w:tblCellSpacing w:w="15" w:type="dxa"/>
        </w:trPr>
        <w:tc>
          <w:tcPr>
            <w:tcW w:w="1731" w:type="dxa"/>
            <w:tcBorders>
              <w:top w:val="outset" w:sz="6" w:space="0" w:color="auto"/>
              <w:left w:val="outset" w:sz="6" w:space="0" w:color="auto"/>
              <w:bottom w:val="outset" w:sz="6" w:space="0" w:color="auto"/>
              <w:right w:val="outset" w:sz="6" w:space="0" w:color="auto"/>
            </w:tcBorders>
            <w:hideMark/>
          </w:tcPr>
          <w:p w:rsidR="007D13B3" w:rsidRPr="00AC259C" w:rsidRDefault="007D13B3" w:rsidP="00010903">
            <w:pPr>
              <w:spacing w:after="0" w:line="240" w:lineRule="auto"/>
              <w:rPr>
                <w:rFonts w:ascii="Times New Roman" w:eastAsia="Times New Roman" w:hAnsi="Times New Roman" w:cs="Times New Roman"/>
                <w:iCs/>
                <w:sz w:val="28"/>
                <w:szCs w:val="28"/>
                <w:lang w:eastAsia="lv-LV"/>
              </w:rPr>
            </w:pPr>
            <w:r w:rsidRPr="00AC259C">
              <w:rPr>
                <w:rFonts w:ascii="Times New Roman" w:eastAsia="Times New Roman" w:hAnsi="Times New Roman" w:cs="Times New Roman"/>
                <w:iCs/>
                <w:sz w:val="28"/>
                <w:szCs w:val="28"/>
                <w:lang w:eastAsia="lv-LV"/>
              </w:rPr>
              <w:t>8. Cita informācija</w:t>
            </w:r>
          </w:p>
        </w:tc>
        <w:tc>
          <w:tcPr>
            <w:tcW w:w="7400" w:type="dxa"/>
            <w:gridSpan w:val="7"/>
            <w:tcBorders>
              <w:top w:val="outset" w:sz="6" w:space="0" w:color="auto"/>
              <w:left w:val="outset" w:sz="6" w:space="0" w:color="auto"/>
              <w:bottom w:val="outset" w:sz="6" w:space="0" w:color="auto"/>
              <w:right w:val="outset" w:sz="6" w:space="0" w:color="auto"/>
            </w:tcBorders>
            <w:hideMark/>
          </w:tcPr>
          <w:p w:rsidR="005E2D58" w:rsidRDefault="007D13B3" w:rsidP="002C773B">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Ņemot vērā to, ka Projekts paredz ERAF finansējuma pārdali no 5.5.1.SAM pirmās atlases kārtas un otrās atlases kārtas uz 5.6.1.SAM, Projektam ir neitrāla ietekme uz valsts budžetu.</w:t>
            </w:r>
          </w:p>
        </w:tc>
      </w:tr>
    </w:tbl>
    <w:p w:rsidR="008F3CAD" w:rsidRDefault="008F3CAD" w:rsidP="00010903">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7"/>
        <w:gridCol w:w="3244"/>
        <w:gridCol w:w="5340"/>
      </w:tblGrid>
      <w:tr w:rsidR="00783FF7" w:rsidRPr="002D7AF7" w:rsidTr="00783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2D58" w:rsidRDefault="00783FF7" w:rsidP="00010903">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 xml:space="preserve">IV. </w:t>
            </w:r>
            <w:r w:rsidR="00B02B23" w:rsidRPr="002D7AF7">
              <w:rPr>
                <w:rFonts w:ascii="Times New Roman" w:eastAsia="Times New Roman" w:hAnsi="Times New Roman" w:cs="Times New Roman"/>
                <w:b/>
                <w:bCs/>
                <w:iCs/>
                <w:sz w:val="28"/>
                <w:szCs w:val="28"/>
                <w:lang w:eastAsia="lv-LV"/>
              </w:rPr>
              <w:t>Tiesību akta projekta ietekme uz spēkā esošo tiesību normu sistēmu</w:t>
            </w:r>
          </w:p>
        </w:tc>
      </w:tr>
      <w:tr w:rsidR="00783FF7" w:rsidRPr="002D7AF7"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2D7AF7" w:rsidRDefault="00783FF7"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754" w:type="pct"/>
            <w:tcBorders>
              <w:top w:val="outset" w:sz="6" w:space="0" w:color="auto"/>
              <w:left w:val="outset" w:sz="6" w:space="0" w:color="auto"/>
              <w:bottom w:val="outset" w:sz="6" w:space="0" w:color="auto"/>
              <w:right w:val="outset" w:sz="6" w:space="0" w:color="auto"/>
            </w:tcBorders>
          </w:tcPr>
          <w:p w:rsidR="005E2D58" w:rsidRDefault="00B02B23" w:rsidP="00010903">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Saistītie tiesību aktu projekti</w:t>
            </w:r>
          </w:p>
        </w:tc>
        <w:tc>
          <w:tcPr>
            <w:tcW w:w="2858" w:type="pct"/>
            <w:tcBorders>
              <w:top w:val="outset" w:sz="6" w:space="0" w:color="auto"/>
              <w:left w:val="outset" w:sz="6" w:space="0" w:color="auto"/>
              <w:bottom w:val="outset" w:sz="6" w:space="0" w:color="auto"/>
              <w:right w:val="outset" w:sz="6" w:space="0" w:color="auto"/>
            </w:tcBorders>
          </w:tcPr>
          <w:p w:rsidR="005E2D58" w:rsidRDefault="00010903" w:rsidP="0001090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 xml:space="preserve">Papildu </w:t>
            </w:r>
            <w:r w:rsidR="004E03C7">
              <w:rPr>
                <w:rFonts w:ascii="Times New Roman" w:eastAsia="Times New Roman" w:hAnsi="Times New Roman" w:cs="Times New Roman"/>
                <w:iCs/>
                <w:sz w:val="28"/>
                <w:szCs w:val="28"/>
                <w:lang w:eastAsia="lv-LV"/>
              </w:rPr>
              <w:t xml:space="preserve">nepieciešams </w:t>
            </w:r>
            <w:r>
              <w:rPr>
                <w:rFonts w:ascii="Times New Roman" w:eastAsia="Times New Roman" w:hAnsi="Times New Roman" w:cs="Times New Roman"/>
                <w:iCs/>
                <w:sz w:val="28"/>
                <w:szCs w:val="28"/>
                <w:lang w:eastAsia="lv-LV"/>
              </w:rPr>
              <w:t xml:space="preserve">veikt </w:t>
            </w:r>
            <w:r w:rsidR="004E03C7">
              <w:rPr>
                <w:rFonts w:ascii="Times New Roman" w:eastAsia="Times New Roman" w:hAnsi="Times New Roman" w:cs="Times New Roman"/>
                <w:iCs/>
                <w:sz w:val="28"/>
                <w:szCs w:val="28"/>
                <w:lang w:eastAsia="lv-LV"/>
              </w:rPr>
              <w:t>grozījum</w:t>
            </w:r>
            <w:r>
              <w:rPr>
                <w:rFonts w:ascii="Times New Roman" w:eastAsia="Times New Roman" w:hAnsi="Times New Roman" w:cs="Times New Roman"/>
                <w:iCs/>
                <w:sz w:val="28"/>
                <w:szCs w:val="28"/>
                <w:lang w:eastAsia="lv-LV"/>
              </w:rPr>
              <w:t>us</w:t>
            </w:r>
            <w:r w:rsidR="004E03C7">
              <w:rPr>
                <w:rFonts w:ascii="Times New Roman" w:eastAsia="Times New Roman" w:hAnsi="Times New Roman" w:cs="Times New Roman"/>
                <w:sz w:val="28"/>
                <w:szCs w:val="28"/>
                <w:lang w:eastAsia="lv-LV"/>
              </w:rPr>
              <w:t xml:space="preserve"> Noteikumos Nr.188.</w:t>
            </w:r>
          </w:p>
        </w:tc>
      </w:tr>
      <w:tr w:rsidR="00783FF7" w:rsidRPr="002D7AF7"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2D7AF7" w:rsidRDefault="00783FF7" w:rsidP="00010903">
            <w:pPr>
              <w:spacing w:after="0" w:line="240" w:lineRule="auto"/>
              <w:jc w:val="center"/>
              <w:rPr>
                <w:rFonts w:ascii="Times New Roman" w:hAnsi="Times New Roman" w:cs="Times New Roman"/>
                <w:sz w:val="28"/>
                <w:szCs w:val="28"/>
              </w:rPr>
            </w:pPr>
            <w:r w:rsidRPr="002D7AF7">
              <w:rPr>
                <w:rFonts w:ascii="Times New Roman" w:eastAsia="Times New Roman" w:hAnsi="Times New Roman" w:cs="Times New Roman"/>
                <w:iCs/>
                <w:sz w:val="28"/>
                <w:szCs w:val="28"/>
                <w:lang w:eastAsia="lv-LV"/>
              </w:rPr>
              <w:t>2.</w:t>
            </w:r>
          </w:p>
        </w:tc>
        <w:tc>
          <w:tcPr>
            <w:tcW w:w="1754" w:type="pct"/>
            <w:tcBorders>
              <w:top w:val="outset" w:sz="6" w:space="0" w:color="auto"/>
              <w:left w:val="outset" w:sz="6" w:space="0" w:color="auto"/>
              <w:bottom w:val="outset" w:sz="6" w:space="0" w:color="auto"/>
              <w:right w:val="outset" w:sz="6" w:space="0" w:color="auto"/>
            </w:tcBorders>
          </w:tcPr>
          <w:p w:rsidR="005E2D58" w:rsidRDefault="00783FF7" w:rsidP="00010903">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Atbildīgā institūcija</w:t>
            </w:r>
          </w:p>
        </w:tc>
        <w:tc>
          <w:tcPr>
            <w:tcW w:w="2858" w:type="pct"/>
            <w:tcBorders>
              <w:top w:val="outset" w:sz="6" w:space="0" w:color="auto"/>
              <w:left w:val="outset" w:sz="6" w:space="0" w:color="auto"/>
              <w:bottom w:val="outset" w:sz="6" w:space="0" w:color="auto"/>
              <w:right w:val="outset" w:sz="6" w:space="0" w:color="auto"/>
            </w:tcBorders>
          </w:tcPr>
          <w:p w:rsidR="005E2D58" w:rsidRDefault="004E03C7" w:rsidP="0001090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Par Noteikumu Nr.188 grozījumu projekta izstrādi atbildīgā institūcija – Kultūras ministrija.</w:t>
            </w:r>
          </w:p>
        </w:tc>
      </w:tr>
      <w:tr w:rsidR="00783FF7" w:rsidRPr="002D7AF7" w:rsidTr="008F3CAD">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rsidR="00783FF7" w:rsidRPr="002D7AF7" w:rsidRDefault="00783FF7" w:rsidP="00010903">
            <w:pPr>
              <w:spacing w:after="0" w:line="240" w:lineRule="auto"/>
              <w:jc w:val="center"/>
              <w:rPr>
                <w:rFonts w:ascii="Times New Roman" w:eastAsia="Times New Roman" w:hAnsi="Times New Roman" w:cs="Times New Roman"/>
                <w:sz w:val="28"/>
                <w:szCs w:val="28"/>
              </w:rPr>
            </w:pPr>
            <w:r w:rsidRPr="002D7AF7">
              <w:rPr>
                <w:rFonts w:ascii="Times New Roman" w:eastAsia="Times New Roman" w:hAnsi="Times New Roman" w:cs="Times New Roman"/>
                <w:iCs/>
                <w:sz w:val="28"/>
                <w:szCs w:val="28"/>
                <w:lang w:eastAsia="lv-LV"/>
              </w:rPr>
              <w:t>3.</w:t>
            </w:r>
          </w:p>
        </w:tc>
        <w:tc>
          <w:tcPr>
            <w:tcW w:w="1754" w:type="pct"/>
            <w:tcBorders>
              <w:top w:val="outset" w:sz="6" w:space="0" w:color="auto"/>
              <w:left w:val="outset" w:sz="6" w:space="0" w:color="auto"/>
              <w:bottom w:val="outset" w:sz="6" w:space="0" w:color="auto"/>
              <w:right w:val="outset" w:sz="6" w:space="0" w:color="auto"/>
            </w:tcBorders>
          </w:tcPr>
          <w:p w:rsidR="005E2D58" w:rsidRDefault="00783FF7" w:rsidP="00010903">
            <w:pPr>
              <w:spacing w:after="0" w:line="240" w:lineRule="auto"/>
              <w:jc w:val="both"/>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858" w:type="pct"/>
            <w:tcBorders>
              <w:top w:val="outset" w:sz="6" w:space="0" w:color="auto"/>
              <w:left w:val="outset" w:sz="6" w:space="0" w:color="auto"/>
              <w:bottom w:val="outset" w:sz="6" w:space="0" w:color="auto"/>
              <w:right w:val="outset" w:sz="6" w:space="0" w:color="auto"/>
            </w:tcBorders>
          </w:tcPr>
          <w:p w:rsidR="005E2D58" w:rsidRDefault="004E03C7" w:rsidP="0001090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rsidR="0053285B" w:rsidRPr="002D7AF7" w:rsidTr="00F61925">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R="0053285B" w:rsidRPr="002D7AF7" w:rsidTr="00F619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2D58" w:rsidRDefault="0053285B" w:rsidP="00010903">
                  <w:pPr>
                    <w:spacing w:after="0" w:line="240" w:lineRule="auto"/>
                    <w:jc w:val="center"/>
                    <w:rPr>
                      <w:rFonts w:ascii="Times New Roman" w:eastAsia="Times New Roman" w:hAnsi="Times New Roman" w:cs="Times New Roman"/>
                      <w:b/>
                      <w:bCs/>
                      <w:iCs/>
                      <w:color w:val="414142"/>
                      <w:sz w:val="24"/>
                      <w:szCs w:val="24"/>
                      <w:lang w:eastAsia="lv-LV"/>
                    </w:rPr>
                  </w:pPr>
                  <w:r w:rsidRPr="002D7AF7">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53285B" w:rsidRPr="002D7AF7"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E2D58"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5E2D58" w:rsidRDefault="007D13B3" w:rsidP="00010903">
                  <w:pPr>
                    <w:spacing w:after="0" w:line="240" w:lineRule="auto"/>
                    <w:ind w:right="128"/>
                    <w:jc w:val="both"/>
                    <w:rPr>
                      <w:rFonts w:ascii="Times New Roman" w:hAnsi="Times New Roman"/>
                      <w:bCs/>
                      <w:sz w:val="28"/>
                      <w:szCs w:val="28"/>
                    </w:rPr>
                  </w:pPr>
                  <w:r w:rsidRPr="000D7B1A">
                    <w:rPr>
                      <w:rFonts w:ascii="Times New Roman" w:hAnsi="Times New Roman"/>
                      <w:bCs/>
                      <w:sz w:val="28"/>
                      <w:szCs w:val="28"/>
                    </w:rPr>
                    <w:t xml:space="preserve">Ar </w:t>
                  </w:r>
                  <w:r w:rsidR="00010903">
                    <w:rPr>
                      <w:rFonts w:ascii="Times New Roman" w:hAnsi="Times New Roman"/>
                      <w:bCs/>
                      <w:sz w:val="28"/>
                      <w:szCs w:val="28"/>
                    </w:rPr>
                    <w:t>P</w:t>
                  </w:r>
                  <w:r w:rsidRPr="000D7B1A">
                    <w:rPr>
                      <w:rFonts w:ascii="Times New Roman" w:hAnsi="Times New Roman"/>
                      <w:sz w:val="28"/>
                      <w:szCs w:val="28"/>
                    </w:rPr>
                    <w:t>rojektu</w:t>
                  </w:r>
                  <w:r w:rsidRPr="000D7B1A">
                    <w:rPr>
                      <w:rFonts w:ascii="Times New Roman" w:hAnsi="Times New Roman"/>
                      <w:bCs/>
                      <w:sz w:val="28"/>
                      <w:szCs w:val="28"/>
                    </w:rPr>
                    <w:t xml:space="preserve"> tiks ieviestas prasības no šādiem Eiropas Savienības tiesību aktiem:</w:t>
                  </w:r>
                </w:p>
                <w:p w:rsidR="005E2D58" w:rsidRDefault="002C773B" w:rsidP="00010903">
                  <w:pPr>
                    <w:pStyle w:val="Sarakstarindkopa"/>
                    <w:numPr>
                      <w:ilvl w:val="1"/>
                      <w:numId w:val="33"/>
                    </w:numPr>
                    <w:spacing w:after="0" w:line="240" w:lineRule="auto"/>
                    <w:ind w:left="252" w:right="128" w:hanging="252"/>
                    <w:contextualSpacing w:val="0"/>
                    <w:jc w:val="both"/>
                    <w:rPr>
                      <w:rFonts w:ascii="Times New Roman" w:hAnsi="Times New Roman"/>
                      <w:bCs/>
                      <w:sz w:val="28"/>
                      <w:szCs w:val="28"/>
                    </w:rPr>
                  </w:pPr>
                  <w:r>
                    <w:rPr>
                      <w:rFonts w:ascii="Times New Roman" w:hAnsi="Times New Roman"/>
                      <w:bCs/>
                      <w:sz w:val="28"/>
                      <w:szCs w:val="28"/>
                    </w:rPr>
                    <w:t xml:space="preserve"> </w:t>
                  </w:r>
                  <w:r w:rsidR="007D13B3" w:rsidRPr="000D7B1A">
                    <w:rPr>
                      <w:rFonts w:ascii="Times New Roman" w:hAnsi="Times New Roman"/>
                      <w:bCs/>
                      <w:sz w:val="28"/>
                      <w:szCs w:val="28"/>
                    </w:rPr>
                    <w:t>Komisijas regula Nr.651/2014;</w:t>
                  </w:r>
                </w:p>
                <w:p w:rsidR="005E2D58" w:rsidRDefault="002C773B" w:rsidP="00010903">
                  <w:pPr>
                    <w:pStyle w:val="Sarakstarindkopa"/>
                    <w:numPr>
                      <w:ilvl w:val="1"/>
                      <w:numId w:val="33"/>
                    </w:numPr>
                    <w:spacing w:after="0" w:line="240" w:lineRule="auto"/>
                    <w:ind w:left="252" w:right="128" w:hanging="252"/>
                    <w:contextualSpacing w:val="0"/>
                    <w:jc w:val="both"/>
                    <w:rPr>
                      <w:rFonts w:ascii="Times New Roman" w:hAnsi="Times New Roman"/>
                      <w:bCs/>
                      <w:sz w:val="28"/>
                      <w:szCs w:val="28"/>
                    </w:rPr>
                  </w:pPr>
                  <w:r>
                    <w:rPr>
                      <w:rFonts w:ascii="Times New Roman" w:eastAsia="Times New Roman" w:hAnsi="Times New Roman"/>
                      <w:sz w:val="28"/>
                      <w:szCs w:val="28"/>
                    </w:rPr>
                    <w:t xml:space="preserve"> </w:t>
                  </w:r>
                  <w:r w:rsidR="007D13B3" w:rsidRPr="007D13B3">
                    <w:rPr>
                      <w:rFonts w:ascii="Times New Roman" w:eastAsia="Times New Roman" w:hAnsi="Times New Roman"/>
                      <w:sz w:val="28"/>
                      <w:szCs w:val="28"/>
                    </w:rPr>
                    <w:t>Komisijas regula Nr.794/2004.</w:t>
                  </w:r>
                </w:p>
              </w:tc>
            </w:tr>
            <w:tr w:rsidR="0053285B" w:rsidRPr="002D7AF7"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E2D58"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53285B" w:rsidRPr="002D7AF7" w:rsidTr="00F6192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E2D58"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53285B" w:rsidRPr="002D7AF7" w:rsidRDefault="0053285B" w:rsidP="00010903">
            <w:pPr>
              <w:spacing w:after="0" w:line="240" w:lineRule="auto"/>
              <w:rPr>
                <w:rFonts w:ascii="Times New Roman" w:eastAsia="Times New Roman" w:hAnsi="Times New Roman" w:cs="Times New Roman"/>
                <w:iCs/>
                <w:sz w:val="28"/>
                <w:szCs w:val="28"/>
              </w:rPr>
            </w:pPr>
            <w:r w:rsidRPr="002D7AF7">
              <w:rPr>
                <w:rFonts w:ascii="Times New Roman" w:eastAsia="Times New Roman" w:hAnsi="Times New Roman" w:cs="Times New Roman"/>
                <w:iCs/>
                <w:sz w:val="28"/>
                <w:szCs w:val="28"/>
                <w:lang w:eastAsia="lv-LV"/>
              </w:rPr>
              <w:t xml:space="preserve">  </w:t>
            </w:r>
          </w:p>
        </w:tc>
      </w:tr>
      <w:tr w:rsidR="0053285B" w:rsidRPr="002D7AF7" w:rsidTr="00F6192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43"/>
              <w:gridCol w:w="2128"/>
              <w:gridCol w:w="2215"/>
              <w:gridCol w:w="2569"/>
            </w:tblGrid>
            <w:tr w:rsidR="0053285B" w:rsidRPr="002D7AF7" w:rsidTr="00F6192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2D7AF7" w:rsidRDefault="0053285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b/>
                      <w:bCs/>
                      <w:iCs/>
                      <w:sz w:val="28"/>
                      <w:szCs w:val="28"/>
                      <w:lang w:eastAsia="lv-LV"/>
                    </w:rPr>
                    <w:t>1. tabula</w:t>
                  </w:r>
                  <w:r w:rsidRPr="002D7AF7">
                    <w:rPr>
                      <w:rFonts w:ascii="Times New Roman" w:eastAsia="Times New Roman" w:hAnsi="Times New Roman" w:cs="Times New Roman"/>
                      <w:b/>
                      <w:bCs/>
                      <w:iCs/>
                      <w:sz w:val="28"/>
                      <w:szCs w:val="28"/>
                      <w:lang w:eastAsia="lv-LV"/>
                    </w:rPr>
                    <w:br/>
                    <w:t>Tiesību akta projekta atbilstība ES tiesību aktiem</w:t>
                  </w: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Attiecīgā ES tiesību akta datums, n</w:t>
                  </w:r>
                  <w:r w:rsidR="004E03C7">
                    <w:rPr>
                      <w:rFonts w:ascii="Times New Roman" w:eastAsia="Times New Roman" w:hAnsi="Times New Roman" w:cs="Times New Roman"/>
                      <w:iCs/>
                      <w:sz w:val="28"/>
                      <w:szCs w:val="28"/>
                      <w:lang w:eastAsia="lv-LV"/>
                    </w:rPr>
                    <w:t>umurs un nosaukums</w:t>
                  </w:r>
                </w:p>
              </w:tc>
              <w:tc>
                <w:tcPr>
                  <w:tcW w:w="3781" w:type="pct"/>
                  <w:gridSpan w:val="3"/>
                  <w:tcBorders>
                    <w:top w:val="outset" w:sz="6" w:space="0" w:color="auto"/>
                    <w:left w:val="outset" w:sz="6" w:space="0" w:color="auto"/>
                    <w:bottom w:val="outset" w:sz="6" w:space="0" w:color="auto"/>
                    <w:right w:val="outset" w:sz="6" w:space="0" w:color="auto"/>
                  </w:tcBorders>
                  <w:hideMark/>
                </w:tcPr>
                <w:p w:rsidR="005E2D58" w:rsidRDefault="007D13B3" w:rsidP="00010903">
                  <w:pPr>
                    <w:pStyle w:val="naiskr"/>
                    <w:numPr>
                      <w:ilvl w:val="0"/>
                      <w:numId w:val="34"/>
                    </w:numPr>
                    <w:spacing w:before="0" w:beforeAutospacing="0" w:after="0" w:afterAutospacing="0"/>
                    <w:ind w:left="377"/>
                    <w:jc w:val="both"/>
                    <w:rPr>
                      <w:sz w:val="28"/>
                      <w:szCs w:val="28"/>
                      <w:lang w:eastAsia="en-US"/>
                    </w:rPr>
                  </w:pPr>
                  <w:r w:rsidRPr="004233F2">
                    <w:rPr>
                      <w:sz w:val="28"/>
                      <w:szCs w:val="28"/>
                      <w:lang w:eastAsia="en-US"/>
                    </w:rPr>
                    <w:t>Komisijas regula Nr.</w:t>
                  </w:r>
                  <w:r w:rsidRPr="004233F2">
                    <w:rPr>
                      <w:bCs/>
                      <w:sz w:val="28"/>
                      <w:szCs w:val="28"/>
                    </w:rPr>
                    <w:t>651/2014</w:t>
                  </w:r>
                  <w:r w:rsidRPr="004233F2">
                    <w:rPr>
                      <w:sz w:val="28"/>
                      <w:szCs w:val="28"/>
                      <w:lang w:eastAsia="en-US"/>
                    </w:rPr>
                    <w:t>;</w:t>
                  </w:r>
                </w:p>
                <w:p w:rsidR="005E2D58" w:rsidRDefault="007D13B3" w:rsidP="00010903">
                  <w:pPr>
                    <w:pStyle w:val="naiskr"/>
                    <w:numPr>
                      <w:ilvl w:val="0"/>
                      <w:numId w:val="34"/>
                    </w:numPr>
                    <w:spacing w:before="0" w:beforeAutospacing="0" w:after="0" w:afterAutospacing="0"/>
                    <w:ind w:left="377"/>
                    <w:jc w:val="both"/>
                    <w:rPr>
                      <w:sz w:val="28"/>
                      <w:szCs w:val="28"/>
                      <w:lang w:eastAsia="en-US"/>
                    </w:rPr>
                  </w:pPr>
                  <w:r w:rsidRPr="007D13B3">
                    <w:rPr>
                      <w:sz w:val="28"/>
                      <w:szCs w:val="28"/>
                    </w:rPr>
                    <w:t>Komisijas regula Nr.794/2004.</w:t>
                  </w: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vAlign w:val="center"/>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A</w:t>
                  </w:r>
                </w:p>
              </w:tc>
              <w:tc>
                <w:tcPr>
                  <w:tcW w:w="1170" w:type="pct"/>
                  <w:tcBorders>
                    <w:top w:val="outset" w:sz="6" w:space="0" w:color="auto"/>
                    <w:left w:val="outset" w:sz="6" w:space="0" w:color="auto"/>
                    <w:bottom w:val="outset" w:sz="6" w:space="0" w:color="auto"/>
                    <w:right w:val="outset" w:sz="6" w:space="0" w:color="auto"/>
                  </w:tcBorders>
                  <w:vAlign w:val="center"/>
                  <w:hideMark/>
                </w:tcPr>
                <w:p w:rsidR="005E2D58"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B</w:t>
                  </w:r>
                </w:p>
              </w:tc>
              <w:tc>
                <w:tcPr>
                  <w:tcW w:w="1219" w:type="pct"/>
                  <w:tcBorders>
                    <w:top w:val="outset" w:sz="6" w:space="0" w:color="auto"/>
                    <w:left w:val="outset" w:sz="6" w:space="0" w:color="auto"/>
                    <w:bottom w:val="outset" w:sz="6" w:space="0" w:color="auto"/>
                    <w:right w:val="outset" w:sz="6" w:space="0" w:color="auto"/>
                  </w:tcBorders>
                  <w:vAlign w:val="center"/>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C</w:t>
                  </w:r>
                </w:p>
              </w:tc>
              <w:tc>
                <w:tcPr>
                  <w:tcW w:w="1359" w:type="pct"/>
                  <w:tcBorders>
                    <w:top w:val="outset" w:sz="6" w:space="0" w:color="auto"/>
                    <w:left w:val="outset" w:sz="6" w:space="0" w:color="auto"/>
                    <w:bottom w:val="outset" w:sz="6" w:space="0" w:color="auto"/>
                    <w:right w:val="outset" w:sz="6" w:space="0" w:color="auto"/>
                  </w:tcBorders>
                  <w:vAlign w:val="center"/>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w:t>
                  </w: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Attiecīgā ES tiesību akta panta numurs (uzskaitot katru tiesību akta vienību – pantu, </w:t>
                  </w:r>
                </w:p>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daļu, punktu, apakšpunktu)</w:t>
                  </w:r>
                </w:p>
              </w:tc>
              <w:tc>
                <w:tcPr>
                  <w:tcW w:w="1170"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vienība, kas pārņem vai ievieš katru šīs tabulas A ailē minēto ES tiesību akta vienību, vai tiesību akts, kur attiecīgā ES tiesību akta vienība pārņemta vai ieviesta</w:t>
                  </w:r>
                </w:p>
              </w:tc>
              <w:tc>
                <w:tcPr>
                  <w:tcW w:w="1219"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Informācija par to, vai šīs tabulas A ailē minētās ES tiesību akta vienības tiek pārņemtas vai ieviestas pilnībā vai daļēji.</w:t>
                  </w:r>
                  <w:r>
                    <w:rPr>
                      <w:rFonts w:ascii="Times New Roman" w:eastAsia="Times New Roman" w:hAnsi="Times New Roman" w:cs="Times New Roman"/>
                      <w:iCs/>
                      <w:sz w:val="28"/>
                      <w:szCs w:val="28"/>
                      <w:lang w:eastAsia="lv-LV"/>
                    </w:rPr>
                    <w:br/>
                    <w:t>Ja attiecīgā ES tiesību akta vienība tiek pārņemta vai ieviesta daļēji, sniedz attiecīgu skaidrojumu, kā arī precīzi norāda, kad un kādā veidā ES tiesību akta vienība tiks pārņemta vai ieviesta pilnībā.</w:t>
                  </w:r>
                  <w:r>
                    <w:rPr>
                      <w:rFonts w:ascii="Times New Roman" w:eastAsia="Times New Roman" w:hAnsi="Times New Roman" w:cs="Times New Roman"/>
                      <w:iCs/>
                      <w:sz w:val="28"/>
                      <w:szCs w:val="28"/>
                      <w:lang w:eastAsia="lv-LV"/>
                    </w:rPr>
                    <w:br/>
                    <w:t xml:space="preserve">Norāda institūciju, kas ir atbildīga par </w:t>
                  </w:r>
                  <w:r>
                    <w:rPr>
                      <w:rFonts w:ascii="Times New Roman" w:eastAsia="Times New Roman" w:hAnsi="Times New Roman" w:cs="Times New Roman"/>
                      <w:iCs/>
                      <w:sz w:val="28"/>
                      <w:szCs w:val="28"/>
                      <w:lang w:eastAsia="lv-LV"/>
                    </w:rPr>
                    <w:lastRenderedPageBreak/>
                    <w:t>šo saistību izpildi pilnībā</w:t>
                  </w:r>
                </w:p>
              </w:tc>
              <w:tc>
                <w:tcPr>
                  <w:tcW w:w="1359"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Informācija par to, vai šīs tabulas B ailē minētās projekta vienības paredz stingrākas prasības nekā šīs tabulas A ailē minētās ES tiesību akta vienības.</w:t>
                  </w:r>
                  <w:r>
                    <w:rPr>
                      <w:rFonts w:ascii="Times New Roman" w:eastAsia="Times New Roman" w:hAnsi="Times New Roman" w:cs="Times New Roman"/>
                      <w:iCs/>
                      <w:sz w:val="28"/>
                      <w:szCs w:val="28"/>
                      <w:lang w:eastAsia="lv-LV"/>
                    </w:rPr>
                    <w:br/>
                    <w:t>Ja projekts satur stingrākas prasības nekā attiecīgais ES tiesību akts, norāda pamatojumu un samērīgumu.</w:t>
                  </w:r>
                  <w:r>
                    <w:rPr>
                      <w:rFonts w:ascii="Times New Roman" w:eastAsia="Times New Roman" w:hAnsi="Times New Roman" w:cs="Times New Roman"/>
                      <w:iCs/>
                      <w:sz w:val="28"/>
                      <w:szCs w:val="28"/>
                      <w:lang w:eastAsia="lv-LV"/>
                    </w:rPr>
                    <w:br/>
                    <w:t xml:space="preserve">Norāda iespējamās alternatīvas (t. sk. alternatīvas, kas neparedz tiesiskā regulējuma izstrādi) – kādos gadījumos būtu iespējams izvairīties no stingrāku prasību </w:t>
                  </w:r>
                  <w:r>
                    <w:rPr>
                      <w:rFonts w:ascii="Times New Roman" w:eastAsia="Times New Roman" w:hAnsi="Times New Roman" w:cs="Times New Roman"/>
                      <w:iCs/>
                      <w:sz w:val="28"/>
                      <w:szCs w:val="28"/>
                      <w:lang w:eastAsia="lv-LV"/>
                    </w:rPr>
                    <w:lastRenderedPageBreak/>
                    <w:t>noteikšanas, nekā paredzēts attiecīgajos ES tiesību aktos</w:t>
                  </w: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3166AC" w:rsidRDefault="003166AC" w:rsidP="00010903">
                  <w:pPr>
                    <w:spacing w:after="0" w:line="240" w:lineRule="auto"/>
                    <w:rPr>
                      <w:rFonts w:ascii="Times New Roman" w:hAnsi="Times New Roman"/>
                      <w:bCs/>
                      <w:sz w:val="28"/>
                      <w:szCs w:val="28"/>
                    </w:rPr>
                  </w:pPr>
                  <w:r w:rsidRPr="009B31A7">
                    <w:rPr>
                      <w:rFonts w:ascii="Times New Roman" w:hAnsi="Times New Roman"/>
                      <w:bCs/>
                      <w:sz w:val="28"/>
                      <w:szCs w:val="28"/>
                    </w:rPr>
                    <w:lastRenderedPageBreak/>
                    <w:t xml:space="preserve">Komisijas </w:t>
                  </w:r>
                </w:p>
                <w:p w:rsidR="005E2D58" w:rsidRDefault="003166AC" w:rsidP="00010903">
                  <w:pPr>
                    <w:spacing w:after="0" w:line="240" w:lineRule="auto"/>
                    <w:rPr>
                      <w:rFonts w:ascii="Times New Roman" w:hAnsi="Times New Roman"/>
                      <w:bCs/>
                      <w:sz w:val="28"/>
                      <w:szCs w:val="28"/>
                    </w:rPr>
                  </w:pPr>
                  <w:r w:rsidRPr="009B31A7">
                    <w:rPr>
                      <w:rFonts w:ascii="Times New Roman" w:hAnsi="Times New Roman"/>
                      <w:bCs/>
                      <w:sz w:val="28"/>
                      <w:szCs w:val="28"/>
                    </w:rPr>
                    <w:t xml:space="preserve">regulas Nr. 651/2014 </w:t>
                  </w:r>
                </w:p>
                <w:p w:rsidR="00830AA0" w:rsidRDefault="00830AA0" w:rsidP="00010903">
                  <w:pPr>
                    <w:spacing w:after="0" w:line="240" w:lineRule="auto"/>
                    <w:rPr>
                      <w:rFonts w:ascii="Times New Roman" w:eastAsia="Times New Roman" w:hAnsi="Times New Roman" w:cs="Times New Roman"/>
                      <w:iCs/>
                      <w:sz w:val="28"/>
                      <w:szCs w:val="28"/>
                      <w:lang w:eastAsia="lv-LV"/>
                    </w:rPr>
                  </w:pPr>
                  <w:r>
                    <w:rPr>
                      <w:rFonts w:ascii="Times New Roman" w:hAnsi="Times New Roman"/>
                      <w:bCs/>
                      <w:sz w:val="28"/>
                      <w:szCs w:val="28"/>
                    </w:rPr>
                    <w:t>Vispārēja atsauce</w:t>
                  </w:r>
                </w:p>
              </w:tc>
              <w:tc>
                <w:tcPr>
                  <w:tcW w:w="1170" w:type="pct"/>
                  <w:tcBorders>
                    <w:top w:val="outset" w:sz="6" w:space="0" w:color="auto"/>
                    <w:left w:val="outset" w:sz="6" w:space="0" w:color="auto"/>
                    <w:bottom w:val="outset" w:sz="6" w:space="0" w:color="auto"/>
                    <w:right w:val="outset" w:sz="6" w:space="0" w:color="auto"/>
                  </w:tcBorders>
                  <w:hideMark/>
                </w:tcPr>
                <w:p w:rsidR="005E2D58" w:rsidRDefault="00830AA0"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Projekta 4</w:t>
                  </w:r>
                  <w:r w:rsidR="004E03C7">
                    <w:rPr>
                      <w:rFonts w:ascii="Times New Roman" w:eastAsia="Times New Roman" w:hAnsi="Times New Roman" w:cs="Times New Roman"/>
                      <w:iCs/>
                      <w:sz w:val="28"/>
                      <w:szCs w:val="28"/>
                      <w:lang w:eastAsia="lv-LV"/>
                    </w:rPr>
                    <w:t>.punts</w:t>
                  </w:r>
                </w:p>
              </w:tc>
              <w:tc>
                <w:tcPr>
                  <w:tcW w:w="1219"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Ieviestas pilnībā</w:t>
                  </w:r>
                </w:p>
              </w:tc>
              <w:tc>
                <w:tcPr>
                  <w:tcW w:w="1359"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3166AC"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3166AC" w:rsidRPr="009B31A7" w:rsidRDefault="003166AC" w:rsidP="00010903">
                  <w:pPr>
                    <w:spacing w:after="0" w:line="240" w:lineRule="auto"/>
                    <w:rPr>
                      <w:rFonts w:ascii="Times New Roman" w:hAnsi="Times New Roman"/>
                      <w:bCs/>
                      <w:sz w:val="28"/>
                      <w:szCs w:val="28"/>
                    </w:rPr>
                  </w:pPr>
                  <w:r w:rsidRPr="009B31A7">
                    <w:rPr>
                      <w:rFonts w:ascii="Times New Roman" w:eastAsia="Times New Roman" w:hAnsi="Times New Roman"/>
                      <w:sz w:val="28"/>
                      <w:szCs w:val="28"/>
                    </w:rPr>
                    <w:t>Komisijas regulas Nr.794/2004 10. un 11.pants</w:t>
                  </w:r>
                </w:p>
              </w:tc>
              <w:tc>
                <w:tcPr>
                  <w:tcW w:w="1170" w:type="pct"/>
                  <w:tcBorders>
                    <w:top w:val="outset" w:sz="6" w:space="0" w:color="auto"/>
                    <w:left w:val="outset" w:sz="6" w:space="0" w:color="auto"/>
                    <w:bottom w:val="outset" w:sz="6" w:space="0" w:color="auto"/>
                    <w:right w:val="outset" w:sz="6" w:space="0" w:color="auto"/>
                  </w:tcBorders>
                  <w:hideMark/>
                </w:tcPr>
                <w:p w:rsidR="005E2D58" w:rsidRDefault="00010903" w:rsidP="00010903">
                  <w:pPr>
                    <w:spacing w:after="0" w:line="240" w:lineRule="auto"/>
                    <w:rPr>
                      <w:rFonts w:ascii="Times New Roman" w:eastAsia="Times New Roman" w:hAnsi="Times New Roman" w:cs="Times New Roman"/>
                      <w:iCs/>
                      <w:sz w:val="28"/>
                      <w:szCs w:val="28"/>
                      <w:lang w:eastAsia="lv-LV"/>
                    </w:rPr>
                  </w:pPr>
                  <w:r>
                    <w:rPr>
                      <w:rFonts w:ascii="Times New Roman" w:hAnsi="Times New Roman"/>
                      <w:bCs/>
                      <w:sz w:val="28"/>
                      <w:szCs w:val="28"/>
                    </w:rPr>
                    <w:t>P</w:t>
                  </w:r>
                  <w:r w:rsidR="00361371">
                    <w:rPr>
                      <w:rFonts w:ascii="Times New Roman" w:hAnsi="Times New Roman"/>
                      <w:bCs/>
                      <w:sz w:val="28"/>
                      <w:szCs w:val="28"/>
                    </w:rPr>
                    <w:t>rojekta 4</w:t>
                  </w:r>
                  <w:r w:rsidR="003166AC" w:rsidRPr="009B31A7">
                    <w:rPr>
                      <w:rFonts w:ascii="Times New Roman" w:hAnsi="Times New Roman"/>
                      <w:bCs/>
                      <w:sz w:val="28"/>
                      <w:szCs w:val="28"/>
                    </w:rPr>
                    <w:t>.punkts</w:t>
                  </w:r>
                </w:p>
              </w:tc>
              <w:tc>
                <w:tcPr>
                  <w:tcW w:w="1219" w:type="pct"/>
                  <w:tcBorders>
                    <w:top w:val="outset" w:sz="6" w:space="0" w:color="auto"/>
                    <w:left w:val="outset" w:sz="6" w:space="0" w:color="auto"/>
                    <w:bottom w:val="outset" w:sz="6" w:space="0" w:color="auto"/>
                    <w:right w:val="outset" w:sz="6" w:space="0" w:color="auto"/>
                  </w:tcBorders>
                  <w:hideMark/>
                </w:tcPr>
                <w:p w:rsidR="005E2D58" w:rsidRDefault="003166AC" w:rsidP="00010903">
                  <w:pPr>
                    <w:spacing w:after="0" w:line="240" w:lineRule="auto"/>
                    <w:rPr>
                      <w:rFonts w:ascii="Times New Roman" w:eastAsia="Times New Roman" w:hAnsi="Times New Roman" w:cs="Times New Roman"/>
                      <w:iCs/>
                      <w:sz w:val="28"/>
                      <w:szCs w:val="28"/>
                      <w:lang w:eastAsia="lv-LV"/>
                    </w:rPr>
                  </w:pPr>
                  <w:r w:rsidRPr="009B31A7">
                    <w:rPr>
                      <w:rFonts w:ascii="Times New Roman" w:hAnsi="Times New Roman"/>
                      <w:bCs/>
                      <w:sz w:val="28"/>
                      <w:szCs w:val="28"/>
                    </w:rPr>
                    <w:t>Ieviesta pilnībā</w:t>
                  </w:r>
                </w:p>
              </w:tc>
              <w:tc>
                <w:tcPr>
                  <w:tcW w:w="1359" w:type="pct"/>
                  <w:tcBorders>
                    <w:top w:val="outset" w:sz="6" w:space="0" w:color="auto"/>
                    <w:left w:val="outset" w:sz="6" w:space="0" w:color="auto"/>
                    <w:bottom w:val="outset" w:sz="6" w:space="0" w:color="auto"/>
                    <w:right w:val="outset" w:sz="6" w:space="0" w:color="auto"/>
                  </w:tcBorders>
                  <w:hideMark/>
                </w:tcPr>
                <w:p w:rsidR="005E2D58" w:rsidRDefault="003166AC"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Neparedz stingrākas prasības</w:t>
                  </w: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Kā ir izmantota ES tiesību aktā paredzētā rīcības brīvība dalībvalstij pārņemt vai ieviest noteiktas ES tiesību akta normas? Kādēļ?</w:t>
                  </w:r>
                </w:p>
              </w:tc>
              <w:tc>
                <w:tcPr>
                  <w:tcW w:w="3781" w:type="pct"/>
                  <w:gridSpan w:val="3"/>
                  <w:tcBorders>
                    <w:top w:val="outset" w:sz="6" w:space="0" w:color="auto"/>
                    <w:left w:val="outset" w:sz="6" w:space="0" w:color="auto"/>
                    <w:bottom w:val="outset" w:sz="6" w:space="0" w:color="auto"/>
                    <w:right w:val="outset" w:sz="6" w:space="0" w:color="auto"/>
                  </w:tcBorders>
                  <w:hideMark/>
                </w:tcPr>
                <w:p w:rsidR="005E2D58"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Saistības sniegt paziņojumu ES institūci</w:t>
                  </w:r>
                  <w:r w:rsidR="004E03C7">
                    <w:rPr>
                      <w:rFonts w:ascii="Times New Roman" w:eastAsia="Times New Roman" w:hAnsi="Times New Roman" w:cs="Times New Roman"/>
                      <w:iCs/>
                      <w:sz w:val="28"/>
                      <w:szCs w:val="28"/>
                      <w:lang w:eastAsia="lv-LV"/>
                    </w:rPr>
                    <w:t>jām un ES dalībvalstīm atbilstoši normatīvajiem aktiem, kas regulē informācijas sniegšanu par tehnisko noteikumu, valsts atbalsta piešķiršanas un finanšu noteikumu (attiecībā uz monetāro politiku) projektiem</w:t>
                  </w:r>
                </w:p>
              </w:tc>
              <w:tc>
                <w:tcPr>
                  <w:tcW w:w="3781" w:type="pct"/>
                  <w:gridSpan w:val="3"/>
                  <w:tcBorders>
                    <w:top w:val="outset" w:sz="6" w:space="0" w:color="auto"/>
                    <w:left w:val="outset" w:sz="6" w:space="0" w:color="auto"/>
                    <w:bottom w:val="outset" w:sz="6" w:space="0" w:color="auto"/>
                    <w:right w:val="outset" w:sz="6" w:space="0" w:color="auto"/>
                  </w:tcBorders>
                  <w:hideMark/>
                </w:tcPr>
                <w:p w:rsidR="005E2D58" w:rsidRDefault="005E2D58" w:rsidP="00010903">
                  <w:pPr>
                    <w:spacing w:after="0" w:line="240" w:lineRule="auto"/>
                    <w:jc w:val="both"/>
                    <w:rPr>
                      <w:rFonts w:ascii="Times New Roman" w:eastAsia="Times New Roman" w:hAnsi="Times New Roman" w:cs="Times New Roman"/>
                      <w:iCs/>
                      <w:sz w:val="28"/>
                      <w:szCs w:val="28"/>
                      <w:lang w:eastAsia="lv-LV"/>
                    </w:rPr>
                  </w:pPr>
                </w:p>
              </w:tc>
            </w:tr>
            <w:tr w:rsidR="0053285B" w:rsidRPr="002D7AF7" w:rsidTr="00F61925">
              <w:trPr>
                <w:tblCellSpacing w:w="15" w:type="dxa"/>
              </w:trPr>
              <w:tc>
                <w:tcPr>
                  <w:tcW w:w="1170" w:type="pct"/>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3781" w:type="pct"/>
                  <w:gridSpan w:val="3"/>
                  <w:tcBorders>
                    <w:top w:val="outset" w:sz="6" w:space="0" w:color="auto"/>
                    <w:left w:val="outset" w:sz="6" w:space="0" w:color="auto"/>
                    <w:bottom w:val="outset" w:sz="6" w:space="0" w:color="auto"/>
                    <w:right w:val="outset" w:sz="6" w:space="0" w:color="auto"/>
                  </w:tcBorders>
                  <w:hideMark/>
                </w:tcPr>
                <w:p w:rsidR="005E2D58" w:rsidRDefault="0053285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Nav</w:t>
                  </w:r>
                </w:p>
              </w:tc>
            </w:tr>
            <w:tr w:rsidR="0053285B" w:rsidRPr="002D7AF7" w:rsidTr="00F61925">
              <w:trPr>
                <w:trHeight w:val="194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285B" w:rsidRPr="002D7AF7" w:rsidRDefault="0053285B" w:rsidP="00010903">
                  <w:pPr>
                    <w:spacing w:after="0" w:line="240" w:lineRule="auto"/>
                    <w:jc w:val="center"/>
                    <w:rPr>
                      <w:rFonts w:ascii="Times New Roman" w:eastAsia="Times New Roman" w:hAnsi="Times New Roman" w:cs="Times New Roman"/>
                      <w:b/>
                      <w:bCs/>
                      <w:iCs/>
                      <w:color w:val="414142"/>
                      <w:sz w:val="24"/>
                      <w:szCs w:val="24"/>
                      <w:lang w:eastAsia="lv-LV"/>
                    </w:rPr>
                  </w:pPr>
                  <w:r w:rsidRPr="002D7AF7">
                    <w:rPr>
                      <w:rFonts w:ascii="Times New Roman" w:eastAsia="Times New Roman" w:hAnsi="Times New Roman" w:cs="Times New Roman"/>
                      <w:b/>
                      <w:bCs/>
                      <w:iCs/>
                      <w:sz w:val="28"/>
                      <w:szCs w:val="28"/>
                      <w:lang w:eastAsia="lv-LV"/>
                    </w:rPr>
                    <w:lastRenderedPageBreak/>
                    <w:t>2.tabula</w:t>
                  </w:r>
                  <w:r w:rsidRPr="002D7AF7">
                    <w:rPr>
                      <w:rFonts w:ascii="Times New Roman" w:eastAsia="Times New Roman" w:hAnsi="Times New Roman" w:cs="Times New Roman"/>
                      <w:b/>
                      <w:bCs/>
                      <w:iCs/>
                      <w:color w:val="414142"/>
                      <w:sz w:val="24"/>
                      <w:szCs w:val="24"/>
                      <w:lang w:eastAsia="lv-LV"/>
                    </w:rPr>
                    <w:br/>
                  </w:r>
                  <w:r w:rsidR="004E03C7">
                    <w:rPr>
                      <w:rFonts w:ascii="Times New Roman" w:eastAsia="Times New Roman" w:hAnsi="Times New Roman" w:cs="Times New Roman"/>
                      <w:b/>
                      <w:bCs/>
                      <w:iCs/>
                      <w:sz w:val="28"/>
                      <w:szCs w:val="28"/>
                      <w:lang w:eastAsia="lv-LV"/>
                    </w:rPr>
                    <w:t>Ar tiesību akta projektu izpildītās vai uzņemtās saistības, kas izriet no starptautiskajiem tiesību aktiem vai starptautiskas institūcijas vai organizācijas dokumentiem.</w:t>
                  </w:r>
                  <w:r w:rsidR="004E03C7">
                    <w:rPr>
                      <w:rFonts w:ascii="Times New Roman" w:eastAsia="Times New Roman" w:hAnsi="Times New Roman" w:cs="Times New Roman"/>
                      <w:b/>
                      <w:bCs/>
                      <w:iCs/>
                      <w:sz w:val="28"/>
                      <w:szCs w:val="28"/>
                      <w:lang w:eastAsia="lv-LV"/>
                    </w:rPr>
                    <w:br/>
                    <w:t>Pasākumi šo saistību izpildei</w:t>
                  </w:r>
                </w:p>
              </w:tc>
            </w:tr>
            <w:tr w:rsidR="0053285B" w:rsidRPr="002D7AF7" w:rsidTr="00F61925">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rsidR="0053285B" w:rsidRPr="002D7AF7" w:rsidRDefault="0053285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rsidR="0053285B" w:rsidRPr="002D7AF7" w:rsidRDefault="0053285B" w:rsidP="00010903">
            <w:pPr>
              <w:spacing w:after="0" w:line="240" w:lineRule="auto"/>
              <w:rPr>
                <w:rFonts w:ascii="Times New Roman" w:hAnsi="Times New Roman" w:cs="Times New Roman"/>
              </w:rPr>
            </w:pPr>
          </w:p>
        </w:tc>
      </w:tr>
    </w:tbl>
    <w:p w:rsidR="0053285B" w:rsidRPr="002D7AF7" w:rsidRDefault="0053285B" w:rsidP="00010903">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2D7AF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E2D58" w:rsidRDefault="00E5323B" w:rsidP="00010903">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 Sabiedrības līdzdalība un komunikācijas aktivitātes</w:t>
            </w:r>
          </w:p>
        </w:tc>
      </w:tr>
      <w:tr w:rsidR="00996F6E" w:rsidRPr="002D7AF7" w:rsidTr="00996F6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96F6E" w:rsidRPr="002D7AF7" w:rsidRDefault="00996F6E"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Projekts šo jomu neskar.</w:t>
            </w:r>
          </w:p>
        </w:tc>
      </w:tr>
    </w:tbl>
    <w:p w:rsidR="00E4390C" w:rsidRPr="002D7AF7"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2D7AF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2D58" w:rsidRDefault="00E5323B" w:rsidP="00010903">
            <w:pPr>
              <w:spacing w:after="0" w:line="240" w:lineRule="auto"/>
              <w:jc w:val="center"/>
              <w:rPr>
                <w:rFonts w:ascii="Times New Roman" w:eastAsia="Times New Roman" w:hAnsi="Times New Roman" w:cs="Times New Roman"/>
                <w:b/>
                <w:bCs/>
                <w:iCs/>
                <w:sz w:val="28"/>
                <w:szCs w:val="28"/>
                <w:lang w:eastAsia="lv-LV"/>
              </w:rPr>
            </w:pPr>
            <w:r w:rsidRPr="002D7AF7">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96F6E" w:rsidRPr="002D7AF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2D7AF7" w:rsidRDefault="00996F6E"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996F6E"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Vides aizsardzības un reģionālās attīstības ministrija</w:t>
            </w:r>
            <w:r w:rsidR="00B3457A">
              <w:rPr>
                <w:rFonts w:ascii="Times New Roman" w:eastAsia="Times New Roman" w:hAnsi="Times New Roman" w:cs="Times New Roman"/>
                <w:iCs/>
                <w:sz w:val="28"/>
                <w:szCs w:val="28"/>
                <w:lang w:eastAsia="lv-LV"/>
              </w:rPr>
              <w:t xml:space="preserve"> un</w:t>
            </w:r>
            <w:r>
              <w:rPr>
                <w:rFonts w:ascii="Times New Roman" w:eastAsia="Times New Roman" w:hAnsi="Times New Roman" w:cs="Times New Roman"/>
                <w:iCs/>
                <w:sz w:val="28"/>
                <w:szCs w:val="28"/>
                <w:lang w:eastAsia="lv-LV"/>
              </w:rPr>
              <w:t xml:space="preserve"> Centrālā finanšu un līgumu aģentūra.</w:t>
            </w:r>
          </w:p>
        </w:tc>
      </w:tr>
      <w:tr w:rsidR="00996F6E" w:rsidRPr="002D7AF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96F6E" w:rsidRPr="002D7AF7" w:rsidRDefault="00996F6E"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10903" w:rsidRDefault="00996F6E"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Projekta izpildes ietekme uz pārvaldes funkcijām un institucionālo struktūru.</w:t>
            </w:r>
          </w:p>
          <w:p w:rsidR="005E2D58" w:rsidRDefault="00996F6E"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E5323B" w:rsidRPr="002D7AF7" w:rsidTr="0099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D7AF7" w:rsidRDefault="00E5323B" w:rsidP="00010903">
            <w:pPr>
              <w:spacing w:after="0" w:line="240" w:lineRule="auto"/>
              <w:jc w:val="center"/>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5E2D58" w:rsidRDefault="00E5323B" w:rsidP="00010903">
            <w:pPr>
              <w:spacing w:after="0" w:line="240" w:lineRule="auto"/>
              <w:rPr>
                <w:rFonts w:ascii="Times New Roman" w:eastAsia="Times New Roman" w:hAnsi="Times New Roman" w:cs="Times New Roman"/>
                <w:iCs/>
                <w:sz w:val="28"/>
                <w:szCs w:val="28"/>
                <w:lang w:eastAsia="lv-LV"/>
              </w:rPr>
            </w:pPr>
            <w:r w:rsidRPr="002D7AF7">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2D58" w:rsidRDefault="004E03C7" w:rsidP="00010903">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rsidR="00E5323B" w:rsidRPr="00010903" w:rsidRDefault="00E5323B" w:rsidP="00010903">
      <w:pPr>
        <w:spacing w:after="0" w:line="240" w:lineRule="auto"/>
        <w:rPr>
          <w:rFonts w:ascii="Times New Roman" w:hAnsi="Times New Roman" w:cs="Times New Roman"/>
          <w:sz w:val="24"/>
          <w:szCs w:val="24"/>
        </w:rPr>
      </w:pPr>
    </w:p>
    <w:p w:rsidR="005A1766" w:rsidRPr="00010903" w:rsidRDefault="005A1766" w:rsidP="00010903">
      <w:pPr>
        <w:spacing w:after="0" w:line="240" w:lineRule="auto"/>
        <w:rPr>
          <w:rFonts w:ascii="Times New Roman" w:hAnsi="Times New Roman" w:cs="Times New Roman"/>
          <w:sz w:val="24"/>
          <w:szCs w:val="24"/>
        </w:rPr>
      </w:pPr>
    </w:p>
    <w:p w:rsidR="005E2D58" w:rsidRDefault="00A2785C" w:rsidP="00010903">
      <w:pPr>
        <w:spacing w:after="0" w:line="240" w:lineRule="auto"/>
        <w:ind w:left="142"/>
        <w:rPr>
          <w:rFonts w:ascii="Times New Roman" w:hAnsi="Times New Roman" w:cs="Times New Roman"/>
          <w:sz w:val="28"/>
          <w:szCs w:val="28"/>
        </w:rPr>
      </w:pPr>
      <w:r w:rsidRPr="002D7AF7">
        <w:rPr>
          <w:rFonts w:ascii="Times New Roman" w:hAnsi="Times New Roman" w:cs="Times New Roman"/>
          <w:sz w:val="28"/>
          <w:szCs w:val="28"/>
        </w:rPr>
        <w:t xml:space="preserve">Kultūras ministrs </w:t>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Pr="002D7AF7">
        <w:rPr>
          <w:rFonts w:ascii="Times New Roman" w:hAnsi="Times New Roman" w:cs="Times New Roman"/>
          <w:sz w:val="28"/>
          <w:szCs w:val="28"/>
        </w:rPr>
        <w:tab/>
      </w:r>
      <w:r w:rsidR="00C2109F" w:rsidRPr="002D7AF7">
        <w:rPr>
          <w:rFonts w:ascii="Times New Roman" w:hAnsi="Times New Roman" w:cs="Times New Roman"/>
          <w:sz w:val="28"/>
          <w:szCs w:val="28"/>
        </w:rPr>
        <w:tab/>
      </w:r>
      <w:r w:rsidRPr="002D7AF7">
        <w:rPr>
          <w:rFonts w:ascii="Times New Roman" w:hAnsi="Times New Roman" w:cs="Times New Roman"/>
          <w:sz w:val="28"/>
          <w:szCs w:val="28"/>
        </w:rPr>
        <w:t>N.Puntulis</w:t>
      </w:r>
    </w:p>
    <w:p w:rsidR="005E2D58" w:rsidRPr="00A859AA" w:rsidRDefault="005E2D58" w:rsidP="00010903">
      <w:pPr>
        <w:spacing w:after="0" w:line="240" w:lineRule="auto"/>
        <w:ind w:left="142" w:firstLine="142"/>
        <w:rPr>
          <w:rFonts w:ascii="Times New Roman" w:hAnsi="Times New Roman" w:cs="Times New Roman"/>
          <w:sz w:val="28"/>
          <w:szCs w:val="28"/>
        </w:rPr>
      </w:pPr>
    </w:p>
    <w:p w:rsidR="005E2D58" w:rsidRDefault="001C0911" w:rsidP="00010903">
      <w:pPr>
        <w:tabs>
          <w:tab w:val="left" w:pos="7230"/>
        </w:tabs>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Vīza: Valsts sekretāre</w:t>
      </w:r>
      <w:r w:rsidR="004E03C7">
        <w:rPr>
          <w:rFonts w:ascii="Times New Roman" w:hAnsi="Times New Roman" w:cs="Times New Roman"/>
          <w:sz w:val="28"/>
          <w:szCs w:val="28"/>
        </w:rPr>
        <w:tab/>
      </w:r>
      <w:r>
        <w:rPr>
          <w:rFonts w:ascii="Times New Roman" w:hAnsi="Times New Roman" w:cs="Times New Roman"/>
          <w:sz w:val="28"/>
          <w:szCs w:val="28"/>
        </w:rPr>
        <w:t>D.Vilsone</w:t>
      </w:r>
    </w:p>
    <w:p w:rsidR="005E2D58" w:rsidRDefault="005E2D58" w:rsidP="00010903">
      <w:pPr>
        <w:spacing w:after="0" w:line="240" w:lineRule="auto"/>
        <w:rPr>
          <w:rFonts w:ascii="Times New Roman" w:hAnsi="Times New Roman" w:cs="Times New Roman"/>
          <w:sz w:val="20"/>
          <w:szCs w:val="20"/>
          <w:lang w:eastAsia="lv-LV"/>
        </w:rPr>
      </w:pPr>
    </w:p>
    <w:p w:rsidR="005E2D58" w:rsidRDefault="005E2D58" w:rsidP="00010903">
      <w:pPr>
        <w:spacing w:after="0" w:line="240" w:lineRule="auto"/>
        <w:rPr>
          <w:rFonts w:ascii="Times New Roman" w:hAnsi="Times New Roman" w:cs="Times New Roman"/>
          <w:sz w:val="20"/>
          <w:szCs w:val="20"/>
          <w:lang w:eastAsia="lv-LV"/>
        </w:rPr>
      </w:pPr>
    </w:p>
    <w:p w:rsidR="00010903" w:rsidRDefault="00010903" w:rsidP="00010903">
      <w:pPr>
        <w:spacing w:after="0" w:line="240" w:lineRule="auto"/>
        <w:rPr>
          <w:rFonts w:ascii="Times New Roman" w:hAnsi="Times New Roman" w:cs="Times New Roman"/>
          <w:sz w:val="20"/>
          <w:szCs w:val="20"/>
          <w:lang w:eastAsia="lv-LV"/>
        </w:rPr>
      </w:pPr>
    </w:p>
    <w:p w:rsidR="00010903" w:rsidRDefault="00010903" w:rsidP="00010903">
      <w:pPr>
        <w:spacing w:after="0" w:line="240" w:lineRule="auto"/>
        <w:rPr>
          <w:rFonts w:ascii="Times New Roman" w:hAnsi="Times New Roman" w:cs="Times New Roman"/>
          <w:sz w:val="20"/>
          <w:szCs w:val="20"/>
          <w:lang w:eastAsia="lv-LV"/>
        </w:rPr>
      </w:pPr>
    </w:p>
    <w:p w:rsidR="002C773B" w:rsidRDefault="002C773B" w:rsidP="00010903">
      <w:pPr>
        <w:spacing w:after="0" w:line="240" w:lineRule="auto"/>
        <w:rPr>
          <w:rFonts w:ascii="Times New Roman" w:hAnsi="Times New Roman" w:cs="Times New Roman"/>
          <w:sz w:val="20"/>
          <w:szCs w:val="20"/>
          <w:lang w:eastAsia="lv-LV"/>
        </w:rPr>
      </w:pPr>
    </w:p>
    <w:p w:rsidR="00010903" w:rsidRDefault="00010903" w:rsidP="00010903">
      <w:pPr>
        <w:spacing w:after="0" w:line="240" w:lineRule="auto"/>
        <w:rPr>
          <w:rFonts w:ascii="Times New Roman" w:hAnsi="Times New Roman" w:cs="Times New Roman"/>
          <w:sz w:val="20"/>
          <w:szCs w:val="20"/>
          <w:lang w:eastAsia="lv-LV"/>
        </w:rPr>
      </w:pPr>
    </w:p>
    <w:p w:rsidR="005E2D58" w:rsidRPr="00010903" w:rsidRDefault="004E03C7" w:rsidP="00010903">
      <w:pPr>
        <w:spacing w:after="0" w:line="240" w:lineRule="auto"/>
        <w:rPr>
          <w:rFonts w:ascii="Times New Roman" w:hAnsi="Times New Roman" w:cs="Times New Roman"/>
          <w:sz w:val="20"/>
          <w:szCs w:val="20"/>
          <w:lang w:eastAsia="lv-LV"/>
        </w:rPr>
      </w:pPr>
      <w:bookmarkStart w:id="2" w:name="OLE_LINK3"/>
      <w:bookmarkStart w:id="3" w:name="OLE_LINK4"/>
      <w:r w:rsidRPr="00010903">
        <w:rPr>
          <w:rFonts w:ascii="Times New Roman" w:hAnsi="Times New Roman" w:cs="Times New Roman"/>
          <w:sz w:val="20"/>
          <w:szCs w:val="20"/>
          <w:lang w:eastAsia="lv-LV"/>
        </w:rPr>
        <w:t>Krūmiņa 67330319</w:t>
      </w:r>
    </w:p>
    <w:p w:rsidR="005E2D58" w:rsidRPr="00010903" w:rsidRDefault="00C310DB" w:rsidP="00010903">
      <w:pPr>
        <w:spacing w:after="0" w:line="240" w:lineRule="auto"/>
        <w:rPr>
          <w:rFonts w:ascii="Times New Roman" w:hAnsi="Times New Roman" w:cs="Times New Roman"/>
          <w:sz w:val="20"/>
          <w:szCs w:val="20"/>
        </w:rPr>
      </w:pPr>
      <w:hyperlink r:id="rId9" w:history="1">
        <w:r w:rsidR="004E03C7" w:rsidRPr="00010903">
          <w:rPr>
            <w:rStyle w:val="Hipersaite"/>
            <w:rFonts w:ascii="Times New Roman" w:hAnsi="Times New Roman" w:cs="Times New Roman"/>
            <w:sz w:val="20"/>
            <w:szCs w:val="20"/>
            <w:lang w:eastAsia="lv-LV"/>
          </w:rPr>
          <w:t>Linda.Krumina@km.gov.lv</w:t>
        </w:r>
      </w:hyperlink>
      <w:bookmarkEnd w:id="2"/>
      <w:bookmarkEnd w:id="3"/>
    </w:p>
    <w:sectPr w:rsidR="005E2D58" w:rsidRPr="0001090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03" w:rsidRDefault="00010903" w:rsidP="00894C55">
      <w:pPr>
        <w:spacing w:after="0" w:line="240" w:lineRule="auto"/>
      </w:pPr>
      <w:r>
        <w:separator/>
      </w:r>
    </w:p>
  </w:endnote>
  <w:endnote w:type="continuationSeparator" w:id="0">
    <w:p w:rsidR="00010903" w:rsidRDefault="00010903"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03" w:rsidRPr="00894C55" w:rsidRDefault="00010903">
    <w:pPr>
      <w:pStyle w:val="Kjene"/>
      <w:rPr>
        <w:rFonts w:ascii="Times New Roman" w:hAnsi="Times New Roman" w:cs="Times New Roman"/>
        <w:sz w:val="20"/>
        <w:szCs w:val="20"/>
      </w:rPr>
    </w:pPr>
    <w:r>
      <w:rPr>
        <w:rFonts w:ascii="Times New Roman" w:hAnsi="Times New Roman" w:cs="Times New Roman"/>
        <w:sz w:val="20"/>
        <w:szCs w:val="20"/>
      </w:rPr>
      <w:t>KMAnot_181219_551SAM_322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03" w:rsidRPr="009A2654" w:rsidRDefault="00010903">
    <w:pPr>
      <w:pStyle w:val="Kjene"/>
      <w:rPr>
        <w:rFonts w:ascii="Times New Roman" w:hAnsi="Times New Roman" w:cs="Times New Roman"/>
        <w:sz w:val="20"/>
        <w:szCs w:val="20"/>
      </w:rPr>
    </w:pPr>
    <w:r>
      <w:rPr>
        <w:rFonts w:ascii="Times New Roman" w:hAnsi="Times New Roman" w:cs="Times New Roman"/>
        <w:sz w:val="20"/>
        <w:szCs w:val="20"/>
      </w:rPr>
      <w:t>KMAnot_181219_551SAM_322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03" w:rsidRDefault="00010903" w:rsidP="00894C55">
      <w:pPr>
        <w:spacing w:after="0" w:line="240" w:lineRule="auto"/>
      </w:pPr>
      <w:r>
        <w:separator/>
      </w:r>
    </w:p>
  </w:footnote>
  <w:footnote w:type="continuationSeparator" w:id="0">
    <w:p w:rsidR="00010903" w:rsidRDefault="00010903"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10903" w:rsidRPr="00C25B49" w:rsidRDefault="00C310DB">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1090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1B1E">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53"/>
    <w:multiLevelType w:val="hybridMultilevel"/>
    <w:tmpl w:val="865C1D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FB646D"/>
    <w:multiLevelType w:val="hybridMultilevel"/>
    <w:tmpl w:val="F420133C"/>
    <w:lvl w:ilvl="0" w:tplc="0426000F">
      <w:start w:val="1"/>
      <w:numFmt w:val="decimal"/>
      <w:lvlText w:val="%1."/>
      <w:lvlJc w:val="left"/>
      <w:pPr>
        <w:ind w:left="417" w:hanging="360"/>
      </w:p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13D7425"/>
    <w:multiLevelType w:val="hybridMultilevel"/>
    <w:tmpl w:val="FC5AC0E4"/>
    <w:lvl w:ilvl="0" w:tplc="0C2EA98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91D88"/>
    <w:multiLevelType w:val="hybridMultilevel"/>
    <w:tmpl w:val="D68EAB7A"/>
    <w:lvl w:ilvl="0" w:tplc="08E6B1DC">
      <w:start w:val="1"/>
      <w:numFmt w:val="decimal"/>
      <w:lvlText w:val="%1."/>
      <w:lvlJc w:val="left"/>
      <w:pPr>
        <w:ind w:left="720" w:hanging="360"/>
      </w:pPr>
      <w:rPr>
        <w:rFonts w:hint="default"/>
      </w:rPr>
    </w:lvl>
    <w:lvl w:ilvl="1" w:tplc="E1728C22" w:tentative="1">
      <w:start w:val="1"/>
      <w:numFmt w:val="lowerLetter"/>
      <w:lvlText w:val="%2."/>
      <w:lvlJc w:val="left"/>
      <w:pPr>
        <w:ind w:left="1440" w:hanging="360"/>
      </w:pPr>
    </w:lvl>
    <w:lvl w:ilvl="2" w:tplc="6256DAB0" w:tentative="1">
      <w:start w:val="1"/>
      <w:numFmt w:val="lowerRoman"/>
      <w:lvlText w:val="%3."/>
      <w:lvlJc w:val="right"/>
      <w:pPr>
        <w:ind w:left="2160" w:hanging="180"/>
      </w:pPr>
    </w:lvl>
    <w:lvl w:ilvl="3" w:tplc="22D0E86A" w:tentative="1">
      <w:start w:val="1"/>
      <w:numFmt w:val="decimal"/>
      <w:lvlText w:val="%4."/>
      <w:lvlJc w:val="left"/>
      <w:pPr>
        <w:ind w:left="2880" w:hanging="360"/>
      </w:pPr>
    </w:lvl>
    <w:lvl w:ilvl="4" w:tplc="D4F8C3A2" w:tentative="1">
      <w:start w:val="1"/>
      <w:numFmt w:val="lowerLetter"/>
      <w:lvlText w:val="%5."/>
      <w:lvlJc w:val="left"/>
      <w:pPr>
        <w:ind w:left="3600" w:hanging="360"/>
      </w:pPr>
    </w:lvl>
    <w:lvl w:ilvl="5" w:tplc="9670BEA4" w:tentative="1">
      <w:start w:val="1"/>
      <w:numFmt w:val="lowerRoman"/>
      <w:lvlText w:val="%6."/>
      <w:lvlJc w:val="right"/>
      <w:pPr>
        <w:ind w:left="4320" w:hanging="180"/>
      </w:pPr>
    </w:lvl>
    <w:lvl w:ilvl="6" w:tplc="1F2E9070" w:tentative="1">
      <w:start w:val="1"/>
      <w:numFmt w:val="decimal"/>
      <w:lvlText w:val="%7."/>
      <w:lvlJc w:val="left"/>
      <w:pPr>
        <w:ind w:left="5040" w:hanging="360"/>
      </w:pPr>
    </w:lvl>
    <w:lvl w:ilvl="7" w:tplc="7E6698F0" w:tentative="1">
      <w:start w:val="1"/>
      <w:numFmt w:val="lowerLetter"/>
      <w:lvlText w:val="%8."/>
      <w:lvlJc w:val="left"/>
      <w:pPr>
        <w:ind w:left="5760" w:hanging="360"/>
      </w:pPr>
    </w:lvl>
    <w:lvl w:ilvl="8" w:tplc="BC9055C4" w:tentative="1">
      <w:start w:val="1"/>
      <w:numFmt w:val="lowerRoman"/>
      <w:lvlText w:val="%9."/>
      <w:lvlJc w:val="right"/>
      <w:pPr>
        <w:ind w:left="6480" w:hanging="180"/>
      </w:pPr>
    </w:lvl>
  </w:abstractNum>
  <w:abstractNum w:abstractNumId="5">
    <w:nsid w:val="1A95770E"/>
    <w:multiLevelType w:val="hybridMultilevel"/>
    <w:tmpl w:val="DCBCA16C"/>
    <w:lvl w:ilvl="0" w:tplc="1DBABB6C">
      <w:start w:val="1"/>
      <w:numFmt w:val="bullet"/>
      <w:lvlText w:val=""/>
      <w:lvlJc w:val="left"/>
      <w:pPr>
        <w:ind w:left="1429" w:hanging="360"/>
      </w:pPr>
      <w:rPr>
        <w:rFonts w:ascii="Symbol" w:hAnsi="Symbol" w:hint="default"/>
        <w:b w:val="0"/>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41A296E"/>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BE4F73"/>
    <w:multiLevelType w:val="hybridMultilevel"/>
    <w:tmpl w:val="7C4040F4"/>
    <w:lvl w:ilvl="0" w:tplc="04260011">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nsid w:val="25B36D45"/>
    <w:multiLevelType w:val="multilevel"/>
    <w:tmpl w:val="9D52C4F4"/>
    <w:lvl w:ilvl="0">
      <w:start w:val="2"/>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0">
    <w:nsid w:val="268329D9"/>
    <w:multiLevelType w:val="hybridMultilevel"/>
    <w:tmpl w:val="2CF88780"/>
    <w:lvl w:ilvl="0" w:tplc="32F8A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7722B1"/>
    <w:multiLevelType w:val="hybridMultilevel"/>
    <w:tmpl w:val="923C89B6"/>
    <w:lvl w:ilvl="0" w:tplc="AE64D974">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A7571A"/>
    <w:multiLevelType w:val="hybridMultilevel"/>
    <w:tmpl w:val="9F04D0D8"/>
    <w:lvl w:ilvl="0" w:tplc="90C8C3CC">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2FC2579D"/>
    <w:multiLevelType w:val="hybridMultilevel"/>
    <w:tmpl w:val="B99AD950"/>
    <w:lvl w:ilvl="0" w:tplc="544AFD9A">
      <w:start w:val="3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080A75"/>
    <w:multiLevelType w:val="hybridMultilevel"/>
    <w:tmpl w:val="0C3818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B4E5D47"/>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19">
    <w:nsid w:val="435D0F57"/>
    <w:multiLevelType w:val="hybridMultilevel"/>
    <w:tmpl w:val="53CACC68"/>
    <w:lvl w:ilvl="0" w:tplc="4200877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35C24C8"/>
    <w:multiLevelType w:val="hybridMultilevel"/>
    <w:tmpl w:val="739E1572"/>
    <w:lvl w:ilvl="0" w:tplc="511405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4E3358"/>
    <w:multiLevelType w:val="hybridMultilevel"/>
    <w:tmpl w:val="C7B2ABF6"/>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3">
    <w:nsid w:val="59DF0FCC"/>
    <w:multiLevelType w:val="hybridMultilevel"/>
    <w:tmpl w:val="547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7842C4"/>
    <w:multiLevelType w:val="hybridMultilevel"/>
    <w:tmpl w:val="4AD2C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07F27E9"/>
    <w:multiLevelType w:val="hybridMultilevel"/>
    <w:tmpl w:val="26EEF052"/>
    <w:lvl w:ilvl="0" w:tplc="ACF0FE92">
      <w:start w:val="1"/>
      <w:numFmt w:val="decimal"/>
      <w:lvlText w:val="%1."/>
      <w:lvlJc w:val="left"/>
      <w:pPr>
        <w:ind w:left="720" w:hanging="360"/>
      </w:pPr>
      <w:rPr>
        <w:rFonts w:hint="default"/>
      </w:rPr>
    </w:lvl>
    <w:lvl w:ilvl="1" w:tplc="B6F8B7E6" w:tentative="1">
      <w:start w:val="1"/>
      <w:numFmt w:val="lowerLetter"/>
      <w:lvlText w:val="%2."/>
      <w:lvlJc w:val="left"/>
      <w:pPr>
        <w:ind w:left="1440" w:hanging="360"/>
      </w:pPr>
    </w:lvl>
    <w:lvl w:ilvl="2" w:tplc="7ACECBB2" w:tentative="1">
      <w:start w:val="1"/>
      <w:numFmt w:val="lowerRoman"/>
      <w:lvlText w:val="%3."/>
      <w:lvlJc w:val="right"/>
      <w:pPr>
        <w:ind w:left="2160" w:hanging="180"/>
      </w:pPr>
    </w:lvl>
    <w:lvl w:ilvl="3" w:tplc="E54E8548" w:tentative="1">
      <w:start w:val="1"/>
      <w:numFmt w:val="decimal"/>
      <w:lvlText w:val="%4."/>
      <w:lvlJc w:val="left"/>
      <w:pPr>
        <w:ind w:left="2880" w:hanging="360"/>
      </w:pPr>
    </w:lvl>
    <w:lvl w:ilvl="4" w:tplc="A0D4943E" w:tentative="1">
      <w:start w:val="1"/>
      <w:numFmt w:val="lowerLetter"/>
      <w:lvlText w:val="%5."/>
      <w:lvlJc w:val="left"/>
      <w:pPr>
        <w:ind w:left="3600" w:hanging="360"/>
      </w:pPr>
    </w:lvl>
    <w:lvl w:ilvl="5" w:tplc="AE2AF35E" w:tentative="1">
      <w:start w:val="1"/>
      <w:numFmt w:val="lowerRoman"/>
      <w:lvlText w:val="%6."/>
      <w:lvlJc w:val="right"/>
      <w:pPr>
        <w:ind w:left="4320" w:hanging="180"/>
      </w:pPr>
    </w:lvl>
    <w:lvl w:ilvl="6" w:tplc="F6604E46" w:tentative="1">
      <w:start w:val="1"/>
      <w:numFmt w:val="decimal"/>
      <w:lvlText w:val="%7."/>
      <w:lvlJc w:val="left"/>
      <w:pPr>
        <w:ind w:left="5040" w:hanging="360"/>
      </w:pPr>
    </w:lvl>
    <w:lvl w:ilvl="7" w:tplc="2DA684CE" w:tentative="1">
      <w:start w:val="1"/>
      <w:numFmt w:val="lowerLetter"/>
      <w:lvlText w:val="%8."/>
      <w:lvlJc w:val="left"/>
      <w:pPr>
        <w:ind w:left="5760" w:hanging="360"/>
      </w:pPr>
    </w:lvl>
    <w:lvl w:ilvl="8" w:tplc="5DB6980A" w:tentative="1">
      <w:start w:val="1"/>
      <w:numFmt w:val="lowerRoman"/>
      <w:lvlText w:val="%9."/>
      <w:lvlJc w:val="right"/>
      <w:pPr>
        <w:ind w:left="6480" w:hanging="180"/>
      </w:pPr>
    </w:lvl>
  </w:abstractNum>
  <w:abstractNum w:abstractNumId="26">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8">
    <w:nsid w:val="658438B8"/>
    <w:multiLevelType w:val="hybridMultilevel"/>
    <w:tmpl w:val="E202065E"/>
    <w:lvl w:ilvl="0" w:tplc="587ACE1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E331AE"/>
    <w:multiLevelType w:val="hybridMultilevel"/>
    <w:tmpl w:val="3AECE7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488643A"/>
    <w:multiLevelType w:val="hybridMultilevel"/>
    <w:tmpl w:val="E41CA3D2"/>
    <w:lvl w:ilvl="0" w:tplc="D660AEF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4DB4FEF"/>
    <w:multiLevelType w:val="hybridMultilevel"/>
    <w:tmpl w:val="206C155C"/>
    <w:lvl w:ilvl="0" w:tplc="ACE092C0">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ADB7E5A"/>
    <w:multiLevelType w:val="hybridMultilevel"/>
    <w:tmpl w:val="2E223890"/>
    <w:lvl w:ilvl="0" w:tplc="D35AAE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E7037D"/>
    <w:multiLevelType w:val="hybridMultilevel"/>
    <w:tmpl w:val="3A8A34E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
  </w:num>
  <w:num w:numId="4">
    <w:abstractNumId w:val="2"/>
  </w:num>
  <w:num w:numId="5">
    <w:abstractNumId w:val="29"/>
  </w:num>
  <w:num w:numId="6">
    <w:abstractNumId w:val="18"/>
  </w:num>
  <w:num w:numId="7">
    <w:abstractNumId w:val="25"/>
  </w:num>
  <w:num w:numId="8">
    <w:abstractNumId w:val="6"/>
  </w:num>
  <w:num w:numId="9">
    <w:abstractNumId w:val="1"/>
  </w:num>
  <w:num w:numId="10">
    <w:abstractNumId w:val="20"/>
  </w:num>
  <w:num w:numId="11">
    <w:abstractNumId w:val="23"/>
  </w:num>
  <w:num w:numId="12">
    <w:abstractNumId w:val="4"/>
  </w:num>
  <w:num w:numId="13">
    <w:abstractNumId w:val="10"/>
  </w:num>
  <w:num w:numId="14">
    <w:abstractNumId w:val="24"/>
  </w:num>
  <w:num w:numId="15">
    <w:abstractNumId w:val="21"/>
  </w:num>
  <w:num w:numId="16">
    <w:abstractNumId w:val="11"/>
  </w:num>
  <w:num w:numId="17">
    <w:abstractNumId w:val="27"/>
  </w:num>
  <w:num w:numId="18">
    <w:abstractNumId w:val="31"/>
  </w:num>
  <w:num w:numId="19">
    <w:abstractNumId w:val="28"/>
  </w:num>
  <w:num w:numId="20">
    <w:abstractNumId w:val="7"/>
  </w:num>
  <w:num w:numId="21">
    <w:abstractNumId w:val="22"/>
  </w:num>
  <w:num w:numId="22">
    <w:abstractNumId w:val="0"/>
  </w:num>
  <w:num w:numId="23">
    <w:abstractNumId w:val="30"/>
  </w:num>
  <w:num w:numId="24">
    <w:abstractNumId w:val="32"/>
  </w:num>
  <w:num w:numId="25">
    <w:abstractNumId w:val="19"/>
  </w:num>
  <w:num w:numId="26">
    <w:abstractNumId w:val="15"/>
  </w:num>
  <w:num w:numId="27">
    <w:abstractNumId w:val="14"/>
  </w:num>
  <w:num w:numId="28">
    <w:abstractNumId w:val="26"/>
  </w:num>
  <w:num w:numId="29">
    <w:abstractNumId w:val="17"/>
  </w:num>
  <w:num w:numId="30">
    <w:abstractNumId w:val="16"/>
  </w:num>
  <w:num w:numId="31">
    <w:abstractNumId w:val="8"/>
  </w:num>
  <w:num w:numId="32">
    <w:abstractNumId w:val="9"/>
  </w:num>
  <w:num w:numId="33">
    <w:abstractNumId w:val="1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31073"/>
  </w:hdrShapeDefaults>
  <w:footnotePr>
    <w:footnote w:id="-1"/>
    <w:footnote w:id="0"/>
  </w:footnotePr>
  <w:endnotePr>
    <w:endnote w:id="-1"/>
    <w:endnote w:id="0"/>
  </w:endnotePr>
  <w:compat/>
  <w:rsids>
    <w:rsidRoot w:val="00894C55"/>
    <w:rsid w:val="00001DE7"/>
    <w:rsid w:val="00003AE5"/>
    <w:rsid w:val="000061DF"/>
    <w:rsid w:val="000071BA"/>
    <w:rsid w:val="00010903"/>
    <w:rsid w:val="00011341"/>
    <w:rsid w:val="0001752A"/>
    <w:rsid w:val="00020F1D"/>
    <w:rsid w:val="000251CE"/>
    <w:rsid w:val="0003433D"/>
    <w:rsid w:val="0003731D"/>
    <w:rsid w:val="000527E0"/>
    <w:rsid w:val="00055027"/>
    <w:rsid w:val="00066C95"/>
    <w:rsid w:val="00075553"/>
    <w:rsid w:val="0008185A"/>
    <w:rsid w:val="000839D7"/>
    <w:rsid w:val="00084C79"/>
    <w:rsid w:val="00087381"/>
    <w:rsid w:val="000B7C1D"/>
    <w:rsid w:val="000C1897"/>
    <w:rsid w:val="000C620C"/>
    <w:rsid w:val="000D2774"/>
    <w:rsid w:val="000D4EF7"/>
    <w:rsid w:val="000E76A7"/>
    <w:rsid w:val="000F0E4E"/>
    <w:rsid w:val="000F1159"/>
    <w:rsid w:val="000F16F5"/>
    <w:rsid w:val="000F2934"/>
    <w:rsid w:val="000F71A4"/>
    <w:rsid w:val="00106D39"/>
    <w:rsid w:val="0011753E"/>
    <w:rsid w:val="00130EE8"/>
    <w:rsid w:val="00141DC7"/>
    <w:rsid w:val="001507F1"/>
    <w:rsid w:val="0015458F"/>
    <w:rsid w:val="00154B98"/>
    <w:rsid w:val="00157690"/>
    <w:rsid w:val="0018717B"/>
    <w:rsid w:val="00193C7D"/>
    <w:rsid w:val="00194EB3"/>
    <w:rsid w:val="001A53EB"/>
    <w:rsid w:val="001B515F"/>
    <w:rsid w:val="001B6580"/>
    <w:rsid w:val="001B6B88"/>
    <w:rsid w:val="001C0911"/>
    <w:rsid w:val="001C743D"/>
    <w:rsid w:val="001D0459"/>
    <w:rsid w:val="001E1756"/>
    <w:rsid w:val="001F7458"/>
    <w:rsid w:val="00200A29"/>
    <w:rsid w:val="00204BD0"/>
    <w:rsid w:val="00211541"/>
    <w:rsid w:val="00217748"/>
    <w:rsid w:val="00225ACD"/>
    <w:rsid w:val="00230C4F"/>
    <w:rsid w:val="00232B6E"/>
    <w:rsid w:val="0023402E"/>
    <w:rsid w:val="00243426"/>
    <w:rsid w:val="00262093"/>
    <w:rsid w:val="0026557B"/>
    <w:rsid w:val="00297286"/>
    <w:rsid w:val="002A4145"/>
    <w:rsid w:val="002B16D5"/>
    <w:rsid w:val="002B3B64"/>
    <w:rsid w:val="002B3F06"/>
    <w:rsid w:val="002B5F0D"/>
    <w:rsid w:val="002C31AB"/>
    <w:rsid w:val="002C3CED"/>
    <w:rsid w:val="002C6CA3"/>
    <w:rsid w:val="002C773B"/>
    <w:rsid w:val="002D2797"/>
    <w:rsid w:val="002D3323"/>
    <w:rsid w:val="002D52DC"/>
    <w:rsid w:val="002D7AF7"/>
    <w:rsid w:val="002E1C05"/>
    <w:rsid w:val="002E3BD6"/>
    <w:rsid w:val="002E7C22"/>
    <w:rsid w:val="002F2C93"/>
    <w:rsid w:val="003004F9"/>
    <w:rsid w:val="003020C7"/>
    <w:rsid w:val="003079C2"/>
    <w:rsid w:val="003166AC"/>
    <w:rsid w:val="00325911"/>
    <w:rsid w:val="00334153"/>
    <w:rsid w:val="0033740A"/>
    <w:rsid w:val="003452FA"/>
    <w:rsid w:val="00346EC0"/>
    <w:rsid w:val="00354467"/>
    <w:rsid w:val="003579F1"/>
    <w:rsid w:val="00361371"/>
    <w:rsid w:val="00362B17"/>
    <w:rsid w:val="00366270"/>
    <w:rsid w:val="0037078F"/>
    <w:rsid w:val="00373BD3"/>
    <w:rsid w:val="003752A4"/>
    <w:rsid w:val="0037706B"/>
    <w:rsid w:val="00380B78"/>
    <w:rsid w:val="00386D1B"/>
    <w:rsid w:val="00390690"/>
    <w:rsid w:val="0039780F"/>
    <w:rsid w:val="003A1715"/>
    <w:rsid w:val="003A2142"/>
    <w:rsid w:val="003A6EB8"/>
    <w:rsid w:val="003B0BF9"/>
    <w:rsid w:val="003B2E50"/>
    <w:rsid w:val="003B4BA1"/>
    <w:rsid w:val="003B51F4"/>
    <w:rsid w:val="003C003F"/>
    <w:rsid w:val="003C2A4B"/>
    <w:rsid w:val="003C42CA"/>
    <w:rsid w:val="003D0F8E"/>
    <w:rsid w:val="003D1FCB"/>
    <w:rsid w:val="003E0791"/>
    <w:rsid w:val="003E221D"/>
    <w:rsid w:val="003F28AC"/>
    <w:rsid w:val="003F2BC1"/>
    <w:rsid w:val="003F475D"/>
    <w:rsid w:val="003F5920"/>
    <w:rsid w:val="004129C2"/>
    <w:rsid w:val="004260D1"/>
    <w:rsid w:val="004278EB"/>
    <w:rsid w:val="004321FA"/>
    <w:rsid w:val="004440F8"/>
    <w:rsid w:val="004454FE"/>
    <w:rsid w:val="00456E40"/>
    <w:rsid w:val="004618EF"/>
    <w:rsid w:val="00461EE4"/>
    <w:rsid w:val="00471F27"/>
    <w:rsid w:val="0047376F"/>
    <w:rsid w:val="00473E43"/>
    <w:rsid w:val="00477EE8"/>
    <w:rsid w:val="004811BB"/>
    <w:rsid w:val="00481313"/>
    <w:rsid w:val="00487E6B"/>
    <w:rsid w:val="004A37E3"/>
    <w:rsid w:val="004B3508"/>
    <w:rsid w:val="004C2085"/>
    <w:rsid w:val="004D2A21"/>
    <w:rsid w:val="004E03C7"/>
    <w:rsid w:val="004E3D25"/>
    <w:rsid w:val="004F1B1E"/>
    <w:rsid w:val="004F758B"/>
    <w:rsid w:val="00500B35"/>
    <w:rsid w:val="0050178F"/>
    <w:rsid w:val="00504AE8"/>
    <w:rsid w:val="00505F72"/>
    <w:rsid w:val="00514FFA"/>
    <w:rsid w:val="0051573E"/>
    <w:rsid w:val="00521E7C"/>
    <w:rsid w:val="0053285B"/>
    <w:rsid w:val="005353E0"/>
    <w:rsid w:val="00545B89"/>
    <w:rsid w:val="00562D76"/>
    <w:rsid w:val="005759EF"/>
    <w:rsid w:val="00581FF8"/>
    <w:rsid w:val="00584CB4"/>
    <w:rsid w:val="00590DE7"/>
    <w:rsid w:val="005A1766"/>
    <w:rsid w:val="005A7E64"/>
    <w:rsid w:val="005B2A9D"/>
    <w:rsid w:val="005C1A3A"/>
    <w:rsid w:val="005C5D0C"/>
    <w:rsid w:val="005D0462"/>
    <w:rsid w:val="005D0B6C"/>
    <w:rsid w:val="005D3B06"/>
    <w:rsid w:val="005D7863"/>
    <w:rsid w:val="005E2D58"/>
    <w:rsid w:val="005E6860"/>
    <w:rsid w:val="005F0999"/>
    <w:rsid w:val="005F321E"/>
    <w:rsid w:val="00604355"/>
    <w:rsid w:val="006064FF"/>
    <w:rsid w:val="00620EED"/>
    <w:rsid w:val="00626290"/>
    <w:rsid w:val="00631186"/>
    <w:rsid w:val="006336F5"/>
    <w:rsid w:val="006432E3"/>
    <w:rsid w:val="00654D4D"/>
    <w:rsid w:val="00655F2C"/>
    <w:rsid w:val="006945C1"/>
    <w:rsid w:val="006A16A2"/>
    <w:rsid w:val="006B2171"/>
    <w:rsid w:val="006B2E84"/>
    <w:rsid w:val="006C1034"/>
    <w:rsid w:val="006C1F85"/>
    <w:rsid w:val="006C2D2D"/>
    <w:rsid w:val="006E1081"/>
    <w:rsid w:val="006E4412"/>
    <w:rsid w:val="006E7048"/>
    <w:rsid w:val="006F5B0D"/>
    <w:rsid w:val="00700383"/>
    <w:rsid w:val="007121A1"/>
    <w:rsid w:val="00720585"/>
    <w:rsid w:val="00724174"/>
    <w:rsid w:val="00727750"/>
    <w:rsid w:val="00734C15"/>
    <w:rsid w:val="007364DC"/>
    <w:rsid w:val="00737010"/>
    <w:rsid w:val="007451BA"/>
    <w:rsid w:val="00760BE5"/>
    <w:rsid w:val="00766D7F"/>
    <w:rsid w:val="00773AF6"/>
    <w:rsid w:val="00782E15"/>
    <w:rsid w:val="00783FF7"/>
    <w:rsid w:val="007874BE"/>
    <w:rsid w:val="00795F71"/>
    <w:rsid w:val="007A1CDC"/>
    <w:rsid w:val="007B55E0"/>
    <w:rsid w:val="007C263C"/>
    <w:rsid w:val="007C5A9A"/>
    <w:rsid w:val="007D13B3"/>
    <w:rsid w:val="007D37E2"/>
    <w:rsid w:val="007D5188"/>
    <w:rsid w:val="007D72CF"/>
    <w:rsid w:val="007E28B2"/>
    <w:rsid w:val="007E3B15"/>
    <w:rsid w:val="007E5F7A"/>
    <w:rsid w:val="007E5F9D"/>
    <w:rsid w:val="007E6434"/>
    <w:rsid w:val="007E73AB"/>
    <w:rsid w:val="007F40F0"/>
    <w:rsid w:val="00800F96"/>
    <w:rsid w:val="00810C97"/>
    <w:rsid w:val="00810D37"/>
    <w:rsid w:val="00816C11"/>
    <w:rsid w:val="00822BC0"/>
    <w:rsid w:val="00830AA0"/>
    <w:rsid w:val="008406D0"/>
    <w:rsid w:val="00847132"/>
    <w:rsid w:val="00856B33"/>
    <w:rsid w:val="00864CF8"/>
    <w:rsid w:val="00870364"/>
    <w:rsid w:val="00876972"/>
    <w:rsid w:val="00880CA5"/>
    <w:rsid w:val="008830DF"/>
    <w:rsid w:val="00894549"/>
    <w:rsid w:val="00894AE4"/>
    <w:rsid w:val="00894C55"/>
    <w:rsid w:val="008A1292"/>
    <w:rsid w:val="008B1ED3"/>
    <w:rsid w:val="008B7B15"/>
    <w:rsid w:val="008C30EB"/>
    <w:rsid w:val="008D3768"/>
    <w:rsid w:val="008D7473"/>
    <w:rsid w:val="008E6020"/>
    <w:rsid w:val="008F3CAD"/>
    <w:rsid w:val="00901353"/>
    <w:rsid w:val="00901C57"/>
    <w:rsid w:val="00904969"/>
    <w:rsid w:val="00905301"/>
    <w:rsid w:val="00905CCD"/>
    <w:rsid w:val="009122F1"/>
    <w:rsid w:val="00912A8C"/>
    <w:rsid w:val="00917C80"/>
    <w:rsid w:val="00922E4C"/>
    <w:rsid w:val="0093296D"/>
    <w:rsid w:val="009331D6"/>
    <w:rsid w:val="00934C69"/>
    <w:rsid w:val="00941C8F"/>
    <w:rsid w:val="0094418E"/>
    <w:rsid w:val="00965FEC"/>
    <w:rsid w:val="00967A17"/>
    <w:rsid w:val="009903C1"/>
    <w:rsid w:val="00990DFB"/>
    <w:rsid w:val="00996F6E"/>
    <w:rsid w:val="009A2542"/>
    <w:rsid w:val="009A2654"/>
    <w:rsid w:val="009A3D7D"/>
    <w:rsid w:val="009A5301"/>
    <w:rsid w:val="009B06F2"/>
    <w:rsid w:val="009B0D5B"/>
    <w:rsid w:val="009B24F2"/>
    <w:rsid w:val="009B435C"/>
    <w:rsid w:val="009C6A62"/>
    <w:rsid w:val="009D448C"/>
    <w:rsid w:val="009E0379"/>
    <w:rsid w:val="009E10B4"/>
    <w:rsid w:val="009E2E69"/>
    <w:rsid w:val="009E5176"/>
    <w:rsid w:val="009F7055"/>
    <w:rsid w:val="00A026B3"/>
    <w:rsid w:val="00A07160"/>
    <w:rsid w:val="00A10E66"/>
    <w:rsid w:val="00A10FC3"/>
    <w:rsid w:val="00A171D1"/>
    <w:rsid w:val="00A175D4"/>
    <w:rsid w:val="00A219C9"/>
    <w:rsid w:val="00A24F91"/>
    <w:rsid w:val="00A2785C"/>
    <w:rsid w:val="00A3215F"/>
    <w:rsid w:val="00A33F92"/>
    <w:rsid w:val="00A340EC"/>
    <w:rsid w:val="00A36AFC"/>
    <w:rsid w:val="00A466AD"/>
    <w:rsid w:val="00A56A13"/>
    <w:rsid w:val="00A6073E"/>
    <w:rsid w:val="00A62B80"/>
    <w:rsid w:val="00A75922"/>
    <w:rsid w:val="00A859AA"/>
    <w:rsid w:val="00A92027"/>
    <w:rsid w:val="00A942D0"/>
    <w:rsid w:val="00A9787A"/>
    <w:rsid w:val="00AA0937"/>
    <w:rsid w:val="00AA148D"/>
    <w:rsid w:val="00AA6A99"/>
    <w:rsid w:val="00AA6E05"/>
    <w:rsid w:val="00AB4205"/>
    <w:rsid w:val="00AB53F3"/>
    <w:rsid w:val="00AD2758"/>
    <w:rsid w:val="00AD55F4"/>
    <w:rsid w:val="00AD5FF6"/>
    <w:rsid w:val="00AE3F96"/>
    <w:rsid w:val="00AE4167"/>
    <w:rsid w:val="00AE5567"/>
    <w:rsid w:val="00AE5B53"/>
    <w:rsid w:val="00AF0406"/>
    <w:rsid w:val="00AF1239"/>
    <w:rsid w:val="00AF5386"/>
    <w:rsid w:val="00AF5AF8"/>
    <w:rsid w:val="00B02B23"/>
    <w:rsid w:val="00B03753"/>
    <w:rsid w:val="00B03BC8"/>
    <w:rsid w:val="00B04F55"/>
    <w:rsid w:val="00B061D4"/>
    <w:rsid w:val="00B152D8"/>
    <w:rsid w:val="00B15FBE"/>
    <w:rsid w:val="00B16480"/>
    <w:rsid w:val="00B2165C"/>
    <w:rsid w:val="00B3457A"/>
    <w:rsid w:val="00B40F93"/>
    <w:rsid w:val="00B468B9"/>
    <w:rsid w:val="00B52DCC"/>
    <w:rsid w:val="00B55DAE"/>
    <w:rsid w:val="00B56E83"/>
    <w:rsid w:val="00B625F9"/>
    <w:rsid w:val="00B626F0"/>
    <w:rsid w:val="00B650EC"/>
    <w:rsid w:val="00B666A6"/>
    <w:rsid w:val="00B6730A"/>
    <w:rsid w:val="00B84B43"/>
    <w:rsid w:val="00B85EBD"/>
    <w:rsid w:val="00BA20AA"/>
    <w:rsid w:val="00BA2BC3"/>
    <w:rsid w:val="00BA4414"/>
    <w:rsid w:val="00BA77DE"/>
    <w:rsid w:val="00BA7A16"/>
    <w:rsid w:val="00BB0572"/>
    <w:rsid w:val="00BB73F1"/>
    <w:rsid w:val="00BC599B"/>
    <w:rsid w:val="00BC5A99"/>
    <w:rsid w:val="00BD17B5"/>
    <w:rsid w:val="00BD416E"/>
    <w:rsid w:val="00BD4425"/>
    <w:rsid w:val="00BD59E8"/>
    <w:rsid w:val="00BD67FB"/>
    <w:rsid w:val="00BD732E"/>
    <w:rsid w:val="00BD7D70"/>
    <w:rsid w:val="00BE0DB6"/>
    <w:rsid w:val="00BF2D58"/>
    <w:rsid w:val="00BF7D4E"/>
    <w:rsid w:val="00C13C7E"/>
    <w:rsid w:val="00C16201"/>
    <w:rsid w:val="00C20108"/>
    <w:rsid w:val="00C2109F"/>
    <w:rsid w:val="00C2429D"/>
    <w:rsid w:val="00C25B49"/>
    <w:rsid w:val="00C25B95"/>
    <w:rsid w:val="00C270C8"/>
    <w:rsid w:val="00C310DB"/>
    <w:rsid w:val="00C471B3"/>
    <w:rsid w:val="00C51148"/>
    <w:rsid w:val="00C54375"/>
    <w:rsid w:val="00C558CB"/>
    <w:rsid w:val="00C63249"/>
    <w:rsid w:val="00C7209D"/>
    <w:rsid w:val="00C74238"/>
    <w:rsid w:val="00C8380A"/>
    <w:rsid w:val="00C90A5E"/>
    <w:rsid w:val="00C91EA1"/>
    <w:rsid w:val="00C94A64"/>
    <w:rsid w:val="00C97AF5"/>
    <w:rsid w:val="00C97F1E"/>
    <w:rsid w:val="00CA5795"/>
    <w:rsid w:val="00CA6A63"/>
    <w:rsid w:val="00CB7C55"/>
    <w:rsid w:val="00CC0D2D"/>
    <w:rsid w:val="00CD45C0"/>
    <w:rsid w:val="00CD7028"/>
    <w:rsid w:val="00CE3690"/>
    <w:rsid w:val="00CE5657"/>
    <w:rsid w:val="00CE6E09"/>
    <w:rsid w:val="00D00F6E"/>
    <w:rsid w:val="00D02483"/>
    <w:rsid w:val="00D133F8"/>
    <w:rsid w:val="00D13425"/>
    <w:rsid w:val="00D14A3E"/>
    <w:rsid w:val="00D222D9"/>
    <w:rsid w:val="00D23A0C"/>
    <w:rsid w:val="00D25DFC"/>
    <w:rsid w:val="00D25E29"/>
    <w:rsid w:val="00D33129"/>
    <w:rsid w:val="00D4754E"/>
    <w:rsid w:val="00D51133"/>
    <w:rsid w:val="00D54248"/>
    <w:rsid w:val="00D54527"/>
    <w:rsid w:val="00D566D5"/>
    <w:rsid w:val="00D621BB"/>
    <w:rsid w:val="00D7139C"/>
    <w:rsid w:val="00D94E66"/>
    <w:rsid w:val="00DA4340"/>
    <w:rsid w:val="00DA4512"/>
    <w:rsid w:val="00DA6613"/>
    <w:rsid w:val="00DA69D0"/>
    <w:rsid w:val="00DB1780"/>
    <w:rsid w:val="00DB70B3"/>
    <w:rsid w:val="00DC74AD"/>
    <w:rsid w:val="00DD455F"/>
    <w:rsid w:val="00DE34E3"/>
    <w:rsid w:val="00DE4716"/>
    <w:rsid w:val="00DE63DB"/>
    <w:rsid w:val="00DF2178"/>
    <w:rsid w:val="00DF48E7"/>
    <w:rsid w:val="00DF4BA3"/>
    <w:rsid w:val="00E04483"/>
    <w:rsid w:val="00E053FE"/>
    <w:rsid w:val="00E05E90"/>
    <w:rsid w:val="00E14CCA"/>
    <w:rsid w:val="00E328B9"/>
    <w:rsid w:val="00E349FC"/>
    <w:rsid w:val="00E351EA"/>
    <w:rsid w:val="00E3716B"/>
    <w:rsid w:val="00E41FAB"/>
    <w:rsid w:val="00E431D2"/>
    <w:rsid w:val="00E4390C"/>
    <w:rsid w:val="00E5323B"/>
    <w:rsid w:val="00E53728"/>
    <w:rsid w:val="00E63E71"/>
    <w:rsid w:val="00E71089"/>
    <w:rsid w:val="00E76D8C"/>
    <w:rsid w:val="00E8231D"/>
    <w:rsid w:val="00E8749E"/>
    <w:rsid w:val="00E87921"/>
    <w:rsid w:val="00E903C0"/>
    <w:rsid w:val="00E90C01"/>
    <w:rsid w:val="00E90D04"/>
    <w:rsid w:val="00E92FE3"/>
    <w:rsid w:val="00E94F74"/>
    <w:rsid w:val="00E96735"/>
    <w:rsid w:val="00E96D8F"/>
    <w:rsid w:val="00EA4802"/>
    <w:rsid w:val="00EA486E"/>
    <w:rsid w:val="00EA507F"/>
    <w:rsid w:val="00EB055E"/>
    <w:rsid w:val="00EB1B45"/>
    <w:rsid w:val="00EB4ACD"/>
    <w:rsid w:val="00EB4B0E"/>
    <w:rsid w:val="00EC3912"/>
    <w:rsid w:val="00EC4A3F"/>
    <w:rsid w:val="00EC5696"/>
    <w:rsid w:val="00ED2BAC"/>
    <w:rsid w:val="00EE3B61"/>
    <w:rsid w:val="00EF58AF"/>
    <w:rsid w:val="00F0316F"/>
    <w:rsid w:val="00F132AF"/>
    <w:rsid w:val="00F1350F"/>
    <w:rsid w:val="00F25EFE"/>
    <w:rsid w:val="00F512D2"/>
    <w:rsid w:val="00F5154D"/>
    <w:rsid w:val="00F52729"/>
    <w:rsid w:val="00F57B0C"/>
    <w:rsid w:val="00F61925"/>
    <w:rsid w:val="00F63CBA"/>
    <w:rsid w:val="00F703F0"/>
    <w:rsid w:val="00F74586"/>
    <w:rsid w:val="00F8379B"/>
    <w:rsid w:val="00F847E2"/>
    <w:rsid w:val="00F8545C"/>
    <w:rsid w:val="00F93327"/>
    <w:rsid w:val="00FA1A24"/>
    <w:rsid w:val="00FC08B6"/>
    <w:rsid w:val="00FC338C"/>
    <w:rsid w:val="00FC38A5"/>
    <w:rsid w:val="00FC3E0C"/>
    <w:rsid w:val="00FD06AE"/>
    <w:rsid w:val="00FE0946"/>
    <w:rsid w:val="00FE5DEE"/>
    <w:rsid w:val="00FF54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390690"/>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2,Strip,H&amp;P List Paragraph,Saraksta rindkopa1,Normal bullet 2,Bullet list,List Paragraph1,Colorful List - Accent 12,Bullet 1,Bullet Points,Colorful List - Accent 11,Dot pt,F5 List Paragraph,Indicator Text,List Paragraph Char Char Char"/>
    <w:basedOn w:val="Parastais"/>
    <w:link w:val="SarakstarindkopaRakstz"/>
    <w:uiPriority w:val="34"/>
    <w:qFormat/>
    <w:rsid w:val="00390690"/>
    <w:pPr>
      <w:ind w:left="720"/>
      <w:contextualSpacing/>
    </w:pPr>
  </w:style>
  <w:style w:type="character" w:customStyle="1" w:styleId="Bodytext4">
    <w:name w:val="Body text (4)_"/>
    <w:basedOn w:val="Noklusjumarindkopasfonts"/>
    <w:link w:val="Bodytext40"/>
    <w:rsid w:val="00390690"/>
    <w:rPr>
      <w:rFonts w:ascii="Times New Roman" w:eastAsia="Times New Roman" w:hAnsi="Times New Roman"/>
      <w:sz w:val="23"/>
      <w:szCs w:val="23"/>
      <w:shd w:val="clear" w:color="auto" w:fill="FFFFFF"/>
    </w:rPr>
  </w:style>
  <w:style w:type="paragraph" w:customStyle="1" w:styleId="Bodytext40">
    <w:name w:val="Body text (4)"/>
    <w:basedOn w:val="Parastais"/>
    <w:link w:val="Bodytext4"/>
    <w:rsid w:val="00390690"/>
    <w:pPr>
      <w:shd w:val="clear" w:color="auto" w:fill="FFFFFF"/>
      <w:spacing w:after="0" w:line="274" w:lineRule="exact"/>
      <w:ind w:hanging="600"/>
      <w:jc w:val="both"/>
    </w:pPr>
    <w:rPr>
      <w:rFonts w:ascii="Times New Roman" w:eastAsia="Times New Roman" w:hAnsi="Times New Roman"/>
      <w:sz w:val="23"/>
      <w:szCs w:val="23"/>
    </w:rPr>
  </w:style>
  <w:style w:type="paragraph" w:customStyle="1" w:styleId="tv2132">
    <w:name w:val="tv2132"/>
    <w:basedOn w:val="Parastais"/>
    <w:rsid w:val="00390690"/>
    <w:pPr>
      <w:spacing w:after="0" w:line="360" w:lineRule="auto"/>
      <w:ind w:firstLine="300"/>
    </w:pPr>
    <w:rPr>
      <w:rFonts w:ascii="Times New Roman" w:eastAsia="Times New Roman" w:hAnsi="Times New Roman" w:cs="Times New Roman"/>
      <w:color w:val="414142"/>
      <w:sz w:val="20"/>
      <w:szCs w:val="20"/>
      <w:u w:color="000000"/>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Bullet 1 Rakstz.,Bullet Points Rakstz."/>
    <w:link w:val="Sarakstarindkopa"/>
    <w:uiPriority w:val="34"/>
    <w:qFormat/>
    <w:rsid w:val="00390690"/>
  </w:style>
  <w:style w:type="character" w:styleId="Komentraatsauce">
    <w:name w:val="annotation reference"/>
    <w:basedOn w:val="Noklusjumarindkopasfonts"/>
    <w:uiPriority w:val="99"/>
    <w:semiHidden/>
    <w:unhideWhenUsed/>
    <w:rsid w:val="00604355"/>
    <w:rPr>
      <w:sz w:val="16"/>
      <w:szCs w:val="16"/>
    </w:rPr>
  </w:style>
  <w:style w:type="paragraph" w:styleId="Komentrateksts">
    <w:name w:val="annotation text"/>
    <w:basedOn w:val="Parastais"/>
    <w:link w:val="KomentratekstsRakstz"/>
    <w:uiPriority w:val="99"/>
    <w:semiHidden/>
    <w:unhideWhenUsed/>
    <w:rsid w:val="006043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04355"/>
    <w:rPr>
      <w:sz w:val="20"/>
      <w:szCs w:val="20"/>
    </w:rPr>
  </w:style>
  <w:style w:type="paragraph" w:styleId="Komentratma">
    <w:name w:val="annotation subject"/>
    <w:basedOn w:val="Komentrateksts"/>
    <w:next w:val="Komentrateksts"/>
    <w:link w:val="KomentratmaRakstz"/>
    <w:uiPriority w:val="99"/>
    <w:semiHidden/>
    <w:unhideWhenUsed/>
    <w:rsid w:val="00604355"/>
    <w:rPr>
      <w:b/>
      <w:bCs/>
    </w:rPr>
  </w:style>
  <w:style w:type="character" w:customStyle="1" w:styleId="KomentratmaRakstz">
    <w:name w:val="Komentāra tēma Rakstz."/>
    <w:basedOn w:val="KomentratekstsRakstz"/>
    <w:link w:val="Komentratma"/>
    <w:uiPriority w:val="99"/>
    <w:semiHidden/>
    <w:rsid w:val="00604355"/>
    <w:rPr>
      <w:b/>
      <w:bC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uiPriority w:val="99"/>
    <w:qFormat/>
    <w:rsid w:val="00325911"/>
    <w:pPr>
      <w:spacing w:after="0" w:line="240" w:lineRule="auto"/>
    </w:pPr>
    <w:rPr>
      <w:rFonts w:ascii="Times New Roman" w:eastAsia="Times New Roman" w:hAnsi="Times New Roman" w:cs="Times New Roman"/>
      <w:sz w:val="20"/>
      <w:szCs w:val="20"/>
      <w:lang w:val="en-AU"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325911"/>
    <w:rPr>
      <w:rFonts w:ascii="Times New Roman" w:eastAsia="Times New Roman" w:hAnsi="Times New Roman" w:cs="Times New Roman"/>
      <w:sz w:val="20"/>
      <w:szCs w:val="20"/>
      <w:lang w:val="en-AU"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fr"/>
    <w:link w:val="CharCharCharChar"/>
    <w:uiPriority w:val="99"/>
    <w:qFormat/>
    <w:rsid w:val="00325911"/>
    <w:rPr>
      <w:vertAlign w:val="superscript"/>
    </w:rPr>
  </w:style>
  <w:style w:type="character" w:customStyle="1" w:styleId="cspklasifikatorscodename">
    <w:name w:val="csp_klasifikators_code_name"/>
    <w:rsid w:val="00325911"/>
  </w:style>
  <w:style w:type="paragraph" w:customStyle="1" w:styleId="CharCharCharChar">
    <w:name w:val="Char Char Char Char"/>
    <w:aliases w:val="Char2"/>
    <w:basedOn w:val="Parastais"/>
    <w:next w:val="Parastais"/>
    <w:link w:val="Vresatsauce"/>
    <w:uiPriority w:val="99"/>
    <w:rsid w:val="00325911"/>
    <w:pPr>
      <w:spacing w:line="240" w:lineRule="exact"/>
      <w:jc w:val="both"/>
      <w:textAlignment w:val="baseline"/>
    </w:pPr>
    <w:rPr>
      <w:vertAlign w:val="superscript"/>
    </w:rPr>
  </w:style>
  <w:style w:type="paragraph" w:customStyle="1" w:styleId="doc-ti">
    <w:name w:val="doc-ti"/>
    <w:basedOn w:val="Parastais"/>
    <w:rsid w:val="00D4754E"/>
    <w:pPr>
      <w:spacing w:before="238" w:after="119" w:line="240" w:lineRule="auto"/>
      <w:jc w:val="center"/>
    </w:pPr>
    <w:rPr>
      <w:rFonts w:ascii="Times New Roman" w:eastAsia="Times New Roman" w:hAnsi="Times New Roman" w:cs="Times New Roman"/>
      <w:b/>
      <w:bCs/>
      <w:sz w:val="24"/>
      <w:szCs w:val="24"/>
      <w:lang w:eastAsia="lv-LV"/>
    </w:rPr>
  </w:style>
  <w:style w:type="character" w:customStyle="1" w:styleId="italic">
    <w:name w:val="italic"/>
    <w:basedOn w:val="Noklusjumarindkopasfonts"/>
    <w:rsid w:val="00D4754E"/>
    <w:rPr>
      <w:i/>
      <w:iCs/>
    </w:rPr>
  </w:style>
  <w:style w:type="paragraph" w:styleId="ParastaisWeb">
    <w:name w:val="Normal (Web)"/>
    <w:basedOn w:val="Parastais"/>
    <w:uiPriority w:val="99"/>
    <w:unhideWhenUsed/>
    <w:rsid w:val="00001DE7"/>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ais"/>
    <w:link w:val="VienkrstekstsRakstz"/>
    <w:uiPriority w:val="99"/>
    <w:unhideWhenUsed/>
    <w:rsid w:val="00ED2BAC"/>
    <w:pPr>
      <w:spacing w:after="0" w:line="240" w:lineRule="auto"/>
    </w:pPr>
    <w:rPr>
      <w:rFonts w:ascii="Times New Roman" w:eastAsia="Calibri" w:hAnsi="Times New Roman" w:cs="Times New Roman"/>
      <w:sz w:val="28"/>
      <w:szCs w:val="21"/>
    </w:rPr>
  </w:style>
  <w:style w:type="character" w:customStyle="1" w:styleId="VienkrstekstsRakstz">
    <w:name w:val="Vienkāršs teksts Rakstz."/>
    <w:basedOn w:val="Noklusjumarindkopasfonts"/>
    <w:link w:val="Vienkrsteksts"/>
    <w:uiPriority w:val="99"/>
    <w:rsid w:val="00ED2BAC"/>
    <w:rPr>
      <w:rFonts w:ascii="Times New Roman" w:eastAsia="Calibri" w:hAnsi="Times New Roman" w:cs="Times New Roman"/>
      <w:sz w:val="28"/>
      <w:szCs w:val="21"/>
    </w:rPr>
  </w:style>
  <w:style w:type="paragraph" w:customStyle="1" w:styleId="naiskr">
    <w:name w:val="naiskr"/>
    <w:basedOn w:val="Parastais"/>
    <w:rsid w:val="007D13B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1866315">
      <w:bodyDiv w:val="1"/>
      <w:marLeft w:val="386"/>
      <w:marRight w:val="386"/>
      <w:marTop w:val="0"/>
      <w:marBottom w:val="0"/>
      <w:divBdr>
        <w:top w:val="none" w:sz="0" w:space="0" w:color="auto"/>
        <w:left w:val="none" w:sz="0" w:space="0" w:color="auto"/>
        <w:bottom w:val="none" w:sz="0" w:space="0" w:color="auto"/>
        <w:right w:val="none" w:sz="0" w:space="0" w:color="auto"/>
      </w:divBdr>
      <w:divsChild>
        <w:div w:id="316106867">
          <w:marLeft w:val="0"/>
          <w:marRight w:val="0"/>
          <w:marTop w:val="0"/>
          <w:marBottom w:val="0"/>
          <w:divBdr>
            <w:top w:val="none" w:sz="0" w:space="0" w:color="auto"/>
            <w:left w:val="none" w:sz="0" w:space="0" w:color="auto"/>
            <w:bottom w:val="none" w:sz="0" w:space="0" w:color="auto"/>
            <w:right w:val="none" w:sz="0" w:space="0" w:color="auto"/>
          </w:divBdr>
        </w:div>
      </w:divsChild>
    </w:div>
    <w:div w:id="13251622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090855">
      <w:bodyDiv w:val="1"/>
      <w:marLeft w:val="0"/>
      <w:marRight w:val="0"/>
      <w:marTop w:val="0"/>
      <w:marBottom w:val="0"/>
      <w:divBdr>
        <w:top w:val="none" w:sz="0" w:space="0" w:color="auto"/>
        <w:left w:val="none" w:sz="0" w:space="0" w:color="auto"/>
        <w:bottom w:val="none" w:sz="0" w:space="0" w:color="auto"/>
        <w:right w:val="none" w:sz="0" w:space="0" w:color="auto"/>
      </w:divBdr>
    </w:div>
    <w:div w:id="17772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643"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Krumina@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DD0C4-2708-40F0-BB2B-BEA1B06B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11614</Words>
  <Characters>6620</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„Grozījumi Ministru kabineta 2017.gada 24.oktobra noteikumos Nr.635 „Darbības programmas „Izaugsme un nodarbinātība” prioritārā virziena „Vides aizsardzības un resursu izmantošanas efektivitāte” 5.5.1.specifiskā atbals</vt:lpstr>
      <vt:lpstr>Tiesību akta nosaukums</vt:lpstr>
    </vt:vector>
  </TitlesOfParts>
  <Company>Iestādes nosaukums</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pirmās un otrās atlases kārtas īstenošanas noteikumi”” sākotnējās ietekmes novērtējuma ziņojums (anotācija)</dc:title>
  <dc:subject>Anotācija</dc:subject>
  <dc:creator>Linda Krūmiņa</dc:creator>
  <cp:keywords>KMAnot_181219_551SAM_322</cp:keywords>
  <dc:description>Krūmiņa 67330319
Linda.Krumina@km.gov.lv</dc:description>
  <cp:lastModifiedBy>Dzintra Rozīte</cp:lastModifiedBy>
  <cp:revision>11</cp:revision>
  <dcterms:created xsi:type="dcterms:W3CDTF">2019-12-13T08:52:00Z</dcterms:created>
  <dcterms:modified xsi:type="dcterms:W3CDTF">2019-12-19T08:13:00Z</dcterms:modified>
</cp:coreProperties>
</file>