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C1F79" w14:textId="1588894A" w:rsidR="00E5323B" w:rsidRPr="00B72D4C" w:rsidRDefault="00C72477" w:rsidP="00894C55">
      <w:pPr>
        <w:shd w:val="clear" w:color="auto" w:fill="FFFFFF"/>
        <w:spacing w:after="0" w:line="240" w:lineRule="auto"/>
        <w:jc w:val="center"/>
        <w:rPr>
          <w:rFonts w:ascii="Times New Roman" w:eastAsia="Times New Roman" w:hAnsi="Times New Roman" w:cs="Times New Roman"/>
          <w:b/>
          <w:bCs/>
          <w:sz w:val="28"/>
          <w:szCs w:val="28"/>
          <w:lang w:eastAsia="lv-LV"/>
        </w:rPr>
      </w:pPr>
      <w:r w:rsidRPr="00B72D4C">
        <w:rPr>
          <w:rFonts w:ascii="Times New Roman" w:eastAsia="Times New Roman" w:hAnsi="Times New Roman" w:cs="Times New Roman"/>
          <w:b/>
          <w:bCs/>
          <w:sz w:val="28"/>
          <w:szCs w:val="28"/>
          <w:lang w:eastAsia="lv-LV"/>
        </w:rPr>
        <w:t xml:space="preserve">Ministru kabineta rīkojuma projekta “Grozījumi </w:t>
      </w:r>
      <w:r w:rsidR="00593BBE" w:rsidRPr="00B72D4C">
        <w:rPr>
          <w:rFonts w:ascii="Times New Roman" w:eastAsia="Times New Roman" w:hAnsi="Times New Roman" w:cs="Times New Roman"/>
          <w:b/>
          <w:bCs/>
          <w:sz w:val="28"/>
          <w:szCs w:val="28"/>
          <w:lang w:eastAsia="lv-LV"/>
        </w:rPr>
        <w:t>Ceļu satiksmes drošības plānā 2017.–2020</w:t>
      </w:r>
      <w:r w:rsidRPr="00B72D4C">
        <w:rPr>
          <w:rFonts w:ascii="Times New Roman" w:eastAsia="Times New Roman" w:hAnsi="Times New Roman" w:cs="Times New Roman"/>
          <w:b/>
          <w:bCs/>
          <w:sz w:val="28"/>
          <w:szCs w:val="28"/>
          <w:lang w:eastAsia="lv-LV"/>
        </w:rPr>
        <w:t>.gadam” sākotnējās ietekmes novērtējuma ziņojums (anotācija)</w:t>
      </w:r>
    </w:p>
    <w:p w14:paraId="00C05AAC" w14:textId="77777777" w:rsidR="00C72477" w:rsidRPr="00B72D4C" w:rsidRDefault="00C72477" w:rsidP="00841E0A">
      <w:pPr>
        <w:shd w:val="clear" w:color="auto" w:fill="FFFFFF"/>
        <w:spacing w:after="0" w:line="240" w:lineRule="auto"/>
        <w:rPr>
          <w:rFonts w:ascii="Times New Roman" w:eastAsia="Times New Roman" w:hAnsi="Times New Roman" w:cs="Times New Roman"/>
          <w:bCs/>
          <w:sz w:val="24"/>
          <w:szCs w:val="24"/>
          <w:lang w:eastAsia="lv-LV"/>
        </w:rPr>
      </w:pPr>
    </w:p>
    <w:tbl>
      <w:tblPr>
        <w:tblW w:w="523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236"/>
        <w:gridCol w:w="6256"/>
      </w:tblGrid>
      <w:tr w:rsidR="00386F98" w:rsidRPr="00B72D4C" w14:paraId="6FA8565F" w14:textId="77777777" w:rsidTr="00F3679E">
        <w:trPr>
          <w:tblCellSpacing w:w="15" w:type="dxa"/>
        </w:trPr>
        <w:tc>
          <w:tcPr>
            <w:tcW w:w="4968" w:type="pct"/>
            <w:gridSpan w:val="2"/>
            <w:vAlign w:val="center"/>
            <w:hideMark/>
          </w:tcPr>
          <w:p w14:paraId="6E6339AB" w14:textId="77777777" w:rsidR="00655F2C" w:rsidRPr="00B72D4C" w:rsidRDefault="00E5323B" w:rsidP="009930D6">
            <w:pPr>
              <w:spacing w:after="0" w:line="240" w:lineRule="auto"/>
              <w:jc w:val="center"/>
              <w:rPr>
                <w:rFonts w:ascii="Times New Roman" w:eastAsia="Times New Roman" w:hAnsi="Times New Roman" w:cs="Times New Roman"/>
                <w:b/>
                <w:bCs/>
                <w:iCs/>
                <w:sz w:val="24"/>
                <w:szCs w:val="24"/>
                <w:lang w:eastAsia="lv-LV"/>
              </w:rPr>
            </w:pPr>
            <w:r w:rsidRPr="00B72D4C">
              <w:rPr>
                <w:rFonts w:ascii="Times New Roman" w:eastAsia="Times New Roman" w:hAnsi="Times New Roman" w:cs="Times New Roman"/>
                <w:b/>
                <w:bCs/>
                <w:iCs/>
                <w:sz w:val="24"/>
                <w:szCs w:val="24"/>
                <w:lang w:eastAsia="lv-LV"/>
              </w:rPr>
              <w:t>Tiesību akta projekta anotācijas kopsavilkums</w:t>
            </w:r>
          </w:p>
        </w:tc>
      </w:tr>
      <w:tr w:rsidR="00386F98" w:rsidRPr="00B72D4C" w14:paraId="315A1DFC" w14:textId="77777777" w:rsidTr="00F3679E">
        <w:trPr>
          <w:tblCellSpacing w:w="15" w:type="dxa"/>
        </w:trPr>
        <w:tc>
          <w:tcPr>
            <w:tcW w:w="1686" w:type="pct"/>
            <w:hideMark/>
          </w:tcPr>
          <w:p w14:paraId="28066CA1" w14:textId="77777777" w:rsidR="00E5323B" w:rsidRPr="00B72D4C" w:rsidRDefault="00E5323B" w:rsidP="00D32CD0">
            <w:pPr>
              <w:spacing w:after="0" w:line="240" w:lineRule="auto"/>
              <w:rPr>
                <w:rFonts w:ascii="Times New Roman" w:eastAsia="Times New Roman" w:hAnsi="Times New Roman" w:cs="Times New Roman"/>
                <w:iCs/>
                <w:sz w:val="24"/>
                <w:szCs w:val="24"/>
                <w:lang w:eastAsia="lv-LV"/>
              </w:rPr>
            </w:pPr>
            <w:r w:rsidRPr="00B72D4C">
              <w:rPr>
                <w:rFonts w:ascii="Times New Roman" w:eastAsia="Times New Roman" w:hAnsi="Times New Roman" w:cs="Times New Roman"/>
                <w:iCs/>
                <w:sz w:val="24"/>
                <w:szCs w:val="24"/>
                <w:lang w:eastAsia="lv-LV"/>
              </w:rPr>
              <w:t xml:space="preserve">Mērķis, risinājums un projekta spēkā stāšanās laiks </w:t>
            </w:r>
          </w:p>
        </w:tc>
        <w:tc>
          <w:tcPr>
            <w:tcW w:w="3267" w:type="pct"/>
            <w:hideMark/>
          </w:tcPr>
          <w:p w14:paraId="1982288B" w14:textId="4E3E8B42" w:rsidR="00E5323B" w:rsidRPr="00B72D4C" w:rsidRDefault="00F233D4" w:rsidP="009930D6">
            <w:pPr>
              <w:spacing w:after="0" w:line="240" w:lineRule="auto"/>
              <w:jc w:val="both"/>
              <w:rPr>
                <w:rFonts w:ascii="Times New Roman" w:eastAsia="Times New Roman" w:hAnsi="Times New Roman" w:cs="Times New Roman"/>
                <w:iCs/>
                <w:sz w:val="24"/>
                <w:szCs w:val="24"/>
                <w:lang w:eastAsia="lv-LV"/>
              </w:rPr>
            </w:pPr>
            <w:r w:rsidRPr="00B72D4C">
              <w:rPr>
                <w:rFonts w:ascii="Times New Roman" w:eastAsia="Times New Roman" w:hAnsi="Times New Roman" w:cs="Times New Roman"/>
                <w:iCs/>
                <w:sz w:val="24"/>
                <w:szCs w:val="24"/>
                <w:lang w:eastAsia="lv-LV"/>
              </w:rPr>
              <w:t>Ministru kabineta rīkojuma projekta</w:t>
            </w:r>
            <w:r w:rsidR="009930D6" w:rsidRPr="00B72D4C">
              <w:rPr>
                <w:rFonts w:ascii="Times New Roman" w:eastAsia="Times New Roman" w:hAnsi="Times New Roman" w:cs="Times New Roman"/>
                <w:iCs/>
                <w:sz w:val="24"/>
                <w:szCs w:val="24"/>
                <w:lang w:eastAsia="lv-LV"/>
              </w:rPr>
              <w:t xml:space="preserve"> “Grozījumi Ceļu satiksmes drošības plānā 2017.–2020.gadam” (turpmāk – rīkojuma projekts)</w:t>
            </w:r>
            <w:r w:rsidRPr="00B72D4C">
              <w:rPr>
                <w:rFonts w:ascii="Times New Roman" w:eastAsia="Times New Roman" w:hAnsi="Times New Roman" w:cs="Times New Roman"/>
                <w:iCs/>
                <w:sz w:val="24"/>
                <w:szCs w:val="24"/>
                <w:lang w:eastAsia="lv-LV"/>
              </w:rPr>
              <w:t xml:space="preserve"> mērķis ir veikt nepieciešamos </w:t>
            </w:r>
            <w:r w:rsidR="006D5AC0" w:rsidRPr="00B72D4C">
              <w:rPr>
                <w:rFonts w:ascii="Times New Roman" w:eastAsia="Times New Roman" w:hAnsi="Times New Roman" w:cs="Times New Roman"/>
                <w:iCs/>
                <w:sz w:val="24"/>
                <w:szCs w:val="24"/>
                <w:lang w:eastAsia="lv-LV"/>
              </w:rPr>
              <w:t xml:space="preserve">grozījumus </w:t>
            </w:r>
            <w:r w:rsidR="004D53B3" w:rsidRPr="00B72D4C">
              <w:rPr>
                <w:rFonts w:ascii="Times New Roman" w:eastAsia="Times New Roman" w:hAnsi="Times New Roman" w:cs="Times New Roman"/>
                <w:iCs/>
                <w:sz w:val="24"/>
                <w:szCs w:val="24"/>
                <w:lang w:eastAsia="lv-LV"/>
              </w:rPr>
              <w:t>Ceļu satiksmes drošības plānā 2017.-2020</w:t>
            </w:r>
            <w:r w:rsidR="006D5AC0" w:rsidRPr="00B72D4C">
              <w:rPr>
                <w:rFonts w:ascii="Times New Roman" w:eastAsia="Times New Roman" w:hAnsi="Times New Roman" w:cs="Times New Roman"/>
                <w:iCs/>
                <w:sz w:val="24"/>
                <w:szCs w:val="24"/>
                <w:lang w:eastAsia="lv-LV"/>
              </w:rPr>
              <w:t>.gadam</w:t>
            </w:r>
            <w:r w:rsidR="00E306A0" w:rsidRPr="00B72D4C">
              <w:rPr>
                <w:rFonts w:ascii="Times New Roman" w:eastAsia="Times New Roman" w:hAnsi="Times New Roman" w:cs="Times New Roman"/>
                <w:iCs/>
                <w:sz w:val="24"/>
                <w:szCs w:val="24"/>
                <w:lang w:eastAsia="lv-LV"/>
              </w:rPr>
              <w:t xml:space="preserve"> (turpmāk – plāns)</w:t>
            </w:r>
            <w:r w:rsidR="009930D6" w:rsidRPr="00B72D4C">
              <w:rPr>
                <w:rFonts w:ascii="Times New Roman" w:eastAsia="Times New Roman" w:hAnsi="Times New Roman" w:cs="Times New Roman"/>
                <w:iCs/>
                <w:sz w:val="24"/>
                <w:szCs w:val="24"/>
                <w:lang w:eastAsia="lv-LV"/>
              </w:rPr>
              <w:t xml:space="preserve">, </w:t>
            </w:r>
            <w:r w:rsidR="004D53B3" w:rsidRPr="00B72D4C">
              <w:rPr>
                <w:rFonts w:ascii="Times New Roman" w:eastAsia="Times New Roman" w:hAnsi="Times New Roman" w:cs="Times New Roman"/>
                <w:iCs/>
                <w:sz w:val="24"/>
                <w:szCs w:val="24"/>
                <w:lang w:eastAsia="lv-LV"/>
              </w:rPr>
              <w:t>iekļau</w:t>
            </w:r>
            <w:r w:rsidR="009930D6" w:rsidRPr="00B72D4C">
              <w:rPr>
                <w:rFonts w:ascii="Times New Roman" w:eastAsia="Times New Roman" w:hAnsi="Times New Roman" w:cs="Times New Roman"/>
                <w:iCs/>
                <w:sz w:val="24"/>
                <w:szCs w:val="24"/>
                <w:lang w:eastAsia="lv-LV"/>
              </w:rPr>
              <w:t>jo</w:t>
            </w:r>
            <w:r w:rsidR="004D53B3" w:rsidRPr="00B72D4C">
              <w:rPr>
                <w:rFonts w:ascii="Times New Roman" w:eastAsia="Times New Roman" w:hAnsi="Times New Roman" w:cs="Times New Roman"/>
                <w:iCs/>
                <w:sz w:val="24"/>
                <w:szCs w:val="24"/>
                <w:lang w:eastAsia="lv-LV"/>
              </w:rPr>
              <w:t>t</w:t>
            </w:r>
            <w:r w:rsidR="009930D6" w:rsidRPr="00B72D4C">
              <w:rPr>
                <w:rFonts w:ascii="Times New Roman" w:eastAsia="Times New Roman" w:hAnsi="Times New Roman" w:cs="Times New Roman"/>
                <w:iCs/>
                <w:sz w:val="24"/>
                <w:szCs w:val="24"/>
                <w:lang w:eastAsia="lv-LV"/>
              </w:rPr>
              <w:t xml:space="preserve"> tajā</w:t>
            </w:r>
            <w:r w:rsidR="006D5AC0" w:rsidRPr="00B72D4C">
              <w:rPr>
                <w:rFonts w:ascii="Times New Roman" w:eastAsia="Times New Roman" w:hAnsi="Times New Roman" w:cs="Times New Roman"/>
                <w:iCs/>
                <w:sz w:val="24"/>
                <w:szCs w:val="24"/>
                <w:lang w:eastAsia="lv-LV"/>
              </w:rPr>
              <w:t xml:space="preserve"> jaunus </w:t>
            </w:r>
            <w:r w:rsidR="004D53B3" w:rsidRPr="00B72D4C">
              <w:rPr>
                <w:rFonts w:ascii="Times New Roman" w:eastAsia="Times New Roman" w:hAnsi="Times New Roman" w:cs="Times New Roman"/>
                <w:iCs/>
                <w:sz w:val="24"/>
                <w:szCs w:val="24"/>
                <w:lang w:eastAsia="lv-LV"/>
              </w:rPr>
              <w:t>uzdevumus</w:t>
            </w:r>
            <w:r w:rsidR="008449AA" w:rsidRPr="00B72D4C">
              <w:rPr>
                <w:rFonts w:ascii="Times New Roman" w:eastAsia="Times New Roman" w:hAnsi="Times New Roman" w:cs="Times New Roman"/>
                <w:iCs/>
                <w:sz w:val="24"/>
                <w:szCs w:val="24"/>
                <w:lang w:eastAsia="lv-LV"/>
              </w:rPr>
              <w:t xml:space="preserve">. </w:t>
            </w:r>
            <w:r w:rsidR="009930D6" w:rsidRPr="00B72D4C">
              <w:rPr>
                <w:rFonts w:ascii="Times New Roman" w:eastAsia="Times New Roman" w:hAnsi="Times New Roman" w:cs="Times New Roman"/>
                <w:iCs/>
                <w:sz w:val="24"/>
                <w:szCs w:val="24"/>
                <w:lang w:eastAsia="lv-LV"/>
              </w:rPr>
              <w:t>R</w:t>
            </w:r>
            <w:r w:rsidR="00C17607" w:rsidRPr="00B72D4C">
              <w:rPr>
                <w:rFonts w:ascii="Times New Roman" w:eastAsia="Times New Roman" w:hAnsi="Times New Roman" w:cs="Times New Roman"/>
                <w:iCs/>
                <w:sz w:val="24"/>
                <w:szCs w:val="24"/>
                <w:lang w:eastAsia="lv-LV"/>
              </w:rPr>
              <w:t>īkojuma projekts stāsies spēkā pēc tā apstiprināšanas Ministru kabinetā.</w:t>
            </w:r>
          </w:p>
        </w:tc>
      </w:tr>
    </w:tbl>
    <w:p w14:paraId="693D1CF1" w14:textId="77777777" w:rsidR="00E5323B" w:rsidRPr="00B72D4C" w:rsidRDefault="00E5323B" w:rsidP="00E5323B">
      <w:pPr>
        <w:spacing w:after="0" w:line="240" w:lineRule="auto"/>
        <w:rPr>
          <w:rFonts w:ascii="Times New Roman" w:eastAsia="Times New Roman" w:hAnsi="Times New Roman" w:cs="Times New Roman"/>
          <w:iCs/>
          <w:sz w:val="24"/>
          <w:szCs w:val="24"/>
          <w:lang w:eastAsia="lv-LV"/>
        </w:rPr>
      </w:pPr>
      <w:r w:rsidRPr="00B72D4C">
        <w:rPr>
          <w:rFonts w:ascii="Times New Roman" w:eastAsia="Times New Roman" w:hAnsi="Times New Roman" w:cs="Times New Roman"/>
          <w:iCs/>
          <w:sz w:val="24"/>
          <w:szCs w:val="24"/>
          <w:lang w:eastAsia="lv-LV"/>
        </w:rPr>
        <w:t xml:space="preserve">  </w:t>
      </w:r>
    </w:p>
    <w:tbl>
      <w:tblPr>
        <w:tblW w:w="523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78"/>
        <w:gridCol w:w="2515"/>
        <w:gridCol w:w="6399"/>
      </w:tblGrid>
      <w:tr w:rsidR="00386F98" w:rsidRPr="00B72D4C" w14:paraId="6863A961" w14:textId="77777777" w:rsidTr="00695C67">
        <w:trPr>
          <w:tblCellSpacing w:w="15" w:type="dxa"/>
        </w:trPr>
        <w:tc>
          <w:tcPr>
            <w:tcW w:w="4968" w:type="pct"/>
            <w:gridSpan w:val="3"/>
            <w:vAlign w:val="center"/>
            <w:hideMark/>
          </w:tcPr>
          <w:p w14:paraId="688C45EE" w14:textId="77777777" w:rsidR="00655F2C" w:rsidRPr="00B72D4C" w:rsidRDefault="00E5323B" w:rsidP="00B137D8">
            <w:pPr>
              <w:spacing w:after="0" w:line="240" w:lineRule="auto"/>
              <w:jc w:val="center"/>
              <w:rPr>
                <w:rFonts w:ascii="Times New Roman" w:eastAsia="Times New Roman" w:hAnsi="Times New Roman" w:cs="Times New Roman"/>
                <w:b/>
                <w:bCs/>
                <w:iCs/>
                <w:sz w:val="24"/>
                <w:szCs w:val="24"/>
                <w:lang w:eastAsia="lv-LV"/>
              </w:rPr>
            </w:pPr>
            <w:r w:rsidRPr="00B72D4C">
              <w:rPr>
                <w:rFonts w:ascii="Times New Roman" w:eastAsia="Times New Roman" w:hAnsi="Times New Roman" w:cs="Times New Roman"/>
                <w:b/>
                <w:bCs/>
                <w:iCs/>
                <w:sz w:val="24"/>
                <w:szCs w:val="24"/>
                <w:lang w:eastAsia="lv-LV"/>
              </w:rPr>
              <w:t>I. Tiesību akta projekta izstrādes nepieciešamība</w:t>
            </w:r>
          </w:p>
        </w:tc>
      </w:tr>
      <w:tr w:rsidR="00386F98" w:rsidRPr="00B72D4C" w14:paraId="6334A473" w14:textId="77777777" w:rsidTr="00695C67">
        <w:trPr>
          <w:tblCellSpacing w:w="15" w:type="dxa"/>
        </w:trPr>
        <w:tc>
          <w:tcPr>
            <w:tcW w:w="282" w:type="pct"/>
            <w:hideMark/>
          </w:tcPr>
          <w:p w14:paraId="5265D9FC" w14:textId="77777777" w:rsidR="00655F2C" w:rsidRPr="00B72D4C" w:rsidRDefault="00E5323B" w:rsidP="00E5323B">
            <w:pPr>
              <w:spacing w:after="0" w:line="240" w:lineRule="auto"/>
              <w:rPr>
                <w:rFonts w:ascii="Times New Roman" w:eastAsia="Times New Roman" w:hAnsi="Times New Roman" w:cs="Times New Roman"/>
                <w:iCs/>
                <w:sz w:val="24"/>
                <w:szCs w:val="24"/>
                <w:lang w:eastAsia="lv-LV"/>
              </w:rPr>
            </w:pPr>
            <w:r w:rsidRPr="00B72D4C">
              <w:rPr>
                <w:rFonts w:ascii="Times New Roman" w:eastAsia="Times New Roman" w:hAnsi="Times New Roman" w:cs="Times New Roman"/>
                <w:iCs/>
                <w:sz w:val="24"/>
                <w:szCs w:val="24"/>
                <w:lang w:eastAsia="lv-LV"/>
              </w:rPr>
              <w:t>1.</w:t>
            </w:r>
          </w:p>
        </w:tc>
        <w:tc>
          <w:tcPr>
            <w:tcW w:w="1318" w:type="pct"/>
            <w:hideMark/>
          </w:tcPr>
          <w:p w14:paraId="28687A08" w14:textId="77777777" w:rsidR="00E5323B" w:rsidRPr="00B72D4C" w:rsidRDefault="00E5323B" w:rsidP="00E5323B">
            <w:pPr>
              <w:spacing w:after="0" w:line="240" w:lineRule="auto"/>
              <w:rPr>
                <w:rFonts w:ascii="Times New Roman" w:eastAsia="Times New Roman" w:hAnsi="Times New Roman" w:cs="Times New Roman"/>
                <w:iCs/>
                <w:sz w:val="24"/>
                <w:szCs w:val="24"/>
                <w:lang w:eastAsia="lv-LV"/>
              </w:rPr>
            </w:pPr>
            <w:r w:rsidRPr="00B72D4C">
              <w:rPr>
                <w:rFonts w:ascii="Times New Roman" w:eastAsia="Times New Roman" w:hAnsi="Times New Roman" w:cs="Times New Roman"/>
                <w:iCs/>
                <w:sz w:val="24"/>
                <w:szCs w:val="24"/>
                <w:lang w:eastAsia="lv-LV"/>
              </w:rPr>
              <w:t>Pamatojums</w:t>
            </w:r>
          </w:p>
        </w:tc>
        <w:tc>
          <w:tcPr>
            <w:tcW w:w="3337" w:type="pct"/>
            <w:hideMark/>
          </w:tcPr>
          <w:p w14:paraId="5A93CBC2" w14:textId="77777777" w:rsidR="005F0681" w:rsidRPr="00B72D4C" w:rsidRDefault="004D53B3" w:rsidP="005F0681">
            <w:pPr>
              <w:spacing w:after="0" w:line="240" w:lineRule="auto"/>
              <w:jc w:val="both"/>
              <w:rPr>
                <w:rFonts w:ascii="Times New Roman" w:eastAsia="Times New Roman" w:hAnsi="Times New Roman" w:cs="Times New Roman"/>
                <w:iCs/>
                <w:sz w:val="24"/>
                <w:szCs w:val="24"/>
                <w:lang w:eastAsia="lv-LV"/>
              </w:rPr>
            </w:pPr>
            <w:r w:rsidRPr="00B72D4C">
              <w:rPr>
                <w:rFonts w:ascii="Times New Roman" w:eastAsia="Times New Roman" w:hAnsi="Times New Roman" w:cs="Times New Roman"/>
                <w:iCs/>
                <w:sz w:val="24"/>
                <w:szCs w:val="24"/>
                <w:lang w:eastAsia="lv-LV"/>
              </w:rPr>
              <w:t>Satiksmes ministrijas iniciatīva;</w:t>
            </w:r>
          </w:p>
          <w:p w14:paraId="157672D1" w14:textId="77777777" w:rsidR="004D53B3" w:rsidRPr="00B72D4C" w:rsidRDefault="004D53B3" w:rsidP="005F0681">
            <w:pPr>
              <w:spacing w:after="0" w:line="240" w:lineRule="auto"/>
              <w:jc w:val="both"/>
              <w:rPr>
                <w:rFonts w:ascii="Times New Roman" w:eastAsia="Times New Roman" w:hAnsi="Times New Roman" w:cs="Times New Roman"/>
                <w:iCs/>
                <w:sz w:val="24"/>
                <w:szCs w:val="24"/>
                <w:lang w:eastAsia="lv-LV"/>
              </w:rPr>
            </w:pPr>
            <w:r w:rsidRPr="00B72D4C">
              <w:rPr>
                <w:rFonts w:ascii="Times New Roman" w:eastAsia="Times New Roman" w:hAnsi="Times New Roman" w:cs="Times New Roman"/>
                <w:iCs/>
                <w:sz w:val="24"/>
                <w:szCs w:val="24"/>
                <w:lang w:eastAsia="lv-LV"/>
              </w:rPr>
              <w:t>Ministru kabineta 2014.gada 2.decembra noteikumu Nr.737 „Attīstības plānošanas dokumentu izstrādes un ietekmes izvērtēšanas noteikumi” 40. un 44.punkts;</w:t>
            </w:r>
          </w:p>
          <w:p w14:paraId="4B1E4472" w14:textId="1B5F797C" w:rsidR="004D53B3" w:rsidRPr="00B72D4C" w:rsidRDefault="004D53B3" w:rsidP="005F0681">
            <w:pPr>
              <w:spacing w:after="0" w:line="240" w:lineRule="auto"/>
              <w:jc w:val="both"/>
              <w:rPr>
                <w:rFonts w:ascii="Times New Roman" w:eastAsia="Times New Roman" w:hAnsi="Times New Roman" w:cs="Times New Roman"/>
                <w:iCs/>
                <w:sz w:val="24"/>
                <w:szCs w:val="24"/>
                <w:lang w:eastAsia="lv-LV"/>
              </w:rPr>
            </w:pPr>
            <w:r w:rsidRPr="00B72D4C">
              <w:rPr>
                <w:rFonts w:ascii="Times New Roman" w:eastAsia="Times New Roman" w:hAnsi="Times New Roman" w:cs="Times New Roman"/>
                <w:iCs/>
                <w:sz w:val="24"/>
                <w:szCs w:val="24"/>
                <w:lang w:eastAsia="lv-LV"/>
              </w:rPr>
              <w:t>Valsts kontroles 2017.gada 22.decembra revīzijas ziņojums Nr.2.4.1.-19/2016 “Vai ceļu satiksmes drošības politika tiek plānota un īstenota efektīvi?”</w:t>
            </w:r>
          </w:p>
        </w:tc>
      </w:tr>
      <w:tr w:rsidR="00386F98" w:rsidRPr="00B72D4C" w14:paraId="7524E389" w14:textId="77777777" w:rsidTr="00695C67">
        <w:trPr>
          <w:tblCellSpacing w:w="15" w:type="dxa"/>
        </w:trPr>
        <w:tc>
          <w:tcPr>
            <w:tcW w:w="282" w:type="pct"/>
            <w:hideMark/>
          </w:tcPr>
          <w:p w14:paraId="7595C437" w14:textId="7C1F8B59" w:rsidR="00655F2C" w:rsidRPr="00B72D4C" w:rsidRDefault="00E5323B" w:rsidP="00E5323B">
            <w:pPr>
              <w:spacing w:after="0" w:line="240" w:lineRule="auto"/>
              <w:rPr>
                <w:rFonts w:ascii="Times New Roman" w:eastAsia="Times New Roman" w:hAnsi="Times New Roman" w:cs="Times New Roman"/>
                <w:iCs/>
                <w:sz w:val="24"/>
                <w:szCs w:val="24"/>
                <w:lang w:eastAsia="lv-LV"/>
              </w:rPr>
            </w:pPr>
            <w:r w:rsidRPr="00B72D4C">
              <w:rPr>
                <w:rFonts w:ascii="Times New Roman" w:eastAsia="Times New Roman" w:hAnsi="Times New Roman" w:cs="Times New Roman"/>
                <w:iCs/>
                <w:sz w:val="24"/>
                <w:szCs w:val="24"/>
                <w:lang w:eastAsia="lv-LV"/>
              </w:rPr>
              <w:t>2.</w:t>
            </w:r>
          </w:p>
        </w:tc>
        <w:tc>
          <w:tcPr>
            <w:tcW w:w="1318" w:type="pct"/>
            <w:hideMark/>
          </w:tcPr>
          <w:p w14:paraId="0D95562A" w14:textId="2E0C9A99" w:rsidR="00EB3E34" w:rsidRPr="00B72D4C" w:rsidRDefault="00E5323B" w:rsidP="00E5323B">
            <w:pPr>
              <w:spacing w:after="0" w:line="240" w:lineRule="auto"/>
              <w:rPr>
                <w:rFonts w:ascii="Times New Roman" w:eastAsia="Times New Roman" w:hAnsi="Times New Roman" w:cs="Times New Roman"/>
                <w:iCs/>
                <w:sz w:val="24"/>
                <w:szCs w:val="24"/>
                <w:lang w:eastAsia="lv-LV"/>
              </w:rPr>
            </w:pPr>
            <w:r w:rsidRPr="00B72D4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19AE4E6B" w14:textId="77777777" w:rsidR="00EB3E34" w:rsidRPr="00B72D4C" w:rsidRDefault="00EB3E34" w:rsidP="00EB3E34">
            <w:pPr>
              <w:rPr>
                <w:rFonts w:ascii="Times New Roman" w:eastAsia="Times New Roman" w:hAnsi="Times New Roman" w:cs="Times New Roman"/>
                <w:sz w:val="24"/>
                <w:szCs w:val="24"/>
                <w:lang w:eastAsia="lv-LV"/>
              </w:rPr>
            </w:pPr>
          </w:p>
          <w:p w14:paraId="458FFEBC" w14:textId="77777777" w:rsidR="00EB3E34" w:rsidRPr="00B72D4C" w:rsidRDefault="00EB3E34" w:rsidP="00EB3E34">
            <w:pPr>
              <w:rPr>
                <w:rFonts w:ascii="Times New Roman" w:eastAsia="Times New Roman" w:hAnsi="Times New Roman" w:cs="Times New Roman"/>
                <w:sz w:val="24"/>
                <w:szCs w:val="24"/>
                <w:lang w:eastAsia="lv-LV"/>
              </w:rPr>
            </w:pPr>
          </w:p>
          <w:p w14:paraId="7E57CD8C" w14:textId="77777777" w:rsidR="00EB3E34" w:rsidRPr="00B72D4C" w:rsidRDefault="00EB3E34" w:rsidP="00EB3E34">
            <w:pPr>
              <w:rPr>
                <w:rFonts w:ascii="Times New Roman" w:eastAsia="Times New Roman" w:hAnsi="Times New Roman" w:cs="Times New Roman"/>
                <w:sz w:val="24"/>
                <w:szCs w:val="24"/>
                <w:lang w:eastAsia="lv-LV"/>
              </w:rPr>
            </w:pPr>
          </w:p>
          <w:p w14:paraId="79B03E75" w14:textId="77777777" w:rsidR="00EB3E34" w:rsidRPr="00B72D4C" w:rsidRDefault="00EB3E34" w:rsidP="00EB3E34">
            <w:pPr>
              <w:rPr>
                <w:rFonts w:ascii="Times New Roman" w:eastAsia="Times New Roman" w:hAnsi="Times New Roman" w:cs="Times New Roman"/>
                <w:sz w:val="24"/>
                <w:szCs w:val="24"/>
                <w:lang w:eastAsia="lv-LV"/>
              </w:rPr>
            </w:pPr>
          </w:p>
          <w:p w14:paraId="6579CB66" w14:textId="77777777" w:rsidR="00EB3E34" w:rsidRPr="00B72D4C" w:rsidRDefault="00EB3E34" w:rsidP="00EB3E34">
            <w:pPr>
              <w:rPr>
                <w:rFonts w:ascii="Times New Roman" w:eastAsia="Times New Roman" w:hAnsi="Times New Roman" w:cs="Times New Roman"/>
                <w:sz w:val="24"/>
                <w:szCs w:val="24"/>
                <w:lang w:eastAsia="lv-LV"/>
              </w:rPr>
            </w:pPr>
          </w:p>
          <w:p w14:paraId="2E93D89F" w14:textId="77777777" w:rsidR="00EB3E34" w:rsidRPr="00B72D4C" w:rsidRDefault="00EB3E34" w:rsidP="00EB3E34">
            <w:pPr>
              <w:rPr>
                <w:rFonts w:ascii="Times New Roman" w:eastAsia="Times New Roman" w:hAnsi="Times New Roman" w:cs="Times New Roman"/>
                <w:sz w:val="24"/>
                <w:szCs w:val="24"/>
                <w:lang w:eastAsia="lv-LV"/>
              </w:rPr>
            </w:pPr>
          </w:p>
          <w:p w14:paraId="4989186D" w14:textId="77777777" w:rsidR="00EB3E34" w:rsidRPr="00B72D4C" w:rsidRDefault="00EB3E34" w:rsidP="00EB3E34">
            <w:pPr>
              <w:rPr>
                <w:rFonts w:ascii="Times New Roman" w:eastAsia="Times New Roman" w:hAnsi="Times New Roman" w:cs="Times New Roman"/>
                <w:sz w:val="24"/>
                <w:szCs w:val="24"/>
                <w:lang w:eastAsia="lv-LV"/>
              </w:rPr>
            </w:pPr>
          </w:p>
          <w:p w14:paraId="27E1E4C5" w14:textId="77777777" w:rsidR="00EB3E34" w:rsidRPr="00B72D4C" w:rsidRDefault="00EB3E34" w:rsidP="00EB3E34">
            <w:pPr>
              <w:rPr>
                <w:rFonts w:ascii="Times New Roman" w:eastAsia="Times New Roman" w:hAnsi="Times New Roman" w:cs="Times New Roman"/>
                <w:sz w:val="24"/>
                <w:szCs w:val="24"/>
                <w:lang w:eastAsia="lv-LV"/>
              </w:rPr>
            </w:pPr>
          </w:p>
          <w:p w14:paraId="74D233E2" w14:textId="77777777" w:rsidR="00EB3E34" w:rsidRPr="00B72D4C" w:rsidRDefault="00EB3E34" w:rsidP="00EB3E34">
            <w:pPr>
              <w:rPr>
                <w:rFonts w:ascii="Times New Roman" w:eastAsia="Times New Roman" w:hAnsi="Times New Roman" w:cs="Times New Roman"/>
                <w:sz w:val="24"/>
                <w:szCs w:val="24"/>
                <w:lang w:eastAsia="lv-LV"/>
              </w:rPr>
            </w:pPr>
          </w:p>
          <w:p w14:paraId="3493AEA2" w14:textId="20123043" w:rsidR="00E5323B" w:rsidRPr="00B72D4C" w:rsidRDefault="00E5323B" w:rsidP="00EB3E34">
            <w:pPr>
              <w:rPr>
                <w:rFonts w:ascii="Times New Roman" w:eastAsia="Times New Roman" w:hAnsi="Times New Roman" w:cs="Times New Roman"/>
                <w:sz w:val="24"/>
                <w:szCs w:val="24"/>
                <w:lang w:eastAsia="lv-LV"/>
              </w:rPr>
            </w:pPr>
          </w:p>
        </w:tc>
        <w:tc>
          <w:tcPr>
            <w:tcW w:w="3337" w:type="pct"/>
            <w:hideMark/>
          </w:tcPr>
          <w:p w14:paraId="35173731" w14:textId="65572B90" w:rsidR="00C72477" w:rsidRPr="00B72D4C" w:rsidRDefault="00C72477" w:rsidP="00F3679E">
            <w:pPr>
              <w:spacing w:after="0" w:line="240" w:lineRule="auto"/>
              <w:jc w:val="both"/>
              <w:rPr>
                <w:rFonts w:ascii="Times New Roman" w:hAnsi="Times New Roman" w:cs="Times New Roman"/>
                <w:sz w:val="24"/>
              </w:rPr>
            </w:pPr>
            <w:r w:rsidRPr="00B72D4C">
              <w:rPr>
                <w:rFonts w:ascii="Times New Roman" w:hAnsi="Times New Roman" w:cs="Times New Roman"/>
                <w:sz w:val="24"/>
              </w:rPr>
              <w:t xml:space="preserve">Ar Ministru kabineta 2017.gada </w:t>
            </w:r>
            <w:r w:rsidR="00695C67" w:rsidRPr="00B72D4C">
              <w:rPr>
                <w:rFonts w:ascii="Times New Roman" w:hAnsi="Times New Roman" w:cs="Times New Roman"/>
                <w:sz w:val="24"/>
              </w:rPr>
              <w:t>4.aprīļa rīkojumu Nr.180 “Par Ceļu satiksmes drošības plānu 2017.-2020. gadam”</w:t>
            </w:r>
            <w:r w:rsidRPr="00B72D4C">
              <w:rPr>
                <w:rFonts w:ascii="Times New Roman" w:hAnsi="Times New Roman" w:cs="Times New Roman"/>
                <w:sz w:val="24"/>
              </w:rPr>
              <w:t xml:space="preserve"> ir apstiprināts plāns</w:t>
            </w:r>
            <w:r w:rsidR="00E306A0" w:rsidRPr="00B72D4C">
              <w:rPr>
                <w:rFonts w:ascii="Times New Roman" w:hAnsi="Times New Roman" w:cs="Times New Roman"/>
                <w:sz w:val="24"/>
              </w:rPr>
              <w:t>.</w:t>
            </w:r>
            <w:r w:rsidRPr="00B72D4C">
              <w:rPr>
                <w:rFonts w:ascii="Times New Roman" w:hAnsi="Times New Roman" w:cs="Times New Roman"/>
                <w:sz w:val="24"/>
              </w:rPr>
              <w:t xml:space="preserve"> </w:t>
            </w:r>
          </w:p>
          <w:p w14:paraId="56AD138A" w14:textId="128F9DD8" w:rsidR="00C72477" w:rsidRPr="00B72D4C" w:rsidRDefault="00695C67" w:rsidP="00F3679E">
            <w:pPr>
              <w:spacing w:after="0" w:line="240" w:lineRule="auto"/>
              <w:jc w:val="both"/>
              <w:rPr>
                <w:rFonts w:ascii="Times New Roman" w:hAnsi="Times New Roman" w:cs="Times New Roman"/>
                <w:sz w:val="24"/>
              </w:rPr>
            </w:pPr>
            <w:r w:rsidRPr="00B72D4C">
              <w:rPr>
                <w:rFonts w:ascii="Times New Roman" w:hAnsi="Times New Roman" w:cs="Times New Roman"/>
                <w:sz w:val="24"/>
              </w:rPr>
              <w:t>Satiksmes ministrija</w:t>
            </w:r>
            <w:r w:rsidR="00C72477" w:rsidRPr="00B72D4C">
              <w:rPr>
                <w:rFonts w:ascii="Times New Roman" w:hAnsi="Times New Roman" w:cs="Times New Roman"/>
                <w:sz w:val="24"/>
              </w:rPr>
              <w:t xml:space="preserve"> ir sagatavojusi informatīv</w:t>
            </w:r>
            <w:r w:rsidR="00B571CA" w:rsidRPr="00B72D4C">
              <w:rPr>
                <w:rFonts w:ascii="Times New Roman" w:hAnsi="Times New Roman" w:cs="Times New Roman"/>
                <w:sz w:val="24"/>
              </w:rPr>
              <w:t>ā</w:t>
            </w:r>
            <w:r w:rsidR="00C72477" w:rsidRPr="00B72D4C">
              <w:rPr>
                <w:rFonts w:ascii="Times New Roman" w:hAnsi="Times New Roman" w:cs="Times New Roman"/>
                <w:sz w:val="24"/>
              </w:rPr>
              <w:t xml:space="preserve"> ziņojum</w:t>
            </w:r>
            <w:r w:rsidR="00B571CA" w:rsidRPr="00B72D4C">
              <w:rPr>
                <w:rFonts w:ascii="Times New Roman" w:hAnsi="Times New Roman" w:cs="Times New Roman"/>
                <w:sz w:val="24"/>
              </w:rPr>
              <w:t>a projektu</w:t>
            </w:r>
            <w:r w:rsidR="00C72477" w:rsidRPr="00B72D4C">
              <w:rPr>
                <w:rFonts w:ascii="Times New Roman" w:hAnsi="Times New Roman" w:cs="Times New Roman"/>
                <w:sz w:val="24"/>
              </w:rPr>
              <w:t xml:space="preserve"> “</w:t>
            </w:r>
            <w:r w:rsidRPr="00B72D4C">
              <w:rPr>
                <w:rFonts w:ascii="Times New Roman" w:hAnsi="Times New Roman" w:cs="Times New Roman"/>
                <w:sz w:val="24"/>
              </w:rPr>
              <w:t xml:space="preserve">Informatīvais ziņojums “Ceļu satiksmes drošības plāna 2017.-2020.gadam starpposma ietekmes </w:t>
            </w:r>
            <w:proofErr w:type="spellStart"/>
            <w:r w:rsidRPr="00B72D4C">
              <w:rPr>
                <w:rFonts w:ascii="Times New Roman" w:hAnsi="Times New Roman" w:cs="Times New Roman"/>
                <w:sz w:val="24"/>
              </w:rPr>
              <w:t>izvērtējums</w:t>
            </w:r>
            <w:proofErr w:type="spellEnd"/>
            <w:r w:rsidR="00C72477" w:rsidRPr="00B72D4C">
              <w:rPr>
                <w:rFonts w:ascii="Times New Roman" w:hAnsi="Times New Roman" w:cs="Times New Roman"/>
                <w:sz w:val="24"/>
              </w:rPr>
              <w:t>”</w:t>
            </w:r>
            <w:r w:rsidRPr="00B72D4C">
              <w:rPr>
                <w:rFonts w:ascii="Times New Roman" w:hAnsi="Times New Roman" w:cs="Times New Roman"/>
                <w:sz w:val="24"/>
              </w:rPr>
              <w:t>”</w:t>
            </w:r>
            <w:r w:rsidR="00C72477" w:rsidRPr="00B72D4C">
              <w:rPr>
                <w:rFonts w:ascii="Times New Roman" w:hAnsi="Times New Roman" w:cs="Times New Roman"/>
                <w:sz w:val="24"/>
              </w:rPr>
              <w:t xml:space="preserve"> (tu</w:t>
            </w:r>
            <w:r w:rsidR="00413338" w:rsidRPr="00B72D4C">
              <w:rPr>
                <w:rFonts w:ascii="Times New Roman" w:hAnsi="Times New Roman" w:cs="Times New Roman"/>
                <w:sz w:val="24"/>
              </w:rPr>
              <w:t xml:space="preserve">rpmāk – </w:t>
            </w:r>
            <w:r w:rsidR="00E533C3" w:rsidRPr="00B72D4C">
              <w:rPr>
                <w:rFonts w:ascii="Times New Roman" w:hAnsi="Times New Roman" w:cs="Times New Roman"/>
                <w:sz w:val="24"/>
              </w:rPr>
              <w:t>informatīvais ziņojums). Ar rīkojuma projektu plānots veikt</w:t>
            </w:r>
            <w:r w:rsidRPr="00B72D4C">
              <w:rPr>
                <w:rFonts w:ascii="Times New Roman" w:hAnsi="Times New Roman" w:cs="Times New Roman"/>
                <w:sz w:val="24"/>
              </w:rPr>
              <w:t xml:space="preserve"> </w:t>
            </w:r>
            <w:r w:rsidR="00C72477" w:rsidRPr="00B72D4C">
              <w:rPr>
                <w:rFonts w:ascii="Times New Roman" w:hAnsi="Times New Roman" w:cs="Times New Roman"/>
                <w:sz w:val="24"/>
              </w:rPr>
              <w:t xml:space="preserve">šādus grozījumus </w:t>
            </w:r>
            <w:r w:rsidRPr="00B72D4C">
              <w:rPr>
                <w:rFonts w:ascii="Times New Roman" w:hAnsi="Times New Roman" w:cs="Times New Roman"/>
                <w:sz w:val="24"/>
              </w:rPr>
              <w:t>plānā</w:t>
            </w:r>
            <w:r w:rsidR="00C72477" w:rsidRPr="00B72D4C">
              <w:rPr>
                <w:rFonts w:ascii="Times New Roman" w:hAnsi="Times New Roman" w:cs="Times New Roman"/>
                <w:sz w:val="24"/>
              </w:rPr>
              <w:t>:</w:t>
            </w:r>
          </w:p>
          <w:p w14:paraId="03199E28" w14:textId="77777777" w:rsidR="000051D4" w:rsidRPr="00B72D4C" w:rsidRDefault="000051D4" w:rsidP="00F3679E">
            <w:pPr>
              <w:spacing w:after="0" w:line="240" w:lineRule="auto"/>
              <w:jc w:val="both"/>
              <w:rPr>
                <w:rFonts w:ascii="Times New Roman" w:hAnsi="Times New Roman" w:cs="Times New Roman"/>
                <w:sz w:val="24"/>
              </w:rPr>
            </w:pPr>
          </w:p>
          <w:p w14:paraId="512B555E" w14:textId="4343ED74" w:rsidR="007E0002" w:rsidRPr="00B72D4C" w:rsidRDefault="00695C67" w:rsidP="00AE2FCB">
            <w:pPr>
              <w:spacing w:after="0" w:line="240" w:lineRule="auto"/>
              <w:ind w:right="64" w:firstLine="958"/>
              <w:jc w:val="both"/>
              <w:rPr>
                <w:rFonts w:ascii="Times New Roman" w:hAnsi="Times New Roman"/>
                <w:sz w:val="24"/>
              </w:rPr>
            </w:pPr>
            <w:r w:rsidRPr="00B72D4C">
              <w:rPr>
                <w:rFonts w:ascii="Times New Roman" w:hAnsi="Times New Roman"/>
                <w:sz w:val="24"/>
              </w:rPr>
              <w:t xml:space="preserve"> -  p</w:t>
            </w:r>
            <w:r w:rsidR="007E0002" w:rsidRPr="00B72D4C">
              <w:rPr>
                <w:rFonts w:ascii="Times New Roman" w:hAnsi="Times New Roman"/>
                <w:sz w:val="24"/>
              </w:rPr>
              <w:t xml:space="preserve">apildināt </w:t>
            </w:r>
            <w:r w:rsidR="00334B17" w:rsidRPr="00B72D4C">
              <w:rPr>
                <w:rFonts w:ascii="Times New Roman" w:hAnsi="Times New Roman"/>
                <w:sz w:val="24"/>
              </w:rPr>
              <w:t xml:space="preserve">plānā </w:t>
            </w:r>
            <w:r w:rsidR="007E0002" w:rsidRPr="00B72D4C">
              <w:rPr>
                <w:rFonts w:ascii="Times New Roman" w:hAnsi="Times New Roman"/>
                <w:sz w:val="24"/>
              </w:rPr>
              <w:t xml:space="preserve">lietotos saīsinājumus ar saīsinājumu “ATD – </w:t>
            </w:r>
            <w:r w:rsidR="00B571CA" w:rsidRPr="00B72D4C">
              <w:rPr>
                <w:rFonts w:ascii="Times New Roman" w:hAnsi="Times New Roman"/>
                <w:sz w:val="24"/>
              </w:rPr>
              <w:t>valsts sabiedrīb</w:t>
            </w:r>
            <w:r w:rsidR="00455552" w:rsidRPr="00B72D4C">
              <w:rPr>
                <w:rFonts w:ascii="Times New Roman" w:hAnsi="Times New Roman"/>
                <w:sz w:val="24"/>
              </w:rPr>
              <w:t>a</w:t>
            </w:r>
            <w:r w:rsidR="00B571CA" w:rsidRPr="00B72D4C">
              <w:rPr>
                <w:rFonts w:ascii="Times New Roman" w:hAnsi="Times New Roman"/>
                <w:sz w:val="24"/>
              </w:rPr>
              <w:t xml:space="preserve"> ar ierobežotu atbildību </w:t>
            </w:r>
            <w:r w:rsidR="007E0002" w:rsidRPr="00B72D4C">
              <w:rPr>
                <w:rFonts w:ascii="Times New Roman" w:hAnsi="Times New Roman"/>
                <w:sz w:val="24"/>
              </w:rPr>
              <w:t xml:space="preserve">Autotransporta direkcija”, ņemot vērā, ka </w:t>
            </w:r>
            <w:r w:rsidRPr="00B72D4C">
              <w:rPr>
                <w:rFonts w:ascii="Times New Roman" w:hAnsi="Times New Roman"/>
                <w:sz w:val="24"/>
              </w:rPr>
              <w:t xml:space="preserve">3.sadaļas “Rīcības virzienu apraksts” rīcības virziens “3.2.2. Informatīvās kampaņas par ceļu satiksmes drošību” tiek papildināts ar 14.uzdevumu, kurā kā atbildīgā institūcija </w:t>
            </w:r>
            <w:r w:rsidR="007E0002" w:rsidRPr="00B72D4C">
              <w:rPr>
                <w:rFonts w:ascii="Times New Roman" w:hAnsi="Times New Roman"/>
                <w:sz w:val="24"/>
              </w:rPr>
              <w:t xml:space="preserve">tiek </w:t>
            </w:r>
            <w:r w:rsidRPr="00B72D4C">
              <w:rPr>
                <w:rFonts w:ascii="Times New Roman" w:hAnsi="Times New Roman"/>
                <w:sz w:val="24"/>
              </w:rPr>
              <w:t>noteikta Autotransporta direkcija</w:t>
            </w:r>
            <w:r w:rsidR="00C9367F" w:rsidRPr="00B72D4C">
              <w:rPr>
                <w:rFonts w:ascii="Times New Roman" w:hAnsi="Times New Roman"/>
                <w:sz w:val="24"/>
              </w:rPr>
              <w:t>;</w:t>
            </w:r>
          </w:p>
          <w:p w14:paraId="08D51457" w14:textId="77777777" w:rsidR="000051D4" w:rsidRPr="00B72D4C" w:rsidRDefault="000051D4" w:rsidP="00AE2FCB">
            <w:pPr>
              <w:spacing w:after="0" w:line="240" w:lineRule="auto"/>
              <w:ind w:right="64" w:firstLine="958"/>
              <w:jc w:val="both"/>
              <w:rPr>
                <w:rFonts w:ascii="Times New Roman" w:hAnsi="Times New Roman"/>
                <w:sz w:val="24"/>
              </w:rPr>
            </w:pPr>
          </w:p>
          <w:p w14:paraId="19BC265E" w14:textId="5DDE71D5" w:rsidR="00695C67" w:rsidRPr="00B72D4C" w:rsidRDefault="00695C67" w:rsidP="00AE2FCB">
            <w:pPr>
              <w:spacing w:after="0" w:line="240" w:lineRule="auto"/>
              <w:ind w:right="64" w:firstLine="958"/>
              <w:jc w:val="both"/>
              <w:rPr>
                <w:rFonts w:ascii="Times New Roman" w:hAnsi="Times New Roman"/>
                <w:sz w:val="24"/>
              </w:rPr>
            </w:pPr>
            <w:r w:rsidRPr="00B72D4C">
              <w:rPr>
                <w:rFonts w:ascii="Times New Roman" w:hAnsi="Times New Roman"/>
                <w:sz w:val="24"/>
              </w:rPr>
              <w:t xml:space="preserve">-  </w:t>
            </w:r>
            <w:r w:rsidR="00C9367F" w:rsidRPr="00B72D4C">
              <w:rPr>
                <w:rFonts w:ascii="Times New Roman" w:hAnsi="Times New Roman"/>
                <w:sz w:val="24"/>
              </w:rPr>
              <w:t>p</w:t>
            </w:r>
            <w:r w:rsidRPr="00B72D4C">
              <w:rPr>
                <w:rFonts w:ascii="Times New Roman" w:hAnsi="Times New Roman"/>
                <w:sz w:val="24"/>
              </w:rPr>
              <w:t>apildināt plānā lietotos saīsinājumus ar saīsinājumu “VTEB  Valsts tiesu ekspertīžu birojs”, ņemot vērā, ka 3.sadaļas “Rīcības virzienu apraksts” rīcības virziens “</w:t>
            </w:r>
            <w:r w:rsidR="007D285F" w:rsidRPr="00B72D4C">
              <w:rPr>
                <w:rFonts w:ascii="Times New Roman" w:hAnsi="Times New Roman"/>
                <w:sz w:val="24"/>
              </w:rPr>
              <w:t xml:space="preserve">”3.1.1. Pētnieciskie pasākumi par ceļu satiksmes drošību Latvijā” </w:t>
            </w:r>
            <w:r w:rsidRPr="00B72D4C">
              <w:rPr>
                <w:rFonts w:ascii="Times New Roman" w:hAnsi="Times New Roman"/>
                <w:sz w:val="24"/>
              </w:rPr>
              <w:t>tiek papildināts</w:t>
            </w:r>
            <w:r w:rsidR="007D285F" w:rsidRPr="00B72D4C">
              <w:rPr>
                <w:rFonts w:ascii="Times New Roman" w:hAnsi="Times New Roman"/>
                <w:sz w:val="24"/>
              </w:rPr>
              <w:t xml:space="preserve"> ar </w:t>
            </w:r>
            <w:r w:rsidR="00B571CA" w:rsidRPr="00B72D4C">
              <w:rPr>
                <w:rFonts w:ascii="Times New Roman" w:eastAsia="Times New Roman" w:hAnsi="Times New Roman"/>
                <w:sz w:val="20"/>
                <w:szCs w:val="20"/>
                <w:lang w:eastAsia="lv-LV"/>
              </w:rPr>
              <w:t>1.</w:t>
            </w:r>
            <w:r w:rsidR="00B571CA" w:rsidRPr="00B72D4C">
              <w:rPr>
                <w:rFonts w:ascii="Times New Roman" w:hAnsi="Times New Roman"/>
                <w:sz w:val="20"/>
                <w:szCs w:val="20"/>
                <w:vertAlign w:val="superscript"/>
              </w:rPr>
              <w:t xml:space="preserve">1 </w:t>
            </w:r>
            <w:r w:rsidRPr="00B72D4C">
              <w:rPr>
                <w:rFonts w:ascii="Times New Roman" w:hAnsi="Times New Roman"/>
                <w:sz w:val="24"/>
              </w:rPr>
              <w:t>uzdevumu</w:t>
            </w:r>
            <w:r w:rsidR="007D285F" w:rsidRPr="00B72D4C">
              <w:rPr>
                <w:rFonts w:ascii="Times New Roman" w:hAnsi="Times New Roman"/>
                <w:sz w:val="24"/>
              </w:rPr>
              <w:t xml:space="preserve"> un rīcības virziens “3.1.4. Preventīvie pasākumi ceļu satiksmes dalībnieku kontrolei” tiek papildināts ar </w:t>
            </w:r>
            <w:r w:rsidR="00971730" w:rsidRPr="00B72D4C">
              <w:rPr>
                <w:rFonts w:ascii="Times New Roman" w:eastAsia="Times New Roman" w:hAnsi="Times New Roman"/>
                <w:sz w:val="20"/>
                <w:szCs w:val="20"/>
                <w:lang w:eastAsia="lv-LV"/>
              </w:rPr>
              <w:t>23.</w:t>
            </w:r>
            <w:r w:rsidR="00971730" w:rsidRPr="00B72D4C">
              <w:rPr>
                <w:rFonts w:ascii="Times New Roman" w:hAnsi="Times New Roman"/>
                <w:sz w:val="20"/>
                <w:szCs w:val="20"/>
                <w:vertAlign w:val="superscript"/>
              </w:rPr>
              <w:t>1</w:t>
            </w:r>
            <w:r w:rsidR="00971730" w:rsidRPr="00B72D4C">
              <w:rPr>
                <w:rFonts w:ascii="Times New Roman" w:hAnsi="Times New Roman"/>
                <w:sz w:val="24"/>
              </w:rPr>
              <w:t xml:space="preserve"> </w:t>
            </w:r>
            <w:r w:rsidR="007D285F" w:rsidRPr="00B72D4C">
              <w:rPr>
                <w:rFonts w:ascii="Times New Roman" w:hAnsi="Times New Roman"/>
                <w:sz w:val="24"/>
              </w:rPr>
              <w:t xml:space="preserve">uzdevumu, un rīcības virziens “3.3.1. Valsts autoceļu infrastruktūras uzlabošana” tiek papildināts ar </w:t>
            </w:r>
            <w:r w:rsidR="00B571CA" w:rsidRPr="00B72D4C">
              <w:rPr>
                <w:rFonts w:ascii="Times New Roman" w:eastAsia="Times New Roman" w:hAnsi="Times New Roman"/>
                <w:sz w:val="20"/>
                <w:szCs w:val="20"/>
                <w:lang w:eastAsia="lv-LV"/>
              </w:rPr>
              <w:t>3.</w:t>
            </w:r>
            <w:r w:rsidR="00B571CA" w:rsidRPr="00B72D4C">
              <w:rPr>
                <w:rFonts w:ascii="Times New Roman" w:hAnsi="Times New Roman"/>
                <w:sz w:val="20"/>
                <w:szCs w:val="20"/>
                <w:vertAlign w:val="superscript"/>
              </w:rPr>
              <w:t>1</w:t>
            </w:r>
            <w:r w:rsidR="00B571CA" w:rsidRPr="00B72D4C">
              <w:rPr>
                <w:rFonts w:ascii="Times New Roman" w:hAnsi="Times New Roman"/>
                <w:sz w:val="24"/>
              </w:rPr>
              <w:t xml:space="preserve"> </w:t>
            </w:r>
            <w:r w:rsidR="007D285F" w:rsidRPr="00B72D4C">
              <w:rPr>
                <w:rFonts w:ascii="Times New Roman" w:hAnsi="Times New Roman"/>
                <w:sz w:val="24"/>
              </w:rPr>
              <w:t>uzdevumu</w:t>
            </w:r>
            <w:r w:rsidRPr="00B72D4C">
              <w:rPr>
                <w:rFonts w:ascii="Times New Roman" w:hAnsi="Times New Roman"/>
                <w:sz w:val="24"/>
              </w:rPr>
              <w:t>, kur</w:t>
            </w:r>
            <w:r w:rsidR="007D285F" w:rsidRPr="00B72D4C">
              <w:rPr>
                <w:rFonts w:ascii="Times New Roman" w:hAnsi="Times New Roman"/>
                <w:sz w:val="24"/>
              </w:rPr>
              <w:t>os</w:t>
            </w:r>
            <w:r w:rsidRPr="00B72D4C">
              <w:rPr>
                <w:rFonts w:ascii="Times New Roman" w:hAnsi="Times New Roman"/>
                <w:sz w:val="24"/>
              </w:rPr>
              <w:t xml:space="preserve"> kā </w:t>
            </w:r>
            <w:r w:rsidR="007D285F" w:rsidRPr="00B72D4C">
              <w:rPr>
                <w:rFonts w:ascii="Times New Roman" w:hAnsi="Times New Roman"/>
                <w:sz w:val="24"/>
              </w:rPr>
              <w:t>līdz</w:t>
            </w:r>
            <w:r w:rsidRPr="00B72D4C">
              <w:rPr>
                <w:rFonts w:ascii="Times New Roman" w:hAnsi="Times New Roman"/>
                <w:sz w:val="24"/>
              </w:rPr>
              <w:t>atbildīgā institūcija tiek n</w:t>
            </w:r>
            <w:r w:rsidR="007D285F" w:rsidRPr="00B72D4C">
              <w:rPr>
                <w:rFonts w:ascii="Times New Roman" w:hAnsi="Times New Roman"/>
                <w:sz w:val="24"/>
              </w:rPr>
              <w:t>oteikts</w:t>
            </w:r>
            <w:r w:rsidRPr="00B72D4C">
              <w:rPr>
                <w:rFonts w:ascii="Times New Roman" w:hAnsi="Times New Roman"/>
                <w:sz w:val="24"/>
              </w:rPr>
              <w:t xml:space="preserve"> </w:t>
            </w:r>
            <w:r w:rsidR="007D285F" w:rsidRPr="00B72D4C">
              <w:rPr>
                <w:rFonts w:ascii="Times New Roman" w:hAnsi="Times New Roman"/>
                <w:sz w:val="24"/>
              </w:rPr>
              <w:t>Valsts tiesu ekspertīžu birojs</w:t>
            </w:r>
            <w:r w:rsidR="00C9367F" w:rsidRPr="00B72D4C">
              <w:rPr>
                <w:rFonts w:ascii="Times New Roman" w:hAnsi="Times New Roman"/>
                <w:sz w:val="24"/>
              </w:rPr>
              <w:t>;</w:t>
            </w:r>
          </w:p>
          <w:p w14:paraId="493CCD99" w14:textId="77777777" w:rsidR="00BF37DA" w:rsidRPr="00B72D4C" w:rsidRDefault="00BF37DA" w:rsidP="00AE2FCB">
            <w:pPr>
              <w:spacing w:after="0" w:line="240" w:lineRule="auto"/>
              <w:ind w:right="64" w:firstLine="958"/>
              <w:jc w:val="both"/>
              <w:rPr>
                <w:rFonts w:ascii="Times New Roman" w:hAnsi="Times New Roman"/>
                <w:sz w:val="24"/>
              </w:rPr>
            </w:pPr>
          </w:p>
          <w:p w14:paraId="3CA844C4" w14:textId="43935515" w:rsidR="00BF37DA" w:rsidRPr="00B72D4C" w:rsidRDefault="00BF37DA" w:rsidP="00AE2FCB">
            <w:pPr>
              <w:spacing w:after="0" w:line="240" w:lineRule="auto"/>
              <w:ind w:right="64" w:firstLine="958"/>
              <w:jc w:val="both"/>
              <w:rPr>
                <w:rFonts w:ascii="Times New Roman" w:hAnsi="Times New Roman"/>
                <w:sz w:val="24"/>
              </w:rPr>
            </w:pPr>
            <w:r w:rsidRPr="00B72D4C">
              <w:rPr>
                <w:rFonts w:ascii="Times New Roman" w:hAnsi="Times New Roman"/>
                <w:sz w:val="24"/>
              </w:rPr>
              <w:lastRenderedPageBreak/>
              <w:t xml:space="preserve">- </w:t>
            </w:r>
            <w:r w:rsidR="00C07D63" w:rsidRPr="00B72D4C">
              <w:rPr>
                <w:rFonts w:ascii="Times New Roman" w:eastAsia="Times New Roman" w:hAnsi="Times New Roman"/>
                <w:sz w:val="24"/>
                <w:szCs w:val="24"/>
                <w:lang w:eastAsia="lv-LV"/>
              </w:rPr>
              <w:t>p</w:t>
            </w:r>
            <w:r w:rsidRPr="00B72D4C">
              <w:rPr>
                <w:rFonts w:ascii="Times New Roman" w:eastAsia="Times New Roman" w:hAnsi="Times New Roman"/>
                <w:sz w:val="24"/>
                <w:szCs w:val="24"/>
                <w:lang w:eastAsia="lv-LV"/>
              </w:rPr>
              <w:t>apildināt plāna sadaļā “Lietotie saīsinājumi” saīsinājumu “OCTA</w:t>
            </w:r>
            <w:r w:rsidR="00CB1209">
              <w:rPr>
                <w:rFonts w:ascii="Times New Roman" w:eastAsia="Times New Roman" w:hAnsi="Times New Roman"/>
                <w:sz w:val="24"/>
                <w:szCs w:val="24"/>
                <w:lang w:eastAsia="lv-LV"/>
              </w:rPr>
              <w:t xml:space="preserve"> likums</w:t>
            </w:r>
            <w:r w:rsidRPr="00B72D4C">
              <w:rPr>
                <w:rFonts w:ascii="Times New Roman" w:eastAsia="Times New Roman" w:hAnsi="Times New Roman"/>
                <w:sz w:val="24"/>
                <w:szCs w:val="24"/>
                <w:lang w:eastAsia="lv-LV"/>
              </w:rPr>
              <w:t xml:space="preserve"> Obligātās civiltiesiskās atbildības apdrošināšana” ar  atsauci par apdrošinātāju veiktajiem maksājumiem ceļu satiksmes negadījumu novēršanas pasākumu veikšanai un plāna 1.sadaļas “Esošās situācijas raksturojums” 1.3.7.apakšpunktu “Preventīvie pasākumi ceļu satiksmes negadījumu novēršanā” ar pēdējo rindkopu</w:t>
            </w:r>
            <w:r w:rsidR="00370F01" w:rsidRPr="00B72D4C">
              <w:rPr>
                <w:rFonts w:ascii="Times New Roman" w:eastAsia="Times New Roman" w:hAnsi="Times New Roman"/>
                <w:sz w:val="24"/>
                <w:szCs w:val="24"/>
                <w:lang w:eastAsia="lv-LV"/>
              </w:rPr>
              <w:t xml:space="preserve"> par ceļu satiksmes negadījumu novēršanas pasākumu īstenošanu</w:t>
            </w:r>
            <w:r w:rsidRPr="00B72D4C">
              <w:rPr>
                <w:rFonts w:ascii="Times New Roman" w:eastAsia="Times New Roman" w:hAnsi="Times New Roman"/>
                <w:sz w:val="24"/>
                <w:szCs w:val="24"/>
                <w:lang w:eastAsia="lv-LV"/>
              </w:rPr>
              <w:t>, lai veicinātu ieinteresēto personu izpratni par izmaksām, kuras apdrošinātājam rodas saistībā ar Sauszemes transportlīdzekļu īpašnieku civiltiesiskās atbildības obligātās apdrošināšanas likuma 17.panta piektās daļas izpildi, jo apdrošinātājs tās ņem vērā, aprēķinot apdrošināšanas prēmiju cenas.</w:t>
            </w:r>
          </w:p>
          <w:p w14:paraId="7179FCBC" w14:textId="77777777" w:rsidR="000051D4" w:rsidRPr="00B72D4C" w:rsidRDefault="000051D4" w:rsidP="00AE2FCB">
            <w:pPr>
              <w:spacing w:after="0" w:line="240" w:lineRule="auto"/>
              <w:ind w:right="64" w:firstLine="958"/>
              <w:jc w:val="both"/>
              <w:rPr>
                <w:rFonts w:ascii="Times New Roman" w:hAnsi="Times New Roman"/>
                <w:sz w:val="24"/>
              </w:rPr>
            </w:pPr>
          </w:p>
          <w:p w14:paraId="1CB7684D" w14:textId="66F18673" w:rsidR="007D285F" w:rsidRPr="00B72D4C" w:rsidRDefault="007D285F" w:rsidP="00AE2FCB">
            <w:pPr>
              <w:pStyle w:val="naisc"/>
              <w:spacing w:before="0" w:after="0"/>
              <w:ind w:firstLine="816"/>
              <w:jc w:val="both"/>
            </w:pPr>
            <w:r w:rsidRPr="00B72D4C">
              <w:t xml:space="preserve">- </w:t>
            </w:r>
            <w:r w:rsidR="00C9367F" w:rsidRPr="00B72D4C">
              <w:t>p</w:t>
            </w:r>
            <w:r w:rsidR="00FD30A3" w:rsidRPr="00B72D4C">
              <w:t xml:space="preserve">apildināt 3.sadaļas “Rīcības virzienu apraksts” rīcības virzienu ”3.1.1. Pētnieciskie pasākumi par ceļu satiksmes drošību Latvijā” ar </w:t>
            </w:r>
            <w:r w:rsidR="00971730" w:rsidRPr="00B72D4C">
              <w:rPr>
                <w:sz w:val="20"/>
                <w:szCs w:val="20"/>
              </w:rPr>
              <w:t>1</w:t>
            </w:r>
            <w:r w:rsidR="00B00AF0" w:rsidRPr="00B72D4C">
              <w:rPr>
                <w:sz w:val="20"/>
                <w:szCs w:val="20"/>
              </w:rPr>
              <w:t>.</w:t>
            </w:r>
            <w:r w:rsidR="00B00AF0" w:rsidRPr="00B72D4C">
              <w:rPr>
                <w:sz w:val="20"/>
                <w:szCs w:val="20"/>
                <w:vertAlign w:val="superscript"/>
              </w:rPr>
              <w:t>1</w:t>
            </w:r>
            <w:r w:rsidR="00B00AF0" w:rsidRPr="00B72D4C">
              <w:t xml:space="preserve"> </w:t>
            </w:r>
            <w:r w:rsidR="00FD30A3" w:rsidRPr="00B72D4C">
              <w:t xml:space="preserve">uzdevumu “Nodrošināt, ka daļa no OCTA līdzekļiem tiek piešķirti ceļu satiksmes drošības pētījumiem; nodrošināt, ka ceļu satiksmes drošības politikas plānotājiem ir pieejams aktuāls situācijas </w:t>
            </w:r>
            <w:proofErr w:type="spellStart"/>
            <w:r w:rsidR="00FD30A3" w:rsidRPr="00B72D4C">
              <w:t>izvērtējums</w:t>
            </w:r>
            <w:proofErr w:type="spellEnd"/>
            <w:r w:rsidR="00FD30A3" w:rsidRPr="00B72D4C">
              <w:t xml:space="preserve"> par būtiskiem ceļu satiksmes drošības riskiem/faktoriem, kas ietekmē satiksmes drošību.”</w:t>
            </w:r>
            <w:r w:rsidR="005B56E1" w:rsidRPr="00B72D4C">
              <w:t xml:space="preserve"> Ceļu satiksmes drošības padomes </w:t>
            </w:r>
            <w:proofErr w:type="spellStart"/>
            <w:r w:rsidR="005B56E1" w:rsidRPr="00B72D4C">
              <w:t>domnīcas</w:t>
            </w:r>
            <w:proofErr w:type="spellEnd"/>
            <w:r w:rsidR="005B56E1" w:rsidRPr="00B72D4C">
              <w:t xml:space="preserve"> 2019.gada 26.aprīļa sanāksmē Nr.23  tika izskatīts jautājums par pētījumiem ceļu satiksmes drošības jomā un tika panākta vienošanās par šāda pasākuma nepieciešamību (protokola 2.punkts). </w:t>
            </w:r>
            <w:r w:rsidR="00A36C09" w:rsidRPr="00B72D4C">
              <w:t xml:space="preserve">Jāņem vērā, ka </w:t>
            </w:r>
            <w:r w:rsidR="005B56E1" w:rsidRPr="00B72D4C">
              <w:t>turpmāk satiksmes drošības uzlabošanā būs arvien vairāk jāpievērš uzmanība tam, kādi pasākumi tiek realizēti ceļu satiksmes drošības jomā un kāds ir šo pasākums pienesums (rezultāts) satiksmes drošības uzlabošanā.</w:t>
            </w:r>
            <w:r w:rsidR="00A36C09" w:rsidRPr="00B72D4C">
              <w:t xml:space="preserve"> </w:t>
            </w:r>
            <w:r w:rsidR="005B56E1" w:rsidRPr="00B72D4C">
              <w:t>Jāņem arī vērā, ka pašlaik Latvijas politikas plānotāji, kuru kompetence ir ceļu satiksmes drošības politikas veidošana, galvenokārt izmanto citās valstīs veiktus pētījumus, kuros nevar būtu iekļauta un netiek izvērtēti specifiski Latvijas apstākļi, kas ietekmē ceļu satiksmes drošību.</w:t>
            </w:r>
            <w:r w:rsidR="00A36C09" w:rsidRPr="00B72D4C">
              <w:t xml:space="preserve"> </w:t>
            </w:r>
            <w:r w:rsidR="005B56E1" w:rsidRPr="00B72D4C">
              <w:t xml:space="preserve">Tādējādi pasākuma mērķis </w:t>
            </w:r>
            <w:r w:rsidR="00A36C09" w:rsidRPr="00B72D4C">
              <w:t xml:space="preserve">ir </w:t>
            </w:r>
            <w:r w:rsidR="005B56E1" w:rsidRPr="00B72D4C">
              <w:t>paredzēt iespēju, lai politikas plānotājiem pēc nepieciešamības tiktu nodrošināta iespēja izvērtēt īstenoto pasākumu efektivit</w:t>
            </w:r>
            <w:r w:rsidR="00A36C09" w:rsidRPr="00B72D4C">
              <w:t>āti un</w:t>
            </w:r>
            <w:r w:rsidR="005B56E1" w:rsidRPr="00B72D4C">
              <w:t xml:space="preserve"> identificēt jaunus prioritāros pas</w:t>
            </w:r>
            <w:r w:rsidR="00A36C09" w:rsidRPr="00B72D4C">
              <w:t>ākumus.</w:t>
            </w:r>
            <w:r w:rsidR="00D12FF0" w:rsidRPr="00B72D4C">
              <w:t xml:space="preserve"> Pasākuma pamatojums: Ceļu satiksmes drošības padomes </w:t>
            </w:r>
            <w:proofErr w:type="spellStart"/>
            <w:r w:rsidR="00D12FF0" w:rsidRPr="00B72D4C">
              <w:t>domnīcas</w:t>
            </w:r>
            <w:proofErr w:type="spellEnd"/>
            <w:r w:rsidR="00D12FF0" w:rsidRPr="00B72D4C">
              <w:t xml:space="preserve"> 2019.gada 26.aprīļa sanāksmes Nr.23 protokola 2.punkts;</w:t>
            </w:r>
          </w:p>
          <w:p w14:paraId="6D7EE756" w14:textId="77777777" w:rsidR="00AE2FCB" w:rsidRPr="00B72D4C" w:rsidRDefault="00AE2FCB" w:rsidP="00AE2FCB">
            <w:pPr>
              <w:pStyle w:val="naisc"/>
              <w:spacing w:before="0" w:after="0"/>
              <w:ind w:firstLine="816"/>
              <w:jc w:val="both"/>
            </w:pPr>
          </w:p>
          <w:p w14:paraId="5F9C627E" w14:textId="6C631C59" w:rsidR="00FD30A3" w:rsidRPr="00B72D4C" w:rsidRDefault="00FD30A3" w:rsidP="00AE2FCB">
            <w:pPr>
              <w:ind w:firstLine="816"/>
              <w:jc w:val="both"/>
              <w:rPr>
                <w:bCs/>
              </w:rPr>
            </w:pPr>
            <w:r w:rsidRPr="00B72D4C">
              <w:rPr>
                <w:rFonts w:ascii="Times New Roman" w:hAnsi="Times New Roman"/>
                <w:sz w:val="24"/>
              </w:rPr>
              <w:t xml:space="preserve">- </w:t>
            </w:r>
            <w:r w:rsidR="00C07D63" w:rsidRPr="00B72D4C">
              <w:rPr>
                <w:rFonts w:ascii="Times New Roman" w:hAnsi="Times New Roman"/>
                <w:sz w:val="24"/>
              </w:rPr>
              <w:t>p</w:t>
            </w:r>
            <w:r w:rsidRPr="00B72D4C">
              <w:rPr>
                <w:rFonts w:ascii="Times New Roman" w:hAnsi="Times New Roman"/>
                <w:sz w:val="24"/>
              </w:rPr>
              <w:t xml:space="preserve">apildināt 3.sadaļas “Rīcības virzienu apraksts” rīcības virzienu ”3.1.1. Pētnieciskie pasākumi par ceļu satiksmes drošību Latvijā” ar </w:t>
            </w:r>
            <w:r w:rsidR="00B00AF0" w:rsidRPr="00B72D4C">
              <w:rPr>
                <w:rFonts w:ascii="Times New Roman" w:eastAsia="Times New Roman" w:hAnsi="Times New Roman"/>
                <w:sz w:val="24"/>
                <w:szCs w:val="24"/>
                <w:lang w:eastAsia="lv-LV"/>
              </w:rPr>
              <w:t>1.</w:t>
            </w:r>
            <w:r w:rsidR="00B00AF0" w:rsidRPr="00B72D4C">
              <w:rPr>
                <w:rFonts w:ascii="Times New Roman" w:hAnsi="Times New Roman"/>
                <w:sz w:val="24"/>
                <w:szCs w:val="24"/>
                <w:vertAlign w:val="superscript"/>
              </w:rPr>
              <w:t>2</w:t>
            </w:r>
            <w:r w:rsidR="00B00AF0" w:rsidRPr="00B72D4C">
              <w:rPr>
                <w:rFonts w:ascii="Times New Roman" w:eastAsia="Times New Roman" w:hAnsi="Times New Roman"/>
                <w:sz w:val="28"/>
                <w:szCs w:val="28"/>
                <w:lang w:eastAsia="lv-LV"/>
              </w:rPr>
              <w:t xml:space="preserve"> </w:t>
            </w:r>
            <w:r w:rsidRPr="00B72D4C">
              <w:rPr>
                <w:rFonts w:ascii="Times New Roman" w:hAnsi="Times New Roman"/>
                <w:sz w:val="24"/>
              </w:rPr>
              <w:t>uzdevumu “</w:t>
            </w:r>
            <w:r w:rsidR="00FB1AA6" w:rsidRPr="00801615">
              <w:rPr>
                <w:rFonts w:ascii="Times New Roman" w:hAnsi="Times New Roman"/>
                <w:sz w:val="24"/>
                <w:szCs w:val="24"/>
              </w:rPr>
              <w:t xml:space="preserve">Veikt Ceļu satiksmes drošības plāna 2017.-2020.gadam starpposma ietekmes </w:t>
            </w:r>
            <w:proofErr w:type="spellStart"/>
            <w:r w:rsidR="00FB1AA6" w:rsidRPr="00801615">
              <w:rPr>
                <w:rFonts w:ascii="Times New Roman" w:hAnsi="Times New Roman"/>
                <w:sz w:val="24"/>
                <w:szCs w:val="24"/>
              </w:rPr>
              <w:t>izvērtējumu</w:t>
            </w:r>
            <w:proofErr w:type="spellEnd"/>
            <w:r w:rsidR="00FB1AA6" w:rsidRPr="00801615">
              <w:rPr>
                <w:rFonts w:ascii="Times New Roman" w:hAnsi="Times New Roman"/>
                <w:sz w:val="24"/>
                <w:szCs w:val="24"/>
              </w:rPr>
              <w:t xml:space="preserve"> un identificēt  nepieciešamību un iespējamās politikas prioritātes nākamajam īstermiņa attīstības plānošanas dokumentam ceļu satiksmes drošības jomā laika periodā 2021.-202</w:t>
            </w:r>
            <w:r w:rsidR="00FB1AA6">
              <w:rPr>
                <w:rFonts w:ascii="Times New Roman" w:hAnsi="Times New Roman"/>
                <w:sz w:val="24"/>
                <w:szCs w:val="24"/>
              </w:rPr>
              <w:t>5</w:t>
            </w:r>
            <w:r w:rsidR="00FB1AA6" w:rsidRPr="00801615">
              <w:rPr>
                <w:rFonts w:ascii="Times New Roman" w:hAnsi="Times New Roman"/>
                <w:sz w:val="24"/>
                <w:szCs w:val="24"/>
              </w:rPr>
              <w:t>.gadam</w:t>
            </w:r>
            <w:r w:rsidRPr="00B72D4C">
              <w:rPr>
                <w:rFonts w:ascii="Times New Roman" w:hAnsi="Times New Roman" w:cs="Times New Roman"/>
                <w:sz w:val="24"/>
                <w:szCs w:val="24"/>
              </w:rPr>
              <w:t>”</w:t>
            </w:r>
            <w:r w:rsidR="006C2044" w:rsidRPr="00B72D4C">
              <w:rPr>
                <w:rFonts w:ascii="Times New Roman" w:hAnsi="Times New Roman" w:cs="Times New Roman"/>
                <w:sz w:val="24"/>
                <w:szCs w:val="24"/>
              </w:rPr>
              <w:t xml:space="preserve">.  Jānorāda, ka </w:t>
            </w:r>
            <w:r w:rsidR="006C2044" w:rsidRPr="00B72D4C">
              <w:rPr>
                <w:rFonts w:ascii="Times New Roman" w:hAnsi="Times New Roman" w:cs="Times New Roman"/>
                <w:bCs/>
                <w:sz w:val="24"/>
                <w:szCs w:val="24"/>
              </w:rPr>
              <w:t xml:space="preserve">2020.gadā noslēgsies esošā Ceļu satiksmes drošības plāna 2017.-2020.gadam īstenošanas periods, tādēļ ir jāizvērtē esošā plāna ietekme, turklāt jānosaka prioritāri īstenojamie rīcības </w:t>
            </w:r>
            <w:r w:rsidR="006C2044" w:rsidRPr="00B72D4C">
              <w:rPr>
                <w:rFonts w:ascii="Times New Roman" w:hAnsi="Times New Roman" w:cs="Times New Roman"/>
                <w:bCs/>
                <w:sz w:val="24"/>
                <w:szCs w:val="24"/>
              </w:rPr>
              <w:lastRenderedPageBreak/>
              <w:t>virzieni un jāveic salīdzinājums dažādu alternatīvo scenāriju ietekmes prognozes uz mērķa izpildi. Minētā informācija ir jāizmanto nākamā īstermiņa politikas plānošanas dokumenta izstrādē laika posmam 2021.-2025.gads.</w:t>
            </w:r>
            <w:r w:rsidR="00D12FF0" w:rsidRPr="00B72D4C">
              <w:rPr>
                <w:rFonts w:ascii="Times New Roman" w:hAnsi="Times New Roman" w:cs="Times New Roman"/>
                <w:bCs/>
                <w:sz w:val="24"/>
                <w:szCs w:val="24"/>
              </w:rPr>
              <w:t xml:space="preserve"> Pasākuma pamatojums: Ceļu satiksmes drošības padomes 2019.gada 28.februāra sēdes protokola 4.1.12.apakšpunkts.</w:t>
            </w:r>
          </w:p>
          <w:p w14:paraId="4AD4A9B2" w14:textId="50B32CD5" w:rsidR="00FD30A3" w:rsidRPr="00B72D4C" w:rsidRDefault="00FD30A3" w:rsidP="00166916">
            <w:pPr>
              <w:tabs>
                <w:tab w:val="left" w:pos="6058"/>
              </w:tabs>
              <w:spacing w:after="0" w:line="240" w:lineRule="auto"/>
              <w:ind w:right="64" w:firstLine="1100"/>
              <w:jc w:val="both"/>
              <w:rPr>
                <w:rFonts w:ascii="Times New Roman" w:hAnsi="Times New Roman"/>
                <w:sz w:val="24"/>
              </w:rPr>
            </w:pPr>
            <w:r w:rsidRPr="00B72D4C">
              <w:rPr>
                <w:rFonts w:ascii="Times New Roman" w:hAnsi="Times New Roman"/>
                <w:sz w:val="24"/>
              </w:rPr>
              <w:t xml:space="preserve">- </w:t>
            </w:r>
            <w:r w:rsidR="00C07D63" w:rsidRPr="00B72D4C">
              <w:rPr>
                <w:rFonts w:ascii="Times New Roman" w:hAnsi="Times New Roman"/>
                <w:sz w:val="24"/>
              </w:rPr>
              <w:t>p</w:t>
            </w:r>
            <w:r w:rsidRPr="00B72D4C">
              <w:rPr>
                <w:rFonts w:ascii="Times New Roman" w:hAnsi="Times New Roman"/>
                <w:sz w:val="24"/>
              </w:rPr>
              <w:t xml:space="preserve">apildināt 3.sadaļas “Rīcības virzienu apraksts” rīcības virzienu “3.1.3.Informācijas apmaiņas par </w:t>
            </w:r>
            <w:proofErr w:type="spellStart"/>
            <w:r w:rsidRPr="00B72D4C">
              <w:rPr>
                <w:rFonts w:ascii="Times New Roman" w:hAnsi="Times New Roman"/>
                <w:sz w:val="24"/>
              </w:rPr>
              <w:t>CSNg</w:t>
            </w:r>
            <w:proofErr w:type="spellEnd"/>
            <w:r w:rsidRPr="00B72D4C">
              <w:rPr>
                <w:rFonts w:ascii="Times New Roman" w:hAnsi="Times New Roman"/>
                <w:sz w:val="24"/>
              </w:rPr>
              <w:t xml:space="preserve"> uzlabošana” ar </w:t>
            </w:r>
            <w:r w:rsidR="00B00AF0" w:rsidRPr="00B72D4C">
              <w:rPr>
                <w:rFonts w:ascii="Times New Roman" w:eastAsia="Times New Roman" w:hAnsi="Times New Roman"/>
                <w:sz w:val="20"/>
                <w:szCs w:val="20"/>
                <w:lang w:eastAsia="lv-LV"/>
              </w:rPr>
              <w:t>5.</w:t>
            </w:r>
            <w:r w:rsidR="00B00AF0" w:rsidRPr="00B72D4C">
              <w:rPr>
                <w:rFonts w:ascii="Times New Roman" w:hAnsi="Times New Roman"/>
                <w:sz w:val="20"/>
                <w:szCs w:val="20"/>
                <w:vertAlign w:val="superscript"/>
              </w:rPr>
              <w:t>1</w:t>
            </w:r>
            <w:r w:rsidR="00B00AF0" w:rsidRPr="00B72D4C">
              <w:rPr>
                <w:rFonts w:ascii="Times New Roman" w:eastAsia="Times New Roman" w:hAnsi="Times New Roman"/>
                <w:sz w:val="20"/>
                <w:szCs w:val="20"/>
                <w:lang w:eastAsia="lv-LV"/>
              </w:rPr>
              <w:t xml:space="preserve"> </w:t>
            </w:r>
            <w:r w:rsidRPr="00B72D4C">
              <w:rPr>
                <w:rFonts w:ascii="Times New Roman" w:hAnsi="Times New Roman"/>
                <w:sz w:val="24"/>
              </w:rPr>
              <w:t>uzdevumu “Nodrošināt vienotu ceļu satiksmes negadījumos smagi ievainoto personu statistikas datu uzskaiti atbilstoši MAIS3+ prasībām.”</w:t>
            </w:r>
            <w:r w:rsidR="00D12FF0" w:rsidRPr="00B72D4C">
              <w:rPr>
                <w:rFonts w:ascii="Times New Roman" w:hAnsi="Times New Roman"/>
                <w:sz w:val="24"/>
              </w:rPr>
              <w:t xml:space="preserve"> Pasākuma pamatojums: Ministru kabineta 2019. gada 25. jūnija sēdes protokola Nr.30  31.§</w:t>
            </w:r>
            <w:r w:rsidR="00166916" w:rsidRPr="00B72D4C">
              <w:rPr>
                <w:rFonts w:ascii="Times New Roman" w:hAnsi="Times New Roman"/>
                <w:sz w:val="24"/>
              </w:rPr>
              <w:t xml:space="preserve">.  )  Jāpiemin, ka projekta ieviešanai aprēķinātās izstrādes izmaksas esošo sistēmu paplašināšanai kopā ar tehniskas specifikācijas izstrādi 130 000 </w:t>
            </w:r>
            <w:proofErr w:type="spellStart"/>
            <w:r w:rsidR="00166916" w:rsidRPr="00B72D4C">
              <w:rPr>
                <w:rFonts w:ascii="Times New Roman" w:hAnsi="Times New Roman"/>
                <w:i/>
                <w:sz w:val="24"/>
              </w:rPr>
              <w:t>euro</w:t>
            </w:r>
            <w:proofErr w:type="spellEnd"/>
            <w:r w:rsidR="00166916" w:rsidRPr="00B72D4C">
              <w:rPr>
                <w:rFonts w:ascii="Times New Roman" w:hAnsi="Times New Roman"/>
                <w:i/>
                <w:sz w:val="24"/>
              </w:rPr>
              <w:t xml:space="preserve"> </w:t>
            </w:r>
            <w:r w:rsidR="00166916" w:rsidRPr="00B72D4C">
              <w:rPr>
                <w:rFonts w:ascii="Times New Roman" w:hAnsi="Times New Roman"/>
                <w:sz w:val="24"/>
              </w:rPr>
              <w:t>(bez PVN) apmērā ir  provizoriskas un precīzi būs nosakāmas pēc detalizētas tehniskās specifikācijas izstrādes. Tāpat sešu mēnešu laikā pēc sistēmas papildinājumu izstrādes ir jānosaka sistēmas uzturēšanas finansējuma apmērs un avots</w:t>
            </w:r>
            <w:r w:rsidR="00B00AF0" w:rsidRPr="00B72D4C">
              <w:rPr>
                <w:rFonts w:ascii="Times New Roman" w:hAnsi="Times New Roman"/>
                <w:sz w:val="24"/>
              </w:rPr>
              <w:t>;</w:t>
            </w:r>
          </w:p>
          <w:p w14:paraId="387DD15E" w14:textId="77777777" w:rsidR="00AE2FCB" w:rsidRPr="00B72D4C" w:rsidRDefault="00AE2FCB" w:rsidP="00AE2FCB">
            <w:pPr>
              <w:tabs>
                <w:tab w:val="left" w:pos="6058"/>
              </w:tabs>
              <w:spacing w:after="0" w:line="240" w:lineRule="auto"/>
              <w:ind w:right="64" w:firstLine="1100"/>
              <w:jc w:val="both"/>
              <w:rPr>
                <w:rFonts w:ascii="Times New Roman" w:hAnsi="Times New Roman"/>
                <w:sz w:val="24"/>
              </w:rPr>
            </w:pPr>
          </w:p>
          <w:p w14:paraId="7A79B4B0" w14:textId="32B92ADD" w:rsidR="00FD30A3" w:rsidRPr="00B72D4C" w:rsidRDefault="00FD30A3" w:rsidP="00AE2FCB">
            <w:pPr>
              <w:tabs>
                <w:tab w:val="left" w:pos="6058"/>
              </w:tabs>
              <w:spacing w:after="0" w:line="240" w:lineRule="auto"/>
              <w:ind w:right="64" w:firstLine="675"/>
              <w:jc w:val="both"/>
              <w:rPr>
                <w:rFonts w:ascii="Times New Roman" w:eastAsia="Times New Roman" w:hAnsi="Times New Roman"/>
                <w:sz w:val="24"/>
                <w:szCs w:val="24"/>
                <w:lang w:eastAsia="lv-LV"/>
              </w:rPr>
            </w:pPr>
            <w:r w:rsidRPr="00B72D4C">
              <w:rPr>
                <w:rFonts w:ascii="Times New Roman" w:eastAsia="Times New Roman" w:hAnsi="Times New Roman"/>
                <w:sz w:val="24"/>
                <w:szCs w:val="24"/>
                <w:lang w:eastAsia="lv-LV"/>
              </w:rPr>
              <w:t xml:space="preserve">- </w:t>
            </w:r>
            <w:r w:rsidR="00B00AF0" w:rsidRPr="00B72D4C">
              <w:rPr>
                <w:rFonts w:ascii="Times New Roman" w:eastAsia="Times New Roman" w:hAnsi="Times New Roman"/>
                <w:sz w:val="24"/>
                <w:szCs w:val="24"/>
                <w:lang w:eastAsia="lv-LV"/>
              </w:rPr>
              <w:t>p</w:t>
            </w:r>
            <w:r w:rsidR="004A6050" w:rsidRPr="00B72D4C">
              <w:rPr>
                <w:rFonts w:ascii="Times New Roman" w:eastAsia="Times New Roman" w:hAnsi="Times New Roman"/>
                <w:sz w:val="24"/>
                <w:szCs w:val="24"/>
                <w:lang w:eastAsia="lv-LV"/>
              </w:rPr>
              <w:t xml:space="preserve">apildināt 3.sadaļas “Rīcības virzienu apraksts” rīcības virzienu “3.1.4. Preventīvie pasākumi ceļu satiksmes dalībnieku kontrolei” ar </w:t>
            </w:r>
            <w:r w:rsidR="00B00AF0" w:rsidRPr="00B72D4C">
              <w:rPr>
                <w:rFonts w:ascii="Times New Roman" w:eastAsia="Times New Roman" w:hAnsi="Times New Roman"/>
                <w:sz w:val="20"/>
                <w:szCs w:val="20"/>
                <w:lang w:eastAsia="lv-LV"/>
              </w:rPr>
              <w:t>23.</w:t>
            </w:r>
            <w:r w:rsidR="00B00AF0" w:rsidRPr="00B72D4C">
              <w:rPr>
                <w:rFonts w:ascii="Times New Roman" w:hAnsi="Times New Roman"/>
                <w:sz w:val="20"/>
                <w:szCs w:val="20"/>
                <w:vertAlign w:val="superscript"/>
              </w:rPr>
              <w:t>1</w:t>
            </w:r>
            <w:r w:rsidR="00B00AF0" w:rsidRPr="00B72D4C">
              <w:rPr>
                <w:rFonts w:ascii="Times New Roman" w:eastAsia="Times New Roman" w:hAnsi="Times New Roman"/>
                <w:sz w:val="24"/>
                <w:szCs w:val="24"/>
                <w:lang w:eastAsia="lv-LV"/>
              </w:rPr>
              <w:t xml:space="preserve"> </w:t>
            </w:r>
            <w:r w:rsidR="004A6050" w:rsidRPr="00B72D4C">
              <w:rPr>
                <w:rFonts w:ascii="Times New Roman" w:eastAsia="Times New Roman" w:hAnsi="Times New Roman"/>
                <w:sz w:val="24"/>
                <w:szCs w:val="24"/>
                <w:lang w:eastAsia="lv-LV"/>
              </w:rPr>
              <w:t>uzdevumu “</w:t>
            </w:r>
            <w:r w:rsidR="00654955" w:rsidRPr="00654955">
              <w:rPr>
                <w:rFonts w:ascii="Times New Roman" w:eastAsia="Times New Roman" w:hAnsi="Times New Roman"/>
                <w:sz w:val="24"/>
                <w:szCs w:val="24"/>
                <w:lang w:eastAsia="lv-LV"/>
              </w:rPr>
              <w:t>Izvērtēt lietderību luksofora signāla neievērošanas kontroles tehnisko līdzekļu fiksēšanas pilotprojekta norisei</w:t>
            </w:r>
            <w:r w:rsidR="004A6050" w:rsidRPr="00B72D4C">
              <w:rPr>
                <w:rFonts w:ascii="Times New Roman" w:eastAsia="Times New Roman" w:hAnsi="Times New Roman"/>
                <w:sz w:val="24"/>
                <w:szCs w:val="24"/>
                <w:lang w:eastAsia="lv-LV"/>
              </w:rPr>
              <w:t>.”</w:t>
            </w:r>
            <w:r w:rsidR="00D12FF0" w:rsidRPr="00B72D4C">
              <w:rPr>
                <w:rFonts w:ascii="Times New Roman" w:eastAsia="Times New Roman" w:hAnsi="Times New Roman"/>
                <w:sz w:val="24"/>
                <w:szCs w:val="24"/>
                <w:lang w:eastAsia="lv-LV"/>
              </w:rPr>
              <w:t xml:space="preserve"> Pasākuma pamatojums:</w:t>
            </w:r>
            <w:r w:rsidR="00D12FF0" w:rsidRPr="00B72D4C">
              <w:t xml:space="preserve"> </w:t>
            </w:r>
            <w:r w:rsidR="00D12FF0" w:rsidRPr="00B72D4C">
              <w:rPr>
                <w:rFonts w:ascii="Times New Roman" w:eastAsia="Times New Roman" w:hAnsi="Times New Roman"/>
                <w:sz w:val="24"/>
                <w:szCs w:val="24"/>
                <w:lang w:eastAsia="lv-LV"/>
              </w:rPr>
              <w:t>Ceļu satiksmes drošības padomes 2019.gada 28.februāra sēdes protokola 4.2.apakšpunkts</w:t>
            </w:r>
            <w:r w:rsidR="00B00AF0" w:rsidRPr="00B72D4C">
              <w:rPr>
                <w:rFonts w:ascii="Times New Roman" w:eastAsia="Times New Roman" w:hAnsi="Times New Roman"/>
                <w:sz w:val="24"/>
                <w:szCs w:val="24"/>
                <w:lang w:eastAsia="lv-LV"/>
              </w:rPr>
              <w:t>;</w:t>
            </w:r>
          </w:p>
          <w:p w14:paraId="7B422614" w14:textId="77777777" w:rsidR="00AE2FCB" w:rsidRPr="00B72D4C" w:rsidRDefault="00AE2FCB" w:rsidP="00AE2FCB">
            <w:pPr>
              <w:tabs>
                <w:tab w:val="left" w:pos="6058"/>
              </w:tabs>
              <w:spacing w:after="0" w:line="240" w:lineRule="auto"/>
              <w:ind w:right="64" w:firstLine="675"/>
              <w:jc w:val="both"/>
              <w:rPr>
                <w:rFonts w:ascii="Times New Roman" w:eastAsia="Times New Roman" w:hAnsi="Times New Roman"/>
                <w:sz w:val="24"/>
                <w:szCs w:val="24"/>
                <w:lang w:eastAsia="lv-LV"/>
              </w:rPr>
            </w:pPr>
          </w:p>
          <w:p w14:paraId="6F63A48C" w14:textId="04AE37F5" w:rsidR="004A6050" w:rsidRPr="00B72D4C" w:rsidRDefault="004A6050" w:rsidP="00AE2FCB">
            <w:pPr>
              <w:tabs>
                <w:tab w:val="left" w:pos="6058"/>
              </w:tabs>
              <w:spacing w:after="0" w:line="240" w:lineRule="auto"/>
              <w:ind w:right="64" w:firstLine="816"/>
              <w:jc w:val="both"/>
              <w:rPr>
                <w:rFonts w:ascii="Times New Roman" w:eastAsia="Times New Roman" w:hAnsi="Times New Roman"/>
                <w:sz w:val="24"/>
                <w:szCs w:val="24"/>
                <w:lang w:eastAsia="lv-LV"/>
              </w:rPr>
            </w:pPr>
            <w:r w:rsidRPr="00B72D4C">
              <w:rPr>
                <w:rFonts w:ascii="Times New Roman" w:eastAsia="Times New Roman" w:hAnsi="Times New Roman"/>
                <w:sz w:val="24"/>
                <w:szCs w:val="24"/>
                <w:lang w:eastAsia="lv-LV"/>
              </w:rPr>
              <w:t xml:space="preserve">- </w:t>
            </w:r>
            <w:r w:rsidR="00B00AF0" w:rsidRPr="00B72D4C">
              <w:rPr>
                <w:rFonts w:ascii="Times New Roman" w:eastAsia="Times New Roman" w:hAnsi="Times New Roman"/>
                <w:sz w:val="24"/>
                <w:szCs w:val="24"/>
                <w:lang w:eastAsia="lv-LV"/>
              </w:rPr>
              <w:t>p</w:t>
            </w:r>
            <w:r w:rsidRPr="00B72D4C">
              <w:rPr>
                <w:rFonts w:ascii="Times New Roman" w:eastAsia="Times New Roman" w:hAnsi="Times New Roman"/>
                <w:sz w:val="24"/>
                <w:szCs w:val="24"/>
                <w:lang w:eastAsia="lv-LV"/>
              </w:rPr>
              <w:t>apildināt 3.sadaļas “Rīcības virzienu apraksts” rīcības virzienu “3.1.6. Grozījumi normatīvajos aktos, lai pilnveidotu TL vadītāju veselības pārbaužu kārtību” ar 30.uzdevumu “Izvērtēt iespēju veikt izmaiņas Transportlīdzekļu un to vadītāju valsts reģistrā, paredzot, ka ārstniecības persona var veikt atzīmi reģistrā par to, ka personai lieto medikamentus, kuru lietošana ir saistīta ar ierobežojumiem autotransporta vadīšanai.”</w:t>
            </w:r>
            <w:r w:rsidR="00D12FF0" w:rsidRPr="00B72D4C">
              <w:rPr>
                <w:rFonts w:ascii="Times New Roman" w:eastAsia="Times New Roman" w:hAnsi="Times New Roman"/>
                <w:sz w:val="24"/>
                <w:szCs w:val="24"/>
                <w:lang w:eastAsia="lv-LV"/>
              </w:rPr>
              <w:t xml:space="preserve"> Pasākuma pamatojums:  informatīvā ziņojuma 6.tabulas 4.pasākums</w:t>
            </w:r>
            <w:r w:rsidR="00B00AF0" w:rsidRPr="00B72D4C">
              <w:rPr>
                <w:rFonts w:ascii="Times New Roman" w:eastAsia="Times New Roman" w:hAnsi="Times New Roman"/>
                <w:sz w:val="24"/>
                <w:szCs w:val="24"/>
                <w:lang w:eastAsia="lv-LV"/>
              </w:rPr>
              <w:t>;</w:t>
            </w:r>
          </w:p>
          <w:p w14:paraId="2D97BE77" w14:textId="77777777" w:rsidR="00554F36" w:rsidRPr="00B72D4C" w:rsidRDefault="00554F36" w:rsidP="00AE2FCB">
            <w:pPr>
              <w:tabs>
                <w:tab w:val="left" w:pos="6058"/>
              </w:tabs>
              <w:spacing w:after="0" w:line="240" w:lineRule="auto"/>
              <w:ind w:right="64" w:firstLine="816"/>
              <w:jc w:val="both"/>
              <w:rPr>
                <w:rFonts w:ascii="Times New Roman" w:eastAsia="Times New Roman" w:hAnsi="Times New Roman"/>
                <w:sz w:val="24"/>
                <w:szCs w:val="24"/>
                <w:lang w:eastAsia="lv-LV"/>
              </w:rPr>
            </w:pPr>
          </w:p>
          <w:p w14:paraId="3172ACD4" w14:textId="52E6CA06" w:rsidR="00554F36" w:rsidRPr="00B72D4C" w:rsidRDefault="00554F36" w:rsidP="00AE2FCB">
            <w:pPr>
              <w:tabs>
                <w:tab w:val="left" w:pos="6058"/>
              </w:tabs>
              <w:spacing w:after="0" w:line="240" w:lineRule="auto"/>
              <w:ind w:right="64" w:firstLine="816"/>
              <w:jc w:val="both"/>
              <w:rPr>
                <w:rFonts w:ascii="Times New Roman" w:eastAsia="Times New Roman" w:hAnsi="Times New Roman"/>
                <w:sz w:val="24"/>
                <w:szCs w:val="24"/>
                <w:lang w:eastAsia="lv-LV"/>
              </w:rPr>
            </w:pPr>
            <w:r w:rsidRPr="00B72D4C">
              <w:rPr>
                <w:rFonts w:ascii="Times New Roman" w:eastAsia="Times New Roman" w:hAnsi="Times New Roman"/>
                <w:sz w:val="24"/>
                <w:szCs w:val="24"/>
                <w:lang w:eastAsia="lv-LV"/>
              </w:rPr>
              <w:t xml:space="preserve">- papildināt 3.sadaļas “Rīcības virzienu apraksts” rīcības virzienu “3.1.6. Grozījumi normatīvajos aktos, lai pilnveidotu TL vadītāju veselības pārbaužu kārtību” ar 31.uzdevumu “Izvērtēt iespēju veikt grozījumus. Ministru kabineta 06.12.2011 noteikumos Nr.940 “Noteikumi par veselības pārbaudēm transportlīdzekļu vadītājiem un personām, kuras vēlas iegūt transportlīdzekļu vadītāju kvalifikāciju, kā arī par pirmstermiņa veselības pārbaudes izdevumu segšanas kārtību”, paredzot, ka ārstniecības personai, ja radušās pamatotas aizdomas, ka transportlīdzekļa vadītājam ir medicīniskās pretindikācijas transportlīdzekļa vadīšanai, ir tiesības personu nosūtīt uz pirmstermiņa veselības pārbaudi.”.  Minētā tiesību norma risinātu situācijas, kad personai, kura ir saņēmusi apliecinošu ģimenes </w:t>
            </w:r>
            <w:r w:rsidRPr="00B72D4C">
              <w:rPr>
                <w:rFonts w:ascii="Times New Roman" w:eastAsia="Times New Roman" w:hAnsi="Times New Roman"/>
                <w:sz w:val="24"/>
                <w:szCs w:val="24"/>
                <w:lang w:eastAsia="lv-LV"/>
              </w:rPr>
              <w:lastRenderedPageBreak/>
              <w:t>ārsta vai ārstu komisijas sniegto atzinumu par veselības stāvokļa atbilstību vadīt transporta līdzekli un minētā atzinumā noteiktais termiņš ir vēl spēkā, personai neparedzami pasliktinās veselības stāvoklis, radot pretindikācijas transportlīdzekļa vadīšanai. Pasākuma pamatojums: Veselības ministrijas priekšlikums (09.07.2019. atzinums Nr.01-09/2905);</w:t>
            </w:r>
          </w:p>
          <w:p w14:paraId="15EC5EA6" w14:textId="77777777" w:rsidR="00554F36" w:rsidRPr="00B72D4C" w:rsidRDefault="00554F36" w:rsidP="00AE2FCB">
            <w:pPr>
              <w:tabs>
                <w:tab w:val="left" w:pos="6058"/>
              </w:tabs>
              <w:spacing w:after="0" w:line="240" w:lineRule="auto"/>
              <w:ind w:right="64" w:firstLine="816"/>
              <w:jc w:val="both"/>
              <w:rPr>
                <w:rFonts w:ascii="Times New Roman" w:eastAsia="Times New Roman" w:hAnsi="Times New Roman"/>
                <w:sz w:val="24"/>
                <w:szCs w:val="24"/>
                <w:lang w:eastAsia="lv-LV"/>
              </w:rPr>
            </w:pPr>
          </w:p>
          <w:p w14:paraId="099CF553" w14:textId="6204041E" w:rsidR="00AE2FCB" w:rsidRPr="00B72D4C" w:rsidRDefault="00DB6B15" w:rsidP="00AE2FCB">
            <w:pPr>
              <w:tabs>
                <w:tab w:val="left" w:pos="6058"/>
              </w:tabs>
              <w:spacing w:after="0" w:line="240" w:lineRule="auto"/>
              <w:ind w:right="64" w:firstLine="816"/>
              <w:jc w:val="both"/>
              <w:rPr>
                <w:rFonts w:ascii="Times New Roman" w:eastAsia="Times New Roman" w:hAnsi="Times New Roman"/>
                <w:sz w:val="24"/>
                <w:szCs w:val="24"/>
                <w:lang w:eastAsia="lv-LV"/>
              </w:rPr>
            </w:pPr>
            <w:r w:rsidRPr="00B72D4C">
              <w:rPr>
                <w:rFonts w:ascii="Times New Roman" w:eastAsia="Times New Roman" w:hAnsi="Times New Roman"/>
                <w:sz w:val="24"/>
                <w:szCs w:val="24"/>
                <w:lang w:eastAsia="lv-LV"/>
              </w:rPr>
              <w:t>- papildināt 3.sadaļas “Satiksmes dalībnieku izglītošanas pasākumi” rīcības virzienu “3.2.1. Satiksmes dalībnieku izglītošanas pasākumi” ar 5.uzdevumu “Organizēt 4. klašu skolēniem projektu “Mācies un iegūsti velosipēdu vadītāju apliecību savā skolā” par ceļu satiksmes drošības jautājumiem velosipēdu vadītājiem.” Pasākuma pamatojums: Ceļu satiksmes drošības padomes 2019.gada 28.februāra sēdes protokola 4.1.5.7.apakšpunkts;</w:t>
            </w:r>
          </w:p>
          <w:p w14:paraId="557F822B" w14:textId="77777777" w:rsidR="00DB6B15" w:rsidRPr="00B72D4C" w:rsidRDefault="00DB6B15" w:rsidP="00AE2FCB">
            <w:pPr>
              <w:tabs>
                <w:tab w:val="left" w:pos="6058"/>
              </w:tabs>
              <w:spacing w:after="0" w:line="240" w:lineRule="auto"/>
              <w:ind w:right="64" w:firstLine="816"/>
              <w:jc w:val="both"/>
              <w:rPr>
                <w:rFonts w:ascii="Times New Roman" w:eastAsia="Times New Roman" w:hAnsi="Times New Roman"/>
                <w:sz w:val="24"/>
                <w:szCs w:val="24"/>
                <w:lang w:eastAsia="lv-LV"/>
              </w:rPr>
            </w:pPr>
          </w:p>
          <w:p w14:paraId="17B18D1B" w14:textId="3D62141C" w:rsidR="00DB6B15" w:rsidRPr="00B72D4C" w:rsidRDefault="00DB6B15" w:rsidP="00AE2FCB">
            <w:pPr>
              <w:tabs>
                <w:tab w:val="left" w:pos="6058"/>
              </w:tabs>
              <w:spacing w:after="0" w:line="240" w:lineRule="auto"/>
              <w:ind w:right="64" w:firstLine="816"/>
              <w:jc w:val="both"/>
              <w:rPr>
                <w:rFonts w:ascii="Times New Roman" w:eastAsia="Times New Roman" w:hAnsi="Times New Roman"/>
                <w:sz w:val="24"/>
                <w:szCs w:val="24"/>
                <w:lang w:eastAsia="lv-LV"/>
              </w:rPr>
            </w:pPr>
            <w:r w:rsidRPr="00B72D4C">
              <w:rPr>
                <w:rFonts w:ascii="Times New Roman" w:eastAsia="Times New Roman" w:hAnsi="Times New Roman"/>
                <w:sz w:val="24"/>
                <w:szCs w:val="24"/>
                <w:lang w:eastAsia="lv-LV"/>
              </w:rPr>
              <w:t>- papildināt 3.sadaļas “Satiksmes dalībnieku izglītošanas pasākumi” rīcības virzienu “3.2.1. Satiksmes dalībnieku izglītošanas pasākumi” ar 6.uzdevumu “Konkurss topošajiem velosipēdu vadītājiem “Jauno satiksmes dalībnieku forums” 3. – 5. klašu skolēniem.”. Pasākuma pamatojums: Ceļu satiksmes drošības padomes 2019.gada 28.februāra sēdes protokola 4.1.5.8.apakšpunkts;</w:t>
            </w:r>
          </w:p>
          <w:p w14:paraId="01F0FF65" w14:textId="77777777" w:rsidR="00DB6B15" w:rsidRPr="00B72D4C" w:rsidRDefault="00DB6B15" w:rsidP="00AE2FCB">
            <w:pPr>
              <w:tabs>
                <w:tab w:val="left" w:pos="6058"/>
              </w:tabs>
              <w:spacing w:after="0" w:line="240" w:lineRule="auto"/>
              <w:ind w:right="64" w:firstLine="816"/>
              <w:jc w:val="both"/>
              <w:rPr>
                <w:rFonts w:ascii="Times New Roman" w:eastAsia="Times New Roman" w:hAnsi="Times New Roman"/>
                <w:sz w:val="24"/>
                <w:szCs w:val="24"/>
                <w:lang w:eastAsia="lv-LV"/>
              </w:rPr>
            </w:pPr>
          </w:p>
          <w:p w14:paraId="2FA9D3B5" w14:textId="3EDA49CA" w:rsidR="00DB6B15" w:rsidRPr="00B72D4C" w:rsidRDefault="00DB6B15" w:rsidP="00DB6B15">
            <w:pPr>
              <w:tabs>
                <w:tab w:val="left" w:pos="6058"/>
              </w:tabs>
              <w:spacing w:after="0" w:line="240" w:lineRule="auto"/>
              <w:ind w:right="64" w:firstLine="816"/>
              <w:jc w:val="both"/>
              <w:rPr>
                <w:rFonts w:ascii="Times New Roman" w:eastAsia="Times New Roman" w:hAnsi="Times New Roman"/>
                <w:sz w:val="24"/>
                <w:szCs w:val="24"/>
                <w:lang w:eastAsia="lv-LV"/>
              </w:rPr>
            </w:pPr>
            <w:r w:rsidRPr="00B72D4C">
              <w:rPr>
                <w:rFonts w:ascii="Times New Roman" w:eastAsia="Times New Roman" w:hAnsi="Times New Roman"/>
                <w:sz w:val="24"/>
                <w:szCs w:val="24"/>
                <w:lang w:eastAsia="lv-LV"/>
              </w:rPr>
              <w:t xml:space="preserve">- papildināt 3.sadaļas “Satiksmes dalībnieku izglītošanas pasākumi” rīcības virzienu “3.2.1. Satiksmes dalībnieku izglītošanas pasākumi” ar 7.uzdevumu </w:t>
            </w:r>
            <w:r w:rsidR="00930B70" w:rsidRPr="00B72D4C">
              <w:rPr>
                <w:rFonts w:ascii="Times New Roman" w:eastAsia="Times New Roman" w:hAnsi="Times New Roman"/>
                <w:sz w:val="24"/>
                <w:szCs w:val="24"/>
                <w:lang w:eastAsia="lv-LV"/>
              </w:rPr>
              <w:t>“Konkurss topošajiem mopēdu vadītājiem “Gribu būt mobils” 6.- 8. klašu skolēniem un konkurss skolām “Labākā satiksmes drošības skola”. Pasākuma pamatojums: Ceļu satiksmes drošības padomes 2019.gada 28.februāra sēdes protokola 4.1.5.4.apakšpunkts;</w:t>
            </w:r>
          </w:p>
          <w:p w14:paraId="212B8087" w14:textId="77777777" w:rsidR="00DB6B15" w:rsidRPr="00B72D4C" w:rsidRDefault="00DB6B15" w:rsidP="00DB6B15">
            <w:pPr>
              <w:tabs>
                <w:tab w:val="left" w:pos="6058"/>
              </w:tabs>
              <w:spacing w:after="0" w:line="240" w:lineRule="auto"/>
              <w:ind w:right="64" w:firstLine="816"/>
              <w:jc w:val="both"/>
              <w:rPr>
                <w:rFonts w:ascii="Times New Roman" w:eastAsia="Times New Roman" w:hAnsi="Times New Roman"/>
                <w:sz w:val="24"/>
                <w:szCs w:val="24"/>
                <w:lang w:eastAsia="lv-LV"/>
              </w:rPr>
            </w:pPr>
          </w:p>
          <w:p w14:paraId="05C74B51" w14:textId="64F5D944" w:rsidR="00DB6B15" w:rsidRPr="00B72D4C" w:rsidRDefault="00DB6B15" w:rsidP="00DB6B15">
            <w:pPr>
              <w:tabs>
                <w:tab w:val="left" w:pos="6058"/>
              </w:tabs>
              <w:spacing w:after="0" w:line="240" w:lineRule="auto"/>
              <w:ind w:right="64" w:firstLine="816"/>
              <w:jc w:val="both"/>
              <w:rPr>
                <w:rFonts w:ascii="Times New Roman" w:eastAsia="Times New Roman" w:hAnsi="Times New Roman"/>
                <w:sz w:val="24"/>
                <w:szCs w:val="24"/>
                <w:lang w:eastAsia="lv-LV"/>
              </w:rPr>
            </w:pPr>
            <w:r w:rsidRPr="00B72D4C">
              <w:rPr>
                <w:rFonts w:ascii="Times New Roman" w:eastAsia="Times New Roman" w:hAnsi="Times New Roman"/>
                <w:sz w:val="24"/>
                <w:szCs w:val="24"/>
                <w:lang w:eastAsia="lv-LV"/>
              </w:rPr>
              <w:t>- papildināt 3.sadaļas “Satiksmes dalībnieku izglītošanas pasākumi” rīcības virzienu “3.2.1. Satiksmes dalībnieku izglītošanas pasākumi” ar</w:t>
            </w:r>
            <w:r w:rsidR="00930B70" w:rsidRPr="00B72D4C">
              <w:rPr>
                <w:rFonts w:ascii="Times New Roman" w:eastAsia="Times New Roman" w:hAnsi="Times New Roman"/>
                <w:sz w:val="24"/>
                <w:szCs w:val="24"/>
                <w:lang w:eastAsia="lv-LV"/>
              </w:rPr>
              <w:t xml:space="preserve"> 8.uzdevumu “Konkurss topošajiem autovadītājiem “Gada jaunais autovadītājs”. Pasākuma pamatojums: Ceļu satiksmes drošības padomes 2019.gada 28.februāra sēdes protokola 4.1.5.5.apakšpunkts;</w:t>
            </w:r>
          </w:p>
          <w:p w14:paraId="1CEE873F" w14:textId="77777777" w:rsidR="00DB6B15" w:rsidRPr="00B72D4C" w:rsidRDefault="00DB6B15" w:rsidP="00DB6B15">
            <w:pPr>
              <w:tabs>
                <w:tab w:val="left" w:pos="6058"/>
              </w:tabs>
              <w:spacing w:after="0" w:line="240" w:lineRule="auto"/>
              <w:ind w:right="64" w:firstLine="816"/>
              <w:jc w:val="both"/>
              <w:rPr>
                <w:rFonts w:ascii="Times New Roman" w:eastAsia="Times New Roman" w:hAnsi="Times New Roman"/>
                <w:sz w:val="24"/>
                <w:szCs w:val="24"/>
                <w:lang w:eastAsia="lv-LV"/>
              </w:rPr>
            </w:pPr>
          </w:p>
          <w:p w14:paraId="4B6081EC" w14:textId="5C6E3D05" w:rsidR="00DB6B15" w:rsidRPr="00B72D4C" w:rsidRDefault="00DB6B15" w:rsidP="00930B70">
            <w:pPr>
              <w:tabs>
                <w:tab w:val="left" w:pos="6058"/>
              </w:tabs>
              <w:spacing w:after="0" w:line="240" w:lineRule="auto"/>
              <w:ind w:right="64" w:firstLine="816"/>
              <w:jc w:val="both"/>
              <w:rPr>
                <w:rFonts w:ascii="Times New Roman" w:eastAsia="Times New Roman" w:hAnsi="Times New Roman"/>
                <w:sz w:val="24"/>
                <w:szCs w:val="24"/>
                <w:lang w:eastAsia="lv-LV"/>
              </w:rPr>
            </w:pPr>
            <w:r w:rsidRPr="00B72D4C">
              <w:rPr>
                <w:rFonts w:ascii="Times New Roman" w:eastAsia="Times New Roman" w:hAnsi="Times New Roman"/>
                <w:sz w:val="24"/>
                <w:szCs w:val="24"/>
                <w:lang w:eastAsia="lv-LV"/>
              </w:rPr>
              <w:t>- papildināt 3.sadaļas “Satiksmes dalībnieku izglītošanas pasākumi” rīcības virzienu “3.2.1. Satiksmes dalībnieku izglītošanas pasākumi” ar</w:t>
            </w:r>
            <w:r w:rsidR="00930B70" w:rsidRPr="00B72D4C">
              <w:rPr>
                <w:rFonts w:ascii="Times New Roman" w:eastAsia="Times New Roman" w:hAnsi="Times New Roman"/>
                <w:sz w:val="24"/>
                <w:szCs w:val="24"/>
                <w:lang w:eastAsia="lv-LV"/>
              </w:rPr>
              <w:t xml:space="preserve"> 9.uzdevumu “Drošas braukšanas konsultāciju organizēšana reģionos un Rīgā.” Pasākuma pamatojums: Ceļu satiksmes drošības padomes 2019.gada 28.februāra sēdes protokola 4.1.5.3.apakšpunkts;</w:t>
            </w:r>
          </w:p>
          <w:p w14:paraId="506514B9" w14:textId="77777777" w:rsidR="00DB6B15" w:rsidRPr="00B72D4C" w:rsidRDefault="00DB6B15" w:rsidP="00AE2FCB">
            <w:pPr>
              <w:tabs>
                <w:tab w:val="left" w:pos="6058"/>
              </w:tabs>
              <w:spacing w:after="0" w:line="240" w:lineRule="auto"/>
              <w:ind w:right="64" w:firstLine="816"/>
              <w:jc w:val="both"/>
              <w:rPr>
                <w:rFonts w:ascii="Times New Roman" w:eastAsia="Times New Roman" w:hAnsi="Times New Roman"/>
                <w:sz w:val="24"/>
                <w:szCs w:val="24"/>
                <w:lang w:eastAsia="lv-LV"/>
              </w:rPr>
            </w:pPr>
          </w:p>
          <w:p w14:paraId="7E7CCE3A" w14:textId="3A20E1B8" w:rsidR="004A6050" w:rsidRPr="00B72D4C" w:rsidRDefault="004A6050" w:rsidP="00AE2FCB">
            <w:pPr>
              <w:tabs>
                <w:tab w:val="left" w:pos="6058"/>
              </w:tabs>
              <w:spacing w:after="0" w:line="240" w:lineRule="auto"/>
              <w:ind w:right="64" w:firstLine="675"/>
              <w:jc w:val="both"/>
              <w:rPr>
                <w:rFonts w:ascii="Times New Roman" w:eastAsia="Times New Roman" w:hAnsi="Times New Roman"/>
                <w:sz w:val="24"/>
                <w:szCs w:val="24"/>
                <w:lang w:eastAsia="lv-LV"/>
              </w:rPr>
            </w:pPr>
            <w:r w:rsidRPr="00B72D4C">
              <w:rPr>
                <w:rFonts w:ascii="Times New Roman" w:eastAsia="Times New Roman" w:hAnsi="Times New Roman"/>
                <w:sz w:val="24"/>
                <w:szCs w:val="24"/>
                <w:lang w:eastAsia="lv-LV"/>
              </w:rPr>
              <w:t xml:space="preserve">- </w:t>
            </w:r>
            <w:r w:rsidR="00B00AF0" w:rsidRPr="00B72D4C">
              <w:rPr>
                <w:rFonts w:ascii="Times New Roman" w:eastAsia="Times New Roman" w:hAnsi="Times New Roman"/>
                <w:sz w:val="24"/>
                <w:szCs w:val="24"/>
                <w:lang w:eastAsia="lv-LV"/>
              </w:rPr>
              <w:t>p</w:t>
            </w:r>
            <w:r w:rsidRPr="00B72D4C">
              <w:rPr>
                <w:rFonts w:ascii="Times New Roman" w:eastAsia="Times New Roman" w:hAnsi="Times New Roman"/>
                <w:sz w:val="24"/>
                <w:szCs w:val="24"/>
                <w:lang w:eastAsia="lv-LV"/>
              </w:rPr>
              <w:t>apildināt 3.sadaļas “Rīcības virzienu apraksts” rīcības virzienu “3.2.2. Informatīvās kampaņas par ceļu satiksmes drošību” ar 14.uzdevumu “Nodrošināt ceļu satiksmes drošības gada balvas pasākumu norisi (pašvaldību konkurss).”</w:t>
            </w:r>
            <w:r w:rsidR="00D12FF0" w:rsidRPr="00B72D4C">
              <w:rPr>
                <w:rFonts w:ascii="Times New Roman" w:eastAsia="Times New Roman" w:hAnsi="Times New Roman"/>
                <w:sz w:val="24"/>
                <w:szCs w:val="24"/>
                <w:lang w:eastAsia="lv-LV"/>
              </w:rPr>
              <w:t xml:space="preserve"> Pasākuma </w:t>
            </w:r>
            <w:r w:rsidR="00D12FF0" w:rsidRPr="00B72D4C">
              <w:rPr>
                <w:rFonts w:ascii="Times New Roman" w:eastAsia="Times New Roman" w:hAnsi="Times New Roman"/>
                <w:sz w:val="24"/>
                <w:szCs w:val="24"/>
                <w:lang w:eastAsia="lv-LV"/>
              </w:rPr>
              <w:lastRenderedPageBreak/>
              <w:t>pamatojums: Ceļu satiksmes drošības padomes 2019.gada 28.februāra sēdes protokola 4.1.13.apakšpunkts</w:t>
            </w:r>
            <w:r w:rsidR="00B00AF0" w:rsidRPr="00B72D4C">
              <w:rPr>
                <w:rFonts w:ascii="Times New Roman" w:eastAsia="Times New Roman" w:hAnsi="Times New Roman"/>
                <w:sz w:val="24"/>
                <w:szCs w:val="24"/>
                <w:lang w:eastAsia="lv-LV"/>
              </w:rPr>
              <w:t>;</w:t>
            </w:r>
          </w:p>
          <w:p w14:paraId="789DB41B" w14:textId="77777777" w:rsidR="00AE2FCB" w:rsidRPr="00B72D4C" w:rsidRDefault="00AE2FCB" w:rsidP="00AE2FCB">
            <w:pPr>
              <w:tabs>
                <w:tab w:val="left" w:pos="6058"/>
              </w:tabs>
              <w:spacing w:after="0" w:line="240" w:lineRule="auto"/>
              <w:ind w:right="64" w:firstLine="675"/>
              <w:jc w:val="both"/>
              <w:rPr>
                <w:rFonts w:ascii="Times New Roman" w:eastAsia="Times New Roman" w:hAnsi="Times New Roman"/>
                <w:sz w:val="24"/>
                <w:szCs w:val="24"/>
                <w:lang w:eastAsia="lv-LV"/>
              </w:rPr>
            </w:pPr>
          </w:p>
          <w:p w14:paraId="44A60B29" w14:textId="33193C81" w:rsidR="004A6050" w:rsidRPr="00B72D4C" w:rsidRDefault="004A6050" w:rsidP="00AE2FCB">
            <w:pPr>
              <w:tabs>
                <w:tab w:val="left" w:pos="6058"/>
              </w:tabs>
              <w:spacing w:after="0" w:line="240" w:lineRule="auto"/>
              <w:ind w:right="64" w:firstLine="816"/>
              <w:jc w:val="both"/>
              <w:rPr>
                <w:rFonts w:ascii="Times New Roman" w:eastAsia="Times New Roman" w:hAnsi="Times New Roman"/>
                <w:sz w:val="24"/>
                <w:szCs w:val="24"/>
                <w:lang w:eastAsia="lv-LV"/>
              </w:rPr>
            </w:pPr>
            <w:r w:rsidRPr="00B72D4C">
              <w:rPr>
                <w:rFonts w:ascii="Times New Roman" w:eastAsia="Times New Roman" w:hAnsi="Times New Roman"/>
                <w:sz w:val="24"/>
                <w:szCs w:val="24"/>
                <w:lang w:eastAsia="lv-LV"/>
              </w:rPr>
              <w:t xml:space="preserve">- </w:t>
            </w:r>
            <w:r w:rsidR="00B00AF0" w:rsidRPr="00B72D4C">
              <w:rPr>
                <w:rFonts w:ascii="Times New Roman" w:eastAsia="Times New Roman" w:hAnsi="Times New Roman"/>
                <w:sz w:val="24"/>
                <w:szCs w:val="24"/>
                <w:lang w:eastAsia="lv-LV"/>
              </w:rPr>
              <w:t>p</w:t>
            </w:r>
            <w:r w:rsidRPr="00B72D4C">
              <w:rPr>
                <w:rFonts w:ascii="Times New Roman" w:eastAsia="Times New Roman" w:hAnsi="Times New Roman"/>
                <w:sz w:val="24"/>
                <w:szCs w:val="24"/>
                <w:lang w:eastAsia="lv-LV"/>
              </w:rPr>
              <w:t>apildināt 3.sadaļas “Rīcības virzienu apraksts” rīcības virzienu “3.2.2. Informatīvās kampaņas par ceļu satiksmes drošību” ar 15.uzdevumu “Informēt ceļu satiksmes dalībniekus par pareizu un atbildīgu rīcību pēc ceļu satiksmes negadījuma (kad izsaukt palīdzību, kad aizpildīt Saskaņoto paziņojumu), lai pēc iespējas ātrāk sniegtu palīdzību cietušajiem, veicinot atlabšanas un ārstēšanās procesu, mazinātu un novērstu ceļu satiksmes negadījuma radītās sekas, neradot papildu bīstamību ceļu satiksmē, kas var radīt vēl smagākas sekas jau ievainotām personām.”</w:t>
            </w:r>
            <w:r w:rsidR="00D12FF0" w:rsidRPr="00B72D4C">
              <w:rPr>
                <w:rFonts w:ascii="Times New Roman" w:eastAsia="Times New Roman" w:hAnsi="Times New Roman"/>
                <w:sz w:val="24"/>
                <w:szCs w:val="24"/>
                <w:lang w:eastAsia="lv-LV"/>
              </w:rPr>
              <w:t xml:space="preserve"> Pasākuma pamatojums: informatīvā ziņojuma 6. tabulas 5.pasākums</w:t>
            </w:r>
            <w:r w:rsidR="00B00AF0" w:rsidRPr="00B72D4C">
              <w:rPr>
                <w:rFonts w:ascii="Times New Roman" w:eastAsia="Times New Roman" w:hAnsi="Times New Roman"/>
                <w:sz w:val="24"/>
                <w:szCs w:val="24"/>
                <w:lang w:eastAsia="lv-LV"/>
              </w:rPr>
              <w:t>;</w:t>
            </w:r>
          </w:p>
          <w:p w14:paraId="665A20FA" w14:textId="77777777" w:rsidR="00AE2FCB" w:rsidRPr="00B72D4C" w:rsidRDefault="00AE2FCB" w:rsidP="00AE2FCB">
            <w:pPr>
              <w:tabs>
                <w:tab w:val="left" w:pos="6058"/>
              </w:tabs>
              <w:spacing w:after="0" w:line="240" w:lineRule="auto"/>
              <w:ind w:right="64" w:firstLine="816"/>
              <w:jc w:val="both"/>
              <w:rPr>
                <w:rFonts w:ascii="Times New Roman" w:eastAsia="Times New Roman" w:hAnsi="Times New Roman"/>
                <w:sz w:val="24"/>
                <w:szCs w:val="24"/>
                <w:lang w:eastAsia="lv-LV"/>
              </w:rPr>
            </w:pPr>
          </w:p>
          <w:p w14:paraId="3DA932DB" w14:textId="4D8D15F9" w:rsidR="00281382" w:rsidRPr="00B72D4C" w:rsidRDefault="00281382" w:rsidP="00AE2FCB">
            <w:pPr>
              <w:tabs>
                <w:tab w:val="left" w:pos="6058"/>
              </w:tabs>
              <w:spacing w:after="0" w:line="240" w:lineRule="auto"/>
              <w:ind w:right="64" w:firstLine="816"/>
              <w:jc w:val="both"/>
              <w:rPr>
                <w:rFonts w:ascii="Times New Roman" w:eastAsia="Times New Roman" w:hAnsi="Times New Roman"/>
                <w:sz w:val="24"/>
                <w:szCs w:val="24"/>
                <w:lang w:eastAsia="lv-LV"/>
              </w:rPr>
            </w:pPr>
            <w:r w:rsidRPr="00B72D4C">
              <w:rPr>
                <w:rFonts w:ascii="Times New Roman" w:eastAsia="Times New Roman" w:hAnsi="Times New Roman"/>
                <w:sz w:val="24"/>
                <w:szCs w:val="24"/>
                <w:lang w:eastAsia="lv-LV"/>
              </w:rPr>
              <w:t>- papildināt 3.sadaļas “Rīcības virzienu apraksts” rīcības virzienu “3.2.2. Informatīvās kampaņas par ceļu satiksmes drošību” ar 16.uzdevumu “Realizēt informatīvi izglītojošu satiksmes drošības kampaņu par ceļa horizontālajiem apzīmējumiem, to nozīmi un par bīstamāko manevru veikšanu uz autoceļiem.” Pasākuma pamatojums:  Ceļu satiksmes drošības padomes 2019.gada 28.februāra sēdes protokola 4.1.8.1.apakšpunkts;</w:t>
            </w:r>
          </w:p>
          <w:p w14:paraId="4D9363A9" w14:textId="77777777" w:rsidR="00281382" w:rsidRPr="00B72D4C" w:rsidRDefault="00281382" w:rsidP="00AE2FCB">
            <w:pPr>
              <w:tabs>
                <w:tab w:val="left" w:pos="6058"/>
              </w:tabs>
              <w:spacing w:after="0" w:line="240" w:lineRule="auto"/>
              <w:ind w:right="64" w:firstLine="816"/>
              <w:jc w:val="both"/>
              <w:rPr>
                <w:rFonts w:ascii="Times New Roman" w:eastAsia="Times New Roman" w:hAnsi="Times New Roman"/>
                <w:sz w:val="24"/>
                <w:szCs w:val="24"/>
                <w:lang w:eastAsia="lv-LV"/>
              </w:rPr>
            </w:pPr>
          </w:p>
          <w:p w14:paraId="0F5C8513" w14:textId="278600C1" w:rsidR="00281382" w:rsidRPr="00B72D4C" w:rsidRDefault="00281382" w:rsidP="00281382">
            <w:pPr>
              <w:tabs>
                <w:tab w:val="left" w:pos="6058"/>
              </w:tabs>
              <w:spacing w:after="0" w:line="240" w:lineRule="auto"/>
              <w:ind w:right="64" w:firstLine="816"/>
              <w:jc w:val="both"/>
              <w:rPr>
                <w:rFonts w:ascii="Times New Roman" w:eastAsia="Times New Roman" w:hAnsi="Times New Roman"/>
                <w:sz w:val="24"/>
                <w:szCs w:val="24"/>
                <w:lang w:eastAsia="lv-LV"/>
              </w:rPr>
            </w:pPr>
            <w:r w:rsidRPr="00B72D4C">
              <w:rPr>
                <w:rFonts w:ascii="Times New Roman" w:eastAsia="Times New Roman" w:hAnsi="Times New Roman"/>
                <w:sz w:val="24"/>
                <w:szCs w:val="24"/>
                <w:lang w:eastAsia="lv-LV"/>
              </w:rPr>
              <w:t>- papildināt 3.sadaļas “Rīcības virzienu apraksts” rīcības virzienu “3.2.2. Informatīvās kampaņas par ceļu satiksmes drošību” ar 17.uzdevumu “Realizēt informatīvi izglītojošo satiksmes drošības kampaņu par ceļa segumu un braukšanas apstākļiem starpsezonā un ziemā.” Pasākuma pamatojums: Ceļu satiksmes drošības padomes 2019.gada 28.februāra sēdes protokola 4.1.8.2.apakšpunkts;</w:t>
            </w:r>
          </w:p>
          <w:p w14:paraId="581F3B3F" w14:textId="77777777" w:rsidR="00281382" w:rsidRPr="00B72D4C" w:rsidRDefault="00281382" w:rsidP="00281382">
            <w:pPr>
              <w:tabs>
                <w:tab w:val="left" w:pos="6058"/>
              </w:tabs>
              <w:spacing w:after="0" w:line="240" w:lineRule="auto"/>
              <w:ind w:right="64" w:firstLine="816"/>
              <w:jc w:val="both"/>
              <w:rPr>
                <w:rFonts w:ascii="Times New Roman" w:eastAsia="Times New Roman" w:hAnsi="Times New Roman"/>
                <w:sz w:val="24"/>
                <w:szCs w:val="24"/>
                <w:lang w:eastAsia="lv-LV"/>
              </w:rPr>
            </w:pPr>
          </w:p>
          <w:p w14:paraId="4130B1C9" w14:textId="687B566D" w:rsidR="00281382" w:rsidRPr="00B72D4C" w:rsidRDefault="00281382" w:rsidP="00281382">
            <w:pPr>
              <w:tabs>
                <w:tab w:val="left" w:pos="6058"/>
              </w:tabs>
              <w:spacing w:after="0" w:line="240" w:lineRule="auto"/>
              <w:ind w:right="64" w:firstLine="816"/>
              <w:jc w:val="both"/>
              <w:rPr>
                <w:rFonts w:ascii="Times New Roman" w:eastAsia="Times New Roman" w:hAnsi="Times New Roman"/>
                <w:sz w:val="24"/>
                <w:szCs w:val="24"/>
                <w:lang w:eastAsia="lv-LV"/>
              </w:rPr>
            </w:pPr>
            <w:r w:rsidRPr="00B72D4C">
              <w:rPr>
                <w:rFonts w:ascii="Times New Roman" w:eastAsia="Times New Roman" w:hAnsi="Times New Roman"/>
                <w:sz w:val="24"/>
                <w:szCs w:val="24"/>
                <w:lang w:eastAsia="lv-LV"/>
              </w:rPr>
              <w:t xml:space="preserve">- papildināt 3.sadaļas “Rīcības virzienu apraksts” rīcības virzienu “3.2.2. Informatīvās kampaņas par ceļu satiksmes drošību” ar 18.uzdevumu “Realizēt informatīvi izglītojošo satiksmes drošības kampaņu par ātruma ietekmi uz </w:t>
            </w:r>
            <w:proofErr w:type="spellStart"/>
            <w:r w:rsidRPr="00B72D4C">
              <w:rPr>
                <w:rFonts w:ascii="Times New Roman" w:eastAsia="Times New Roman" w:hAnsi="Times New Roman"/>
                <w:sz w:val="24"/>
                <w:szCs w:val="24"/>
                <w:lang w:eastAsia="lv-LV"/>
              </w:rPr>
              <w:t>CSNg</w:t>
            </w:r>
            <w:proofErr w:type="spellEnd"/>
            <w:r w:rsidRPr="00B72D4C">
              <w:rPr>
                <w:rFonts w:ascii="Times New Roman" w:eastAsia="Times New Roman" w:hAnsi="Times New Roman"/>
                <w:sz w:val="24"/>
                <w:szCs w:val="24"/>
                <w:lang w:eastAsia="lv-LV"/>
              </w:rPr>
              <w:t xml:space="preserve"> sekām, autovadītāja lēmumiem pie stūres un turpināt kampaņu par manevru veikšanu uz autoceļiem.” Pasākuma pamatojums: LVC priekšlikums, tiks pieteikts izskatīšanai CSDP sēdē;</w:t>
            </w:r>
          </w:p>
          <w:p w14:paraId="08D2D982" w14:textId="77777777" w:rsidR="00281382" w:rsidRPr="00B72D4C" w:rsidRDefault="00281382" w:rsidP="00281382">
            <w:pPr>
              <w:tabs>
                <w:tab w:val="left" w:pos="6058"/>
              </w:tabs>
              <w:spacing w:after="0" w:line="240" w:lineRule="auto"/>
              <w:ind w:right="64" w:firstLine="816"/>
              <w:jc w:val="both"/>
              <w:rPr>
                <w:rFonts w:ascii="Times New Roman" w:eastAsia="Times New Roman" w:hAnsi="Times New Roman"/>
                <w:sz w:val="24"/>
                <w:szCs w:val="24"/>
                <w:lang w:eastAsia="lv-LV"/>
              </w:rPr>
            </w:pPr>
          </w:p>
          <w:p w14:paraId="1BEEF6BE" w14:textId="34F65FF2" w:rsidR="00281382" w:rsidRPr="00B72D4C" w:rsidRDefault="00281382" w:rsidP="00281382">
            <w:pPr>
              <w:tabs>
                <w:tab w:val="left" w:pos="6058"/>
              </w:tabs>
              <w:spacing w:after="0" w:line="240" w:lineRule="auto"/>
              <w:ind w:right="64" w:firstLine="816"/>
              <w:jc w:val="both"/>
              <w:rPr>
                <w:rFonts w:ascii="Times New Roman" w:eastAsia="Times New Roman" w:hAnsi="Times New Roman"/>
                <w:sz w:val="24"/>
                <w:szCs w:val="24"/>
                <w:lang w:eastAsia="lv-LV"/>
              </w:rPr>
            </w:pPr>
            <w:r w:rsidRPr="00B72D4C">
              <w:rPr>
                <w:rFonts w:ascii="Times New Roman" w:eastAsia="Times New Roman" w:hAnsi="Times New Roman"/>
                <w:sz w:val="24"/>
                <w:szCs w:val="24"/>
                <w:lang w:eastAsia="lv-LV"/>
              </w:rPr>
              <w:t>- papildināt 3.sadaļas “Rīcības virzienu apraksts” rīcības virzienu “3.2.2. Informatīvās kampaņas par ceļu satiksmes drošību” ar 19.uzdevumu “Īstenot informatīvo kampaņu par drošu sabiedriskā transporta izmantošanu skolēniem.” Pasākuma pamatojums: Ceļu satiksmes drošības padomes 2019.gada 28.februāra sēdes protokola 4.1.10.apakšpunkts;</w:t>
            </w:r>
          </w:p>
          <w:p w14:paraId="640E1944" w14:textId="77777777" w:rsidR="00281382" w:rsidRPr="00B72D4C" w:rsidRDefault="00281382" w:rsidP="00281382">
            <w:pPr>
              <w:tabs>
                <w:tab w:val="left" w:pos="6058"/>
              </w:tabs>
              <w:spacing w:after="0" w:line="240" w:lineRule="auto"/>
              <w:ind w:right="64"/>
              <w:jc w:val="both"/>
              <w:rPr>
                <w:rFonts w:ascii="Times New Roman" w:eastAsia="Times New Roman" w:hAnsi="Times New Roman"/>
                <w:sz w:val="24"/>
                <w:szCs w:val="24"/>
                <w:lang w:eastAsia="lv-LV"/>
              </w:rPr>
            </w:pPr>
          </w:p>
          <w:p w14:paraId="17885782" w14:textId="2EE55F18" w:rsidR="004A6050" w:rsidRPr="00B72D4C" w:rsidRDefault="00A66BC4" w:rsidP="00AE2FCB">
            <w:pPr>
              <w:spacing w:after="0" w:line="240" w:lineRule="auto"/>
              <w:ind w:right="64" w:firstLine="816"/>
              <w:jc w:val="both"/>
              <w:rPr>
                <w:rFonts w:ascii="Times New Roman" w:eastAsia="Times New Roman" w:hAnsi="Times New Roman"/>
                <w:sz w:val="24"/>
                <w:szCs w:val="24"/>
                <w:lang w:eastAsia="lv-LV"/>
              </w:rPr>
            </w:pPr>
            <w:r w:rsidRPr="00B72D4C">
              <w:rPr>
                <w:rFonts w:ascii="Times New Roman" w:eastAsia="Times New Roman" w:hAnsi="Times New Roman"/>
                <w:sz w:val="24"/>
                <w:szCs w:val="24"/>
                <w:lang w:eastAsia="lv-LV"/>
              </w:rPr>
              <w:t xml:space="preserve">- </w:t>
            </w:r>
            <w:r w:rsidR="00B00AF0" w:rsidRPr="00B72D4C">
              <w:rPr>
                <w:rFonts w:ascii="Times New Roman" w:eastAsia="Times New Roman" w:hAnsi="Times New Roman"/>
                <w:sz w:val="24"/>
                <w:szCs w:val="24"/>
                <w:lang w:eastAsia="lv-LV"/>
              </w:rPr>
              <w:t>p</w:t>
            </w:r>
            <w:r w:rsidRPr="00B72D4C">
              <w:rPr>
                <w:rFonts w:ascii="Times New Roman" w:eastAsia="Times New Roman" w:hAnsi="Times New Roman"/>
                <w:sz w:val="24"/>
                <w:szCs w:val="24"/>
                <w:lang w:eastAsia="lv-LV"/>
              </w:rPr>
              <w:t xml:space="preserve">apildināt 3.sadaļas “Rīcības virzienu apraksts” rīcības virzienu “3.3.1. Valsts autoceļu infrastruktūras uzlabošana” ar </w:t>
            </w:r>
            <w:r w:rsidR="00B00AF0" w:rsidRPr="00B72D4C">
              <w:rPr>
                <w:rFonts w:ascii="Times New Roman" w:eastAsia="Times New Roman" w:hAnsi="Times New Roman"/>
                <w:sz w:val="20"/>
                <w:szCs w:val="20"/>
                <w:lang w:eastAsia="lv-LV"/>
              </w:rPr>
              <w:t>3.</w:t>
            </w:r>
            <w:r w:rsidR="00B00AF0" w:rsidRPr="00B72D4C">
              <w:rPr>
                <w:rFonts w:ascii="Times New Roman" w:hAnsi="Times New Roman"/>
                <w:sz w:val="20"/>
                <w:szCs w:val="20"/>
                <w:vertAlign w:val="superscript"/>
              </w:rPr>
              <w:t>1</w:t>
            </w:r>
            <w:r w:rsidR="00B00AF0" w:rsidRPr="00B72D4C">
              <w:rPr>
                <w:rFonts w:ascii="Times New Roman" w:eastAsia="Times New Roman" w:hAnsi="Times New Roman"/>
                <w:sz w:val="24"/>
                <w:szCs w:val="24"/>
                <w:lang w:eastAsia="lv-LV"/>
              </w:rPr>
              <w:t xml:space="preserve"> </w:t>
            </w:r>
            <w:r w:rsidRPr="00B72D4C">
              <w:rPr>
                <w:rFonts w:ascii="Times New Roman" w:eastAsia="Times New Roman" w:hAnsi="Times New Roman"/>
                <w:sz w:val="24"/>
                <w:szCs w:val="24"/>
                <w:lang w:eastAsia="lv-LV"/>
              </w:rPr>
              <w:t>uzdevumu “</w:t>
            </w:r>
            <w:r w:rsidR="006D5E67" w:rsidRPr="00B72D4C">
              <w:rPr>
                <w:rFonts w:ascii="Times New Roman" w:eastAsia="Times New Roman" w:hAnsi="Times New Roman"/>
                <w:sz w:val="24"/>
                <w:szCs w:val="24"/>
                <w:lang w:eastAsia="lv-LV"/>
              </w:rPr>
              <w:t xml:space="preserve">Veikt </w:t>
            </w:r>
            <w:proofErr w:type="spellStart"/>
            <w:r w:rsidR="006D5E67" w:rsidRPr="00B72D4C">
              <w:rPr>
                <w:rFonts w:ascii="Times New Roman" w:eastAsia="Times New Roman" w:hAnsi="Times New Roman"/>
                <w:sz w:val="24"/>
                <w:szCs w:val="24"/>
                <w:lang w:eastAsia="lv-LV"/>
              </w:rPr>
              <w:t>izvērtējumu</w:t>
            </w:r>
            <w:proofErr w:type="spellEnd"/>
            <w:r w:rsidRPr="00B72D4C">
              <w:rPr>
                <w:rFonts w:ascii="Times New Roman" w:eastAsia="Times New Roman" w:hAnsi="Times New Roman"/>
                <w:sz w:val="24"/>
                <w:szCs w:val="24"/>
                <w:lang w:eastAsia="lv-LV"/>
              </w:rPr>
              <w:t>, kā pielāgot infrastruktūru, lai ierobežotu apdzīšanas manevru apzīmētos krustojumos.”</w:t>
            </w:r>
            <w:r w:rsidR="00D12FF0" w:rsidRPr="00B72D4C">
              <w:rPr>
                <w:rFonts w:ascii="Times New Roman" w:eastAsia="Times New Roman" w:hAnsi="Times New Roman"/>
                <w:sz w:val="24"/>
                <w:szCs w:val="24"/>
                <w:lang w:eastAsia="lv-LV"/>
              </w:rPr>
              <w:t xml:space="preserve"> </w:t>
            </w:r>
            <w:r w:rsidR="00D12FF0" w:rsidRPr="00B72D4C">
              <w:rPr>
                <w:rFonts w:ascii="Times New Roman" w:eastAsia="Times New Roman" w:hAnsi="Times New Roman"/>
                <w:sz w:val="24"/>
                <w:szCs w:val="24"/>
                <w:lang w:eastAsia="lv-LV"/>
              </w:rPr>
              <w:lastRenderedPageBreak/>
              <w:t>Pasākuma pamatojums: informatīvā ziņojuma 6.tabulas 8.pasākums.</w:t>
            </w:r>
            <w:r w:rsidR="00B00AF0" w:rsidRPr="00B72D4C">
              <w:rPr>
                <w:rFonts w:ascii="Times New Roman" w:eastAsia="Times New Roman" w:hAnsi="Times New Roman"/>
                <w:sz w:val="24"/>
                <w:szCs w:val="24"/>
                <w:lang w:eastAsia="lv-LV"/>
              </w:rPr>
              <w:t>;</w:t>
            </w:r>
          </w:p>
          <w:p w14:paraId="7C8B67BB" w14:textId="77777777" w:rsidR="00AE2FCB" w:rsidRPr="00B72D4C" w:rsidRDefault="00AE2FCB" w:rsidP="00AE2FCB">
            <w:pPr>
              <w:spacing w:after="0" w:line="240" w:lineRule="auto"/>
              <w:ind w:right="64" w:firstLine="816"/>
              <w:jc w:val="both"/>
              <w:rPr>
                <w:rFonts w:ascii="Times New Roman" w:eastAsia="Times New Roman" w:hAnsi="Times New Roman"/>
                <w:sz w:val="24"/>
                <w:szCs w:val="24"/>
                <w:lang w:eastAsia="lv-LV"/>
              </w:rPr>
            </w:pPr>
          </w:p>
          <w:p w14:paraId="221B64D0" w14:textId="10B22E7E" w:rsidR="00A66BC4" w:rsidRPr="00B72D4C" w:rsidRDefault="00A66BC4" w:rsidP="00AE2FCB">
            <w:pPr>
              <w:spacing w:after="0" w:line="240" w:lineRule="auto"/>
              <w:ind w:right="64" w:firstLine="816"/>
              <w:jc w:val="both"/>
              <w:rPr>
                <w:rFonts w:ascii="Times New Roman" w:eastAsia="Times New Roman" w:hAnsi="Times New Roman"/>
                <w:sz w:val="24"/>
                <w:szCs w:val="24"/>
                <w:lang w:eastAsia="lv-LV"/>
              </w:rPr>
            </w:pPr>
            <w:r w:rsidRPr="00B72D4C">
              <w:rPr>
                <w:rFonts w:ascii="Times New Roman" w:eastAsia="Times New Roman" w:hAnsi="Times New Roman"/>
                <w:sz w:val="24"/>
                <w:szCs w:val="24"/>
                <w:lang w:eastAsia="lv-LV"/>
              </w:rPr>
              <w:t xml:space="preserve">- </w:t>
            </w:r>
            <w:r w:rsidR="00B00AF0" w:rsidRPr="00B72D4C">
              <w:rPr>
                <w:rFonts w:ascii="Times New Roman" w:eastAsia="Times New Roman" w:hAnsi="Times New Roman"/>
                <w:sz w:val="24"/>
                <w:szCs w:val="24"/>
                <w:lang w:eastAsia="lv-LV"/>
              </w:rPr>
              <w:t>p</w:t>
            </w:r>
            <w:r w:rsidRPr="00B72D4C">
              <w:rPr>
                <w:rFonts w:ascii="Times New Roman" w:eastAsia="Times New Roman" w:hAnsi="Times New Roman"/>
                <w:sz w:val="24"/>
                <w:szCs w:val="24"/>
                <w:lang w:eastAsia="lv-LV"/>
              </w:rPr>
              <w:t xml:space="preserve">apildināt 3.sadaļas “Rīcības virzienu apraksts” rīcības virzienu “3.3.1. Valsts autoceļu infrastruktūras uzlabošana” ar </w:t>
            </w:r>
            <w:r w:rsidR="00B00AF0" w:rsidRPr="00B72D4C">
              <w:rPr>
                <w:rFonts w:ascii="Times New Roman" w:eastAsia="Times New Roman" w:hAnsi="Times New Roman"/>
                <w:sz w:val="20"/>
                <w:szCs w:val="20"/>
                <w:lang w:eastAsia="lv-LV"/>
              </w:rPr>
              <w:t>3.</w:t>
            </w:r>
            <w:r w:rsidR="00B00AF0" w:rsidRPr="00B72D4C">
              <w:rPr>
                <w:rFonts w:ascii="Times New Roman" w:hAnsi="Times New Roman"/>
                <w:sz w:val="20"/>
                <w:szCs w:val="20"/>
                <w:vertAlign w:val="superscript"/>
              </w:rPr>
              <w:t xml:space="preserve">2 </w:t>
            </w:r>
            <w:r w:rsidRPr="00B72D4C">
              <w:rPr>
                <w:rFonts w:ascii="Times New Roman" w:eastAsia="Times New Roman" w:hAnsi="Times New Roman"/>
                <w:sz w:val="24"/>
                <w:szCs w:val="24"/>
                <w:lang w:eastAsia="lv-LV"/>
              </w:rPr>
              <w:t>uzdevumu “Nodrošināt tehnisko līdzekļu uzstādīšanu autoceļa malā vietā, kur savvaļas dzīvnieki šķērso autoceļu (pilotprojekts).”</w:t>
            </w:r>
            <w:r w:rsidR="00D12FF0" w:rsidRPr="00B72D4C">
              <w:rPr>
                <w:rFonts w:ascii="Times New Roman" w:eastAsia="Times New Roman" w:hAnsi="Times New Roman"/>
                <w:sz w:val="24"/>
                <w:szCs w:val="24"/>
                <w:lang w:eastAsia="lv-LV"/>
              </w:rPr>
              <w:t xml:space="preserve"> Pasākuma pamatojums: Ceļu satiksmes drošības padomes 2019.gada 28.februāra sēdes protokola 4.1.9.2.apakšpunkts</w:t>
            </w:r>
            <w:r w:rsidR="00B00AF0" w:rsidRPr="00B72D4C">
              <w:rPr>
                <w:rFonts w:ascii="Times New Roman" w:eastAsia="Times New Roman" w:hAnsi="Times New Roman"/>
                <w:sz w:val="24"/>
                <w:szCs w:val="24"/>
                <w:lang w:eastAsia="lv-LV"/>
              </w:rPr>
              <w:t>;</w:t>
            </w:r>
          </w:p>
          <w:p w14:paraId="09E7930A" w14:textId="77777777" w:rsidR="00AE2FCB" w:rsidRPr="00B72D4C" w:rsidRDefault="00AE2FCB" w:rsidP="00AE2FCB">
            <w:pPr>
              <w:spacing w:after="0" w:line="240" w:lineRule="auto"/>
              <w:ind w:right="64" w:firstLine="816"/>
              <w:jc w:val="both"/>
              <w:rPr>
                <w:rFonts w:ascii="Times New Roman" w:eastAsia="Times New Roman" w:hAnsi="Times New Roman"/>
                <w:sz w:val="24"/>
                <w:szCs w:val="24"/>
                <w:lang w:eastAsia="lv-LV"/>
              </w:rPr>
            </w:pPr>
          </w:p>
          <w:p w14:paraId="2E9B1BD2" w14:textId="236FD12C" w:rsidR="00A66BC4" w:rsidRPr="00B72D4C" w:rsidRDefault="00A66BC4" w:rsidP="00AE2FCB">
            <w:pPr>
              <w:spacing w:after="0" w:line="240" w:lineRule="auto"/>
              <w:ind w:right="64" w:firstLine="958"/>
              <w:jc w:val="both"/>
              <w:rPr>
                <w:rFonts w:ascii="Times New Roman" w:eastAsia="Times New Roman" w:hAnsi="Times New Roman"/>
                <w:sz w:val="24"/>
                <w:szCs w:val="24"/>
                <w:lang w:eastAsia="lv-LV"/>
              </w:rPr>
            </w:pPr>
            <w:r w:rsidRPr="00B72D4C">
              <w:rPr>
                <w:rFonts w:ascii="Times New Roman" w:eastAsia="Times New Roman" w:hAnsi="Times New Roman"/>
                <w:sz w:val="24"/>
                <w:szCs w:val="24"/>
                <w:lang w:eastAsia="lv-LV"/>
              </w:rPr>
              <w:t xml:space="preserve">- </w:t>
            </w:r>
            <w:r w:rsidR="00B00AF0" w:rsidRPr="00B72D4C">
              <w:rPr>
                <w:rFonts w:ascii="Times New Roman" w:eastAsia="Times New Roman" w:hAnsi="Times New Roman"/>
                <w:sz w:val="24"/>
                <w:szCs w:val="24"/>
                <w:lang w:eastAsia="lv-LV"/>
              </w:rPr>
              <w:t>p</w:t>
            </w:r>
            <w:r w:rsidRPr="00B72D4C">
              <w:rPr>
                <w:rFonts w:ascii="Times New Roman" w:eastAsia="Times New Roman" w:hAnsi="Times New Roman"/>
                <w:sz w:val="24"/>
                <w:szCs w:val="24"/>
                <w:lang w:eastAsia="lv-LV"/>
              </w:rPr>
              <w:t xml:space="preserve">apildināt 3.sadaļas “Rīcības virzienu apraksts” rīcības virzienu “3.3.1. Valsts autoceļu infrastruktūras uzlabošana” ar </w:t>
            </w:r>
            <w:r w:rsidR="00B00AF0" w:rsidRPr="00B72D4C">
              <w:rPr>
                <w:rFonts w:ascii="Times New Roman" w:eastAsia="Times New Roman" w:hAnsi="Times New Roman"/>
                <w:sz w:val="20"/>
                <w:szCs w:val="20"/>
                <w:lang w:eastAsia="lv-LV"/>
              </w:rPr>
              <w:t>3.</w:t>
            </w:r>
            <w:r w:rsidR="00B00AF0" w:rsidRPr="00B72D4C">
              <w:rPr>
                <w:rFonts w:ascii="Times New Roman" w:hAnsi="Times New Roman"/>
                <w:sz w:val="20"/>
                <w:szCs w:val="20"/>
                <w:vertAlign w:val="superscript"/>
              </w:rPr>
              <w:t>3</w:t>
            </w:r>
            <w:r w:rsidR="00B00AF0" w:rsidRPr="00B72D4C">
              <w:rPr>
                <w:rFonts w:ascii="Times New Roman" w:eastAsia="Times New Roman" w:hAnsi="Times New Roman"/>
                <w:sz w:val="24"/>
                <w:szCs w:val="24"/>
                <w:lang w:eastAsia="lv-LV"/>
              </w:rPr>
              <w:t xml:space="preserve"> </w:t>
            </w:r>
            <w:r w:rsidRPr="00B72D4C">
              <w:rPr>
                <w:rFonts w:ascii="Times New Roman" w:eastAsia="Times New Roman" w:hAnsi="Times New Roman"/>
                <w:sz w:val="24"/>
                <w:szCs w:val="24"/>
                <w:lang w:eastAsia="lv-LV"/>
              </w:rPr>
              <w:t>uzdevumu “</w:t>
            </w:r>
            <w:r w:rsidR="006D5E67" w:rsidRPr="00B72D4C">
              <w:rPr>
                <w:rFonts w:ascii="Times New Roman" w:eastAsia="Times New Roman" w:hAnsi="Times New Roman"/>
                <w:sz w:val="24"/>
                <w:szCs w:val="24"/>
                <w:lang w:eastAsia="lv-LV"/>
              </w:rPr>
              <w:t>Nodrošināt</w:t>
            </w:r>
            <w:r w:rsidRPr="00B72D4C">
              <w:rPr>
                <w:rFonts w:ascii="Times New Roman" w:eastAsia="Times New Roman" w:hAnsi="Times New Roman"/>
                <w:sz w:val="24"/>
                <w:szCs w:val="24"/>
                <w:lang w:eastAsia="lv-LV"/>
              </w:rPr>
              <w:t xml:space="preserve"> ceļa signālstabiņu uzstādīša</w:t>
            </w:r>
            <w:r w:rsidR="006D5E67" w:rsidRPr="00B72D4C">
              <w:rPr>
                <w:rFonts w:ascii="Times New Roman" w:eastAsia="Times New Roman" w:hAnsi="Times New Roman"/>
                <w:sz w:val="24"/>
                <w:szCs w:val="24"/>
                <w:lang w:eastAsia="lv-LV"/>
              </w:rPr>
              <w:t>nu</w:t>
            </w:r>
            <w:r w:rsidRPr="00B72D4C">
              <w:rPr>
                <w:rFonts w:ascii="Times New Roman" w:eastAsia="Times New Roman" w:hAnsi="Times New Roman"/>
                <w:sz w:val="24"/>
                <w:szCs w:val="24"/>
                <w:lang w:eastAsia="lv-LV"/>
              </w:rPr>
              <w:t xml:space="preserve"> uz valsts reģionālajiem autoceļiem ar asfaltbetona segumu un diennakts satiksmes intensitāti lielāku par 1000 transportlīdzekļiem diennaktī.”</w:t>
            </w:r>
            <w:r w:rsidR="00C60C00" w:rsidRPr="00B72D4C">
              <w:rPr>
                <w:rFonts w:ascii="Times New Roman" w:eastAsia="Times New Roman" w:hAnsi="Times New Roman"/>
                <w:sz w:val="24"/>
                <w:szCs w:val="24"/>
                <w:lang w:eastAsia="lv-LV"/>
              </w:rPr>
              <w:t xml:space="preserve"> Pasākuma pamatojums: Ceļu satiksmes drošības padomes 2019.gada 28.februāra sēdes protokola 4.1.9.1.apakšpunkts</w:t>
            </w:r>
            <w:r w:rsidR="00B00AF0" w:rsidRPr="00B72D4C">
              <w:rPr>
                <w:rFonts w:ascii="Times New Roman" w:eastAsia="Times New Roman" w:hAnsi="Times New Roman"/>
                <w:sz w:val="24"/>
                <w:szCs w:val="24"/>
                <w:lang w:eastAsia="lv-LV"/>
              </w:rPr>
              <w:t>;</w:t>
            </w:r>
          </w:p>
          <w:p w14:paraId="162254CF" w14:textId="77777777" w:rsidR="00AE2FCB" w:rsidRPr="00B72D4C" w:rsidRDefault="00AE2FCB" w:rsidP="00AE2FCB">
            <w:pPr>
              <w:spacing w:after="0" w:line="240" w:lineRule="auto"/>
              <w:ind w:right="64" w:firstLine="958"/>
              <w:jc w:val="both"/>
              <w:rPr>
                <w:rFonts w:ascii="Times New Roman" w:eastAsia="Times New Roman" w:hAnsi="Times New Roman"/>
                <w:sz w:val="24"/>
                <w:szCs w:val="24"/>
                <w:lang w:eastAsia="lv-LV"/>
              </w:rPr>
            </w:pPr>
          </w:p>
          <w:p w14:paraId="028826B8" w14:textId="13B84859" w:rsidR="00A66BC4" w:rsidRPr="00B72D4C" w:rsidRDefault="00A66BC4" w:rsidP="00AE2FCB">
            <w:pPr>
              <w:spacing w:after="0" w:line="240" w:lineRule="auto"/>
              <w:ind w:right="64" w:firstLine="816"/>
              <w:jc w:val="both"/>
              <w:rPr>
                <w:rFonts w:ascii="Times New Roman" w:eastAsia="Times New Roman" w:hAnsi="Times New Roman"/>
                <w:sz w:val="24"/>
                <w:szCs w:val="24"/>
                <w:lang w:eastAsia="lv-LV"/>
              </w:rPr>
            </w:pPr>
            <w:r w:rsidRPr="00B72D4C">
              <w:rPr>
                <w:rFonts w:ascii="Times New Roman" w:eastAsia="Times New Roman" w:hAnsi="Times New Roman"/>
                <w:sz w:val="24"/>
                <w:szCs w:val="24"/>
                <w:lang w:eastAsia="lv-LV"/>
              </w:rPr>
              <w:t xml:space="preserve">- </w:t>
            </w:r>
            <w:r w:rsidR="00B00AF0" w:rsidRPr="00B72D4C">
              <w:rPr>
                <w:rFonts w:ascii="Times New Roman" w:eastAsia="Times New Roman" w:hAnsi="Times New Roman"/>
                <w:sz w:val="24"/>
                <w:szCs w:val="24"/>
                <w:lang w:eastAsia="lv-LV"/>
              </w:rPr>
              <w:t>p</w:t>
            </w:r>
            <w:r w:rsidRPr="00B72D4C">
              <w:rPr>
                <w:rFonts w:ascii="Times New Roman" w:eastAsia="Times New Roman" w:hAnsi="Times New Roman"/>
                <w:sz w:val="24"/>
                <w:szCs w:val="24"/>
                <w:lang w:eastAsia="lv-LV"/>
              </w:rPr>
              <w:t xml:space="preserve">apildināt 3.sadaļas “Rīcības virzienu apraksts” rīcības virzienu “3.3.1. Valsts autoceļu infrastruktūras uzlabošana” ar </w:t>
            </w:r>
            <w:r w:rsidR="00B00AF0" w:rsidRPr="00B72D4C">
              <w:rPr>
                <w:rFonts w:ascii="Times New Roman" w:eastAsia="Times New Roman" w:hAnsi="Times New Roman"/>
                <w:sz w:val="20"/>
                <w:szCs w:val="20"/>
                <w:lang w:eastAsia="lv-LV"/>
              </w:rPr>
              <w:t>3.</w:t>
            </w:r>
            <w:r w:rsidR="00B00AF0" w:rsidRPr="00B72D4C">
              <w:rPr>
                <w:rFonts w:ascii="Times New Roman" w:hAnsi="Times New Roman"/>
                <w:sz w:val="20"/>
                <w:szCs w:val="20"/>
                <w:vertAlign w:val="superscript"/>
              </w:rPr>
              <w:t xml:space="preserve">4 </w:t>
            </w:r>
            <w:r w:rsidRPr="00B72D4C">
              <w:rPr>
                <w:rFonts w:ascii="Times New Roman" w:eastAsia="Times New Roman" w:hAnsi="Times New Roman"/>
                <w:sz w:val="24"/>
                <w:szCs w:val="24"/>
                <w:lang w:eastAsia="lv-LV"/>
              </w:rPr>
              <w:t>uzdevumu “</w:t>
            </w:r>
            <w:r w:rsidR="005F7DDD" w:rsidRPr="00B72D4C">
              <w:rPr>
                <w:rFonts w:ascii="Times New Roman" w:eastAsia="Times New Roman" w:hAnsi="Times New Roman"/>
                <w:sz w:val="24"/>
                <w:szCs w:val="24"/>
                <w:lang w:eastAsia="lv-LV"/>
              </w:rPr>
              <w:t xml:space="preserve">Veikt </w:t>
            </w:r>
            <w:proofErr w:type="spellStart"/>
            <w:r w:rsidR="005F7DDD" w:rsidRPr="00B72D4C">
              <w:rPr>
                <w:rFonts w:ascii="Times New Roman" w:eastAsia="Times New Roman" w:hAnsi="Times New Roman"/>
                <w:sz w:val="24"/>
                <w:szCs w:val="24"/>
                <w:lang w:eastAsia="lv-LV"/>
              </w:rPr>
              <w:t>izvērtējumu</w:t>
            </w:r>
            <w:proofErr w:type="spellEnd"/>
            <w:r w:rsidR="005F7DDD" w:rsidRPr="00B72D4C">
              <w:rPr>
                <w:rFonts w:ascii="Times New Roman" w:eastAsia="Times New Roman" w:hAnsi="Times New Roman"/>
                <w:sz w:val="24"/>
                <w:szCs w:val="24"/>
                <w:lang w:eastAsia="lv-LV"/>
              </w:rPr>
              <w:t xml:space="preserve"> par iespēju ieviest distances apzīmējumu (prasības standartos un normatīvajos aktos) un realizēt praksē valsts autoceļu tīklā</w:t>
            </w:r>
            <w:r w:rsidRPr="00B72D4C">
              <w:rPr>
                <w:rFonts w:ascii="Times New Roman" w:eastAsia="Times New Roman" w:hAnsi="Times New Roman"/>
                <w:sz w:val="24"/>
                <w:szCs w:val="24"/>
                <w:lang w:eastAsia="lv-LV"/>
              </w:rPr>
              <w:t>.”</w:t>
            </w:r>
            <w:r w:rsidR="00C60C00" w:rsidRPr="00B72D4C">
              <w:rPr>
                <w:rFonts w:ascii="Times New Roman" w:eastAsia="Times New Roman" w:hAnsi="Times New Roman"/>
                <w:sz w:val="24"/>
                <w:szCs w:val="24"/>
                <w:lang w:eastAsia="lv-LV"/>
              </w:rPr>
              <w:t xml:space="preserve"> Pasākuma pamatojums: informatīvā ziņojuma 6.tabulas 3.pasākums</w:t>
            </w:r>
            <w:r w:rsidR="00B00AF0" w:rsidRPr="00B72D4C">
              <w:rPr>
                <w:rFonts w:ascii="Times New Roman" w:eastAsia="Times New Roman" w:hAnsi="Times New Roman"/>
                <w:sz w:val="24"/>
                <w:szCs w:val="24"/>
                <w:lang w:eastAsia="lv-LV"/>
              </w:rPr>
              <w:t>;</w:t>
            </w:r>
          </w:p>
          <w:p w14:paraId="476369CE" w14:textId="77777777" w:rsidR="00AE2FCB" w:rsidRPr="00B72D4C" w:rsidRDefault="00AE2FCB" w:rsidP="00AE2FCB">
            <w:pPr>
              <w:spacing w:after="0" w:line="240" w:lineRule="auto"/>
              <w:ind w:right="64" w:firstLine="816"/>
              <w:jc w:val="both"/>
              <w:rPr>
                <w:rFonts w:ascii="Times New Roman" w:eastAsia="Times New Roman" w:hAnsi="Times New Roman"/>
                <w:sz w:val="24"/>
                <w:szCs w:val="24"/>
                <w:lang w:eastAsia="lv-LV"/>
              </w:rPr>
            </w:pPr>
          </w:p>
          <w:p w14:paraId="462300D0" w14:textId="1FBC3D20" w:rsidR="00A66BC4" w:rsidRPr="00B72D4C" w:rsidRDefault="00A66BC4" w:rsidP="00AE2FCB">
            <w:pPr>
              <w:spacing w:after="0" w:line="240" w:lineRule="auto"/>
              <w:ind w:right="64" w:firstLine="816"/>
              <w:jc w:val="both"/>
              <w:rPr>
                <w:rFonts w:ascii="Times New Roman" w:eastAsia="Times New Roman" w:hAnsi="Times New Roman"/>
                <w:sz w:val="24"/>
                <w:szCs w:val="24"/>
                <w:lang w:eastAsia="lv-LV"/>
              </w:rPr>
            </w:pPr>
            <w:r w:rsidRPr="00B72D4C">
              <w:rPr>
                <w:rFonts w:ascii="Times New Roman" w:eastAsia="Times New Roman" w:hAnsi="Times New Roman"/>
                <w:sz w:val="24"/>
                <w:szCs w:val="24"/>
                <w:lang w:eastAsia="lv-LV"/>
              </w:rPr>
              <w:t xml:space="preserve">- </w:t>
            </w:r>
            <w:r w:rsidR="00B00AF0" w:rsidRPr="00B72D4C">
              <w:rPr>
                <w:rFonts w:ascii="Times New Roman" w:eastAsia="Times New Roman" w:hAnsi="Times New Roman"/>
                <w:sz w:val="24"/>
                <w:szCs w:val="24"/>
                <w:lang w:eastAsia="lv-LV"/>
              </w:rPr>
              <w:t>p</w:t>
            </w:r>
            <w:r w:rsidRPr="00B72D4C">
              <w:rPr>
                <w:rFonts w:ascii="Times New Roman" w:eastAsia="Times New Roman" w:hAnsi="Times New Roman"/>
                <w:sz w:val="24"/>
                <w:szCs w:val="24"/>
                <w:lang w:eastAsia="lv-LV"/>
              </w:rPr>
              <w:t xml:space="preserve">apildināt 3.sadaļas “Rīcības virzienu apraksts” rīcības virzienu “3.3.2. </w:t>
            </w:r>
            <w:proofErr w:type="spellStart"/>
            <w:r w:rsidRPr="00B72D4C">
              <w:rPr>
                <w:rFonts w:ascii="Times New Roman" w:eastAsia="Times New Roman" w:hAnsi="Times New Roman"/>
                <w:sz w:val="24"/>
                <w:szCs w:val="24"/>
                <w:lang w:eastAsia="lv-LV"/>
              </w:rPr>
              <w:t>Veloinfrastruktūras</w:t>
            </w:r>
            <w:proofErr w:type="spellEnd"/>
            <w:r w:rsidRPr="00B72D4C">
              <w:rPr>
                <w:rFonts w:ascii="Times New Roman" w:eastAsia="Times New Roman" w:hAnsi="Times New Roman"/>
                <w:sz w:val="24"/>
                <w:szCs w:val="24"/>
                <w:lang w:eastAsia="lv-LV"/>
              </w:rPr>
              <w:t xml:space="preserve"> un gājēju infrastruktūras uzlabošanas pasākumi” ar </w:t>
            </w:r>
            <w:r w:rsidR="00B00AF0" w:rsidRPr="00B72D4C">
              <w:rPr>
                <w:rFonts w:ascii="Times New Roman" w:eastAsia="Times New Roman" w:hAnsi="Times New Roman"/>
                <w:sz w:val="20"/>
                <w:szCs w:val="20"/>
                <w:lang w:eastAsia="lv-LV"/>
              </w:rPr>
              <w:t>4.</w:t>
            </w:r>
            <w:r w:rsidR="00B00AF0" w:rsidRPr="00B72D4C">
              <w:rPr>
                <w:rFonts w:ascii="Times New Roman" w:hAnsi="Times New Roman"/>
                <w:sz w:val="20"/>
                <w:szCs w:val="20"/>
                <w:vertAlign w:val="superscript"/>
              </w:rPr>
              <w:t xml:space="preserve">1 </w:t>
            </w:r>
            <w:r w:rsidRPr="00B72D4C">
              <w:rPr>
                <w:rFonts w:ascii="Times New Roman" w:eastAsia="Times New Roman" w:hAnsi="Times New Roman"/>
                <w:sz w:val="24"/>
                <w:szCs w:val="24"/>
                <w:lang w:eastAsia="lv-LV"/>
              </w:rPr>
              <w:t>uzdevumu “Veikt visu valsts autoceļu tīklā esošo gājēju pāreju apsekošanu, lai konstatētu to atbilstību Latvijas standartos un normatīvajos aktos noteiktajām prasībām.”</w:t>
            </w:r>
            <w:r w:rsidR="00C60C00" w:rsidRPr="00B72D4C">
              <w:rPr>
                <w:rFonts w:ascii="Times New Roman" w:eastAsia="Times New Roman" w:hAnsi="Times New Roman"/>
                <w:sz w:val="24"/>
                <w:szCs w:val="24"/>
                <w:lang w:eastAsia="lv-LV"/>
              </w:rPr>
              <w:t xml:space="preserve"> Pasākuma pamatojums: informatīvā ziņojuma 6.tabulas 1.pasākums</w:t>
            </w:r>
            <w:r w:rsidR="00901973" w:rsidRPr="00B72D4C">
              <w:rPr>
                <w:rFonts w:ascii="Times New Roman" w:eastAsia="Times New Roman" w:hAnsi="Times New Roman"/>
                <w:sz w:val="24"/>
                <w:szCs w:val="24"/>
                <w:lang w:eastAsia="lv-LV"/>
              </w:rPr>
              <w:t>;</w:t>
            </w:r>
          </w:p>
          <w:p w14:paraId="6B7B98DB" w14:textId="77777777" w:rsidR="00AE2FCB" w:rsidRPr="00B72D4C" w:rsidRDefault="00AE2FCB" w:rsidP="00AE2FCB">
            <w:pPr>
              <w:spacing w:after="0" w:line="240" w:lineRule="auto"/>
              <w:ind w:right="64" w:firstLine="816"/>
              <w:jc w:val="both"/>
              <w:rPr>
                <w:rFonts w:ascii="Times New Roman" w:eastAsia="Times New Roman" w:hAnsi="Times New Roman"/>
                <w:sz w:val="24"/>
                <w:szCs w:val="24"/>
                <w:lang w:eastAsia="lv-LV"/>
              </w:rPr>
            </w:pPr>
          </w:p>
          <w:p w14:paraId="6FB6D407" w14:textId="77777777" w:rsidR="002F6D3B" w:rsidRDefault="00901973" w:rsidP="00541C0D">
            <w:pPr>
              <w:ind w:firstLine="720"/>
              <w:jc w:val="both"/>
              <w:rPr>
                <w:rFonts w:ascii="Times New Roman" w:eastAsia="Times New Roman" w:hAnsi="Times New Roman"/>
                <w:sz w:val="24"/>
                <w:szCs w:val="24"/>
                <w:lang w:eastAsia="lv-LV"/>
              </w:rPr>
            </w:pPr>
            <w:r w:rsidRPr="00B72D4C">
              <w:rPr>
                <w:rFonts w:ascii="Times New Roman" w:eastAsia="Times New Roman" w:hAnsi="Times New Roman"/>
                <w:sz w:val="24"/>
                <w:szCs w:val="24"/>
                <w:lang w:eastAsia="lv-LV"/>
              </w:rPr>
              <w:t>- p</w:t>
            </w:r>
            <w:r w:rsidR="00A66BC4" w:rsidRPr="00B72D4C">
              <w:rPr>
                <w:rFonts w:ascii="Times New Roman" w:eastAsia="Times New Roman" w:hAnsi="Times New Roman"/>
                <w:sz w:val="24"/>
                <w:szCs w:val="24"/>
                <w:lang w:eastAsia="lv-LV"/>
              </w:rPr>
              <w:t xml:space="preserve">apildināt 3.sadaļas “Rīcības virzienu apraksts” rīcības virzienu “3.3.2. </w:t>
            </w:r>
            <w:proofErr w:type="spellStart"/>
            <w:r w:rsidR="00A66BC4" w:rsidRPr="00B72D4C">
              <w:rPr>
                <w:rFonts w:ascii="Times New Roman" w:eastAsia="Times New Roman" w:hAnsi="Times New Roman"/>
                <w:sz w:val="24"/>
                <w:szCs w:val="24"/>
                <w:lang w:eastAsia="lv-LV"/>
              </w:rPr>
              <w:t>Veloinfrastruktūras</w:t>
            </w:r>
            <w:proofErr w:type="spellEnd"/>
            <w:r w:rsidR="00A66BC4" w:rsidRPr="00B72D4C">
              <w:rPr>
                <w:rFonts w:ascii="Times New Roman" w:eastAsia="Times New Roman" w:hAnsi="Times New Roman"/>
                <w:sz w:val="24"/>
                <w:szCs w:val="24"/>
                <w:lang w:eastAsia="lv-LV"/>
              </w:rPr>
              <w:t xml:space="preserve"> un gājēju infrastruktūras uzlabošanas pasākumi” ar </w:t>
            </w:r>
            <w:r w:rsidR="00B00AF0" w:rsidRPr="00B72D4C">
              <w:rPr>
                <w:rFonts w:ascii="Times New Roman" w:eastAsia="Times New Roman" w:hAnsi="Times New Roman"/>
                <w:sz w:val="20"/>
                <w:szCs w:val="20"/>
                <w:lang w:eastAsia="lv-LV"/>
              </w:rPr>
              <w:t>4.</w:t>
            </w:r>
            <w:r w:rsidR="00B00AF0" w:rsidRPr="00B72D4C">
              <w:rPr>
                <w:rFonts w:ascii="Times New Roman" w:hAnsi="Times New Roman"/>
                <w:sz w:val="20"/>
                <w:szCs w:val="20"/>
                <w:vertAlign w:val="superscript"/>
              </w:rPr>
              <w:t>2</w:t>
            </w:r>
            <w:r w:rsidR="00B00AF0" w:rsidRPr="00B72D4C">
              <w:rPr>
                <w:rFonts w:ascii="Times New Roman" w:eastAsia="Times New Roman" w:hAnsi="Times New Roman"/>
                <w:sz w:val="24"/>
                <w:szCs w:val="24"/>
                <w:lang w:eastAsia="lv-LV"/>
              </w:rPr>
              <w:t xml:space="preserve"> </w:t>
            </w:r>
            <w:r w:rsidR="00A66BC4" w:rsidRPr="00B72D4C">
              <w:rPr>
                <w:rFonts w:ascii="Times New Roman" w:eastAsia="Times New Roman" w:hAnsi="Times New Roman"/>
                <w:sz w:val="24"/>
                <w:szCs w:val="24"/>
                <w:lang w:eastAsia="lv-LV"/>
              </w:rPr>
              <w:t>uzdevumu “VAS “Latvijas Valsts ceļi” organizēt apmācības atbildīgajām pašvaldības amatpersonām, kas nodarbojas ar satiksmes organizāciju savā pašvaldībā, par prasībām, kādas jāievēro uzstādot un aprīkojot gājēju pārejas atbilstoši satiksmes drošības prasībām.</w:t>
            </w:r>
            <w:r w:rsidR="00C60C00" w:rsidRPr="00B72D4C">
              <w:rPr>
                <w:rFonts w:ascii="Times New Roman" w:eastAsia="Times New Roman" w:hAnsi="Times New Roman"/>
                <w:sz w:val="24"/>
                <w:szCs w:val="24"/>
                <w:lang w:eastAsia="lv-LV"/>
              </w:rPr>
              <w:t xml:space="preserve">” </w:t>
            </w:r>
            <w:r w:rsidR="008609A1" w:rsidRPr="00B72D4C">
              <w:rPr>
                <w:rFonts w:ascii="Times New Roman" w:hAnsi="Times New Roman" w:cs="Times New Roman"/>
                <w:sz w:val="24"/>
                <w:szCs w:val="24"/>
              </w:rPr>
              <w:t xml:space="preserve">Lai realizētu </w:t>
            </w:r>
            <w:r w:rsidR="00541C0D" w:rsidRPr="00B72D4C">
              <w:rPr>
                <w:rFonts w:ascii="Times New Roman" w:hAnsi="Times New Roman" w:cs="Times New Roman"/>
                <w:sz w:val="24"/>
                <w:szCs w:val="24"/>
              </w:rPr>
              <w:t>šo pasākumu</w:t>
            </w:r>
            <w:r w:rsidR="008609A1" w:rsidRPr="00B72D4C">
              <w:rPr>
                <w:rFonts w:ascii="Times New Roman" w:hAnsi="Times New Roman" w:cs="Times New Roman"/>
                <w:sz w:val="24"/>
                <w:szCs w:val="24"/>
              </w:rPr>
              <w:t xml:space="preserve">, </w:t>
            </w:r>
            <w:r w:rsidR="00541C0D" w:rsidRPr="00B72D4C">
              <w:rPr>
                <w:rFonts w:ascii="Times New Roman" w:hAnsi="Times New Roman" w:cs="Times New Roman"/>
                <w:sz w:val="24"/>
                <w:szCs w:val="24"/>
              </w:rPr>
              <w:t xml:space="preserve">ir nepieciešama dalības maksa, kas </w:t>
            </w:r>
            <w:r w:rsidR="008609A1" w:rsidRPr="00B72D4C">
              <w:rPr>
                <w:rFonts w:ascii="Times New Roman" w:hAnsi="Times New Roman" w:cs="Times New Roman"/>
                <w:sz w:val="24"/>
                <w:szCs w:val="24"/>
              </w:rPr>
              <w:t>ir plānota tikai faktisko, tiešo izdevumu segšanai.</w:t>
            </w:r>
            <w:r w:rsidR="008609A1" w:rsidRPr="00B72D4C">
              <w:rPr>
                <w:szCs w:val="24"/>
              </w:rPr>
              <w:t xml:space="preserve"> </w:t>
            </w:r>
            <w:r w:rsidR="00C60C00" w:rsidRPr="00B72D4C">
              <w:rPr>
                <w:rFonts w:ascii="Times New Roman" w:eastAsia="Times New Roman" w:hAnsi="Times New Roman"/>
                <w:sz w:val="24"/>
                <w:szCs w:val="24"/>
                <w:lang w:eastAsia="lv-LV"/>
              </w:rPr>
              <w:t>Pasākuma pamatojums: informatīvā ziņojuma 6.tabulas 2.pasākums.</w:t>
            </w:r>
          </w:p>
          <w:p w14:paraId="5DC0F34F" w14:textId="77777777" w:rsidR="00543C78" w:rsidRDefault="00543C78" w:rsidP="00543C78">
            <w:pPr>
              <w:jc w:val="both"/>
              <w:rPr>
                <w:rFonts w:ascii="Times New Roman" w:eastAsia="Times New Roman" w:hAnsi="Times New Roman"/>
                <w:sz w:val="24"/>
                <w:szCs w:val="24"/>
                <w:lang w:eastAsia="lv-LV"/>
              </w:rPr>
            </w:pPr>
          </w:p>
          <w:p w14:paraId="5D392A9E" w14:textId="653C13D7" w:rsidR="00543C78" w:rsidRPr="00B72D4C" w:rsidRDefault="00543C78" w:rsidP="00543C78">
            <w:pPr>
              <w:ind w:firstLine="675"/>
              <w:jc w:val="both"/>
              <w:rPr>
                <w:szCs w:val="24"/>
              </w:rPr>
            </w:pPr>
            <w:r>
              <w:rPr>
                <w:rFonts w:ascii="Times New Roman" w:eastAsia="Times New Roman" w:hAnsi="Times New Roman"/>
                <w:sz w:val="24"/>
                <w:szCs w:val="24"/>
                <w:lang w:eastAsia="lv-LV"/>
              </w:rPr>
              <w:lastRenderedPageBreak/>
              <w:t xml:space="preserve">Papildus pasākumu īstenošanai ir nepieciešami līdzekļi </w:t>
            </w:r>
            <w:r w:rsidRPr="00543C78">
              <w:rPr>
                <w:rFonts w:ascii="Times New Roman" w:eastAsia="Times New Roman" w:hAnsi="Times New Roman"/>
                <w:sz w:val="24"/>
                <w:szCs w:val="24"/>
                <w:lang w:eastAsia="lv-LV"/>
              </w:rPr>
              <w:t>1</w:t>
            </w:r>
            <w:r>
              <w:rPr>
                <w:rFonts w:ascii="Times New Roman" w:eastAsia="Times New Roman" w:hAnsi="Times New Roman"/>
                <w:sz w:val="24"/>
                <w:szCs w:val="24"/>
                <w:lang w:eastAsia="lv-LV"/>
              </w:rPr>
              <w:t> </w:t>
            </w:r>
            <w:r w:rsidRPr="00543C78">
              <w:rPr>
                <w:rFonts w:ascii="Times New Roman" w:eastAsia="Times New Roman" w:hAnsi="Times New Roman"/>
                <w:sz w:val="24"/>
                <w:szCs w:val="24"/>
                <w:lang w:eastAsia="lv-LV"/>
              </w:rPr>
              <w:t>846</w:t>
            </w:r>
            <w:r>
              <w:rPr>
                <w:rFonts w:ascii="Times New Roman" w:eastAsia="Times New Roman" w:hAnsi="Times New Roman"/>
                <w:sz w:val="24"/>
                <w:szCs w:val="24"/>
                <w:lang w:eastAsia="lv-LV"/>
              </w:rPr>
              <w:t> </w:t>
            </w:r>
            <w:r w:rsidRPr="00543C78">
              <w:rPr>
                <w:rFonts w:ascii="Times New Roman" w:eastAsia="Times New Roman" w:hAnsi="Times New Roman"/>
                <w:sz w:val="24"/>
                <w:szCs w:val="24"/>
                <w:lang w:eastAsia="lv-LV"/>
              </w:rPr>
              <w:t>209</w:t>
            </w:r>
            <w:r>
              <w:rPr>
                <w:rFonts w:ascii="Times New Roman" w:eastAsia="Times New Roman" w:hAnsi="Times New Roman"/>
                <w:sz w:val="24"/>
                <w:szCs w:val="24"/>
                <w:lang w:eastAsia="lv-LV"/>
              </w:rPr>
              <w:t xml:space="preserve"> </w:t>
            </w:r>
            <w:proofErr w:type="spellStart"/>
            <w:r w:rsidRPr="00543C78">
              <w:rPr>
                <w:rFonts w:ascii="Times New Roman" w:eastAsia="Times New Roman" w:hAnsi="Times New Roman"/>
                <w:i/>
                <w:sz w:val="24"/>
                <w:szCs w:val="24"/>
                <w:lang w:eastAsia="lv-LV"/>
              </w:rPr>
              <w:t>euro</w:t>
            </w:r>
            <w:proofErr w:type="spellEnd"/>
            <w:r>
              <w:rPr>
                <w:rFonts w:ascii="Times New Roman" w:eastAsia="Times New Roman" w:hAnsi="Times New Roman"/>
                <w:sz w:val="24"/>
                <w:szCs w:val="24"/>
                <w:lang w:eastAsia="lv-LV"/>
              </w:rPr>
              <w:t xml:space="preserve"> apmērā no līdzekļiem, ko apdrošinātāji</w:t>
            </w:r>
            <w:r w:rsidRPr="00543C78">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iemaksā</w:t>
            </w:r>
            <w:r w:rsidRPr="00543C78">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ceļu satiksmes negadījumu </w:t>
            </w:r>
            <w:r w:rsidRPr="00543C78">
              <w:rPr>
                <w:rFonts w:ascii="Times New Roman" w:eastAsia="Times New Roman" w:hAnsi="Times New Roman"/>
                <w:sz w:val="24"/>
                <w:szCs w:val="24"/>
                <w:lang w:eastAsia="lv-LV"/>
              </w:rPr>
              <w:t>novēršanas pasākumu veikšanai</w:t>
            </w:r>
            <w:r>
              <w:rPr>
                <w:rFonts w:ascii="Times New Roman" w:eastAsia="Times New Roman" w:hAnsi="Times New Roman"/>
                <w:sz w:val="24"/>
                <w:szCs w:val="24"/>
                <w:lang w:eastAsia="lv-LV"/>
              </w:rPr>
              <w:t>.</w:t>
            </w:r>
          </w:p>
        </w:tc>
      </w:tr>
      <w:tr w:rsidR="00386F98" w:rsidRPr="00B72D4C" w14:paraId="1341D8E9" w14:textId="77777777" w:rsidTr="00695C67">
        <w:trPr>
          <w:tblCellSpacing w:w="15" w:type="dxa"/>
        </w:trPr>
        <w:tc>
          <w:tcPr>
            <w:tcW w:w="282" w:type="pct"/>
            <w:hideMark/>
          </w:tcPr>
          <w:p w14:paraId="2339ED71" w14:textId="4C49EFE7" w:rsidR="00655F2C" w:rsidRPr="00B72D4C" w:rsidRDefault="00E5323B" w:rsidP="00E5323B">
            <w:pPr>
              <w:spacing w:after="0" w:line="240" w:lineRule="auto"/>
              <w:rPr>
                <w:rFonts w:ascii="Times New Roman" w:eastAsia="Times New Roman" w:hAnsi="Times New Roman" w:cs="Times New Roman"/>
                <w:iCs/>
                <w:sz w:val="24"/>
                <w:szCs w:val="24"/>
                <w:lang w:eastAsia="lv-LV"/>
              </w:rPr>
            </w:pPr>
            <w:r w:rsidRPr="00B72D4C">
              <w:rPr>
                <w:rFonts w:ascii="Times New Roman" w:eastAsia="Times New Roman" w:hAnsi="Times New Roman" w:cs="Times New Roman"/>
                <w:iCs/>
                <w:sz w:val="24"/>
                <w:szCs w:val="24"/>
                <w:lang w:eastAsia="lv-LV"/>
              </w:rPr>
              <w:lastRenderedPageBreak/>
              <w:t>3.</w:t>
            </w:r>
          </w:p>
        </w:tc>
        <w:tc>
          <w:tcPr>
            <w:tcW w:w="1318" w:type="pct"/>
            <w:hideMark/>
          </w:tcPr>
          <w:p w14:paraId="0056C678" w14:textId="77777777" w:rsidR="00E5323B" w:rsidRPr="00B72D4C" w:rsidRDefault="00E5323B" w:rsidP="00E5323B">
            <w:pPr>
              <w:spacing w:after="0" w:line="240" w:lineRule="auto"/>
              <w:rPr>
                <w:rFonts w:ascii="Times New Roman" w:eastAsia="Times New Roman" w:hAnsi="Times New Roman" w:cs="Times New Roman"/>
                <w:iCs/>
                <w:sz w:val="24"/>
                <w:szCs w:val="24"/>
                <w:lang w:eastAsia="lv-LV"/>
              </w:rPr>
            </w:pPr>
            <w:r w:rsidRPr="00B72D4C">
              <w:rPr>
                <w:rFonts w:ascii="Times New Roman" w:eastAsia="Times New Roman" w:hAnsi="Times New Roman" w:cs="Times New Roman"/>
                <w:iCs/>
                <w:sz w:val="24"/>
                <w:szCs w:val="24"/>
                <w:lang w:eastAsia="lv-LV"/>
              </w:rPr>
              <w:t>Projekta izstrādē iesaistītās institūcijas un publiskas personas kapitālsabiedrības</w:t>
            </w:r>
          </w:p>
        </w:tc>
        <w:tc>
          <w:tcPr>
            <w:tcW w:w="3337" w:type="pct"/>
            <w:hideMark/>
          </w:tcPr>
          <w:p w14:paraId="1C08A8D6" w14:textId="130E3AF9" w:rsidR="00E5323B" w:rsidRPr="00B72D4C" w:rsidRDefault="00A66BC4" w:rsidP="00A66BC4">
            <w:pPr>
              <w:spacing w:after="0" w:line="240" w:lineRule="auto"/>
              <w:jc w:val="both"/>
              <w:rPr>
                <w:rFonts w:ascii="Times New Roman" w:eastAsia="Times New Roman" w:hAnsi="Times New Roman" w:cs="Times New Roman"/>
                <w:iCs/>
                <w:sz w:val="24"/>
                <w:szCs w:val="24"/>
                <w:lang w:eastAsia="lv-LV"/>
              </w:rPr>
            </w:pPr>
            <w:r w:rsidRPr="00B72D4C">
              <w:rPr>
                <w:rFonts w:ascii="Times New Roman" w:eastAsia="Times New Roman" w:hAnsi="Times New Roman" w:cs="Times New Roman"/>
                <w:iCs/>
                <w:sz w:val="24"/>
                <w:szCs w:val="24"/>
                <w:lang w:eastAsia="lv-LV"/>
              </w:rPr>
              <w:t xml:space="preserve">Satiksmes </w:t>
            </w:r>
            <w:r w:rsidR="00320116" w:rsidRPr="00B72D4C">
              <w:rPr>
                <w:rFonts w:ascii="Times New Roman" w:eastAsia="Times New Roman" w:hAnsi="Times New Roman" w:cs="Times New Roman"/>
                <w:iCs/>
                <w:sz w:val="24"/>
                <w:szCs w:val="24"/>
                <w:lang w:eastAsia="lv-LV"/>
              </w:rPr>
              <w:t xml:space="preserve">ministrija, </w:t>
            </w:r>
            <w:proofErr w:type="spellStart"/>
            <w:r w:rsidRPr="00B72D4C">
              <w:rPr>
                <w:rFonts w:ascii="Times New Roman" w:eastAsia="Times New Roman" w:hAnsi="Times New Roman" w:cs="Times New Roman"/>
                <w:iCs/>
                <w:sz w:val="24"/>
                <w:szCs w:val="24"/>
                <w:lang w:eastAsia="lv-LV"/>
              </w:rPr>
              <w:t>Iekšlietu</w:t>
            </w:r>
            <w:proofErr w:type="spellEnd"/>
            <w:r w:rsidR="00E90EC2" w:rsidRPr="00B72D4C">
              <w:rPr>
                <w:rFonts w:ascii="Times New Roman" w:eastAsia="Times New Roman" w:hAnsi="Times New Roman" w:cs="Times New Roman"/>
                <w:iCs/>
                <w:sz w:val="24"/>
                <w:szCs w:val="24"/>
                <w:lang w:eastAsia="lv-LV"/>
              </w:rPr>
              <w:t xml:space="preserve"> ministrija,</w:t>
            </w:r>
            <w:r w:rsidRPr="00B72D4C">
              <w:rPr>
                <w:rFonts w:ascii="Times New Roman" w:eastAsia="Times New Roman" w:hAnsi="Times New Roman" w:cs="Times New Roman"/>
                <w:iCs/>
                <w:sz w:val="24"/>
                <w:szCs w:val="24"/>
                <w:lang w:eastAsia="lv-LV"/>
              </w:rPr>
              <w:t xml:space="preserve"> Finanšu </w:t>
            </w:r>
            <w:r w:rsidR="00E90EC2" w:rsidRPr="00B72D4C">
              <w:rPr>
                <w:rFonts w:ascii="Times New Roman" w:eastAsia="Times New Roman" w:hAnsi="Times New Roman" w:cs="Times New Roman"/>
                <w:iCs/>
                <w:sz w:val="24"/>
                <w:szCs w:val="24"/>
                <w:lang w:eastAsia="lv-LV"/>
              </w:rPr>
              <w:t>ministrija,</w:t>
            </w:r>
            <w:r w:rsidRPr="00B72D4C">
              <w:rPr>
                <w:rFonts w:ascii="Times New Roman" w:eastAsia="Times New Roman" w:hAnsi="Times New Roman" w:cs="Times New Roman"/>
                <w:iCs/>
                <w:sz w:val="24"/>
                <w:szCs w:val="24"/>
                <w:lang w:eastAsia="lv-LV"/>
              </w:rPr>
              <w:t xml:space="preserve"> Veselības ministrija, Izglītības un zinātnes ministrija, </w:t>
            </w:r>
            <w:r w:rsidR="00333579" w:rsidRPr="00B72D4C">
              <w:rPr>
                <w:rFonts w:ascii="Times New Roman" w:eastAsia="Times New Roman" w:hAnsi="Times New Roman" w:cs="Times New Roman"/>
                <w:iCs/>
                <w:sz w:val="24"/>
                <w:szCs w:val="24"/>
                <w:lang w:eastAsia="lv-LV"/>
              </w:rPr>
              <w:t>Valsts izglītības un satura centrs,</w:t>
            </w:r>
            <w:r w:rsidRPr="00B72D4C">
              <w:rPr>
                <w:rFonts w:ascii="Times New Roman" w:eastAsia="Times New Roman" w:hAnsi="Times New Roman" w:cs="Times New Roman"/>
                <w:iCs/>
                <w:sz w:val="24"/>
                <w:szCs w:val="24"/>
                <w:lang w:eastAsia="lv-LV"/>
              </w:rPr>
              <w:t xml:space="preserve"> Valsts policija,</w:t>
            </w:r>
            <w:r w:rsidR="00333579" w:rsidRPr="00B72D4C">
              <w:rPr>
                <w:rFonts w:ascii="Times New Roman" w:eastAsia="Times New Roman" w:hAnsi="Times New Roman" w:cs="Times New Roman"/>
                <w:iCs/>
                <w:sz w:val="24"/>
                <w:szCs w:val="24"/>
                <w:lang w:eastAsia="lv-LV"/>
              </w:rPr>
              <w:t xml:space="preserve"> Valsts ugunsdzēsības un glābšanas dienests, Valsts robežsardze,</w:t>
            </w:r>
            <w:r w:rsidRPr="00B72D4C">
              <w:rPr>
                <w:rFonts w:ascii="Times New Roman" w:eastAsia="Times New Roman" w:hAnsi="Times New Roman" w:cs="Times New Roman"/>
                <w:iCs/>
                <w:sz w:val="24"/>
                <w:szCs w:val="24"/>
                <w:lang w:eastAsia="lv-LV"/>
              </w:rPr>
              <w:t xml:space="preserve"> VAS “Ceļu satiksmes drošības direkcija”, VAS “Latvijas Valsts ceļi”, Valsts tiesu ekspertīžu birojs, VSIA “Autotransporta direkcija”, biedrība “Latvijas Transportlīdzekļu apdrošinātāju birojs”</w:t>
            </w:r>
            <w:r w:rsidR="00333579" w:rsidRPr="00B72D4C">
              <w:rPr>
                <w:rFonts w:ascii="Times New Roman" w:eastAsia="Times New Roman" w:hAnsi="Times New Roman" w:cs="Times New Roman"/>
                <w:iCs/>
                <w:sz w:val="24"/>
                <w:szCs w:val="24"/>
                <w:lang w:eastAsia="lv-LV"/>
              </w:rPr>
              <w:t>.</w:t>
            </w:r>
          </w:p>
        </w:tc>
      </w:tr>
      <w:tr w:rsidR="00386F98" w:rsidRPr="00B72D4C" w14:paraId="58DDC5E9" w14:textId="77777777" w:rsidTr="00695C67">
        <w:trPr>
          <w:tblCellSpacing w:w="15" w:type="dxa"/>
        </w:trPr>
        <w:tc>
          <w:tcPr>
            <w:tcW w:w="282" w:type="pct"/>
            <w:hideMark/>
          </w:tcPr>
          <w:p w14:paraId="602B293A" w14:textId="77777777" w:rsidR="00655F2C" w:rsidRPr="00B72D4C" w:rsidRDefault="00E5323B" w:rsidP="00E5323B">
            <w:pPr>
              <w:spacing w:after="0" w:line="240" w:lineRule="auto"/>
              <w:rPr>
                <w:rFonts w:ascii="Times New Roman" w:eastAsia="Times New Roman" w:hAnsi="Times New Roman" w:cs="Times New Roman"/>
                <w:iCs/>
                <w:sz w:val="24"/>
                <w:szCs w:val="24"/>
                <w:lang w:eastAsia="lv-LV"/>
              </w:rPr>
            </w:pPr>
            <w:r w:rsidRPr="00B72D4C">
              <w:rPr>
                <w:rFonts w:ascii="Times New Roman" w:eastAsia="Times New Roman" w:hAnsi="Times New Roman" w:cs="Times New Roman"/>
                <w:iCs/>
                <w:sz w:val="24"/>
                <w:szCs w:val="24"/>
                <w:lang w:eastAsia="lv-LV"/>
              </w:rPr>
              <w:t>4.</w:t>
            </w:r>
          </w:p>
        </w:tc>
        <w:tc>
          <w:tcPr>
            <w:tcW w:w="1318" w:type="pct"/>
            <w:hideMark/>
          </w:tcPr>
          <w:p w14:paraId="72D973F4" w14:textId="77777777" w:rsidR="00E5323B" w:rsidRPr="00B72D4C" w:rsidRDefault="00E5323B" w:rsidP="00E5323B">
            <w:pPr>
              <w:spacing w:after="0" w:line="240" w:lineRule="auto"/>
              <w:rPr>
                <w:rFonts w:ascii="Times New Roman" w:eastAsia="Times New Roman" w:hAnsi="Times New Roman" w:cs="Times New Roman"/>
                <w:iCs/>
                <w:sz w:val="24"/>
                <w:szCs w:val="24"/>
                <w:lang w:eastAsia="lv-LV"/>
              </w:rPr>
            </w:pPr>
            <w:r w:rsidRPr="00B72D4C">
              <w:rPr>
                <w:rFonts w:ascii="Times New Roman" w:eastAsia="Times New Roman" w:hAnsi="Times New Roman" w:cs="Times New Roman"/>
                <w:iCs/>
                <w:sz w:val="24"/>
                <w:szCs w:val="24"/>
                <w:lang w:eastAsia="lv-LV"/>
              </w:rPr>
              <w:t>Cita informācija</w:t>
            </w:r>
          </w:p>
        </w:tc>
        <w:tc>
          <w:tcPr>
            <w:tcW w:w="3337" w:type="pct"/>
            <w:hideMark/>
          </w:tcPr>
          <w:p w14:paraId="1B424856" w14:textId="47D2BDAD" w:rsidR="00E5323B" w:rsidRPr="00B72D4C" w:rsidRDefault="00631FDB" w:rsidP="00E5323B">
            <w:pPr>
              <w:spacing w:after="0" w:line="240" w:lineRule="auto"/>
              <w:rPr>
                <w:rFonts w:ascii="Times New Roman" w:eastAsia="Times New Roman" w:hAnsi="Times New Roman" w:cs="Times New Roman"/>
                <w:iCs/>
                <w:sz w:val="24"/>
                <w:szCs w:val="24"/>
                <w:lang w:eastAsia="lv-LV"/>
              </w:rPr>
            </w:pPr>
            <w:r w:rsidRPr="00B72D4C">
              <w:rPr>
                <w:rFonts w:ascii="Times New Roman" w:eastAsia="Times New Roman" w:hAnsi="Times New Roman" w:cs="Times New Roman"/>
                <w:iCs/>
                <w:sz w:val="24"/>
                <w:szCs w:val="24"/>
                <w:lang w:eastAsia="lv-LV"/>
              </w:rPr>
              <w:t>Nav</w:t>
            </w:r>
            <w:r w:rsidR="00C17B26" w:rsidRPr="00B72D4C">
              <w:rPr>
                <w:rFonts w:ascii="Times New Roman" w:eastAsia="Times New Roman" w:hAnsi="Times New Roman" w:cs="Times New Roman"/>
                <w:iCs/>
                <w:sz w:val="24"/>
                <w:szCs w:val="24"/>
                <w:lang w:eastAsia="lv-LV"/>
              </w:rPr>
              <w:t>.</w:t>
            </w:r>
          </w:p>
        </w:tc>
      </w:tr>
    </w:tbl>
    <w:p w14:paraId="158865E2" w14:textId="23E24C02" w:rsidR="00F23B4B" w:rsidRPr="00B72D4C" w:rsidRDefault="00E5323B" w:rsidP="00E5323B">
      <w:pPr>
        <w:spacing w:after="0" w:line="240" w:lineRule="auto"/>
        <w:rPr>
          <w:rFonts w:ascii="Times New Roman" w:eastAsia="Times New Roman" w:hAnsi="Times New Roman" w:cs="Times New Roman"/>
          <w:iCs/>
          <w:sz w:val="24"/>
          <w:szCs w:val="24"/>
          <w:lang w:eastAsia="lv-LV"/>
        </w:rPr>
      </w:pPr>
      <w:r w:rsidRPr="00B72D4C">
        <w:rPr>
          <w:rFonts w:ascii="Times New Roman" w:eastAsia="Times New Roman" w:hAnsi="Times New Roman" w:cs="Times New Roman"/>
          <w:iCs/>
          <w:sz w:val="24"/>
          <w:szCs w:val="24"/>
          <w:lang w:eastAsia="lv-LV"/>
        </w:rPr>
        <w:t xml:space="preserve">  </w:t>
      </w:r>
    </w:p>
    <w:tbl>
      <w:tblPr>
        <w:tblW w:w="523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492"/>
      </w:tblGrid>
      <w:tr w:rsidR="00386F98" w:rsidRPr="00B72D4C" w14:paraId="5DC7C8A8" w14:textId="77777777" w:rsidTr="00F3679E">
        <w:trPr>
          <w:tblCellSpacing w:w="15" w:type="dxa"/>
        </w:trPr>
        <w:tc>
          <w:tcPr>
            <w:tcW w:w="4968" w:type="pct"/>
            <w:vAlign w:val="center"/>
            <w:hideMark/>
          </w:tcPr>
          <w:p w14:paraId="0F6CD8D9" w14:textId="77777777" w:rsidR="00655F2C" w:rsidRPr="00B72D4C" w:rsidRDefault="00E5323B" w:rsidP="00F3679E">
            <w:pPr>
              <w:spacing w:after="0" w:line="240" w:lineRule="auto"/>
              <w:jc w:val="center"/>
              <w:rPr>
                <w:rFonts w:ascii="Times New Roman" w:eastAsia="Times New Roman" w:hAnsi="Times New Roman" w:cs="Times New Roman"/>
                <w:b/>
                <w:bCs/>
                <w:iCs/>
                <w:sz w:val="24"/>
                <w:szCs w:val="24"/>
                <w:lang w:eastAsia="lv-LV"/>
              </w:rPr>
            </w:pPr>
            <w:r w:rsidRPr="00B72D4C">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A93B30" w:rsidRPr="00B72D4C" w14:paraId="0BDC7332" w14:textId="77777777" w:rsidTr="00F3679E">
        <w:trPr>
          <w:trHeight w:val="458"/>
          <w:tblCellSpacing w:w="15" w:type="dxa"/>
        </w:trPr>
        <w:tc>
          <w:tcPr>
            <w:tcW w:w="4968" w:type="pct"/>
          </w:tcPr>
          <w:p w14:paraId="61D0370A" w14:textId="63DCA1E5" w:rsidR="00A93B30" w:rsidRPr="00B72D4C" w:rsidRDefault="00A93B30" w:rsidP="00711E13">
            <w:pPr>
              <w:spacing w:after="0" w:line="240" w:lineRule="auto"/>
              <w:jc w:val="center"/>
              <w:rPr>
                <w:rFonts w:ascii="Times New Roman" w:eastAsia="Times New Roman" w:hAnsi="Times New Roman" w:cs="Times New Roman"/>
                <w:iCs/>
                <w:sz w:val="24"/>
                <w:szCs w:val="24"/>
                <w:lang w:eastAsia="lv-LV"/>
              </w:rPr>
            </w:pPr>
            <w:r w:rsidRPr="00B72D4C">
              <w:rPr>
                <w:rFonts w:ascii="Times New Roman" w:eastAsia="Times New Roman" w:hAnsi="Times New Roman" w:cs="Times New Roman"/>
                <w:bCs/>
                <w:iCs/>
                <w:sz w:val="24"/>
                <w:szCs w:val="24"/>
                <w:lang w:eastAsia="lv-LV"/>
              </w:rPr>
              <w:t>Projekts šo jomu neskar.</w:t>
            </w:r>
          </w:p>
        </w:tc>
      </w:tr>
    </w:tbl>
    <w:p w14:paraId="3FAD08F0" w14:textId="77777777" w:rsidR="00E5323B" w:rsidRPr="00B72D4C" w:rsidRDefault="00E5323B" w:rsidP="00E5323B">
      <w:pPr>
        <w:spacing w:after="0" w:line="240" w:lineRule="auto"/>
        <w:rPr>
          <w:rFonts w:ascii="Times New Roman" w:eastAsia="Times New Roman" w:hAnsi="Times New Roman" w:cs="Times New Roman"/>
          <w:iCs/>
          <w:sz w:val="24"/>
          <w:szCs w:val="24"/>
          <w:lang w:eastAsia="lv-LV"/>
        </w:rPr>
      </w:pPr>
      <w:r w:rsidRPr="00B72D4C">
        <w:rPr>
          <w:rFonts w:ascii="Times New Roman" w:eastAsia="Times New Roman" w:hAnsi="Times New Roman" w:cs="Times New Roman"/>
          <w:iCs/>
          <w:sz w:val="24"/>
          <w:szCs w:val="24"/>
          <w:lang w:eastAsia="lv-LV"/>
        </w:rPr>
        <w:t xml:space="preserve">  </w:t>
      </w:r>
    </w:p>
    <w:tbl>
      <w:tblPr>
        <w:tblW w:w="523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492"/>
      </w:tblGrid>
      <w:tr w:rsidR="00386F98" w:rsidRPr="00B72D4C" w14:paraId="72B81A83" w14:textId="77777777" w:rsidTr="00F3679E">
        <w:trPr>
          <w:tblCellSpacing w:w="15" w:type="dxa"/>
        </w:trPr>
        <w:tc>
          <w:tcPr>
            <w:tcW w:w="4968" w:type="pct"/>
            <w:vAlign w:val="center"/>
            <w:hideMark/>
          </w:tcPr>
          <w:p w14:paraId="6C3CC756" w14:textId="77777777" w:rsidR="00655F2C" w:rsidRPr="00B72D4C" w:rsidRDefault="00E5323B" w:rsidP="00F3679E">
            <w:pPr>
              <w:spacing w:after="0" w:line="240" w:lineRule="auto"/>
              <w:jc w:val="center"/>
              <w:rPr>
                <w:rFonts w:ascii="Times New Roman" w:eastAsia="Times New Roman" w:hAnsi="Times New Roman" w:cs="Times New Roman"/>
                <w:b/>
                <w:bCs/>
                <w:iCs/>
                <w:sz w:val="24"/>
                <w:szCs w:val="24"/>
                <w:lang w:eastAsia="lv-LV"/>
              </w:rPr>
            </w:pPr>
            <w:r w:rsidRPr="00B72D4C">
              <w:rPr>
                <w:rFonts w:ascii="Times New Roman" w:eastAsia="Times New Roman" w:hAnsi="Times New Roman" w:cs="Times New Roman"/>
                <w:b/>
                <w:bCs/>
                <w:iCs/>
                <w:sz w:val="24"/>
                <w:szCs w:val="24"/>
                <w:lang w:eastAsia="lv-LV"/>
              </w:rPr>
              <w:t>III. Tiesību akta projekta ietekme uz valsts budžetu un pašvaldību budžetiem</w:t>
            </w:r>
          </w:p>
        </w:tc>
      </w:tr>
      <w:tr w:rsidR="00386F98" w:rsidRPr="00B72D4C" w14:paraId="2EA2076A" w14:textId="77777777" w:rsidTr="00F3679E">
        <w:trPr>
          <w:tblCellSpacing w:w="15" w:type="dxa"/>
        </w:trPr>
        <w:tc>
          <w:tcPr>
            <w:tcW w:w="4968" w:type="pct"/>
            <w:vAlign w:val="center"/>
          </w:tcPr>
          <w:p w14:paraId="1BDDFF90" w14:textId="2C6A2401" w:rsidR="00631FDB" w:rsidRPr="00B72D4C" w:rsidRDefault="00631FDB" w:rsidP="00711E13">
            <w:pPr>
              <w:spacing w:after="0" w:line="240" w:lineRule="auto"/>
              <w:jc w:val="center"/>
              <w:rPr>
                <w:rFonts w:ascii="Times New Roman" w:eastAsia="Times New Roman" w:hAnsi="Times New Roman" w:cs="Times New Roman"/>
                <w:bCs/>
                <w:iCs/>
                <w:sz w:val="24"/>
                <w:szCs w:val="24"/>
                <w:lang w:eastAsia="lv-LV"/>
              </w:rPr>
            </w:pPr>
            <w:r w:rsidRPr="00B72D4C">
              <w:rPr>
                <w:rFonts w:ascii="Times New Roman" w:eastAsia="Times New Roman" w:hAnsi="Times New Roman" w:cs="Times New Roman"/>
                <w:bCs/>
                <w:iCs/>
                <w:sz w:val="24"/>
                <w:szCs w:val="24"/>
                <w:lang w:eastAsia="lv-LV"/>
              </w:rPr>
              <w:t>Projekts šo jomu neskar</w:t>
            </w:r>
            <w:r w:rsidR="00C17B26" w:rsidRPr="00B72D4C">
              <w:rPr>
                <w:rFonts w:ascii="Times New Roman" w:eastAsia="Times New Roman" w:hAnsi="Times New Roman" w:cs="Times New Roman"/>
                <w:bCs/>
                <w:iCs/>
                <w:sz w:val="24"/>
                <w:szCs w:val="24"/>
                <w:lang w:eastAsia="lv-LV"/>
              </w:rPr>
              <w:t>.</w:t>
            </w:r>
          </w:p>
        </w:tc>
      </w:tr>
    </w:tbl>
    <w:p w14:paraId="190327A8" w14:textId="77777777" w:rsidR="00E5323B" w:rsidRPr="00B72D4C" w:rsidRDefault="00E5323B" w:rsidP="00E5323B">
      <w:pPr>
        <w:spacing w:after="0" w:line="240" w:lineRule="auto"/>
        <w:rPr>
          <w:rFonts w:ascii="Times New Roman" w:eastAsia="Times New Roman" w:hAnsi="Times New Roman" w:cs="Times New Roman"/>
          <w:iCs/>
          <w:sz w:val="24"/>
          <w:szCs w:val="24"/>
          <w:lang w:eastAsia="lv-LV"/>
        </w:rPr>
      </w:pPr>
      <w:r w:rsidRPr="00B72D4C">
        <w:rPr>
          <w:rFonts w:ascii="Times New Roman" w:eastAsia="Times New Roman" w:hAnsi="Times New Roman" w:cs="Times New Roman"/>
          <w:iCs/>
          <w:sz w:val="24"/>
          <w:szCs w:val="24"/>
          <w:lang w:eastAsia="lv-LV"/>
        </w:rPr>
        <w:t xml:space="preserve">  </w:t>
      </w:r>
    </w:p>
    <w:tbl>
      <w:tblPr>
        <w:tblW w:w="523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492"/>
      </w:tblGrid>
      <w:tr w:rsidR="00386F98" w:rsidRPr="00B72D4C" w14:paraId="27224F01" w14:textId="77777777" w:rsidTr="00F3679E">
        <w:trPr>
          <w:tblCellSpacing w:w="15" w:type="dxa"/>
        </w:trPr>
        <w:tc>
          <w:tcPr>
            <w:tcW w:w="4968" w:type="pct"/>
            <w:vAlign w:val="center"/>
            <w:hideMark/>
          </w:tcPr>
          <w:p w14:paraId="291509B6" w14:textId="77777777" w:rsidR="00655F2C" w:rsidRPr="00B72D4C" w:rsidRDefault="00E5323B" w:rsidP="00F3679E">
            <w:pPr>
              <w:spacing w:after="0" w:line="240" w:lineRule="auto"/>
              <w:jc w:val="center"/>
              <w:rPr>
                <w:rFonts w:ascii="Times New Roman" w:eastAsia="Times New Roman" w:hAnsi="Times New Roman" w:cs="Times New Roman"/>
                <w:b/>
                <w:bCs/>
                <w:iCs/>
                <w:sz w:val="24"/>
                <w:szCs w:val="24"/>
                <w:lang w:eastAsia="lv-LV"/>
              </w:rPr>
            </w:pPr>
            <w:r w:rsidRPr="00B72D4C">
              <w:rPr>
                <w:rFonts w:ascii="Times New Roman" w:eastAsia="Times New Roman" w:hAnsi="Times New Roman" w:cs="Times New Roman"/>
                <w:b/>
                <w:bCs/>
                <w:iCs/>
                <w:sz w:val="24"/>
                <w:szCs w:val="24"/>
                <w:lang w:eastAsia="lv-LV"/>
              </w:rPr>
              <w:t>IV. Tiesību akta projekta ietekme uz spēkā esošo tiesību normu sistēmu</w:t>
            </w:r>
          </w:p>
        </w:tc>
      </w:tr>
      <w:tr w:rsidR="00386F98" w:rsidRPr="00B72D4C" w14:paraId="59928046" w14:textId="77777777" w:rsidTr="00F3679E">
        <w:trPr>
          <w:tblCellSpacing w:w="15" w:type="dxa"/>
        </w:trPr>
        <w:tc>
          <w:tcPr>
            <w:tcW w:w="4968" w:type="pct"/>
            <w:vAlign w:val="center"/>
          </w:tcPr>
          <w:p w14:paraId="6A3DA291" w14:textId="411829F8" w:rsidR="00631FDB" w:rsidRPr="00B72D4C" w:rsidRDefault="00631FDB" w:rsidP="00711E13">
            <w:pPr>
              <w:spacing w:after="0" w:line="240" w:lineRule="auto"/>
              <w:jc w:val="center"/>
              <w:rPr>
                <w:rFonts w:ascii="Times New Roman" w:eastAsia="Times New Roman" w:hAnsi="Times New Roman" w:cs="Times New Roman"/>
                <w:bCs/>
                <w:iCs/>
                <w:sz w:val="24"/>
                <w:szCs w:val="24"/>
                <w:lang w:eastAsia="lv-LV"/>
              </w:rPr>
            </w:pPr>
            <w:r w:rsidRPr="00B72D4C">
              <w:rPr>
                <w:rFonts w:ascii="Times New Roman" w:eastAsia="Times New Roman" w:hAnsi="Times New Roman" w:cs="Times New Roman"/>
                <w:bCs/>
                <w:iCs/>
                <w:sz w:val="24"/>
                <w:szCs w:val="24"/>
                <w:lang w:eastAsia="lv-LV"/>
              </w:rPr>
              <w:t>Projekts šo jomu neskar</w:t>
            </w:r>
            <w:r w:rsidR="00C17B26" w:rsidRPr="00B72D4C">
              <w:rPr>
                <w:rFonts w:ascii="Times New Roman" w:eastAsia="Times New Roman" w:hAnsi="Times New Roman" w:cs="Times New Roman"/>
                <w:bCs/>
                <w:iCs/>
                <w:sz w:val="24"/>
                <w:szCs w:val="24"/>
                <w:lang w:eastAsia="lv-LV"/>
              </w:rPr>
              <w:t>.</w:t>
            </w:r>
          </w:p>
        </w:tc>
      </w:tr>
    </w:tbl>
    <w:p w14:paraId="644FD0F9" w14:textId="099CEDB4" w:rsidR="00E5323B" w:rsidRPr="00B72D4C" w:rsidRDefault="00E5323B" w:rsidP="00E5323B">
      <w:pPr>
        <w:spacing w:after="0" w:line="240" w:lineRule="auto"/>
        <w:rPr>
          <w:rFonts w:ascii="Times New Roman" w:eastAsia="Times New Roman" w:hAnsi="Times New Roman" w:cs="Times New Roman"/>
          <w:iCs/>
          <w:sz w:val="24"/>
          <w:szCs w:val="24"/>
          <w:lang w:eastAsia="lv-LV"/>
        </w:rPr>
      </w:pPr>
      <w:r w:rsidRPr="00B72D4C">
        <w:rPr>
          <w:rFonts w:ascii="Times New Roman" w:eastAsia="Times New Roman" w:hAnsi="Times New Roman" w:cs="Times New Roman"/>
          <w:iCs/>
          <w:sz w:val="24"/>
          <w:szCs w:val="24"/>
          <w:lang w:eastAsia="lv-LV"/>
        </w:rPr>
        <w:t xml:space="preserve">  </w:t>
      </w:r>
    </w:p>
    <w:p w14:paraId="6457BE99" w14:textId="77777777" w:rsidR="002E785E" w:rsidRPr="00B72D4C" w:rsidRDefault="002E785E" w:rsidP="00E5323B">
      <w:pPr>
        <w:spacing w:after="0" w:line="240" w:lineRule="auto"/>
        <w:rPr>
          <w:rFonts w:ascii="Times New Roman" w:eastAsia="Times New Roman" w:hAnsi="Times New Roman" w:cs="Times New Roman"/>
          <w:iCs/>
          <w:sz w:val="24"/>
          <w:szCs w:val="24"/>
          <w:lang w:eastAsia="lv-LV"/>
        </w:rPr>
      </w:pPr>
    </w:p>
    <w:tbl>
      <w:tblPr>
        <w:tblW w:w="523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492"/>
      </w:tblGrid>
      <w:tr w:rsidR="00386F98" w:rsidRPr="00B72D4C" w14:paraId="50D2C43C" w14:textId="77777777" w:rsidTr="00A15144">
        <w:trPr>
          <w:tblCellSpacing w:w="15" w:type="dxa"/>
        </w:trPr>
        <w:tc>
          <w:tcPr>
            <w:tcW w:w="4968" w:type="pct"/>
            <w:vAlign w:val="center"/>
            <w:hideMark/>
          </w:tcPr>
          <w:p w14:paraId="6510CE9A" w14:textId="77777777" w:rsidR="00655F2C" w:rsidRPr="00B72D4C" w:rsidRDefault="00E5323B" w:rsidP="00F3679E">
            <w:pPr>
              <w:spacing w:after="0" w:line="240" w:lineRule="auto"/>
              <w:jc w:val="center"/>
              <w:rPr>
                <w:rFonts w:ascii="Times New Roman" w:eastAsia="Times New Roman" w:hAnsi="Times New Roman" w:cs="Times New Roman"/>
                <w:b/>
                <w:bCs/>
                <w:iCs/>
                <w:sz w:val="24"/>
                <w:szCs w:val="24"/>
                <w:lang w:eastAsia="lv-LV"/>
              </w:rPr>
            </w:pPr>
            <w:r w:rsidRPr="00B72D4C">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86F98" w:rsidRPr="00B72D4C" w14:paraId="7B792608" w14:textId="77777777" w:rsidTr="00A15144">
        <w:trPr>
          <w:tblCellSpacing w:w="15" w:type="dxa"/>
        </w:trPr>
        <w:tc>
          <w:tcPr>
            <w:tcW w:w="4968" w:type="pct"/>
            <w:vAlign w:val="center"/>
          </w:tcPr>
          <w:p w14:paraId="40BF06EA" w14:textId="38726D88" w:rsidR="00631FDB" w:rsidRPr="00B72D4C" w:rsidRDefault="00631FDB" w:rsidP="00711E13">
            <w:pPr>
              <w:spacing w:after="0" w:line="240" w:lineRule="auto"/>
              <w:jc w:val="center"/>
              <w:rPr>
                <w:rFonts w:ascii="Times New Roman" w:eastAsia="Times New Roman" w:hAnsi="Times New Roman" w:cs="Times New Roman"/>
                <w:bCs/>
                <w:iCs/>
                <w:sz w:val="24"/>
                <w:szCs w:val="24"/>
                <w:lang w:eastAsia="lv-LV"/>
              </w:rPr>
            </w:pPr>
            <w:r w:rsidRPr="00B72D4C">
              <w:rPr>
                <w:rFonts w:ascii="Times New Roman" w:eastAsia="Times New Roman" w:hAnsi="Times New Roman" w:cs="Times New Roman"/>
                <w:bCs/>
                <w:iCs/>
                <w:sz w:val="24"/>
                <w:szCs w:val="24"/>
                <w:lang w:eastAsia="lv-LV"/>
              </w:rPr>
              <w:t>Projekts šo jomu neskar</w:t>
            </w:r>
            <w:r w:rsidR="00C17B26" w:rsidRPr="00B72D4C">
              <w:rPr>
                <w:rFonts w:ascii="Times New Roman" w:eastAsia="Times New Roman" w:hAnsi="Times New Roman" w:cs="Times New Roman"/>
                <w:bCs/>
                <w:iCs/>
                <w:sz w:val="24"/>
                <w:szCs w:val="24"/>
                <w:lang w:eastAsia="lv-LV"/>
              </w:rPr>
              <w:t>.</w:t>
            </w:r>
          </w:p>
        </w:tc>
      </w:tr>
    </w:tbl>
    <w:p w14:paraId="71B4F7BD" w14:textId="77777777" w:rsidR="00E5323B" w:rsidRPr="00B72D4C" w:rsidRDefault="00E5323B" w:rsidP="00E5323B">
      <w:pPr>
        <w:spacing w:after="0" w:line="240" w:lineRule="auto"/>
        <w:rPr>
          <w:rFonts w:ascii="Times New Roman" w:eastAsia="Times New Roman" w:hAnsi="Times New Roman" w:cs="Times New Roman"/>
          <w:iCs/>
          <w:sz w:val="24"/>
          <w:szCs w:val="24"/>
          <w:lang w:eastAsia="lv-LV"/>
        </w:rPr>
      </w:pPr>
      <w:r w:rsidRPr="00B72D4C">
        <w:rPr>
          <w:rFonts w:ascii="Times New Roman" w:eastAsia="Times New Roman" w:hAnsi="Times New Roman" w:cs="Times New Roman"/>
          <w:iCs/>
          <w:sz w:val="24"/>
          <w:szCs w:val="24"/>
          <w:lang w:eastAsia="lv-LV"/>
        </w:rPr>
        <w:t xml:space="preserve">  </w:t>
      </w:r>
    </w:p>
    <w:tbl>
      <w:tblPr>
        <w:tblW w:w="523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77"/>
        <w:gridCol w:w="3050"/>
        <w:gridCol w:w="5865"/>
      </w:tblGrid>
      <w:tr w:rsidR="00386F98" w:rsidRPr="00B72D4C" w14:paraId="464C2357" w14:textId="77777777" w:rsidTr="00A15144">
        <w:trPr>
          <w:tblCellSpacing w:w="15" w:type="dxa"/>
        </w:trPr>
        <w:tc>
          <w:tcPr>
            <w:tcW w:w="4968" w:type="pct"/>
            <w:gridSpan w:val="3"/>
            <w:vAlign w:val="center"/>
            <w:hideMark/>
          </w:tcPr>
          <w:p w14:paraId="46911129" w14:textId="77777777" w:rsidR="00655F2C" w:rsidRPr="00B72D4C" w:rsidRDefault="00E5323B" w:rsidP="00F3679E">
            <w:pPr>
              <w:spacing w:after="0" w:line="240" w:lineRule="auto"/>
              <w:jc w:val="center"/>
              <w:rPr>
                <w:rFonts w:ascii="Times New Roman" w:eastAsia="Times New Roman" w:hAnsi="Times New Roman" w:cs="Times New Roman"/>
                <w:b/>
                <w:bCs/>
                <w:iCs/>
                <w:sz w:val="24"/>
                <w:szCs w:val="24"/>
                <w:lang w:eastAsia="lv-LV"/>
              </w:rPr>
            </w:pPr>
            <w:r w:rsidRPr="00B72D4C">
              <w:rPr>
                <w:rFonts w:ascii="Times New Roman" w:eastAsia="Times New Roman" w:hAnsi="Times New Roman" w:cs="Times New Roman"/>
                <w:b/>
                <w:bCs/>
                <w:iCs/>
                <w:sz w:val="24"/>
                <w:szCs w:val="24"/>
                <w:lang w:eastAsia="lv-LV"/>
              </w:rPr>
              <w:t>VI. Sabiedrības līdzdalība un komunikācijas aktivitātes</w:t>
            </w:r>
          </w:p>
        </w:tc>
      </w:tr>
      <w:tr w:rsidR="00386F98" w:rsidRPr="00B72D4C" w14:paraId="39414DBA" w14:textId="77777777" w:rsidTr="00A15144">
        <w:trPr>
          <w:tblCellSpacing w:w="15" w:type="dxa"/>
        </w:trPr>
        <w:tc>
          <w:tcPr>
            <w:tcW w:w="282" w:type="pct"/>
            <w:hideMark/>
          </w:tcPr>
          <w:p w14:paraId="71F4AB73" w14:textId="77777777" w:rsidR="00655F2C" w:rsidRPr="00B72D4C" w:rsidRDefault="00E5323B" w:rsidP="00E5323B">
            <w:pPr>
              <w:spacing w:after="0" w:line="240" w:lineRule="auto"/>
              <w:rPr>
                <w:rFonts w:ascii="Times New Roman" w:eastAsia="Times New Roman" w:hAnsi="Times New Roman" w:cs="Times New Roman"/>
                <w:iCs/>
                <w:sz w:val="24"/>
                <w:szCs w:val="24"/>
                <w:lang w:eastAsia="lv-LV"/>
              </w:rPr>
            </w:pPr>
            <w:r w:rsidRPr="00B72D4C">
              <w:rPr>
                <w:rFonts w:ascii="Times New Roman" w:eastAsia="Times New Roman" w:hAnsi="Times New Roman" w:cs="Times New Roman"/>
                <w:iCs/>
                <w:sz w:val="24"/>
                <w:szCs w:val="24"/>
                <w:lang w:eastAsia="lv-LV"/>
              </w:rPr>
              <w:t>1.</w:t>
            </w:r>
          </w:p>
        </w:tc>
        <w:tc>
          <w:tcPr>
            <w:tcW w:w="1601" w:type="pct"/>
            <w:hideMark/>
          </w:tcPr>
          <w:p w14:paraId="52625BBA" w14:textId="77777777" w:rsidR="00E5323B" w:rsidRPr="00B72D4C" w:rsidRDefault="00E5323B" w:rsidP="00E5323B">
            <w:pPr>
              <w:spacing w:after="0" w:line="240" w:lineRule="auto"/>
              <w:rPr>
                <w:rFonts w:ascii="Times New Roman" w:eastAsia="Times New Roman" w:hAnsi="Times New Roman" w:cs="Times New Roman"/>
                <w:iCs/>
                <w:sz w:val="24"/>
                <w:szCs w:val="24"/>
                <w:lang w:eastAsia="lv-LV"/>
              </w:rPr>
            </w:pPr>
            <w:r w:rsidRPr="00B72D4C">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53" w:type="pct"/>
            <w:hideMark/>
          </w:tcPr>
          <w:p w14:paraId="2265DFA4" w14:textId="6FC66D71" w:rsidR="00E5323B" w:rsidRPr="00B72D4C" w:rsidRDefault="00333579" w:rsidP="007643AF">
            <w:pPr>
              <w:spacing w:after="0" w:line="240" w:lineRule="auto"/>
              <w:jc w:val="both"/>
              <w:rPr>
                <w:rFonts w:ascii="Times New Roman" w:eastAsia="Times New Roman" w:hAnsi="Times New Roman" w:cs="Times New Roman"/>
                <w:iCs/>
                <w:sz w:val="24"/>
                <w:szCs w:val="24"/>
                <w:lang w:eastAsia="lv-LV"/>
              </w:rPr>
            </w:pPr>
            <w:r w:rsidRPr="00B72D4C">
              <w:rPr>
                <w:rFonts w:ascii="Times New Roman" w:hAnsi="Times New Roman" w:cs="Times New Roman"/>
                <w:sz w:val="24"/>
                <w:szCs w:val="24"/>
              </w:rPr>
              <w:t>Atbilstoši Ministru kabineta 2009.gada 25.augusta noteikumu Nr.970 „Sabiedrības līdzdalības kārtība attīstības plānošanas procesā” 7.4.</w:t>
            </w:r>
            <w:r w:rsidRPr="00B72D4C">
              <w:rPr>
                <w:rFonts w:ascii="Times New Roman" w:hAnsi="Times New Roman" w:cs="Times New Roman"/>
                <w:sz w:val="24"/>
                <w:szCs w:val="24"/>
                <w:vertAlign w:val="superscript"/>
              </w:rPr>
              <w:t xml:space="preserve">1 </w:t>
            </w:r>
            <w:r w:rsidRPr="00B72D4C">
              <w:rPr>
                <w:rFonts w:ascii="Times New Roman" w:hAnsi="Times New Roman" w:cs="Times New Roman"/>
                <w:sz w:val="24"/>
                <w:szCs w:val="24"/>
              </w:rPr>
              <w:t xml:space="preserve">apakšpunktam sabiedrībai tika dota iespēja rakstiski sniegt viedokli par </w:t>
            </w:r>
            <w:r w:rsidR="00B137D8">
              <w:rPr>
                <w:rFonts w:ascii="Times New Roman" w:hAnsi="Times New Roman" w:cs="Times New Roman"/>
                <w:sz w:val="24"/>
                <w:szCs w:val="24"/>
              </w:rPr>
              <w:t>rīkojuma</w:t>
            </w:r>
            <w:r w:rsidRPr="00B72D4C">
              <w:rPr>
                <w:rFonts w:ascii="Times New Roman" w:hAnsi="Times New Roman" w:cs="Times New Roman"/>
                <w:sz w:val="24"/>
                <w:szCs w:val="24"/>
              </w:rPr>
              <w:t xml:space="preserve"> projektu tā izstrādes stadijā.</w:t>
            </w:r>
          </w:p>
        </w:tc>
      </w:tr>
      <w:tr w:rsidR="00386F98" w:rsidRPr="00B72D4C" w14:paraId="00F69F36" w14:textId="77777777" w:rsidTr="00A15144">
        <w:trPr>
          <w:tblCellSpacing w:w="15" w:type="dxa"/>
        </w:trPr>
        <w:tc>
          <w:tcPr>
            <w:tcW w:w="282" w:type="pct"/>
            <w:hideMark/>
          </w:tcPr>
          <w:p w14:paraId="194FA66C" w14:textId="77777777" w:rsidR="00655F2C" w:rsidRPr="00B72D4C" w:rsidRDefault="00E5323B" w:rsidP="00E5323B">
            <w:pPr>
              <w:spacing w:after="0" w:line="240" w:lineRule="auto"/>
              <w:rPr>
                <w:rFonts w:ascii="Times New Roman" w:eastAsia="Times New Roman" w:hAnsi="Times New Roman" w:cs="Times New Roman"/>
                <w:iCs/>
                <w:sz w:val="24"/>
                <w:szCs w:val="24"/>
                <w:lang w:eastAsia="lv-LV"/>
              </w:rPr>
            </w:pPr>
            <w:r w:rsidRPr="00B72D4C">
              <w:rPr>
                <w:rFonts w:ascii="Times New Roman" w:eastAsia="Times New Roman" w:hAnsi="Times New Roman" w:cs="Times New Roman"/>
                <w:iCs/>
                <w:sz w:val="24"/>
                <w:szCs w:val="24"/>
                <w:lang w:eastAsia="lv-LV"/>
              </w:rPr>
              <w:t>2.</w:t>
            </w:r>
          </w:p>
        </w:tc>
        <w:tc>
          <w:tcPr>
            <w:tcW w:w="1601" w:type="pct"/>
            <w:hideMark/>
          </w:tcPr>
          <w:p w14:paraId="1FB04C83" w14:textId="1206B3EE" w:rsidR="00916552" w:rsidRPr="00B72D4C" w:rsidRDefault="00E5323B" w:rsidP="00E5323B">
            <w:pPr>
              <w:spacing w:after="0" w:line="240" w:lineRule="auto"/>
              <w:rPr>
                <w:rFonts w:ascii="Times New Roman" w:eastAsia="Times New Roman" w:hAnsi="Times New Roman" w:cs="Times New Roman"/>
                <w:iCs/>
                <w:sz w:val="24"/>
                <w:szCs w:val="24"/>
                <w:lang w:eastAsia="lv-LV"/>
              </w:rPr>
            </w:pPr>
            <w:r w:rsidRPr="00B72D4C">
              <w:rPr>
                <w:rFonts w:ascii="Times New Roman" w:eastAsia="Times New Roman" w:hAnsi="Times New Roman" w:cs="Times New Roman"/>
                <w:iCs/>
                <w:sz w:val="24"/>
                <w:szCs w:val="24"/>
                <w:lang w:eastAsia="lv-LV"/>
              </w:rPr>
              <w:t>Sabiedrības līdzdalība projekta izstrādē</w:t>
            </w:r>
          </w:p>
          <w:p w14:paraId="26315A99" w14:textId="51715C8E" w:rsidR="00E5323B" w:rsidRPr="00B72D4C" w:rsidRDefault="00E5323B" w:rsidP="00333579">
            <w:pPr>
              <w:rPr>
                <w:rFonts w:ascii="Times New Roman" w:eastAsia="Times New Roman" w:hAnsi="Times New Roman" w:cs="Times New Roman"/>
                <w:sz w:val="24"/>
                <w:szCs w:val="24"/>
                <w:lang w:eastAsia="lv-LV"/>
              </w:rPr>
            </w:pPr>
          </w:p>
        </w:tc>
        <w:tc>
          <w:tcPr>
            <w:tcW w:w="3053" w:type="pct"/>
            <w:hideMark/>
          </w:tcPr>
          <w:p w14:paraId="4973F7CF" w14:textId="1144A240" w:rsidR="00E5323B" w:rsidRPr="00B72D4C" w:rsidRDefault="00333579" w:rsidP="00333579">
            <w:pPr>
              <w:spacing w:after="0" w:line="240" w:lineRule="auto"/>
              <w:jc w:val="both"/>
              <w:rPr>
                <w:rFonts w:ascii="Times New Roman" w:eastAsia="Times New Roman" w:hAnsi="Times New Roman" w:cs="Times New Roman"/>
                <w:iCs/>
                <w:sz w:val="24"/>
                <w:szCs w:val="24"/>
                <w:lang w:eastAsia="lv-LV"/>
              </w:rPr>
            </w:pPr>
            <w:r w:rsidRPr="00B72D4C">
              <w:rPr>
                <w:rFonts w:ascii="Times New Roman" w:eastAsia="Times New Roman" w:hAnsi="Times New Roman" w:cs="Times New Roman"/>
                <w:bCs/>
                <w:sz w:val="24"/>
                <w:szCs w:val="24"/>
                <w:lang w:eastAsia="lv-LV"/>
              </w:rPr>
              <w:t xml:space="preserve">Paziņojums par līdzdalības iespējām tiesību akta izstrādes procesā 2019.gada 12.jūnijā ievietots Satiksmes ministrijas tīmekļa vietnē: </w:t>
            </w:r>
            <w:hyperlink r:id="rId8" w:history="1">
              <w:r w:rsidRPr="00B72D4C">
                <w:rPr>
                  <w:rStyle w:val="Hyperlink"/>
                  <w:rFonts w:ascii="Times New Roman" w:eastAsia="Times New Roman" w:hAnsi="Times New Roman" w:cs="Times New Roman"/>
                  <w:bCs/>
                  <w:sz w:val="24"/>
                  <w:szCs w:val="24"/>
                  <w:lang w:eastAsia="lv-LV"/>
                </w:rPr>
                <w:t>http://www.sam.gov.lv/sm/content/?cat=553</w:t>
              </w:r>
            </w:hyperlink>
          </w:p>
        </w:tc>
      </w:tr>
      <w:tr w:rsidR="00386F98" w:rsidRPr="00B72D4C" w14:paraId="22F55F96" w14:textId="77777777" w:rsidTr="00A15144">
        <w:trPr>
          <w:tblCellSpacing w:w="15" w:type="dxa"/>
        </w:trPr>
        <w:tc>
          <w:tcPr>
            <w:tcW w:w="282" w:type="pct"/>
            <w:hideMark/>
          </w:tcPr>
          <w:p w14:paraId="10469A62" w14:textId="77777777" w:rsidR="00655F2C" w:rsidRPr="00B72D4C" w:rsidRDefault="00E5323B" w:rsidP="00E5323B">
            <w:pPr>
              <w:spacing w:after="0" w:line="240" w:lineRule="auto"/>
              <w:rPr>
                <w:rFonts w:ascii="Times New Roman" w:eastAsia="Times New Roman" w:hAnsi="Times New Roman" w:cs="Times New Roman"/>
                <w:iCs/>
                <w:sz w:val="24"/>
                <w:szCs w:val="24"/>
                <w:lang w:eastAsia="lv-LV"/>
              </w:rPr>
            </w:pPr>
            <w:r w:rsidRPr="00B72D4C">
              <w:rPr>
                <w:rFonts w:ascii="Times New Roman" w:eastAsia="Times New Roman" w:hAnsi="Times New Roman" w:cs="Times New Roman"/>
                <w:iCs/>
                <w:sz w:val="24"/>
                <w:szCs w:val="24"/>
                <w:lang w:eastAsia="lv-LV"/>
              </w:rPr>
              <w:t>3.</w:t>
            </w:r>
          </w:p>
        </w:tc>
        <w:tc>
          <w:tcPr>
            <w:tcW w:w="1601" w:type="pct"/>
            <w:hideMark/>
          </w:tcPr>
          <w:p w14:paraId="7F9D6B2E" w14:textId="77777777" w:rsidR="00E5323B" w:rsidRPr="00B72D4C" w:rsidRDefault="00E5323B" w:rsidP="00E5323B">
            <w:pPr>
              <w:spacing w:after="0" w:line="240" w:lineRule="auto"/>
              <w:rPr>
                <w:rFonts w:ascii="Times New Roman" w:eastAsia="Times New Roman" w:hAnsi="Times New Roman" w:cs="Times New Roman"/>
                <w:iCs/>
                <w:sz w:val="24"/>
                <w:szCs w:val="24"/>
                <w:lang w:eastAsia="lv-LV"/>
              </w:rPr>
            </w:pPr>
            <w:r w:rsidRPr="00B72D4C">
              <w:rPr>
                <w:rFonts w:ascii="Times New Roman" w:eastAsia="Times New Roman" w:hAnsi="Times New Roman" w:cs="Times New Roman"/>
                <w:iCs/>
                <w:sz w:val="24"/>
                <w:szCs w:val="24"/>
                <w:lang w:eastAsia="lv-LV"/>
              </w:rPr>
              <w:t>Sabiedrības līdzdalības rezultāti</w:t>
            </w:r>
          </w:p>
        </w:tc>
        <w:tc>
          <w:tcPr>
            <w:tcW w:w="3053" w:type="pct"/>
            <w:hideMark/>
          </w:tcPr>
          <w:p w14:paraId="5525B749" w14:textId="68179DBB" w:rsidR="00E5323B" w:rsidRPr="00B72D4C" w:rsidRDefault="000C04A9" w:rsidP="00921B81">
            <w:pPr>
              <w:spacing w:after="0" w:line="240" w:lineRule="auto"/>
              <w:jc w:val="both"/>
              <w:rPr>
                <w:rFonts w:ascii="Times New Roman" w:eastAsia="Times New Roman" w:hAnsi="Times New Roman" w:cs="Times New Roman"/>
                <w:iCs/>
                <w:sz w:val="24"/>
                <w:szCs w:val="24"/>
                <w:lang w:eastAsia="lv-LV"/>
              </w:rPr>
            </w:pPr>
            <w:r w:rsidRPr="00B72D4C">
              <w:rPr>
                <w:rFonts w:ascii="Times New Roman" w:eastAsia="Times New Roman" w:hAnsi="Times New Roman" w:cs="Times New Roman"/>
                <w:iCs/>
                <w:sz w:val="24"/>
                <w:szCs w:val="24"/>
                <w:lang w:eastAsia="lv-LV"/>
              </w:rPr>
              <w:t>Iebildumi un p</w:t>
            </w:r>
            <w:r w:rsidR="00333579" w:rsidRPr="00B72D4C">
              <w:rPr>
                <w:rFonts w:ascii="Times New Roman" w:eastAsia="Times New Roman" w:hAnsi="Times New Roman" w:cs="Times New Roman"/>
                <w:iCs/>
                <w:sz w:val="24"/>
                <w:szCs w:val="24"/>
                <w:lang w:eastAsia="lv-LV"/>
              </w:rPr>
              <w:t>riekšlikumi n</w:t>
            </w:r>
            <w:r w:rsidRPr="00B72D4C">
              <w:rPr>
                <w:rFonts w:ascii="Times New Roman" w:eastAsia="Times New Roman" w:hAnsi="Times New Roman" w:cs="Times New Roman"/>
                <w:iCs/>
                <w:sz w:val="24"/>
                <w:szCs w:val="24"/>
                <w:lang w:eastAsia="lv-LV"/>
              </w:rPr>
              <w:t>etika</w:t>
            </w:r>
            <w:r w:rsidR="00333579" w:rsidRPr="00B72D4C">
              <w:rPr>
                <w:rFonts w:ascii="Times New Roman" w:eastAsia="Times New Roman" w:hAnsi="Times New Roman" w:cs="Times New Roman"/>
                <w:iCs/>
                <w:sz w:val="24"/>
                <w:szCs w:val="24"/>
                <w:lang w:eastAsia="lv-LV"/>
              </w:rPr>
              <w:t xml:space="preserve"> saņemti.</w:t>
            </w:r>
          </w:p>
        </w:tc>
      </w:tr>
      <w:tr w:rsidR="00386F98" w:rsidRPr="00B72D4C" w14:paraId="62E065F4" w14:textId="77777777" w:rsidTr="00A15144">
        <w:trPr>
          <w:tblCellSpacing w:w="15" w:type="dxa"/>
        </w:trPr>
        <w:tc>
          <w:tcPr>
            <w:tcW w:w="282" w:type="pct"/>
            <w:hideMark/>
          </w:tcPr>
          <w:p w14:paraId="3A60BED5" w14:textId="77777777" w:rsidR="00655F2C" w:rsidRPr="00B72D4C" w:rsidRDefault="00E5323B" w:rsidP="00E5323B">
            <w:pPr>
              <w:spacing w:after="0" w:line="240" w:lineRule="auto"/>
              <w:rPr>
                <w:rFonts w:ascii="Times New Roman" w:eastAsia="Times New Roman" w:hAnsi="Times New Roman" w:cs="Times New Roman"/>
                <w:iCs/>
                <w:sz w:val="24"/>
                <w:szCs w:val="24"/>
                <w:lang w:eastAsia="lv-LV"/>
              </w:rPr>
            </w:pPr>
            <w:r w:rsidRPr="00B72D4C">
              <w:rPr>
                <w:rFonts w:ascii="Times New Roman" w:eastAsia="Times New Roman" w:hAnsi="Times New Roman" w:cs="Times New Roman"/>
                <w:iCs/>
                <w:sz w:val="24"/>
                <w:szCs w:val="24"/>
                <w:lang w:eastAsia="lv-LV"/>
              </w:rPr>
              <w:t>4.</w:t>
            </w:r>
          </w:p>
        </w:tc>
        <w:tc>
          <w:tcPr>
            <w:tcW w:w="1601" w:type="pct"/>
            <w:hideMark/>
          </w:tcPr>
          <w:p w14:paraId="2C85B3D8" w14:textId="77777777" w:rsidR="00E5323B" w:rsidRPr="00B72D4C" w:rsidRDefault="00E5323B" w:rsidP="00E5323B">
            <w:pPr>
              <w:spacing w:after="0" w:line="240" w:lineRule="auto"/>
              <w:rPr>
                <w:rFonts w:ascii="Times New Roman" w:eastAsia="Times New Roman" w:hAnsi="Times New Roman" w:cs="Times New Roman"/>
                <w:iCs/>
                <w:sz w:val="24"/>
                <w:szCs w:val="24"/>
                <w:lang w:eastAsia="lv-LV"/>
              </w:rPr>
            </w:pPr>
            <w:r w:rsidRPr="00B72D4C">
              <w:rPr>
                <w:rFonts w:ascii="Times New Roman" w:eastAsia="Times New Roman" w:hAnsi="Times New Roman" w:cs="Times New Roman"/>
                <w:iCs/>
                <w:sz w:val="24"/>
                <w:szCs w:val="24"/>
                <w:lang w:eastAsia="lv-LV"/>
              </w:rPr>
              <w:t>Cita informācija</w:t>
            </w:r>
          </w:p>
        </w:tc>
        <w:tc>
          <w:tcPr>
            <w:tcW w:w="3053" w:type="pct"/>
            <w:hideMark/>
          </w:tcPr>
          <w:p w14:paraId="20511D5E" w14:textId="22B0E6FC" w:rsidR="00E5323B" w:rsidRPr="00B72D4C" w:rsidRDefault="008C1727" w:rsidP="00E5323B">
            <w:pPr>
              <w:spacing w:after="0" w:line="240" w:lineRule="auto"/>
              <w:rPr>
                <w:rFonts w:ascii="Times New Roman" w:eastAsia="Times New Roman" w:hAnsi="Times New Roman" w:cs="Times New Roman"/>
                <w:iCs/>
                <w:sz w:val="24"/>
                <w:szCs w:val="24"/>
                <w:lang w:eastAsia="lv-LV"/>
              </w:rPr>
            </w:pPr>
            <w:r w:rsidRPr="00B72D4C">
              <w:rPr>
                <w:rFonts w:ascii="Times New Roman" w:eastAsia="Times New Roman" w:hAnsi="Times New Roman" w:cs="Times New Roman"/>
                <w:iCs/>
                <w:sz w:val="24"/>
                <w:szCs w:val="24"/>
                <w:lang w:eastAsia="lv-LV"/>
              </w:rPr>
              <w:t>Nav</w:t>
            </w:r>
            <w:r w:rsidR="00C17B26" w:rsidRPr="00B72D4C">
              <w:rPr>
                <w:rFonts w:ascii="Times New Roman" w:eastAsia="Times New Roman" w:hAnsi="Times New Roman" w:cs="Times New Roman"/>
                <w:iCs/>
                <w:sz w:val="24"/>
                <w:szCs w:val="24"/>
                <w:lang w:eastAsia="lv-LV"/>
              </w:rPr>
              <w:t>.</w:t>
            </w:r>
          </w:p>
        </w:tc>
      </w:tr>
    </w:tbl>
    <w:p w14:paraId="55B4346E" w14:textId="66B4DD0C" w:rsidR="00E5323B" w:rsidRPr="00B72D4C" w:rsidRDefault="00E5323B" w:rsidP="00E5323B">
      <w:pPr>
        <w:spacing w:after="0" w:line="240" w:lineRule="auto"/>
        <w:rPr>
          <w:rFonts w:ascii="Times New Roman" w:eastAsia="Times New Roman" w:hAnsi="Times New Roman" w:cs="Times New Roman"/>
          <w:iCs/>
          <w:sz w:val="24"/>
          <w:szCs w:val="24"/>
          <w:lang w:eastAsia="lv-LV"/>
        </w:rPr>
      </w:pPr>
      <w:r w:rsidRPr="00B72D4C">
        <w:rPr>
          <w:rFonts w:ascii="Times New Roman" w:eastAsia="Times New Roman" w:hAnsi="Times New Roman" w:cs="Times New Roman"/>
          <w:iCs/>
          <w:sz w:val="24"/>
          <w:szCs w:val="24"/>
          <w:lang w:eastAsia="lv-LV"/>
        </w:rPr>
        <w:t xml:space="preserve">  </w:t>
      </w:r>
    </w:p>
    <w:p w14:paraId="43911304" w14:textId="77777777" w:rsidR="003D328A" w:rsidRPr="00B72D4C" w:rsidRDefault="003D328A" w:rsidP="00E5323B">
      <w:pPr>
        <w:spacing w:after="0" w:line="240" w:lineRule="auto"/>
        <w:rPr>
          <w:rFonts w:ascii="Times New Roman" w:eastAsia="Times New Roman" w:hAnsi="Times New Roman" w:cs="Times New Roman"/>
          <w:iCs/>
          <w:sz w:val="24"/>
          <w:szCs w:val="24"/>
          <w:lang w:eastAsia="lv-LV"/>
        </w:rPr>
      </w:pPr>
    </w:p>
    <w:tbl>
      <w:tblPr>
        <w:tblW w:w="523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77"/>
        <w:gridCol w:w="3050"/>
        <w:gridCol w:w="5865"/>
      </w:tblGrid>
      <w:tr w:rsidR="00386F98" w:rsidRPr="00B72D4C" w14:paraId="71E4AD09" w14:textId="77777777" w:rsidTr="00A15144">
        <w:trPr>
          <w:tblCellSpacing w:w="15" w:type="dxa"/>
        </w:trPr>
        <w:tc>
          <w:tcPr>
            <w:tcW w:w="4968" w:type="pct"/>
            <w:gridSpan w:val="3"/>
            <w:vAlign w:val="center"/>
            <w:hideMark/>
          </w:tcPr>
          <w:p w14:paraId="7D4C4449" w14:textId="77777777" w:rsidR="00655F2C" w:rsidRPr="00B72D4C" w:rsidRDefault="00E5323B" w:rsidP="00F3679E">
            <w:pPr>
              <w:spacing w:after="0" w:line="240" w:lineRule="auto"/>
              <w:jc w:val="center"/>
              <w:rPr>
                <w:rFonts w:ascii="Times New Roman" w:eastAsia="Times New Roman" w:hAnsi="Times New Roman" w:cs="Times New Roman"/>
                <w:b/>
                <w:bCs/>
                <w:iCs/>
                <w:sz w:val="24"/>
                <w:szCs w:val="24"/>
                <w:lang w:eastAsia="lv-LV"/>
              </w:rPr>
            </w:pPr>
            <w:r w:rsidRPr="00B72D4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86F98" w:rsidRPr="00B72D4C" w14:paraId="3A8484DC" w14:textId="77777777" w:rsidTr="00A15144">
        <w:trPr>
          <w:tblCellSpacing w:w="15" w:type="dxa"/>
        </w:trPr>
        <w:tc>
          <w:tcPr>
            <w:tcW w:w="282" w:type="pct"/>
            <w:hideMark/>
          </w:tcPr>
          <w:p w14:paraId="6CCF30AC" w14:textId="77777777" w:rsidR="00655F2C" w:rsidRPr="00B72D4C" w:rsidRDefault="00E5323B" w:rsidP="00E5323B">
            <w:pPr>
              <w:spacing w:after="0" w:line="240" w:lineRule="auto"/>
              <w:rPr>
                <w:rFonts w:ascii="Times New Roman" w:eastAsia="Times New Roman" w:hAnsi="Times New Roman" w:cs="Times New Roman"/>
                <w:iCs/>
                <w:sz w:val="24"/>
                <w:szCs w:val="24"/>
                <w:lang w:eastAsia="lv-LV"/>
              </w:rPr>
            </w:pPr>
            <w:r w:rsidRPr="00B72D4C">
              <w:rPr>
                <w:rFonts w:ascii="Times New Roman" w:eastAsia="Times New Roman" w:hAnsi="Times New Roman" w:cs="Times New Roman"/>
                <w:iCs/>
                <w:sz w:val="24"/>
                <w:szCs w:val="24"/>
                <w:lang w:eastAsia="lv-LV"/>
              </w:rPr>
              <w:lastRenderedPageBreak/>
              <w:t>1.</w:t>
            </w:r>
          </w:p>
        </w:tc>
        <w:tc>
          <w:tcPr>
            <w:tcW w:w="1601" w:type="pct"/>
            <w:hideMark/>
          </w:tcPr>
          <w:p w14:paraId="638B20CE" w14:textId="77777777" w:rsidR="00E5323B" w:rsidRPr="00B72D4C" w:rsidRDefault="00E5323B" w:rsidP="00E5323B">
            <w:pPr>
              <w:spacing w:after="0" w:line="240" w:lineRule="auto"/>
              <w:rPr>
                <w:rFonts w:ascii="Times New Roman" w:eastAsia="Times New Roman" w:hAnsi="Times New Roman" w:cs="Times New Roman"/>
                <w:iCs/>
                <w:sz w:val="24"/>
                <w:szCs w:val="24"/>
                <w:lang w:eastAsia="lv-LV"/>
              </w:rPr>
            </w:pPr>
            <w:r w:rsidRPr="00B72D4C">
              <w:rPr>
                <w:rFonts w:ascii="Times New Roman" w:eastAsia="Times New Roman" w:hAnsi="Times New Roman" w:cs="Times New Roman"/>
                <w:iCs/>
                <w:sz w:val="24"/>
                <w:szCs w:val="24"/>
                <w:lang w:eastAsia="lv-LV"/>
              </w:rPr>
              <w:t>Projekta izpildē iesaistītās institūcijas</w:t>
            </w:r>
          </w:p>
        </w:tc>
        <w:tc>
          <w:tcPr>
            <w:tcW w:w="3053" w:type="pct"/>
            <w:hideMark/>
          </w:tcPr>
          <w:p w14:paraId="6B767572" w14:textId="5B64CDFD" w:rsidR="00E5323B" w:rsidRPr="00B72D4C" w:rsidRDefault="00F6429F" w:rsidP="009A204D">
            <w:pPr>
              <w:spacing w:after="0" w:line="240" w:lineRule="auto"/>
              <w:jc w:val="both"/>
              <w:rPr>
                <w:rFonts w:ascii="Times New Roman" w:eastAsia="Times New Roman" w:hAnsi="Times New Roman" w:cs="Times New Roman"/>
                <w:iCs/>
                <w:sz w:val="24"/>
                <w:szCs w:val="24"/>
                <w:lang w:eastAsia="lv-LV"/>
              </w:rPr>
            </w:pPr>
            <w:r w:rsidRPr="00B72D4C">
              <w:rPr>
                <w:rFonts w:ascii="Times New Roman" w:eastAsia="Times New Roman" w:hAnsi="Times New Roman" w:cs="Times New Roman"/>
                <w:iCs/>
                <w:sz w:val="24"/>
                <w:szCs w:val="24"/>
                <w:lang w:eastAsia="lv-LV"/>
              </w:rPr>
              <w:t xml:space="preserve">Satiksmes ministrija, </w:t>
            </w:r>
            <w:proofErr w:type="spellStart"/>
            <w:r w:rsidRPr="00B72D4C">
              <w:rPr>
                <w:rFonts w:ascii="Times New Roman" w:eastAsia="Times New Roman" w:hAnsi="Times New Roman" w:cs="Times New Roman"/>
                <w:iCs/>
                <w:sz w:val="24"/>
                <w:szCs w:val="24"/>
                <w:lang w:eastAsia="lv-LV"/>
              </w:rPr>
              <w:t>Iekšlietu</w:t>
            </w:r>
            <w:proofErr w:type="spellEnd"/>
            <w:r w:rsidRPr="00B72D4C">
              <w:rPr>
                <w:rFonts w:ascii="Times New Roman" w:eastAsia="Times New Roman" w:hAnsi="Times New Roman" w:cs="Times New Roman"/>
                <w:iCs/>
                <w:sz w:val="24"/>
                <w:szCs w:val="24"/>
                <w:lang w:eastAsia="lv-LV"/>
              </w:rPr>
              <w:t xml:space="preserve"> ministrija, Finanšu ministrija, Veselības ministrija, Izglītības un zinātnes ministrija, Valsts izglītības un satura centrs, Valsts policija, Valsts ugunsdzēsības un glābšanas dienests, Valsts robežsardze, VAS “Ceļu satiksmes drošības direkcija”, VAS “Latvijas Valsts ceļi”, Valsts tiesu ekspertīžu birojs, VSIA “Autotransporta direkcija”, biedrība “Latvijas Transportlīdzekļu apdrošinātāju birojs”.</w:t>
            </w:r>
          </w:p>
        </w:tc>
      </w:tr>
      <w:tr w:rsidR="00386F98" w:rsidRPr="00B72D4C" w14:paraId="6CB12B30" w14:textId="77777777" w:rsidTr="00A15144">
        <w:trPr>
          <w:tblCellSpacing w:w="15" w:type="dxa"/>
        </w:trPr>
        <w:tc>
          <w:tcPr>
            <w:tcW w:w="282" w:type="pct"/>
            <w:hideMark/>
          </w:tcPr>
          <w:p w14:paraId="08E9BBE0" w14:textId="77777777" w:rsidR="00655F2C" w:rsidRPr="00B72D4C" w:rsidRDefault="00E5323B" w:rsidP="00E5323B">
            <w:pPr>
              <w:spacing w:after="0" w:line="240" w:lineRule="auto"/>
              <w:rPr>
                <w:rFonts w:ascii="Times New Roman" w:eastAsia="Times New Roman" w:hAnsi="Times New Roman" w:cs="Times New Roman"/>
                <w:iCs/>
                <w:sz w:val="24"/>
                <w:szCs w:val="24"/>
                <w:lang w:eastAsia="lv-LV"/>
              </w:rPr>
            </w:pPr>
            <w:r w:rsidRPr="00B72D4C">
              <w:rPr>
                <w:rFonts w:ascii="Times New Roman" w:eastAsia="Times New Roman" w:hAnsi="Times New Roman" w:cs="Times New Roman"/>
                <w:iCs/>
                <w:sz w:val="24"/>
                <w:szCs w:val="24"/>
                <w:lang w:eastAsia="lv-LV"/>
              </w:rPr>
              <w:t>2.</w:t>
            </w:r>
          </w:p>
        </w:tc>
        <w:tc>
          <w:tcPr>
            <w:tcW w:w="1601" w:type="pct"/>
            <w:hideMark/>
          </w:tcPr>
          <w:p w14:paraId="09D92C96" w14:textId="77777777" w:rsidR="00E5323B" w:rsidRPr="00B72D4C" w:rsidRDefault="00E5323B" w:rsidP="00E5323B">
            <w:pPr>
              <w:spacing w:after="0" w:line="240" w:lineRule="auto"/>
              <w:rPr>
                <w:rFonts w:ascii="Times New Roman" w:eastAsia="Times New Roman" w:hAnsi="Times New Roman" w:cs="Times New Roman"/>
                <w:iCs/>
                <w:sz w:val="24"/>
                <w:szCs w:val="24"/>
                <w:lang w:eastAsia="lv-LV"/>
              </w:rPr>
            </w:pPr>
            <w:r w:rsidRPr="00B72D4C">
              <w:rPr>
                <w:rFonts w:ascii="Times New Roman" w:eastAsia="Times New Roman" w:hAnsi="Times New Roman" w:cs="Times New Roman"/>
                <w:iCs/>
                <w:sz w:val="24"/>
                <w:szCs w:val="24"/>
                <w:lang w:eastAsia="lv-LV"/>
              </w:rPr>
              <w:t>Projekta izpildes ietekme uz pārvaldes funkcijām un institucionālo struktūru.</w:t>
            </w:r>
            <w:r w:rsidRPr="00B72D4C">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53" w:type="pct"/>
            <w:hideMark/>
          </w:tcPr>
          <w:p w14:paraId="6B903069" w14:textId="77777777" w:rsidR="00E5323B" w:rsidRPr="00B72D4C" w:rsidRDefault="008C1727" w:rsidP="00921B81">
            <w:pPr>
              <w:spacing w:after="0" w:line="240" w:lineRule="auto"/>
              <w:jc w:val="both"/>
              <w:rPr>
                <w:rFonts w:ascii="Times New Roman" w:eastAsia="Times New Roman" w:hAnsi="Times New Roman" w:cs="Times New Roman"/>
                <w:iCs/>
                <w:sz w:val="24"/>
                <w:szCs w:val="24"/>
                <w:lang w:eastAsia="lv-LV"/>
              </w:rPr>
            </w:pPr>
            <w:r w:rsidRPr="00B72D4C">
              <w:rPr>
                <w:rFonts w:ascii="Times New Roman" w:eastAsia="Times New Roman" w:hAnsi="Times New Roman" w:cs="Times New Roman"/>
                <w:iCs/>
                <w:sz w:val="24"/>
                <w:szCs w:val="24"/>
                <w:lang w:eastAsia="lv-LV"/>
              </w:rPr>
              <w:t>Rīkojuma projekta izpilde nemainīs pārvaldes funkcijas un institucionālo struktūru.</w:t>
            </w:r>
          </w:p>
          <w:p w14:paraId="2BF53AC1" w14:textId="77777777" w:rsidR="008C1727" w:rsidRPr="00B72D4C" w:rsidRDefault="008C1727" w:rsidP="00921B81">
            <w:pPr>
              <w:spacing w:after="0" w:line="240" w:lineRule="auto"/>
              <w:jc w:val="both"/>
              <w:rPr>
                <w:rFonts w:ascii="Times New Roman" w:eastAsia="Times New Roman" w:hAnsi="Times New Roman" w:cs="Times New Roman"/>
                <w:iCs/>
                <w:sz w:val="24"/>
                <w:szCs w:val="24"/>
                <w:lang w:eastAsia="lv-LV"/>
              </w:rPr>
            </w:pPr>
            <w:r w:rsidRPr="00B72D4C">
              <w:rPr>
                <w:rFonts w:ascii="Times New Roman" w:eastAsia="Times New Roman" w:hAnsi="Times New Roman" w:cs="Times New Roman"/>
                <w:iCs/>
                <w:sz w:val="24"/>
                <w:szCs w:val="24"/>
                <w:lang w:eastAsia="lv-LV"/>
              </w:rPr>
              <w:t>Jaunas institūcijas veidotas netiks, kā arī esošās institūcijas netiks likvidētas vai reorganizētas.</w:t>
            </w:r>
          </w:p>
          <w:p w14:paraId="159E15A5" w14:textId="699CD815" w:rsidR="00FC2C6D" w:rsidRPr="00B72D4C" w:rsidRDefault="008746BB" w:rsidP="005C26D5">
            <w:pPr>
              <w:spacing w:after="0" w:line="240" w:lineRule="auto"/>
              <w:jc w:val="both"/>
              <w:rPr>
                <w:rFonts w:ascii="Times New Roman" w:eastAsia="Times New Roman" w:hAnsi="Times New Roman" w:cs="Times New Roman"/>
                <w:iCs/>
                <w:sz w:val="24"/>
                <w:szCs w:val="24"/>
                <w:lang w:eastAsia="lv-LV"/>
              </w:rPr>
            </w:pPr>
            <w:r w:rsidRPr="00B72D4C">
              <w:rPr>
                <w:rFonts w:ascii="Times New Roman" w:eastAsia="Times New Roman" w:hAnsi="Times New Roman" w:cs="Times New Roman"/>
                <w:iCs/>
                <w:sz w:val="24"/>
                <w:szCs w:val="24"/>
                <w:lang w:eastAsia="lv-LV"/>
              </w:rPr>
              <w:t>Rīkojuma projekts tiks realizēts esošo cilvēkresursu ietvaros.</w:t>
            </w:r>
          </w:p>
        </w:tc>
      </w:tr>
      <w:tr w:rsidR="008C1727" w:rsidRPr="00B72D4C" w14:paraId="725E0287" w14:textId="77777777" w:rsidTr="00A15144">
        <w:trPr>
          <w:tblCellSpacing w:w="15" w:type="dxa"/>
        </w:trPr>
        <w:tc>
          <w:tcPr>
            <w:tcW w:w="282" w:type="pct"/>
            <w:hideMark/>
          </w:tcPr>
          <w:p w14:paraId="63D2BEE1" w14:textId="7019AFB0" w:rsidR="00655F2C" w:rsidRPr="00B72D4C" w:rsidRDefault="00E5323B" w:rsidP="00E5323B">
            <w:pPr>
              <w:spacing w:after="0" w:line="240" w:lineRule="auto"/>
              <w:rPr>
                <w:rFonts w:ascii="Times New Roman" w:eastAsia="Times New Roman" w:hAnsi="Times New Roman" w:cs="Times New Roman"/>
                <w:iCs/>
                <w:sz w:val="24"/>
                <w:szCs w:val="24"/>
                <w:lang w:eastAsia="lv-LV"/>
              </w:rPr>
            </w:pPr>
            <w:r w:rsidRPr="00B72D4C">
              <w:rPr>
                <w:rFonts w:ascii="Times New Roman" w:eastAsia="Times New Roman" w:hAnsi="Times New Roman" w:cs="Times New Roman"/>
                <w:iCs/>
                <w:sz w:val="24"/>
                <w:szCs w:val="24"/>
                <w:lang w:eastAsia="lv-LV"/>
              </w:rPr>
              <w:t>3.</w:t>
            </w:r>
          </w:p>
        </w:tc>
        <w:tc>
          <w:tcPr>
            <w:tcW w:w="1601" w:type="pct"/>
            <w:hideMark/>
          </w:tcPr>
          <w:p w14:paraId="26F1B40D" w14:textId="77777777" w:rsidR="00E5323B" w:rsidRPr="00B72D4C" w:rsidRDefault="00E5323B" w:rsidP="00E5323B">
            <w:pPr>
              <w:spacing w:after="0" w:line="240" w:lineRule="auto"/>
              <w:rPr>
                <w:rFonts w:ascii="Times New Roman" w:eastAsia="Times New Roman" w:hAnsi="Times New Roman" w:cs="Times New Roman"/>
                <w:iCs/>
                <w:sz w:val="24"/>
                <w:szCs w:val="24"/>
                <w:lang w:eastAsia="lv-LV"/>
              </w:rPr>
            </w:pPr>
            <w:r w:rsidRPr="00B72D4C">
              <w:rPr>
                <w:rFonts w:ascii="Times New Roman" w:eastAsia="Times New Roman" w:hAnsi="Times New Roman" w:cs="Times New Roman"/>
                <w:iCs/>
                <w:sz w:val="24"/>
                <w:szCs w:val="24"/>
                <w:lang w:eastAsia="lv-LV"/>
              </w:rPr>
              <w:t>Cita informācija</w:t>
            </w:r>
          </w:p>
        </w:tc>
        <w:tc>
          <w:tcPr>
            <w:tcW w:w="3053" w:type="pct"/>
            <w:hideMark/>
          </w:tcPr>
          <w:p w14:paraId="2195294C" w14:textId="59127AC6" w:rsidR="00E5323B" w:rsidRPr="00B72D4C" w:rsidRDefault="008C1727" w:rsidP="00E5323B">
            <w:pPr>
              <w:spacing w:after="0" w:line="240" w:lineRule="auto"/>
              <w:rPr>
                <w:rFonts w:ascii="Times New Roman" w:eastAsia="Times New Roman" w:hAnsi="Times New Roman" w:cs="Times New Roman"/>
                <w:iCs/>
                <w:sz w:val="24"/>
                <w:szCs w:val="24"/>
                <w:lang w:eastAsia="lv-LV"/>
              </w:rPr>
            </w:pPr>
            <w:r w:rsidRPr="00B72D4C">
              <w:rPr>
                <w:rFonts w:ascii="Times New Roman" w:eastAsia="Times New Roman" w:hAnsi="Times New Roman" w:cs="Times New Roman"/>
                <w:iCs/>
                <w:sz w:val="24"/>
                <w:szCs w:val="24"/>
                <w:lang w:eastAsia="lv-LV"/>
              </w:rPr>
              <w:t>Nav</w:t>
            </w:r>
            <w:r w:rsidR="00C17B26" w:rsidRPr="00B72D4C">
              <w:rPr>
                <w:rFonts w:ascii="Times New Roman" w:eastAsia="Times New Roman" w:hAnsi="Times New Roman" w:cs="Times New Roman"/>
                <w:iCs/>
                <w:sz w:val="24"/>
                <w:szCs w:val="24"/>
                <w:lang w:eastAsia="lv-LV"/>
              </w:rPr>
              <w:t>.</w:t>
            </w:r>
          </w:p>
        </w:tc>
      </w:tr>
    </w:tbl>
    <w:p w14:paraId="56085A6B" w14:textId="77777777" w:rsidR="009D2CCC" w:rsidRPr="00B72D4C" w:rsidRDefault="009D2CCC" w:rsidP="00012DA0">
      <w:pPr>
        <w:tabs>
          <w:tab w:val="left" w:pos="6237"/>
        </w:tabs>
        <w:spacing w:after="0" w:line="240" w:lineRule="auto"/>
        <w:rPr>
          <w:rFonts w:ascii="Times New Roman" w:hAnsi="Times New Roman" w:cs="Times New Roman"/>
          <w:sz w:val="28"/>
          <w:szCs w:val="28"/>
        </w:rPr>
      </w:pPr>
    </w:p>
    <w:p w14:paraId="4C13BE9F" w14:textId="0E026FC2" w:rsidR="00247030" w:rsidRPr="00B72D4C" w:rsidRDefault="00247030" w:rsidP="00012DA0">
      <w:pPr>
        <w:tabs>
          <w:tab w:val="left" w:pos="6237"/>
        </w:tabs>
        <w:spacing w:after="0" w:line="240" w:lineRule="auto"/>
        <w:rPr>
          <w:rFonts w:ascii="Times New Roman" w:hAnsi="Times New Roman" w:cs="Times New Roman"/>
          <w:sz w:val="28"/>
          <w:szCs w:val="28"/>
        </w:rPr>
      </w:pPr>
    </w:p>
    <w:p w14:paraId="45AA3CC8" w14:textId="77777777" w:rsidR="00735B3A" w:rsidRPr="00B72D4C" w:rsidRDefault="00735B3A" w:rsidP="00735B3A">
      <w:pPr>
        <w:spacing w:after="40" w:line="240" w:lineRule="auto"/>
        <w:ind w:right="680"/>
        <w:jc w:val="both"/>
        <w:rPr>
          <w:rFonts w:ascii="Times New Roman" w:eastAsia="Times New Roman" w:hAnsi="Times New Roman"/>
          <w:sz w:val="28"/>
          <w:szCs w:val="28"/>
          <w:lang w:eastAsia="lv-LV"/>
        </w:rPr>
      </w:pPr>
    </w:p>
    <w:p w14:paraId="2EEAAB4F" w14:textId="616BE131" w:rsidR="00735B3A" w:rsidRPr="00B137D8" w:rsidRDefault="00735B3A" w:rsidP="000C04A9">
      <w:pPr>
        <w:spacing w:after="40" w:line="240" w:lineRule="auto"/>
        <w:ind w:right="-427"/>
        <w:jc w:val="both"/>
        <w:rPr>
          <w:rFonts w:ascii="Times New Roman" w:eastAsia="Times New Roman" w:hAnsi="Times New Roman"/>
          <w:sz w:val="24"/>
          <w:szCs w:val="24"/>
        </w:rPr>
      </w:pPr>
      <w:r w:rsidRPr="00B137D8">
        <w:rPr>
          <w:rFonts w:ascii="Times New Roman" w:eastAsia="Times New Roman" w:hAnsi="Times New Roman"/>
          <w:sz w:val="24"/>
          <w:szCs w:val="24"/>
          <w:lang w:eastAsia="lv-LV"/>
        </w:rPr>
        <w:t>Satiksmes ministrs</w:t>
      </w:r>
      <w:r w:rsidRPr="00B137D8">
        <w:rPr>
          <w:rFonts w:ascii="Times New Roman" w:eastAsia="Times New Roman" w:hAnsi="Times New Roman"/>
          <w:sz w:val="24"/>
          <w:szCs w:val="24"/>
          <w:lang w:eastAsia="lv-LV"/>
        </w:rPr>
        <w:tab/>
      </w:r>
      <w:r w:rsidRPr="00B137D8">
        <w:rPr>
          <w:rFonts w:ascii="Times New Roman" w:eastAsia="Times New Roman" w:hAnsi="Times New Roman"/>
          <w:sz w:val="24"/>
          <w:szCs w:val="24"/>
          <w:lang w:eastAsia="lv-LV"/>
        </w:rPr>
        <w:tab/>
      </w:r>
      <w:r w:rsidRPr="00B137D8">
        <w:rPr>
          <w:rFonts w:ascii="Times New Roman" w:eastAsia="Times New Roman" w:hAnsi="Times New Roman"/>
          <w:sz w:val="24"/>
          <w:szCs w:val="24"/>
          <w:lang w:eastAsia="lv-LV"/>
        </w:rPr>
        <w:tab/>
      </w:r>
      <w:r w:rsidRPr="00B137D8">
        <w:rPr>
          <w:rFonts w:ascii="Times New Roman" w:eastAsia="Times New Roman" w:hAnsi="Times New Roman"/>
          <w:sz w:val="24"/>
          <w:szCs w:val="24"/>
          <w:lang w:eastAsia="lv-LV"/>
        </w:rPr>
        <w:tab/>
      </w:r>
      <w:r w:rsidRPr="00B137D8">
        <w:rPr>
          <w:rFonts w:ascii="Times New Roman" w:eastAsia="Times New Roman" w:hAnsi="Times New Roman"/>
          <w:sz w:val="24"/>
          <w:szCs w:val="24"/>
          <w:lang w:eastAsia="lv-LV"/>
        </w:rPr>
        <w:tab/>
      </w:r>
      <w:r w:rsidRPr="00B137D8">
        <w:rPr>
          <w:rFonts w:ascii="Times New Roman" w:eastAsia="Times New Roman" w:hAnsi="Times New Roman"/>
          <w:sz w:val="24"/>
          <w:szCs w:val="24"/>
          <w:lang w:eastAsia="lv-LV"/>
        </w:rPr>
        <w:tab/>
      </w:r>
      <w:r w:rsidRPr="00B137D8">
        <w:rPr>
          <w:rFonts w:ascii="Times New Roman" w:eastAsia="Times New Roman" w:hAnsi="Times New Roman"/>
          <w:sz w:val="24"/>
          <w:szCs w:val="24"/>
          <w:lang w:eastAsia="lv-LV"/>
        </w:rPr>
        <w:tab/>
        <w:t xml:space="preserve">          </w:t>
      </w:r>
      <w:r w:rsidR="000C04A9" w:rsidRPr="00B137D8">
        <w:rPr>
          <w:rFonts w:ascii="Times New Roman" w:eastAsia="Times New Roman" w:hAnsi="Times New Roman"/>
          <w:sz w:val="24"/>
          <w:szCs w:val="24"/>
          <w:lang w:eastAsia="lv-LV"/>
        </w:rPr>
        <w:tab/>
      </w:r>
      <w:r w:rsidRPr="00B137D8">
        <w:rPr>
          <w:rFonts w:ascii="Times New Roman" w:eastAsia="Times New Roman" w:hAnsi="Times New Roman"/>
          <w:sz w:val="24"/>
          <w:szCs w:val="24"/>
          <w:lang w:eastAsia="lv-LV"/>
        </w:rPr>
        <w:t>T.</w:t>
      </w:r>
      <w:r w:rsidR="00B72D4C" w:rsidRPr="00B137D8">
        <w:rPr>
          <w:rFonts w:ascii="Times New Roman" w:eastAsia="Times New Roman" w:hAnsi="Times New Roman"/>
          <w:sz w:val="24"/>
          <w:szCs w:val="24"/>
          <w:lang w:eastAsia="lv-LV"/>
        </w:rPr>
        <w:t> </w:t>
      </w:r>
      <w:proofErr w:type="spellStart"/>
      <w:r w:rsidRPr="00B137D8">
        <w:rPr>
          <w:rFonts w:ascii="Times New Roman" w:eastAsia="Times New Roman" w:hAnsi="Times New Roman"/>
          <w:sz w:val="24"/>
          <w:szCs w:val="24"/>
          <w:lang w:eastAsia="lv-LV"/>
        </w:rPr>
        <w:t>Linkaits</w:t>
      </w:r>
      <w:proofErr w:type="spellEnd"/>
      <w:r w:rsidRPr="00B137D8">
        <w:rPr>
          <w:rFonts w:ascii="Times New Roman" w:eastAsia="Times New Roman" w:hAnsi="Times New Roman"/>
          <w:sz w:val="24"/>
          <w:szCs w:val="24"/>
          <w:lang w:eastAsia="lv-LV"/>
        </w:rPr>
        <w:t xml:space="preserve"> </w:t>
      </w:r>
    </w:p>
    <w:p w14:paraId="434B1F47" w14:textId="711C4079" w:rsidR="005E4994" w:rsidRPr="00B137D8" w:rsidRDefault="0033081E" w:rsidP="0033081E">
      <w:pPr>
        <w:tabs>
          <w:tab w:val="left" w:pos="2730"/>
        </w:tabs>
        <w:spacing w:after="0" w:line="240" w:lineRule="auto"/>
        <w:rPr>
          <w:rFonts w:ascii="Times New Roman" w:hAnsi="Times New Roman" w:cs="Times New Roman"/>
          <w:sz w:val="24"/>
          <w:szCs w:val="24"/>
        </w:rPr>
      </w:pPr>
      <w:r w:rsidRPr="00B137D8">
        <w:rPr>
          <w:rFonts w:ascii="Times New Roman" w:hAnsi="Times New Roman" w:cs="Times New Roman"/>
          <w:sz w:val="24"/>
          <w:szCs w:val="24"/>
        </w:rPr>
        <w:tab/>
      </w:r>
    </w:p>
    <w:p w14:paraId="01E6817E" w14:textId="77777777" w:rsidR="000C04A9" w:rsidRPr="00B137D8" w:rsidRDefault="000C04A9" w:rsidP="000C04A9">
      <w:pPr>
        <w:spacing w:after="0" w:line="240" w:lineRule="auto"/>
        <w:jc w:val="both"/>
        <w:rPr>
          <w:rFonts w:ascii="Times New Roman" w:eastAsia="Calibri" w:hAnsi="Times New Roman" w:cs="Times New Roman"/>
          <w:sz w:val="24"/>
          <w:szCs w:val="24"/>
          <w:lang w:eastAsia="lv-LV"/>
        </w:rPr>
      </w:pPr>
      <w:r w:rsidRPr="00B137D8">
        <w:rPr>
          <w:rFonts w:ascii="Times New Roman" w:eastAsia="Calibri" w:hAnsi="Times New Roman" w:cs="Times New Roman"/>
          <w:sz w:val="24"/>
          <w:szCs w:val="24"/>
          <w:lang w:eastAsia="lv-LV"/>
        </w:rPr>
        <w:t xml:space="preserve">Vīza: </w:t>
      </w:r>
    </w:p>
    <w:p w14:paraId="0302807D" w14:textId="02AB080B" w:rsidR="000C04A9" w:rsidRPr="00B137D8" w:rsidRDefault="000C04A9" w:rsidP="000C04A9">
      <w:pPr>
        <w:spacing w:after="0" w:line="240" w:lineRule="auto"/>
        <w:jc w:val="both"/>
        <w:rPr>
          <w:rFonts w:ascii="Times New Roman" w:eastAsia="Calibri" w:hAnsi="Times New Roman" w:cs="Times New Roman"/>
          <w:sz w:val="24"/>
          <w:szCs w:val="24"/>
          <w:lang w:eastAsia="lv-LV"/>
        </w:rPr>
      </w:pPr>
      <w:r w:rsidRPr="00B137D8">
        <w:rPr>
          <w:rFonts w:ascii="Times New Roman" w:eastAsia="Calibri" w:hAnsi="Times New Roman" w:cs="Times New Roman"/>
          <w:sz w:val="24"/>
          <w:szCs w:val="24"/>
          <w:lang w:eastAsia="lv-LV"/>
        </w:rPr>
        <w:t xml:space="preserve">valsts sekretāra </w:t>
      </w:r>
      <w:proofErr w:type="spellStart"/>
      <w:r w:rsidRPr="00B137D8">
        <w:rPr>
          <w:rFonts w:ascii="Times New Roman" w:eastAsia="Calibri" w:hAnsi="Times New Roman" w:cs="Times New Roman"/>
          <w:sz w:val="24"/>
          <w:szCs w:val="24"/>
          <w:lang w:eastAsia="lv-LV"/>
        </w:rPr>
        <w:t>p.i</w:t>
      </w:r>
      <w:proofErr w:type="spellEnd"/>
      <w:r w:rsidRPr="00B137D8">
        <w:rPr>
          <w:rFonts w:ascii="Times New Roman" w:eastAsia="Calibri" w:hAnsi="Times New Roman" w:cs="Times New Roman"/>
          <w:sz w:val="24"/>
          <w:szCs w:val="24"/>
          <w:lang w:eastAsia="lv-LV"/>
        </w:rPr>
        <w:t>.</w:t>
      </w:r>
      <w:r w:rsidRPr="00B137D8">
        <w:rPr>
          <w:rFonts w:ascii="Times New Roman" w:eastAsia="Calibri" w:hAnsi="Times New Roman" w:cs="Times New Roman"/>
          <w:sz w:val="24"/>
          <w:szCs w:val="24"/>
          <w:lang w:eastAsia="lv-LV"/>
        </w:rPr>
        <w:tab/>
      </w:r>
      <w:r w:rsidRPr="00B137D8">
        <w:rPr>
          <w:rFonts w:ascii="Times New Roman" w:eastAsia="Calibri" w:hAnsi="Times New Roman" w:cs="Times New Roman"/>
          <w:sz w:val="24"/>
          <w:szCs w:val="24"/>
          <w:lang w:eastAsia="lv-LV"/>
        </w:rPr>
        <w:tab/>
      </w:r>
      <w:r w:rsidRPr="00B137D8">
        <w:rPr>
          <w:rFonts w:ascii="Times New Roman" w:eastAsia="Calibri" w:hAnsi="Times New Roman" w:cs="Times New Roman"/>
          <w:sz w:val="24"/>
          <w:szCs w:val="24"/>
          <w:lang w:eastAsia="lv-LV"/>
        </w:rPr>
        <w:tab/>
      </w:r>
      <w:r w:rsidRPr="00B137D8">
        <w:rPr>
          <w:rFonts w:ascii="Times New Roman" w:eastAsia="Calibri" w:hAnsi="Times New Roman" w:cs="Times New Roman"/>
          <w:sz w:val="24"/>
          <w:szCs w:val="24"/>
          <w:lang w:eastAsia="lv-LV"/>
        </w:rPr>
        <w:tab/>
      </w:r>
      <w:r w:rsidRPr="00B137D8">
        <w:rPr>
          <w:rFonts w:ascii="Times New Roman" w:eastAsia="Calibri" w:hAnsi="Times New Roman" w:cs="Times New Roman"/>
          <w:sz w:val="24"/>
          <w:szCs w:val="24"/>
          <w:lang w:eastAsia="lv-LV"/>
        </w:rPr>
        <w:tab/>
      </w:r>
      <w:r w:rsidRPr="00B137D8">
        <w:rPr>
          <w:rFonts w:ascii="Times New Roman" w:eastAsia="Calibri" w:hAnsi="Times New Roman" w:cs="Times New Roman"/>
          <w:sz w:val="24"/>
          <w:szCs w:val="24"/>
          <w:lang w:eastAsia="lv-LV"/>
        </w:rPr>
        <w:tab/>
      </w:r>
      <w:r w:rsidRPr="00B137D8">
        <w:rPr>
          <w:rFonts w:ascii="Times New Roman" w:eastAsia="Calibri" w:hAnsi="Times New Roman" w:cs="Times New Roman"/>
          <w:sz w:val="24"/>
          <w:szCs w:val="24"/>
          <w:lang w:eastAsia="lv-LV"/>
        </w:rPr>
        <w:tab/>
      </w:r>
      <w:r w:rsidRPr="00B137D8">
        <w:rPr>
          <w:rFonts w:ascii="Times New Roman" w:eastAsia="Calibri" w:hAnsi="Times New Roman" w:cs="Times New Roman"/>
          <w:sz w:val="24"/>
          <w:szCs w:val="24"/>
          <w:lang w:eastAsia="lv-LV"/>
        </w:rPr>
        <w:tab/>
      </w:r>
      <w:proofErr w:type="spellStart"/>
      <w:r w:rsidRPr="00B137D8">
        <w:rPr>
          <w:rFonts w:ascii="Times New Roman" w:eastAsia="Calibri" w:hAnsi="Times New Roman" w:cs="Times New Roman"/>
          <w:sz w:val="24"/>
          <w:szCs w:val="24"/>
          <w:lang w:eastAsia="lv-LV"/>
        </w:rPr>
        <w:t>Dž</w:t>
      </w:r>
      <w:proofErr w:type="spellEnd"/>
      <w:r w:rsidRPr="00B137D8">
        <w:rPr>
          <w:rFonts w:ascii="Times New Roman" w:eastAsia="Calibri" w:hAnsi="Times New Roman" w:cs="Times New Roman"/>
          <w:sz w:val="24"/>
          <w:szCs w:val="24"/>
          <w:lang w:eastAsia="lv-LV"/>
        </w:rPr>
        <w:t>.</w:t>
      </w:r>
      <w:r w:rsidR="00B72D4C" w:rsidRPr="00B137D8">
        <w:rPr>
          <w:rFonts w:ascii="Times New Roman" w:eastAsia="Calibri" w:hAnsi="Times New Roman" w:cs="Times New Roman"/>
          <w:sz w:val="24"/>
          <w:szCs w:val="24"/>
          <w:lang w:eastAsia="lv-LV"/>
        </w:rPr>
        <w:t> </w:t>
      </w:r>
      <w:r w:rsidRPr="00B137D8">
        <w:rPr>
          <w:rFonts w:ascii="Times New Roman" w:eastAsia="Calibri" w:hAnsi="Times New Roman" w:cs="Times New Roman"/>
          <w:sz w:val="24"/>
          <w:szCs w:val="24"/>
          <w:lang w:eastAsia="lv-LV"/>
        </w:rPr>
        <w:t>Innusa</w:t>
      </w:r>
    </w:p>
    <w:p w14:paraId="4DBA1C73" w14:textId="02061F92" w:rsidR="002F6481" w:rsidRPr="0033081E" w:rsidRDefault="002F6481" w:rsidP="000C04A9">
      <w:pPr>
        <w:tabs>
          <w:tab w:val="left" w:pos="6237"/>
        </w:tabs>
        <w:spacing w:after="0" w:line="240" w:lineRule="auto"/>
        <w:rPr>
          <w:rFonts w:ascii="Times New Roman" w:hAnsi="Times New Roman" w:cs="Times New Roman"/>
          <w:sz w:val="28"/>
          <w:szCs w:val="28"/>
        </w:rPr>
      </w:pPr>
    </w:p>
    <w:p w14:paraId="3FF5DBF0" w14:textId="77777777" w:rsidR="00D16427" w:rsidRPr="0033081E" w:rsidRDefault="00D16427" w:rsidP="000C04A9">
      <w:pPr>
        <w:tabs>
          <w:tab w:val="left" w:pos="6237"/>
        </w:tabs>
        <w:spacing w:after="0" w:line="240" w:lineRule="auto"/>
        <w:rPr>
          <w:rFonts w:ascii="Times New Roman" w:hAnsi="Times New Roman" w:cs="Times New Roman"/>
          <w:sz w:val="28"/>
          <w:szCs w:val="28"/>
        </w:rPr>
      </w:pPr>
    </w:p>
    <w:p w14:paraId="3E70A798" w14:textId="6BBF3E14" w:rsidR="00894C55" w:rsidRPr="0033081E" w:rsidRDefault="00894C55" w:rsidP="00894C55">
      <w:pPr>
        <w:tabs>
          <w:tab w:val="left" w:pos="6237"/>
        </w:tabs>
        <w:spacing w:after="0" w:line="240" w:lineRule="auto"/>
        <w:rPr>
          <w:rFonts w:ascii="Times New Roman" w:hAnsi="Times New Roman" w:cs="Times New Roman"/>
          <w:sz w:val="28"/>
          <w:szCs w:val="28"/>
        </w:rPr>
      </w:pPr>
      <w:bookmarkStart w:id="0" w:name="_GoBack"/>
      <w:bookmarkEnd w:id="0"/>
    </w:p>
    <w:sectPr w:rsidR="00894C55" w:rsidRPr="0033081E"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34E66" w14:textId="77777777" w:rsidR="003C2DA7" w:rsidRDefault="003C2DA7" w:rsidP="00894C55">
      <w:pPr>
        <w:spacing w:after="0" w:line="240" w:lineRule="auto"/>
      </w:pPr>
      <w:r>
        <w:separator/>
      </w:r>
    </w:p>
  </w:endnote>
  <w:endnote w:type="continuationSeparator" w:id="0">
    <w:p w14:paraId="34CB84E5" w14:textId="77777777" w:rsidR="003C2DA7" w:rsidRDefault="003C2DA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2B86" w14:textId="2B43CEC0" w:rsidR="00A4030E" w:rsidRPr="009A2654" w:rsidRDefault="008E2CF8" w:rsidP="00A4030E">
    <w:pPr>
      <w:pStyle w:val="Footer"/>
      <w:rPr>
        <w:rFonts w:ascii="Times New Roman" w:hAnsi="Times New Roman" w:cs="Times New Roman"/>
        <w:sz w:val="20"/>
        <w:szCs w:val="20"/>
      </w:rPr>
    </w:pPr>
    <w:r>
      <w:rPr>
        <w:rFonts w:ascii="Times New Roman" w:hAnsi="Times New Roman" w:cs="Times New Roman"/>
        <w:sz w:val="20"/>
        <w:szCs w:val="20"/>
      </w:rPr>
      <w:t>SMAnot_</w:t>
    </w:r>
    <w:r w:rsidR="00B72D4C">
      <w:rPr>
        <w:rFonts w:ascii="Times New Roman" w:hAnsi="Times New Roman" w:cs="Times New Roman"/>
        <w:sz w:val="20"/>
        <w:szCs w:val="20"/>
      </w:rPr>
      <w:t>200819</w:t>
    </w:r>
    <w:r w:rsidR="00A4030E">
      <w:rPr>
        <w:rFonts w:ascii="Times New Roman" w:hAnsi="Times New Roman" w:cs="Times New Roman"/>
        <w:sz w:val="20"/>
        <w:szCs w:val="20"/>
      </w:rPr>
      <w:t>_CSDP</w:t>
    </w:r>
  </w:p>
  <w:p w14:paraId="4EFF7308" w14:textId="665B9467" w:rsidR="00894C55" w:rsidRPr="00894C55" w:rsidRDefault="00894C55">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35F9D" w14:textId="1BEBE3BE" w:rsidR="009A2654" w:rsidRPr="009A2654" w:rsidRDefault="00A4030E">
    <w:pPr>
      <w:pStyle w:val="Footer"/>
      <w:rPr>
        <w:rFonts w:ascii="Times New Roman" w:hAnsi="Times New Roman" w:cs="Times New Roman"/>
        <w:sz w:val="20"/>
        <w:szCs w:val="20"/>
      </w:rPr>
    </w:pPr>
    <w:r>
      <w:rPr>
        <w:rFonts w:ascii="Times New Roman" w:hAnsi="Times New Roman" w:cs="Times New Roman"/>
        <w:sz w:val="20"/>
        <w:szCs w:val="20"/>
      </w:rPr>
      <w:t>SMA</w:t>
    </w:r>
    <w:r w:rsidR="004C6AA6">
      <w:rPr>
        <w:rFonts w:ascii="Times New Roman" w:hAnsi="Times New Roman" w:cs="Times New Roman"/>
        <w:sz w:val="20"/>
        <w:szCs w:val="20"/>
      </w:rPr>
      <w:t>not_</w:t>
    </w:r>
    <w:r w:rsidR="00B72D4C">
      <w:rPr>
        <w:rFonts w:ascii="Times New Roman" w:hAnsi="Times New Roman" w:cs="Times New Roman"/>
        <w:sz w:val="20"/>
        <w:szCs w:val="20"/>
      </w:rPr>
      <w:t>2008</w:t>
    </w:r>
    <w:r>
      <w:rPr>
        <w:rFonts w:ascii="Times New Roman" w:hAnsi="Times New Roman" w:cs="Times New Roman"/>
        <w:sz w:val="20"/>
        <w:szCs w:val="20"/>
      </w:rPr>
      <w:t>19_CSDP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C6A4C" w14:textId="77777777" w:rsidR="003C2DA7" w:rsidRDefault="003C2DA7" w:rsidP="00894C55">
      <w:pPr>
        <w:spacing w:after="0" w:line="240" w:lineRule="auto"/>
      </w:pPr>
      <w:r>
        <w:separator/>
      </w:r>
    </w:p>
  </w:footnote>
  <w:footnote w:type="continuationSeparator" w:id="0">
    <w:p w14:paraId="7C7D2DF3" w14:textId="77777777" w:rsidR="003C2DA7" w:rsidRDefault="003C2DA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20063B5" w14:textId="65516ADE"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83A1B">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33E2D"/>
    <w:multiLevelType w:val="hybridMultilevel"/>
    <w:tmpl w:val="A1A4C3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4473C0"/>
    <w:multiLevelType w:val="hybridMultilevel"/>
    <w:tmpl w:val="B7BEA6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E046A0C"/>
    <w:multiLevelType w:val="hybridMultilevel"/>
    <w:tmpl w:val="3C3EA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234"/>
    <w:rsid w:val="000051D4"/>
    <w:rsid w:val="00006589"/>
    <w:rsid w:val="00012DA0"/>
    <w:rsid w:val="0002775C"/>
    <w:rsid w:val="00032747"/>
    <w:rsid w:val="000441C2"/>
    <w:rsid w:val="000465C6"/>
    <w:rsid w:val="00050D57"/>
    <w:rsid w:val="000534CC"/>
    <w:rsid w:val="000610C7"/>
    <w:rsid w:val="00066FC3"/>
    <w:rsid w:val="00071074"/>
    <w:rsid w:val="000778AE"/>
    <w:rsid w:val="000908E9"/>
    <w:rsid w:val="00095412"/>
    <w:rsid w:val="00096AF0"/>
    <w:rsid w:val="00096C7F"/>
    <w:rsid w:val="000A345E"/>
    <w:rsid w:val="000A4C44"/>
    <w:rsid w:val="000B1996"/>
    <w:rsid w:val="000B3FD9"/>
    <w:rsid w:val="000C04A9"/>
    <w:rsid w:val="000C08C1"/>
    <w:rsid w:val="000D15A5"/>
    <w:rsid w:val="000E3FDD"/>
    <w:rsid w:val="000E456C"/>
    <w:rsid w:val="000F0A7B"/>
    <w:rsid w:val="000F0EF0"/>
    <w:rsid w:val="000F11BC"/>
    <w:rsid w:val="000F3A15"/>
    <w:rsid w:val="0010463D"/>
    <w:rsid w:val="001060A6"/>
    <w:rsid w:val="001128E1"/>
    <w:rsid w:val="001142BD"/>
    <w:rsid w:val="00122713"/>
    <w:rsid w:val="00131400"/>
    <w:rsid w:val="001346AC"/>
    <w:rsid w:val="00152A26"/>
    <w:rsid w:val="00155D2C"/>
    <w:rsid w:val="00165366"/>
    <w:rsid w:val="0016611E"/>
    <w:rsid w:val="001666AC"/>
    <w:rsid w:val="00166916"/>
    <w:rsid w:val="00166B64"/>
    <w:rsid w:val="00167611"/>
    <w:rsid w:val="001832EB"/>
    <w:rsid w:val="00192B7C"/>
    <w:rsid w:val="00194572"/>
    <w:rsid w:val="00196B81"/>
    <w:rsid w:val="001A4795"/>
    <w:rsid w:val="001B5983"/>
    <w:rsid w:val="001B6845"/>
    <w:rsid w:val="001C1BF9"/>
    <w:rsid w:val="001C3A28"/>
    <w:rsid w:val="001D20BD"/>
    <w:rsid w:val="001E07AB"/>
    <w:rsid w:val="001F456E"/>
    <w:rsid w:val="001F4B8D"/>
    <w:rsid w:val="001F678F"/>
    <w:rsid w:val="00203B24"/>
    <w:rsid w:val="00203B8C"/>
    <w:rsid w:val="0021485E"/>
    <w:rsid w:val="002173D0"/>
    <w:rsid w:val="0022286F"/>
    <w:rsid w:val="00223045"/>
    <w:rsid w:val="00230240"/>
    <w:rsid w:val="00243426"/>
    <w:rsid w:val="00247030"/>
    <w:rsid w:val="00257173"/>
    <w:rsid w:val="00260A4C"/>
    <w:rsid w:val="00267664"/>
    <w:rsid w:val="00281382"/>
    <w:rsid w:val="00291311"/>
    <w:rsid w:val="00295DFC"/>
    <w:rsid w:val="00297DF1"/>
    <w:rsid w:val="002A1996"/>
    <w:rsid w:val="002A594D"/>
    <w:rsid w:val="002A63EF"/>
    <w:rsid w:val="002B03DF"/>
    <w:rsid w:val="002B2FEF"/>
    <w:rsid w:val="002B6B86"/>
    <w:rsid w:val="002C0FD1"/>
    <w:rsid w:val="002C48CB"/>
    <w:rsid w:val="002D590D"/>
    <w:rsid w:val="002E1C05"/>
    <w:rsid w:val="002E535B"/>
    <w:rsid w:val="002E785E"/>
    <w:rsid w:val="002F2720"/>
    <w:rsid w:val="002F6481"/>
    <w:rsid w:val="002F6D3B"/>
    <w:rsid w:val="003012BA"/>
    <w:rsid w:val="00307D42"/>
    <w:rsid w:val="00320116"/>
    <w:rsid w:val="003217F5"/>
    <w:rsid w:val="0033081E"/>
    <w:rsid w:val="00333579"/>
    <w:rsid w:val="00334B17"/>
    <w:rsid w:val="00335356"/>
    <w:rsid w:val="00337679"/>
    <w:rsid w:val="00361C68"/>
    <w:rsid w:val="003676E4"/>
    <w:rsid w:val="00370F01"/>
    <w:rsid w:val="00373E12"/>
    <w:rsid w:val="00373EFE"/>
    <w:rsid w:val="00384B68"/>
    <w:rsid w:val="00385E1E"/>
    <w:rsid w:val="00386F98"/>
    <w:rsid w:val="0039709B"/>
    <w:rsid w:val="003A7B3D"/>
    <w:rsid w:val="003B0BF9"/>
    <w:rsid w:val="003B1CE2"/>
    <w:rsid w:val="003B2DF3"/>
    <w:rsid w:val="003B64E3"/>
    <w:rsid w:val="003C2DA7"/>
    <w:rsid w:val="003C3BF8"/>
    <w:rsid w:val="003D1648"/>
    <w:rsid w:val="003D328A"/>
    <w:rsid w:val="003D3C59"/>
    <w:rsid w:val="003E0791"/>
    <w:rsid w:val="003E2EE6"/>
    <w:rsid w:val="003E3C25"/>
    <w:rsid w:val="003F19D6"/>
    <w:rsid w:val="003F20DB"/>
    <w:rsid w:val="003F28AC"/>
    <w:rsid w:val="003F3FDA"/>
    <w:rsid w:val="003F42DE"/>
    <w:rsid w:val="00411BCF"/>
    <w:rsid w:val="00413338"/>
    <w:rsid w:val="004173AF"/>
    <w:rsid w:val="00422624"/>
    <w:rsid w:val="0042443D"/>
    <w:rsid w:val="00431126"/>
    <w:rsid w:val="00435925"/>
    <w:rsid w:val="00437856"/>
    <w:rsid w:val="00441BB3"/>
    <w:rsid w:val="00441EBA"/>
    <w:rsid w:val="004452C4"/>
    <w:rsid w:val="004454FE"/>
    <w:rsid w:val="004554BB"/>
    <w:rsid w:val="00455552"/>
    <w:rsid w:val="00456E40"/>
    <w:rsid w:val="004654AE"/>
    <w:rsid w:val="00467A02"/>
    <w:rsid w:val="00470528"/>
    <w:rsid w:val="00471F27"/>
    <w:rsid w:val="004803AF"/>
    <w:rsid w:val="004A2406"/>
    <w:rsid w:val="004A6050"/>
    <w:rsid w:val="004B0B52"/>
    <w:rsid w:val="004B74B6"/>
    <w:rsid w:val="004C02F7"/>
    <w:rsid w:val="004C0E11"/>
    <w:rsid w:val="004C5F5A"/>
    <w:rsid w:val="004C6AA6"/>
    <w:rsid w:val="004D1852"/>
    <w:rsid w:val="004D3D37"/>
    <w:rsid w:val="004D53B3"/>
    <w:rsid w:val="004E05E7"/>
    <w:rsid w:val="004E1D05"/>
    <w:rsid w:val="004E335C"/>
    <w:rsid w:val="004E6A32"/>
    <w:rsid w:val="004F18F1"/>
    <w:rsid w:val="0050178F"/>
    <w:rsid w:val="005034E0"/>
    <w:rsid w:val="00512059"/>
    <w:rsid w:val="005124D9"/>
    <w:rsid w:val="00515F30"/>
    <w:rsid w:val="00523D4E"/>
    <w:rsid w:val="00533C71"/>
    <w:rsid w:val="0053622B"/>
    <w:rsid w:val="00541C0D"/>
    <w:rsid w:val="00543522"/>
    <w:rsid w:val="00543C78"/>
    <w:rsid w:val="00552745"/>
    <w:rsid w:val="00554DD7"/>
    <w:rsid w:val="00554F36"/>
    <w:rsid w:val="00560014"/>
    <w:rsid w:val="00560B06"/>
    <w:rsid w:val="00564D2F"/>
    <w:rsid w:val="00566C1D"/>
    <w:rsid w:val="00571355"/>
    <w:rsid w:val="00576802"/>
    <w:rsid w:val="00583A1B"/>
    <w:rsid w:val="00591E33"/>
    <w:rsid w:val="00593BBE"/>
    <w:rsid w:val="005A016A"/>
    <w:rsid w:val="005A159C"/>
    <w:rsid w:val="005A2BA0"/>
    <w:rsid w:val="005B56E1"/>
    <w:rsid w:val="005B5F6C"/>
    <w:rsid w:val="005C26D5"/>
    <w:rsid w:val="005D07E9"/>
    <w:rsid w:val="005D3813"/>
    <w:rsid w:val="005D5D0A"/>
    <w:rsid w:val="005E4994"/>
    <w:rsid w:val="005F0681"/>
    <w:rsid w:val="005F1D8F"/>
    <w:rsid w:val="005F3C71"/>
    <w:rsid w:val="005F57EC"/>
    <w:rsid w:val="005F6476"/>
    <w:rsid w:val="005F7DDD"/>
    <w:rsid w:val="006074AA"/>
    <w:rsid w:val="0061277C"/>
    <w:rsid w:val="0062395C"/>
    <w:rsid w:val="00627A57"/>
    <w:rsid w:val="00631FDB"/>
    <w:rsid w:val="006473D2"/>
    <w:rsid w:val="00654955"/>
    <w:rsid w:val="00655F2C"/>
    <w:rsid w:val="00680ABB"/>
    <w:rsid w:val="00681FA3"/>
    <w:rsid w:val="00682234"/>
    <w:rsid w:val="006835B2"/>
    <w:rsid w:val="00685E1B"/>
    <w:rsid w:val="00695C67"/>
    <w:rsid w:val="00697879"/>
    <w:rsid w:val="006A01AB"/>
    <w:rsid w:val="006A0C18"/>
    <w:rsid w:val="006A1DA2"/>
    <w:rsid w:val="006A3678"/>
    <w:rsid w:val="006A6BFB"/>
    <w:rsid w:val="006B3F8D"/>
    <w:rsid w:val="006B6D7D"/>
    <w:rsid w:val="006C2044"/>
    <w:rsid w:val="006C206A"/>
    <w:rsid w:val="006C4C8F"/>
    <w:rsid w:val="006D5AC0"/>
    <w:rsid w:val="006D5E67"/>
    <w:rsid w:val="006E1081"/>
    <w:rsid w:val="006E3BE7"/>
    <w:rsid w:val="006E7952"/>
    <w:rsid w:val="006F7A4D"/>
    <w:rsid w:val="00702160"/>
    <w:rsid w:val="00703CEF"/>
    <w:rsid w:val="00711D30"/>
    <w:rsid w:val="00711E13"/>
    <w:rsid w:val="0071575B"/>
    <w:rsid w:val="00720585"/>
    <w:rsid w:val="00720E47"/>
    <w:rsid w:val="00724AF6"/>
    <w:rsid w:val="0073323F"/>
    <w:rsid w:val="00735809"/>
    <w:rsid w:val="00735B3A"/>
    <w:rsid w:val="007421AF"/>
    <w:rsid w:val="00752FA8"/>
    <w:rsid w:val="00754969"/>
    <w:rsid w:val="00755852"/>
    <w:rsid w:val="00756658"/>
    <w:rsid w:val="00757A53"/>
    <w:rsid w:val="007643AF"/>
    <w:rsid w:val="00765491"/>
    <w:rsid w:val="00767285"/>
    <w:rsid w:val="00773AF6"/>
    <w:rsid w:val="0077704A"/>
    <w:rsid w:val="007838D7"/>
    <w:rsid w:val="007856FE"/>
    <w:rsid w:val="00794D8F"/>
    <w:rsid w:val="00794F04"/>
    <w:rsid w:val="007957F2"/>
    <w:rsid w:val="00795F71"/>
    <w:rsid w:val="007A4371"/>
    <w:rsid w:val="007A673E"/>
    <w:rsid w:val="007B20A7"/>
    <w:rsid w:val="007B24B3"/>
    <w:rsid w:val="007B4439"/>
    <w:rsid w:val="007B6D25"/>
    <w:rsid w:val="007C16EE"/>
    <w:rsid w:val="007C51B8"/>
    <w:rsid w:val="007C6A52"/>
    <w:rsid w:val="007D285F"/>
    <w:rsid w:val="007D318B"/>
    <w:rsid w:val="007D58A3"/>
    <w:rsid w:val="007E0002"/>
    <w:rsid w:val="007E5F7A"/>
    <w:rsid w:val="007E6FCE"/>
    <w:rsid w:val="007E73AB"/>
    <w:rsid w:val="007F337E"/>
    <w:rsid w:val="007F4200"/>
    <w:rsid w:val="007F64E6"/>
    <w:rsid w:val="008022BC"/>
    <w:rsid w:val="00815ADB"/>
    <w:rsid w:val="00816C11"/>
    <w:rsid w:val="00820CA2"/>
    <w:rsid w:val="008244D1"/>
    <w:rsid w:val="00825302"/>
    <w:rsid w:val="00825487"/>
    <w:rsid w:val="0083033D"/>
    <w:rsid w:val="00832835"/>
    <w:rsid w:val="008404A6"/>
    <w:rsid w:val="00841E0A"/>
    <w:rsid w:val="008440E3"/>
    <w:rsid w:val="008449AA"/>
    <w:rsid w:val="00845954"/>
    <w:rsid w:val="00852BDB"/>
    <w:rsid w:val="0085368C"/>
    <w:rsid w:val="008609A1"/>
    <w:rsid w:val="0086122D"/>
    <w:rsid w:val="008662E4"/>
    <w:rsid w:val="008746BB"/>
    <w:rsid w:val="00876F8D"/>
    <w:rsid w:val="0088650F"/>
    <w:rsid w:val="00894C55"/>
    <w:rsid w:val="00895376"/>
    <w:rsid w:val="008A0372"/>
    <w:rsid w:val="008A2720"/>
    <w:rsid w:val="008A43A6"/>
    <w:rsid w:val="008A5346"/>
    <w:rsid w:val="008A79D6"/>
    <w:rsid w:val="008B1370"/>
    <w:rsid w:val="008B7A9A"/>
    <w:rsid w:val="008C1727"/>
    <w:rsid w:val="008C2E5F"/>
    <w:rsid w:val="008D0F91"/>
    <w:rsid w:val="008D180A"/>
    <w:rsid w:val="008D2382"/>
    <w:rsid w:val="008D6C4F"/>
    <w:rsid w:val="008E2AC6"/>
    <w:rsid w:val="008E2BBD"/>
    <w:rsid w:val="008E2CF8"/>
    <w:rsid w:val="008E76D2"/>
    <w:rsid w:val="008F7674"/>
    <w:rsid w:val="00901973"/>
    <w:rsid w:val="009136CB"/>
    <w:rsid w:val="00916552"/>
    <w:rsid w:val="00917ADC"/>
    <w:rsid w:val="00921B81"/>
    <w:rsid w:val="00925886"/>
    <w:rsid w:val="00926036"/>
    <w:rsid w:val="00930B70"/>
    <w:rsid w:val="0093109F"/>
    <w:rsid w:val="00936350"/>
    <w:rsid w:val="009436AC"/>
    <w:rsid w:val="009511C0"/>
    <w:rsid w:val="00955DA1"/>
    <w:rsid w:val="00956CD0"/>
    <w:rsid w:val="00960531"/>
    <w:rsid w:val="00963062"/>
    <w:rsid w:val="00971730"/>
    <w:rsid w:val="00982A74"/>
    <w:rsid w:val="009930D6"/>
    <w:rsid w:val="009A204D"/>
    <w:rsid w:val="009A2654"/>
    <w:rsid w:val="009A2749"/>
    <w:rsid w:val="009A342B"/>
    <w:rsid w:val="009A562A"/>
    <w:rsid w:val="009A5F27"/>
    <w:rsid w:val="009C629F"/>
    <w:rsid w:val="009D2CCC"/>
    <w:rsid w:val="009D6581"/>
    <w:rsid w:val="009E2E9C"/>
    <w:rsid w:val="009E3656"/>
    <w:rsid w:val="00A00561"/>
    <w:rsid w:val="00A015F5"/>
    <w:rsid w:val="00A07EA5"/>
    <w:rsid w:val="00A10FC3"/>
    <w:rsid w:val="00A12864"/>
    <w:rsid w:val="00A13035"/>
    <w:rsid w:val="00A15144"/>
    <w:rsid w:val="00A26F4E"/>
    <w:rsid w:val="00A3236E"/>
    <w:rsid w:val="00A3456E"/>
    <w:rsid w:val="00A36C09"/>
    <w:rsid w:val="00A37A46"/>
    <w:rsid w:val="00A4030E"/>
    <w:rsid w:val="00A43748"/>
    <w:rsid w:val="00A43B0B"/>
    <w:rsid w:val="00A5125D"/>
    <w:rsid w:val="00A51684"/>
    <w:rsid w:val="00A51AC9"/>
    <w:rsid w:val="00A6073E"/>
    <w:rsid w:val="00A66BC4"/>
    <w:rsid w:val="00A7155F"/>
    <w:rsid w:val="00A76C82"/>
    <w:rsid w:val="00A7749A"/>
    <w:rsid w:val="00A91331"/>
    <w:rsid w:val="00A916B9"/>
    <w:rsid w:val="00A926AB"/>
    <w:rsid w:val="00A93B30"/>
    <w:rsid w:val="00A94EE1"/>
    <w:rsid w:val="00AA6F9F"/>
    <w:rsid w:val="00AB365C"/>
    <w:rsid w:val="00AC34FE"/>
    <w:rsid w:val="00AC655B"/>
    <w:rsid w:val="00AD00C3"/>
    <w:rsid w:val="00AD0465"/>
    <w:rsid w:val="00AE1519"/>
    <w:rsid w:val="00AE2FCB"/>
    <w:rsid w:val="00AE41BA"/>
    <w:rsid w:val="00AE5567"/>
    <w:rsid w:val="00AF0CB8"/>
    <w:rsid w:val="00AF1239"/>
    <w:rsid w:val="00B005BD"/>
    <w:rsid w:val="00B00AF0"/>
    <w:rsid w:val="00B137D8"/>
    <w:rsid w:val="00B14EEB"/>
    <w:rsid w:val="00B16480"/>
    <w:rsid w:val="00B16F39"/>
    <w:rsid w:val="00B2165C"/>
    <w:rsid w:val="00B2213B"/>
    <w:rsid w:val="00B366CF"/>
    <w:rsid w:val="00B51577"/>
    <w:rsid w:val="00B526EE"/>
    <w:rsid w:val="00B53E6F"/>
    <w:rsid w:val="00B571CA"/>
    <w:rsid w:val="00B57A09"/>
    <w:rsid w:val="00B57E1E"/>
    <w:rsid w:val="00B650AF"/>
    <w:rsid w:val="00B658E8"/>
    <w:rsid w:val="00B66C6B"/>
    <w:rsid w:val="00B66E21"/>
    <w:rsid w:val="00B708C7"/>
    <w:rsid w:val="00B72D4C"/>
    <w:rsid w:val="00B742B3"/>
    <w:rsid w:val="00B755DB"/>
    <w:rsid w:val="00B81552"/>
    <w:rsid w:val="00B8374E"/>
    <w:rsid w:val="00B84C2E"/>
    <w:rsid w:val="00BA1B44"/>
    <w:rsid w:val="00BA20AA"/>
    <w:rsid w:val="00BA2DAC"/>
    <w:rsid w:val="00BA5DE5"/>
    <w:rsid w:val="00BB28F7"/>
    <w:rsid w:val="00BB5AF7"/>
    <w:rsid w:val="00BC535B"/>
    <w:rsid w:val="00BC5D17"/>
    <w:rsid w:val="00BD4425"/>
    <w:rsid w:val="00BD5524"/>
    <w:rsid w:val="00BD6526"/>
    <w:rsid w:val="00BE2B76"/>
    <w:rsid w:val="00BF3100"/>
    <w:rsid w:val="00BF37DA"/>
    <w:rsid w:val="00C0775C"/>
    <w:rsid w:val="00C07D63"/>
    <w:rsid w:val="00C121A6"/>
    <w:rsid w:val="00C167C2"/>
    <w:rsid w:val="00C16E1B"/>
    <w:rsid w:val="00C17607"/>
    <w:rsid w:val="00C17B26"/>
    <w:rsid w:val="00C258CB"/>
    <w:rsid w:val="00C25B49"/>
    <w:rsid w:val="00C26962"/>
    <w:rsid w:val="00C26EE3"/>
    <w:rsid w:val="00C329D4"/>
    <w:rsid w:val="00C40519"/>
    <w:rsid w:val="00C471E3"/>
    <w:rsid w:val="00C5370B"/>
    <w:rsid w:val="00C547F1"/>
    <w:rsid w:val="00C54978"/>
    <w:rsid w:val="00C60C00"/>
    <w:rsid w:val="00C65757"/>
    <w:rsid w:val="00C72477"/>
    <w:rsid w:val="00C80B14"/>
    <w:rsid w:val="00C8676A"/>
    <w:rsid w:val="00C93270"/>
    <w:rsid w:val="00C9367F"/>
    <w:rsid w:val="00C93D2E"/>
    <w:rsid w:val="00C966BD"/>
    <w:rsid w:val="00C97500"/>
    <w:rsid w:val="00CB1209"/>
    <w:rsid w:val="00CB5B4F"/>
    <w:rsid w:val="00CC0D2D"/>
    <w:rsid w:val="00CC4218"/>
    <w:rsid w:val="00CC4C28"/>
    <w:rsid w:val="00CE46CC"/>
    <w:rsid w:val="00CE5657"/>
    <w:rsid w:val="00CE7451"/>
    <w:rsid w:val="00CF10FC"/>
    <w:rsid w:val="00CF3688"/>
    <w:rsid w:val="00D024E8"/>
    <w:rsid w:val="00D04712"/>
    <w:rsid w:val="00D059B8"/>
    <w:rsid w:val="00D07837"/>
    <w:rsid w:val="00D101ED"/>
    <w:rsid w:val="00D116F4"/>
    <w:rsid w:val="00D12C25"/>
    <w:rsid w:val="00D12FF0"/>
    <w:rsid w:val="00D133F8"/>
    <w:rsid w:val="00D14A3E"/>
    <w:rsid w:val="00D16427"/>
    <w:rsid w:val="00D30CCD"/>
    <w:rsid w:val="00D32CD0"/>
    <w:rsid w:val="00D44B57"/>
    <w:rsid w:val="00D548D5"/>
    <w:rsid w:val="00D63293"/>
    <w:rsid w:val="00D67722"/>
    <w:rsid w:val="00D7467B"/>
    <w:rsid w:val="00D86EB7"/>
    <w:rsid w:val="00D907EF"/>
    <w:rsid w:val="00D91416"/>
    <w:rsid w:val="00DA4B6E"/>
    <w:rsid w:val="00DB068E"/>
    <w:rsid w:val="00DB6775"/>
    <w:rsid w:val="00DB6B15"/>
    <w:rsid w:val="00DC52E9"/>
    <w:rsid w:val="00DC53B5"/>
    <w:rsid w:val="00DC612C"/>
    <w:rsid w:val="00DD53BD"/>
    <w:rsid w:val="00DE2BF6"/>
    <w:rsid w:val="00DE377E"/>
    <w:rsid w:val="00DE5845"/>
    <w:rsid w:val="00E15A1A"/>
    <w:rsid w:val="00E21A41"/>
    <w:rsid w:val="00E2229C"/>
    <w:rsid w:val="00E244D0"/>
    <w:rsid w:val="00E2729B"/>
    <w:rsid w:val="00E306A0"/>
    <w:rsid w:val="00E35D8B"/>
    <w:rsid w:val="00E3716B"/>
    <w:rsid w:val="00E41588"/>
    <w:rsid w:val="00E46320"/>
    <w:rsid w:val="00E5323B"/>
    <w:rsid w:val="00E533C3"/>
    <w:rsid w:val="00E54BB2"/>
    <w:rsid w:val="00E6394D"/>
    <w:rsid w:val="00E70722"/>
    <w:rsid w:val="00E76AE0"/>
    <w:rsid w:val="00E8749E"/>
    <w:rsid w:val="00E90C01"/>
    <w:rsid w:val="00E90EC2"/>
    <w:rsid w:val="00E96768"/>
    <w:rsid w:val="00E978A7"/>
    <w:rsid w:val="00EA02FE"/>
    <w:rsid w:val="00EA031D"/>
    <w:rsid w:val="00EA4358"/>
    <w:rsid w:val="00EA486E"/>
    <w:rsid w:val="00EA6910"/>
    <w:rsid w:val="00EB2AD2"/>
    <w:rsid w:val="00EB31FC"/>
    <w:rsid w:val="00EB3E34"/>
    <w:rsid w:val="00EB4030"/>
    <w:rsid w:val="00EC1BAB"/>
    <w:rsid w:val="00EC5E65"/>
    <w:rsid w:val="00ED0911"/>
    <w:rsid w:val="00EE5556"/>
    <w:rsid w:val="00EF129A"/>
    <w:rsid w:val="00EF28F4"/>
    <w:rsid w:val="00EF3DE8"/>
    <w:rsid w:val="00EF565E"/>
    <w:rsid w:val="00EF7C3C"/>
    <w:rsid w:val="00F11A1C"/>
    <w:rsid w:val="00F20693"/>
    <w:rsid w:val="00F233D4"/>
    <w:rsid w:val="00F23B4B"/>
    <w:rsid w:val="00F33D09"/>
    <w:rsid w:val="00F3636C"/>
    <w:rsid w:val="00F3679E"/>
    <w:rsid w:val="00F57B0C"/>
    <w:rsid w:val="00F60E27"/>
    <w:rsid w:val="00F6429F"/>
    <w:rsid w:val="00F72910"/>
    <w:rsid w:val="00F73F78"/>
    <w:rsid w:val="00F8004B"/>
    <w:rsid w:val="00F81D4C"/>
    <w:rsid w:val="00F86FEF"/>
    <w:rsid w:val="00F87CFB"/>
    <w:rsid w:val="00F90F04"/>
    <w:rsid w:val="00F931A2"/>
    <w:rsid w:val="00F9712F"/>
    <w:rsid w:val="00FA05C9"/>
    <w:rsid w:val="00FB1AA6"/>
    <w:rsid w:val="00FB1F9B"/>
    <w:rsid w:val="00FC22FD"/>
    <w:rsid w:val="00FC2C6D"/>
    <w:rsid w:val="00FC6D1C"/>
    <w:rsid w:val="00FD06AA"/>
    <w:rsid w:val="00FD123A"/>
    <w:rsid w:val="00FD30A3"/>
    <w:rsid w:val="00FD6D01"/>
    <w:rsid w:val="00FE6720"/>
    <w:rsid w:val="00FF13BB"/>
    <w:rsid w:val="00FF3A57"/>
    <w:rsid w:val="00FF4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FA8564"/>
  <w15:docId w15:val="{B27F3F6E-B8F0-4565-86AB-60A954629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C72477"/>
    <w:pPr>
      <w:ind w:left="720"/>
      <w:contextualSpacing/>
    </w:pPr>
  </w:style>
  <w:style w:type="character" w:styleId="CommentReference">
    <w:name w:val="annotation reference"/>
    <w:basedOn w:val="DefaultParagraphFont"/>
    <w:uiPriority w:val="99"/>
    <w:semiHidden/>
    <w:unhideWhenUsed/>
    <w:rsid w:val="00C72477"/>
    <w:rPr>
      <w:sz w:val="16"/>
      <w:szCs w:val="16"/>
    </w:rPr>
  </w:style>
  <w:style w:type="paragraph" w:styleId="CommentText">
    <w:name w:val="annotation text"/>
    <w:basedOn w:val="Normal"/>
    <w:link w:val="CommentTextChar"/>
    <w:uiPriority w:val="99"/>
    <w:semiHidden/>
    <w:unhideWhenUsed/>
    <w:rsid w:val="00C72477"/>
    <w:pPr>
      <w:spacing w:line="240" w:lineRule="auto"/>
    </w:pPr>
    <w:rPr>
      <w:sz w:val="20"/>
      <w:szCs w:val="20"/>
    </w:rPr>
  </w:style>
  <w:style w:type="character" w:customStyle="1" w:styleId="CommentTextChar">
    <w:name w:val="Comment Text Char"/>
    <w:basedOn w:val="DefaultParagraphFont"/>
    <w:link w:val="CommentText"/>
    <w:uiPriority w:val="99"/>
    <w:semiHidden/>
    <w:rsid w:val="00C72477"/>
    <w:rPr>
      <w:sz w:val="20"/>
      <w:szCs w:val="20"/>
    </w:rPr>
  </w:style>
  <w:style w:type="paragraph" w:styleId="FootnoteText">
    <w:name w:val="footnote text"/>
    <w:basedOn w:val="Normal"/>
    <w:link w:val="FootnoteTextChar"/>
    <w:uiPriority w:val="99"/>
    <w:semiHidden/>
    <w:unhideWhenUsed/>
    <w:rsid w:val="00C724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2477"/>
    <w:rPr>
      <w:sz w:val="20"/>
      <w:szCs w:val="20"/>
    </w:rPr>
  </w:style>
  <w:style w:type="character" w:styleId="FootnoteReference">
    <w:name w:val="footnote reference"/>
    <w:basedOn w:val="DefaultParagraphFont"/>
    <w:uiPriority w:val="99"/>
    <w:semiHidden/>
    <w:unhideWhenUsed/>
    <w:rsid w:val="00C72477"/>
    <w:rPr>
      <w:vertAlign w:val="superscript"/>
    </w:rPr>
  </w:style>
  <w:style w:type="paragraph" w:styleId="CommentSubject">
    <w:name w:val="annotation subject"/>
    <w:basedOn w:val="CommentText"/>
    <w:next w:val="CommentText"/>
    <w:link w:val="CommentSubjectChar"/>
    <w:uiPriority w:val="99"/>
    <w:semiHidden/>
    <w:unhideWhenUsed/>
    <w:rsid w:val="001D20BD"/>
    <w:rPr>
      <w:b/>
      <w:bCs/>
    </w:rPr>
  </w:style>
  <w:style w:type="character" w:customStyle="1" w:styleId="CommentSubjectChar">
    <w:name w:val="Comment Subject Char"/>
    <w:basedOn w:val="CommentTextChar"/>
    <w:link w:val="CommentSubject"/>
    <w:uiPriority w:val="99"/>
    <w:semiHidden/>
    <w:rsid w:val="001D20BD"/>
    <w:rPr>
      <w:b/>
      <w:bCs/>
      <w:sz w:val="20"/>
      <w:szCs w:val="20"/>
    </w:rPr>
  </w:style>
  <w:style w:type="paragraph" w:styleId="NoSpacing">
    <w:name w:val="No Spacing"/>
    <w:uiPriority w:val="1"/>
    <w:qFormat/>
    <w:rsid w:val="00752FA8"/>
    <w:pPr>
      <w:widowControl w:val="0"/>
      <w:spacing w:after="0" w:line="240" w:lineRule="auto"/>
    </w:pPr>
    <w:rPr>
      <w:rFonts w:ascii="Calibri" w:eastAsia="Calibri" w:hAnsi="Calibri" w:cs="Times New Roman"/>
    </w:rPr>
  </w:style>
  <w:style w:type="paragraph" w:customStyle="1" w:styleId="naisc">
    <w:name w:val="naisc"/>
    <w:basedOn w:val="Normal"/>
    <w:rsid w:val="005B56E1"/>
    <w:pPr>
      <w:spacing w:before="75" w:after="75" w:line="240" w:lineRule="auto"/>
      <w:jc w:val="center"/>
    </w:pPr>
    <w:rPr>
      <w:rFonts w:ascii="Times New Roman" w:eastAsia="Times New Roman" w:hAnsi="Times New Roman" w:cs="Times New Roman"/>
      <w:color w:val="000000"/>
      <w:sz w:val="24"/>
      <w:szCs w:val="24"/>
      <w:lang w:eastAsia="lv-LV"/>
    </w:rPr>
  </w:style>
  <w:style w:type="paragraph" w:styleId="Revision">
    <w:name w:val="Revision"/>
    <w:hidden/>
    <w:uiPriority w:val="99"/>
    <w:semiHidden/>
    <w:rsid w:val="00B72D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0955136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lv/sm/content/?cat=55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34965-B5AF-4848-A1E0-8881EB037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8</Pages>
  <Words>11662</Words>
  <Characters>6648</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Ministru kabineta rīkojuma projekta “Grozījumi Ceļu satiksmes drošības plānā 2017.–2020.gadam” sākotnējās ietekmes novērtējuma ziņojums (anotācija)</vt:lpstr>
    </vt:vector>
  </TitlesOfParts>
  <Company>Finanšu ministrija</Company>
  <LinksUpToDate>false</LinksUpToDate>
  <CharactersWithSpaces>18274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Ceļu satiksmes drošības plānā 2017.–2020.gadam” sākotnējās ietekmes novērtējuma ziņojums (anotācija)</dc:title>
  <dc:subject>anotācija</dc:subject>
  <dc:creator>Janis.Kalnins@sam.gov.lv</dc:creator>
  <cp:keywords/>
  <dc:description>67028118;
janis.kalnins@sam.gov.lv</dc:description>
  <cp:lastModifiedBy>Ineta Vula</cp:lastModifiedBy>
  <cp:revision>59</cp:revision>
  <cp:lastPrinted>2019-01-24T11:26:00Z</cp:lastPrinted>
  <dcterms:created xsi:type="dcterms:W3CDTF">2019-06-10T11:56:00Z</dcterms:created>
  <dcterms:modified xsi:type="dcterms:W3CDTF">2019-11-27T14:03:00Z</dcterms:modified>
</cp:coreProperties>
</file>