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0F9F" w:rsidR="00983BA2" w:rsidP="00983BA2" w:rsidRDefault="00FE7824" w14:paraId="1382627B" w14:textId="77777777">
      <w:pPr>
        <w:jc w:val="center"/>
        <w:rPr>
          <w:b/>
          <w:sz w:val="44"/>
          <w:szCs w:val="44"/>
        </w:rPr>
      </w:pPr>
      <w:r>
        <w:rPr>
          <w:b/>
          <w:sz w:val="44"/>
          <w:szCs w:val="44"/>
        </w:rPr>
        <w:t xml:space="preserve"> </w:t>
      </w:r>
    </w:p>
    <w:p w:rsidR="00983BA2" w:rsidP="00983BA2" w:rsidRDefault="00983BA2" w14:paraId="1382627C" w14:textId="77777777">
      <w:pPr>
        <w:jc w:val="center"/>
        <w:rPr>
          <w:b/>
          <w:sz w:val="44"/>
          <w:szCs w:val="44"/>
        </w:rPr>
      </w:pPr>
    </w:p>
    <w:p w:rsidR="00983BA2" w:rsidP="00983BA2" w:rsidRDefault="00983BA2" w14:paraId="1382627D" w14:textId="77777777">
      <w:pPr>
        <w:jc w:val="center"/>
        <w:rPr>
          <w:b/>
          <w:sz w:val="44"/>
          <w:szCs w:val="44"/>
        </w:rPr>
      </w:pPr>
    </w:p>
    <w:p w:rsidR="00983BA2" w:rsidP="00983BA2" w:rsidRDefault="00983BA2" w14:paraId="1382627E" w14:textId="77777777">
      <w:pPr>
        <w:jc w:val="center"/>
        <w:rPr>
          <w:b/>
          <w:sz w:val="44"/>
          <w:szCs w:val="44"/>
        </w:rPr>
      </w:pPr>
    </w:p>
    <w:p w:rsidR="00983BA2" w:rsidP="00983BA2" w:rsidRDefault="00983BA2" w14:paraId="1382627F" w14:textId="77777777">
      <w:pPr>
        <w:jc w:val="center"/>
        <w:rPr>
          <w:b/>
          <w:sz w:val="44"/>
          <w:szCs w:val="44"/>
        </w:rPr>
      </w:pPr>
    </w:p>
    <w:p w:rsidR="00983BA2" w:rsidP="00983BA2" w:rsidRDefault="00983BA2" w14:paraId="13826280" w14:textId="77777777">
      <w:pPr>
        <w:jc w:val="center"/>
        <w:rPr>
          <w:b/>
          <w:sz w:val="44"/>
          <w:szCs w:val="44"/>
        </w:rPr>
      </w:pPr>
    </w:p>
    <w:p w:rsidR="00983BA2" w:rsidP="00983BA2" w:rsidRDefault="00983BA2" w14:paraId="13826281" w14:textId="77777777">
      <w:pPr>
        <w:jc w:val="center"/>
        <w:rPr>
          <w:b/>
          <w:sz w:val="44"/>
          <w:szCs w:val="44"/>
        </w:rPr>
      </w:pPr>
    </w:p>
    <w:p w:rsidR="00983BA2" w:rsidP="00983BA2" w:rsidRDefault="00983BA2" w14:paraId="13826282" w14:textId="77777777">
      <w:pPr>
        <w:jc w:val="center"/>
        <w:rPr>
          <w:b/>
          <w:sz w:val="44"/>
          <w:szCs w:val="44"/>
        </w:rPr>
      </w:pPr>
    </w:p>
    <w:p w:rsidRPr="00AA4C1D" w:rsidR="00983BA2" w:rsidP="00983BA2" w:rsidRDefault="004A057C" w14:paraId="13826283" w14:textId="77777777">
      <w:pPr>
        <w:jc w:val="center"/>
        <w:rPr>
          <w:b/>
          <w:sz w:val="44"/>
          <w:szCs w:val="44"/>
        </w:rPr>
      </w:pPr>
      <w:r w:rsidRPr="00AA4C1D">
        <w:rPr>
          <w:b/>
          <w:color w:val="000000" w:themeColor="text1"/>
          <w:sz w:val="36"/>
          <w:szCs w:val="36"/>
        </w:rPr>
        <w:t>Informatīvais ziņojums</w:t>
      </w:r>
    </w:p>
    <w:p w:rsidRPr="00AA4C1D" w:rsidR="00983BA2" w:rsidP="004A057C" w:rsidRDefault="004A057C" w14:paraId="13826284" w14:textId="77777777">
      <w:pPr>
        <w:jc w:val="center"/>
        <w:rPr>
          <w:b/>
          <w:i/>
          <w:sz w:val="40"/>
          <w:szCs w:val="40"/>
        </w:rPr>
      </w:pPr>
      <w:r w:rsidRPr="00AA4C1D">
        <w:rPr>
          <w:b/>
          <w:i/>
          <w:sz w:val="40"/>
          <w:szCs w:val="40"/>
        </w:rPr>
        <w:t>Ceļu satiksmes drošības plāna</w:t>
      </w:r>
      <w:r w:rsidRPr="00AA4C1D" w:rsidR="0071523E">
        <w:rPr>
          <w:b/>
          <w:i/>
          <w:sz w:val="40"/>
          <w:szCs w:val="40"/>
        </w:rPr>
        <w:t xml:space="preserve"> 2017.-2020</w:t>
      </w:r>
      <w:r w:rsidRPr="00AA4C1D" w:rsidR="00983BA2">
        <w:rPr>
          <w:b/>
          <w:i/>
          <w:sz w:val="40"/>
          <w:szCs w:val="40"/>
        </w:rPr>
        <w:t>.gadam</w:t>
      </w:r>
      <w:r w:rsidRPr="00AA4C1D">
        <w:rPr>
          <w:b/>
          <w:i/>
          <w:sz w:val="40"/>
          <w:szCs w:val="40"/>
        </w:rPr>
        <w:t xml:space="preserve">                         </w:t>
      </w:r>
      <w:r w:rsidRPr="00AA4C1D" w:rsidR="0071523E">
        <w:rPr>
          <w:b/>
          <w:i/>
          <w:sz w:val="40"/>
          <w:szCs w:val="40"/>
        </w:rPr>
        <w:t>starpposma ietekmes izvērtējums</w:t>
      </w:r>
    </w:p>
    <w:p w:rsidRPr="00AA4C1D" w:rsidR="00983BA2" w:rsidP="00983BA2" w:rsidRDefault="00983BA2" w14:paraId="13826285" w14:textId="77777777">
      <w:pPr>
        <w:jc w:val="center"/>
        <w:rPr>
          <w:sz w:val="40"/>
          <w:szCs w:val="40"/>
        </w:rPr>
      </w:pPr>
    </w:p>
    <w:p w:rsidRPr="00AA4C1D" w:rsidR="00983BA2" w:rsidP="00983BA2" w:rsidRDefault="00983BA2" w14:paraId="13826286" w14:textId="77777777">
      <w:pPr>
        <w:jc w:val="center"/>
        <w:rPr>
          <w:sz w:val="40"/>
          <w:szCs w:val="40"/>
        </w:rPr>
      </w:pPr>
    </w:p>
    <w:p w:rsidRPr="00AA4C1D" w:rsidR="00983BA2" w:rsidP="00983BA2" w:rsidRDefault="00983BA2" w14:paraId="13826287" w14:textId="77777777">
      <w:pPr>
        <w:jc w:val="center"/>
        <w:rPr>
          <w:sz w:val="40"/>
          <w:szCs w:val="40"/>
        </w:rPr>
      </w:pPr>
    </w:p>
    <w:p w:rsidRPr="00AA4C1D" w:rsidR="00983BA2" w:rsidP="00983BA2" w:rsidRDefault="00983BA2" w14:paraId="13826288" w14:textId="77777777">
      <w:pPr>
        <w:jc w:val="center"/>
        <w:rPr>
          <w:sz w:val="40"/>
          <w:szCs w:val="40"/>
        </w:rPr>
      </w:pPr>
    </w:p>
    <w:p w:rsidRPr="00AA4C1D" w:rsidR="00983BA2" w:rsidP="00983BA2" w:rsidRDefault="00983BA2" w14:paraId="13826289" w14:textId="77777777">
      <w:pPr>
        <w:jc w:val="center"/>
        <w:rPr>
          <w:sz w:val="40"/>
          <w:szCs w:val="40"/>
        </w:rPr>
      </w:pPr>
    </w:p>
    <w:p w:rsidRPr="00AA4C1D" w:rsidR="00A16BE7" w:rsidP="00983BA2" w:rsidRDefault="00A16BE7" w14:paraId="1382628A" w14:textId="77777777">
      <w:pPr>
        <w:jc w:val="center"/>
        <w:rPr>
          <w:sz w:val="40"/>
          <w:szCs w:val="40"/>
        </w:rPr>
      </w:pPr>
    </w:p>
    <w:p w:rsidRPr="00AA4C1D" w:rsidR="00A16BE7" w:rsidP="00983BA2" w:rsidRDefault="00A16BE7" w14:paraId="1382628B" w14:textId="77777777">
      <w:pPr>
        <w:jc w:val="center"/>
        <w:rPr>
          <w:sz w:val="40"/>
          <w:szCs w:val="40"/>
        </w:rPr>
      </w:pPr>
    </w:p>
    <w:p w:rsidRPr="00AA4C1D" w:rsidR="00A16BE7" w:rsidP="00983BA2" w:rsidRDefault="00A16BE7" w14:paraId="1382628C" w14:textId="77777777">
      <w:pPr>
        <w:jc w:val="center"/>
        <w:rPr>
          <w:sz w:val="40"/>
          <w:szCs w:val="40"/>
        </w:rPr>
      </w:pPr>
    </w:p>
    <w:p w:rsidRPr="00AA4C1D" w:rsidR="00A16BE7" w:rsidP="00983BA2" w:rsidRDefault="00A16BE7" w14:paraId="1382628D" w14:textId="77777777">
      <w:pPr>
        <w:jc w:val="center"/>
        <w:rPr>
          <w:sz w:val="40"/>
          <w:szCs w:val="40"/>
        </w:rPr>
      </w:pPr>
    </w:p>
    <w:p w:rsidRPr="00AA4C1D" w:rsidR="00A16BE7" w:rsidP="00983BA2" w:rsidRDefault="00A16BE7" w14:paraId="1382628E" w14:textId="77777777">
      <w:pPr>
        <w:jc w:val="center"/>
        <w:rPr>
          <w:sz w:val="40"/>
          <w:szCs w:val="40"/>
        </w:rPr>
      </w:pPr>
    </w:p>
    <w:p w:rsidRPr="00AA4C1D" w:rsidR="00A16BE7" w:rsidP="00983BA2" w:rsidRDefault="00A16BE7" w14:paraId="1382628F" w14:textId="77777777">
      <w:pPr>
        <w:jc w:val="center"/>
        <w:rPr>
          <w:sz w:val="40"/>
          <w:szCs w:val="40"/>
        </w:rPr>
      </w:pPr>
    </w:p>
    <w:p w:rsidRPr="00AA4C1D" w:rsidR="00A16BE7" w:rsidP="00983BA2" w:rsidRDefault="00A16BE7" w14:paraId="13826290" w14:textId="77777777">
      <w:pPr>
        <w:jc w:val="center"/>
        <w:rPr>
          <w:sz w:val="40"/>
          <w:szCs w:val="40"/>
        </w:rPr>
      </w:pPr>
    </w:p>
    <w:p w:rsidRPr="00AA4C1D" w:rsidR="00491AD8" w:rsidP="00983BA2" w:rsidRDefault="00491AD8" w14:paraId="13826291" w14:textId="77777777">
      <w:pPr>
        <w:jc w:val="center"/>
        <w:rPr>
          <w:sz w:val="40"/>
          <w:szCs w:val="40"/>
        </w:rPr>
      </w:pPr>
    </w:p>
    <w:p w:rsidRPr="00AA4C1D" w:rsidR="00D96DCA" w:rsidP="00983BA2" w:rsidRDefault="00D96DCA" w14:paraId="13826292" w14:textId="77777777">
      <w:pPr>
        <w:jc w:val="center"/>
        <w:rPr>
          <w:sz w:val="40"/>
          <w:szCs w:val="40"/>
        </w:rPr>
      </w:pPr>
    </w:p>
    <w:p w:rsidRPr="00AA4C1D" w:rsidR="00D96DCA" w:rsidP="00983BA2" w:rsidRDefault="00D96DCA" w14:paraId="13826293" w14:textId="77777777">
      <w:pPr>
        <w:jc w:val="center"/>
        <w:rPr>
          <w:sz w:val="40"/>
          <w:szCs w:val="40"/>
        </w:rPr>
      </w:pPr>
    </w:p>
    <w:p w:rsidRPr="00AA4C1D" w:rsidR="00D96DCA" w:rsidP="00983BA2" w:rsidRDefault="00D96DCA" w14:paraId="13826294" w14:textId="77777777">
      <w:pPr>
        <w:jc w:val="center"/>
        <w:rPr>
          <w:sz w:val="40"/>
          <w:szCs w:val="40"/>
        </w:rPr>
      </w:pPr>
    </w:p>
    <w:p w:rsidRPr="00AA4C1D" w:rsidR="00C6430C" w:rsidP="00983BA2" w:rsidRDefault="00C6430C" w14:paraId="13826295" w14:textId="77777777">
      <w:pPr>
        <w:jc w:val="center"/>
        <w:rPr>
          <w:sz w:val="40"/>
          <w:szCs w:val="40"/>
        </w:rPr>
      </w:pPr>
    </w:p>
    <w:p w:rsidRPr="00AA4C1D" w:rsidR="00491AD8" w:rsidP="00983BA2" w:rsidRDefault="00491AD8" w14:paraId="13826296" w14:textId="77777777">
      <w:pPr>
        <w:jc w:val="center"/>
        <w:rPr>
          <w:sz w:val="40"/>
          <w:szCs w:val="40"/>
        </w:rPr>
      </w:pPr>
    </w:p>
    <w:p w:rsidRPr="00AA4C1D" w:rsidR="00A16BE7" w:rsidP="00983BA2" w:rsidRDefault="00A16BE7" w14:paraId="13826297" w14:textId="77777777">
      <w:pPr>
        <w:jc w:val="center"/>
        <w:rPr>
          <w:sz w:val="40"/>
          <w:szCs w:val="40"/>
        </w:rPr>
      </w:pPr>
    </w:p>
    <w:p w:rsidRPr="00AA4C1D" w:rsidR="00265DB8" w:rsidP="00A16BE7" w:rsidRDefault="00D96DCA" w14:paraId="13826298" w14:textId="77777777">
      <w:pPr>
        <w:jc w:val="center"/>
        <w:rPr>
          <w:szCs w:val="28"/>
        </w:rPr>
      </w:pPr>
      <w:r w:rsidRPr="00AA4C1D">
        <w:rPr>
          <w:szCs w:val="28"/>
        </w:rPr>
        <w:t>Rīga</w:t>
      </w:r>
    </w:p>
    <w:p w:rsidRPr="00AA4C1D" w:rsidR="00D96DCA" w:rsidP="00A16BE7" w:rsidRDefault="00D96DCA" w14:paraId="13826299" w14:textId="77777777">
      <w:pPr>
        <w:jc w:val="center"/>
        <w:rPr>
          <w:szCs w:val="28"/>
        </w:rPr>
      </w:pPr>
      <w:r w:rsidRPr="00AA4C1D">
        <w:rPr>
          <w:szCs w:val="28"/>
        </w:rPr>
        <w:t>2019</w:t>
      </w:r>
    </w:p>
    <w:p w:rsidRPr="00AA4C1D" w:rsidR="004A057C" w:rsidP="00A16BE7" w:rsidRDefault="004A057C" w14:paraId="1382629A" w14:textId="77777777">
      <w:pPr>
        <w:jc w:val="center"/>
        <w:rPr>
          <w:szCs w:val="28"/>
        </w:rPr>
      </w:pPr>
    </w:p>
    <w:p w:rsidRPr="00AA4C1D" w:rsidR="004A057C" w:rsidP="00A16BE7" w:rsidRDefault="004A057C" w14:paraId="1382629B" w14:textId="77777777">
      <w:pPr>
        <w:jc w:val="center"/>
        <w:rPr>
          <w:szCs w:val="28"/>
        </w:rPr>
      </w:pPr>
    </w:p>
    <w:p w:rsidRPr="00AA4C1D" w:rsidR="00CA0F50" w:rsidP="00CA0F50" w:rsidRDefault="00CA0F50" w14:paraId="1382629C" w14:textId="77777777">
      <w:pPr>
        <w:jc w:val="center"/>
        <w:rPr>
          <w:szCs w:val="28"/>
        </w:rPr>
      </w:pPr>
    </w:p>
    <w:p w:rsidRPr="00AA4C1D" w:rsidR="00CA0F50" w:rsidP="00CA0F50" w:rsidRDefault="00CA0F50" w14:paraId="1382629D" w14:textId="77777777">
      <w:pPr>
        <w:jc w:val="center"/>
        <w:rPr>
          <w:szCs w:val="28"/>
        </w:rPr>
      </w:pPr>
    </w:p>
    <w:p w:rsidRPr="00AA4C1D" w:rsidR="00983BA2" w:rsidP="00983BA2" w:rsidRDefault="00983BA2" w14:paraId="1382629E" w14:textId="77777777">
      <w:pPr>
        <w:jc w:val="center"/>
        <w:rPr>
          <w:szCs w:val="28"/>
        </w:rPr>
      </w:pPr>
      <w:r w:rsidRPr="00AA4C1D">
        <w:rPr>
          <w:szCs w:val="28"/>
        </w:rPr>
        <w:t>Saturs</w:t>
      </w:r>
      <w:r w:rsidRPr="00AA4C1D" w:rsidR="00443B8F">
        <w:rPr>
          <w:szCs w:val="28"/>
        </w:rPr>
        <w:t>.</w:t>
      </w:r>
    </w:p>
    <w:p w:rsidRPr="00AA4C1D" w:rsidR="00983BA2" w:rsidP="00983BA2" w:rsidRDefault="00983BA2" w14:paraId="1382629F" w14:textId="77777777">
      <w:pPr>
        <w:jc w:val="center"/>
        <w:rPr>
          <w:szCs w:val="28"/>
        </w:rPr>
      </w:pPr>
    </w:p>
    <w:p w:rsidRPr="00AA4C1D" w:rsidR="00BF57BC" w:rsidP="00983BA2" w:rsidRDefault="00BF57BC" w14:paraId="138262A0" w14:textId="77777777">
      <w:pPr>
        <w:jc w:val="center"/>
        <w:rPr>
          <w:szCs w:val="28"/>
        </w:rPr>
      </w:pPr>
    </w:p>
    <w:sdt>
      <w:sdtPr>
        <w:rPr>
          <w:rFonts w:ascii="Times New Roman" w:hAnsi="Times New Roman" w:eastAsiaTheme="minorHAnsi" w:cstheme="minorBidi"/>
          <w:b w:val="0"/>
          <w:bCs w:val="0"/>
          <w:color w:val="auto"/>
          <w:szCs w:val="22"/>
          <w:lang w:val="lv-LV" w:eastAsia="en-US"/>
        </w:rPr>
        <w:id w:val="2136975599"/>
        <w:docPartObj>
          <w:docPartGallery w:val="Table of Contents"/>
          <w:docPartUnique/>
        </w:docPartObj>
      </w:sdtPr>
      <w:sdtEndPr>
        <w:rPr>
          <w:noProof/>
        </w:rPr>
      </w:sdtEndPr>
      <w:sdtContent>
        <w:p w:rsidRPr="00AA4C1D" w:rsidR="0007313F" w:rsidP="00FB5AC3" w:rsidRDefault="0007313F" w14:paraId="138262A1" w14:textId="77777777">
          <w:pPr>
            <w:pStyle w:val="TOCHeading"/>
            <w:ind w:left="567"/>
          </w:pPr>
        </w:p>
        <w:p w:rsidRPr="00AA4C1D" w:rsidR="00F4696C" w:rsidRDefault="0007313F" w14:paraId="138262A2" w14:textId="77777777">
          <w:pPr>
            <w:pStyle w:val="TOC1"/>
            <w:rPr>
              <w:rFonts w:asciiTheme="minorHAnsi" w:hAnsiTheme="minorHAnsi" w:eastAsiaTheme="minorEastAsia" w:cstheme="minorBidi"/>
              <w:b w:val="0"/>
              <w:bCs w:val="0"/>
              <w:caps w:val="0"/>
              <w:sz w:val="22"/>
              <w:szCs w:val="22"/>
            </w:rPr>
          </w:pPr>
          <w:r w:rsidRPr="00AA4C1D">
            <w:fldChar w:fldCharType="begin"/>
          </w:r>
          <w:r w:rsidRPr="00AA4C1D">
            <w:instrText xml:space="preserve"> TOC \o "1-4" \h \z \u </w:instrText>
          </w:r>
          <w:r w:rsidRPr="00AA4C1D">
            <w:fldChar w:fldCharType="separate"/>
          </w:r>
          <w:hyperlink w:history="1" w:anchor="_Toc11143455">
            <w:r w:rsidRPr="00AA4C1D" w:rsidR="00F4696C">
              <w:rPr>
                <w:rStyle w:val="Hyperlink"/>
              </w:rPr>
              <w:t>Saīsinājumi</w:t>
            </w:r>
            <w:r w:rsidRPr="00AA4C1D" w:rsidR="00F4696C">
              <w:rPr>
                <w:webHidden/>
              </w:rPr>
              <w:tab/>
            </w:r>
            <w:r w:rsidRPr="00AA4C1D" w:rsidR="00F4696C">
              <w:rPr>
                <w:webHidden/>
              </w:rPr>
              <w:fldChar w:fldCharType="begin"/>
            </w:r>
            <w:r w:rsidRPr="00AA4C1D" w:rsidR="00F4696C">
              <w:rPr>
                <w:webHidden/>
              </w:rPr>
              <w:instrText xml:space="preserve"> PAGEREF _Toc11143455 \h </w:instrText>
            </w:r>
            <w:r w:rsidRPr="00AA4C1D" w:rsidR="00F4696C">
              <w:rPr>
                <w:webHidden/>
              </w:rPr>
            </w:r>
            <w:r w:rsidRPr="00AA4C1D" w:rsidR="00F4696C">
              <w:rPr>
                <w:webHidden/>
              </w:rPr>
              <w:fldChar w:fldCharType="separate"/>
            </w:r>
            <w:r w:rsidR="002543EC">
              <w:rPr>
                <w:webHidden/>
              </w:rPr>
              <w:t>3</w:t>
            </w:r>
            <w:r w:rsidRPr="00AA4C1D" w:rsidR="00F4696C">
              <w:rPr>
                <w:webHidden/>
              </w:rPr>
              <w:fldChar w:fldCharType="end"/>
            </w:r>
          </w:hyperlink>
        </w:p>
        <w:p w:rsidRPr="00AA4C1D" w:rsidR="00F4696C" w:rsidRDefault="00D12B1B" w14:paraId="138262A3" w14:textId="77777777">
          <w:pPr>
            <w:pStyle w:val="TOC1"/>
            <w:rPr>
              <w:rFonts w:asciiTheme="minorHAnsi" w:hAnsiTheme="minorHAnsi" w:eastAsiaTheme="minorEastAsia" w:cstheme="minorBidi"/>
              <w:b w:val="0"/>
              <w:bCs w:val="0"/>
              <w:caps w:val="0"/>
              <w:sz w:val="22"/>
              <w:szCs w:val="22"/>
            </w:rPr>
          </w:pPr>
          <w:hyperlink w:history="1" w:anchor="_Toc11143456">
            <w:r w:rsidRPr="00AA4C1D" w:rsidR="00F4696C">
              <w:rPr>
                <w:rStyle w:val="Hyperlink"/>
              </w:rPr>
              <w:t>Ievads</w:t>
            </w:r>
            <w:r w:rsidRPr="00AA4C1D" w:rsidR="00F4696C">
              <w:rPr>
                <w:webHidden/>
              </w:rPr>
              <w:tab/>
            </w:r>
            <w:r w:rsidRPr="00AA4C1D" w:rsidR="00F4696C">
              <w:rPr>
                <w:webHidden/>
              </w:rPr>
              <w:fldChar w:fldCharType="begin"/>
            </w:r>
            <w:r w:rsidRPr="00AA4C1D" w:rsidR="00F4696C">
              <w:rPr>
                <w:webHidden/>
              </w:rPr>
              <w:instrText xml:space="preserve"> PAGEREF _Toc11143456 \h </w:instrText>
            </w:r>
            <w:r w:rsidRPr="00AA4C1D" w:rsidR="00F4696C">
              <w:rPr>
                <w:webHidden/>
              </w:rPr>
            </w:r>
            <w:r w:rsidRPr="00AA4C1D" w:rsidR="00F4696C">
              <w:rPr>
                <w:webHidden/>
              </w:rPr>
              <w:fldChar w:fldCharType="separate"/>
            </w:r>
            <w:r w:rsidR="002543EC">
              <w:rPr>
                <w:webHidden/>
              </w:rPr>
              <w:t>4</w:t>
            </w:r>
            <w:r w:rsidRPr="00AA4C1D" w:rsidR="00F4696C">
              <w:rPr>
                <w:webHidden/>
              </w:rPr>
              <w:fldChar w:fldCharType="end"/>
            </w:r>
          </w:hyperlink>
        </w:p>
        <w:p w:rsidRPr="00AA4C1D" w:rsidR="00F4696C" w:rsidRDefault="00D12B1B" w14:paraId="138262A4" w14:textId="77777777">
          <w:pPr>
            <w:pStyle w:val="TOC1"/>
            <w:rPr>
              <w:rFonts w:asciiTheme="minorHAnsi" w:hAnsiTheme="minorHAnsi" w:eastAsiaTheme="minorEastAsia" w:cstheme="minorBidi"/>
              <w:b w:val="0"/>
              <w:bCs w:val="0"/>
              <w:caps w:val="0"/>
              <w:sz w:val="22"/>
              <w:szCs w:val="22"/>
            </w:rPr>
          </w:pPr>
          <w:hyperlink w:history="1" w:anchor="_Toc11143457">
            <w:r w:rsidRPr="00AA4C1D" w:rsidR="00F4696C">
              <w:rPr>
                <w:rStyle w:val="Hyperlink"/>
              </w:rPr>
              <w:t>1. Ceļu satiksmes drošības statistika Latvijā un ES</w:t>
            </w:r>
            <w:r w:rsidRPr="00AA4C1D" w:rsidR="00F4696C">
              <w:rPr>
                <w:webHidden/>
              </w:rPr>
              <w:tab/>
            </w:r>
            <w:r w:rsidRPr="00AA4C1D" w:rsidR="00F4696C">
              <w:rPr>
                <w:webHidden/>
              </w:rPr>
              <w:fldChar w:fldCharType="begin"/>
            </w:r>
            <w:r w:rsidRPr="00AA4C1D" w:rsidR="00F4696C">
              <w:rPr>
                <w:webHidden/>
              </w:rPr>
              <w:instrText xml:space="preserve"> PAGEREF _Toc11143457 \h </w:instrText>
            </w:r>
            <w:r w:rsidRPr="00AA4C1D" w:rsidR="00F4696C">
              <w:rPr>
                <w:webHidden/>
              </w:rPr>
            </w:r>
            <w:r w:rsidRPr="00AA4C1D" w:rsidR="00F4696C">
              <w:rPr>
                <w:webHidden/>
              </w:rPr>
              <w:fldChar w:fldCharType="separate"/>
            </w:r>
            <w:r w:rsidR="002543EC">
              <w:rPr>
                <w:webHidden/>
              </w:rPr>
              <w:t>5</w:t>
            </w:r>
            <w:r w:rsidRPr="00AA4C1D" w:rsidR="00F4696C">
              <w:rPr>
                <w:webHidden/>
              </w:rPr>
              <w:fldChar w:fldCharType="end"/>
            </w:r>
          </w:hyperlink>
        </w:p>
        <w:p w:rsidRPr="00AA4C1D" w:rsidR="00F4696C" w:rsidRDefault="00D12B1B" w14:paraId="138262A5" w14:textId="77777777">
          <w:pPr>
            <w:pStyle w:val="TOC1"/>
            <w:rPr>
              <w:rFonts w:asciiTheme="minorHAnsi" w:hAnsiTheme="minorHAnsi" w:eastAsiaTheme="minorEastAsia" w:cstheme="minorBidi"/>
              <w:b w:val="0"/>
              <w:bCs w:val="0"/>
              <w:caps w:val="0"/>
              <w:sz w:val="22"/>
              <w:szCs w:val="22"/>
            </w:rPr>
          </w:pPr>
          <w:hyperlink w:history="1" w:anchor="_Toc11143458">
            <w:r w:rsidRPr="00AA4C1D" w:rsidR="00F4696C">
              <w:rPr>
                <w:rStyle w:val="Hyperlink"/>
              </w:rPr>
              <w:t>2. Tiešo darbības rezultātu kvantitatīvie rādītāji</w:t>
            </w:r>
            <w:r w:rsidRPr="00AA4C1D" w:rsidR="00F4696C">
              <w:rPr>
                <w:webHidden/>
              </w:rPr>
              <w:tab/>
            </w:r>
            <w:r w:rsidRPr="00AA4C1D" w:rsidR="00F4696C">
              <w:rPr>
                <w:webHidden/>
              </w:rPr>
              <w:fldChar w:fldCharType="begin"/>
            </w:r>
            <w:r w:rsidRPr="00AA4C1D" w:rsidR="00F4696C">
              <w:rPr>
                <w:webHidden/>
              </w:rPr>
              <w:instrText xml:space="preserve"> PAGEREF _Toc11143458 \h </w:instrText>
            </w:r>
            <w:r w:rsidRPr="00AA4C1D" w:rsidR="00F4696C">
              <w:rPr>
                <w:webHidden/>
              </w:rPr>
            </w:r>
            <w:r w:rsidRPr="00AA4C1D" w:rsidR="00F4696C">
              <w:rPr>
                <w:webHidden/>
              </w:rPr>
              <w:fldChar w:fldCharType="separate"/>
            </w:r>
            <w:r w:rsidR="002543EC">
              <w:rPr>
                <w:webHidden/>
              </w:rPr>
              <w:t>9</w:t>
            </w:r>
            <w:r w:rsidRPr="00AA4C1D" w:rsidR="00F4696C">
              <w:rPr>
                <w:webHidden/>
              </w:rPr>
              <w:fldChar w:fldCharType="end"/>
            </w:r>
          </w:hyperlink>
        </w:p>
        <w:p w:rsidRPr="00AA4C1D" w:rsidR="00F4696C" w:rsidRDefault="00D12B1B" w14:paraId="138262A6" w14:textId="77777777">
          <w:pPr>
            <w:pStyle w:val="TOC1"/>
            <w:rPr>
              <w:rFonts w:asciiTheme="minorHAnsi" w:hAnsiTheme="minorHAnsi" w:eastAsiaTheme="minorEastAsia" w:cstheme="minorBidi"/>
              <w:b w:val="0"/>
              <w:bCs w:val="0"/>
              <w:caps w:val="0"/>
              <w:sz w:val="22"/>
              <w:szCs w:val="22"/>
            </w:rPr>
          </w:pPr>
          <w:hyperlink w:history="1" w:anchor="_Toc11143459">
            <w:r w:rsidRPr="00AA4C1D" w:rsidR="00F4696C">
              <w:rPr>
                <w:rStyle w:val="Hyperlink"/>
              </w:rPr>
              <w:t>3. Plānā paredzēto pasākumu izpildes novērtējums.</w:t>
            </w:r>
            <w:r w:rsidRPr="00AA4C1D" w:rsidR="00F4696C">
              <w:rPr>
                <w:webHidden/>
              </w:rPr>
              <w:tab/>
            </w:r>
            <w:r w:rsidRPr="00AA4C1D" w:rsidR="00F4696C">
              <w:rPr>
                <w:webHidden/>
              </w:rPr>
              <w:fldChar w:fldCharType="begin"/>
            </w:r>
            <w:r w:rsidRPr="00AA4C1D" w:rsidR="00F4696C">
              <w:rPr>
                <w:webHidden/>
              </w:rPr>
              <w:instrText xml:space="preserve"> PAGEREF _Toc11143459 \h </w:instrText>
            </w:r>
            <w:r w:rsidRPr="00AA4C1D" w:rsidR="00F4696C">
              <w:rPr>
                <w:webHidden/>
              </w:rPr>
            </w:r>
            <w:r w:rsidRPr="00AA4C1D" w:rsidR="00F4696C">
              <w:rPr>
                <w:webHidden/>
              </w:rPr>
              <w:fldChar w:fldCharType="separate"/>
            </w:r>
            <w:r w:rsidR="002543EC">
              <w:rPr>
                <w:webHidden/>
              </w:rPr>
              <w:t>12</w:t>
            </w:r>
            <w:r w:rsidRPr="00AA4C1D" w:rsidR="00F4696C">
              <w:rPr>
                <w:webHidden/>
              </w:rPr>
              <w:fldChar w:fldCharType="end"/>
            </w:r>
          </w:hyperlink>
        </w:p>
        <w:p w:rsidRPr="00AA4C1D" w:rsidR="00F4696C" w:rsidRDefault="00D12B1B" w14:paraId="138262A7" w14:textId="77777777">
          <w:pPr>
            <w:pStyle w:val="TOC1"/>
            <w:rPr>
              <w:rFonts w:asciiTheme="minorHAnsi" w:hAnsiTheme="minorHAnsi" w:eastAsiaTheme="minorEastAsia" w:cstheme="minorBidi"/>
              <w:b w:val="0"/>
              <w:bCs w:val="0"/>
              <w:caps w:val="0"/>
              <w:sz w:val="22"/>
              <w:szCs w:val="22"/>
            </w:rPr>
          </w:pPr>
          <w:hyperlink w:history="1" w:anchor="_Toc11143464">
            <w:r w:rsidRPr="00AA4C1D" w:rsidR="00F4696C">
              <w:rPr>
                <w:rStyle w:val="Hyperlink"/>
              </w:rPr>
              <w:t>4. Jauni priekšlikumi ceļu satiksmes drošības uzlabošanai</w:t>
            </w:r>
            <w:r w:rsidRPr="00AA4C1D" w:rsidR="00F4696C">
              <w:rPr>
                <w:webHidden/>
              </w:rPr>
              <w:tab/>
            </w:r>
            <w:r w:rsidRPr="00AA4C1D" w:rsidR="00F4696C">
              <w:rPr>
                <w:webHidden/>
              </w:rPr>
              <w:fldChar w:fldCharType="begin"/>
            </w:r>
            <w:r w:rsidRPr="00AA4C1D" w:rsidR="00F4696C">
              <w:rPr>
                <w:webHidden/>
              </w:rPr>
              <w:instrText xml:space="preserve"> PAGEREF _Toc11143464 \h </w:instrText>
            </w:r>
            <w:r w:rsidRPr="00AA4C1D" w:rsidR="00F4696C">
              <w:rPr>
                <w:webHidden/>
              </w:rPr>
            </w:r>
            <w:r w:rsidRPr="00AA4C1D" w:rsidR="00F4696C">
              <w:rPr>
                <w:webHidden/>
              </w:rPr>
              <w:fldChar w:fldCharType="separate"/>
            </w:r>
            <w:r w:rsidR="002543EC">
              <w:rPr>
                <w:webHidden/>
              </w:rPr>
              <w:t>44</w:t>
            </w:r>
            <w:r w:rsidRPr="00AA4C1D" w:rsidR="00F4696C">
              <w:rPr>
                <w:webHidden/>
              </w:rPr>
              <w:fldChar w:fldCharType="end"/>
            </w:r>
          </w:hyperlink>
        </w:p>
        <w:p w:rsidRPr="00AA4C1D" w:rsidR="00F4696C" w:rsidRDefault="00D12B1B" w14:paraId="138262A8" w14:textId="77777777">
          <w:pPr>
            <w:pStyle w:val="TOC1"/>
            <w:rPr>
              <w:rFonts w:asciiTheme="minorHAnsi" w:hAnsiTheme="minorHAnsi" w:eastAsiaTheme="minorEastAsia" w:cstheme="minorBidi"/>
              <w:b w:val="0"/>
              <w:bCs w:val="0"/>
              <w:caps w:val="0"/>
              <w:sz w:val="22"/>
              <w:szCs w:val="22"/>
            </w:rPr>
          </w:pPr>
          <w:hyperlink w:history="1" w:anchor="_Toc11143465">
            <w:r w:rsidRPr="00AA4C1D" w:rsidR="00F4696C">
              <w:rPr>
                <w:rStyle w:val="Hyperlink"/>
              </w:rPr>
              <w:t>5. Jauni pasākumi ceļu satiksmes drošības uzlabošanai</w:t>
            </w:r>
            <w:r w:rsidRPr="00AA4C1D" w:rsidR="00F4696C">
              <w:rPr>
                <w:webHidden/>
              </w:rPr>
              <w:tab/>
            </w:r>
            <w:r w:rsidRPr="00AA4C1D" w:rsidR="00F4696C">
              <w:rPr>
                <w:webHidden/>
              </w:rPr>
              <w:fldChar w:fldCharType="begin"/>
            </w:r>
            <w:r w:rsidRPr="00AA4C1D" w:rsidR="00F4696C">
              <w:rPr>
                <w:webHidden/>
              </w:rPr>
              <w:instrText xml:space="preserve"> PAGEREF _Toc11143465 \h </w:instrText>
            </w:r>
            <w:r w:rsidRPr="00AA4C1D" w:rsidR="00F4696C">
              <w:rPr>
                <w:webHidden/>
              </w:rPr>
            </w:r>
            <w:r w:rsidRPr="00AA4C1D" w:rsidR="00F4696C">
              <w:rPr>
                <w:webHidden/>
              </w:rPr>
              <w:fldChar w:fldCharType="separate"/>
            </w:r>
            <w:r w:rsidR="002543EC">
              <w:rPr>
                <w:webHidden/>
              </w:rPr>
              <w:t>48</w:t>
            </w:r>
            <w:r w:rsidRPr="00AA4C1D" w:rsidR="00F4696C">
              <w:rPr>
                <w:webHidden/>
              </w:rPr>
              <w:fldChar w:fldCharType="end"/>
            </w:r>
          </w:hyperlink>
        </w:p>
        <w:p w:rsidRPr="00AA4C1D" w:rsidR="0007313F" w:rsidRDefault="0007313F" w14:paraId="138262A9" w14:textId="77777777">
          <w:r w:rsidRPr="00AA4C1D">
            <w:rPr>
              <w:rFonts w:eastAsia="Times New Roman" w:cs="Times New Roman"/>
              <w:bCs/>
              <w:caps/>
              <w:noProof/>
              <w:sz w:val="24"/>
              <w:szCs w:val="24"/>
              <w:lang w:eastAsia="lv-LV"/>
            </w:rPr>
            <w:fldChar w:fldCharType="end"/>
          </w:r>
        </w:p>
      </w:sdtContent>
    </w:sdt>
    <w:p w:rsidRPr="00AA4C1D" w:rsidR="00BF57BC" w:rsidP="00BF57BC" w:rsidRDefault="00BF57BC" w14:paraId="138262AA" w14:textId="77777777">
      <w:pPr>
        <w:pStyle w:val="TOCHeading"/>
      </w:pPr>
    </w:p>
    <w:p w:rsidRPr="00AA4C1D" w:rsidR="002B0703" w:rsidRDefault="002B0703" w14:paraId="138262AB" w14:textId="77777777"/>
    <w:p w:rsidRPr="00AA4C1D" w:rsidR="00BF57BC" w:rsidP="00BF57BC" w:rsidRDefault="00BF57BC" w14:paraId="138262AC" w14:textId="77777777">
      <w:pPr>
        <w:pStyle w:val="TOCHeading"/>
        <w:rPr>
          <w:lang w:val="lv-LV"/>
        </w:rPr>
      </w:pPr>
    </w:p>
    <w:p w:rsidRPr="00AA4C1D" w:rsidR="00983BA2" w:rsidRDefault="00983BA2" w14:paraId="138262AD" w14:textId="77777777"/>
    <w:p w:rsidRPr="00AA4C1D" w:rsidR="00983BA2" w:rsidRDefault="00983BA2" w14:paraId="138262AE" w14:textId="77777777"/>
    <w:p w:rsidRPr="00AA4C1D" w:rsidR="00983BA2" w:rsidP="00FB5AC3" w:rsidRDefault="00983BA2" w14:paraId="138262AF" w14:textId="77777777">
      <w:pPr>
        <w:ind w:left="284"/>
      </w:pPr>
    </w:p>
    <w:p w:rsidRPr="00AA4C1D" w:rsidR="00983BA2" w:rsidRDefault="00983BA2" w14:paraId="138262B0" w14:textId="77777777"/>
    <w:p w:rsidRPr="00AA4C1D" w:rsidR="00677CC5" w:rsidRDefault="00677CC5" w14:paraId="138262B1" w14:textId="77777777"/>
    <w:p w:rsidRPr="00AA4C1D" w:rsidR="00677CC5" w:rsidRDefault="00677CC5" w14:paraId="138262B2" w14:textId="77777777"/>
    <w:p w:rsidRPr="00AA4C1D" w:rsidR="00A16BE7" w:rsidRDefault="00A16BE7" w14:paraId="138262B3" w14:textId="77777777"/>
    <w:p w:rsidRPr="00AA4C1D" w:rsidR="00A16BE7" w:rsidRDefault="00A16BE7" w14:paraId="138262B4" w14:textId="77777777"/>
    <w:p w:rsidRPr="00AA4C1D" w:rsidR="00A16BE7" w:rsidRDefault="00A16BE7" w14:paraId="138262B5" w14:textId="77777777"/>
    <w:p w:rsidRPr="00AA4C1D" w:rsidR="0040393F" w:rsidRDefault="0040393F" w14:paraId="138262B6" w14:textId="77777777"/>
    <w:p w:rsidRPr="00AA4C1D" w:rsidR="0040393F" w:rsidRDefault="0040393F" w14:paraId="138262B7" w14:textId="77777777"/>
    <w:p w:rsidRPr="00AA4C1D" w:rsidR="0040393F" w:rsidRDefault="0040393F" w14:paraId="138262B8" w14:textId="77777777"/>
    <w:p w:rsidRPr="00AA4C1D" w:rsidR="0040393F" w:rsidRDefault="0040393F" w14:paraId="138262B9" w14:textId="77777777"/>
    <w:p w:rsidRPr="00AA4C1D" w:rsidR="0040393F" w:rsidRDefault="0040393F" w14:paraId="138262BA" w14:textId="77777777"/>
    <w:p w:rsidRPr="00AA4C1D" w:rsidR="0040393F" w:rsidRDefault="0040393F" w14:paraId="138262BB" w14:textId="77777777"/>
    <w:p w:rsidRPr="00AA4C1D" w:rsidR="0040393F" w:rsidRDefault="0040393F" w14:paraId="138262BC" w14:textId="77777777"/>
    <w:p w:rsidRPr="00AA4C1D" w:rsidR="00A16BE7" w:rsidRDefault="00A16BE7" w14:paraId="138262BD" w14:textId="77777777"/>
    <w:p w:rsidRPr="00AA4C1D" w:rsidR="00A16BE7" w:rsidRDefault="00A16BE7" w14:paraId="138262BE" w14:textId="77777777"/>
    <w:p w:rsidRPr="00AA4C1D" w:rsidR="00E97996" w:rsidP="00E97996" w:rsidRDefault="00E97996" w14:paraId="138262BF" w14:textId="77777777"/>
    <w:p w:rsidRPr="00AA4C1D" w:rsidR="00871B20" w:rsidP="00E97996" w:rsidRDefault="00871B20" w14:paraId="138262C0" w14:textId="77777777"/>
    <w:p w:rsidRPr="00AA4C1D" w:rsidR="00871B20" w:rsidP="00E97996" w:rsidRDefault="00871B20" w14:paraId="138262C1" w14:textId="77777777"/>
    <w:p w:rsidRPr="00AA4C1D" w:rsidR="00871B20" w:rsidP="00E97996" w:rsidRDefault="00871B20" w14:paraId="138262C2" w14:textId="77777777"/>
    <w:p w:rsidRPr="00AA4C1D" w:rsidR="00491AD8" w:rsidP="00E97996" w:rsidRDefault="00491AD8" w14:paraId="138262C3" w14:textId="77777777"/>
    <w:p w:rsidRPr="00AA4C1D" w:rsidR="002F1BA5" w:rsidP="002F1BA5" w:rsidRDefault="002F1BA5" w14:paraId="138262C4" w14:textId="77777777">
      <w:pPr>
        <w:pStyle w:val="Heading1"/>
        <w:numPr>
          <w:ilvl w:val="0"/>
          <w:numId w:val="0"/>
        </w:numPr>
        <w:ind w:left="360"/>
        <w:jc w:val="center"/>
        <w:rPr>
          <w:rFonts w:ascii="Times New Roman" w:hAnsi="Times New Roman" w:cs="Times New Roman"/>
          <w:b w:val="0"/>
          <w:sz w:val="28"/>
          <w:szCs w:val="28"/>
        </w:rPr>
      </w:pPr>
      <w:bookmarkStart w:name="_Toc327536907" w:id="0"/>
      <w:bookmarkStart w:name="_Toc339465415" w:id="1"/>
      <w:bookmarkStart w:name="_Toc377040938" w:id="2"/>
      <w:bookmarkStart w:name="_Toc11143455" w:id="3"/>
      <w:r w:rsidRPr="00AA4C1D">
        <w:rPr>
          <w:rFonts w:ascii="Times New Roman" w:hAnsi="Times New Roman" w:cs="Times New Roman"/>
          <w:b w:val="0"/>
          <w:sz w:val="28"/>
          <w:szCs w:val="28"/>
        </w:rPr>
        <w:lastRenderedPageBreak/>
        <w:t>Saīsinājumi</w:t>
      </w:r>
      <w:bookmarkEnd w:id="0"/>
      <w:bookmarkEnd w:id="1"/>
      <w:bookmarkEnd w:id="2"/>
      <w:bookmarkEnd w:id="3"/>
    </w:p>
    <w:p w:rsidRPr="00AA4C1D" w:rsidR="002F1BA5" w:rsidP="002F1BA5" w:rsidRDefault="002F1BA5" w14:paraId="138262C5" w14:textId="77777777">
      <w:pPr>
        <w:rPr>
          <w:sz w:val="24"/>
          <w:szCs w:val="24"/>
        </w:rPr>
      </w:pPr>
    </w:p>
    <w:tbl>
      <w:tblPr>
        <w:tblW w:w="10314" w:type="dxa"/>
        <w:tblLook w:val="01E0" w:firstRow="1" w:lastRow="1" w:firstColumn="1" w:lastColumn="1" w:noHBand="0" w:noVBand="0"/>
      </w:tblPr>
      <w:tblGrid>
        <w:gridCol w:w="2268"/>
        <w:gridCol w:w="8046"/>
      </w:tblGrid>
      <w:tr w:rsidRPr="00AA4C1D" w:rsidR="002F1BA5" w:rsidTr="00F67631" w14:paraId="138262CA" w14:textId="77777777">
        <w:tc>
          <w:tcPr>
            <w:tcW w:w="2268" w:type="dxa"/>
            <w:shd w:val="clear" w:color="auto" w:fill="auto"/>
          </w:tcPr>
          <w:p w:rsidRPr="00AA4C1D" w:rsidR="000F3C59" w:rsidP="00007161" w:rsidRDefault="000F3C59" w14:paraId="138262C6" w14:textId="77777777">
            <w:pPr>
              <w:ind w:left="709"/>
              <w:jc w:val="both"/>
              <w:rPr>
                <w:sz w:val="24"/>
                <w:szCs w:val="24"/>
              </w:rPr>
            </w:pPr>
            <w:r w:rsidRPr="00AA4C1D">
              <w:rPr>
                <w:sz w:val="24"/>
                <w:szCs w:val="24"/>
              </w:rPr>
              <w:t>ATD</w:t>
            </w:r>
          </w:p>
          <w:p w:rsidRPr="00AA4C1D" w:rsidR="002F1BA5" w:rsidP="00007161" w:rsidRDefault="005565E4" w14:paraId="138262C7" w14:textId="77777777">
            <w:pPr>
              <w:ind w:left="709"/>
              <w:jc w:val="both"/>
              <w:rPr>
                <w:sz w:val="24"/>
                <w:szCs w:val="24"/>
              </w:rPr>
            </w:pPr>
            <w:r w:rsidRPr="00AA4C1D">
              <w:rPr>
                <w:sz w:val="24"/>
                <w:szCs w:val="24"/>
              </w:rPr>
              <w:t>L</w:t>
            </w:r>
            <w:r w:rsidRPr="00AA4C1D" w:rsidR="00007161">
              <w:rPr>
                <w:sz w:val="24"/>
                <w:szCs w:val="24"/>
              </w:rPr>
              <w:t>APK</w:t>
            </w:r>
          </w:p>
        </w:tc>
        <w:tc>
          <w:tcPr>
            <w:tcW w:w="8046" w:type="dxa"/>
            <w:shd w:val="clear" w:color="auto" w:fill="auto"/>
          </w:tcPr>
          <w:p w:rsidRPr="00AA4C1D" w:rsidR="000F3C59" w:rsidP="00007161" w:rsidRDefault="000F3C59" w14:paraId="138262C8" w14:textId="3944182D">
            <w:pPr>
              <w:ind w:left="709"/>
              <w:jc w:val="both"/>
              <w:rPr>
                <w:sz w:val="24"/>
                <w:szCs w:val="24"/>
              </w:rPr>
            </w:pPr>
            <w:r w:rsidRPr="00AA4C1D">
              <w:rPr>
                <w:sz w:val="24"/>
                <w:szCs w:val="24"/>
              </w:rPr>
              <w:t>V</w:t>
            </w:r>
            <w:r w:rsidRPr="00AA4C1D" w:rsidR="00FE067F">
              <w:rPr>
                <w:sz w:val="24"/>
                <w:szCs w:val="24"/>
              </w:rPr>
              <w:t>alsts sabiedrīb</w:t>
            </w:r>
            <w:r w:rsidRPr="00AA4C1D" w:rsidR="003B1579">
              <w:rPr>
                <w:sz w:val="24"/>
                <w:szCs w:val="24"/>
              </w:rPr>
              <w:t>a</w:t>
            </w:r>
            <w:r w:rsidRPr="00AA4C1D" w:rsidR="00FE067F">
              <w:rPr>
                <w:sz w:val="24"/>
                <w:szCs w:val="24"/>
              </w:rPr>
              <w:t xml:space="preserve"> ar ierobežotu atbildību</w:t>
            </w:r>
            <w:r w:rsidRPr="00AA4C1D">
              <w:rPr>
                <w:sz w:val="24"/>
                <w:szCs w:val="24"/>
              </w:rPr>
              <w:t xml:space="preserve"> “Autotransporta direkcija”</w:t>
            </w:r>
          </w:p>
          <w:p w:rsidRPr="00AA4C1D" w:rsidR="002F1BA5" w:rsidP="00007161" w:rsidRDefault="00F11904" w14:paraId="138262C9" w14:textId="77777777">
            <w:pPr>
              <w:ind w:left="709"/>
              <w:jc w:val="both"/>
              <w:rPr>
                <w:sz w:val="24"/>
                <w:szCs w:val="24"/>
              </w:rPr>
            </w:pPr>
            <w:r w:rsidRPr="00AA4C1D">
              <w:rPr>
                <w:sz w:val="24"/>
                <w:szCs w:val="24"/>
              </w:rPr>
              <w:t>Latvijas administratīvo pārkāpumu kodekss</w:t>
            </w:r>
          </w:p>
        </w:tc>
      </w:tr>
      <w:tr w:rsidRPr="00AA4C1D" w:rsidR="002F1BA5" w:rsidTr="00F67631" w14:paraId="138262CD" w14:textId="77777777">
        <w:tc>
          <w:tcPr>
            <w:tcW w:w="2268" w:type="dxa"/>
            <w:shd w:val="clear" w:color="auto" w:fill="auto"/>
          </w:tcPr>
          <w:p w:rsidRPr="00AA4C1D" w:rsidR="002F1BA5" w:rsidP="002F1BA5" w:rsidRDefault="002F1BA5" w14:paraId="138262CB" w14:textId="77777777">
            <w:pPr>
              <w:ind w:left="709"/>
              <w:jc w:val="both"/>
              <w:rPr>
                <w:sz w:val="24"/>
                <w:szCs w:val="24"/>
              </w:rPr>
            </w:pPr>
            <w:r w:rsidRPr="00AA4C1D">
              <w:rPr>
                <w:sz w:val="24"/>
                <w:szCs w:val="24"/>
              </w:rPr>
              <w:t>CSDD</w:t>
            </w:r>
          </w:p>
        </w:tc>
        <w:tc>
          <w:tcPr>
            <w:tcW w:w="8046" w:type="dxa"/>
            <w:shd w:val="clear" w:color="auto" w:fill="auto"/>
          </w:tcPr>
          <w:p w:rsidRPr="00AA4C1D" w:rsidR="002F1BA5" w:rsidP="002F1BA5" w:rsidRDefault="002F1BA5" w14:paraId="138262CC" w14:textId="77777777">
            <w:pPr>
              <w:ind w:left="709"/>
              <w:jc w:val="both"/>
              <w:rPr>
                <w:sz w:val="24"/>
                <w:szCs w:val="24"/>
              </w:rPr>
            </w:pPr>
            <w:r w:rsidRPr="00AA4C1D">
              <w:rPr>
                <w:sz w:val="24"/>
                <w:szCs w:val="24"/>
              </w:rPr>
              <w:t>Valsts akciju sabiedrība „Ceļu satiksmes drošības direkcija”</w:t>
            </w:r>
          </w:p>
        </w:tc>
      </w:tr>
      <w:tr w:rsidRPr="00AA4C1D" w:rsidR="002F1BA5" w:rsidTr="00F67631" w14:paraId="138262D0" w14:textId="77777777">
        <w:tc>
          <w:tcPr>
            <w:tcW w:w="2268" w:type="dxa"/>
            <w:shd w:val="clear" w:color="auto" w:fill="auto"/>
          </w:tcPr>
          <w:p w:rsidRPr="00AA4C1D" w:rsidR="002F1BA5" w:rsidP="002F1BA5" w:rsidRDefault="002F1BA5" w14:paraId="138262CE" w14:textId="77777777">
            <w:pPr>
              <w:ind w:left="709"/>
              <w:jc w:val="both"/>
              <w:rPr>
                <w:sz w:val="24"/>
                <w:szCs w:val="24"/>
              </w:rPr>
            </w:pPr>
            <w:r w:rsidRPr="00AA4C1D">
              <w:rPr>
                <w:sz w:val="24"/>
                <w:szCs w:val="24"/>
              </w:rPr>
              <w:t>CSNg</w:t>
            </w:r>
          </w:p>
        </w:tc>
        <w:tc>
          <w:tcPr>
            <w:tcW w:w="8046" w:type="dxa"/>
            <w:shd w:val="clear" w:color="auto" w:fill="auto"/>
          </w:tcPr>
          <w:p w:rsidRPr="00AA4C1D" w:rsidR="002F1BA5" w:rsidP="002F1BA5" w:rsidRDefault="002F1BA5" w14:paraId="138262CF" w14:textId="77777777">
            <w:pPr>
              <w:ind w:left="709"/>
              <w:jc w:val="both"/>
              <w:rPr>
                <w:sz w:val="24"/>
                <w:szCs w:val="24"/>
              </w:rPr>
            </w:pPr>
            <w:r w:rsidRPr="00AA4C1D">
              <w:rPr>
                <w:sz w:val="24"/>
                <w:szCs w:val="24"/>
              </w:rPr>
              <w:t>Ceļu satiksmes negadījums</w:t>
            </w:r>
          </w:p>
        </w:tc>
      </w:tr>
      <w:tr w:rsidRPr="00AA4C1D" w:rsidR="002F1BA5" w:rsidTr="00F67631" w14:paraId="138262D3" w14:textId="77777777">
        <w:tc>
          <w:tcPr>
            <w:tcW w:w="2268" w:type="dxa"/>
            <w:shd w:val="clear" w:color="auto" w:fill="auto"/>
          </w:tcPr>
          <w:p w:rsidRPr="00AA4C1D" w:rsidR="002F1BA5" w:rsidP="002F1BA5" w:rsidRDefault="002F1BA5" w14:paraId="138262D1" w14:textId="77777777">
            <w:pPr>
              <w:ind w:left="709"/>
              <w:jc w:val="both"/>
              <w:rPr>
                <w:sz w:val="24"/>
                <w:szCs w:val="24"/>
              </w:rPr>
            </w:pPr>
            <w:r w:rsidRPr="00AA4C1D">
              <w:rPr>
                <w:sz w:val="24"/>
                <w:szCs w:val="24"/>
              </w:rPr>
              <w:t>CSDP</w:t>
            </w:r>
          </w:p>
        </w:tc>
        <w:tc>
          <w:tcPr>
            <w:tcW w:w="8046" w:type="dxa"/>
            <w:shd w:val="clear" w:color="auto" w:fill="auto"/>
          </w:tcPr>
          <w:p w:rsidRPr="00AA4C1D" w:rsidR="002F1BA5" w:rsidP="002F1BA5" w:rsidRDefault="002F1BA5" w14:paraId="138262D2" w14:textId="77777777">
            <w:pPr>
              <w:ind w:left="709"/>
              <w:jc w:val="both"/>
              <w:rPr>
                <w:sz w:val="24"/>
                <w:szCs w:val="24"/>
              </w:rPr>
            </w:pPr>
            <w:r w:rsidRPr="00AA4C1D">
              <w:rPr>
                <w:sz w:val="24"/>
                <w:szCs w:val="24"/>
              </w:rPr>
              <w:t>Ceļu satiksmes drošības padome</w:t>
            </w:r>
          </w:p>
        </w:tc>
      </w:tr>
      <w:tr w:rsidRPr="00AA4C1D" w:rsidR="002F1BA5" w:rsidTr="00F67631" w14:paraId="138262D8" w14:textId="77777777">
        <w:tc>
          <w:tcPr>
            <w:tcW w:w="2268" w:type="dxa"/>
            <w:shd w:val="clear" w:color="auto" w:fill="auto"/>
          </w:tcPr>
          <w:p w:rsidRPr="00AA4C1D" w:rsidR="00B50A4E" w:rsidP="002F1BA5" w:rsidRDefault="002F1BA5" w14:paraId="138262D4" w14:textId="77777777">
            <w:pPr>
              <w:ind w:left="709"/>
              <w:jc w:val="both"/>
              <w:rPr>
                <w:sz w:val="24"/>
                <w:szCs w:val="24"/>
              </w:rPr>
            </w:pPr>
            <w:r w:rsidRPr="00AA4C1D">
              <w:rPr>
                <w:sz w:val="24"/>
                <w:szCs w:val="24"/>
              </w:rPr>
              <w:t>ES</w:t>
            </w:r>
          </w:p>
          <w:p w:rsidRPr="00AA4C1D" w:rsidR="002F1BA5" w:rsidP="00B50A4E" w:rsidRDefault="00B50A4E" w14:paraId="138262D5" w14:textId="77777777">
            <w:pPr>
              <w:ind w:firstLine="720"/>
              <w:rPr>
                <w:sz w:val="24"/>
                <w:szCs w:val="24"/>
              </w:rPr>
            </w:pPr>
            <w:r w:rsidRPr="00AA4C1D">
              <w:rPr>
                <w:sz w:val="24"/>
                <w:szCs w:val="24"/>
              </w:rPr>
              <w:t>FM</w:t>
            </w:r>
          </w:p>
        </w:tc>
        <w:tc>
          <w:tcPr>
            <w:tcW w:w="8046" w:type="dxa"/>
            <w:shd w:val="clear" w:color="auto" w:fill="auto"/>
          </w:tcPr>
          <w:p w:rsidRPr="00AA4C1D" w:rsidR="002F1BA5" w:rsidP="002F1BA5" w:rsidRDefault="002F1BA5" w14:paraId="138262D6" w14:textId="77777777">
            <w:pPr>
              <w:ind w:left="709"/>
              <w:jc w:val="both"/>
              <w:rPr>
                <w:sz w:val="24"/>
                <w:szCs w:val="24"/>
              </w:rPr>
            </w:pPr>
            <w:r w:rsidRPr="00AA4C1D">
              <w:rPr>
                <w:sz w:val="24"/>
                <w:szCs w:val="24"/>
              </w:rPr>
              <w:t>Eiropas Savienība</w:t>
            </w:r>
          </w:p>
          <w:p w:rsidRPr="00AA4C1D" w:rsidR="00B50A4E" w:rsidP="002F1BA5" w:rsidRDefault="00B50A4E" w14:paraId="138262D7" w14:textId="77777777">
            <w:pPr>
              <w:ind w:left="709"/>
              <w:jc w:val="both"/>
              <w:rPr>
                <w:sz w:val="24"/>
                <w:szCs w:val="24"/>
              </w:rPr>
            </w:pPr>
            <w:r w:rsidRPr="00AA4C1D">
              <w:rPr>
                <w:sz w:val="24"/>
                <w:szCs w:val="24"/>
              </w:rPr>
              <w:t>Finanšu ministrija</w:t>
            </w:r>
          </w:p>
        </w:tc>
      </w:tr>
      <w:tr w:rsidRPr="00AA4C1D" w:rsidR="002F1BA5" w:rsidTr="00F67631" w14:paraId="138262DD" w14:textId="77777777">
        <w:tc>
          <w:tcPr>
            <w:tcW w:w="2268" w:type="dxa"/>
            <w:shd w:val="clear" w:color="auto" w:fill="auto"/>
          </w:tcPr>
          <w:p w:rsidRPr="00AA4C1D" w:rsidR="002F1BA5" w:rsidP="002F1BA5" w:rsidRDefault="002F1BA5" w14:paraId="138262D9" w14:textId="77777777">
            <w:pPr>
              <w:ind w:left="709"/>
              <w:jc w:val="both"/>
              <w:rPr>
                <w:sz w:val="24"/>
                <w:szCs w:val="24"/>
              </w:rPr>
            </w:pPr>
            <w:r w:rsidRPr="00AA4C1D">
              <w:rPr>
                <w:sz w:val="24"/>
                <w:szCs w:val="24"/>
              </w:rPr>
              <w:t>IeM</w:t>
            </w:r>
          </w:p>
          <w:p w:rsidRPr="00AA4C1D" w:rsidR="002F1BA5" w:rsidP="002F1BA5" w:rsidRDefault="002F1BA5" w14:paraId="138262DA" w14:textId="77777777">
            <w:pPr>
              <w:ind w:left="709"/>
              <w:jc w:val="both"/>
              <w:rPr>
                <w:sz w:val="24"/>
                <w:szCs w:val="24"/>
              </w:rPr>
            </w:pPr>
            <w:r w:rsidRPr="00AA4C1D">
              <w:rPr>
                <w:sz w:val="24"/>
                <w:szCs w:val="24"/>
              </w:rPr>
              <w:t>IeM IC</w:t>
            </w:r>
          </w:p>
        </w:tc>
        <w:tc>
          <w:tcPr>
            <w:tcW w:w="8046" w:type="dxa"/>
            <w:shd w:val="clear" w:color="auto" w:fill="auto"/>
          </w:tcPr>
          <w:p w:rsidRPr="00AA4C1D" w:rsidR="002F1BA5" w:rsidP="002F1BA5" w:rsidRDefault="002F1BA5" w14:paraId="138262DB" w14:textId="77777777">
            <w:pPr>
              <w:ind w:left="709"/>
              <w:jc w:val="both"/>
              <w:rPr>
                <w:sz w:val="24"/>
                <w:szCs w:val="24"/>
              </w:rPr>
            </w:pPr>
            <w:r w:rsidRPr="00AA4C1D">
              <w:rPr>
                <w:sz w:val="24"/>
                <w:szCs w:val="24"/>
              </w:rPr>
              <w:t xml:space="preserve">Iekšlietu ministrija </w:t>
            </w:r>
          </w:p>
          <w:p w:rsidRPr="00AA4C1D" w:rsidR="002F1BA5" w:rsidP="002F1BA5" w:rsidRDefault="002F1BA5" w14:paraId="138262DC" w14:textId="77777777">
            <w:pPr>
              <w:ind w:left="709"/>
              <w:jc w:val="both"/>
              <w:rPr>
                <w:sz w:val="24"/>
                <w:szCs w:val="24"/>
              </w:rPr>
            </w:pPr>
            <w:r w:rsidRPr="00AA4C1D">
              <w:rPr>
                <w:sz w:val="24"/>
                <w:szCs w:val="24"/>
              </w:rPr>
              <w:t>Iekšlietu ministrijas Informācijas centrs</w:t>
            </w:r>
          </w:p>
        </w:tc>
      </w:tr>
      <w:tr w:rsidRPr="00AA4C1D" w:rsidR="002F1BA5" w:rsidTr="00F67631" w14:paraId="138262E2" w14:textId="77777777">
        <w:tc>
          <w:tcPr>
            <w:tcW w:w="2268" w:type="dxa"/>
            <w:shd w:val="clear" w:color="auto" w:fill="auto"/>
          </w:tcPr>
          <w:p w:rsidRPr="00AA4C1D" w:rsidR="002F1BA5" w:rsidP="002F1BA5" w:rsidRDefault="002F1BA5" w14:paraId="138262DE" w14:textId="77777777">
            <w:pPr>
              <w:ind w:left="709"/>
              <w:jc w:val="both"/>
              <w:rPr>
                <w:sz w:val="24"/>
                <w:szCs w:val="24"/>
              </w:rPr>
            </w:pPr>
            <w:r w:rsidRPr="00AA4C1D">
              <w:rPr>
                <w:sz w:val="24"/>
                <w:szCs w:val="24"/>
              </w:rPr>
              <w:t>IZM</w:t>
            </w:r>
          </w:p>
          <w:p w:rsidRPr="00AA4C1D" w:rsidR="001F251B" w:rsidP="002F1BA5" w:rsidRDefault="001F251B" w14:paraId="138262DF" w14:textId="77777777">
            <w:pPr>
              <w:ind w:left="709"/>
              <w:jc w:val="both"/>
              <w:rPr>
                <w:sz w:val="24"/>
                <w:szCs w:val="24"/>
              </w:rPr>
            </w:pPr>
            <w:r w:rsidRPr="00AA4C1D">
              <w:rPr>
                <w:sz w:val="24"/>
                <w:szCs w:val="24"/>
              </w:rPr>
              <w:t>LPS</w:t>
            </w:r>
          </w:p>
        </w:tc>
        <w:tc>
          <w:tcPr>
            <w:tcW w:w="8046" w:type="dxa"/>
            <w:shd w:val="clear" w:color="auto" w:fill="auto"/>
          </w:tcPr>
          <w:p w:rsidRPr="00AA4C1D" w:rsidR="002F1BA5" w:rsidP="002F1BA5" w:rsidRDefault="002F1BA5" w14:paraId="138262E0" w14:textId="77777777">
            <w:pPr>
              <w:ind w:left="709"/>
              <w:jc w:val="both"/>
              <w:rPr>
                <w:sz w:val="24"/>
                <w:szCs w:val="24"/>
              </w:rPr>
            </w:pPr>
            <w:r w:rsidRPr="00AA4C1D">
              <w:rPr>
                <w:sz w:val="24"/>
                <w:szCs w:val="24"/>
              </w:rPr>
              <w:t xml:space="preserve">Izglītības un zinātnes ministrija </w:t>
            </w:r>
          </w:p>
          <w:p w:rsidRPr="00AA4C1D" w:rsidR="001F251B" w:rsidP="002F1BA5" w:rsidRDefault="001F251B" w14:paraId="138262E1" w14:textId="77777777">
            <w:pPr>
              <w:ind w:left="709"/>
              <w:jc w:val="both"/>
              <w:rPr>
                <w:sz w:val="24"/>
                <w:szCs w:val="24"/>
              </w:rPr>
            </w:pPr>
            <w:r w:rsidRPr="00AA4C1D">
              <w:rPr>
                <w:sz w:val="24"/>
                <w:szCs w:val="24"/>
              </w:rPr>
              <w:t>Latvijas Pašvaldību savienība</w:t>
            </w:r>
          </w:p>
        </w:tc>
      </w:tr>
      <w:tr w:rsidRPr="00AA4C1D" w:rsidR="002F1BA5" w:rsidTr="00F67631" w14:paraId="138262E9" w14:textId="77777777">
        <w:tc>
          <w:tcPr>
            <w:tcW w:w="2268" w:type="dxa"/>
            <w:shd w:val="clear" w:color="auto" w:fill="auto"/>
          </w:tcPr>
          <w:p w:rsidRPr="00AA4C1D" w:rsidR="002F1BA5" w:rsidP="002F1BA5" w:rsidRDefault="002F1BA5" w14:paraId="138262E3" w14:textId="77777777">
            <w:pPr>
              <w:ind w:left="709"/>
              <w:jc w:val="both"/>
              <w:rPr>
                <w:sz w:val="24"/>
                <w:szCs w:val="24"/>
              </w:rPr>
            </w:pPr>
            <w:r w:rsidRPr="00AA4C1D">
              <w:rPr>
                <w:sz w:val="24"/>
                <w:szCs w:val="24"/>
              </w:rPr>
              <w:t>LTAB</w:t>
            </w:r>
          </w:p>
          <w:p w:rsidRPr="00AA4C1D" w:rsidR="002F1BA5" w:rsidP="002F1BA5" w:rsidRDefault="002F1BA5" w14:paraId="138262E4" w14:textId="77777777">
            <w:pPr>
              <w:ind w:left="709"/>
              <w:jc w:val="both"/>
              <w:rPr>
                <w:sz w:val="24"/>
                <w:szCs w:val="24"/>
              </w:rPr>
            </w:pPr>
            <w:r w:rsidRPr="00AA4C1D">
              <w:rPr>
                <w:sz w:val="24"/>
                <w:szCs w:val="24"/>
              </w:rPr>
              <w:t>LVC</w:t>
            </w:r>
          </w:p>
          <w:p w:rsidRPr="00AA4C1D" w:rsidR="002F1BA5" w:rsidP="009E1342" w:rsidRDefault="002F1BA5" w14:paraId="138262E5" w14:textId="77777777">
            <w:pPr>
              <w:ind w:left="709"/>
              <w:jc w:val="both"/>
              <w:rPr>
                <w:sz w:val="24"/>
                <w:szCs w:val="24"/>
              </w:rPr>
            </w:pPr>
            <w:r w:rsidRPr="00AA4C1D">
              <w:rPr>
                <w:sz w:val="24"/>
                <w:szCs w:val="24"/>
              </w:rPr>
              <w:t>MAIS</w:t>
            </w:r>
          </w:p>
        </w:tc>
        <w:tc>
          <w:tcPr>
            <w:tcW w:w="8046" w:type="dxa"/>
            <w:shd w:val="clear" w:color="auto" w:fill="auto"/>
          </w:tcPr>
          <w:p w:rsidRPr="00AA4C1D" w:rsidR="002F1BA5" w:rsidP="002F1BA5" w:rsidRDefault="002F1BA5" w14:paraId="138262E6" w14:textId="77777777">
            <w:pPr>
              <w:ind w:left="709"/>
              <w:jc w:val="both"/>
              <w:rPr>
                <w:sz w:val="24"/>
                <w:szCs w:val="24"/>
              </w:rPr>
            </w:pPr>
            <w:r w:rsidRPr="00AA4C1D">
              <w:rPr>
                <w:sz w:val="24"/>
                <w:szCs w:val="24"/>
              </w:rPr>
              <w:t>Latvijas Transportlīdzekļu apdrošinātāju birojs</w:t>
            </w:r>
          </w:p>
          <w:p w:rsidRPr="00AA4C1D" w:rsidR="002F1BA5" w:rsidP="002F1BA5" w:rsidRDefault="002F1BA5" w14:paraId="138262E7" w14:textId="77777777">
            <w:pPr>
              <w:ind w:left="709"/>
              <w:rPr>
                <w:sz w:val="24"/>
                <w:szCs w:val="24"/>
              </w:rPr>
            </w:pPr>
            <w:r w:rsidRPr="00AA4C1D">
              <w:rPr>
                <w:sz w:val="24"/>
                <w:szCs w:val="24"/>
              </w:rPr>
              <w:t>Valsts akciju sabiedrība „Latvijas Valsts ceļi”</w:t>
            </w:r>
          </w:p>
          <w:p w:rsidRPr="00AA4C1D" w:rsidR="00B50A4E" w:rsidP="009E1342" w:rsidRDefault="002F1BA5" w14:paraId="138262E8" w14:textId="77777777">
            <w:pPr>
              <w:ind w:left="709"/>
              <w:rPr>
                <w:sz w:val="24"/>
                <w:szCs w:val="24"/>
              </w:rPr>
            </w:pPr>
            <w:r w:rsidRPr="00AA4C1D">
              <w:rPr>
                <w:sz w:val="24"/>
                <w:szCs w:val="24"/>
              </w:rPr>
              <w:t>M</w:t>
            </w:r>
            <w:r w:rsidRPr="00AA4C1D" w:rsidR="009E1342">
              <w:rPr>
                <w:sz w:val="24"/>
                <w:szCs w:val="24"/>
              </w:rPr>
              <w:t>aximum Abbreviated Injury Scale</w:t>
            </w:r>
          </w:p>
        </w:tc>
      </w:tr>
      <w:tr w:rsidRPr="00AA4C1D" w:rsidR="002F1BA5" w:rsidTr="00F67631" w14:paraId="138262EE" w14:textId="77777777">
        <w:tc>
          <w:tcPr>
            <w:tcW w:w="2268" w:type="dxa"/>
            <w:shd w:val="clear" w:color="auto" w:fill="auto"/>
          </w:tcPr>
          <w:p w:rsidRPr="00AA4C1D" w:rsidR="002F1BA5" w:rsidP="002F1BA5" w:rsidRDefault="002F1BA5" w14:paraId="138262EA" w14:textId="77777777">
            <w:pPr>
              <w:ind w:left="709"/>
              <w:jc w:val="both"/>
              <w:rPr>
                <w:sz w:val="24"/>
                <w:szCs w:val="24"/>
              </w:rPr>
            </w:pPr>
            <w:r w:rsidRPr="00AA4C1D">
              <w:rPr>
                <w:sz w:val="24"/>
                <w:szCs w:val="24"/>
              </w:rPr>
              <w:t>NMPD</w:t>
            </w:r>
          </w:p>
          <w:p w:rsidRPr="00AA4C1D" w:rsidR="00471258" w:rsidP="002F1BA5" w:rsidRDefault="00471258" w14:paraId="138262EB" w14:textId="77777777">
            <w:pPr>
              <w:ind w:left="709"/>
              <w:jc w:val="both"/>
              <w:rPr>
                <w:sz w:val="24"/>
                <w:szCs w:val="24"/>
              </w:rPr>
            </w:pPr>
            <w:r w:rsidRPr="00AA4C1D">
              <w:rPr>
                <w:sz w:val="24"/>
                <w:szCs w:val="24"/>
              </w:rPr>
              <w:t>NVD</w:t>
            </w:r>
          </w:p>
        </w:tc>
        <w:tc>
          <w:tcPr>
            <w:tcW w:w="8046" w:type="dxa"/>
            <w:shd w:val="clear" w:color="auto" w:fill="auto"/>
          </w:tcPr>
          <w:p w:rsidRPr="00AA4C1D" w:rsidR="002F1BA5" w:rsidP="002F1BA5" w:rsidRDefault="002F1BA5" w14:paraId="138262EC" w14:textId="77777777">
            <w:pPr>
              <w:ind w:left="709"/>
              <w:jc w:val="both"/>
              <w:rPr>
                <w:sz w:val="24"/>
                <w:szCs w:val="24"/>
              </w:rPr>
            </w:pPr>
            <w:r w:rsidRPr="00AA4C1D">
              <w:rPr>
                <w:sz w:val="24"/>
                <w:szCs w:val="24"/>
              </w:rPr>
              <w:t>Neatliekamās medicīniskās palīdzības dienests</w:t>
            </w:r>
          </w:p>
          <w:p w:rsidRPr="00AA4C1D" w:rsidR="00471258" w:rsidP="002F1BA5" w:rsidRDefault="00471258" w14:paraId="138262ED" w14:textId="77777777">
            <w:pPr>
              <w:ind w:left="709"/>
              <w:jc w:val="both"/>
              <w:rPr>
                <w:sz w:val="24"/>
                <w:szCs w:val="24"/>
              </w:rPr>
            </w:pPr>
            <w:r w:rsidRPr="00AA4C1D">
              <w:rPr>
                <w:sz w:val="24"/>
                <w:szCs w:val="24"/>
              </w:rPr>
              <w:t>Nacionālais veselības dienests</w:t>
            </w:r>
          </w:p>
        </w:tc>
      </w:tr>
      <w:tr w:rsidRPr="00AA4C1D" w:rsidR="002F1BA5" w:rsidTr="00F67631" w14:paraId="138262F6" w14:textId="77777777">
        <w:tc>
          <w:tcPr>
            <w:tcW w:w="2268" w:type="dxa"/>
            <w:shd w:val="clear" w:color="auto" w:fill="auto"/>
          </w:tcPr>
          <w:p w:rsidRPr="00AA4C1D" w:rsidR="002F1BA5" w:rsidP="009E1342" w:rsidRDefault="009E1342" w14:paraId="138262EF" w14:textId="77777777">
            <w:pPr>
              <w:jc w:val="both"/>
              <w:rPr>
                <w:sz w:val="24"/>
                <w:szCs w:val="24"/>
              </w:rPr>
            </w:pPr>
            <w:r w:rsidRPr="00AA4C1D">
              <w:rPr>
                <w:sz w:val="24"/>
                <w:szCs w:val="24"/>
              </w:rPr>
              <w:t xml:space="preserve">            </w:t>
            </w:r>
            <w:r w:rsidRPr="00AA4C1D" w:rsidR="002F1BA5">
              <w:rPr>
                <w:sz w:val="24"/>
                <w:szCs w:val="24"/>
              </w:rPr>
              <w:t>OCTA</w:t>
            </w:r>
          </w:p>
          <w:p w:rsidRPr="00AA4C1D" w:rsidR="001F251B" w:rsidP="009E1342" w:rsidRDefault="001F251B" w14:paraId="138262F0" w14:textId="77777777">
            <w:pPr>
              <w:jc w:val="both"/>
              <w:rPr>
                <w:sz w:val="24"/>
                <w:szCs w:val="24"/>
              </w:rPr>
            </w:pPr>
          </w:p>
          <w:p w:rsidRPr="00AA4C1D" w:rsidR="000D3216" w:rsidP="00AA4C1D" w:rsidRDefault="001F251B" w14:paraId="48126171" w14:textId="564D2074">
            <w:pPr>
              <w:ind w:right="-368"/>
              <w:jc w:val="both"/>
              <w:rPr>
                <w:sz w:val="24"/>
                <w:szCs w:val="24"/>
              </w:rPr>
            </w:pPr>
            <w:r w:rsidRPr="00AA4C1D">
              <w:rPr>
                <w:sz w:val="24"/>
                <w:szCs w:val="24"/>
              </w:rPr>
              <w:t xml:space="preserve">            </w:t>
            </w:r>
            <w:r w:rsidRPr="00AA4C1D" w:rsidR="000D3216">
              <w:rPr>
                <w:sz w:val="24"/>
                <w:szCs w:val="24"/>
              </w:rPr>
              <w:t>OCTA likums</w:t>
            </w:r>
          </w:p>
          <w:p w:rsidRPr="00AA4C1D" w:rsidR="000D3216" w:rsidP="000D3216" w:rsidRDefault="000D3216" w14:paraId="7644D9B8" w14:textId="77777777">
            <w:pPr>
              <w:ind w:firstLine="744"/>
              <w:jc w:val="both"/>
              <w:rPr>
                <w:sz w:val="24"/>
                <w:szCs w:val="24"/>
              </w:rPr>
            </w:pPr>
          </w:p>
          <w:p w:rsidRPr="00AA4C1D" w:rsidR="001F251B" w:rsidP="00F67631" w:rsidRDefault="001F251B" w14:paraId="138262F1" w14:textId="0F958610">
            <w:pPr>
              <w:ind w:firstLine="744"/>
              <w:jc w:val="both"/>
              <w:rPr>
                <w:sz w:val="24"/>
                <w:szCs w:val="24"/>
              </w:rPr>
            </w:pPr>
            <w:r w:rsidRPr="00AA4C1D">
              <w:rPr>
                <w:sz w:val="24"/>
                <w:szCs w:val="24"/>
              </w:rPr>
              <w:t>PTAC</w:t>
            </w:r>
          </w:p>
          <w:p w:rsidRPr="00AA4C1D" w:rsidR="001F251B" w:rsidP="009E1342" w:rsidRDefault="001F251B" w14:paraId="138262F2" w14:textId="77777777">
            <w:pPr>
              <w:jc w:val="both"/>
              <w:rPr>
                <w:sz w:val="24"/>
                <w:szCs w:val="24"/>
              </w:rPr>
            </w:pPr>
            <w:r w:rsidRPr="00AA4C1D">
              <w:rPr>
                <w:sz w:val="24"/>
                <w:szCs w:val="24"/>
              </w:rPr>
              <w:t xml:space="preserve">            RD SD</w:t>
            </w:r>
          </w:p>
        </w:tc>
        <w:tc>
          <w:tcPr>
            <w:tcW w:w="8046" w:type="dxa"/>
            <w:shd w:val="clear" w:color="auto" w:fill="auto"/>
          </w:tcPr>
          <w:p w:rsidRPr="00AA4C1D" w:rsidR="002F1BA5" w:rsidP="002F1BA5" w:rsidRDefault="00F11904" w14:paraId="138262F3" w14:textId="3CB71039">
            <w:pPr>
              <w:ind w:left="709"/>
              <w:jc w:val="both"/>
              <w:rPr>
                <w:sz w:val="24"/>
                <w:szCs w:val="24"/>
              </w:rPr>
            </w:pPr>
            <w:r w:rsidRPr="00F67631">
              <w:rPr>
                <w:sz w:val="24"/>
              </w:rPr>
              <w:t>Sauszemes transportlīdzekļu īpašnieku civiltiesiskās atbildības obligātā apdrošināšana</w:t>
            </w:r>
            <w:r w:rsidRPr="00F67631" w:rsidR="002E1F17">
              <w:rPr>
                <w:rStyle w:val="FootnoteReference"/>
                <w:sz w:val="24"/>
              </w:rPr>
              <w:footnoteReference w:id="2"/>
            </w:r>
          </w:p>
          <w:p w:rsidRPr="00AA4C1D" w:rsidR="000D3216" w:rsidP="002F1BA5" w:rsidRDefault="000D3216" w14:paraId="55F641CF" w14:textId="4BDA44FD">
            <w:pPr>
              <w:ind w:left="709"/>
              <w:jc w:val="both"/>
              <w:rPr>
                <w:sz w:val="24"/>
                <w:szCs w:val="24"/>
              </w:rPr>
            </w:pPr>
            <w:r w:rsidRPr="00AA4C1D">
              <w:rPr>
                <w:sz w:val="24"/>
                <w:szCs w:val="24"/>
              </w:rPr>
              <w:t>Sauszemes transportlīdzekļu īpašnieku civiltiesiskās atbildības obligātā apdrošināšanas likums</w:t>
            </w:r>
          </w:p>
          <w:p w:rsidRPr="00AA4C1D" w:rsidR="001F251B" w:rsidP="002F1BA5" w:rsidRDefault="001F251B" w14:paraId="138262F4" w14:textId="77777777">
            <w:pPr>
              <w:ind w:left="709"/>
              <w:jc w:val="both"/>
              <w:rPr>
                <w:sz w:val="24"/>
                <w:szCs w:val="24"/>
              </w:rPr>
            </w:pPr>
            <w:r w:rsidRPr="00AA4C1D">
              <w:rPr>
                <w:sz w:val="24"/>
                <w:szCs w:val="24"/>
              </w:rPr>
              <w:t>Patērētāju tiesību aizsardzības centrs</w:t>
            </w:r>
          </w:p>
          <w:p w:rsidRPr="00AA4C1D" w:rsidR="001F251B" w:rsidP="002F1BA5" w:rsidRDefault="001F251B" w14:paraId="138262F5" w14:textId="77777777">
            <w:pPr>
              <w:ind w:left="709"/>
              <w:jc w:val="both"/>
              <w:rPr>
                <w:sz w:val="24"/>
                <w:szCs w:val="24"/>
              </w:rPr>
            </w:pPr>
            <w:r w:rsidRPr="00AA4C1D">
              <w:rPr>
                <w:sz w:val="24"/>
                <w:szCs w:val="24"/>
              </w:rPr>
              <w:t>Rīgas domes Satiksmes departaments</w:t>
            </w:r>
          </w:p>
        </w:tc>
      </w:tr>
      <w:tr w:rsidRPr="00AA4C1D" w:rsidR="002F1BA5" w:rsidTr="00F67631" w14:paraId="138262F9" w14:textId="77777777">
        <w:tc>
          <w:tcPr>
            <w:tcW w:w="2268" w:type="dxa"/>
            <w:shd w:val="clear" w:color="auto" w:fill="auto"/>
          </w:tcPr>
          <w:p w:rsidRPr="00AA4C1D" w:rsidR="002F1BA5" w:rsidP="002F1BA5" w:rsidRDefault="002F1BA5" w14:paraId="138262F7" w14:textId="77777777">
            <w:pPr>
              <w:ind w:left="709"/>
              <w:jc w:val="both"/>
              <w:rPr>
                <w:sz w:val="24"/>
                <w:szCs w:val="24"/>
              </w:rPr>
            </w:pPr>
            <w:r w:rsidRPr="00AA4C1D">
              <w:rPr>
                <w:sz w:val="24"/>
                <w:szCs w:val="24"/>
              </w:rPr>
              <w:t>SM</w:t>
            </w:r>
          </w:p>
        </w:tc>
        <w:tc>
          <w:tcPr>
            <w:tcW w:w="8046" w:type="dxa"/>
            <w:shd w:val="clear" w:color="auto" w:fill="auto"/>
          </w:tcPr>
          <w:p w:rsidRPr="00AA4C1D" w:rsidR="002F1BA5" w:rsidP="002F1BA5" w:rsidRDefault="002F1BA5" w14:paraId="138262F8" w14:textId="77777777">
            <w:pPr>
              <w:ind w:left="709"/>
              <w:jc w:val="both"/>
              <w:rPr>
                <w:sz w:val="24"/>
                <w:szCs w:val="24"/>
              </w:rPr>
            </w:pPr>
            <w:r w:rsidRPr="00AA4C1D">
              <w:rPr>
                <w:sz w:val="24"/>
                <w:szCs w:val="24"/>
              </w:rPr>
              <w:t>Satiksmes ministrija</w:t>
            </w:r>
          </w:p>
        </w:tc>
      </w:tr>
      <w:tr w:rsidRPr="00AA4C1D" w:rsidR="002F1BA5" w:rsidTr="00F67631" w14:paraId="138262FE" w14:textId="77777777">
        <w:tc>
          <w:tcPr>
            <w:tcW w:w="2268" w:type="dxa"/>
            <w:shd w:val="clear" w:color="auto" w:fill="auto"/>
          </w:tcPr>
          <w:p w:rsidRPr="00AA4C1D" w:rsidR="002F1BA5" w:rsidP="009E1342" w:rsidRDefault="009E1342" w14:paraId="138262FA" w14:textId="77777777">
            <w:pPr>
              <w:rPr>
                <w:sz w:val="24"/>
                <w:szCs w:val="24"/>
              </w:rPr>
            </w:pPr>
            <w:r w:rsidRPr="00AA4C1D">
              <w:rPr>
                <w:sz w:val="24"/>
                <w:szCs w:val="24"/>
              </w:rPr>
              <w:t xml:space="preserve">            </w:t>
            </w:r>
            <w:r w:rsidRPr="00AA4C1D" w:rsidR="00B50A4E">
              <w:rPr>
                <w:sz w:val="24"/>
                <w:szCs w:val="24"/>
              </w:rPr>
              <w:t xml:space="preserve">TM </w:t>
            </w:r>
          </w:p>
          <w:p w:rsidRPr="00AA4C1D" w:rsidR="001F251B" w:rsidP="009E1342" w:rsidRDefault="001F251B" w14:paraId="138262FB" w14:textId="77777777">
            <w:pPr>
              <w:rPr>
                <w:sz w:val="24"/>
                <w:szCs w:val="24"/>
              </w:rPr>
            </w:pPr>
            <w:r w:rsidRPr="00AA4C1D">
              <w:rPr>
                <w:sz w:val="24"/>
                <w:szCs w:val="24"/>
              </w:rPr>
              <w:t xml:space="preserve">            VARAM</w:t>
            </w:r>
          </w:p>
        </w:tc>
        <w:tc>
          <w:tcPr>
            <w:tcW w:w="8046" w:type="dxa"/>
            <w:shd w:val="clear" w:color="auto" w:fill="auto"/>
          </w:tcPr>
          <w:p w:rsidRPr="00AA4C1D" w:rsidR="00B50A4E" w:rsidP="009E1342" w:rsidRDefault="009E1342" w14:paraId="138262FC" w14:textId="77777777">
            <w:pPr>
              <w:jc w:val="both"/>
              <w:rPr>
                <w:sz w:val="24"/>
                <w:szCs w:val="24"/>
              </w:rPr>
            </w:pPr>
            <w:r w:rsidRPr="00AA4C1D">
              <w:rPr>
                <w:sz w:val="24"/>
                <w:szCs w:val="24"/>
              </w:rPr>
              <w:t xml:space="preserve">            </w:t>
            </w:r>
            <w:r w:rsidRPr="00AA4C1D" w:rsidR="00B50A4E">
              <w:rPr>
                <w:sz w:val="24"/>
                <w:szCs w:val="24"/>
              </w:rPr>
              <w:t>Tieslietu ministrija</w:t>
            </w:r>
          </w:p>
          <w:p w:rsidRPr="00AA4C1D" w:rsidR="001F251B" w:rsidP="009E1342" w:rsidRDefault="001F251B" w14:paraId="138262FD" w14:textId="77777777">
            <w:pPr>
              <w:jc w:val="both"/>
              <w:rPr>
                <w:sz w:val="24"/>
                <w:szCs w:val="24"/>
              </w:rPr>
            </w:pPr>
            <w:r w:rsidRPr="00AA4C1D">
              <w:rPr>
                <w:sz w:val="24"/>
                <w:szCs w:val="24"/>
              </w:rPr>
              <w:t xml:space="preserve">            Vides aizsardzības un reģionālās attīstības ministrija</w:t>
            </w:r>
          </w:p>
        </w:tc>
      </w:tr>
      <w:tr w:rsidRPr="00AA4C1D" w:rsidR="002F1BA5" w:rsidTr="00F67631" w14:paraId="13826301" w14:textId="77777777">
        <w:tc>
          <w:tcPr>
            <w:tcW w:w="2268" w:type="dxa"/>
            <w:shd w:val="clear" w:color="auto" w:fill="auto"/>
          </w:tcPr>
          <w:p w:rsidRPr="00AA4C1D" w:rsidR="00F11904" w:rsidP="009E1342" w:rsidRDefault="009E1342" w14:paraId="138262FF" w14:textId="77777777">
            <w:pPr>
              <w:ind w:left="709"/>
              <w:jc w:val="both"/>
              <w:rPr>
                <w:sz w:val="24"/>
                <w:szCs w:val="24"/>
              </w:rPr>
            </w:pPr>
            <w:r w:rsidRPr="00AA4C1D">
              <w:rPr>
                <w:sz w:val="24"/>
                <w:szCs w:val="24"/>
              </w:rPr>
              <w:t>VISC</w:t>
            </w:r>
          </w:p>
        </w:tc>
        <w:tc>
          <w:tcPr>
            <w:tcW w:w="8046" w:type="dxa"/>
            <w:shd w:val="clear" w:color="auto" w:fill="auto"/>
          </w:tcPr>
          <w:p w:rsidRPr="00AA4C1D" w:rsidR="002F1BA5" w:rsidP="009E1342" w:rsidRDefault="002F1BA5" w14:paraId="13826300" w14:textId="77777777">
            <w:pPr>
              <w:ind w:left="709"/>
              <w:jc w:val="both"/>
              <w:rPr>
                <w:sz w:val="24"/>
                <w:szCs w:val="24"/>
              </w:rPr>
            </w:pPr>
            <w:r w:rsidRPr="00AA4C1D">
              <w:rPr>
                <w:sz w:val="24"/>
                <w:szCs w:val="24"/>
              </w:rPr>
              <w:t>Valsts izglītības satura centrs</w:t>
            </w:r>
          </w:p>
        </w:tc>
      </w:tr>
      <w:tr w:rsidRPr="00AA4C1D" w:rsidR="002F1BA5" w:rsidTr="00F67631" w14:paraId="13826304" w14:textId="77777777">
        <w:tc>
          <w:tcPr>
            <w:tcW w:w="2268" w:type="dxa"/>
            <w:shd w:val="clear" w:color="auto" w:fill="auto"/>
          </w:tcPr>
          <w:p w:rsidRPr="00AA4C1D" w:rsidR="002F1BA5" w:rsidP="002F1BA5" w:rsidRDefault="002F1BA5" w14:paraId="13826302" w14:textId="77777777">
            <w:pPr>
              <w:ind w:left="709"/>
              <w:jc w:val="both"/>
              <w:rPr>
                <w:sz w:val="24"/>
                <w:szCs w:val="24"/>
              </w:rPr>
            </w:pPr>
            <w:r w:rsidRPr="00AA4C1D">
              <w:rPr>
                <w:sz w:val="24"/>
                <w:szCs w:val="24"/>
              </w:rPr>
              <w:t>VM</w:t>
            </w:r>
          </w:p>
        </w:tc>
        <w:tc>
          <w:tcPr>
            <w:tcW w:w="8046" w:type="dxa"/>
            <w:shd w:val="clear" w:color="auto" w:fill="auto"/>
          </w:tcPr>
          <w:p w:rsidRPr="00AA4C1D" w:rsidR="002F1BA5" w:rsidP="002F1BA5" w:rsidRDefault="002F1BA5" w14:paraId="13826303" w14:textId="77777777">
            <w:pPr>
              <w:ind w:left="709"/>
              <w:jc w:val="both"/>
              <w:rPr>
                <w:sz w:val="24"/>
                <w:szCs w:val="24"/>
              </w:rPr>
            </w:pPr>
            <w:r w:rsidRPr="00AA4C1D">
              <w:rPr>
                <w:sz w:val="24"/>
                <w:szCs w:val="24"/>
              </w:rPr>
              <w:t>Veselības ministrija</w:t>
            </w:r>
          </w:p>
        </w:tc>
      </w:tr>
      <w:tr w:rsidRPr="00AA4C1D" w:rsidR="002F1BA5" w:rsidTr="00F67631" w14:paraId="13826307" w14:textId="77777777">
        <w:tc>
          <w:tcPr>
            <w:tcW w:w="2268" w:type="dxa"/>
            <w:shd w:val="clear" w:color="auto" w:fill="auto"/>
          </w:tcPr>
          <w:p w:rsidRPr="00AA4C1D" w:rsidR="002F1BA5" w:rsidP="002F1BA5" w:rsidRDefault="002F1BA5" w14:paraId="13826305" w14:textId="77777777">
            <w:pPr>
              <w:ind w:left="709"/>
              <w:jc w:val="both"/>
              <w:rPr>
                <w:sz w:val="24"/>
                <w:szCs w:val="24"/>
              </w:rPr>
            </w:pPr>
            <w:r w:rsidRPr="00AA4C1D">
              <w:rPr>
                <w:sz w:val="24"/>
                <w:szCs w:val="24"/>
              </w:rPr>
              <w:t>VUGD</w:t>
            </w:r>
          </w:p>
        </w:tc>
        <w:tc>
          <w:tcPr>
            <w:tcW w:w="8046" w:type="dxa"/>
            <w:shd w:val="clear" w:color="auto" w:fill="auto"/>
          </w:tcPr>
          <w:p w:rsidRPr="00AA4C1D" w:rsidR="002F1BA5" w:rsidP="002F1BA5" w:rsidRDefault="002F1BA5" w14:paraId="13826306" w14:textId="77777777">
            <w:pPr>
              <w:ind w:left="709"/>
              <w:jc w:val="both"/>
              <w:rPr>
                <w:sz w:val="24"/>
                <w:szCs w:val="24"/>
              </w:rPr>
            </w:pPr>
            <w:r w:rsidRPr="00AA4C1D">
              <w:rPr>
                <w:sz w:val="24"/>
                <w:szCs w:val="24"/>
              </w:rPr>
              <w:t>Valsts ugunsdzēsības un glābšanas dienests</w:t>
            </w:r>
          </w:p>
        </w:tc>
      </w:tr>
      <w:tr w:rsidRPr="00AA4C1D" w:rsidR="002F1BA5" w:rsidTr="00F67631" w14:paraId="1382630E" w14:textId="77777777">
        <w:tc>
          <w:tcPr>
            <w:tcW w:w="2268" w:type="dxa"/>
            <w:shd w:val="clear" w:color="auto" w:fill="auto"/>
          </w:tcPr>
          <w:p w:rsidRPr="00AA4C1D" w:rsidR="002F1BA5" w:rsidP="002F1BA5" w:rsidRDefault="002F1BA5" w14:paraId="13826308" w14:textId="77777777">
            <w:pPr>
              <w:ind w:left="709"/>
              <w:jc w:val="both"/>
              <w:rPr>
                <w:sz w:val="24"/>
                <w:szCs w:val="24"/>
              </w:rPr>
            </w:pPr>
            <w:r w:rsidRPr="00AA4C1D">
              <w:rPr>
                <w:sz w:val="24"/>
                <w:szCs w:val="24"/>
              </w:rPr>
              <w:t>VP</w:t>
            </w:r>
          </w:p>
          <w:p w:rsidRPr="00AA4C1D" w:rsidR="009E1342" w:rsidP="009E1342" w:rsidRDefault="002F1BA5" w14:paraId="13826309" w14:textId="77777777">
            <w:pPr>
              <w:ind w:left="709"/>
              <w:jc w:val="both"/>
              <w:rPr>
                <w:sz w:val="24"/>
                <w:szCs w:val="24"/>
              </w:rPr>
            </w:pPr>
            <w:r w:rsidRPr="00AA4C1D">
              <w:rPr>
                <w:sz w:val="24"/>
                <w:szCs w:val="24"/>
              </w:rPr>
              <w:t>VRS</w:t>
            </w:r>
          </w:p>
          <w:p w:rsidRPr="00AA4C1D" w:rsidR="009E1342" w:rsidP="009E1342" w:rsidRDefault="009E1342" w14:paraId="1382630A" w14:textId="77777777">
            <w:pPr>
              <w:ind w:left="709"/>
              <w:jc w:val="both"/>
              <w:rPr>
                <w:sz w:val="24"/>
                <w:szCs w:val="24"/>
              </w:rPr>
            </w:pPr>
            <w:r w:rsidRPr="00AA4C1D">
              <w:rPr>
                <w:sz w:val="24"/>
                <w:szCs w:val="24"/>
              </w:rPr>
              <w:t xml:space="preserve">VTEB                            </w:t>
            </w:r>
          </w:p>
        </w:tc>
        <w:tc>
          <w:tcPr>
            <w:tcW w:w="8046" w:type="dxa"/>
            <w:shd w:val="clear" w:color="auto" w:fill="auto"/>
          </w:tcPr>
          <w:p w:rsidRPr="00AA4C1D" w:rsidR="002F1BA5" w:rsidP="002F1BA5" w:rsidRDefault="002F1BA5" w14:paraId="1382630B" w14:textId="77777777">
            <w:pPr>
              <w:ind w:left="709"/>
              <w:jc w:val="both"/>
              <w:rPr>
                <w:sz w:val="24"/>
                <w:szCs w:val="24"/>
              </w:rPr>
            </w:pPr>
            <w:r w:rsidRPr="00AA4C1D">
              <w:rPr>
                <w:sz w:val="24"/>
                <w:szCs w:val="24"/>
              </w:rPr>
              <w:t>Valsts policija</w:t>
            </w:r>
          </w:p>
          <w:p w:rsidRPr="00AA4C1D" w:rsidR="002F1BA5" w:rsidP="002F1BA5" w:rsidRDefault="002F1BA5" w14:paraId="1382630C" w14:textId="77777777">
            <w:pPr>
              <w:ind w:left="709"/>
              <w:jc w:val="both"/>
              <w:rPr>
                <w:sz w:val="24"/>
                <w:szCs w:val="24"/>
              </w:rPr>
            </w:pPr>
            <w:r w:rsidRPr="00AA4C1D">
              <w:rPr>
                <w:sz w:val="24"/>
                <w:szCs w:val="24"/>
              </w:rPr>
              <w:t>Valsts robežsardze</w:t>
            </w:r>
          </w:p>
          <w:p w:rsidRPr="00AA4C1D" w:rsidR="009E1342" w:rsidP="002F1BA5" w:rsidRDefault="009E1342" w14:paraId="1382630D" w14:textId="77777777">
            <w:pPr>
              <w:ind w:left="709"/>
              <w:jc w:val="both"/>
              <w:rPr>
                <w:sz w:val="24"/>
                <w:szCs w:val="24"/>
              </w:rPr>
            </w:pPr>
            <w:r w:rsidRPr="00AA4C1D">
              <w:rPr>
                <w:sz w:val="24"/>
                <w:szCs w:val="24"/>
              </w:rPr>
              <w:t>Valsts tiesu ekspertīžu birojs</w:t>
            </w:r>
          </w:p>
        </w:tc>
      </w:tr>
    </w:tbl>
    <w:p w:rsidRPr="00AA4C1D" w:rsidR="0052665C" w:rsidP="00955448" w:rsidRDefault="0052665C" w14:paraId="1382630F" w14:textId="77777777">
      <w:pPr>
        <w:pStyle w:val="Heading1"/>
        <w:numPr>
          <w:ilvl w:val="0"/>
          <w:numId w:val="0"/>
        </w:numPr>
        <w:ind w:left="360"/>
        <w:jc w:val="center"/>
        <w:rPr>
          <w:sz w:val="24"/>
          <w:szCs w:val="24"/>
        </w:rPr>
      </w:pPr>
    </w:p>
    <w:p w:rsidRPr="00AA4C1D" w:rsidR="0052665C" w:rsidP="00955448" w:rsidRDefault="0052665C" w14:paraId="13826310" w14:textId="77777777">
      <w:pPr>
        <w:pStyle w:val="Heading1"/>
        <w:numPr>
          <w:ilvl w:val="0"/>
          <w:numId w:val="0"/>
        </w:numPr>
        <w:ind w:left="360"/>
        <w:jc w:val="center"/>
        <w:rPr>
          <w:rFonts w:ascii="Times New Roman" w:hAnsi="Times New Roman" w:cs="Times New Roman"/>
          <w:b w:val="0"/>
        </w:rPr>
      </w:pPr>
    </w:p>
    <w:p w:rsidRPr="00AA4C1D" w:rsidR="0052665C" w:rsidP="0052665C" w:rsidRDefault="0052665C" w14:paraId="13826311" w14:textId="77777777">
      <w:pPr>
        <w:rPr>
          <w:lang w:eastAsia="lv-LV"/>
        </w:rPr>
      </w:pPr>
    </w:p>
    <w:p w:rsidRPr="00AA4C1D" w:rsidR="0052665C" w:rsidP="0052665C" w:rsidRDefault="0052665C" w14:paraId="13826312" w14:textId="77777777">
      <w:pPr>
        <w:rPr>
          <w:lang w:eastAsia="lv-LV"/>
        </w:rPr>
      </w:pPr>
    </w:p>
    <w:p w:rsidRPr="00AA4C1D" w:rsidR="00FF0A16" w:rsidP="0052665C" w:rsidRDefault="00FF0A16" w14:paraId="13826313" w14:textId="77777777">
      <w:pPr>
        <w:rPr>
          <w:lang w:eastAsia="lv-LV"/>
        </w:rPr>
      </w:pPr>
    </w:p>
    <w:p w:rsidRPr="00AA4C1D" w:rsidR="00FF0A16" w:rsidP="0052665C" w:rsidRDefault="00FF0A16" w14:paraId="13826314" w14:textId="77777777">
      <w:pPr>
        <w:rPr>
          <w:lang w:eastAsia="lv-LV"/>
        </w:rPr>
      </w:pPr>
    </w:p>
    <w:p w:rsidRPr="00AA4C1D" w:rsidR="002F1BA5" w:rsidP="0052665C" w:rsidRDefault="002F1BA5" w14:paraId="13826315" w14:textId="77777777">
      <w:pPr>
        <w:rPr>
          <w:lang w:eastAsia="lv-LV"/>
        </w:rPr>
      </w:pPr>
    </w:p>
    <w:p w:rsidRPr="00AA4C1D" w:rsidR="00007161" w:rsidP="0052665C" w:rsidRDefault="00007161" w14:paraId="13826316" w14:textId="77777777">
      <w:pPr>
        <w:rPr>
          <w:lang w:eastAsia="lv-LV"/>
        </w:rPr>
      </w:pPr>
    </w:p>
    <w:p w:rsidRPr="00AA4C1D" w:rsidR="0071523E" w:rsidP="0052665C" w:rsidRDefault="0071523E" w14:paraId="13826317" w14:textId="77777777">
      <w:pPr>
        <w:rPr>
          <w:lang w:eastAsia="lv-LV"/>
        </w:rPr>
      </w:pPr>
    </w:p>
    <w:p w:rsidRPr="00AA4C1D" w:rsidR="009E1342" w:rsidP="0052665C" w:rsidRDefault="009E1342" w14:paraId="13826318" w14:textId="77777777">
      <w:pPr>
        <w:rPr>
          <w:lang w:eastAsia="lv-LV"/>
        </w:rPr>
      </w:pPr>
    </w:p>
    <w:p w:rsidRPr="00AA4C1D" w:rsidR="009E1342" w:rsidP="0052665C" w:rsidRDefault="009E1342" w14:paraId="13826319" w14:textId="77777777">
      <w:pPr>
        <w:rPr>
          <w:lang w:eastAsia="lv-LV"/>
        </w:rPr>
      </w:pPr>
    </w:p>
    <w:p w:rsidRPr="00AA4C1D" w:rsidR="004267E8" w:rsidP="0052665C" w:rsidRDefault="004267E8" w14:paraId="13826322" w14:textId="77777777">
      <w:pPr>
        <w:rPr>
          <w:lang w:eastAsia="lv-LV"/>
        </w:rPr>
      </w:pPr>
    </w:p>
    <w:p w:rsidRPr="00AA4C1D" w:rsidR="00955448" w:rsidP="00E71F79" w:rsidRDefault="00955448" w14:paraId="13826323" w14:textId="77777777">
      <w:pPr>
        <w:pStyle w:val="Heading1"/>
        <w:numPr>
          <w:ilvl w:val="0"/>
          <w:numId w:val="0"/>
        </w:numPr>
        <w:ind w:left="360"/>
        <w:jc w:val="center"/>
        <w:rPr>
          <w:rFonts w:ascii="Times New Roman" w:hAnsi="Times New Roman" w:cs="Times New Roman"/>
          <w:b w:val="0"/>
          <w:sz w:val="28"/>
          <w:szCs w:val="28"/>
        </w:rPr>
      </w:pPr>
      <w:bookmarkStart w:name="_Toc11143456" w:id="4"/>
      <w:r w:rsidRPr="00AA4C1D">
        <w:rPr>
          <w:rFonts w:ascii="Times New Roman" w:hAnsi="Times New Roman" w:cs="Times New Roman"/>
          <w:b w:val="0"/>
          <w:sz w:val="28"/>
          <w:szCs w:val="28"/>
        </w:rPr>
        <w:lastRenderedPageBreak/>
        <w:t>Ievads</w:t>
      </w:r>
      <w:bookmarkEnd w:id="4"/>
    </w:p>
    <w:p w:rsidRPr="00AA4C1D" w:rsidR="0052665C" w:rsidP="0052665C" w:rsidRDefault="0052665C" w14:paraId="13826324" w14:textId="77777777">
      <w:pPr>
        <w:ind w:firstLine="284"/>
        <w:jc w:val="both"/>
        <w:rPr>
          <w:sz w:val="24"/>
          <w:szCs w:val="24"/>
        </w:rPr>
      </w:pPr>
    </w:p>
    <w:p w:rsidRPr="00AA4C1D" w:rsidR="0052665C" w:rsidP="005565E4" w:rsidRDefault="00C81497" w14:paraId="13826325" w14:textId="77777777">
      <w:pPr>
        <w:ind w:firstLine="567"/>
        <w:jc w:val="both"/>
        <w:rPr>
          <w:sz w:val="24"/>
          <w:szCs w:val="24"/>
        </w:rPr>
      </w:pPr>
      <w:r w:rsidRPr="00AA4C1D">
        <w:rPr>
          <w:sz w:val="24"/>
          <w:szCs w:val="24"/>
        </w:rPr>
        <w:t xml:space="preserve">Informatīvais ziņojums </w:t>
      </w:r>
      <w:r w:rsidRPr="00AA4C1D" w:rsidR="0052665C">
        <w:rPr>
          <w:sz w:val="24"/>
          <w:szCs w:val="24"/>
        </w:rPr>
        <w:t>„</w:t>
      </w:r>
      <w:r w:rsidRPr="00AA4C1D" w:rsidR="005565E4">
        <w:rPr>
          <w:sz w:val="24"/>
          <w:szCs w:val="24"/>
        </w:rPr>
        <w:t>Ceļu satiksmes drošības plāna 2017.-2020.gadam</w:t>
      </w:r>
      <w:r w:rsidRPr="00AA4C1D" w:rsidR="00915476">
        <w:rPr>
          <w:sz w:val="24"/>
          <w:szCs w:val="24"/>
        </w:rPr>
        <w:t xml:space="preserve"> </w:t>
      </w:r>
      <w:r w:rsidRPr="00AA4C1D" w:rsidR="005565E4">
        <w:rPr>
          <w:sz w:val="24"/>
          <w:szCs w:val="24"/>
        </w:rPr>
        <w:t>starpposma ietekmes izvērtējums</w:t>
      </w:r>
      <w:r w:rsidRPr="00AA4C1D" w:rsidR="0052665C">
        <w:rPr>
          <w:sz w:val="24"/>
          <w:szCs w:val="24"/>
        </w:rPr>
        <w:t xml:space="preserve">” izstrādāts saskaņā ar </w:t>
      </w:r>
      <w:r w:rsidRPr="00AA4C1D" w:rsidR="007977D8">
        <w:rPr>
          <w:sz w:val="24"/>
          <w:szCs w:val="24"/>
        </w:rPr>
        <w:t>M</w:t>
      </w:r>
      <w:r w:rsidRPr="00AA4C1D" w:rsidR="005565E4">
        <w:rPr>
          <w:sz w:val="24"/>
          <w:szCs w:val="24"/>
        </w:rPr>
        <w:t>inistru kabineta</w:t>
      </w:r>
      <w:r w:rsidRPr="00AA4C1D" w:rsidR="0052665C">
        <w:rPr>
          <w:sz w:val="24"/>
          <w:szCs w:val="24"/>
        </w:rPr>
        <w:t xml:space="preserve"> 2014.gada 2.decembra noteikumu Nr.737 „Attīstības plānošanas dokumentu izstrādes un ietekmes izvērtēšanas noteikumi”</w:t>
      </w:r>
      <w:r w:rsidRPr="00AA4C1D" w:rsidR="00704634">
        <w:rPr>
          <w:sz w:val="24"/>
          <w:szCs w:val="24"/>
        </w:rPr>
        <w:t xml:space="preserve"> 44.punktu, kas</w:t>
      </w:r>
      <w:r w:rsidRPr="00AA4C1D" w:rsidR="004B5CFC">
        <w:rPr>
          <w:sz w:val="24"/>
          <w:szCs w:val="24"/>
        </w:rPr>
        <w:t xml:space="preserve"> paredz, </w:t>
      </w:r>
      <w:r w:rsidRPr="00AA4C1D" w:rsidR="00704634">
        <w:rPr>
          <w:sz w:val="24"/>
          <w:szCs w:val="24"/>
        </w:rPr>
        <w:t>ka starpposma izvērtējumu noformē informatīva ziņojuma veidā.</w:t>
      </w:r>
      <w:r w:rsidRPr="00AA4C1D" w:rsidR="00704634">
        <w:t xml:space="preserve"> </w:t>
      </w:r>
      <w:r w:rsidRPr="00AA4C1D" w:rsidR="00715BEE">
        <w:rPr>
          <w:sz w:val="24"/>
          <w:szCs w:val="24"/>
        </w:rPr>
        <w:t>Šo</w:t>
      </w:r>
      <w:r w:rsidRPr="00AA4C1D" w:rsidR="00A07BDB">
        <w:rPr>
          <w:sz w:val="24"/>
          <w:szCs w:val="24"/>
        </w:rPr>
        <w:t xml:space="preserve"> noteikumu  40.punkts</w:t>
      </w:r>
      <w:r w:rsidRPr="00AA4C1D" w:rsidR="00715BEE">
        <w:rPr>
          <w:sz w:val="24"/>
          <w:szCs w:val="24"/>
        </w:rPr>
        <w:t xml:space="preserve"> noteic, ka s</w:t>
      </w:r>
      <w:r w:rsidRPr="00AA4C1D" w:rsidR="00704634">
        <w:rPr>
          <w:sz w:val="24"/>
          <w:szCs w:val="24"/>
        </w:rPr>
        <w:t>tarpposma izvērtējum</w:t>
      </w:r>
      <w:r w:rsidRPr="00AA4C1D" w:rsidR="00915476">
        <w:rPr>
          <w:sz w:val="24"/>
          <w:szCs w:val="24"/>
        </w:rPr>
        <w:t>s</w:t>
      </w:r>
      <w:r w:rsidRPr="00AA4C1D" w:rsidR="00704634">
        <w:rPr>
          <w:sz w:val="24"/>
          <w:szCs w:val="24"/>
        </w:rPr>
        <w:t xml:space="preserve"> </w:t>
      </w:r>
      <w:r w:rsidRPr="00AA4C1D" w:rsidR="00715BEE">
        <w:rPr>
          <w:sz w:val="24"/>
          <w:szCs w:val="24"/>
        </w:rPr>
        <w:t>ir jā</w:t>
      </w:r>
      <w:r w:rsidRPr="00AA4C1D" w:rsidR="00704634">
        <w:rPr>
          <w:sz w:val="24"/>
          <w:szCs w:val="24"/>
        </w:rPr>
        <w:t>veic, lai novērtētu īstenotās politikas ietekmi un pieņemtu lēmumu par plānošanas dokumenta izstrādes nepieciešamību nākamajam plānošanas periodam.</w:t>
      </w:r>
    </w:p>
    <w:p w:rsidRPr="00AA4C1D" w:rsidR="0052665C" w:rsidP="005565E4" w:rsidRDefault="007977D8" w14:paraId="13826326" w14:textId="77777777">
      <w:pPr>
        <w:ind w:firstLine="567"/>
        <w:jc w:val="both"/>
        <w:rPr>
          <w:sz w:val="24"/>
          <w:szCs w:val="24"/>
        </w:rPr>
      </w:pPr>
      <w:r w:rsidRPr="00AA4C1D">
        <w:rPr>
          <w:sz w:val="24"/>
          <w:szCs w:val="24"/>
        </w:rPr>
        <w:t>Satiksmes ministrija</w:t>
      </w:r>
      <w:r w:rsidRPr="00AA4C1D" w:rsidR="0052665C">
        <w:rPr>
          <w:sz w:val="24"/>
          <w:szCs w:val="24"/>
        </w:rPr>
        <w:t xml:space="preserve"> ir saņēmusi un apkopojusi informāciju no valsts akciju sabiedrības „Ceļu satiksmes drošības direkcija”,</w:t>
      </w:r>
      <w:r w:rsidRPr="00AA4C1D" w:rsidR="004B5CFC">
        <w:rPr>
          <w:sz w:val="24"/>
          <w:szCs w:val="24"/>
        </w:rPr>
        <w:t xml:space="preserve"> valsts akciju sabiedrības „Latvijas Valsts ceļi”, Iekšlietu</w:t>
      </w:r>
      <w:r w:rsidRPr="00AA4C1D" w:rsidR="0052665C">
        <w:rPr>
          <w:sz w:val="24"/>
          <w:szCs w:val="24"/>
        </w:rPr>
        <w:t xml:space="preserve"> ministrijas, </w:t>
      </w:r>
      <w:r w:rsidRPr="00AA4C1D" w:rsidR="005565E4">
        <w:rPr>
          <w:sz w:val="24"/>
          <w:szCs w:val="24"/>
        </w:rPr>
        <w:t xml:space="preserve">Finanšu ministrijas, </w:t>
      </w:r>
      <w:r w:rsidRPr="00AA4C1D" w:rsidR="0052665C">
        <w:rPr>
          <w:sz w:val="24"/>
          <w:szCs w:val="24"/>
        </w:rPr>
        <w:t>Izg</w:t>
      </w:r>
      <w:r w:rsidRPr="00AA4C1D" w:rsidR="004B5CFC">
        <w:rPr>
          <w:sz w:val="24"/>
          <w:szCs w:val="24"/>
        </w:rPr>
        <w:t xml:space="preserve">lītības un zinātnes ministrijas, Veselības </w:t>
      </w:r>
      <w:r w:rsidRPr="00AA4C1D" w:rsidR="0052665C">
        <w:rPr>
          <w:sz w:val="24"/>
          <w:szCs w:val="24"/>
        </w:rPr>
        <w:t>ministrijas</w:t>
      </w:r>
      <w:r w:rsidRPr="00AA4C1D" w:rsidR="004B5CFC">
        <w:rPr>
          <w:sz w:val="24"/>
          <w:szCs w:val="24"/>
        </w:rPr>
        <w:t>, biedrības „Latvijas Transport</w:t>
      </w:r>
      <w:r w:rsidRPr="00AA4C1D" w:rsidR="005565E4">
        <w:rPr>
          <w:sz w:val="24"/>
          <w:szCs w:val="24"/>
        </w:rPr>
        <w:t xml:space="preserve">līdzekļu apdrošinātāju birojs” </w:t>
      </w:r>
      <w:r w:rsidRPr="00AA4C1D" w:rsidR="0052665C">
        <w:rPr>
          <w:sz w:val="24"/>
          <w:szCs w:val="24"/>
        </w:rPr>
        <w:t xml:space="preserve">par </w:t>
      </w:r>
      <w:r w:rsidRPr="00AA4C1D" w:rsidR="004B5CFC">
        <w:rPr>
          <w:sz w:val="24"/>
          <w:szCs w:val="24"/>
        </w:rPr>
        <w:t xml:space="preserve">Ceļu satiksmes drošības plānā </w:t>
      </w:r>
      <w:r w:rsidRPr="00AA4C1D" w:rsidR="005565E4">
        <w:rPr>
          <w:sz w:val="24"/>
          <w:szCs w:val="24"/>
        </w:rPr>
        <w:t>2017.-2020</w:t>
      </w:r>
      <w:r w:rsidRPr="00AA4C1D" w:rsidR="0052665C">
        <w:rPr>
          <w:sz w:val="24"/>
          <w:szCs w:val="24"/>
        </w:rPr>
        <w:t xml:space="preserve">.gadam </w:t>
      </w:r>
      <w:r w:rsidRPr="00AA4C1D" w:rsidR="005565E4">
        <w:rPr>
          <w:sz w:val="24"/>
          <w:szCs w:val="24"/>
        </w:rPr>
        <w:t xml:space="preserve">ietverto pasākumu izpildi un </w:t>
      </w:r>
      <w:r w:rsidRPr="00AA4C1D" w:rsidR="004B5CFC">
        <w:rPr>
          <w:sz w:val="24"/>
          <w:szCs w:val="24"/>
        </w:rPr>
        <w:t>tiešajiem darbības rezultātiem</w:t>
      </w:r>
      <w:r w:rsidRPr="00AA4C1D" w:rsidR="005565E4">
        <w:rPr>
          <w:sz w:val="24"/>
          <w:szCs w:val="24"/>
        </w:rPr>
        <w:t>, kā arī sagatavo</w:t>
      </w:r>
      <w:r w:rsidRPr="00AA4C1D" w:rsidR="00915476">
        <w:rPr>
          <w:sz w:val="24"/>
          <w:szCs w:val="24"/>
        </w:rPr>
        <w:t>jusi</w:t>
      </w:r>
      <w:r w:rsidRPr="00AA4C1D" w:rsidR="005565E4">
        <w:rPr>
          <w:sz w:val="24"/>
          <w:szCs w:val="24"/>
        </w:rPr>
        <w:t xml:space="preserve"> jaun</w:t>
      </w:r>
      <w:r w:rsidRPr="00AA4C1D" w:rsidR="00915476">
        <w:rPr>
          <w:sz w:val="24"/>
          <w:szCs w:val="24"/>
        </w:rPr>
        <w:t>us</w:t>
      </w:r>
      <w:r w:rsidRPr="00AA4C1D" w:rsidR="005565E4">
        <w:rPr>
          <w:sz w:val="24"/>
          <w:szCs w:val="24"/>
        </w:rPr>
        <w:t xml:space="preserve"> priekšlikumu</w:t>
      </w:r>
      <w:r w:rsidRPr="00AA4C1D" w:rsidR="00915476">
        <w:rPr>
          <w:sz w:val="24"/>
          <w:szCs w:val="24"/>
        </w:rPr>
        <w:t>s</w:t>
      </w:r>
      <w:r w:rsidRPr="00AA4C1D" w:rsidR="005565E4">
        <w:rPr>
          <w:sz w:val="24"/>
          <w:szCs w:val="24"/>
        </w:rPr>
        <w:t xml:space="preserve"> un pasākum</w:t>
      </w:r>
      <w:r w:rsidRPr="00AA4C1D" w:rsidR="00915476">
        <w:rPr>
          <w:sz w:val="24"/>
          <w:szCs w:val="24"/>
        </w:rPr>
        <w:t>us</w:t>
      </w:r>
      <w:r w:rsidRPr="00AA4C1D" w:rsidR="005565E4">
        <w:rPr>
          <w:sz w:val="24"/>
          <w:szCs w:val="24"/>
        </w:rPr>
        <w:t xml:space="preserve"> ceļu satiksmes drošības uzlabošanai, kas vērsti uz plāna mērķa izpildes nodrošināšanu</w:t>
      </w:r>
      <w:r w:rsidRPr="00AA4C1D" w:rsidR="004B5CFC">
        <w:rPr>
          <w:sz w:val="24"/>
          <w:szCs w:val="24"/>
        </w:rPr>
        <w:t>.</w:t>
      </w:r>
    </w:p>
    <w:p w:rsidRPr="00AA4C1D" w:rsidR="00955448" w:rsidP="00E97996" w:rsidRDefault="00955448" w14:paraId="13826327" w14:textId="77777777">
      <w:pPr>
        <w:pStyle w:val="Heading1"/>
        <w:numPr>
          <w:ilvl w:val="0"/>
          <w:numId w:val="0"/>
        </w:numPr>
        <w:ind w:left="360"/>
        <w:jc w:val="center"/>
        <w:rPr>
          <w:rFonts w:ascii="Times New Roman" w:hAnsi="Times New Roman" w:cs="Times New Roman"/>
          <w:b w:val="0"/>
        </w:rPr>
      </w:pPr>
    </w:p>
    <w:p w:rsidRPr="00AA4C1D" w:rsidR="00955448" w:rsidP="00955448" w:rsidRDefault="00955448" w14:paraId="13826328" w14:textId="77777777">
      <w:pPr>
        <w:rPr>
          <w:lang w:eastAsia="lv-LV"/>
        </w:rPr>
      </w:pPr>
    </w:p>
    <w:p w:rsidRPr="00AA4C1D" w:rsidR="00955448" w:rsidP="00955448" w:rsidRDefault="00955448" w14:paraId="13826329" w14:textId="77777777">
      <w:pPr>
        <w:rPr>
          <w:lang w:eastAsia="lv-LV"/>
        </w:rPr>
      </w:pPr>
    </w:p>
    <w:p w:rsidRPr="00AA4C1D" w:rsidR="00955448" w:rsidP="00955448" w:rsidRDefault="00955448" w14:paraId="1382632A" w14:textId="77777777">
      <w:pPr>
        <w:rPr>
          <w:lang w:eastAsia="lv-LV"/>
        </w:rPr>
      </w:pPr>
    </w:p>
    <w:p w:rsidRPr="00AA4C1D" w:rsidR="00955448" w:rsidP="00955448" w:rsidRDefault="00955448" w14:paraId="1382632B" w14:textId="77777777">
      <w:pPr>
        <w:rPr>
          <w:lang w:eastAsia="lv-LV"/>
        </w:rPr>
      </w:pPr>
    </w:p>
    <w:p w:rsidRPr="00AA4C1D" w:rsidR="00955448" w:rsidP="00955448" w:rsidRDefault="00955448" w14:paraId="1382632C" w14:textId="77777777">
      <w:pPr>
        <w:rPr>
          <w:lang w:eastAsia="lv-LV"/>
        </w:rPr>
      </w:pPr>
    </w:p>
    <w:p w:rsidRPr="00AA4C1D" w:rsidR="00955448" w:rsidP="00955448" w:rsidRDefault="00955448" w14:paraId="1382632D" w14:textId="77777777">
      <w:pPr>
        <w:rPr>
          <w:lang w:eastAsia="lv-LV"/>
        </w:rPr>
      </w:pPr>
    </w:p>
    <w:p w:rsidRPr="00AA4C1D" w:rsidR="00955448" w:rsidP="00955448" w:rsidRDefault="00955448" w14:paraId="1382632E" w14:textId="77777777">
      <w:pPr>
        <w:rPr>
          <w:lang w:eastAsia="lv-LV"/>
        </w:rPr>
      </w:pPr>
    </w:p>
    <w:p w:rsidRPr="00AA4C1D" w:rsidR="00955448" w:rsidP="00955448" w:rsidRDefault="00955448" w14:paraId="1382632F" w14:textId="77777777">
      <w:pPr>
        <w:rPr>
          <w:lang w:eastAsia="lv-LV"/>
        </w:rPr>
      </w:pPr>
    </w:p>
    <w:p w:rsidRPr="00AA4C1D" w:rsidR="00955448" w:rsidP="00955448" w:rsidRDefault="00955448" w14:paraId="13826330" w14:textId="77777777">
      <w:pPr>
        <w:rPr>
          <w:lang w:eastAsia="lv-LV"/>
        </w:rPr>
      </w:pPr>
    </w:p>
    <w:p w:rsidRPr="00AA4C1D" w:rsidR="00955448" w:rsidP="00955448" w:rsidRDefault="00955448" w14:paraId="13826331" w14:textId="77777777">
      <w:pPr>
        <w:rPr>
          <w:lang w:eastAsia="lv-LV"/>
        </w:rPr>
      </w:pPr>
    </w:p>
    <w:p w:rsidRPr="00AA4C1D" w:rsidR="00955448" w:rsidP="00955448" w:rsidRDefault="00955448" w14:paraId="13826332" w14:textId="77777777">
      <w:pPr>
        <w:rPr>
          <w:lang w:eastAsia="lv-LV"/>
        </w:rPr>
      </w:pPr>
    </w:p>
    <w:p w:rsidRPr="00AA4C1D" w:rsidR="00955448" w:rsidP="00955448" w:rsidRDefault="00955448" w14:paraId="13826333" w14:textId="77777777">
      <w:pPr>
        <w:rPr>
          <w:lang w:eastAsia="lv-LV"/>
        </w:rPr>
      </w:pPr>
    </w:p>
    <w:p w:rsidRPr="00AA4C1D" w:rsidR="00955448" w:rsidP="00955448" w:rsidRDefault="00955448" w14:paraId="13826334" w14:textId="77777777">
      <w:pPr>
        <w:rPr>
          <w:lang w:eastAsia="lv-LV"/>
        </w:rPr>
      </w:pPr>
    </w:p>
    <w:p w:rsidRPr="00AA4C1D" w:rsidR="00955448" w:rsidP="00955448" w:rsidRDefault="00955448" w14:paraId="13826335" w14:textId="77777777">
      <w:pPr>
        <w:rPr>
          <w:lang w:eastAsia="lv-LV"/>
        </w:rPr>
      </w:pPr>
    </w:p>
    <w:p w:rsidRPr="00AA4C1D" w:rsidR="00955448" w:rsidP="00955448" w:rsidRDefault="00955448" w14:paraId="13826336" w14:textId="77777777">
      <w:pPr>
        <w:rPr>
          <w:lang w:eastAsia="lv-LV"/>
        </w:rPr>
      </w:pPr>
    </w:p>
    <w:p w:rsidRPr="00AA4C1D" w:rsidR="00955448" w:rsidP="00955448" w:rsidRDefault="00955448" w14:paraId="13826337" w14:textId="77777777">
      <w:pPr>
        <w:rPr>
          <w:lang w:eastAsia="lv-LV"/>
        </w:rPr>
      </w:pPr>
    </w:p>
    <w:p w:rsidRPr="00AA4C1D" w:rsidR="00955448" w:rsidP="00955448" w:rsidRDefault="00955448" w14:paraId="13826338" w14:textId="77777777">
      <w:pPr>
        <w:rPr>
          <w:lang w:eastAsia="lv-LV"/>
        </w:rPr>
      </w:pPr>
    </w:p>
    <w:p w:rsidRPr="00AA4C1D" w:rsidR="00955448" w:rsidP="00955448" w:rsidRDefault="00955448" w14:paraId="13826339" w14:textId="77777777">
      <w:pPr>
        <w:rPr>
          <w:lang w:eastAsia="lv-LV"/>
        </w:rPr>
      </w:pPr>
    </w:p>
    <w:p w:rsidRPr="00AA4C1D" w:rsidR="00955448" w:rsidP="00955448" w:rsidRDefault="00955448" w14:paraId="1382633A" w14:textId="77777777">
      <w:pPr>
        <w:rPr>
          <w:lang w:eastAsia="lv-LV"/>
        </w:rPr>
      </w:pPr>
    </w:p>
    <w:p w:rsidRPr="00AA4C1D" w:rsidR="00955448" w:rsidP="00955448" w:rsidRDefault="00955448" w14:paraId="1382633B" w14:textId="77777777">
      <w:pPr>
        <w:rPr>
          <w:lang w:eastAsia="lv-LV"/>
        </w:rPr>
      </w:pPr>
    </w:p>
    <w:p w:rsidRPr="00AA4C1D" w:rsidR="00491AD8" w:rsidP="00955448" w:rsidRDefault="00491AD8" w14:paraId="1382633C" w14:textId="77777777">
      <w:pPr>
        <w:rPr>
          <w:lang w:eastAsia="lv-LV"/>
        </w:rPr>
      </w:pPr>
    </w:p>
    <w:p w:rsidRPr="00AA4C1D" w:rsidR="00955448" w:rsidP="0062741D" w:rsidRDefault="00955448" w14:paraId="1382633D" w14:textId="77777777">
      <w:pPr>
        <w:pStyle w:val="Heading1"/>
        <w:numPr>
          <w:ilvl w:val="0"/>
          <w:numId w:val="0"/>
        </w:numPr>
        <w:rPr>
          <w:rFonts w:ascii="Times New Roman" w:hAnsi="Times New Roman" w:eastAsiaTheme="minorHAnsi" w:cstheme="minorBidi"/>
          <w:b w:val="0"/>
          <w:bCs w:val="0"/>
          <w:kern w:val="0"/>
          <w:sz w:val="28"/>
          <w:szCs w:val="22"/>
        </w:rPr>
      </w:pPr>
    </w:p>
    <w:p w:rsidRPr="00AA4C1D" w:rsidR="00C6430C" w:rsidP="00C6430C" w:rsidRDefault="00C6430C" w14:paraId="1382633E" w14:textId="77777777">
      <w:pPr>
        <w:rPr>
          <w:lang w:eastAsia="lv-LV"/>
        </w:rPr>
      </w:pPr>
    </w:p>
    <w:p w:rsidRPr="00AA4C1D" w:rsidR="00C6430C" w:rsidP="00C6430C" w:rsidRDefault="00C6430C" w14:paraId="1382633F" w14:textId="77777777">
      <w:pPr>
        <w:rPr>
          <w:lang w:eastAsia="lv-LV"/>
        </w:rPr>
      </w:pPr>
    </w:p>
    <w:p w:rsidRPr="00AA4C1D" w:rsidR="00C6430C" w:rsidP="00C6430C" w:rsidRDefault="00C6430C" w14:paraId="13826340" w14:textId="77777777">
      <w:pPr>
        <w:rPr>
          <w:lang w:eastAsia="lv-LV"/>
        </w:rPr>
      </w:pPr>
    </w:p>
    <w:p w:rsidRPr="00AA4C1D" w:rsidR="00C6430C" w:rsidP="00C6430C" w:rsidRDefault="00C6430C" w14:paraId="13826341" w14:textId="77777777">
      <w:pPr>
        <w:rPr>
          <w:lang w:eastAsia="lv-LV"/>
        </w:rPr>
      </w:pPr>
    </w:p>
    <w:p w:rsidRPr="00AA4C1D" w:rsidR="0062741D" w:rsidP="0062741D" w:rsidRDefault="0062741D" w14:paraId="13826342" w14:textId="77777777">
      <w:pPr>
        <w:rPr>
          <w:lang w:eastAsia="lv-LV"/>
        </w:rPr>
      </w:pPr>
    </w:p>
    <w:p w:rsidRPr="00AA4C1D" w:rsidR="0096030A" w:rsidP="0062741D" w:rsidRDefault="0096030A" w14:paraId="13826343" w14:textId="77777777">
      <w:pPr>
        <w:rPr>
          <w:lang w:eastAsia="lv-LV"/>
        </w:rPr>
      </w:pPr>
    </w:p>
    <w:p w:rsidRPr="00AA4C1D" w:rsidR="00C6430C" w:rsidP="0062741D" w:rsidRDefault="00C6430C" w14:paraId="13826344" w14:textId="77777777">
      <w:pPr>
        <w:rPr>
          <w:lang w:eastAsia="lv-LV"/>
        </w:rPr>
      </w:pPr>
    </w:p>
    <w:p w:rsidRPr="00AA4C1D" w:rsidR="00C6430C" w:rsidP="0062741D" w:rsidRDefault="00C6430C" w14:paraId="13826345" w14:textId="77777777">
      <w:pPr>
        <w:rPr>
          <w:lang w:eastAsia="lv-LV"/>
        </w:rPr>
      </w:pPr>
    </w:p>
    <w:p w:rsidRPr="00AA4C1D" w:rsidR="00E97996" w:rsidP="00E97996" w:rsidRDefault="00E71F79" w14:paraId="13826346" w14:textId="77777777">
      <w:pPr>
        <w:pStyle w:val="Heading1"/>
        <w:numPr>
          <w:ilvl w:val="0"/>
          <w:numId w:val="0"/>
        </w:numPr>
        <w:ind w:left="360"/>
        <w:jc w:val="center"/>
        <w:rPr>
          <w:rFonts w:ascii="Times New Roman" w:hAnsi="Times New Roman" w:cs="Times New Roman"/>
          <w:b w:val="0"/>
          <w:sz w:val="28"/>
          <w:szCs w:val="28"/>
        </w:rPr>
      </w:pPr>
      <w:bookmarkStart w:name="_Toc11143457" w:id="5"/>
      <w:r w:rsidRPr="00AA4C1D">
        <w:rPr>
          <w:rFonts w:ascii="Times New Roman" w:hAnsi="Times New Roman" w:cs="Times New Roman"/>
          <w:b w:val="0"/>
          <w:sz w:val="28"/>
          <w:szCs w:val="28"/>
        </w:rPr>
        <w:lastRenderedPageBreak/>
        <w:t xml:space="preserve">1. </w:t>
      </w:r>
      <w:r w:rsidRPr="00AA4C1D" w:rsidR="00E97996">
        <w:rPr>
          <w:rFonts w:ascii="Times New Roman" w:hAnsi="Times New Roman" w:cs="Times New Roman"/>
          <w:b w:val="0"/>
          <w:sz w:val="28"/>
          <w:szCs w:val="28"/>
        </w:rPr>
        <w:t>Ceļu satiksmes drošība</w:t>
      </w:r>
      <w:r w:rsidRPr="00AA4C1D" w:rsidR="003829D8">
        <w:rPr>
          <w:rFonts w:ascii="Times New Roman" w:hAnsi="Times New Roman" w:cs="Times New Roman"/>
          <w:b w:val="0"/>
          <w:sz w:val="28"/>
          <w:szCs w:val="28"/>
        </w:rPr>
        <w:t xml:space="preserve">s </w:t>
      </w:r>
      <w:r w:rsidRPr="00AA4C1D" w:rsidR="00C6430C">
        <w:rPr>
          <w:rFonts w:ascii="Times New Roman" w:hAnsi="Times New Roman" w:cs="Times New Roman"/>
          <w:b w:val="0"/>
          <w:sz w:val="28"/>
          <w:szCs w:val="28"/>
        </w:rPr>
        <w:t>statistika Latvijā un ES</w:t>
      </w:r>
      <w:bookmarkEnd w:id="5"/>
    </w:p>
    <w:p w:rsidRPr="00AA4C1D" w:rsidR="00E97996" w:rsidP="004F152D" w:rsidRDefault="00E97996" w14:paraId="13826347" w14:textId="77777777">
      <w:pPr>
        <w:ind w:right="283"/>
        <w:jc w:val="both"/>
        <w:rPr>
          <w:color w:val="FF0000"/>
          <w:szCs w:val="28"/>
        </w:rPr>
      </w:pPr>
    </w:p>
    <w:p w:rsidRPr="00AA4C1D" w:rsidR="002353B3" w:rsidP="00C6430C" w:rsidRDefault="0027614C" w14:paraId="13826348" w14:textId="77777777">
      <w:pPr>
        <w:tabs>
          <w:tab w:val="left" w:pos="9781"/>
        </w:tabs>
        <w:ind w:right="283" w:firstLine="283"/>
        <w:jc w:val="both"/>
        <w:rPr>
          <w:color w:val="000000" w:themeColor="text1"/>
          <w:sz w:val="24"/>
          <w:szCs w:val="24"/>
        </w:rPr>
      </w:pPr>
      <w:r w:rsidRPr="00AA4C1D">
        <w:rPr>
          <w:color w:val="000000" w:themeColor="text1"/>
          <w:sz w:val="24"/>
          <w:szCs w:val="24"/>
        </w:rPr>
        <w:t xml:space="preserve">2017.gadā </w:t>
      </w:r>
      <w:r w:rsidRPr="00AA4C1D" w:rsidR="009312DD">
        <w:rPr>
          <w:color w:val="000000" w:themeColor="text1"/>
          <w:sz w:val="24"/>
          <w:szCs w:val="24"/>
        </w:rPr>
        <w:t>Latvijā</w:t>
      </w:r>
      <w:r w:rsidRPr="00AA4C1D" w:rsidDel="009312DD" w:rsidR="009312DD">
        <w:rPr>
          <w:color w:val="000000" w:themeColor="text1"/>
          <w:sz w:val="24"/>
          <w:szCs w:val="24"/>
        </w:rPr>
        <w:t xml:space="preserve"> </w:t>
      </w:r>
      <w:r w:rsidRPr="00AA4C1D" w:rsidR="002039D9">
        <w:rPr>
          <w:color w:val="000000" w:themeColor="text1"/>
          <w:sz w:val="24"/>
          <w:szCs w:val="24"/>
        </w:rPr>
        <w:t>kopumā ir biju</w:t>
      </w:r>
      <w:r w:rsidRPr="00AA4C1D" w:rsidR="00745133">
        <w:rPr>
          <w:color w:val="000000" w:themeColor="text1"/>
          <w:sz w:val="24"/>
          <w:szCs w:val="24"/>
        </w:rPr>
        <w:t>ši 45</w:t>
      </w:r>
      <w:r w:rsidRPr="00AA4C1D" w:rsidR="00B67E82">
        <w:rPr>
          <w:color w:val="000000" w:themeColor="text1"/>
          <w:sz w:val="24"/>
          <w:szCs w:val="24"/>
        </w:rPr>
        <w:t xml:space="preserve"> </w:t>
      </w:r>
      <w:r w:rsidRPr="00AA4C1D" w:rsidR="00745133">
        <w:rPr>
          <w:color w:val="000000" w:themeColor="text1"/>
          <w:sz w:val="24"/>
          <w:szCs w:val="24"/>
        </w:rPr>
        <w:t>466 CSNg, ar cietušajiem – 3897, kur ievainotas 4824 personas, smagi ievainotas 496 personas, bet 136 personas gājušas bojā.</w:t>
      </w:r>
      <w:r w:rsidRPr="00AA4C1D" w:rsidR="00FE292E">
        <w:rPr>
          <w:color w:val="000000" w:themeColor="text1"/>
          <w:sz w:val="24"/>
          <w:szCs w:val="24"/>
        </w:rPr>
        <w:t xml:space="preserve"> </w:t>
      </w:r>
      <w:r w:rsidRPr="00AA4C1D" w:rsidR="009312DD">
        <w:rPr>
          <w:color w:val="000000" w:themeColor="text1"/>
          <w:sz w:val="24"/>
          <w:szCs w:val="24"/>
        </w:rPr>
        <w:t xml:space="preserve">2017.gadā </w:t>
      </w:r>
      <w:r w:rsidRPr="00AA4C1D" w:rsidR="007C636F">
        <w:rPr>
          <w:color w:val="000000" w:themeColor="text1"/>
          <w:sz w:val="24"/>
          <w:szCs w:val="24"/>
        </w:rPr>
        <w:t>Latvijā iedzīvotāju skaits ir bijis 1 929 900, savukārt</w:t>
      </w:r>
      <w:r w:rsidRPr="00AA4C1D" w:rsidR="00B67E82">
        <w:rPr>
          <w:color w:val="000000" w:themeColor="text1"/>
          <w:sz w:val="24"/>
          <w:szCs w:val="24"/>
        </w:rPr>
        <w:t xml:space="preserve"> kopējais</w:t>
      </w:r>
      <w:r w:rsidRPr="00AA4C1D" w:rsidR="007C636F">
        <w:rPr>
          <w:color w:val="000000" w:themeColor="text1"/>
          <w:sz w:val="24"/>
          <w:szCs w:val="24"/>
        </w:rPr>
        <w:t xml:space="preserve"> reģistrēto transportlīdzekļu skaits </w:t>
      </w:r>
      <w:r w:rsidRPr="00AA4C1D" w:rsidR="00B67E82">
        <w:rPr>
          <w:color w:val="000000" w:themeColor="text1"/>
          <w:sz w:val="24"/>
          <w:szCs w:val="24"/>
        </w:rPr>
        <w:t>–</w:t>
      </w:r>
      <w:r w:rsidRPr="00AA4C1D" w:rsidR="007C636F">
        <w:rPr>
          <w:color w:val="000000" w:themeColor="text1"/>
          <w:sz w:val="24"/>
          <w:szCs w:val="24"/>
        </w:rPr>
        <w:t xml:space="preserve"> </w:t>
      </w:r>
      <w:r w:rsidRPr="00AA4C1D" w:rsidR="00B67E82">
        <w:rPr>
          <w:color w:val="000000" w:themeColor="text1"/>
          <w:sz w:val="24"/>
          <w:szCs w:val="24"/>
        </w:rPr>
        <w:t xml:space="preserve">904 155, no tiem vieglie automobiļi – 689 536. 2017.gadā bija reģistrēti 854 988 transportlīdzekļu vadītāji, no tiem 780 480 vieglo automobiļu vadītāji. </w:t>
      </w:r>
    </w:p>
    <w:p w:rsidRPr="00AA4C1D" w:rsidR="00B67E82" w:rsidP="00FE292E" w:rsidRDefault="00B67E82" w14:paraId="13826349" w14:textId="77777777">
      <w:pPr>
        <w:ind w:left="426" w:right="283" w:firstLine="283"/>
        <w:jc w:val="both"/>
        <w:rPr>
          <w:color w:val="000000" w:themeColor="text1"/>
          <w:sz w:val="24"/>
          <w:szCs w:val="24"/>
        </w:rPr>
      </w:pPr>
    </w:p>
    <w:p w:rsidRPr="00AA4C1D" w:rsidR="00F416C4" w:rsidP="00FE292E" w:rsidRDefault="00692EFD" w14:paraId="1382634A" w14:textId="77777777">
      <w:pPr>
        <w:ind w:left="426" w:right="283" w:firstLine="283"/>
        <w:jc w:val="both"/>
        <w:rPr>
          <w:b/>
          <w:color w:val="000000" w:themeColor="text1"/>
          <w:sz w:val="24"/>
          <w:szCs w:val="24"/>
        </w:rPr>
      </w:pPr>
      <w:r w:rsidRPr="00AA4C1D">
        <w:rPr>
          <w:b/>
          <w:color w:val="000000" w:themeColor="text1"/>
          <w:sz w:val="24"/>
          <w:szCs w:val="24"/>
        </w:rPr>
        <w:t xml:space="preserve">1.tabula. </w:t>
      </w:r>
    </w:p>
    <w:tbl>
      <w:tblPr>
        <w:tblStyle w:val="GridTable4-Accent1"/>
        <w:tblW w:w="0" w:type="auto"/>
        <w:tblLook w:val="04A0" w:firstRow="1" w:lastRow="0" w:firstColumn="1" w:lastColumn="0" w:noHBand="0" w:noVBand="1"/>
      </w:tblPr>
      <w:tblGrid>
        <w:gridCol w:w="2431"/>
        <w:gridCol w:w="2479"/>
        <w:gridCol w:w="2430"/>
        <w:gridCol w:w="2703"/>
      </w:tblGrid>
      <w:tr w:rsidRPr="00AA4C1D" w:rsidR="00F416C4" w:rsidTr="007E13BE" w14:paraId="1382634C" w14:textId="77777777">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974" w:type="dxa"/>
            <w:gridSpan w:val="4"/>
          </w:tcPr>
          <w:p w:rsidRPr="00AA4C1D" w:rsidR="00F416C4" w:rsidP="00F416C4" w:rsidRDefault="00F416C4" w14:paraId="1382634B" w14:textId="77777777">
            <w:pPr>
              <w:ind w:right="283"/>
              <w:jc w:val="center"/>
              <w:rPr>
                <w:rFonts w:asciiTheme="minorHAnsi" w:hAnsiTheme="minorHAnsi" w:cstheme="minorHAnsi"/>
                <w:color w:val="000000" w:themeColor="text1"/>
                <w:sz w:val="24"/>
                <w:szCs w:val="24"/>
              </w:rPr>
            </w:pPr>
            <w:r w:rsidRPr="00AA4C1D">
              <w:rPr>
                <w:rFonts w:asciiTheme="minorHAnsi" w:hAnsiTheme="minorHAnsi" w:cstheme="minorHAnsi"/>
                <w:sz w:val="24"/>
                <w:szCs w:val="24"/>
              </w:rPr>
              <w:t>2017</w:t>
            </w:r>
          </w:p>
        </w:tc>
      </w:tr>
      <w:tr w:rsidRPr="00AA4C1D" w:rsidR="00F416C4" w:rsidTr="007E13BE" w14:paraId="13826356" w14:textId="77777777">
        <w:trPr>
          <w:cnfStyle w:val="000000100000" w:firstRow="0" w:lastRow="0" w:firstColumn="0" w:lastColumn="0" w:oddVBand="0" w:evenVBand="0" w:oddHBand="1"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2431" w:type="dxa"/>
            <w:shd w:val="clear" w:color="auto" w:fill="FFFFFF" w:themeFill="background1"/>
          </w:tcPr>
          <w:p w:rsidRPr="00AA4C1D" w:rsidR="00F416C4" w:rsidP="00F416C4" w:rsidRDefault="00F416C4" w14:paraId="1382634D" w14:textId="77777777">
            <w:pPr>
              <w:ind w:right="283"/>
              <w:jc w:val="center"/>
              <w:rPr>
                <w:color w:val="000000" w:themeColor="text1"/>
                <w:sz w:val="20"/>
                <w:szCs w:val="20"/>
              </w:rPr>
            </w:pPr>
          </w:p>
          <w:p w:rsidRPr="00AA4C1D" w:rsidR="00951599" w:rsidP="00F416C4" w:rsidRDefault="00951599" w14:paraId="1382634E" w14:textId="77777777">
            <w:pPr>
              <w:ind w:right="283"/>
              <w:jc w:val="center"/>
              <w:rPr>
                <w:color w:val="000000" w:themeColor="text1"/>
                <w:sz w:val="20"/>
                <w:szCs w:val="20"/>
              </w:rPr>
            </w:pPr>
            <w:r w:rsidRPr="00AA4C1D">
              <w:rPr>
                <w:noProof/>
                <w:sz w:val="20"/>
                <w:szCs w:val="20"/>
                <w:lang w:eastAsia="lv-LV"/>
              </w:rPr>
              <w:drawing>
                <wp:inline distT="0" distB="0" distL="0" distR="0" wp14:anchorId="13826D62" wp14:editId="13826D63">
                  <wp:extent cx="1224280" cy="457019"/>
                  <wp:effectExtent l="0" t="0" r="0" b="635"/>
                  <wp:docPr id="5" name="Picture 5" descr="Attēlu rezultāti vaicājumam “road traffic acci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ēlu rezultāti vaicājumam “road traffic accident symbol”"/>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58134" cy="469657"/>
                          </a:xfrm>
                          <a:prstGeom prst="rect">
                            <a:avLst/>
                          </a:prstGeom>
                          <a:noFill/>
                          <a:ln>
                            <a:noFill/>
                          </a:ln>
                        </pic:spPr>
                      </pic:pic>
                    </a:graphicData>
                  </a:graphic>
                </wp:inline>
              </w:drawing>
            </w:r>
          </w:p>
        </w:tc>
        <w:tc>
          <w:tcPr>
            <w:tcW w:w="2445" w:type="dxa"/>
            <w:shd w:val="clear" w:color="auto" w:fill="FFFFFF" w:themeFill="background1"/>
          </w:tcPr>
          <w:p w:rsidRPr="00AA4C1D" w:rsidR="00F416C4" w:rsidP="00FE292E" w:rsidRDefault="00F416C4" w14:paraId="1382634F" w14:textId="77777777">
            <w:pPr>
              <w:ind w:right="283"/>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Pr="00AA4C1D" w:rsidR="00951599" w:rsidP="00FE292E" w:rsidRDefault="00951599" w14:paraId="13826350" w14:textId="77777777">
            <w:pPr>
              <w:ind w:right="283"/>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AA4C1D">
              <w:rPr>
                <w:noProof/>
                <w:sz w:val="20"/>
                <w:szCs w:val="20"/>
                <w:lang w:eastAsia="lv-LV"/>
              </w:rPr>
              <w:drawing>
                <wp:inline distT="0" distB="0" distL="0" distR="0" wp14:anchorId="13826D64" wp14:editId="13826D65">
                  <wp:extent cx="1257300" cy="660082"/>
                  <wp:effectExtent l="0" t="0" r="0" b="6985"/>
                  <wp:docPr id="2374" name="Picture 2374" descr="Attēlu rezultāti vaicājumam “pers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person symbol”"/>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77704" cy="670794"/>
                          </a:xfrm>
                          <a:prstGeom prst="rect">
                            <a:avLst/>
                          </a:prstGeom>
                          <a:noFill/>
                          <a:ln>
                            <a:noFill/>
                          </a:ln>
                        </pic:spPr>
                      </pic:pic>
                    </a:graphicData>
                  </a:graphic>
                </wp:inline>
              </w:drawing>
            </w:r>
          </w:p>
          <w:p w:rsidRPr="00AA4C1D" w:rsidR="00951599" w:rsidP="00FE292E" w:rsidRDefault="00951599" w14:paraId="13826351" w14:textId="77777777">
            <w:pPr>
              <w:ind w:right="283"/>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430" w:type="dxa"/>
            <w:shd w:val="clear" w:color="auto" w:fill="FFFFFF" w:themeFill="background1"/>
          </w:tcPr>
          <w:p w:rsidRPr="00AA4C1D" w:rsidR="00F416C4" w:rsidP="00FE292E" w:rsidRDefault="00F416C4" w14:paraId="13826352" w14:textId="77777777">
            <w:pPr>
              <w:ind w:right="283"/>
              <w:jc w:val="both"/>
              <w:cnfStyle w:val="000000100000" w:firstRow="0" w:lastRow="0" w:firstColumn="0" w:lastColumn="0" w:oddVBand="0" w:evenVBand="0" w:oddHBand="1" w:evenHBand="0" w:firstRowFirstColumn="0" w:firstRowLastColumn="0" w:lastRowFirstColumn="0" w:lastRowLastColumn="0"/>
              <w:rPr>
                <w:noProof/>
                <w:color w:val="000000" w:themeColor="text1"/>
                <w:sz w:val="20"/>
                <w:szCs w:val="20"/>
              </w:rPr>
            </w:pPr>
          </w:p>
          <w:p w:rsidRPr="00AA4C1D" w:rsidR="00F416C4" w:rsidP="00F416C4" w:rsidRDefault="00F416C4" w14:paraId="13826353" w14:textId="77777777">
            <w:pPr>
              <w:ind w:right="283"/>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AA4C1D">
              <w:rPr>
                <w:noProof/>
                <w:color w:val="000000" w:themeColor="text1"/>
                <w:sz w:val="20"/>
                <w:szCs w:val="20"/>
                <w:lang w:eastAsia="lv-LV"/>
              </w:rPr>
              <w:drawing>
                <wp:inline distT="0" distB="0" distL="0" distR="0" wp14:anchorId="13826D66" wp14:editId="13826D67">
                  <wp:extent cx="981075" cy="37750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986282" cy="379510"/>
                          </a:xfrm>
                          <a:prstGeom prst="rect">
                            <a:avLst/>
                          </a:prstGeom>
                          <a:noFill/>
                        </pic:spPr>
                      </pic:pic>
                    </a:graphicData>
                  </a:graphic>
                </wp:inline>
              </w:drawing>
            </w:r>
          </w:p>
          <w:p w:rsidRPr="00AA4C1D" w:rsidR="00F416C4" w:rsidP="00FE292E" w:rsidRDefault="00F416C4" w14:paraId="13826354" w14:textId="77777777">
            <w:pPr>
              <w:ind w:right="283"/>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666" w:type="dxa"/>
            <w:shd w:val="clear" w:color="auto" w:fill="FFFFFF" w:themeFill="background1"/>
          </w:tcPr>
          <w:p w:rsidRPr="00AA4C1D" w:rsidR="00F416C4" w:rsidP="00FE292E" w:rsidRDefault="00951599" w14:paraId="13826355" w14:textId="77777777">
            <w:pPr>
              <w:ind w:right="283"/>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AA4C1D">
              <w:rPr>
                <w:sz w:val="20"/>
                <w:szCs w:val="20"/>
              </w:rPr>
              <w:object w:dxaOrig="4065" w:dyaOrig="2460" w14:anchorId="13826D6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0.25pt;height:66.75pt" o:ole="" type="#_x0000_t75">
                  <v:imagedata o:title="" r:id="rId11"/>
                </v:shape>
                <o:OLEObject Type="Embed" ProgID="PBrush" ShapeID="_x0000_i1025" DrawAspect="Content" ObjectID="_1636196797" r:id="rId12"/>
              </w:object>
            </w:r>
          </w:p>
        </w:tc>
      </w:tr>
      <w:tr w:rsidRPr="00AA4C1D" w:rsidR="00F416C4" w:rsidTr="007E13BE" w14:paraId="1382635C" w14:textId="77777777">
        <w:trPr>
          <w:trHeight w:val="482"/>
        </w:trPr>
        <w:tc>
          <w:tcPr>
            <w:cnfStyle w:val="001000000000" w:firstRow="0" w:lastRow="0" w:firstColumn="1" w:lastColumn="0" w:oddVBand="0" w:evenVBand="0" w:oddHBand="0" w:evenHBand="0" w:firstRowFirstColumn="0" w:firstRowLastColumn="0" w:lastRowFirstColumn="0" w:lastRowLastColumn="0"/>
            <w:tcW w:w="2431" w:type="dxa"/>
            <w:shd w:val="clear" w:color="auto" w:fill="DBE5F1" w:themeFill="accent1" w:themeFillTint="33"/>
          </w:tcPr>
          <w:p w:rsidRPr="00AA4C1D" w:rsidR="00F416C4" w:rsidP="00951599" w:rsidRDefault="00951599" w14:paraId="13826357" w14:textId="77777777">
            <w:pPr>
              <w:ind w:right="283"/>
              <w:jc w:val="center"/>
              <w:rPr>
                <w:rFonts w:asciiTheme="minorHAnsi" w:hAnsiTheme="minorHAnsi" w:cstheme="minorHAnsi"/>
                <w:b w:val="0"/>
                <w:color w:val="000000" w:themeColor="text1"/>
                <w:sz w:val="20"/>
                <w:szCs w:val="20"/>
              </w:rPr>
            </w:pPr>
            <w:r w:rsidRPr="00AA4C1D">
              <w:rPr>
                <w:rFonts w:asciiTheme="minorHAnsi" w:hAnsiTheme="minorHAnsi" w:cstheme="minorHAnsi"/>
                <w:b w:val="0"/>
                <w:color w:val="000000" w:themeColor="text1"/>
                <w:sz w:val="20"/>
                <w:szCs w:val="20"/>
              </w:rPr>
              <w:t>Kopā: 45 466</w:t>
            </w:r>
          </w:p>
        </w:tc>
        <w:tc>
          <w:tcPr>
            <w:tcW w:w="2445" w:type="dxa"/>
            <w:shd w:val="clear" w:color="auto" w:fill="DBE5F1" w:themeFill="accent1" w:themeFillTint="33"/>
          </w:tcPr>
          <w:p w:rsidRPr="00AA4C1D" w:rsidR="00F416C4" w:rsidP="00951599" w:rsidRDefault="00951599" w14:paraId="13826358"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Ievainoti: 4824</w:t>
            </w:r>
          </w:p>
        </w:tc>
        <w:tc>
          <w:tcPr>
            <w:tcW w:w="2430" w:type="dxa"/>
            <w:shd w:val="clear" w:color="auto" w:fill="DBE5F1" w:themeFill="accent1" w:themeFillTint="33"/>
          </w:tcPr>
          <w:p w:rsidRPr="00AA4C1D" w:rsidR="00F416C4" w:rsidP="00951599" w:rsidRDefault="00951599" w14:paraId="13826359"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Kopā: 904 155</w:t>
            </w:r>
          </w:p>
        </w:tc>
        <w:tc>
          <w:tcPr>
            <w:tcW w:w="2666" w:type="dxa"/>
            <w:shd w:val="clear" w:color="auto" w:fill="DBE5F1" w:themeFill="accent1" w:themeFillTint="33"/>
          </w:tcPr>
          <w:p w:rsidRPr="00AA4C1D" w:rsidR="00F416C4" w:rsidP="00951599" w:rsidRDefault="00951599" w14:paraId="1382635A"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Iedz. skaits:</w:t>
            </w:r>
          </w:p>
          <w:p w:rsidRPr="00AA4C1D" w:rsidR="00951599" w:rsidP="00951599" w:rsidRDefault="00951599" w14:paraId="1382635B"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1 929 900</w:t>
            </w:r>
          </w:p>
        </w:tc>
      </w:tr>
      <w:tr w:rsidRPr="00AA4C1D" w:rsidR="00F416C4" w:rsidTr="007E13BE" w14:paraId="13826363" w14:textId="77777777">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431" w:type="dxa"/>
          </w:tcPr>
          <w:p w:rsidRPr="00AA4C1D" w:rsidR="00F416C4" w:rsidP="00951599" w:rsidRDefault="00951599" w14:paraId="1382635D" w14:textId="77777777">
            <w:pPr>
              <w:ind w:right="283"/>
              <w:jc w:val="center"/>
              <w:rPr>
                <w:rFonts w:asciiTheme="minorHAnsi" w:hAnsiTheme="minorHAnsi" w:cstheme="minorHAnsi"/>
                <w:b w:val="0"/>
                <w:color w:val="000000" w:themeColor="text1"/>
                <w:sz w:val="20"/>
                <w:szCs w:val="20"/>
              </w:rPr>
            </w:pPr>
            <w:r w:rsidRPr="00AA4C1D">
              <w:rPr>
                <w:rFonts w:asciiTheme="minorHAnsi" w:hAnsiTheme="minorHAnsi" w:cstheme="minorHAnsi"/>
                <w:b w:val="0"/>
                <w:color w:val="000000" w:themeColor="text1"/>
                <w:sz w:val="20"/>
                <w:szCs w:val="20"/>
              </w:rPr>
              <w:t>Ar cietušiem: 3897</w:t>
            </w:r>
          </w:p>
        </w:tc>
        <w:tc>
          <w:tcPr>
            <w:tcW w:w="2445" w:type="dxa"/>
          </w:tcPr>
          <w:p w:rsidRPr="00AA4C1D" w:rsidR="00F416C4" w:rsidP="00951599" w:rsidRDefault="00951599" w14:paraId="1382635E" w14:textId="77777777">
            <w:pPr>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Smagi ievainoti:</w:t>
            </w:r>
          </w:p>
          <w:p w:rsidRPr="00AA4C1D" w:rsidR="00951599" w:rsidP="00951599" w:rsidRDefault="00951599" w14:paraId="1382635F" w14:textId="77777777">
            <w:pPr>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496</w:t>
            </w:r>
          </w:p>
        </w:tc>
        <w:tc>
          <w:tcPr>
            <w:tcW w:w="2430" w:type="dxa"/>
          </w:tcPr>
          <w:p w:rsidRPr="00AA4C1D" w:rsidR="00F416C4" w:rsidP="00951599" w:rsidRDefault="00951599" w14:paraId="13826360" w14:textId="77777777">
            <w:pPr>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Vieglie: 689 536</w:t>
            </w:r>
          </w:p>
        </w:tc>
        <w:tc>
          <w:tcPr>
            <w:tcW w:w="2666" w:type="dxa"/>
          </w:tcPr>
          <w:p w:rsidRPr="00AA4C1D" w:rsidR="00F416C4" w:rsidP="00951599" w:rsidRDefault="00951599" w14:paraId="13826361" w14:textId="77777777">
            <w:pPr>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Vadītāja apliecības:</w:t>
            </w:r>
          </w:p>
          <w:p w:rsidRPr="00AA4C1D" w:rsidR="00951599" w:rsidP="00951599" w:rsidRDefault="00951599" w14:paraId="13826362" w14:textId="77777777">
            <w:pPr>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854 988</w:t>
            </w:r>
          </w:p>
        </w:tc>
      </w:tr>
      <w:tr w:rsidRPr="00AA4C1D" w:rsidR="00951599" w:rsidTr="00DA5354" w14:paraId="13826369" w14:textId="77777777">
        <w:trPr>
          <w:trHeight w:val="447"/>
        </w:trPr>
        <w:tc>
          <w:tcPr>
            <w:cnfStyle w:val="001000000000" w:firstRow="0" w:lastRow="0" w:firstColumn="1" w:lastColumn="0" w:oddVBand="0" w:evenVBand="0" w:oddHBand="0" w:evenHBand="0" w:firstRowFirstColumn="0" w:firstRowLastColumn="0" w:lastRowFirstColumn="0" w:lastRowLastColumn="0"/>
            <w:tcW w:w="2431" w:type="dxa"/>
            <w:shd w:val="clear" w:color="auto" w:fill="DBE5F1" w:themeFill="accent1" w:themeFillTint="33"/>
          </w:tcPr>
          <w:p w:rsidRPr="00AA4C1D" w:rsidR="00951599" w:rsidP="00951599" w:rsidRDefault="00951599" w14:paraId="13826364" w14:textId="77777777">
            <w:pPr>
              <w:ind w:right="283"/>
              <w:jc w:val="center"/>
              <w:rPr>
                <w:rFonts w:asciiTheme="minorHAnsi" w:hAnsiTheme="minorHAnsi" w:cstheme="minorHAnsi"/>
                <w:b w:val="0"/>
                <w:color w:val="000000" w:themeColor="text1"/>
                <w:sz w:val="20"/>
                <w:szCs w:val="20"/>
              </w:rPr>
            </w:pPr>
          </w:p>
        </w:tc>
        <w:tc>
          <w:tcPr>
            <w:tcW w:w="2445" w:type="dxa"/>
            <w:shd w:val="clear" w:color="auto" w:fill="DBE5F1" w:themeFill="accent1" w:themeFillTint="33"/>
          </w:tcPr>
          <w:p w:rsidRPr="00AA4C1D" w:rsidR="00951599" w:rsidP="00951599" w:rsidRDefault="00951599" w14:paraId="13826365"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Bojāgājuši: 136</w:t>
            </w:r>
          </w:p>
        </w:tc>
        <w:tc>
          <w:tcPr>
            <w:tcW w:w="2430" w:type="dxa"/>
            <w:shd w:val="clear" w:color="auto" w:fill="DBE5F1" w:themeFill="accent1" w:themeFillTint="33"/>
          </w:tcPr>
          <w:p w:rsidRPr="00AA4C1D" w:rsidR="00951599" w:rsidP="00951599" w:rsidRDefault="00951599" w14:paraId="13826366"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666" w:type="dxa"/>
            <w:shd w:val="clear" w:color="auto" w:fill="DBE5F1" w:themeFill="accent1" w:themeFillTint="33"/>
          </w:tcPr>
          <w:p w:rsidRPr="00AA4C1D" w:rsidR="00951599" w:rsidP="00951599" w:rsidRDefault="00951599" w14:paraId="13826367"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Vieglo autom. vadītāji:</w:t>
            </w:r>
          </w:p>
          <w:p w:rsidRPr="00AA4C1D" w:rsidR="00951599" w:rsidP="00951599" w:rsidRDefault="00951599" w14:paraId="13826368"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780 480</w:t>
            </w:r>
          </w:p>
        </w:tc>
      </w:tr>
    </w:tbl>
    <w:p w:rsidRPr="00AA4C1D" w:rsidR="00F416C4" w:rsidP="00FE292E" w:rsidRDefault="00F416C4" w14:paraId="1382636A" w14:textId="77777777">
      <w:pPr>
        <w:ind w:left="426" w:right="283" w:firstLine="283"/>
        <w:jc w:val="both"/>
        <w:rPr>
          <w:color w:val="000000" w:themeColor="text1"/>
          <w:sz w:val="24"/>
          <w:szCs w:val="24"/>
        </w:rPr>
      </w:pPr>
    </w:p>
    <w:p w:rsidRPr="00AA4C1D" w:rsidR="00F416C4" w:rsidP="00FE292E" w:rsidRDefault="00F416C4" w14:paraId="1382636B" w14:textId="77777777">
      <w:pPr>
        <w:ind w:left="426" w:right="283" w:firstLine="283"/>
        <w:jc w:val="both"/>
        <w:rPr>
          <w:color w:val="000000" w:themeColor="text1"/>
          <w:sz w:val="24"/>
          <w:szCs w:val="24"/>
        </w:rPr>
      </w:pPr>
    </w:p>
    <w:p w:rsidRPr="00AA4C1D" w:rsidR="00B67E82" w:rsidP="00C6430C" w:rsidRDefault="004F1463" w14:paraId="1382636C" w14:textId="77777777">
      <w:pPr>
        <w:ind w:right="141" w:firstLine="283"/>
        <w:jc w:val="both"/>
        <w:rPr>
          <w:color w:val="000000" w:themeColor="text1"/>
          <w:sz w:val="24"/>
          <w:szCs w:val="24"/>
        </w:rPr>
      </w:pPr>
      <w:r w:rsidRPr="00AA4C1D">
        <w:rPr>
          <w:color w:val="000000" w:themeColor="text1"/>
          <w:sz w:val="24"/>
          <w:szCs w:val="24"/>
        </w:rPr>
        <w:t>2018</w:t>
      </w:r>
      <w:r w:rsidRPr="00AA4C1D" w:rsidR="00B67E82">
        <w:rPr>
          <w:color w:val="000000" w:themeColor="text1"/>
          <w:sz w:val="24"/>
          <w:szCs w:val="24"/>
        </w:rPr>
        <w:t xml:space="preserve">.gadā Latvijā kopumā ir bijuši 43 190 CSNg, ar cietušajiem – 3975, kur ievainotas 4798 personas, smagi ievainotas </w:t>
      </w:r>
      <w:r w:rsidRPr="00AA4C1D">
        <w:rPr>
          <w:color w:val="000000" w:themeColor="text1"/>
          <w:sz w:val="24"/>
          <w:szCs w:val="24"/>
        </w:rPr>
        <w:t>542</w:t>
      </w:r>
      <w:r w:rsidRPr="00AA4C1D" w:rsidR="00B67E82">
        <w:rPr>
          <w:color w:val="000000" w:themeColor="text1"/>
          <w:sz w:val="24"/>
          <w:szCs w:val="24"/>
        </w:rPr>
        <w:t xml:space="preserve"> personas, bet </w:t>
      </w:r>
      <w:r w:rsidRPr="00AA4C1D" w:rsidR="005558C2">
        <w:rPr>
          <w:color w:val="000000" w:themeColor="text1"/>
          <w:sz w:val="24"/>
          <w:szCs w:val="24"/>
        </w:rPr>
        <w:t>148</w:t>
      </w:r>
      <w:r w:rsidRPr="00AA4C1D" w:rsidR="00B67E82">
        <w:rPr>
          <w:color w:val="000000" w:themeColor="text1"/>
          <w:sz w:val="24"/>
          <w:szCs w:val="24"/>
        </w:rPr>
        <w:t xml:space="preserve"> personas gājušas bojā. 2</w:t>
      </w:r>
      <w:r w:rsidRPr="00AA4C1D">
        <w:rPr>
          <w:color w:val="000000" w:themeColor="text1"/>
          <w:sz w:val="24"/>
          <w:szCs w:val="24"/>
        </w:rPr>
        <w:t>018</w:t>
      </w:r>
      <w:r w:rsidRPr="00AA4C1D" w:rsidR="00B67E82">
        <w:rPr>
          <w:color w:val="000000" w:themeColor="text1"/>
          <w:sz w:val="24"/>
          <w:szCs w:val="24"/>
        </w:rPr>
        <w:t>.gadā Latvijā iedzīvotāju skaits ir bijis 1</w:t>
      </w:r>
      <w:r w:rsidRPr="00AA4C1D">
        <w:rPr>
          <w:color w:val="000000" w:themeColor="text1"/>
          <w:sz w:val="24"/>
          <w:szCs w:val="24"/>
        </w:rPr>
        <w:t> 920 100</w:t>
      </w:r>
      <w:r w:rsidRPr="00AA4C1D" w:rsidR="00B67E82">
        <w:rPr>
          <w:color w:val="000000" w:themeColor="text1"/>
          <w:sz w:val="24"/>
          <w:szCs w:val="24"/>
        </w:rPr>
        <w:t xml:space="preserve">, savukārt kopējais reģistrēto transportlīdzekļu skaits – </w:t>
      </w:r>
      <w:r w:rsidRPr="00AA4C1D">
        <w:rPr>
          <w:color w:val="000000" w:themeColor="text1"/>
          <w:sz w:val="24"/>
          <w:szCs w:val="24"/>
        </w:rPr>
        <w:t>931 111</w:t>
      </w:r>
      <w:r w:rsidRPr="00AA4C1D" w:rsidR="00B67E82">
        <w:rPr>
          <w:color w:val="000000" w:themeColor="text1"/>
          <w:sz w:val="24"/>
          <w:szCs w:val="24"/>
        </w:rPr>
        <w:t xml:space="preserve">, no tiem vieglie automobiļi – </w:t>
      </w:r>
      <w:r w:rsidRPr="00AA4C1D">
        <w:rPr>
          <w:color w:val="000000" w:themeColor="text1"/>
          <w:sz w:val="24"/>
          <w:szCs w:val="24"/>
        </w:rPr>
        <w:t>707 841</w:t>
      </w:r>
      <w:r w:rsidRPr="00AA4C1D" w:rsidR="00B67E82">
        <w:rPr>
          <w:color w:val="000000" w:themeColor="text1"/>
          <w:sz w:val="24"/>
          <w:szCs w:val="24"/>
        </w:rPr>
        <w:t xml:space="preserve">. </w:t>
      </w:r>
      <w:r w:rsidRPr="00AA4C1D">
        <w:rPr>
          <w:color w:val="000000" w:themeColor="text1"/>
          <w:sz w:val="24"/>
          <w:szCs w:val="24"/>
        </w:rPr>
        <w:t>2018</w:t>
      </w:r>
      <w:r w:rsidRPr="00AA4C1D" w:rsidR="00B67E82">
        <w:rPr>
          <w:color w:val="000000" w:themeColor="text1"/>
          <w:sz w:val="24"/>
          <w:szCs w:val="24"/>
        </w:rPr>
        <w:t xml:space="preserve">.gadā bija reģistrēti </w:t>
      </w:r>
      <w:r w:rsidRPr="00AA4C1D">
        <w:rPr>
          <w:color w:val="000000" w:themeColor="text1"/>
          <w:sz w:val="24"/>
          <w:szCs w:val="24"/>
        </w:rPr>
        <w:t>858 866</w:t>
      </w:r>
      <w:r w:rsidRPr="00AA4C1D" w:rsidR="00B67E82">
        <w:rPr>
          <w:color w:val="000000" w:themeColor="text1"/>
          <w:sz w:val="24"/>
          <w:szCs w:val="24"/>
        </w:rPr>
        <w:t xml:space="preserve"> transportlīdzekļu vadītāji, no tiem </w:t>
      </w:r>
      <w:r w:rsidRPr="00AA4C1D">
        <w:rPr>
          <w:color w:val="000000" w:themeColor="text1"/>
          <w:sz w:val="24"/>
          <w:szCs w:val="24"/>
        </w:rPr>
        <w:t>785 576</w:t>
      </w:r>
      <w:r w:rsidRPr="00AA4C1D" w:rsidR="00B67E82">
        <w:rPr>
          <w:color w:val="000000" w:themeColor="text1"/>
          <w:sz w:val="24"/>
          <w:szCs w:val="24"/>
        </w:rPr>
        <w:t xml:space="preserve"> vieglo automobiļu vadītāji. </w:t>
      </w:r>
    </w:p>
    <w:p w:rsidRPr="00AA4C1D" w:rsidR="00692EFD" w:rsidP="00C6430C" w:rsidRDefault="00692EFD" w14:paraId="1382636D" w14:textId="77777777">
      <w:pPr>
        <w:ind w:right="141" w:firstLine="283"/>
        <w:jc w:val="both"/>
        <w:rPr>
          <w:color w:val="000000" w:themeColor="text1"/>
          <w:sz w:val="24"/>
          <w:szCs w:val="24"/>
        </w:rPr>
      </w:pPr>
    </w:p>
    <w:p w:rsidRPr="00AA4C1D" w:rsidR="00F416C4" w:rsidP="00692EFD" w:rsidRDefault="00692EFD" w14:paraId="1382636E" w14:textId="77777777">
      <w:pPr>
        <w:ind w:left="426" w:right="283" w:firstLine="283"/>
        <w:jc w:val="both"/>
        <w:rPr>
          <w:b/>
          <w:color w:val="000000" w:themeColor="text1"/>
          <w:sz w:val="24"/>
          <w:szCs w:val="24"/>
        </w:rPr>
      </w:pPr>
      <w:r w:rsidRPr="00AA4C1D">
        <w:rPr>
          <w:b/>
          <w:color w:val="000000" w:themeColor="text1"/>
          <w:sz w:val="24"/>
          <w:szCs w:val="24"/>
        </w:rPr>
        <w:t xml:space="preserve">2.tabula. </w:t>
      </w:r>
    </w:p>
    <w:tbl>
      <w:tblPr>
        <w:tblStyle w:val="GridTable4-Accent1"/>
        <w:tblW w:w="0" w:type="auto"/>
        <w:tblLook w:val="04A0" w:firstRow="1" w:lastRow="0" w:firstColumn="1" w:lastColumn="0" w:noHBand="0" w:noVBand="1"/>
      </w:tblPr>
      <w:tblGrid>
        <w:gridCol w:w="2460"/>
        <w:gridCol w:w="2479"/>
        <w:gridCol w:w="2412"/>
        <w:gridCol w:w="2703"/>
      </w:tblGrid>
      <w:tr w:rsidRPr="00AA4C1D" w:rsidR="00951599" w:rsidTr="005C52C6" w14:paraId="1382637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4"/>
          </w:tcPr>
          <w:p w:rsidRPr="00AA4C1D" w:rsidR="00951599" w:rsidP="005C52C6" w:rsidRDefault="00951599" w14:paraId="1382636F" w14:textId="77777777">
            <w:pPr>
              <w:ind w:right="283"/>
              <w:jc w:val="center"/>
              <w:rPr>
                <w:rFonts w:asciiTheme="minorHAnsi" w:hAnsiTheme="minorHAnsi" w:cstheme="minorHAnsi"/>
                <w:color w:val="000000" w:themeColor="text1"/>
                <w:sz w:val="24"/>
                <w:szCs w:val="24"/>
              </w:rPr>
            </w:pPr>
            <w:r w:rsidRPr="00AA4C1D">
              <w:rPr>
                <w:rFonts w:asciiTheme="minorHAnsi" w:hAnsiTheme="minorHAnsi" w:cstheme="minorHAnsi"/>
                <w:sz w:val="24"/>
                <w:szCs w:val="24"/>
              </w:rPr>
              <w:t>2018</w:t>
            </w:r>
          </w:p>
        </w:tc>
      </w:tr>
      <w:tr w:rsidRPr="00AA4C1D" w:rsidR="00951599" w:rsidTr="005C52C6" w14:paraId="138263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shd w:val="clear" w:color="auto" w:fill="FFFFFF" w:themeFill="background1"/>
          </w:tcPr>
          <w:p w:rsidRPr="00AA4C1D" w:rsidR="00951599" w:rsidP="005C52C6" w:rsidRDefault="00951599" w14:paraId="13826371" w14:textId="77777777">
            <w:pPr>
              <w:ind w:right="283"/>
              <w:jc w:val="center"/>
              <w:rPr>
                <w:color w:val="000000" w:themeColor="text1"/>
                <w:sz w:val="20"/>
                <w:szCs w:val="20"/>
              </w:rPr>
            </w:pPr>
          </w:p>
          <w:p w:rsidRPr="00AA4C1D" w:rsidR="00951599" w:rsidP="005C52C6" w:rsidRDefault="00951599" w14:paraId="13826372" w14:textId="77777777">
            <w:pPr>
              <w:ind w:right="283"/>
              <w:jc w:val="center"/>
              <w:rPr>
                <w:color w:val="000000" w:themeColor="text1"/>
                <w:sz w:val="20"/>
                <w:szCs w:val="20"/>
              </w:rPr>
            </w:pPr>
            <w:r w:rsidRPr="00AA4C1D">
              <w:rPr>
                <w:noProof/>
                <w:sz w:val="20"/>
                <w:szCs w:val="20"/>
                <w:lang w:eastAsia="lv-LV"/>
              </w:rPr>
              <w:drawing>
                <wp:inline distT="0" distB="0" distL="0" distR="0" wp14:anchorId="13826D69" wp14:editId="13826D6A">
                  <wp:extent cx="1224280" cy="457019"/>
                  <wp:effectExtent l="0" t="0" r="0" b="635"/>
                  <wp:docPr id="6" name="Picture 6" descr="Attēlu rezultāti vaicājumam “road traffic acci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ēlu rezultāti vaicājumam “road traffic accident symbol”"/>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58134" cy="469657"/>
                          </a:xfrm>
                          <a:prstGeom prst="rect">
                            <a:avLst/>
                          </a:prstGeom>
                          <a:noFill/>
                          <a:ln>
                            <a:noFill/>
                          </a:ln>
                        </pic:spPr>
                      </pic:pic>
                    </a:graphicData>
                  </a:graphic>
                </wp:inline>
              </w:drawing>
            </w:r>
          </w:p>
        </w:tc>
        <w:tc>
          <w:tcPr>
            <w:tcW w:w="2464" w:type="dxa"/>
            <w:shd w:val="clear" w:color="auto" w:fill="FFFFFF" w:themeFill="background1"/>
          </w:tcPr>
          <w:p w:rsidRPr="00AA4C1D" w:rsidR="00951599" w:rsidP="005C52C6" w:rsidRDefault="00951599" w14:paraId="13826373" w14:textId="77777777">
            <w:pPr>
              <w:ind w:right="283"/>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Pr="00AA4C1D" w:rsidR="00951599" w:rsidP="005C52C6" w:rsidRDefault="00951599" w14:paraId="13826374" w14:textId="77777777">
            <w:pPr>
              <w:ind w:right="283"/>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AA4C1D">
              <w:rPr>
                <w:noProof/>
                <w:sz w:val="20"/>
                <w:szCs w:val="20"/>
                <w:lang w:eastAsia="lv-LV"/>
              </w:rPr>
              <w:drawing>
                <wp:inline distT="0" distB="0" distL="0" distR="0" wp14:anchorId="13826D6B" wp14:editId="13826D6C">
                  <wp:extent cx="1257300" cy="660082"/>
                  <wp:effectExtent l="0" t="0" r="0" b="6985"/>
                  <wp:docPr id="8" name="Picture 8" descr="Attēlu rezultāti vaicājumam “pers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person symbol”"/>
                          <pic:cNvPicPr>
                            <a:picLocks noChangeAspect="1" noChangeArrowheads="1"/>
                          </pic:cNvPicPr>
                        </pic:nvPicPr>
                        <pic:blipFill>
                          <a:blip r:embed="rId9" cstate="print">
                            <a:grayscl/>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277704" cy="670794"/>
                          </a:xfrm>
                          <a:prstGeom prst="rect">
                            <a:avLst/>
                          </a:prstGeom>
                          <a:noFill/>
                          <a:ln>
                            <a:noFill/>
                          </a:ln>
                        </pic:spPr>
                      </pic:pic>
                    </a:graphicData>
                  </a:graphic>
                </wp:inline>
              </w:drawing>
            </w:r>
          </w:p>
          <w:p w:rsidRPr="00AA4C1D" w:rsidR="00951599" w:rsidP="005C52C6" w:rsidRDefault="00951599" w14:paraId="13826375" w14:textId="77777777">
            <w:pPr>
              <w:ind w:right="283"/>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463" w:type="dxa"/>
            <w:shd w:val="clear" w:color="auto" w:fill="FFFFFF" w:themeFill="background1"/>
          </w:tcPr>
          <w:p w:rsidRPr="00AA4C1D" w:rsidR="00951599" w:rsidP="005C52C6" w:rsidRDefault="00951599" w14:paraId="13826376" w14:textId="77777777">
            <w:pPr>
              <w:ind w:right="283"/>
              <w:jc w:val="both"/>
              <w:cnfStyle w:val="000000100000" w:firstRow="0" w:lastRow="0" w:firstColumn="0" w:lastColumn="0" w:oddVBand="0" w:evenVBand="0" w:oddHBand="1" w:evenHBand="0" w:firstRowFirstColumn="0" w:firstRowLastColumn="0" w:lastRowFirstColumn="0" w:lastRowLastColumn="0"/>
              <w:rPr>
                <w:noProof/>
                <w:color w:val="000000" w:themeColor="text1"/>
                <w:sz w:val="20"/>
                <w:szCs w:val="20"/>
              </w:rPr>
            </w:pPr>
          </w:p>
          <w:p w:rsidRPr="00AA4C1D" w:rsidR="00951599" w:rsidP="005C52C6" w:rsidRDefault="00951599" w14:paraId="13826377" w14:textId="77777777">
            <w:pPr>
              <w:ind w:right="283"/>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AA4C1D">
              <w:rPr>
                <w:noProof/>
                <w:color w:val="000000" w:themeColor="text1"/>
                <w:sz w:val="20"/>
                <w:szCs w:val="20"/>
                <w:lang w:eastAsia="lv-LV"/>
              </w:rPr>
              <w:drawing>
                <wp:inline distT="0" distB="0" distL="0" distR="0" wp14:anchorId="13826D6D" wp14:editId="13826D6E">
                  <wp:extent cx="981075" cy="37750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986282" cy="379510"/>
                          </a:xfrm>
                          <a:prstGeom prst="rect">
                            <a:avLst/>
                          </a:prstGeom>
                          <a:noFill/>
                        </pic:spPr>
                      </pic:pic>
                    </a:graphicData>
                  </a:graphic>
                </wp:inline>
              </w:drawing>
            </w:r>
          </w:p>
          <w:p w:rsidRPr="00AA4C1D" w:rsidR="00951599" w:rsidP="005C52C6" w:rsidRDefault="00951599" w14:paraId="13826378" w14:textId="77777777">
            <w:pPr>
              <w:ind w:right="283"/>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463" w:type="dxa"/>
            <w:shd w:val="clear" w:color="auto" w:fill="FFFFFF" w:themeFill="background1"/>
          </w:tcPr>
          <w:p w:rsidRPr="00AA4C1D" w:rsidR="00951599" w:rsidP="005C52C6" w:rsidRDefault="00951599" w14:paraId="13826379" w14:textId="77777777">
            <w:pPr>
              <w:ind w:right="283"/>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AA4C1D">
              <w:rPr>
                <w:sz w:val="20"/>
                <w:szCs w:val="20"/>
              </w:rPr>
              <w:object w:dxaOrig="4065" w:dyaOrig="2460" w14:anchorId="13826D6F">
                <v:shape id="_x0000_i1026" style="width:110.25pt;height:66.75pt" o:ole="" type="#_x0000_t75">
                  <v:imagedata o:title="" r:id="rId11"/>
                </v:shape>
                <o:OLEObject Type="Embed" ProgID="PBrush" ShapeID="_x0000_i1026" DrawAspect="Content" ObjectID="_1636196798" r:id="rId14"/>
              </w:object>
            </w:r>
          </w:p>
        </w:tc>
      </w:tr>
      <w:tr w:rsidRPr="00AA4C1D" w:rsidR="00951599" w:rsidTr="005C52C6" w14:paraId="13826380" w14:textId="77777777">
        <w:trPr>
          <w:trHeight w:val="533"/>
        </w:trPr>
        <w:tc>
          <w:tcPr>
            <w:cnfStyle w:val="001000000000" w:firstRow="0" w:lastRow="0" w:firstColumn="1" w:lastColumn="0" w:oddVBand="0" w:evenVBand="0" w:oddHBand="0" w:evenHBand="0" w:firstRowFirstColumn="0" w:firstRowLastColumn="0" w:lastRowFirstColumn="0" w:lastRowLastColumn="0"/>
            <w:tcW w:w="2464" w:type="dxa"/>
            <w:shd w:val="clear" w:color="auto" w:fill="DBE5F1" w:themeFill="accent1" w:themeFillTint="33"/>
          </w:tcPr>
          <w:p w:rsidRPr="00AA4C1D" w:rsidR="00951599" w:rsidP="005C52C6" w:rsidRDefault="00951599" w14:paraId="1382637B" w14:textId="77777777">
            <w:pPr>
              <w:ind w:right="283"/>
              <w:jc w:val="center"/>
              <w:rPr>
                <w:rFonts w:asciiTheme="minorHAnsi" w:hAnsiTheme="minorHAnsi" w:cstheme="minorHAnsi"/>
                <w:b w:val="0"/>
                <w:color w:val="000000" w:themeColor="text1"/>
                <w:sz w:val="20"/>
                <w:szCs w:val="20"/>
              </w:rPr>
            </w:pPr>
            <w:r w:rsidRPr="00AA4C1D">
              <w:rPr>
                <w:rFonts w:asciiTheme="minorHAnsi" w:hAnsiTheme="minorHAnsi" w:cstheme="minorHAnsi"/>
                <w:b w:val="0"/>
                <w:color w:val="000000" w:themeColor="text1"/>
                <w:sz w:val="20"/>
                <w:szCs w:val="20"/>
              </w:rPr>
              <w:t>Kopā: 43 190</w:t>
            </w:r>
          </w:p>
        </w:tc>
        <w:tc>
          <w:tcPr>
            <w:tcW w:w="2464" w:type="dxa"/>
            <w:shd w:val="clear" w:color="auto" w:fill="DBE5F1" w:themeFill="accent1" w:themeFillTint="33"/>
          </w:tcPr>
          <w:p w:rsidRPr="00AA4C1D" w:rsidR="00951599" w:rsidP="005C52C6" w:rsidRDefault="00951599" w14:paraId="1382637C"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Ievainoti: 4798</w:t>
            </w:r>
          </w:p>
        </w:tc>
        <w:tc>
          <w:tcPr>
            <w:tcW w:w="2463" w:type="dxa"/>
            <w:shd w:val="clear" w:color="auto" w:fill="DBE5F1" w:themeFill="accent1" w:themeFillTint="33"/>
          </w:tcPr>
          <w:p w:rsidRPr="00AA4C1D" w:rsidR="00951599" w:rsidP="005C52C6" w:rsidRDefault="00951599" w14:paraId="1382637D"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Kopā: 931 111</w:t>
            </w:r>
          </w:p>
        </w:tc>
        <w:tc>
          <w:tcPr>
            <w:tcW w:w="2463" w:type="dxa"/>
            <w:shd w:val="clear" w:color="auto" w:fill="DBE5F1" w:themeFill="accent1" w:themeFillTint="33"/>
          </w:tcPr>
          <w:p w:rsidRPr="00AA4C1D" w:rsidR="00951599" w:rsidP="005C52C6" w:rsidRDefault="00951599" w14:paraId="1382637E"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Iedz. skaits:</w:t>
            </w:r>
          </w:p>
          <w:p w:rsidRPr="00AA4C1D" w:rsidR="00951599" w:rsidP="005C52C6" w:rsidRDefault="00951599" w14:paraId="1382637F"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1 920 100</w:t>
            </w:r>
          </w:p>
        </w:tc>
      </w:tr>
      <w:tr w:rsidRPr="00AA4C1D" w:rsidR="00951599" w:rsidTr="005C52C6" w14:paraId="138263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rsidRPr="00AA4C1D" w:rsidR="00951599" w:rsidP="005C52C6" w:rsidRDefault="00951599" w14:paraId="13826381" w14:textId="77777777">
            <w:pPr>
              <w:ind w:right="283"/>
              <w:jc w:val="center"/>
              <w:rPr>
                <w:rFonts w:asciiTheme="minorHAnsi" w:hAnsiTheme="minorHAnsi" w:cstheme="minorHAnsi"/>
                <w:b w:val="0"/>
                <w:color w:val="000000" w:themeColor="text1"/>
                <w:sz w:val="20"/>
                <w:szCs w:val="20"/>
              </w:rPr>
            </w:pPr>
            <w:r w:rsidRPr="00AA4C1D">
              <w:rPr>
                <w:rFonts w:asciiTheme="minorHAnsi" w:hAnsiTheme="minorHAnsi" w:cstheme="minorHAnsi"/>
                <w:b w:val="0"/>
                <w:color w:val="000000" w:themeColor="text1"/>
                <w:sz w:val="20"/>
                <w:szCs w:val="20"/>
              </w:rPr>
              <w:t>Ar cietušiem: 3975</w:t>
            </w:r>
          </w:p>
        </w:tc>
        <w:tc>
          <w:tcPr>
            <w:tcW w:w="2464" w:type="dxa"/>
          </w:tcPr>
          <w:p w:rsidRPr="00AA4C1D" w:rsidR="00951599" w:rsidP="005C52C6" w:rsidRDefault="00951599" w14:paraId="13826382" w14:textId="77777777">
            <w:pPr>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Smagi ievainoti:</w:t>
            </w:r>
          </w:p>
          <w:p w:rsidRPr="00AA4C1D" w:rsidR="00951599" w:rsidP="005C52C6" w:rsidRDefault="00951599" w14:paraId="13826383" w14:textId="77777777">
            <w:pPr>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542</w:t>
            </w:r>
          </w:p>
        </w:tc>
        <w:tc>
          <w:tcPr>
            <w:tcW w:w="2463" w:type="dxa"/>
          </w:tcPr>
          <w:p w:rsidRPr="00AA4C1D" w:rsidR="00951599" w:rsidP="005C52C6" w:rsidRDefault="00951599" w14:paraId="13826384" w14:textId="77777777">
            <w:pPr>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Vieglie: 707 841</w:t>
            </w:r>
          </w:p>
        </w:tc>
        <w:tc>
          <w:tcPr>
            <w:tcW w:w="2463" w:type="dxa"/>
          </w:tcPr>
          <w:p w:rsidRPr="00AA4C1D" w:rsidR="00951599" w:rsidP="005C52C6" w:rsidRDefault="00951599" w14:paraId="13826385" w14:textId="77777777">
            <w:pPr>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Vadītāja apliecības:</w:t>
            </w:r>
          </w:p>
          <w:p w:rsidRPr="00AA4C1D" w:rsidR="00951599" w:rsidP="005C52C6" w:rsidRDefault="00951599" w14:paraId="13826386" w14:textId="77777777">
            <w:pPr>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858 866</w:t>
            </w:r>
          </w:p>
        </w:tc>
      </w:tr>
      <w:tr w:rsidRPr="00AA4C1D" w:rsidR="00951599" w:rsidTr="00DA5354" w14:paraId="1382638D" w14:textId="77777777">
        <w:tc>
          <w:tcPr>
            <w:cnfStyle w:val="001000000000" w:firstRow="0" w:lastRow="0" w:firstColumn="1" w:lastColumn="0" w:oddVBand="0" w:evenVBand="0" w:oddHBand="0" w:evenHBand="0" w:firstRowFirstColumn="0" w:firstRowLastColumn="0" w:lastRowFirstColumn="0" w:lastRowLastColumn="0"/>
            <w:tcW w:w="2464" w:type="dxa"/>
            <w:shd w:val="clear" w:color="auto" w:fill="DBE5F1" w:themeFill="accent1" w:themeFillTint="33"/>
          </w:tcPr>
          <w:p w:rsidRPr="00AA4C1D" w:rsidR="00951599" w:rsidP="005C52C6" w:rsidRDefault="00951599" w14:paraId="13826388" w14:textId="77777777">
            <w:pPr>
              <w:ind w:right="283"/>
              <w:jc w:val="center"/>
              <w:rPr>
                <w:rFonts w:asciiTheme="minorHAnsi" w:hAnsiTheme="minorHAnsi" w:cstheme="minorHAnsi"/>
                <w:b w:val="0"/>
                <w:color w:val="000000" w:themeColor="text1"/>
                <w:sz w:val="20"/>
                <w:szCs w:val="20"/>
              </w:rPr>
            </w:pPr>
          </w:p>
        </w:tc>
        <w:tc>
          <w:tcPr>
            <w:tcW w:w="2464" w:type="dxa"/>
            <w:shd w:val="clear" w:color="auto" w:fill="DBE5F1" w:themeFill="accent1" w:themeFillTint="33"/>
          </w:tcPr>
          <w:p w:rsidRPr="00AA4C1D" w:rsidR="00951599" w:rsidP="005C52C6" w:rsidRDefault="00C95125" w14:paraId="13826389"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Bojāgājuši: 148</w:t>
            </w:r>
          </w:p>
        </w:tc>
        <w:tc>
          <w:tcPr>
            <w:tcW w:w="2463" w:type="dxa"/>
            <w:shd w:val="clear" w:color="auto" w:fill="DBE5F1" w:themeFill="accent1" w:themeFillTint="33"/>
          </w:tcPr>
          <w:p w:rsidRPr="00AA4C1D" w:rsidR="00951599" w:rsidP="005C52C6" w:rsidRDefault="00951599" w14:paraId="1382638A"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2463" w:type="dxa"/>
            <w:shd w:val="clear" w:color="auto" w:fill="DBE5F1" w:themeFill="accent1" w:themeFillTint="33"/>
          </w:tcPr>
          <w:p w:rsidRPr="00AA4C1D" w:rsidR="00951599" w:rsidP="005C52C6" w:rsidRDefault="00951599" w14:paraId="1382638B"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Vieglo autom. vadītāji:</w:t>
            </w:r>
          </w:p>
          <w:p w:rsidRPr="00AA4C1D" w:rsidR="00951599" w:rsidP="005C52C6" w:rsidRDefault="00951599" w14:paraId="1382638C" w14:textId="77777777">
            <w:pPr>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785 576</w:t>
            </w:r>
          </w:p>
        </w:tc>
      </w:tr>
    </w:tbl>
    <w:p w:rsidRPr="00AA4C1D" w:rsidR="00F416C4" w:rsidP="00B67E82" w:rsidRDefault="00F416C4" w14:paraId="1382638E" w14:textId="77777777">
      <w:pPr>
        <w:ind w:left="426" w:right="283" w:firstLine="283"/>
        <w:jc w:val="both"/>
        <w:rPr>
          <w:color w:val="000000" w:themeColor="text1"/>
          <w:sz w:val="24"/>
          <w:szCs w:val="24"/>
        </w:rPr>
      </w:pPr>
    </w:p>
    <w:p w:rsidRPr="00AA4C1D" w:rsidR="00F416C4" w:rsidP="00B67E82" w:rsidRDefault="00F416C4" w14:paraId="1382638F" w14:textId="77777777">
      <w:pPr>
        <w:ind w:left="426" w:right="283" w:firstLine="283"/>
        <w:jc w:val="both"/>
        <w:rPr>
          <w:color w:val="000000" w:themeColor="text1"/>
          <w:sz w:val="24"/>
          <w:szCs w:val="24"/>
        </w:rPr>
      </w:pPr>
    </w:p>
    <w:p w:rsidRPr="00AA4C1D" w:rsidR="00892AD6" w:rsidP="00B67E82" w:rsidRDefault="00892AD6" w14:paraId="13826390" w14:textId="77777777">
      <w:pPr>
        <w:ind w:left="426" w:right="283" w:firstLine="283"/>
        <w:jc w:val="both"/>
        <w:rPr>
          <w:color w:val="000000" w:themeColor="text1"/>
          <w:sz w:val="24"/>
          <w:szCs w:val="24"/>
        </w:rPr>
      </w:pPr>
    </w:p>
    <w:p w:rsidRPr="00AA4C1D" w:rsidR="00486609" w:rsidP="00C6430C" w:rsidRDefault="00486609" w14:paraId="13826391" w14:textId="77777777">
      <w:pPr>
        <w:ind w:right="141" w:firstLine="283"/>
        <w:jc w:val="both"/>
        <w:rPr>
          <w:color w:val="000000" w:themeColor="text1"/>
          <w:sz w:val="24"/>
          <w:szCs w:val="24"/>
        </w:rPr>
      </w:pPr>
      <w:r w:rsidRPr="00AA4C1D">
        <w:rPr>
          <w:color w:val="000000" w:themeColor="text1"/>
          <w:sz w:val="24"/>
          <w:szCs w:val="24"/>
        </w:rPr>
        <w:t xml:space="preserve">Savukārt </w:t>
      </w:r>
      <w:r w:rsidRPr="00AA4C1D" w:rsidR="00892AD6">
        <w:rPr>
          <w:color w:val="000000" w:themeColor="text1"/>
          <w:sz w:val="24"/>
          <w:szCs w:val="24"/>
        </w:rPr>
        <w:t>2019.gada 4 mēnešos (janvāris – aprīlis) Latvijā kopumā ir bijuši 13 825 CSNg</w:t>
      </w:r>
      <w:r w:rsidRPr="00AA4C1D">
        <w:rPr>
          <w:color w:val="000000" w:themeColor="text1"/>
          <w:sz w:val="24"/>
          <w:szCs w:val="24"/>
        </w:rPr>
        <w:t xml:space="preserve"> (par 1,1 % vairāk kā pērn 4 mēnešos)</w:t>
      </w:r>
      <w:r w:rsidRPr="00AA4C1D" w:rsidR="00892AD6">
        <w:rPr>
          <w:color w:val="000000" w:themeColor="text1"/>
          <w:sz w:val="24"/>
          <w:szCs w:val="24"/>
        </w:rPr>
        <w:t>, ar cietušajiem – 919</w:t>
      </w:r>
      <w:r w:rsidRPr="00AA4C1D">
        <w:rPr>
          <w:color w:val="000000" w:themeColor="text1"/>
          <w:sz w:val="24"/>
          <w:szCs w:val="24"/>
        </w:rPr>
        <w:t xml:space="preserve"> (par 7,3 % mazāk kā pērn 4 mēnešos)</w:t>
      </w:r>
      <w:r w:rsidRPr="00AA4C1D" w:rsidR="00892AD6">
        <w:rPr>
          <w:color w:val="000000" w:themeColor="text1"/>
          <w:sz w:val="24"/>
          <w:szCs w:val="24"/>
        </w:rPr>
        <w:t xml:space="preserve">, kur ievainotas </w:t>
      </w:r>
      <w:r w:rsidRPr="00AA4C1D" w:rsidR="0059293E">
        <w:rPr>
          <w:color w:val="000000" w:themeColor="text1"/>
          <w:sz w:val="24"/>
          <w:szCs w:val="24"/>
        </w:rPr>
        <w:t>1139</w:t>
      </w:r>
      <w:r w:rsidRPr="00AA4C1D" w:rsidR="00892AD6">
        <w:rPr>
          <w:color w:val="000000" w:themeColor="text1"/>
          <w:sz w:val="24"/>
          <w:szCs w:val="24"/>
        </w:rPr>
        <w:t xml:space="preserve"> personas</w:t>
      </w:r>
      <w:r w:rsidRPr="00AA4C1D">
        <w:rPr>
          <w:color w:val="000000" w:themeColor="text1"/>
          <w:sz w:val="24"/>
          <w:szCs w:val="24"/>
        </w:rPr>
        <w:t xml:space="preserve"> (</w:t>
      </w:r>
      <w:r w:rsidRPr="00AA4C1D" w:rsidR="00DC7D4C">
        <w:rPr>
          <w:color w:val="000000" w:themeColor="text1"/>
          <w:sz w:val="24"/>
          <w:szCs w:val="24"/>
        </w:rPr>
        <w:t>par 8,</w:t>
      </w:r>
      <w:r w:rsidRPr="00AA4C1D">
        <w:rPr>
          <w:color w:val="000000" w:themeColor="text1"/>
          <w:sz w:val="24"/>
          <w:szCs w:val="24"/>
        </w:rPr>
        <w:t>9% mazāk kā pērn 4 mēnešos)</w:t>
      </w:r>
      <w:r w:rsidRPr="00AA4C1D" w:rsidR="00892AD6">
        <w:rPr>
          <w:color w:val="000000" w:themeColor="text1"/>
          <w:sz w:val="24"/>
          <w:szCs w:val="24"/>
        </w:rPr>
        <w:t xml:space="preserve">, bet </w:t>
      </w:r>
      <w:r w:rsidRPr="00AA4C1D" w:rsidR="0059293E">
        <w:rPr>
          <w:color w:val="000000" w:themeColor="text1"/>
          <w:sz w:val="24"/>
          <w:szCs w:val="24"/>
        </w:rPr>
        <w:t>38</w:t>
      </w:r>
      <w:r w:rsidRPr="00AA4C1D" w:rsidR="00892AD6">
        <w:rPr>
          <w:color w:val="000000" w:themeColor="text1"/>
          <w:sz w:val="24"/>
          <w:szCs w:val="24"/>
        </w:rPr>
        <w:t xml:space="preserve"> personas gājušas bojā</w:t>
      </w:r>
      <w:r w:rsidRPr="00AA4C1D">
        <w:rPr>
          <w:color w:val="000000" w:themeColor="text1"/>
          <w:sz w:val="24"/>
          <w:szCs w:val="24"/>
        </w:rPr>
        <w:t xml:space="preserve"> (par 8,6% vairāk kā pērn 4 mēnešos)</w:t>
      </w:r>
      <w:r w:rsidRPr="00AA4C1D" w:rsidR="00892AD6">
        <w:rPr>
          <w:color w:val="000000" w:themeColor="text1"/>
          <w:sz w:val="24"/>
          <w:szCs w:val="24"/>
        </w:rPr>
        <w:t>.</w:t>
      </w:r>
    </w:p>
    <w:p w:rsidRPr="00AA4C1D" w:rsidR="0059293E" w:rsidP="00892AD6" w:rsidRDefault="0059293E" w14:paraId="13826392" w14:textId="77777777">
      <w:pPr>
        <w:ind w:left="426" w:right="283" w:firstLine="283"/>
        <w:jc w:val="both"/>
        <w:rPr>
          <w:color w:val="000000" w:themeColor="text1"/>
          <w:sz w:val="24"/>
          <w:szCs w:val="24"/>
        </w:rPr>
      </w:pPr>
    </w:p>
    <w:p w:rsidRPr="00AA4C1D" w:rsidR="005558C2" w:rsidP="00892AD6" w:rsidRDefault="005558C2" w14:paraId="13826393" w14:textId="77777777">
      <w:pPr>
        <w:ind w:left="426" w:right="283" w:firstLine="283"/>
        <w:jc w:val="both"/>
        <w:rPr>
          <w:color w:val="000000" w:themeColor="text1"/>
          <w:sz w:val="24"/>
          <w:szCs w:val="24"/>
        </w:rPr>
      </w:pPr>
    </w:p>
    <w:p w:rsidRPr="00AA4C1D" w:rsidR="009E1342" w:rsidP="00892AD6" w:rsidRDefault="009E1342" w14:paraId="13826394" w14:textId="77777777">
      <w:pPr>
        <w:ind w:left="426" w:right="283" w:firstLine="283"/>
        <w:jc w:val="both"/>
        <w:rPr>
          <w:color w:val="000000" w:themeColor="text1"/>
          <w:sz w:val="24"/>
          <w:szCs w:val="24"/>
        </w:rPr>
      </w:pPr>
    </w:p>
    <w:p w:rsidRPr="00AA4C1D" w:rsidR="009E1342" w:rsidP="00892AD6" w:rsidRDefault="009E1342" w14:paraId="13826395" w14:textId="77777777">
      <w:pPr>
        <w:ind w:left="426" w:right="283" w:firstLine="283"/>
        <w:jc w:val="both"/>
        <w:rPr>
          <w:color w:val="000000" w:themeColor="text1"/>
          <w:sz w:val="24"/>
          <w:szCs w:val="24"/>
        </w:rPr>
      </w:pPr>
    </w:p>
    <w:p w:rsidRPr="00AA4C1D" w:rsidR="009E1342" w:rsidP="00892AD6" w:rsidRDefault="009E1342" w14:paraId="13826396" w14:textId="77777777">
      <w:pPr>
        <w:ind w:left="426" w:right="283" w:firstLine="283"/>
        <w:jc w:val="both"/>
        <w:rPr>
          <w:color w:val="000000" w:themeColor="text1"/>
          <w:sz w:val="24"/>
          <w:szCs w:val="24"/>
        </w:rPr>
      </w:pPr>
    </w:p>
    <w:p w:rsidRPr="00AA4C1D" w:rsidR="00892AD6" w:rsidP="00C6430C" w:rsidRDefault="0059293E" w14:paraId="13826397" w14:textId="77777777">
      <w:pPr>
        <w:ind w:right="141" w:firstLine="283"/>
        <w:jc w:val="both"/>
        <w:rPr>
          <w:color w:val="000000" w:themeColor="text1"/>
          <w:sz w:val="24"/>
          <w:szCs w:val="24"/>
        </w:rPr>
      </w:pPr>
      <w:r w:rsidRPr="00AA4C1D">
        <w:rPr>
          <w:color w:val="000000" w:themeColor="text1"/>
          <w:sz w:val="24"/>
          <w:szCs w:val="24"/>
        </w:rPr>
        <w:lastRenderedPageBreak/>
        <w:t>Aplūkojot satiksmes intensitāti, redzams, ka tā</w:t>
      </w:r>
      <w:r w:rsidRPr="00AA4C1D" w:rsidR="007D3FF0">
        <w:rPr>
          <w:color w:val="000000" w:themeColor="text1"/>
          <w:sz w:val="24"/>
          <w:szCs w:val="24"/>
        </w:rPr>
        <w:t xml:space="preserve"> 2018.gadā</w:t>
      </w:r>
      <w:r w:rsidRPr="00AA4C1D">
        <w:rPr>
          <w:color w:val="000000" w:themeColor="text1"/>
          <w:sz w:val="24"/>
          <w:szCs w:val="24"/>
        </w:rPr>
        <w:t xml:space="preserve"> kopš 2010.gada ir pieaugusi </w:t>
      </w:r>
      <w:r w:rsidRPr="00AA4C1D" w:rsidR="00F416C4">
        <w:rPr>
          <w:color w:val="000000" w:themeColor="text1"/>
          <w:sz w:val="24"/>
          <w:szCs w:val="24"/>
        </w:rPr>
        <w:t xml:space="preserve">par </w:t>
      </w:r>
      <w:r w:rsidRPr="00AA4C1D">
        <w:rPr>
          <w:color w:val="000000" w:themeColor="text1"/>
          <w:sz w:val="24"/>
          <w:szCs w:val="24"/>
        </w:rPr>
        <w:t>29</w:t>
      </w:r>
      <w:r w:rsidRPr="00AA4C1D" w:rsidR="00DC7D4C">
        <w:rPr>
          <w:color w:val="000000" w:themeColor="text1"/>
          <w:sz w:val="24"/>
          <w:szCs w:val="24"/>
        </w:rPr>
        <w:t>,3% (</w:t>
      </w:r>
      <w:r w:rsidRPr="00AA4C1D" w:rsidR="00F416C4">
        <w:rPr>
          <w:color w:val="000000" w:themeColor="text1"/>
          <w:sz w:val="24"/>
          <w:szCs w:val="24"/>
        </w:rPr>
        <w:t xml:space="preserve">valsts galvenie autoceļi), bet </w:t>
      </w:r>
      <w:r w:rsidRPr="00AA4C1D" w:rsidR="007D3FF0">
        <w:rPr>
          <w:color w:val="000000" w:themeColor="text1"/>
          <w:sz w:val="24"/>
          <w:szCs w:val="24"/>
        </w:rPr>
        <w:t xml:space="preserve">2018.gadā </w:t>
      </w:r>
      <w:r w:rsidRPr="00AA4C1D" w:rsidR="00F416C4">
        <w:rPr>
          <w:color w:val="000000" w:themeColor="text1"/>
          <w:sz w:val="24"/>
          <w:szCs w:val="24"/>
        </w:rPr>
        <w:t>kop</w:t>
      </w:r>
      <w:r w:rsidRPr="00AA4C1D" w:rsidR="00486609">
        <w:rPr>
          <w:color w:val="000000" w:themeColor="text1"/>
          <w:sz w:val="24"/>
          <w:szCs w:val="24"/>
        </w:rPr>
        <w:t xml:space="preserve">š 2000.gada tā ir pieaugusi jau </w:t>
      </w:r>
      <w:r w:rsidRPr="00AA4C1D" w:rsidR="00F416C4">
        <w:rPr>
          <w:color w:val="000000" w:themeColor="text1"/>
          <w:sz w:val="24"/>
          <w:szCs w:val="24"/>
        </w:rPr>
        <w:t>par 112</w:t>
      </w:r>
      <w:r w:rsidRPr="00AA4C1D" w:rsidR="00DC7D4C">
        <w:rPr>
          <w:color w:val="000000" w:themeColor="text1"/>
          <w:sz w:val="24"/>
          <w:szCs w:val="24"/>
        </w:rPr>
        <w:t>% procentiem (valsts galvenie</w:t>
      </w:r>
      <w:r w:rsidRPr="00AA4C1D" w:rsidR="00F416C4">
        <w:rPr>
          <w:color w:val="000000" w:themeColor="text1"/>
          <w:sz w:val="24"/>
          <w:szCs w:val="24"/>
        </w:rPr>
        <w:t xml:space="preserve"> autoce</w:t>
      </w:r>
      <w:r w:rsidRPr="00AA4C1D" w:rsidR="00DC7D4C">
        <w:rPr>
          <w:color w:val="000000" w:themeColor="text1"/>
          <w:sz w:val="24"/>
          <w:szCs w:val="24"/>
        </w:rPr>
        <w:t>ļi), savukārt 2017.gadā par 2,6% pret 2016.gadu (valsts galvenie autoceļi), 2018.gadā par 3,9% (valsts galvenie autoceļi).</w:t>
      </w:r>
    </w:p>
    <w:p w:rsidRPr="00AA4C1D" w:rsidR="00F416C4" w:rsidP="00DC7D4C" w:rsidRDefault="00F416C4" w14:paraId="13826398" w14:textId="77777777">
      <w:pPr>
        <w:ind w:right="283"/>
        <w:jc w:val="both"/>
        <w:rPr>
          <w:color w:val="000000" w:themeColor="text1"/>
          <w:sz w:val="24"/>
          <w:szCs w:val="24"/>
        </w:rPr>
      </w:pPr>
    </w:p>
    <w:p w:rsidRPr="00AA4C1D" w:rsidR="00692EFD" w:rsidP="00692EFD" w:rsidRDefault="00692EFD" w14:paraId="13826399" w14:textId="77777777">
      <w:pPr>
        <w:ind w:left="426" w:right="283" w:firstLine="283"/>
        <w:jc w:val="both"/>
        <w:rPr>
          <w:b/>
          <w:color w:val="000000" w:themeColor="text1"/>
          <w:sz w:val="24"/>
          <w:szCs w:val="24"/>
        </w:rPr>
      </w:pPr>
      <w:r w:rsidRPr="00AA4C1D">
        <w:rPr>
          <w:b/>
          <w:color w:val="000000" w:themeColor="text1"/>
          <w:sz w:val="24"/>
          <w:szCs w:val="24"/>
        </w:rPr>
        <w:t xml:space="preserve">3.tabula. </w:t>
      </w:r>
    </w:p>
    <w:tbl>
      <w:tblPr>
        <w:tblStyle w:val="GridTable5Dark-Accent6"/>
        <w:tblW w:w="10031" w:type="dxa"/>
        <w:tblLook w:val="04A0" w:firstRow="1" w:lastRow="0" w:firstColumn="1" w:lastColumn="0" w:noHBand="0" w:noVBand="1"/>
      </w:tblPr>
      <w:tblGrid>
        <w:gridCol w:w="2518"/>
        <w:gridCol w:w="1417"/>
        <w:gridCol w:w="1276"/>
        <w:gridCol w:w="1418"/>
        <w:gridCol w:w="1843"/>
        <w:gridCol w:w="1559"/>
      </w:tblGrid>
      <w:tr w:rsidRPr="00AA4C1D" w:rsidR="00607296" w:rsidTr="007D3FF0" w14:paraId="138263A6" w14:textId="77777777">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18" w:type="dxa"/>
            <w:shd w:val="clear" w:color="auto" w:fill="E36C0A" w:themeFill="accent6" w:themeFillShade="BF"/>
            <w:hideMark/>
          </w:tcPr>
          <w:p w:rsidRPr="00AA4C1D" w:rsidR="00DC7D4C" w:rsidP="00607296" w:rsidRDefault="00DC7D4C" w14:paraId="1382639A" w14:textId="77777777">
            <w:pPr>
              <w:tabs>
                <w:tab w:val="left" w:pos="1560"/>
              </w:tabs>
              <w:ind w:right="283" w:firstLine="142"/>
              <w:jc w:val="both"/>
              <w:rPr>
                <w:rFonts w:asciiTheme="minorHAnsi" w:hAnsiTheme="minorHAnsi" w:cstheme="minorHAnsi"/>
                <w:color w:val="000000" w:themeColor="text1"/>
                <w:sz w:val="20"/>
                <w:szCs w:val="20"/>
              </w:rPr>
            </w:pPr>
          </w:p>
          <w:p w:rsidRPr="00AA4C1D" w:rsidR="00607296" w:rsidP="00607296" w:rsidRDefault="00607296" w14:paraId="1382639B" w14:textId="77777777">
            <w:pPr>
              <w:tabs>
                <w:tab w:val="left" w:pos="1560"/>
              </w:tabs>
              <w:ind w:right="283" w:firstLine="142"/>
              <w:jc w:val="both"/>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Gada vidējā diennakts intensitāte (autom./24h)</w:t>
            </w:r>
          </w:p>
        </w:tc>
        <w:tc>
          <w:tcPr>
            <w:tcW w:w="1417" w:type="dxa"/>
            <w:noWrap/>
            <w:hideMark/>
          </w:tcPr>
          <w:p w:rsidRPr="00AA4C1D" w:rsidR="00DC7D4C" w:rsidP="00DC7D4C" w:rsidRDefault="00DC7D4C" w14:paraId="1382639C" w14:textId="77777777">
            <w:pPr>
              <w:ind w:left="34" w:right="9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rsidRPr="00AA4C1D" w:rsidR="00607296" w:rsidP="00DC7D4C" w:rsidRDefault="00607296" w14:paraId="1382639D" w14:textId="77777777">
            <w:pPr>
              <w:ind w:left="34" w:right="9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 xml:space="preserve">2000.gads </w:t>
            </w:r>
          </w:p>
        </w:tc>
        <w:tc>
          <w:tcPr>
            <w:tcW w:w="1276" w:type="dxa"/>
            <w:noWrap/>
            <w:hideMark/>
          </w:tcPr>
          <w:p w:rsidRPr="00AA4C1D" w:rsidR="00DC7D4C" w:rsidP="00DC7D4C" w:rsidRDefault="00DC7D4C" w14:paraId="1382639E" w14:textId="77777777">
            <w:pPr>
              <w:ind w:left="111" w:right="20" w:hanging="77"/>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rsidRPr="00AA4C1D" w:rsidR="00607296" w:rsidP="00DC7D4C" w:rsidRDefault="00607296" w14:paraId="1382639F" w14:textId="77777777">
            <w:pPr>
              <w:ind w:left="111" w:right="20" w:hanging="77"/>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2010.gads</w:t>
            </w:r>
          </w:p>
        </w:tc>
        <w:tc>
          <w:tcPr>
            <w:tcW w:w="1418" w:type="dxa"/>
            <w:noWrap/>
            <w:hideMark/>
          </w:tcPr>
          <w:p w:rsidRPr="00AA4C1D" w:rsidR="00DC7D4C" w:rsidP="00DC7D4C" w:rsidRDefault="00DC7D4C" w14:paraId="138263A0" w14:textId="77777777">
            <w:pPr>
              <w:ind w:left="125" w:right="6" w:hanging="1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rsidRPr="00AA4C1D" w:rsidR="00607296" w:rsidP="00DC7D4C" w:rsidRDefault="00607296" w14:paraId="138263A1" w14:textId="77777777">
            <w:pPr>
              <w:ind w:left="125" w:right="6" w:hanging="1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2016.gads</w:t>
            </w:r>
          </w:p>
        </w:tc>
        <w:tc>
          <w:tcPr>
            <w:tcW w:w="1843" w:type="dxa"/>
            <w:noWrap/>
            <w:hideMark/>
          </w:tcPr>
          <w:p w:rsidRPr="00AA4C1D" w:rsidR="00DC7D4C" w:rsidP="00DC7D4C" w:rsidRDefault="00DC7D4C" w14:paraId="138263A2" w14:textId="77777777">
            <w:pPr>
              <w:ind w:left="163" w:right="212" w:firstLine="27"/>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rsidRPr="00AA4C1D" w:rsidR="00607296" w:rsidP="00DC7D4C" w:rsidRDefault="00607296" w14:paraId="138263A3" w14:textId="77777777">
            <w:pPr>
              <w:ind w:left="163" w:right="212" w:firstLine="27"/>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2017.gads</w:t>
            </w:r>
          </w:p>
        </w:tc>
        <w:tc>
          <w:tcPr>
            <w:tcW w:w="1559" w:type="dxa"/>
            <w:noWrap/>
            <w:hideMark/>
          </w:tcPr>
          <w:p w:rsidRPr="00AA4C1D" w:rsidR="00DC7D4C" w:rsidP="00DC7D4C" w:rsidRDefault="00DC7D4C" w14:paraId="138263A4" w14:textId="77777777">
            <w:pPr>
              <w:ind w:right="7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rsidRPr="00AA4C1D" w:rsidR="00607296" w:rsidP="00DC7D4C" w:rsidRDefault="00607296" w14:paraId="138263A5" w14:textId="77777777">
            <w:pPr>
              <w:ind w:right="7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2018.gads</w:t>
            </w:r>
          </w:p>
        </w:tc>
      </w:tr>
      <w:tr w:rsidRPr="00AA4C1D" w:rsidR="00607296" w:rsidTr="007D3FF0" w14:paraId="138263AD"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8" w:type="dxa"/>
            <w:noWrap/>
            <w:hideMark/>
          </w:tcPr>
          <w:p w:rsidRPr="00AA4C1D" w:rsidR="00607296" w:rsidP="00607296" w:rsidRDefault="00607296" w14:paraId="138263A7" w14:textId="77777777">
            <w:pPr>
              <w:tabs>
                <w:tab w:val="left" w:pos="1560"/>
              </w:tabs>
              <w:ind w:right="283" w:firstLine="142"/>
              <w:jc w:val="both"/>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Valsts galvenie autoceļi</w:t>
            </w:r>
          </w:p>
        </w:tc>
        <w:tc>
          <w:tcPr>
            <w:tcW w:w="1417" w:type="dxa"/>
            <w:noWrap/>
            <w:hideMark/>
          </w:tcPr>
          <w:p w:rsidRPr="00AA4C1D" w:rsidR="00607296" w:rsidP="00607296" w:rsidRDefault="00607296" w14:paraId="138263A8" w14:textId="77777777">
            <w:pPr>
              <w:ind w:left="34" w:right="98"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2923</w:t>
            </w:r>
          </w:p>
        </w:tc>
        <w:tc>
          <w:tcPr>
            <w:tcW w:w="1276" w:type="dxa"/>
            <w:noWrap/>
            <w:hideMark/>
          </w:tcPr>
          <w:p w:rsidRPr="00AA4C1D" w:rsidR="00607296" w:rsidP="00DC7D4C" w:rsidRDefault="00607296" w14:paraId="138263A9" w14:textId="77777777">
            <w:pPr>
              <w:ind w:left="111" w:right="20" w:hanging="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4809</w:t>
            </w:r>
          </w:p>
        </w:tc>
        <w:tc>
          <w:tcPr>
            <w:tcW w:w="1418" w:type="dxa"/>
            <w:noWrap/>
            <w:hideMark/>
          </w:tcPr>
          <w:p w:rsidRPr="00AA4C1D" w:rsidR="00607296" w:rsidP="00607296" w:rsidRDefault="00607296" w14:paraId="138263AA" w14:textId="77777777">
            <w:pPr>
              <w:ind w:left="125" w:right="6"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5832</w:t>
            </w:r>
          </w:p>
        </w:tc>
        <w:tc>
          <w:tcPr>
            <w:tcW w:w="1843" w:type="dxa"/>
            <w:noWrap/>
            <w:hideMark/>
          </w:tcPr>
          <w:p w:rsidRPr="00AA4C1D" w:rsidR="00607296" w:rsidP="00607296" w:rsidRDefault="00607296" w14:paraId="138263AB" w14:textId="77777777">
            <w:pPr>
              <w:ind w:left="163" w:right="212"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5985</w:t>
            </w:r>
          </w:p>
        </w:tc>
        <w:tc>
          <w:tcPr>
            <w:tcW w:w="1559" w:type="dxa"/>
            <w:noWrap/>
            <w:hideMark/>
          </w:tcPr>
          <w:p w:rsidRPr="00AA4C1D" w:rsidR="00607296" w:rsidP="00607296" w:rsidRDefault="00607296" w14:paraId="138263AC" w14:textId="77777777">
            <w:pPr>
              <w:ind w:right="70"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6216</w:t>
            </w:r>
          </w:p>
        </w:tc>
      </w:tr>
      <w:tr w:rsidRPr="00AA4C1D" w:rsidR="00607296" w:rsidTr="007D3FF0" w14:paraId="138263B4" w14:textId="77777777">
        <w:trPr>
          <w:trHeight w:val="315"/>
        </w:trPr>
        <w:tc>
          <w:tcPr>
            <w:cnfStyle w:val="001000000000" w:firstRow="0" w:lastRow="0" w:firstColumn="1" w:lastColumn="0" w:oddVBand="0" w:evenVBand="0" w:oddHBand="0" w:evenHBand="0" w:firstRowFirstColumn="0" w:firstRowLastColumn="0" w:lastRowFirstColumn="0" w:lastRowLastColumn="0"/>
            <w:tcW w:w="2518" w:type="dxa"/>
            <w:noWrap/>
            <w:hideMark/>
          </w:tcPr>
          <w:p w:rsidRPr="00AA4C1D" w:rsidR="00607296" w:rsidP="00607296" w:rsidRDefault="00607296" w14:paraId="138263AE" w14:textId="77777777">
            <w:pPr>
              <w:tabs>
                <w:tab w:val="left" w:pos="1560"/>
              </w:tabs>
              <w:ind w:right="283" w:firstLine="142"/>
              <w:jc w:val="both"/>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Valsts reģionālie autoceļi</w:t>
            </w:r>
          </w:p>
        </w:tc>
        <w:tc>
          <w:tcPr>
            <w:tcW w:w="1417" w:type="dxa"/>
            <w:noWrap/>
            <w:hideMark/>
          </w:tcPr>
          <w:p w:rsidRPr="00AA4C1D" w:rsidR="00607296" w:rsidP="00607296" w:rsidRDefault="00607296" w14:paraId="138263AF" w14:textId="77777777">
            <w:pPr>
              <w:ind w:left="34" w:right="98" w:firstLine="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683</w:t>
            </w:r>
          </w:p>
        </w:tc>
        <w:tc>
          <w:tcPr>
            <w:tcW w:w="1276" w:type="dxa"/>
            <w:noWrap/>
            <w:hideMark/>
          </w:tcPr>
          <w:p w:rsidRPr="00AA4C1D" w:rsidR="00607296" w:rsidP="00DC7D4C" w:rsidRDefault="00607296" w14:paraId="138263B0" w14:textId="77777777">
            <w:pPr>
              <w:ind w:left="111" w:right="20" w:hanging="7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1051</w:t>
            </w:r>
          </w:p>
        </w:tc>
        <w:tc>
          <w:tcPr>
            <w:tcW w:w="1418" w:type="dxa"/>
            <w:noWrap/>
            <w:hideMark/>
          </w:tcPr>
          <w:p w:rsidRPr="00AA4C1D" w:rsidR="00607296" w:rsidP="00607296" w:rsidRDefault="00607296" w14:paraId="138263B1" w14:textId="77777777">
            <w:pPr>
              <w:ind w:left="125" w:right="6" w:firstLine="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1335</w:t>
            </w:r>
          </w:p>
        </w:tc>
        <w:tc>
          <w:tcPr>
            <w:tcW w:w="1843" w:type="dxa"/>
            <w:noWrap/>
            <w:hideMark/>
          </w:tcPr>
          <w:p w:rsidRPr="00AA4C1D" w:rsidR="00607296" w:rsidP="00607296" w:rsidRDefault="00607296" w14:paraId="138263B2" w14:textId="77777777">
            <w:pPr>
              <w:ind w:left="163" w:right="212" w:firstLine="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1373</w:t>
            </w:r>
          </w:p>
        </w:tc>
        <w:tc>
          <w:tcPr>
            <w:tcW w:w="1559" w:type="dxa"/>
            <w:noWrap/>
            <w:hideMark/>
          </w:tcPr>
          <w:p w:rsidRPr="00AA4C1D" w:rsidR="00607296" w:rsidP="00607296" w:rsidRDefault="00607296" w14:paraId="138263B3" w14:textId="77777777">
            <w:pPr>
              <w:ind w:right="70" w:firstLine="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1463</w:t>
            </w:r>
          </w:p>
        </w:tc>
      </w:tr>
      <w:tr w:rsidRPr="00AA4C1D" w:rsidR="00607296" w:rsidTr="007D3FF0" w14:paraId="138263BB"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8" w:type="dxa"/>
            <w:noWrap/>
            <w:hideMark/>
          </w:tcPr>
          <w:p w:rsidRPr="00AA4C1D" w:rsidR="00607296" w:rsidP="00607296" w:rsidRDefault="00607296" w14:paraId="138263B5" w14:textId="77777777">
            <w:pPr>
              <w:tabs>
                <w:tab w:val="left" w:pos="1560"/>
              </w:tabs>
              <w:ind w:right="283" w:firstLine="142"/>
              <w:jc w:val="both"/>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Valsts vietējie autoceļi</w:t>
            </w:r>
          </w:p>
        </w:tc>
        <w:tc>
          <w:tcPr>
            <w:tcW w:w="1417" w:type="dxa"/>
            <w:noWrap/>
            <w:hideMark/>
          </w:tcPr>
          <w:p w:rsidRPr="00AA4C1D" w:rsidR="00607296" w:rsidP="00607296" w:rsidRDefault="00607296" w14:paraId="138263B6" w14:textId="77777777">
            <w:pPr>
              <w:ind w:left="34" w:right="98"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 </w:t>
            </w:r>
          </w:p>
        </w:tc>
        <w:tc>
          <w:tcPr>
            <w:tcW w:w="1276" w:type="dxa"/>
            <w:noWrap/>
            <w:hideMark/>
          </w:tcPr>
          <w:p w:rsidRPr="00AA4C1D" w:rsidR="00607296" w:rsidP="00DC7D4C" w:rsidRDefault="00607296" w14:paraId="138263B7" w14:textId="77777777">
            <w:pPr>
              <w:ind w:left="111" w:right="20" w:hanging="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199</w:t>
            </w:r>
          </w:p>
        </w:tc>
        <w:tc>
          <w:tcPr>
            <w:tcW w:w="1418" w:type="dxa"/>
            <w:noWrap/>
            <w:hideMark/>
          </w:tcPr>
          <w:p w:rsidRPr="00AA4C1D" w:rsidR="00607296" w:rsidP="00607296" w:rsidRDefault="00607296" w14:paraId="138263B8" w14:textId="77777777">
            <w:pPr>
              <w:ind w:left="125" w:right="6"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262</w:t>
            </w:r>
          </w:p>
        </w:tc>
        <w:tc>
          <w:tcPr>
            <w:tcW w:w="1843" w:type="dxa"/>
            <w:noWrap/>
            <w:hideMark/>
          </w:tcPr>
          <w:p w:rsidRPr="00AA4C1D" w:rsidR="00607296" w:rsidP="00607296" w:rsidRDefault="00607296" w14:paraId="138263B9" w14:textId="77777777">
            <w:pPr>
              <w:ind w:left="163" w:right="212"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260</w:t>
            </w:r>
          </w:p>
        </w:tc>
        <w:tc>
          <w:tcPr>
            <w:tcW w:w="1559" w:type="dxa"/>
            <w:noWrap/>
            <w:hideMark/>
          </w:tcPr>
          <w:p w:rsidRPr="00AA4C1D" w:rsidR="00607296" w:rsidP="00607296" w:rsidRDefault="00607296" w14:paraId="138263BA" w14:textId="77777777">
            <w:pPr>
              <w:ind w:right="70"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269</w:t>
            </w:r>
          </w:p>
        </w:tc>
      </w:tr>
      <w:tr w:rsidRPr="00AA4C1D" w:rsidR="00607296" w:rsidTr="007D3FF0" w14:paraId="138263C2" w14:textId="77777777">
        <w:trPr>
          <w:trHeight w:val="630"/>
        </w:trPr>
        <w:tc>
          <w:tcPr>
            <w:cnfStyle w:val="001000000000" w:firstRow="0" w:lastRow="0" w:firstColumn="1" w:lastColumn="0" w:oddVBand="0" w:evenVBand="0" w:oddHBand="0" w:evenHBand="0" w:firstRowFirstColumn="0" w:firstRowLastColumn="0" w:lastRowFirstColumn="0" w:lastRowLastColumn="0"/>
            <w:tcW w:w="2518" w:type="dxa"/>
            <w:shd w:val="clear" w:color="auto" w:fill="E36C0A" w:themeFill="accent6" w:themeFillShade="BF"/>
            <w:hideMark/>
          </w:tcPr>
          <w:p w:rsidRPr="00AA4C1D" w:rsidR="00607296" w:rsidP="00607296" w:rsidRDefault="00607296" w14:paraId="138263BC" w14:textId="77777777">
            <w:pPr>
              <w:tabs>
                <w:tab w:val="left" w:pos="1560"/>
              </w:tabs>
              <w:ind w:right="34" w:firstLine="142"/>
              <w:jc w:val="both"/>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 pieaugums pret iepriekšējo gadu</w:t>
            </w:r>
          </w:p>
        </w:tc>
        <w:tc>
          <w:tcPr>
            <w:tcW w:w="1417" w:type="dxa"/>
            <w:shd w:val="clear" w:color="auto" w:fill="FABF8F" w:themeFill="accent6" w:themeFillTint="99"/>
            <w:noWrap/>
            <w:hideMark/>
          </w:tcPr>
          <w:p w:rsidRPr="00AA4C1D" w:rsidR="00607296" w:rsidP="00607296" w:rsidRDefault="00607296" w14:paraId="138263BD" w14:textId="77777777">
            <w:pPr>
              <w:ind w:left="34" w:right="98" w:firstLine="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0"/>
                <w:szCs w:val="20"/>
              </w:rPr>
            </w:pPr>
            <w:r w:rsidRPr="00AA4C1D">
              <w:rPr>
                <w:rFonts w:asciiTheme="minorHAnsi" w:hAnsiTheme="minorHAnsi" w:cstheme="minorHAnsi"/>
                <w:b/>
                <w:bCs/>
                <w:color w:val="000000" w:themeColor="text1"/>
                <w:sz w:val="20"/>
                <w:szCs w:val="20"/>
              </w:rPr>
              <w:t> </w:t>
            </w:r>
          </w:p>
        </w:tc>
        <w:tc>
          <w:tcPr>
            <w:tcW w:w="1276" w:type="dxa"/>
            <w:shd w:val="clear" w:color="auto" w:fill="FABF8F" w:themeFill="accent6" w:themeFillTint="99"/>
            <w:noWrap/>
            <w:hideMark/>
          </w:tcPr>
          <w:p w:rsidRPr="00AA4C1D" w:rsidR="00607296" w:rsidP="00DC7D4C" w:rsidRDefault="00607296" w14:paraId="138263BE" w14:textId="77777777">
            <w:pPr>
              <w:ind w:left="111" w:right="20" w:hanging="7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0"/>
                <w:szCs w:val="20"/>
              </w:rPr>
            </w:pPr>
          </w:p>
        </w:tc>
        <w:tc>
          <w:tcPr>
            <w:tcW w:w="1418" w:type="dxa"/>
            <w:shd w:val="clear" w:color="auto" w:fill="FABF8F" w:themeFill="accent6" w:themeFillTint="99"/>
            <w:noWrap/>
            <w:hideMark/>
          </w:tcPr>
          <w:p w:rsidRPr="00AA4C1D" w:rsidR="00607296" w:rsidP="00607296" w:rsidRDefault="00607296" w14:paraId="138263BF" w14:textId="77777777">
            <w:pPr>
              <w:ind w:left="125" w:right="6" w:firstLine="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p>
        </w:tc>
        <w:tc>
          <w:tcPr>
            <w:tcW w:w="1843" w:type="dxa"/>
            <w:shd w:val="clear" w:color="auto" w:fill="FABF8F" w:themeFill="accent6" w:themeFillTint="99"/>
            <w:noWrap/>
            <w:hideMark/>
          </w:tcPr>
          <w:p w:rsidRPr="00AA4C1D" w:rsidR="00607296" w:rsidP="00607296" w:rsidRDefault="00607296" w14:paraId="138263C0" w14:textId="77777777">
            <w:pPr>
              <w:ind w:left="163" w:right="212" w:firstLine="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p>
        </w:tc>
        <w:tc>
          <w:tcPr>
            <w:tcW w:w="1559" w:type="dxa"/>
            <w:shd w:val="clear" w:color="auto" w:fill="FABF8F" w:themeFill="accent6" w:themeFillTint="99"/>
            <w:noWrap/>
            <w:hideMark/>
          </w:tcPr>
          <w:p w:rsidRPr="00AA4C1D" w:rsidR="00607296" w:rsidP="00607296" w:rsidRDefault="00607296" w14:paraId="138263C1" w14:textId="77777777">
            <w:pPr>
              <w:ind w:right="70" w:firstLine="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p>
        </w:tc>
      </w:tr>
      <w:tr w:rsidRPr="00AA4C1D" w:rsidR="00607296" w:rsidTr="007D3FF0" w14:paraId="138263C9"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8" w:type="dxa"/>
            <w:noWrap/>
            <w:hideMark/>
          </w:tcPr>
          <w:p w:rsidRPr="00AA4C1D" w:rsidR="00607296" w:rsidP="00607296" w:rsidRDefault="00607296" w14:paraId="138263C3" w14:textId="77777777">
            <w:pPr>
              <w:tabs>
                <w:tab w:val="left" w:pos="1560"/>
              </w:tabs>
              <w:ind w:right="283" w:firstLine="142"/>
              <w:jc w:val="both"/>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Valsts galvenie autoceļi</w:t>
            </w:r>
          </w:p>
        </w:tc>
        <w:tc>
          <w:tcPr>
            <w:tcW w:w="1417" w:type="dxa"/>
            <w:noWrap/>
            <w:hideMark/>
          </w:tcPr>
          <w:p w:rsidRPr="00AA4C1D" w:rsidR="00607296" w:rsidP="00607296" w:rsidRDefault="00607296" w14:paraId="138263C4" w14:textId="77777777">
            <w:pPr>
              <w:ind w:left="34" w:right="98"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 </w:t>
            </w:r>
          </w:p>
        </w:tc>
        <w:tc>
          <w:tcPr>
            <w:tcW w:w="1276" w:type="dxa"/>
            <w:noWrap/>
            <w:hideMark/>
          </w:tcPr>
          <w:p w:rsidRPr="00AA4C1D" w:rsidR="00607296" w:rsidP="00DC7D4C" w:rsidRDefault="00607296" w14:paraId="138263C5" w14:textId="77777777">
            <w:pPr>
              <w:ind w:left="111" w:right="20" w:hanging="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-1.8</w:t>
            </w:r>
          </w:p>
        </w:tc>
        <w:tc>
          <w:tcPr>
            <w:tcW w:w="1418" w:type="dxa"/>
            <w:noWrap/>
            <w:hideMark/>
          </w:tcPr>
          <w:p w:rsidRPr="00AA4C1D" w:rsidR="00607296" w:rsidP="00607296" w:rsidRDefault="00607296" w14:paraId="138263C6" w14:textId="77777777">
            <w:pPr>
              <w:ind w:left="125" w:right="6"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7.9</w:t>
            </w:r>
          </w:p>
        </w:tc>
        <w:tc>
          <w:tcPr>
            <w:tcW w:w="1843" w:type="dxa"/>
            <w:noWrap/>
            <w:hideMark/>
          </w:tcPr>
          <w:p w:rsidRPr="00AA4C1D" w:rsidR="00607296" w:rsidP="00607296" w:rsidRDefault="00607296" w14:paraId="138263C7" w14:textId="77777777">
            <w:pPr>
              <w:ind w:left="163" w:right="212"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2.6</w:t>
            </w:r>
          </w:p>
        </w:tc>
        <w:tc>
          <w:tcPr>
            <w:tcW w:w="1559" w:type="dxa"/>
            <w:noWrap/>
            <w:hideMark/>
          </w:tcPr>
          <w:p w:rsidRPr="00AA4C1D" w:rsidR="00607296" w:rsidP="00607296" w:rsidRDefault="00607296" w14:paraId="138263C8" w14:textId="77777777">
            <w:pPr>
              <w:ind w:right="70"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3.9</w:t>
            </w:r>
          </w:p>
        </w:tc>
      </w:tr>
      <w:tr w:rsidRPr="00AA4C1D" w:rsidR="00607296" w:rsidTr="007D3FF0" w14:paraId="138263D0" w14:textId="77777777">
        <w:trPr>
          <w:trHeight w:val="684"/>
        </w:trPr>
        <w:tc>
          <w:tcPr>
            <w:cnfStyle w:val="001000000000" w:firstRow="0" w:lastRow="0" w:firstColumn="1" w:lastColumn="0" w:oddVBand="0" w:evenVBand="0" w:oddHBand="0" w:evenHBand="0" w:firstRowFirstColumn="0" w:firstRowLastColumn="0" w:lastRowFirstColumn="0" w:lastRowLastColumn="0"/>
            <w:tcW w:w="2518" w:type="dxa"/>
            <w:noWrap/>
            <w:hideMark/>
          </w:tcPr>
          <w:p w:rsidRPr="00AA4C1D" w:rsidR="00607296" w:rsidP="00607296" w:rsidRDefault="00607296" w14:paraId="138263CA" w14:textId="77777777">
            <w:pPr>
              <w:tabs>
                <w:tab w:val="left" w:pos="1560"/>
              </w:tabs>
              <w:ind w:right="283" w:firstLine="142"/>
              <w:jc w:val="both"/>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Valsts reģionālie autoceļi</w:t>
            </w:r>
          </w:p>
        </w:tc>
        <w:tc>
          <w:tcPr>
            <w:tcW w:w="1417" w:type="dxa"/>
            <w:noWrap/>
            <w:hideMark/>
          </w:tcPr>
          <w:p w:rsidRPr="00AA4C1D" w:rsidR="00607296" w:rsidP="00607296" w:rsidRDefault="00607296" w14:paraId="138263CB" w14:textId="77777777">
            <w:pPr>
              <w:ind w:left="34" w:right="98" w:firstLine="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 </w:t>
            </w:r>
          </w:p>
        </w:tc>
        <w:tc>
          <w:tcPr>
            <w:tcW w:w="1276" w:type="dxa"/>
            <w:noWrap/>
            <w:hideMark/>
          </w:tcPr>
          <w:p w:rsidRPr="00AA4C1D" w:rsidR="00607296" w:rsidP="00DC7D4C" w:rsidRDefault="00607296" w14:paraId="138263CC" w14:textId="77777777">
            <w:pPr>
              <w:ind w:left="111" w:right="20" w:hanging="7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-0.4</w:t>
            </w:r>
          </w:p>
        </w:tc>
        <w:tc>
          <w:tcPr>
            <w:tcW w:w="1418" w:type="dxa"/>
            <w:noWrap/>
            <w:hideMark/>
          </w:tcPr>
          <w:p w:rsidRPr="00AA4C1D" w:rsidR="00607296" w:rsidP="00607296" w:rsidRDefault="00607296" w14:paraId="138263CD" w14:textId="77777777">
            <w:pPr>
              <w:ind w:left="125" w:right="6" w:firstLine="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10.3</w:t>
            </w:r>
          </w:p>
        </w:tc>
        <w:tc>
          <w:tcPr>
            <w:tcW w:w="1843" w:type="dxa"/>
            <w:noWrap/>
            <w:hideMark/>
          </w:tcPr>
          <w:p w:rsidRPr="00AA4C1D" w:rsidR="00607296" w:rsidP="00607296" w:rsidRDefault="00607296" w14:paraId="138263CE" w14:textId="77777777">
            <w:pPr>
              <w:ind w:left="163" w:right="212" w:firstLine="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2.8</w:t>
            </w:r>
          </w:p>
        </w:tc>
        <w:tc>
          <w:tcPr>
            <w:tcW w:w="1559" w:type="dxa"/>
            <w:noWrap/>
            <w:hideMark/>
          </w:tcPr>
          <w:p w:rsidRPr="00AA4C1D" w:rsidR="00607296" w:rsidP="00607296" w:rsidRDefault="00607296" w14:paraId="138263CF" w14:textId="77777777">
            <w:pPr>
              <w:ind w:right="70" w:firstLine="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6.6</w:t>
            </w:r>
          </w:p>
        </w:tc>
      </w:tr>
      <w:tr w:rsidRPr="00AA4C1D" w:rsidR="00607296" w:rsidTr="007D3FF0" w14:paraId="138263D7"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8" w:type="dxa"/>
            <w:noWrap/>
            <w:hideMark/>
          </w:tcPr>
          <w:p w:rsidRPr="00AA4C1D" w:rsidR="00607296" w:rsidP="00607296" w:rsidRDefault="00607296" w14:paraId="138263D1" w14:textId="77777777">
            <w:pPr>
              <w:tabs>
                <w:tab w:val="left" w:pos="1560"/>
              </w:tabs>
              <w:ind w:right="283" w:firstLine="142"/>
              <w:jc w:val="both"/>
              <w:rPr>
                <w:rFonts w:asciiTheme="minorHAnsi" w:hAnsiTheme="minorHAnsi" w:cstheme="minorHAnsi"/>
                <w:color w:val="000000" w:themeColor="text1"/>
                <w:sz w:val="20"/>
                <w:szCs w:val="20"/>
              </w:rPr>
            </w:pPr>
            <w:r w:rsidRPr="00AA4C1D">
              <w:rPr>
                <w:rFonts w:asciiTheme="minorHAnsi" w:hAnsiTheme="minorHAnsi" w:cstheme="minorHAnsi"/>
                <w:color w:val="000000" w:themeColor="text1"/>
                <w:sz w:val="20"/>
                <w:szCs w:val="20"/>
              </w:rPr>
              <w:t>Valsts vietējie autoceļi</w:t>
            </w:r>
          </w:p>
        </w:tc>
        <w:tc>
          <w:tcPr>
            <w:tcW w:w="1417" w:type="dxa"/>
            <w:noWrap/>
            <w:hideMark/>
          </w:tcPr>
          <w:p w:rsidRPr="00AA4C1D" w:rsidR="00607296" w:rsidP="00607296" w:rsidRDefault="00607296" w14:paraId="138263D2" w14:textId="77777777">
            <w:pPr>
              <w:ind w:left="34" w:right="98"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 </w:t>
            </w:r>
          </w:p>
        </w:tc>
        <w:tc>
          <w:tcPr>
            <w:tcW w:w="1276" w:type="dxa"/>
            <w:noWrap/>
            <w:hideMark/>
          </w:tcPr>
          <w:p w:rsidRPr="00AA4C1D" w:rsidR="00607296" w:rsidP="00DC7D4C" w:rsidRDefault="00607296" w14:paraId="138263D3" w14:textId="77777777">
            <w:pPr>
              <w:ind w:left="111" w:right="20" w:hanging="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2.7</w:t>
            </w:r>
          </w:p>
        </w:tc>
        <w:tc>
          <w:tcPr>
            <w:tcW w:w="1418" w:type="dxa"/>
            <w:noWrap/>
            <w:hideMark/>
          </w:tcPr>
          <w:p w:rsidRPr="00AA4C1D" w:rsidR="00607296" w:rsidP="00607296" w:rsidRDefault="00607296" w14:paraId="138263D4" w14:textId="77777777">
            <w:pPr>
              <w:ind w:left="125" w:right="6"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3.1</w:t>
            </w:r>
          </w:p>
        </w:tc>
        <w:tc>
          <w:tcPr>
            <w:tcW w:w="1843" w:type="dxa"/>
            <w:noWrap/>
            <w:hideMark/>
          </w:tcPr>
          <w:p w:rsidRPr="00AA4C1D" w:rsidR="00607296" w:rsidP="00607296" w:rsidRDefault="00607296" w14:paraId="138263D5" w14:textId="77777777">
            <w:pPr>
              <w:ind w:left="163" w:right="212"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-0.8</w:t>
            </w:r>
          </w:p>
        </w:tc>
        <w:tc>
          <w:tcPr>
            <w:tcW w:w="1559" w:type="dxa"/>
            <w:noWrap/>
            <w:hideMark/>
          </w:tcPr>
          <w:p w:rsidRPr="00AA4C1D" w:rsidR="00607296" w:rsidP="00607296" w:rsidRDefault="00607296" w14:paraId="138263D6" w14:textId="77777777">
            <w:pPr>
              <w:ind w:right="70" w:firstLine="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0"/>
              </w:rPr>
            </w:pPr>
            <w:r w:rsidRPr="00AA4C1D">
              <w:rPr>
                <w:rFonts w:asciiTheme="minorHAnsi" w:hAnsiTheme="minorHAnsi" w:cstheme="minorHAnsi"/>
                <w:b/>
                <w:color w:val="000000" w:themeColor="text1"/>
                <w:sz w:val="20"/>
                <w:szCs w:val="20"/>
              </w:rPr>
              <w:t>3.5</w:t>
            </w:r>
          </w:p>
        </w:tc>
      </w:tr>
    </w:tbl>
    <w:p w:rsidRPr="00AA4C1D" w:rsidR="002353B3" w:rsidP="00E97996" w:rsidRDefault="002353B3" w14:paraId="138263D8" w14:textId="77777777">
      <w:pPr>
        <w:ind w:left="426" w:right="283" w:firstLine="283"/>
        <w:jc w:val="both"/>
        <w:rPr>
          <w:rFonts w:asciiTheme="minorHAnsi" w:hAnsiTheme="minorHAnsi" w:cstheme="minorHAnsi"/>
          <w:color w:val="000000" w:themeColor="text1"/>
          <w:sz w:val="24"/>
          <w:szCs w:val="24"/>
        </w:rPr>
      </w:pPr>
    </w:p>
    <w:p w:rsidRPr="00AA4C1D" w:rsidR="002353B3" w:rsidP="00E97996" w:rsidRDefault="002353B3" w14:paraId="138263D9" w14:textId="77777777">
      <w:pPr>
        <w:ind w:left="426" w:right="283" w:firstLine="283"/>
        <w:jc w:val="both"/>
        <w:rPr>
          <w:rFonts w:asciiTheme="minorHAnsi" w:hAnsiTheme="minorHAnsi" w:cstheme="minorHAnsi"/>
          <w:color w:val="000000" w:themeColor="text1"/>
          <w:sz w:val="24"/>
          <w:szCs w:val="24"/>
        </w:rPr>
      </w:pPr>
    </w:p>
    <w:p w:rsidRPr="00AA4C1D" w:rsidR="002353B3" w:rsidP="00E97996" w:rsidRDefault="002353B3" w14:paraId="138263DA" w14:textId="77777777">
      <w:pPr>
        <w:ind w:left="426" w:right="283" w:firstLine="283"/>
        <w:jc w:val="both"/>
        <w:rPr>
          <w:color w:val="FF0000"/>
        </w:rPr>
      </w:pPr>
    </w:p>
    <w:p w:rsidRPr="00AA4C1D" w:rsidR="002353B3" w:rsidP="00E97996" w:rsidRDefault="00DC7D4C" w14:paraId="138263DB" w14:textId="77777777">
      <w:pPr>
        <w:ind w:left="426" w:right="283" w:firstLine="283"/>
        <w:jc w:val="both"/>
        <w:rPr>
          <w:color w:val="FF0000"/>
        </w:rPr>
      </w:pPr>
      <w:r w:rsidRPr="00AA4C1D">
        <w:rPr>
          <w:noProof/>
          <w:lang w:eastAsia="lv-LV"/>
        </w:rPr>
        <w:drawing>
          <wp:inline distT="0" distB="0" distL="0" distR="0" wp14:anchorId="13826D70" wp14:editId="13826D71">
            <wp:extent cx="5648325" cy="29622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AA4C1D" w:rsidR="002353B3" w:rsidP="004F152D" w:rsidRDefault="002353B3" w14:paraId="138263DC" w14:textId="77777777">
      <w:pPr>
        <w:ind w:left="426" w:right="283" w:firstLine="283"/>
        <w:rPr>
          <w:color w:val="FF0000"/>
        </w:rPr>
      </w:pPr>
    </w:p>
    <w:p w:rsidRPr="00AA4C1D" w:rsidR="0094578D" w:rsidP="0094578D" w:rsidRDefault="00972AC8" w14:paraId="138263DD" w14:textId="77777777">
      <w:pPr>
        <w:ind w:left="426" w:right="283" w:firstLine="283"/>
        <w:jc w:val="center"/>
        <w:rPr>
          <w:b/>
          <w:color w:val="000000" w:themeColor="text1"/>
          <w:sz w:val="24"/>
          <w:szCs w:val="24"/>
        </w:rPr>
      </w:pPr>
      <w:r w:rsidRPr="00AA4C1D">
        <w:rPr>
          <w:b/>
          <w:color w:val="000000" w:themeColor="text1"/>
          <w:sz w:val="24"/>
          <w:szCs w:val="24"/>
        </w:rPr>
        <w:t xml:space="preserve">1.attēls. </w:t>
      </w:r>
      <w:r w:rsidRPr="00AA4C1D" w:rsidR="0094578D">
        <w:rPr>
          <w:b/>
          <w:color w:val="000000" w:themeColor="text1"/>
          <w:sz w:val="24"/>
          <w:szCs w:val="24"/>
        </w:rPr>
        <w:t>Gada vidējā diennakts intensitāte - GVDI (valsts galvenie autoceļi)</w:t>
      </w:r>
    </w:p>
    <w:p w:rsidRPr="00AA4C1D" w:rsidR="0094578D" w:rsidP="004F152D" w:rsidRDefault="0094578D" w14:paraId="138263DE" w14:textId="77777777">
      <w:pPr>
        <w:ind w:left="426" w:right="283" w:firstLine="283"/>
        <w:rPr>
          <w:color w:val="FF0000"/>
        </w:rPr>
      </w:pPr>
    </w:p>
    <w:p w:rsidRPr="00AA4C1D" w:rsidR="004F152D" w:rsidP="004F152D" w:rsidRDefault="00F561E0" w14:paraId="138263DF" w14:textId="2FE7A3D8">
      <w:pPr>
        <w:ind w:right="283" w:firstLine="426"/>
        <w:jc w:val="both"/>
        <w:rPr>
          <w:color w:val="000000" w:themeColor="text1"/>
          <w:sz w:val="24"/>
          <w:szCs w:val="24"/>
        </w:rPr>
      </w:pPr>
      <w:r w:rsidRPr="00AA4C1D">
        <w:rPr>
          <w:color w:val="000000" w:themeColor="text1"/>
          <w:sz w:val="24"/>
          <w:szCs w:val="24"/>
        </w:rPr>
        <w:t>Aplūkojot kopējo</w:t>
      </w:r>
      <w:r w:rsidRPr="00AA4C1D" w:rsidR="00A07BDB">
        <w:rPr>
          <w:color w:val="000000" w:themeColor="text1"/>
          <w:sz w:val="24"/>
          <w:szCs w:val="24"/>
        </w:rPr>
        <w:t xml:space="preserve"> CSNg</w:t>
      </w:r>
      <w:r w:rsidRPr="00AA4C1D">
        <w:rPr>
          <w:color w:val="000000" w:themeColor="text1"/>
          <w:sz w:val="24"/>
          <w:szCs w:val="24"/>
        </w:rPr>
        <w:t xml:space="preserve"> statistiku ES</w:t>
      </w:r>
      <w:r w:rsidRPr="00AA4C1D" w:rsidR="00A07BDB">
        <w:rPr>
          <w:color w:val="000000" w:themeColor="text1"/>
          <w:sz w:val="24"/>
          <w:szCs w:val="24"/>
        </w:rPr>
        <w:t>,</w:t>
      </w:r>
      <w:r w:rsidRPr="00AA4C1D">
        <w:rPr>
          <w:color w:val="000000" w:themeColor="text1"/>
          <w:sz w:val="24"/>
          <w:szCs w:val="24"/>
        </w:rPr>
        <w:t xml:space="preserve"> secināms, ka </w:t>
      </w:r>
      <w:r w:rsidRPr="00AA4C1D" w:rsidR="004F152D">
        <w:rPr>
          <w:color w:val="000000" w:themeColor="text1"/>
          <w:sz w:val="24"/>
          <w:szCs w:val="24"/>
        </w:rPr>
        <w:t>2018.gadā CSNg ES 28 dalībvalstīs bija aptuveni 25 100 bojāgājušie CSNg</w:t>
      </w:r>
      <w:r w:rsidRPr="00AA4C1D">
        <w:rPr>
          <w:color w:val="000000" w:themeColor="text1"/>
          <w:sz w:val="24"/>
          <w:szCs w:val="24"/>
        </w:rPr>
        <w:t>, k</w:t>
      </w:r>
      <w:r w:rsidRPr="00AA4C1D" w:rsidR="004F152D">
        <w:rPr>
          <w:color w:val="000000" w:themeColor="text1"/>
          <w:sz w:val="24"/>
          <w:szCs w:val="24"/>
        </w:rPr>
        <w:t>as ir par 21% mazāk nekā 2010.gadā un par 1% mazāk salīdzinājumā ar 2017</w:t>
      </w:r>
      <w:r w:rsidRPr="00AA4C1D" w:rsidR="009312DD">
        <w:rPr>
          <w:color w:val="000000" w:themeColor="text1"/>
          <w:sz w:val="24"/>
          <w:szCs w:val="24"/>
        </w:rPr>
        <w:t>.</w:t>
      </w:r>
      <w:r w:rsidRPr="00AA4C1D" w:rsidR="004F152D">
        <w:rPr>
          <w:color w:val="000000" w:themeColor="text1"/>
          <w:sz w:val="24"/>
          <w:szCs w:val="24"/>
        </w:rPr>
        <w:t>gadu. Ar vidēji 49 bojā</w:t>
      </w:r>
      <w:r w:rsidRPr="00AA4C1D" w:rsidR="00A07BDB">
        <w:rPr>
          <w:color w:val="000000" w:themeColor="text1"/>
          <w:sz w:val="24"/>
          <w:szCs w:val="24"/>
        </w:rPr>
        <w:t>gājušajiem CSNg uz vienu miljonu</w:t>
      </w:r>
      <w:r w:rsidRPr="00AA4C1D" w:rsidR="004F152D">
        <w:rPr>
          <w:color w:val="000000" w:themeColor="text1"/>
          <w:sz w:val="24"/>
          <w:szCs w:val="24"/>
        </w:rPr>
        <w:t xml:space="preserve"> iedzīvotāju, tas norāda, ka Eiropas ceļi ir visdrošākie pasaulē, bet tas arī parāda, ka esošā rīcība ir nepietiekoša, lai sasniegtu ES </w:t>
      </w:r>
      <w:r w:rsidRPr="00AA4C1D" w:rsidR="00775EFC">
        <w:rPr>
          <w:color w:val="000000" w:themeColor="text1"/>
          <w:sz w:val="24"/>
          <w:szCs w:val="24"/>
        </w:rPr>
        <w:t>izvirz</w:t>
      </w:r>
      <w:r w:rsidRPr="00AA4C1D" w:rsidR="004F152D">
        <w:rPr>
          <w:color w:val="000000" w:themeColor="text1"/>
          <w:sz w:val="24"/>
          <w:szCs w:val="24"/>
        </w:rPr>
        <w:t xml:space="preserve">īto mērķi 2020.gadam </w:t>
      </w:r>
      <w:r w:rsidRPr="00AA4C1D" w:rsidR="009312DD">
        <w:rPr>
          <w:color w:val="000000" w:themeColor="text1"/>
          <w:sz w:val="24"/>
          <w:szCs w:val="24"/>
        </w:rPr>
        <w:t xml:space="preserve">- </w:t>
      </w:r>
      <w:r w:rsidRPr="00AA4C1D" w:rsidR="004F152D">
        <w:rPr>
          <w:color w:val="000000" w:themeColor="text1"/>
          <w:sz w:val="24"/>
          <w:szCs w:val="24"/>
        </w:rPr>
        <w:t xml:space="preserve">samazināt bojāgājušo un smagi ievainoto skaitu par 50% </w:t>
      </w:r>
      <w:r w:rsidRPr="00AA4C1D" w:rsidR="00ED6B57">
        <w:rPr>
          <w:color w:val="000000" w:themeColor="text1"/>
          <w:sz w:val="24"/>
          <w:szCs w:val="24"/>
        </w:rPr>
        <w:t xml:space="preserve">salīdzinājumā ar </w:t>
      </w:r>
      <w:r w:rsidRPr="00AA4C1D" w:rsidR="004F152D">
        <w:rPr>
          <w:color w:val="000000" w:themeColor="text1"/>
          <w:sz w:val="24"/>
          <w:szCs w:val="24"/>
        </w:rPr>
        <w:t xml:space="preserve">2010.gadu. </w:t>
      </w:r>
    </w:p>
    <w:p w:rsidRPr="00AA4C1D" w:rsidR="002353B3" w:rsidP="00E97996" w:rsidRDefault="002353B3" w14:paraId="138263E0" w14:textId="77777777">
      <w:pPr>
        <w:ind w:left="426" w:right="283" w:firstLine="283"/>
        <w:jc w:val="both"/>
        <w:rPr>
          <w:color w:val="FF0000"/>
        </w:rPr>
      </w:pPr>
    </w:p>
    <w:p w:rsidRPr="00AA4C1D" w:rsidR="002353B3" w:rsidP="00E97996" w:rsidRDefault="002353B3" w14:paraId="138263E1" w14:textId="77777777">
      <w:pPr>
        <w:ind w:left="426" w:right="283" w:firstLine="283"/>
        <w:jc w:val="both"/>
        <w:rPr>
          <w:color w:val="FF0000"/>
        </w:rPr>
      </w:pPr>
    </w:p>
    <w:p w:rsidRPr="00AA4C1D" w:rsidR="002353B3" w:rsidP="00DA5354" w:rsidRDefault="00F561E0" w14:paraId="138263E2" w14:textId="77777777">
      <w:pPr>
        <w:ind w:left="-284" w:right="283" w:firstLine="283"/>
        <w:jc w:val="both"/>
        <w:rPr>
          <w:color w:val="FF0000"/>
        </w:rPr>
      </w:pPr>
      <w:r w:rsidRPr="00AA4C1D">
        <w:rPr>
          <w:noProof/>
          <w:color w:val="FF0000"/>
          <w:lang w:eastAsia="lv-LV"/>
        </w:rPr>
        <w:lastRenderedPageBreak/>
        <w:drawing>
          <wp:inline distT="0" distB="0" distL="0" distR="0" wp14:anchorId="13826D72" wp14:editId="13826D73">
            <wp:extent cx="6586200" cy="42957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2383" cy="4299808"/>
                    </a:xfrm>
                    <a:prstGeom prst="rect">
                      <a:avLst/>
                    </a:prstGeom>
                    <a:noFill/>
                    <a:ln>
                      <a:noFill/>
                    </a:ln>
                  </pic:spPr>
                </pic:pic>
              </a:graphicData>
            </a:graphic>
          </wp:inline>
        </w:drawing>
      </w:r>
    </w:p>
    <w:p w:rsidRPr="00AA4C1D" w:rsidR="00A30719" w:rsidP="00972AC8" w:rsidRDefault="00972AC8" w14:paraId="138263E3" w14:textId="77777777">
      <w:pPr>
        <w:ind w:left="142" w:right="-1" w:firstLine="141"/>
        <w:jc w:val="center"/>
        <w:rPr>
          <w:b/>
          <w:color w:val="000000" w:themeColor="text1"/>
          <w:sz w:val="24"/>
          <w:szCs w:val="24"/>
        </w:rPr>
      </w:pPr>
      <w:r w:rsidRPr="00AA4C1D">
        <w:rPr>
          <w:b/>
          <w:color w:val="000000" w:themeColor="text1"/>
          <w:sz w:val="24"/>
          <w:szCs w:val="24"/>
        </w:rPr>
        <w:t xml:space="preserve">2.attēls. </w:t>
      </w:r>
      <w:r w:rsidRPr="00AA4C1D" w:rsidR="00A30719">
        <w:rPr>
          <w:b/>
          <w:color w:val="000000" w:themeColor="text1"/>
          <w:sz w:val="24"/>
          <w:szCs w:val="24"/>
        </w:rPr>
        <w:t>CSNg bojāgājušo skaita samazinājums ES laika periodā 2001.-2020.gads (mērķis/izpilde)</w:t>
      </w:r>
    </w:p>
    <w:p w:rsidRPr="00AA4C1D" w:rsidR="00A30719" w:rsidP="005C52C6" w:rsidRDefault="00A30719" w14:paraId="138263E4" w14:textId="77777777">
      <w:pPr>
        <w:ind w:right="283"/>
        <w:jc w:val="both"/>
        <w:rPr>
          <w:color w:val="FF0000"/>
        </w:rPr>
      </w:pPr>
    </w:p>
    <w:p w:rsidRPr="00AA4C1D" w:rsidR="00A30719" w:rsidP="00C6430C" w:rsidRDefault="00A30719" w14:paraId="138263E5" w14:textId="77777777">
      <w:pPr>
        <w:ind w:right="141" w:firstLine="283"/>
        <w:jc w:val="both"/>
        <w:rPr>
          <w:color w:val="000000" w:themeColor="text1"/>
          <w:sz w:val="24"/>
          <w:szCs w:val="24"/>
        </w:rPr>
      </w:pPr>
      <w:r w:rsidRPr="00AA4C1D">
        <w:rPr>
          <w:color w:val="000000" w:themeColor="text1"/>
          <w:sz w:val="24"/>
          <w:szCs w:val="24"/>
        </w:rPr>
        <w:t xml:space="preserve">Kopumā tendence liecina, ka gadu gaitā </w:t>
      </w:r>
      <w:r w:rsidRPr="00AA4C1D" w:rsidR="00ED6B57">
        <w:rPr>
          <w:color w:val="000000" w:themeColor="text1"/>
          <w:sz w:val="24"/>
          <w:szCs w:val="24"/>
        </w:rPr>
        <w:t xml:space="preserve">starpības rādītāji </w:t>
      </w:r>
      <w:r w:rsidRPr="00AA4C1D">
        <w:rPr>
          <w:color w:val="000000" w:themeColor="text1"/>
          <w:sz w:val="24"/>
          <w:szCs w:val="24"/>
        </w:rPr>
        <w:t>starp ES dalībvalstīm bojāgājušo skaita ziņ</w:t>
      </w:r>
      <w:r w:rsidRPr="00AA4C1D" w:rsidR="005C52C6">
        <w:rPr>
          <w:color w:val="000000" w:themeColor="text1"/>
          <w:sz w:val="24"/>
          <w:szCs w:val="24"/>
        </w:rPr>
        <w:t xml:space="preserve">ā uz miljons iedzīvotājiem ir pamazām </w:t>
      </w:r>
      <w:r w:rsidRPr="00AA4C1D">
        <w:rPr>
          <w:color w:val="000000" w:themeColor="text1"/>
          <w:sz w:val="24"/>
          <w:szCs w:val="24"/>
        </w:rPr>
        <w:t>mazinājušās katru gadu, tomēr vēl</w:t>
      </w:r>
      <w:r w:rsidRPr="00AA4C1D" w:rsidR="009312DD">
        <w:rPr>
          <w:color w:val="000000" w:themeColor="text1"/>
          <w:sz w:val="24"/>
          <w:szCs w:val="24"/>
        </w:rPr>
        <w:t xml:space="preserve"> </w:t>
      </w:r>
      <w:r w:rsidRPr="00AA4C1D">
        <w:rPr>
          <w:color w:val="000000" w:themeColor="text1"/>
          <w:sz w:val="24"/>
          <w:szCs w:val="24"/>
        </w:rPr>
        <w:t>joprojām ir dalībvalstis, kur šis skaitlis pārsniedz 80 personas</w:t>
      </w:r>
      <w:r w:rsidRPr="00AA4C1D" w:rsidR="005C52C6">
        <w:rPr>
          <w:color w:val="000000" w:themeColor="text1"/>
          <w:sz w:val="24"/>
          <w:szCs w:val="24"/>
        </w:rPr>
        <w:t xml:space="preserve"> uz miljons iedzīvotājiem</w:t>
      </w:r>
      <w:r w:rsidRPr="00AA4C1D">
        <w:rPr>
          <w:color w:val="000000" w:themeColor="text1"/>
          <w:sz w:val="24"/>
          <w:szCs w:val="24"/>
        </w:rPr>
        <w:t xml:space="preserve">, kā arī ir valstis, kur personu skaits nav lielāks par </w:t>
      </w:r>
      <w:r w:rsidRPr="00AA4C1D" w:rsidR="0076426D">
        <w:rPr>
          <w:color w:val="000000" w:themeColor="text1"/>
          <w:sz w:val="24"/>
          <w:szCs w:val="24"/>
        </w:rPr>
        <w:t>40</w:t>
      </w:r>
      <w:r w:rsidRPr="00AA4C1D" w:rsidR="00A07BDB">
        <w:rPr>
          <w:color w:val="000000" w:themeColor="text1"/>
          <w:sz w:val="24"/>
          <w:szCs w:val="24"/>
        </w:rPr>
        <w:t xml:space="preserve"> personām</w:t>
      </w:r>
      <w:r w:rsidRPr="00AA4C1D" w:rsidR="005C52C6">
        <w:rPr>
          <w:color w:val="000000" w:themeColor="text1"/>
          <w:sz w:val="24"/>
          <w:szCs w:val="24"/>
        </w:rPr>
        <w:t xml:space="preserve"> uz miljons iedzīvotājiem</w:t>
      </w:r>
      <w:r w:rsidRPr="00AA4C1D" w:rsidR="0076426D">
        <w:rPr>
          <w:color w:val="000000" w:themeColor="text1"/>
          <w:sz w:val="24"/>
          <w:szCs w:val="24"/>
        </w:rPr>
        <w:t>.</w:t>
      </w:r>
    </w:p>
    <w:p w:rsidRPr="00AA4C1D" w:rsidR="002353B3" w:rsidP="00C6430C" w:rsidRDefault="002639A9" w14:paraId="138263E6" w14:textId="77777777">
      <w:pPr>
        <w:ind w:right="141" w:firstLine="283"/>
        <w:jc w:val="both"/>
        <w:rPr>
          <w:color w:val="000000" w:themeColor="text1"/>
          <w:sz w:val="24"/>
          <w:szCs w:val="24"/>
        </w:rPr>
      </w:pPr>
      <w:r w:rsidRPr="00AA4C1D">
        <w:rPr>
          <w:color w:val="000000" w:themeColor="text1"/>
          <w:sz w:val="24"/>
          <w:szCs w:val="24"/>
        </w:rPr>
        <w:t xml:space="preserve">Saskaņā ar provizoriskajiem datiem par ES dalībvalstīs 2018.gadā bojāgājušo personu skaitu uz miljons iedzīvotājiem, lielākais progress ceļu satiksmes drošības uzlabošanā ir novērots Apvienotajā Karalistē (28 personas), tad Dānijā (30 personas) un Īrijā (31 persona). Savukārt </w:t>
      </w:r>
      <w:r w:rsidRPr="00AA4C1D">
        <w:rPr>
          <w:color w:val="000000" w:themeColor="text1"/>
          <w:sz w:val="24"/>
          <w:szCs w:val="24"/>
          <w:u w:val="single"/>
        </w:rPr>
        <w:t>dalībvalstis ar augstāko bojāgājušo personu skaitu uz miljons iedzīvotājiem</w:t>
      </w:r>
      <w:r w:rsidRPr="00AA4C1D">
        <w:rPr>
          <w:color w:val="000000" w:themeColor="text1"/>
          <w:sz w:val="24"/>
          <w:szCs w:val="24"/>
        </w:rPr>
        <w:t xml:space="preserve"> bija Rumānija (96 personas), Bulgārija (88 personas), </w:t>
      </w:r>
      <w:r w:rsidRPr="00AA4C1D">
        <w:rPr>
          <w:color w:val="000000" w:themeColor="text1"/>
          <w:sz w:val="24"/>
          <w:szCs w:val="24"/>
          <w:u w:val="single"/>
        </w:rPr>
        <w:t>Latvija (78 personas)</w:t>
      </w:r>
      <w:r w:rsidRPr="00AA4C1D">
        <w:rPr>
          <w:color w:val="000000" w:themeColor="text1"/>
          <w:sz w:val="24"/>
          <w:szCs w:val="24"/>
        </w:rPr>
        <w:t xml:space="preserve"> un Horvātija (77 personas). Lai gan vidējais CSNg bojā gājušo skaita samazinājums visā ES kopumā bija tikai 1% no 2017.gada līdz 2018.</w:t>
      </w:r>
      <w:r w:rsidRPr="00AA4C1D" w:rsidR="00F76862">
        <w:rPr>
          <w:color w:val="000000" w:themeColor="text1"/>
          <w:sz w:val="24"/>
          <w:szCs w:val="24"/>
        </w:rPr>
        <w:t>gadam, dažas valstis ir panākušas</w:t>
      </w:r>
      <w:r w:rsidRPr="00AA4C1D">
        <w:rPr>
          <w:color w:val="000000" w:themeColor="text1"/>
          <w:sz w:val="24"/>
          <w:szCs w:val="24"/>
        </w:rPr>
        <w:t xml:space="preserve"> lielu progresu, piemēram, Slovēnija ar 13% kritumu, Lietuva ar 11%, Bulgārija - 9%</w:t>
      </w:r>
      <w:r w:rsidRPr="00AA4C1D" w:rsidR="00443AD9">
        <w:rPr>
          <w:color w:val="000000" w:themeColor="text1"/>
          <w:sz w:val="24"/>
          <w:szCs w:val="24"/>
        </w:rPr>
        <w:t>,</w:t>
      </w:r>
      <w:r w:rsidRPr="00AA4C1D">
        <w:rPr>
          <w:color w:val="000000" w:themeColor="text1"/>
          <w:sz w:val="24"/>
          <w:szCs w:val="24"/>
        </w:rPr>
        <w:t xml:space="preserve"> Slovākija un Kipra - 8%.</w:t>
      </w:r>
    </w:p>
    <w:p w:rsidRPr="00AA4C1D" w:rsidR="002639A9" w:rsidP="00C6430C" w:rsidRDefault="002639A9" w14:paraId="138263E7" w14:textId="77777777">
      <w:pPr>
        <w:ind w:right="141" w:firstLine="283"/>
        <w:jc w:val="both"/>
        <w:rPr>
          <w:color w:val="000000" w:themeColor="text1"/>
          <w:sz w:val="24"/>
          <w:szCs w:val="24"/>
        </w:rPr>
      </w:pPr>
      <w:r w:rsidRPr="00AA4C1D">
        <w:rPr>
          <w:color w:val="000000" w:themeColor="text1"/>
          <w:sz w:val="24"/>
          <w:szCs w:val="24"/>
        </w:rPr>
        <w:t>Tādējādi 2018.gadā tikai divās ES dalībvalstīs tika reģistrēts CSNg bojāgājušo personu skaits uz miljons iedzīvotājiem, kas ir lielāks par 80, bet 2010.gadā septiņās valstīs šis skaitlis pārsniedza 80 personas. Kopumā 2018.gadā vairumam ES dalībvalstu bojāgājušo skaita CSNg uz miljons iedzīvotājiem bija mazāks par 60, savukārt astoņās ES dalībvalstīs šis skaitlis bija mazāks par 40 bojāgājušajiem uz miljons iedzīvotājiem.</w:t>
      </w:r>
    </w:p>
    <w:p w:rsidRPr="00AA4C1D" w:rsidR="00C6430C" w:rsidP="00C6430C" w:rsidRDefault="00C6430C" w14:paraId="138263E8" w14:textId="77777777">
      <w:pPr>
        <w:ind w:right="141" w:firstLine="567"/>
        <w:jc w:val="both"/>
        <w:rPr>
          <w:rFonts w:cs="Times New Roman"/>
          <w:sz w:val="24"/>
          <w:szCs w:val="24"/>
        </w:rPr>
      </w:pPr>
      <w:r w:rsidRPr="00AA4C1D">
        <w:rPr>
          <w:rFonts w:cs="Times New Roman"/>
          <w:sz w:val="24"/>
          <w:szCs w:val="24"/>
        </w:rPr>
        <w:t>Tāpat ir svarīgi atzīmēt, ka laika posmā no 2010.gada līdz 2018.gadam lielākais CSNg bojā gājušo skaita kritums bija Grieķijā (45%) un Lietuvā (43%), Portugālē (35%) un Slovēnijā (34%), savukārt Latvija ierindojas 6.vietā (31%), kā arī ES mērogā vidējais samazinājums šajā periodā ir 21% apmērā.</w:t>
      </w:r>
    </w:p>
    <w:p w:rsidRPr="00AA4C1D" w:rsidR="002639A9" w:rsidP="00E97996" w:rsidRDefault="002639A9" w14:paraId="138263E9" w14:textId="77777777">
      <w:pPr>
        <w:ind w:left="426" w:right="283" w:firstLine="283"/>
        <w:jc w:val="both"/>
        <w:rPr>
          <w:color w:val="000000" w:themeColor="text1"/>
          <w:sz w:val="24"/>
          <w:szCs w:val="24"/>
        </w:rPr>
      </w:pPr>
    </w:p>
    <w:p w:rsidRPr="00AA4C1D" w:rsidR="007F6273" w:rsidP="005C52C6" w:rsidRDefault="005C52C6" w14:paraId="138263EA" w14:textId="77777777">
      <w:pPr>
        <w:ind w:left="-142" w:right="283" w:firstLine="283"/>
        <w:jc w:val="both"/>
        <w:rPr>
          <w:color w:val="FF0000"/>
        </w:rPr>
      </w:pPr>
      <w:r w:rsidRPr="00AA4C1D">
        <w:rPr>
          <w:noProof/>
          <w:color w:val="FF0000"/>
          <w:lang w:eastAsia="lv-LV"/>
        </w:rPr>
        <w:lastRenderedPageBreak/>
        <w:drawing>
          <wp:inline distT="0" distB="0" distL="0" distR="0" wp14:anchorId="13826D74" wp14:editId="13826D75">
            <wp:extent cx="6753225" cy="4630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4834" cy="4631886"/>
                    </a:xfrm>
                    <a:prstGeom prst="rect">
                      <a:avLst/>
                    </a:prstGeom>
                    <a:noFill/>
                    <a:ln>
                      <a:noFill/>
                    </a:ln>
                  </pic:spPr>
                </pic:pic>
              </a:graphicData>
            </a:graphic>
          </wp:inline>
        </w:drawing>
      </w:r>
    </w:p>
    <w:p w:rsidRPr="00AA4C1D" w:rsidR="002353B3" w:rsidP="00F76862" w:rsidRDefault="00972AC8" w14:paraId="138263EB" w14:textId="77777777">
      <w:pPr>
        <w:ind w:left="426" w:right="283" w:firstLine="283"/>
        <w:jc w:val="center"/>
        <w:rPr>
          <w:b/>
          <w:color w:val="000000" w:themeColor="text1"/>
          <w:sz w:val="24"/>
          <w:szCs w:val="24"/>
        </w:rPr>
      </w:pPr>
      <w:r w:rsidRPr="00AA4C1D">
        <w:rPr>
          <w:b/>
          <w:color w:val="000000" w:themeColor="text1"/>
          <w:sz w:val="24"/>
          <w:szCs w:val="24"/>
        </w:rPr>
        <w:t xml:space="preserve">3.attēls. </w:t>
      </w:r>
      <w:r w:rsidRPr="00AA4C1D" w:rsidR="002639A9">
        <w:rPr>
          <w:b/>
          <w:color w:val="000000" w:themeColor="text1"/>
          <w:sz w:val="24"/>
          <w:szCs w:val="24"/>
        </w:rPr>
        <w:t>Bojāgājušo skaits uz miljons iedzīvotājiem ES 2018.gadā</w:t>
      </w:r>
      <w:r w:rsidRPr="00AA4C1D" w:rsidR="00F76862">
        <w:rPr>
          <w:b/>
          <w:color w:val="000000" w:themeColor="text1"/>
          <w:sz w:val="24"/>
          <w:szCs w:val="24"/>
        </w:rPr>
        <w:t xml:space="preserve"> (a</w:t>
      </w:r>
      <w:r w:rsidRPr="00AA4C1D" w:rsidR="002639A9">
        <w:rPr>
          <w:b/>
          <w:color w:val="000000" w:themeColor="text1"/>
          <w:sz w:val="24"/>
          <w:szCs w:val="24"/>
        </w:rPr>
        <w:t>vots: CARE datubāze)</w:t>
      </w:r>
    </w:p>
    <w:p w:rsidRPr="00AA4C1D" w:rsidR="00724CD2" w:rsidP="00F76862" w:rsidRDefault="00F76862" w14:paraId="138263EC" w14:textId="77777777">
      <w:pPr>
        <w:ind w:left="142" w:right="283" w:firstLine="284"/>
        <w:jc w:val="both"/>
        <w:rPr>
          <w:rFonts w:cs="Times New Roman"/>
          <w:sz w:val="24"/>
          <w:szCs w:val="24"/>
        </w:rPr>
      </w:pPr>
      <w:r w:rsidRPr="00AA4C1D">
        <w:rPr>
          <w:rFonts w:cs="Times New Roman"/>
          <w:noProof/>
          <w:sz w:val="24"/>
          <w:szCs w:val="24"/>
          <w:lang w:eastAsia="lv-LV"/>
        </w:rPr>
        <w:drawing>
          <wp:inline distT="0" distB="0" distL="0" distR="0" wp14:anchorId="13826D76" wp14:editId="13826D77">
            <wp:extent cx="6381750" cy="437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0" cy="4371975"/>
                    </a:xfrm>
                    <a:prstGeom prst="rect">
                      <a:avLst/>
                    </a:prstGeom>
                    <a:noFill/>
                    <a:ln>
                      <a:noFill/>
                    </a:ln>
                  </pic:spPr>
                </pic:pic>
              </a:graphicData>
            </a:graphic>
          </wp:inline>
        </w:drawing>
      </w:r>
    </w:p>
    <w:p w:rsidRPr="00AA4C1D" w:rsidR="006303EA" w:rsidP="00DA5354" w:rsidRDefault="00972AC8" w14:paraId="138263ED" w14:textId="77777777">
      <w:pPr>
        <w:ind w:left="142" w:right="283" w:firstLine="284"/>
        <w:jc w:val="center"/>
        <w:rPr>
          <w:rFonts w:cs="Times New Roman"/>
          <w:b/>
          <w:sz w:val="24"/>
          <w:szCs w:val="24"/>
        </w:rPr>
      </w:pPr>
      <w:r w:rsidRPr="00AA4C1D">
        <w:rPr>
          <w:b/>
          <w:color w:val="000000" w:themeColor="text1"/>
          <w:sz w:val="24"/>
          <w:szCs w:val="24"/>
        </w:rPr>
        <w:t xml:space="preserve">4.attēls. </w:t>
      </w:r>
      <w:r w:rsidRPr="00AA4C1D" w:rsidR="00F76862">
        <w:rPr>
          <w:b/>
          <w:color w:val="000000" w:themeColor="text1"/>
          <w:sz w:val="24"/>
          <w:szCs w:val="24"/>
        </w:rPr>
        <w:t xml:space="preserve">Bojāgājušo skaits uz miljons iedzīvotājiem ES </w:t>
      </w:r>
      <w:r w:rsidRPr="00AA4C1D" w:rsidR="00F76862">
        <w:rPr>
          <w:rFonts w:cs="Times New Roman"/>
          <w:b/>
          <w:sz w:val="24"/>
          <w:szCs w:val="24"/>
        </w:rPr>
        <w:t xml:space="preserve">– izmaiņas laika posmā 2010-2018 </w:t>
      </w:r>
      <w:r w:rsidRPr="00AA4C1D" w:rsidR="00F76862">
        <w:rPr>
          <w:b/>
          <w:color w:val="000000" w:themeColor="text1"/>
          <w:sz w:val="24"/>
          <w:szCs w:val="24"/>
        </w:rPr>
        <w:t>(avots: CARE datubāze)</w:t>
      </w:r>
    </w:p>
    <w:p w:rsidRPr="00AA4C1D" w:rsidR="006303EA" w:rsidP="006303EA" w:rsidRDefault="00E71F79" w14:paraId="138263EE" w14:textId="77777777">
      <w:pPr>
        <w:pStyle w:val="Heading1"/>
        <w:numPr>
          <w:ilvl w:val="0"/>
          <w:numId w:val="0"/>
        </w:numPr>
        <w:ind w:left="360"/>
        <w:jc w:val="center"/>
        <w:rPr>
          <w:rFonts w:ascii="Times New Roman" w:hAnsi="Times New Roman" w:cs="Times New Roman"/>
          <w:b w:val="0"/>
          <w:sz w:val="28"/>
          <w:szCs w:val="28"/>
        </w:rPr>
      </w:pPr>
      <w:bookmarkStart w:name="_Toc11143458" w:id="6"/>
      <w:r w:rsidRPr="00AA4C1D">
        <w:rPr>
          <w:rFonts w:ascii="Times New Roman" w:hAnsi="Times New Roman" w:cs="Times New Roman"/>
          <w:b w:val="0"/>
          <w:sz w:val="28"/>
          <w:szCs w:val="28"/>
        </w:rPr>
        <w:lastRenderedPageBreak/>
        <w:t xml:space="preserve">2. </w:t>
      </w:r>
      <w:r w:rsidRPr="00AA4C1D" w:rsidR="006303EA">
        <w:rPr>
          <w:rFonts w:ascii="Times New Roman" w:hAnsi="Times New Roman" w:cs="Times New Roman"/>
          <w:b w:val="0"/>
          <w:sz w:val="28"/>
          <w:szCs w:val="28"/>
        </w:rPr>
        <w:t>Tiešo darbības rezultātu kvantitatīvie rādītāji</w:t>
      </w:r>
      <w:bookmarkEnd w:id="6"/>
    </w:p>
    <w:p w:rsidRPr="00AA4C1D" w:rsidR="00724CD2" w:rsidP="007A2F4D" w:rsidRDefault="00724CD2" w14:paraId="138263EF" w14:textId="77777777">
      <w:pPr>
        <w:ind w:left="426" w:right="283" w:firstLine="567"/>
        <w:jc w:val="both"/>
        <w:rPr>
          <w:rFonts w:cs="Times New Roman"/>
          <w:sz w:val="24"/>
          <w:szCs w:val="24"/>
        </w:rPr>
      </w:pPr>
    </w:p>
    <w:p w:rsidRPr="00AA4C1D" w:rsidR="00724CD2" w:rsidP="000006C1" w:rsidRDefault="00C6430C" w14:paraId="138263F0" w14:textId="77777777">
      <w:pPr>
        <w:tabs>
          <w:tab w:val="left" w:pos="9781"/>
        </w:tabs>
        <w:ind w:right="283" w:firstLine="426"/>
        <w:jc w:val="both"/>
        <w:rPr>
          <w:rFonts w:cs="Times New Roman"/>
          <w:color w:val="000000" w:themeColor="text1"/>
          <w:sz w:val="24"/>
          <w:szCs w:val="24"/>
          <w:shd w:val="clear" w:color="auto" w:fill="FFFFFF"/>
        </w:rPr>
      </w:pPr>
      <w:r w:rsidRPr="00AA4C1D">
        <w:rPr>
          <w:rFonts w:cs="Times New Roman"/>
          <w:color w:val="000000" w:themeColor="text1"/>
          <w:sz w:val="24"/>
          <w:szCs w:val="24"/>
          <w:shd w:val="clear" w:color="auto" w:fill="FFFFFF"/>
        </w:rPr>
        <w:t>Ceļu satiksmes d</w:t>
      </w:r>
      <w:r w:rsidRPr="00AA4C1D" w:rsidR="000006C1">
        <w:rPr>
          <w:rFonts w:cs="Times New Roman"/>
          <w:color w:val="000000" w:themeColor="text1"/>
          <w:sz w:val="24"/>
          <w:szCs w:val="24"/>
          <w:shd w:val="clear" w:color="auto" w:fill="FFFFFF"/>
        </w:rPr>
        <w:t xml:space="preserve">rošības plāns 2017.-2020.gadam ir izstrādāts, </w:t>
      </w:r>
      <w:r w:rsidRPr="00AA4C1D">
        <w:rPr>
          <w:rFonts w:cs="Times New Roman"/>
          <w:color w:val="000000" w:themeColor="text1"/>
          <w:sz w:val="24"/>
          <w:szCs w:val="24"/>
          <w:shd w:val="clear" w:color="auto" w:fill="FFFFFF"/>
        </w:rPr>
        <w:t xml:space="preserve">lai sasniegtu izvirzīto politikas </w:t>
      </w:r>
      <w:r w:rsidRPr="00AA4C1D" w:rsidR="000006C1">
        <w:rPr>
          <w:rFonts w:cs="Times New Roman"/>
          <w:color w:val="000000" w:themeColor="text1"/>
          <w:sz w:val="24"/>
          <w:szCs w:val="24"/>
          <w:shd w:val="clear" w:color="auto" w:fill="FFFFFF"/>
        </w:rPr>
        <w:t xml:space="preserve">mērķi </w:t>
      </w:r>
      <w:r w:rsidRPr="00AA4C1D">
        <w:rPr>
          <w:rFonts w:cs="Times New Roman"/>
          <w:color w:val="000000" w:themeColor="text1"/>
          <w:sz w:val="24"/>
          <w:szCs w:val="24"/>
          <w:shd w:val="clear" w:color="auto" w:fill="FFFFFF"/>
        </w:rPr>
        <w:t xml:space="preserve">- samazināt </w:t>
      </w:r>
      <w:r w:rsidRPr="00AA4C1D" w:rsidR="000006C1">
        <w:rPr>
          <w:rFonts w:cs="Times New Roman"/>
          <w:color w:val="000000" w:themeColor="text1"/>
          <w:sz w:val="24"/>
          <w:szCs w:val="24"/>
          <w:shd w:val="clear" w:color="auto" w:fill="FFFFFF"/>
        </w:rPr>
        <w:t>CSNg</w:t>
      </w:r>
      <w:r w:rsidRPr="00AA4C1D">
        <w:rPr>
          <w:rFonts w:cs="Times New Roman"/>
          <w:color w:val="000000" w:themeColor="text1"/>
          <w:sz w:val="24"/>
          <w:szCs w:val="24"/>
          <w:shd w:val="clear" w:color="auto" w:fill="FFFFFF"/>
        </w:rPr>
        <w:t xml:space="preserve"> bojāgā</w:t>
      </w:r>
      <w:r w:rsidRPr="00AA4C1D" w:rsidR="000006C1">
        <w:rPr>
          <w:rFonts w:cs="Times New Roman"/>
          <w:color w:val="000000" w:themeColor="text1"/>
          <w:sz w:val="24"/>
          <w:szCs w:val="24"/>
          <w:shd w:val="clear" w:color="auto" w:fill="FFFFFF"/>
        </w:rPr>
        <w:t>jušo skaitu par 50% laika periodā</w:t>
      </w:r>
      <w:r w:rsidRPr="00AA4C1D">
        <w:rPr>
          <w:rFonts w:cs="Times New Roman"/>
          <w:color w:val="000000" w:themeColor="text1"/>
          <w:sz w:val="24"/>
          <w:szCs w:val="24"/>
          <w:shd w:val="clear" w:color="auto" w:fill="FFFFFF"/>
        </w:rPr>
        <w:t xml:space="preserve"> 2010.</w:t>
      </w:r>
      <w:r w:rsidRPr="00AA4C1D" w:rsidR="001C65C9">
        <w:rPr>
          <w:rFonts w:cs="Times New Roman"/>
          <w:color w:val="000000" w:themeColor="text1"/>
          <w:sz w:val="24"/>
          <w:szCs w:val="24"/>
          <w:shd w:val="clear" w:color="auto" w:fill="FFFFFF"/>
        </w:rPr>
        <w:t>-2020.gads</w:t>
      </w:r>
      <w:r w:rsidRPr="00AA4C1D" w:rsidR="000006C1">
        <w:rPr>
          <w:rFonts w:cs="Times New Roman"/>
          <w:color w:val="000000" w:themeColor="text1"/>
          <w:sz w:val="24"/>
          <w:szCs w:val="24"/>
          <w:shd w:val="clear" w:color="auto" w:fill="FFFFFF"/>
        </w:rPr>
        <w:t xml:space="preserve">, tāpat arī par </w:t>
      </w:r>
      <w:r w:rsidRPr="00AA4C1D">
        <w:rPr>
          <w:rFonts w:cs="Times New Roman"/>
          <w:color w:val="000000" w:themeColor="text1"/>
          <w:sz w:val="24"/>
          <w:szCs w:val="24"/>
          <w:shd w:val="clear" w:color="auto" w:fill="FFFFFF"/>
        </w:rPr>
        <w:t>50% sa</w:t>
      </w:r>
      <w:r w:rsidRPr="00AA4C1D" w:rsidR="000006C1">
        <w:rPr>
          <w:rFonts w:cs="Times New Roman"/>
          <w:color w:val="000000" w:themeColor="text1"/>
          <w:sz w:val="24"/>
          <w:szCs w:val="24"/>
          <w:shd w:val="clear" w:color="auto" w:fill="FFFFFF"/>
        </w:rPr>
        <w:t>mazināt smagi ievainoto</w:t>
      </w:r>
      <w:r w:rsidRPr="00AA4C1D" w:rsidR="00443AD9">
        <w:rPr>
          <w:rFonts w:cs="Times New Roman"/>
          <w:color w:val="000000" w:themeColor="text1"/>
          <w:sz w:val="24"/>
          <w:szCs w:val="24"/>
          <w:shd w:val="clear" w:color="auto" w:fill="FFFFFF"/>
        </w:rPr>
        <w:t xml:space="preserve"> personu</w:t>
      </w:r>
      <w:r w:rsidRPr="00AA4C1D" w:rsidR="000006C1">
        <w:rPr>
          <w:rFonts w:cs="Times New Roman"/>
          <w:color w:val="000000" w:themeColor="text1"/>
          <w:sz w:val="24"/>
          <w:szCs w:val="24"/>
          <w:shd w:val="clear" w:color="auto" w:fill="FFFFFF"/>
        </w:rPr>
        <w:t xml:space="preserve"> skaitu laika periodā</w:t>
      </w:r>
      <w:r w:rsidRPr="00AA4C1D" w:rsidR="00B60F89">
        <w:rPr>
          <w:rFonts w:cs="Times New Roman"/>
          <w:color w:val="000000" w:themeColor="text1"/>
          <w:sz w:val="24"/>
          <w:szCs w:val="24"/>
          <w:shd w:val="clear" w:color="auto" w:fill="FFFFFF"/>
        </w:rPr>
        <w:t xml:space="preserve"> no</w:t>
      </w:r>
      <w:r w:rsidRPr="00AA4C1D" w:rsidR="000006C1">
        <w:rPr>
          <w:rFonts w:cs="Times New Roman"/>
          <w:color w:val="000000" w:themeColor="text1"/>
          <w:sz w:val="24"/>
          <w:szCs w:val="24"/>
          <w:shd w:val="clear" w:color="auto" w:fill="FFFFFF"/>
        </w:rPr>
        <w:t xml:space="preserve"> 2010.-2020.gad</w:t>
      </w:r>
      <w:r w:rsidRPr="00AA4C1D" w:rsidR="00B60F89">
        <w:rPr>
          <w:rFonts w:cs="Times New Roman"/>
          <w:color w:val="000000" w:themeColor="text1"/>
          <w:sz w:val="24"/>
          <w:szCs w:val="24"/>
          <w:shd w:val="clear" w:color="auto" w:fill="FFFFFF"/>
        </w:rPr>
        <w:t>am</w:t>
      </w:r>
      <w:r w:rsidRPr="00AA4C1D">
        <w:rPr>
          <w:rFonts w:cs="Times New Roman"/>
          <w:color w:val="000000" w:themeColor="text1"/>
          <w:sz w:val="24"/>
          <w:szCs w:val="24"/>
          <w:shd w:val="clear" w:color="auto" w:fill="FFFFFF"/>
        </w:rPr>
        <w:t>. </w:t>
      </w:r>
    </w:p>
    <w:p w:rsidRPr="00AA4C1D" w:rsidR="000006C1" w:rsidP="00AB56DF" w:rsidRDefault="000006C1" w14:paraId="138263F1" w14:textId="77777777">
      <w:pPr>
        <w:tabs>
          <w:tab w:val="left" w:pos="9781"/>
        </w:tabs>
        <w:ind w:right="283" w:firstLine="426"/>
        <w:jc w:val="both"/>
        <w:rPr>
          <w:rFonts w:cs="Times New Roman"/>
          <w:color w:val="000000" w:themeColor="text1"/>
          <w:sz w:val="24"/>
          <w:szCs w:val="24"/>
          <w:shd w:val="clear" w:color="auto" w:fill="FFFFFF"/>
        </w:rPr>
      </w:pPr>
      <w:r w:rsidRPr="00AA4C1D">
        <w:rPr>
          <w:rFonts w:cs="Times New Roman"/>
          <w:color w:val="000000" w:themeColor="text1"/>
          <w:sz w:val="24"/>
          <w:szCs w:val="24"/>
          <w:shd w:val="clear" w:color="auto" w:fill="FFFFFF"/>
        </w:rPr>
        <w:t>Tiešo darbības rezultātu kvantitatīvie rādītāji raksturo izvirzītā mērķa izpildes progresu, tādējādi norādot, vai plānā ietvertie pasākumi ir vērsti uz mērķa izpildi, vai arī nepieciešami jauni papildu pas</w:t>
      </w:r>
      <w:r w:rsidRPr="00AA4C1D" w:rsidR="00AB56DF">
        <w:rPr>
          <w:rFonts w:cs="Times New Roman"/>
          <w:color w:val="000000" w:themeColor="text1"/>
          <w:sz w:val="24"/>
          <w:szCs w:val="24"/>
          <w:shd w:val="clear" w:color="auto" w:fill="FFFFFF"/>
        </w:rPr>
        <w:t>ākumi.</w:t>
      </w:r>
    </w:p>
    <w:p w:rsidRPr="00AA4C1D" w:rsidR="00D16FD8" w:rsidP="000006C1" w:rsidRDefault="00D16FD8" w14:paraId="138263F2" w14:textId="77777777">
      <w:pPr>
        <w:tabs>
          <w:tab w:val="left" w:pos="9781"/>
        </w:tabs>
        <w:ind w:left="426" w:right="283" w:firstLine="567"/>
        <w:jc w:val="both"/>
        <w:rPr>
          <w:rFonts w:cs="Times New Roman"/>
          <w:color w:val="000000" w:themeColor="text1"/>
          <w:sz w:val="24"/>
          <w:szCs w:val="24"/>
        </w:rPr>
      </w:pPr>
    </w:p>
    <w:p w:rsidRPr="00AA4C1D" w:rsidR="00AB56DF" w:rsidP="00FF7BB7" w:rsidRDefault="00C95125" w14:paraId="138263F3" w14:textId="77777777">
      <w:pPr>
        <w:tabs>
          <w:tab w:val="left" w:pos="9781"/>
        </w:tabs>
        <w:ind w:left="426" w:right="283" w:hanging="284"/>
        <w:jc w:val="center"/>
        <w:rPr>
          <w:rFonts w:cs="Times New Roman"/>
          <w:color w:val="000000" w:themeColor="text1"/>
          <w:sz w:val="24"/>
          <w:szCs w:val="24"/>
        </w:rPr>
      </w:pPr>
      <w:r w:rsidRPr="00AA4C1D">
        <w:rPr>
          <w:b/>
          <w:noProof/>
          <w:lang w:eastAsia="lv-LV"/>
        </w:rPr>
        <w:drawing>
          <wp:inline distT="0" distB="0" distL="0" distR="0" wp14:anchorId="13826D78" wp14:editId="13826D79">
            <wp:extent cx="6086475" cy="31623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AA4C1D" w:rsidR="00D16FD8" w:rsidP="00AB56DF" w:rsidRDefault="00972AC8" w14:paraId="138263F4" w14:textId="77777777">
      <w:pPr>
        <w:tabs>
          <w:tab w:val="left" w:pos="9781"/>
        </w:tabs>
        <w:ind w:left="426" w:right="283" w:firstLine="567"/>
        <w:jc w:val="center"/>
        <w:rPr>
          <w:rFonts w:cs="Times New Roman"/>
          <w:b/>
          <w:color w:val="000000" w:themeColor="text1"/>
          <w:sz w:val="24"/>
          <w:szCs w:val="24"/>
        </w:rPr>
      </w:pPr>
      <w:r w:rsidRPr="00AA4C1D">
        <w:rPr>
          <w:b/>
          <w:color w:val="000000" w:themeColor="text1"/>
          <w:sz w:val="24"/>
          <w:szCs w:val="24"/>
        </w:rPr>
        <w:t xml:space="preserve">5.attēls. </w:t>
      </w:r>
      <w:r w:rsidRPr="00AA4C1D" w:rsidR="00AB56DF">
        <w:rPr>
          <w:rFonts w:cs="Times New Roman"/>
          <w:b/>
          <w:color w:val="000000" w:themeColor="text1"/>
          <w:sz w:val="24"/>
          <w:szCs w:val="24"/>
        </w:rPr>
        <w:t>CSNg bojāgājušo skaits – mērķis/faktiski.</w:t>
      </w:r>
    </w:p>
    <w:p w:rsidRPr="00AA4C1D" w:rsidR="006303EA" w:rsidP="00003648" w:rsidRDefault="006303EA" w14:paraId="138263F5" w14:textId="77777777">
      <w:pPr>
        <w:ind w:right="283"/>
        <w:jc w:val="both"/>
        <w:rPr>
          <w:rFonts w:cs="Times New Roman"/>
          <w:sz w:val="24"/>
          <w:szCs w:val="24"/>
        </w:rPr>
      </w:pPr>
    </w:p>
    <w:p w:rsidRPr="00AA4C1D" w:rsidR="006303EA" w:rsidP="00003648" w:rsidRDefault="00003648" w14:paraId="138263F6" w14:textId="77777777">
      <w:pPr>
        <w:ind w:right="283" w:firstLine="426"/>
        <w:jc w:val="both"/>
        <w:rPr>
          <w:rFonts w:cs="Times New Roman"/>
          <w:sz w:val="24"/>
          <w:szCs w:val="24"/>
        </w:rPr>
      </w:pPr>
      <w:r w:rsidRPr="00AA4C1D">
        <w:rPr>
          <w:rFonts w:cs="Times New Roman"/>
          <w:sz w:val="24"/>
          <w:szCs w:val="24"/>
        </w:rPr>
        <w:t>2010.gadā CSNg bojā g</w:t>
      </w:r>
      <w:r w:rsidRPr="00AA4C1D" w:rsidR="004D6678">
        <w:rPr>
          <w:rFonts w:cs="Times New Roman"/>
          <w:sz w:val="24"/>
          <w:szCs w:val="24"/>
        </w:rPr>
        <w:t>āja 2</w:t>
      </w:r>
      <w:r w:rsidRPr="00AA4C1D">
        <w:rPr>
          <w:rFonts w:cs="Times New Roman"/>
          <w:sz w:val="24"/>
          <w:szCs w:val="24"/>
        </w:rPr>
        <w:t xml:space="preserve">18 personas, tātad plāns paredz mērķi 10 gadu </w:t>
      </w:r>
      <w:r w:rsidRPr="00AA4C1D" w:rsidR="001C65C9">
        <w:rPr>
          <w:rFonts w:cs="Times New Roman"/>
          <w:sz w:val="24"/>
          <w:szCs w:val="24"/>
        </w:rPr>
        <w:t xml:space="preserve">laikā </w:t>
      </w:r>
      <w:r w:rsidRPr="00AA4C1D">
        <w:rPr>
          <w:rFonts w:cs="Times New Roman"/>
          <w:sz w:val="24"/>
          <w:szCs w:val="24"/>
        </w:rPr>
        <w:t xml:space="preserve">samazināt CSNg bojāgājušo skaitu līdz 109 personām </w:t>
      </w:r>
      <w:r w:rsidRPr="00AA4C1D" w:rsidR="001C65C9">
        <w:rPr>
          <w:rFonts w:cs="Times New Roman"/>
          <w:sz w:val="24"/>
          <w:szCs w:val="24"/>
        </w:rPr>
        <w:t>(</w:t>
      </w:r>
      <w:r w:rsidRPr="00AA4C1D">
        <w:rPr>
          <w:rFonts w:cs="Times New Roman"/>
          <w:sz w:val="24"/>
          <w:szCs w:val="24"/>
        </w:rPr>
        <w:t>2020.gadā</w:t>
      </w:r>
      <w:r w:rsidRPr="00AA4C1D" w:rsidR="001C65C9">
        <w:rPr>
          <w:rFonts w:cs="Times New Roman"/>
          <w:sz w:val="24"/>
          <w:szCs w:val="24"/>
        </w:rPr>
        <w:t>)</w:t>
      </w:r>
      <w:r w:rsidRPr="00AA4C1D">
        <w:rPr>
          <w:rFonts w:cs="Times New Roman"/>
          <w:sz w:val="24"/>
          <w:szCs w:val="24"/>
        </w:rPr>
        <w:t xml:space="preserve">. Jāatzīst, ka 2017.gadā mērķis netika izpildīts (136 bojāgājušie faktiski pret 131), kā arī 2018.gadā mērķis bojāgājušo skaita samazināšanā netika izpildīts </w:t>
      </w:r>
      <w:r w:rsidRPr="00AA4C1D" w:rsidR="004D6678">
        <w:rPr>
          <w:rFonts w:cs="Times New Roman"/>
          <w:sz w:val="24"/>
          <w:szCs w:val="24"/>
        </w:rPr>
        <w:t>(148</w:t>
      </w:r>
      <w:r w:rsidRPr="00AA4C1D">
        <w:rPr>
          <w:rFonts w:cs="Times New Roman"/>
          <w:sz w:val="24"/>
          <w:szCs w:val="24"/>
        </w:rPr>
        <w:t xml:space="preserve"> bojāgājušie faktiski pret 124).</w:t>
      </w:r>
    </w:p>
    <w:p w:rsidRPr="00AA4C1D" w:rsidR="00003648" w:rsidP="00003648" w:rsidRDefault="00003648" w14:paraId="138263F7" w14:textId="77777777">
      <w:pPr>
        <w:ind w:right="283" w:firstLine="426"/>
        <w:jc w:val="both"/>
        <w:rPr>
          <w:rFonts w:cs="Times New Roman"/>
          <w:sz w:val="24"/>
          <w:szCs w:val="24"/>
        </w:rPr>
      </w:pPr>
    </w:p>
    <w:p w:rsidRPr="00AA4C1D" w:rsidR="006303EA" w:rsidP="007A2F4D" w:rsidRDefault="00FF7BB7" w14:paraId="138263F8" w14:textId="77777777">
      <w:pPr>
        <w:ind w:left="426" w:right="283" w:firstLine="567"/>
        <w:jc w:val="both"/>
        <w:rPr>
          <w:rFonts w:cs="Times New Roman"/>
          <w:sz w:val="24"/>
          <w:szCs w:val="24"/>
        </w:rPr>
      </w:pPr>
      <w:r w:rsidRPr="00AA4C1D">
        <w:rPr>
          <w:b/>
          <w:noProof/>
          <w:lang w:eastAsia="lv-LV"/>
        </w:rPr>
        <w:drawing>
          <wp:inline distT="0" distB="0" distL="0" distR="0" wp14:anchorId="13826D7A" wp14:editId="13826D7B">
            <wp:extent cx="5514975" cy="29051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AA4C1D" w:rsidR="004D6678" w:rsidP="007A2F4D" w:rsidRDefault="004D6678" w14:paraId="138263F9" w14:textId="77777777">
      <w:pPr>
        <w:ind w:left="426" w:right="283" w:firstLine="567"/>
        <w:jc w:val="both"/>
        <w:rPr>
          <w:rFonts w:cs="Times New Roman"/>
          <w:sz w:val="24"/>
          <w:szCs w:val="24"/>
        </w:rPr>
      </w:pPr>
    </w:p>
    <w:p w:rsidRPr="00AA4C1D" w:rsidR="00FF7BB7" w:rsidP="00FF7BB7" w:rsidRDefault="00972AC8" w14:paraId="138263FA" w14:textId="77777777">
      <w:pPr>
        <w:tabs>
          <w:tab w:val="left" w:pos="9781"/>
        </w:tabs>
        <w:ind w:left="426" w:right="283" w:firstLine="567"/>
        <w:jc w:val="center"/>
        <w:rPr>
          <w:rFonts w:cs="Times New Roman"/>
          <w:b/>
          <w:color w:val="000000" w:themeColor="text1"/>
          <w:sz w:val="24"/>
          <w:szCs w:val="24"/>
        </w:rPr>
      </w:pPr>
      <w:r w:rsidRPr="00AA4C1D">
        <w:rPr>
          <w:b/>
          <w:color w:val="000000" w:themeColor="text1"/>
          <w:sz w:val="24"/>
          <w:szCs w:val="24"/>
        </w:rPr>
        <w:t xml:space="preserve">6.attēls. </w:t>
      </w:r>
      <w:r w:rsidRPr="00AA4C1D" w:rsidR="00FF7BB7">
        <w:rPr>
          <w:rFonts w:cs="Times New Roman"/>
          <w:b/>
          <w:color w:val="000000" w:themeColor="text1"/>
          <w:sz w:val="24"/>
          <w:szCs w:val="24"/>
        </w:rPr>
        <w:t>CSNg smagi ievainoto skaits – mērķis/faktiski.</w:t>
      </w:r>
    </w:p>
    <w:p w:rsidRPr="00AA4C1D" w:rsidR="006303EA" w:rsidP="00972AC8" w:rsidRDefault="006303EA" w14:paraId="138263FB" w14:textId="77777777">
      <w:pPr>
        <w:ind w:right="283"/>
        <w:jc w:val="both"/>
        <w:rPr>
          <w:rFonts w:cs="Times New Roman"/>
          <w:sz w:val="24"/>
          <w:szCs w:val="24"/>
        </w:rPr>
      </w:pPr>
    </w:p>
    <w:p w:rsidRPr="00AA4C1D" w:rsidR="004D6678" w:rsidP="004D6678" w:rsidRDefault="00C95125" w14:paraId="138263FC" w14:textId="77777777">
      <w:pPr>
        <w:ind w:right="283" w:firstLine="426"/>
        <w:jc w:val="both"/>
        <w:rPr>
          <w:rFonts w:cs="Times New Roman"/>
          <w:sz w:val="24"/>
          <w:szCs w:val="24"/>
        </w:rPr>
      </w:pPr>
      <w:r w:rsidRPr="00AA4C1D">
        <w:rPr>
          <w:rFonts w:cs="Times New Roman"/>
          <w:sz w:val="24"/>
          <w:szCs w:val="24"/>
        </w:rPr>
        <w:lastRenderedPageBreak/>
        <w:t xml:space="preserve">Tāpat </w:t>
      </w:r>
      <w:r w:rsidRPr="00AA4C1D" w:rsidR="004D6678">
        <w:rPr>
          <w:rFonts w:cs="Times New Roman"/>
          <w:sz w:val="24"/>
          <w:szCs w:val="24"/>
        </w:rPr>
        <w:t>2010.gadā CSNg tika smagi ievainotas 569 personas, tātad plāns paredz mērķi 10 gadu periodā samazināt CSNg smagi ievainoto skaitu līdz 284 personām 2020.gadā. Secināms, ka 2017.gadā mērķis netika izpildīts (496 smagi ie</w:t>
      </w:r>
      <w:r w:rsidRPr="00AA4C1D" w:rsidR="001C65C9">
        <w:rPr>
          <w:rFonts w:cs="Times New Roman"/>
          <w:sz w:val="24"/>
          <w:szCs w:val="24"/>
        </w:rPr>
        <w:t>vainotie faktiski pret 370</w:t>
      </w:r>
      <w:r w:rsidRPr="00AA4C1D" w:rsidR="004D6678">
        <w:rPr>
          <w:rFonts w:cs="Times New Roman"/>
          <w:sz w:val="24"/>
          <w:szCs w:val="24"/>
        </w:rPr>
        <w:t>), kā arī 2018.gadā mērķis smagi ievainoto skaita samazināšanā netika izpildīts (542 smagi ie</w:t>
      </w:r>
      <w:r w:rsidRPr="00AA4C1D" w:rsidR="001C65C9">
        <w:rPr>
          <w:rFonts w:cs="Times New Roman"/>
          <w:sz w:val="24"/>
          <w:szCs w:val="24"/>
        </w:rPr>
        <w:t>vainotie faktiski pret 341</w:t>
      </w:r>
      <w:r w:rsidRPr="00AA4C1D" w:rsidR="004D6678">
        <w:rPr>
          <w:rFonts w:cs="Times New Roman"/>
          <w:sz w:val="24"/>
          <w:szCs w:val="24"/>
        </w:rPr>
        <w:t>).</w:t>
      </w:r>
    </w:p>
    <w:p w:rsidRPr="00AA4C1D" w:rsidR="006303EA" w:rsidP="007A2F4D" w:rsidRDefault="006303EA" w14:paraId="138263FD" w14:textId="77777777">
      <w:pPr>
        <w:ind w:left="426" w:right="283" w:firstLine="567"/>
        <w:jc w:val="both"/>
        <w:rPr>
          <w:rFonts w:cs="Times New Roman"/>
          <w:sz w:val="24"/>
          <w:szCs w:val="24"/>
        </w:rPr>
      </w:pPr>
    </w:p>
    <w:p w:rsidRPr="00AA4C1D" w:rsidR="00AA6DBE" w:rsidP="00197E26" w:rsidRDefault="00197E26" w14:paraId="138263FE" w14:textId="77777777">
      <w:pPr>
        <w:ind w:left="-142" w:right="283" w:firstLine="284"/>
        <w:jc w:val="center"/>
        <w:rPr>
          <w:rFonts w:cs="Times New Roman"/>
          <w:sz w:val="24"/>
          <w:szCs w:val="24"/>
        </w:rPr>
      </w:pPr>
      <w:r w:rsidRPr="00AA4C1D">
        <w:rPr>
          <w:noProof/>
          <w:lang w:eastAsia="lv-LV"/>
        </w:rPr>
        <w:drawing>
          <wp:inline distT="0" distB="0" distL="0" distR="0" wp14:anchorId="13826D7C" wp14:editId="13826D7D">
            <wp:extent cx="6390640" cy="3465195"/>
            <wp:effectExtent l="0" t="0" r="10160" b="19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AA4C1D" w:rsidR="006303EA" w:rsidP="007A2F4D" w:rsidRDefault="006303EA" w14:paraId="138263FF" w14:textId="77777777">
      <w:pPr>
        <w:ind w:left="426" w:right="283" w:firstLine="567"/>
        <w:jc w:val="both"/>
        <w:rPr>
          <w:rFonts w:cs="Times New Roman"/>
          <w:sz w:val="24"/>
          <w:szCs w:val="24"/>
        </w:rPr>
      </w:pPr>
    </w:p>
    <w:p w:rsidRPr="00AA4C1D" w:rsidR="00197E26" w:rsidP="00197E26" w:rsidRDefault="00972AC8" w14:paraId="13826400" w14:textId="77777777">
      <w:pPr>
        <w:ind w:left="426" w:right="283" w:firstLine="567"/>
        <w:jc w:val="center"/>
        <w:rPr>
          <w:rFonts w:cs="Times New Roman"/>
          <w:sz w:val="24"/>
          <w:szCs w:val="24"/>
        </w:rPr>
      </w:pPr>
      <w:r w:rsidRPr="00AA4C1D">
        <w:rPr>
          <w:b/>
          <w:color w:val="000000" w:themeColor="text1"/>
          <w:sz w:val="24"/>
          <w:szCs w:val="24"/>
        </w:rPr>
        <w:t xml:space="preserve">7.attēls. </w:t>
      </w:r>
      <w:r w:rsidRPr="00AA4C1D" w:rsidR="00197E26">
        <w:rPr>
          <w:rFonts w:cs="Times New Roman"/>
          <w:b/>
          <w:bCs/>
          <w:sz w:val="24"/>
          <w:szCs w:val="24"/>
        </w:rPr>
        <w:t>CSNg seku smaguma pakāpes samazinājums -</w:t>
      </w:r>
      <w:r w:rsidRPr="00AA4C1D" w:rsidR="008369D6">
        <w:rPr>
          <w:rFonts w:cs="Times New Roman"/>
          <w:b/>
          <w:bCs/>
          <w:sz w:val="24"/>
          <w:szCs w:val="24"/>
        </w:rPr>
        <w:t xml:space="preserve"> </w:t>
      </w:r>
      <w:r w:rsidRPr="00AA4C1D" w:rsidR="00197E26">
        <w:rPr>
          <w:rFonts w:cs="Times New Roman"/>
          <w:b/>
          <w:bCs/>
          <w:sz w:val="24"/>
          <w:szCs w:val="24"/>
        </w:rPr>
        <w:t>bojāgājušo skaits uz 100 CSNg ar cietušajiem)</w:t>
      </w:r>
    </w:p>
    <w:p w:rsidRPr="00AA4C1D" w:rsidR="006303EA" w:rsidP="007A2F4D" w:rsidRDefault="006303EA" w14:paraId="13826401" w14:textId="77777777">
      <w:pPr>
        <w:ind w:left="426" w:right="283" w:firstLine="567"/>
        <w:jc w:val="both"/>
        <w:rPr>
          <w:rFonts w:cs="Times New Roman"/>
          <w:sz w:val="24"/>
          <w:szCs w:val="24"/>
        </w:rPr>
      </w:pPr>
    </w:p>
    <w:p w:rsidRPr="00AA4C1D" w:rsidR="002E0F27" w:rsidP="002E0F27" w:rsidRDefault="002E0F27" w14:paraId="13826402" w14:textId="77777777">
      <w:pPr>
        <w:ind w:right="283" w:firstLine="426"/>
        <w:jc w:val="both"/>
        <w:rPr>
          <w:rFonts w:cs="Times New Roman"/>
          <w:sz w:val="24"/>
          <w:szCs w:val="24"/>
        </w:rPr>
      </w:pPr>
      <w:r w:rsidRPr="00AA4C1D">
        <w:rPr>
          <w:rFonts w:cs="Times New Roman"/>
          <w:sz w:val="24"/>
          <w:szCs w:val="24"/>
        </w:rPr>
        <w:t>Vērtējot CSNg seku smaguma pakāpes samazinājumu</w:t>
      </w:r>
      <w:r w:rsidRPr="00AA4C1D" w:rsidR="008369D6">
        <w:rPr>
          <w:rFonts w:cs="Times New Roman"/>
          <w:sz w:val="24"/>
          <w:szCs w:val="24"/>
        </w:rPr>
        <w:t>, secināms, ka 2010.gadā bojāgājušo skaita attiecība uz 100 CSNg ar cietušajiem sastādīja 6,8, savukārt 2017.gadā šī attiecība bija 3,5 (pret mērķi 4,4), bet 2018.gadā attiecība bija 3,7 (pret mērķi 4,1). Tādējādi kopumā bojāgājušo skaits pret CSNg skaitu samazinās, lai arī mērķis ir 2020.gadā panākt, lai bojāgājušo skaits uz 100 CSNg ar cietušajiem sastāda attiecību 3,4.</w:t>
      </w:r>
    </w:p>
    <w:p w:rsidRPr="00AA4C1D" w:rsidR="008369D6" w:rsidP="002E0F27" w:rsidRDefault="008369D6" w14:paraId="13826403" w14:textId="77777777">
      <w:pPr>
        <w:ind w:right="283" w:firstLine="426"/>
        <w:jc w:val="both"/>
        <w:rPr>
          <w:rFonts w:cs="Times New Roman"/>
          <w:sz w:val="24"/>
          <w:szCs w:val="24"/>
        </w:rPr>
      </w:pPr>
      <w:r w:rsidRPr="00AA4C1D">
        <w:rPr>
          <w:rFonts w:cs="Times New Roman"/>
          <w:sz w:val="24"/>
          <w:szCs w:val="24"/>
        </w:rPr>
        <w:t>Aplūkojot pārējos rezu</w:t>
      </w:r>
      <w:r w:rsidRPr="00AA4C1D" w:rsidR="00E04BB6">
        <w:rPr>
          <w:rFonts w:cs="Times New Roman"/>
          <w:sz w:val="24"/>
          <w:szCs w:val="24"/>
        </w:rPr>
        <w:t xml:space="preserve">ltatīvos rādītājus, redzams, ka </w:t>
      </w:r>
      <w:r w:rsidRPr="00AA4C1D" w:rsidR="00CB2D0A">
        <w:rPr>
          <w:rFonts w:cs="Times New Roman"/>
          <w:sz w:val="24"/>
          <w:szCs w:val="24"/>
        </w:rPr>
        <w:t xml:space="preserve">izvirzītais </w:t>
      </w:r>
      <w:r w:rsidRPr="00AA4C1D" w:rsidR="00E04BB6">
        <w:rPr>
          <w:rFonts w:cs="Times New Roman"/>
          <w:sz w:val="24"/>
          <w:szCs w:val="24"/>
        </w:rPr>
        <w:t xml:space="preserve">mērķis un lielākais progress ir sasniegts attiecībā uz bojāgājušo mototransporta vadītāju un pasažieru skaita samazinājumu (attiecīgi -50 % no </w:t>
      </w:r>
      <w:r w:rsidRPr="00AA4C1D" w:rsidR="00CB2D0A">
        <w:rPr>
          <w:rFonts w:cs="Times New Roman"/>
          <w:sz w:val="24"/>
          <w:szCs w:val="24"/>
        </w:rPr>
        <w:t>izvirzītā</w:t>
      </w:r>
      <w:r w:rsidRPr="00AA4C1D" w:rsidR="00E04BB6">
        <w:rPr>
          <w:rFonts w:cs="Times New Roman"/>
          <w:sz w:val="24"/>
          <w:szCs w:val="24"/>
        </w:rPr>
        <w:t xml:space="preserve"> mērķa 2017.gadā un -30,8% 2018.gadā), tāpat mērķis ir sasniegts attiecībā uz bojāgājušo skaitu, kas radušies nepareiza braukšanas ātruma izvēles dēļ (attiecīgi -32,3% no </w:t>
      </w:r>
      <w:r w:rsidRPr="00AA4C1D" w:rsidR="00CB2D0A">
        <w:rPr>
          <w:rFonts w:cs="Times New Roman"/>
          <w:sz w:val="24"/>
          <w:szCs w:val="24"/>
        </w:rPr>
        <w:t>izvirzītā</w:t>
      </w:r>
      <w:r w:rsidRPr="00AA4C1D" w:rsidR="00E04BB6">
        <w:rPr>
          <w:rFonts w:cs="Times New Roman"/>
          <w:sz w:val="24"/>
          <w:szCs w:val="24"/>
        </w:rPr>
        <w:t xml:space="preserve"> mērķa 2017.gadā un -31,0% 2018.gadā), kā arī uz bojāgājušo skaitu, kas radušies vadītāju alkoh</w:t>
      </w:r>
      <w:r w:rsidRPr="00AA4C1D" w:rsidR="00A105E9">
        <w:rPr>
          <w:rFonts w:cs="Times New Roman"/>
          <w:sz w:val="24"/>
          <w:szCs w:val="24"/>
        </w:rPr>
        <w:t>ola reibumā izraisītajos CSNg (attiecī</w:t>
      </w:r>
      <w:r w:rsidRPr="00AA4C1D" w:rsidR="00CB2D0A">
        <w:rPr>
          <w:rFonts w:cs="Times New Roman"/>
          <w:sz w:val="24"/>
          <w:szCs w:val="24"/>
        </w:rPr>
        <w:t>gi -14,3% 2017.gadā no izvirzītā</w:t>
      </w:r>
      <w:r w:rsidRPr="00AA4C1D" w:rsidR="00A105E9">
        <w:rPr>
          <w:rFonts w:cs="Times New Roman"/>
          <w:sz w:val="24"/>
          <w:szCs w:val="24"/>
        </w:rPr>
        <w:t xml:space="preserve"> mērķa un -15,4% 2018.gadā).</w:t>
      </w:r>
    </w:p>
    <w:p w:rsidRPr="00AA4C1D" w:rsidR="008A62EC" w:rsidP="008A62EC" w:rsidRDefault="00A105E9" w14:paraId="13826404" w14:textId="77777777">
      <w:pPr>
        <w:ind w:right="283" w:firstLine="426"/>
        <w:jc w:val="both"/>
        <w:rPr>
          <w:rFonts w:cs="Times New Roman"/>
          <w:sz w:val="24"/>
          <w:szCs w:val="24"/>
        </w:rPr>
      </w:pPr>
      <w:r w:rsidRPr="00AA4C1D">
        <w:rPr>
          <w:rFonts w:cs="Times New Roman"/>
          <w:sz w:val="24"/>
          <w:szCs w:val="24"/>
        </w:rPr>
        <w:t>Tomēr vērtējot pārējos atlikušos rezultatīvos rādītājus, redzams, ka situācija ir vērt</w:t>
      </w:r>
      <w:r w:rsidRPr="00AA4C1D" w:rsidR="00CB2D0A">
        <w:rPr>
          <w:rFonts w:cs="Times New Roman"/>
          <w:sz w:val="24"/>
          <w:szCs w:val="24"/>
        </w:rPr>
        <w:t>ējama kā kritiska un izvirzītais</w:t>
      </w:r>
      <w:r w:rsidRPr="00AA4C1D">
        <w:rPr>
          <w:rFonts w:cs="Times New Roman"/>
          <w:sz w:val="24"/>
          <w:szCs w:val="24"/>
        </w:rPr>
        <w:t xml:space="preserve"> mērķis attiecībā uz CSNg skaita vai cietušo personu skaita samazinājumu 2020.gadā</w:t>
      </w:r>
      <w:r w:rsidRPr="00AA4C1D" w:rsidR="00A07BDB">
        <w:rPr>
          <w:rFonts w:cs="Times New Roman"/>
          <w:sz w:val="24"/>
          <w:szCs w:val="24"/>
        </w:rPr>
        <w:t xml:space="preserve"> varētu netikt</w:t>
      </w:r>
      <w:r w:rsidRPr="00AA4C1D">
        <w:rPr>
          <w:rFonts w:cs="Times New Roman"/>
          <w:sz w:val="24"/>
          <w:szCs w:val="24"/>
        </w:rPr>
        <w:t xml:space="preserve"> sasniegts. </w:t>
      </w:r>
      <w:r w:rsidRPr="00AA4C1D" w:rsidR="00F35578">
        <w:rPr>
          <w:rFonts w:cs="Times New Roman"/>
          <w:sz w:val="24"/>
          <w:szCs w:val="24"/>
        </w:rPr>
        <w:t>Tādējādi jānorāda</w:t>
      </w:r>
      <w:r w:rsidRPr="00AA4C1D">
        <w:rPr>
          <w:rFonts w:cs="Times New Roman"/>
          <w:sz w:val="24"/>
          <w:szCs w:val="24"/>
        </w:rPr>
        <w:t xml:space="preserve"> tādi rezultatīvie rādītāji kā </w:t>
      </w:r>
      <w:r w:rsidRPr="00AA4C1D">
        <w:rPr>
          <w:rFonts w:cs="Times New Roman"/>
          <w:sz w:val="24"/>
          <w:szCs w:val="24"/>
          <w:u w:val="single"/>
        </w:rPr>
        <w:t>cietušo bērnu skaita samazinājums</w:t>
      </w:r>
      <w:r w:rsidRPr="00AA4C1D">
        <w:rPr>
          <w:rFonts w:cs="Times New Roman"/>
          <w:sz w:val="24"/>
          <w:szCs w:val="24"/>
        </w:rPr>
        <w:t xml:space="preserve"> (</w:t>
      </w:r>
      <w:r w:rsidRPr="00AA4C1D">
        <w:rPr>
          <w:rFonts w:cs="Times New Roman"/>
          <w:sz w:val="24"/>
          <w:szCs w:val="24"/>
          <w:u w:val="single"/>
        </w:rPr>
        <w:t xml:space="preserve">attiecīgi +110% pret </w:t>
      </w:r>
      <w:r w:rsidRPr="00AA4C1D" w:rsidR="00CB2D0A">
        <w:rPr>
          <w:rFonts w:cs="Times New Roman"/>
          <w:sz w:val="24"/>
          <w:szCs w:val="24"/>
          <w:u w:val="single"/>
        </w:rPr>
        <w:t>izvirzīto</w:t>
      </w:r>
      <w:r w:rsidRPr="00AA4C1D">
        <w:rPr>
          <w:rFonts w:cs="Times New Roman"/>
          <w:sz w:val="24"/>
          <w:szCs w:val="24"/>
          <w:u w:val="single"/>
        </w:rPr>
        <w:t xml:space="preserve"> mērķi 2017.gadā un +102,9% 2018.gadā</w:t>
      </w:r>
      <w:r w:rsidRPr="00AA4C1D">
        <w:rPr>
          <w:rFonts w:cs="Times New Roman"/>
          <w:sz w:val="24"/>
          <w:szCs w:val="24"/>
        </w:rPr>
        <w:t>), tāpat arī smagi ievainoto gājēju skaita samazinājums (attiecīgi +</w:t>
      </w:r>
      <w:r w:rsidRPr="00AA4C1D" w:rsidR="008A62EC">
        <w:rPr>
          <w:rFonts w:cs="Times New Roman"/>
          <w:sz w:val="24"/>
          <w:szCs w:val="24"/>
        </w:rPr>
        <w:t>22,3</w:t>
      </w:r>
      <w:r w:rsidRPr="00AA4C1D">
        <w:rPr>
          <w:rFonts w:cs="Times New Roman"/>
          <w:sz w:val="24"/>
          <w:szCs w:val="24"/>
        </w:rPr>
        <w:t xml:space="preserve">% pret </w:t>
      </w:r>
      <w:r w:rsidRPr="00AA4C1D" w:rsidR="00CB2D0A">
        <w:rPr>
          <w:rFonts w:cs="Times New Roman"/>
          <w:sz w:val="24"/>
          <w:szCs w:val="24"/>
        </w:rPr>
        <w:t>izvirzīto</w:t>
      </w:r>
      <w:r w:rsidRPr="00AA4C1D">
        <w:rPr>
          <w:rFonts w:cs="Times New Roman"/>
          <w:sz w:val="24"/>
          <w:szCs w:val="24"/>
        </w:rPr>
        <w:t xml:space="preserve"> mērķi 2017.gadā un +</w:t>
      </w:r>
      <w:r w:rsidRPr="00AA4C1D" w:rsidR="008A62EC">
        <w:rPr>
          <w:rFonts w:cs="Times New Roman"/>
          <w:sz w:val="24"/>
          <w:szCs w:val="24"/>
        </w:rPr>
        <w:t>39,1</w:t>
      </w:r>
      <w:r w:rsidRPr="00AA4C1D">
        <w:rPr>
          <w:rFonts w:cs="Times New Roman"/>
          <w:sz w:val="24"/>
          <w:szCs w:val="24"/>
        </w:rPr>
        <w:t>% 2018.gadā)</w:t>
      </w:r>
      <w:r w:rsidRPr="00AA4C1D" w:rsidR="008A62EC">
        <w:rPr>
          <w:rFonts w:cs="Times New Roman"/>
          <w:sz w:val="24"/>
          <w:szCs w:val="24"/>
        </w:rPr>
        <w:t xml:space="preserve">, bojāgājušo velosipēdistu skaita samazinājumu (attiecīgi +37,5% pret </w:t>
      </w:r>
      <w:r w:rsidRPr="00AA4C1D" w:rsidR="00CB2D0A">
        <w:rPr>
          <w:rFonts w:cs="Times New Roman"/>
          <w:sz w:val="24"/>
          <w:szCs w:val="24"/>
        </w:rPr>
        <w:t>izvirzīto</w:t>
      </w:r>
      <w:r w:rsidRPr="00AA4C1D" w:rsidR="008A62EC">
        <w:rPr>
          <w:rFonts w:cs="Times New Roman"/>
          <w:sz w:val="24"/>
          <w:szCs w:val="24"/>
        </w:rPr>
        <w:t xml:space="preserve"> mērķi 2017.gadā un +12,5% 2018.gadā), </w:t>
      </w:r>
      <w:r w:rsidRPr="00AA4C1D" w:rsidR="008A62EC">
        <w:rPr>
          <w:rFonts w:cs="Times New Roman"/>
          <w:sz w:val="24"/>
          <w:szCs w:val="24"/>
          <w:u w:val="single"/>
        </w:rPr>
        <w:t>smagi ievainoto velosipēdistu skaita samazinājums</w:t>
      </w:r>
      <w:r w:rsidRPr="00AA4C1D" w:rsidR="008A62EC">
        <w:rPr>
          <w:rFonts w:cs="Times New Roman"/>
          <w:sz w:val="24"/>
          <w:szCs w:val="24"/>
        </w:rPr>
        <w:t xml:space="preserve"> (attiecīgi +28,0% pret </w:t>
      </w:r>
      <w:r w:rsidRPr="00AA4C1D" w:rsidR="00CB2D0A">
        <w:rPr>
          <w:rFonts w:cs="Times New Roman"/>
          <w:sz w:val="24"/>
          <w:szCs w:val="24"/>
        </w:rPr>
        <w:t>izvirzīto</w:t>
      </w:r>
      <w:r w:rsidRPr="00AA4C1D" w:rsidR="008A62EC">
        <w:rPr>
          <w:rFonts w:cs="Times New Roman"/>
          <w:sz w:val="24"/>
          <w:szCs w:val="24"/>
        </w:rPr>
        <w:t xml:space="preserve"> mērķi 2017.gadā un </w:t>
      </w:r>
      <w:r w:rsidRPr="00AA4C1D" w:rsidR="008A62EC">
        <w:rPr>
          <w:rFonts w:cs="Times New Roman"/>
          <w:sz w:val="24"/>
          <w:szCs w:val="24"/>
          <w:u w:val="single"/>
        </w:rPr>
        <w:t>+195,7% 2018.gadā</w:t>
      </w:r>
      <w:r w:rsidRPr="00AA4C1D" w:rsidR="008A62EC">
        <w:rPr>
          <w:rFonts w:cs="Times New Roman"/>
          <w:sz w:val="24"/>
          <w:szCs w:val="24"/>
        </w:rPr>
        <w:t xml:space="preserve">), smagi ievainoto mototransporta vadītāju un pasažieru skaita samazinājums (attiecīgi +29,2% pret </w:t>
      </w:r>
      <w:r w:rsidRPr="00AA4C1D" w:rsidR="00CB2D0A">
        <w:rPr>
          <w:rFonts w:cs="Times New Roman"/>
          <w:sz w:val="24"/>
          <w:szCs w:val="24"/>
        </w:rPr>
        <w:t xml:space="preserve">izvirzīto </w:t>
      </w:r>
      <w:r w:rsidRPr="00AA4C1D" w:rsidR="008A62EC">
        <w:rPr>
          <w:rFonts w:cs="Times New Roman"/>
          <w:sz w:val="24"/>
          <w:szCs w:val="24"/>
        </w:rPr>
        <w:t xml:space="preserve">mērķi 2017.gadā un +63,6% 2018.gadā), </w:t>
      </w:r>
      <w:r w:rsidRPr="00AA4C1D" w:rsidR="008A62EC">
        <w:rPr>
          <w:rFonts w:cs="Times New Roman"/>
          <w:sz w:val="24"/>
          <w:szCs w:val="24"/>
          <w:u w:val="single"/>
        </w:rPr>
        <w:t>smagi ievainoto vieglo automobiļu vadītāju un pasažieru skaita samazinājums</w:t>
      </w:r>
      <w:r w:rsidRPr="00AA4C1D" w:rsidR="008A62EC">
        <w:rPr>
          <w:rFonts w:cs="Times New Roman"/>
          <w:sz w:val="24"/>
          <w:szCs w:val="24"/>
        </w:rPr>
        <w:t xml:space="preserve"> (</w:t>
      </w:r>
      <w:r w:rsidRPr="00AA4C1D" w:rsidR="008A62EC">
        <w:rPr>
          <w:rFonts w:cs="Times New Roman"/>
          <w:sz w:val="24"/>
          <w:szCs w:val="24"/>
          <w:u w:val="single"/>
        </w:rPr>
        <w:t xml:space="preserve">attiecīgi +47,7% pret </w:t>
      </w:r>
      <w:r w:rsidRPr="00AA4C1D" w:rsidR="00CB2D0A">
        <w:rPr>
          <w:rFonts w:cs="Times New Roman"/>
          <w:sz w:val="24"/>
          <w:szCs w:val="24"/>
          <w:u w:val="single"/>
        </w:rPr>
        <w:t>izvirzīto</w:t>
      </w:r>
      <w:r w:rsidRPr="00AA4C1D" w:rsidR="008A62EC">
        <w:rPr>
          <w:rFonts w:cs="Times New Roman"/>
          <w:sz w:val="24"/>
          <w:szCs w:val="24"/>
          <w:u w:val="single"/>
        </w:rPr>
        <w:t xml:space="preserve"> mērķi 2017.gadā un +53,2% 2018.gadā</w:t>
      </w:r>
      <w:r w:rsidRPr="00AA4C1D" w:rsidR="008A62EC">
        <w:rPr>
          <w:rFonts w:cs="Times New Roman"/>
          <w:sz w:val="24"/>
          <w:szCs w:val="24"/>
        </w:rPr>
        <w:t>)</w:t>
      </w:r>
      <w:r w:rsidRPr="00AA4C1D" w:rsidR="00F35578">
        <w:rPr>
          <w:rFonts w:cs="Times New Roman"/>
          <w:sz w:val="24"/>
          <w:szCs w:val="24"/>
        </w:rPr>
        <w:t xml:space="preserve"> un </w:t>
      </w:r>
      <w:r w:rsidRPr="00AA4C1D" w:rsidR="00F35578">
        <w:rPr>
          <w:rFonts w:cs="Times New Roman"/>
          <w:sz w:val="24"/>
          <w:szCs w:val="24"/>
          <w:u w:val="single"/>
        </w:rPr>
        <w:t>smagi ievainoto skaita, kas radušies vadītāju alkohola reibumā izraisītajos CSNg, samazinājums</w:t>
      </w:r>
      <w:r w:rsidRPr="00AA4C1D" w:rsidR="00CB2D0A">
        <w:rPr>
          <w:rFonts w:cs="Times New Roman"/>
          <w:sz w:val="24"/>
          <w:szCs w:val="24"/>
        </w:rPr>
        <w:t xml:space="preserve"> (attiecīgi +23,4% pret izvirzīto</w:t>
      </w:r>
      <w:r w:rsidRPr="00AA4C1D" w:rsidR="00F35578">
        <w:rPr>
          <w:rFonts w:cs="Times New Roman"/>
          <w:sz w:val="24"/>
          <w:szCs w:val="24"/>
        </w:rPr>
        <w:t xml:space="preserve"> mērķi 2017.gadā un</w:t>
      </w:r>
      <w:r w:rsidRPr="00AA4C1D" w:rsidR="00F35578">
        <w:rPr>
          <w:rFonts w:cs="Times New Roman"/>
          <w:sz w:val="24"/>
          <w:szCs w:val="24"/>
          <w:u w:val="single"/>
        </w:rPr>
        <w:t xml:space="preserve"> +53,5% 2018.gadā</w:t>
      </w:r>
      <w:r w:rsidRPr="00AA4C1D" w:rsidR="00F35578">
        <w:rPr>
          <w:rFonts w:cs="Times New Roman"/>
          <w:sz w:val="24"/>
          <w:szCs w:val="24"/>
        </w:rPr>
        <w:t>).</w:t>
      </w:r>
    </w:p>
    <w:p w:rsidRPr="00AA4C1D" w:rsidR="00D47BF6" w:rsidP="00F35578" w:rsidRDefault="00D47BF6" w14:paraId="13826405" w14:textId="77777777">
      <w:pPr>
        <w:ind w:right="283"/>
        <w:sectPr w:rsidRPr="00AA4C1D" w:rsidR="00D47BF6" w:rsidSect="00486609">
          <w:headerReference w:type="default" r:id="rId22"/>
          <w:footerReference w:type="default" r:id="rId23"/>
          <w:headerReference w:type="first" r:id="rId24"/>
          <w:pgSz w:w="11906" w:h="16838"/>
          <w:pgMar w:top="851" w:right="849" w:bottom="255" w:left="993" w:header="6" w:footer="113" w:gutter="0"/>
          <w:pgNumType w:start="1"/>
          <w:cols w:space="708"/>
          <w:titlePg/>
          <w:docGrid w:linePitch="381"/>
        </w:sectPr>
      </w:pPr>
    </w:p>
    <w:tbl>
      <w:tblPr>
        <w:tblW w:w="15730" w:type="dxa"/>
        <w:tblInd w:w="113" w:type="dxa"/>
        <w:tblLayout w:type="fixed"/>
        <w:tblLook w:val="04A0" w:firstRow="1" w:lastRow="0" w:firstColumn="1" w:lastColumn="0" w:noHBand="0" w:noVBand="1"/>
      </w:tblPr>
      <w:tblGrid>
        <w:gridCol w:w="5524"/>
        <w:gridCol w:w="1134"/>
        <w:gridCol w:w="850"/>
        <w:gridCol w:w="992"/>
        <w:gridCol w:w="1134"/>
        <w:gridCol w:w="1134"/>
        <w:gridCol w:w="1134"/>
        <w:gridCol w:w="1276"/>
        <w:gridCol w:w="1276"/>
        <w:gridCol w:w="1276"/>
      </w:tblGrid>
      <w:tr w:rsidRPr="00AA4C1D" w:rsidR="0099744E" w:rsidTr="0079664A" w14:paraId="1382640A" w14:textId="77777777">
        <w:trPr>
          <w:trHeight w:val="300"/>
        </w:trPr>
        <w:tc>
          <w:tcPr>
            <w:tcW w:w="5524" w:type="dxa"/>
            <w:vMerge w:val="restart"/>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Pr="00AA4C1D" w:rsidR="00692EFD" w:rsidP="00692EFD" w:rsidRDefault="00692EFD" w14:paraId="13826406" w14:textId="77777777">
            <w:pPr>
              <w:ind w:left="-113" w:right="283" w:firstLine="113"/>
              <w:rPr>
                <w:b/>
                <w:color w:val="000000" w:themeColor="text1"/>
                <w:sz w:val="24"/>
                <w:szCs w:val="24"/>
              </w:rPr>
            </w:pPr>
            <w:r w:rsidRPr="00AA4C1D">
              <w:rPr>
                <w:b/>
                <w:color w:val="000000" w:themeColor="text1"/>
                <w:sz w:val="24"/>
                <w:szCs w:val="24"/>
              </w:rPr>
              <w:lastRenderedPageBreak/>
              <w:t xml:space="preserve">4.tabula. </w:t>
            </w:r>
          </w:p>
          <w:p w:rsidRPr="00AA4C1D" w:rsidR="00692EFD" w:rsidP="00692EFD" w:rsidRDefault="00692EFD" w14:paraId="13826407" w14:textId="77777777">
            <w:pPr>
              <w:ind w:left="-113" w:right="283" w:firstLine="283"/>
              <w:rPr>
                <w:b/>
                <w:color w:val="000000" w:themeColor="text1"/>
                <w:sz w:val="24"/>
                <w:szCs w:val="24"/>
              </w:rPr>
            </w:pPr>
          </w:p>
          <w:p w:rsidRPr="00AA4C1D" w:rsidR="0099744E" w:rsidP="0099744E" w:rsidRDefault="0099744E" w14:paraId="13826408" w14:textId="77777777">
            <w:pPr>
              <w:jc w:val="center"/>
              <w:rPr>
                <w:rFonts w:eastAsia="Times New Roman" w:cs="Times New Roman"/>
                <w:b/>
                <w:bCs/>
                <w:color w:val="000000"/>
                <w:szCs w:val="28"/>
                <w:lang w:eastAsia="lv-LV"/>
              </w:rPr>
            </w:pPr>
            <w:r w:rsidRPr="00AA4C1D">
              <w:rPr>
                <w:rFonts w:eastAsia="Times New Roman" w:cs="Times New Roman"/>
                <w:b/>
                <w:bCs/>
                <w:color w:val="000000"/>
                <w:szCs w:val="28"/>
                <w:lang w:eastAsia="lv-LV"/>
              </w:rPr>
              <w:t>Tiešie darbības rezultāti</w:t>
            </w:r>
          </w:p>
        </w:tc>
        <w:tc>
          <w:tcPr>
            <w:tcW w:w="10206" w:type="dxa"/>
            <w:gridSpan w:val="9"/>
            <w:tcBorders>
              <w:top w:val="single" w:color="auto" w:sz="4" w:space="0"/>
              <w:left w:val="nil"/>
              <w:bottom w:val="single" w:color="auto" w:sz="4" w:space="0"/>
              <w:right w:val="single" w:color="auto" w:sz="4" w:space="0"/>
            </w:tcBorders>
            <w:shd w:val="clear" w:color="auto" w:fill="EEECE1" w:themeFill="background2"/>
            <w:vAlign w:val="center"/>
            <w:hideMark/>
          </w:tcPr>
          <w:p w:rsidRPr="00AA4C1D" w:rsidR="0099744E" w:rsidP="0099744E" w:rsidRDefault="0099744E" w14:paraId="13826409"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Gadi</w:t>
            </w:r>
          </w:p>
        </w:tc>
      </w:tr>
      <w:tr w:rsidRPr="00AA4C1D" w:rsidR="0099744E" w:rsidTr="0079664A" w14:paraId="13826411" w14:textId="77777777">
        <w:trPr>
          <w:trHeight w:val="300"/>
        </w:trPr>
        <w:tc>
          <w:tcPr>
            <w:tcW w:w="5524" w:type="dxa"/>
            <w:vMerge/>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Pr="00AA4C1D" w:rsidR="0099744E" w:rsidP="0099744E" w:rsidRDefault="0099744E" w14:paraId="1382640B" w14:textId="77777777">
            <w:pPr>
              <w:rPr>
                <w:rFonts w:eastAsia="Times New Roman" w:cs="Times New Roman"/>
                <w:b/>
                <w:bCs/>
                <w:color w:val="000000"/>
                <w:sz w:val="20"/>
                <w:szCs w:val="20"/>
                <w:lang w:eastAsia="lv-LV"/>
              </w:rPr>
            </w:pP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99744E" w:rsidP="0099744E" w:rsidRDefault="0099744E" w14:paraId="1382640C"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2010</w:t>
            </w:r>
          </w:p>
        </w:tc>
        <w:tc>
          <w:tcPr>
            <w:tcW w:w="2976" w:type="dxa"/>
            <w:gridSpan w:val="3"/>
            <w:tcBorders>
              <w:top w:val="single" w:color="auto" w:sz="4" w:space="0"/>
              <w:left w:val="nil"/>
              <w:bottom w:val="single" w:color="auto" w:sz="4" w:space="0"/>
              <w:right w:val="single" w:color="000000" w:sz="4" w:space="0"/>
            </w:tcBorders>
            <w:shd w:val="clear" w:color="000000" w:fill="FFD966"/>
            <w:vAlign w:val="center"/>
            <w:hideMark/>
          </w:tcPr>
          <w:p w:rsidRPr="00AA4C1D" w:rsidR="0099744E" w:rsidP="0099744E" w:rsidRDefault="0099744E" w14:paraId="1382640D"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2017</w:t>
            </w:r>
          </w:p>
        </w:tc>
        <w:tc>
          <w:tcPr>
            <w:tcW w:w="3544" w:type="dxa"/>
            <w:gridSpan w:val="3"/>
            <w:tcBorders>
              <w:top w:val="single" w:color="auto" w:sz="4" w:space="0"/>
              <w:left w:val="nil"/>
              <w:bottom w:val="single" w:color="auto" w:sz="4" w:space="0"/>
              <w:right w:val="single" w:color="000000" w:sz="4" w:space="0"/>
            </w:tcBorders>
            <w:shd w:val="clear" w:color="000000" w:fill="FFD966"/>
            <w:vAlign w:val="center"/>
            <w:hideMark/>
          </w:tcPr>
          <w:p w:rsidRPr="00AA4C1D" w:rsidR="0099744E" w:rsidP="0099744E" w:rsidRDefault="0099744E" w14:paraId="1382640E"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2018</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99744E" w:rsidP="0099744E" w:rsidRDefault="0099744E" w14:paraId="1382640F"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2019</w:t>
            </w:r>
          </w:p>
        </w:tc>
        <w:tc>
          <w:tcPr>
            <w:tcW w:w="1276" w:type="dxa"/>
            <w:tcBorders>
              <w:top w:val="nil"/>
              <w:left w:val="nil"/>
              <w:bottom w:val="single" w:color="auto" w:sz="4" w:space="0"/>
              <w:right w:val="single" w:color="auto" w:sz="4" w:space="0"/>
            </w:tcBorders>
            <w:shd w:val="clear" w:color="auto" w:fill="D6E3BC" w:themeFill="accent3" w:themeFillTint="66"/>
            <w:vAlign w:val="center"/>
            <w:hideMark/>
          </w:tcPr>
          <w:p w:rsidRPr="00AA4C1D" w:rsidR="0099744E" w:rsidP="0099744E" w:rsidRDefault="0099744E" w14:paraId="13826410"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2020</w:t>
            </w:r>
          </w:p>
        </w:tc>
      </w:tr>
      <w:tr w:rsidRPr="00AA4C1D" w:rsidR="0099744E" w:rsidTr="0079664A" w14:paraId="1382641C" w14:textId="77777777">
        <w:trPr>
          <w:trHeight w:val="463"/>
        </w:trPr>
        <w:tc>
          <w:tcPr>
            <w:tcW w:w="5524" w:type="dxa"/>
            <w:vMerge/>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Pr="00AA4C1D" w:rsidR="0099744E" w:rsidP="0099744E" w:rsidRDefault="0099744E" w14:paraId="13826412" w14:textId="77777777">
            <w:pPr>
              <w:rPr>
                <w:rFonts w:eastAsia="Times New Roman" w:cs="Times New Roman"/>
                <w:b/>
                <w:bCs/>
                <w:color w:val="000000"/>
                <w:sz w:val="20"/>
                <w:szCs w:val="20"/>
                <w:lang w:eastAsia="lv-LV"/>
              </w:rPr>
            </w:pP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99744E" w:rsidP="0099744E" w:rsidRDefault="0099744E" w14:paraId="13826413"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 </w:t>
            </w:r>
          </w:p>
        </w:tc>
        <w:tc>
          <w:tcPr>
            <w:tcW w:w="850" w:type="dxa"/>
            <w:tcBorders>
              <w:top w:val="nil"/>
              <w:left w:val="nil"/>
              <w:bottom w:val="single" w:color="auto" w:sz="4" w:space="0"/>
              <w:right w:val="single" w:color="auto" w:sz="4" w:space="0"/>
            </w:tcBorders>
            <w:shd w:val="clear" w:color="000000" w:fill="FFD966"/>
            <w:vAlign w:val="center"/>
            <w:hideMark/>
          </w:tcPr>
          <w:p w:rsidRPr="00AA4C1D" w:rsidR="0099744E" w:rsidP="0099744E" w:rsidRDefault="00C04B96" w14:paraId="13826414"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Mērķis</w:t>
            </w:r>
          </w:p>
        </w:tc>
        <w:tc>
          <w:tcPr>
            <w:tcW w:w="992" w:type="dxa"/>
            <w:tcBorders>
              <w:top w:val="nil"/>
              <w:left w:val="nil"/>
              <w:bottom w:val="single" w:color="auto" w:sz="4" w:space="0"/>
              <w:right w:val="single" w:color="auto" w:sz="4" w:space="0"/>
            </w:tcBorders>
            <w:shd w:val="clear" w:color="000000" w:fill="FFD966"/>
            <w:vAlign w:val="center"/>
            <w:hideMark/>
          </w:tcPr>
          <w:p w:rsidRPr="00AA4C1D" w:rsidR="0099744E" w:rsidP="0099744E" w:rsidRDefault="0099744E" w14:paraId="13826415"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Faktiski</w:t>
            </w:r>
          </w:p>
        </w:tc>
        <w:tc>
          <w:tcPr>
            <w:tcW w:w="1134" w:type="dxa"/>
            <w:tcBorders>
              <w:top w:val="nil"/>
              <w:left w:val="nil"/>
              <w:bottom w:val="single" w:color="auto" w:sz="4" w:space="0"/>
              <w:right w:val="single" w:color="auto" w:sz="4" w:space="0"/>
            </w:tcBorders>
            <w:shd w:val="clear" w:color="000000" w:fill="FFD966"/>
            <w:noWrap/>
            <w:vAlign w:val="center"/>
            <w:hideMark/>
          </w:tcPr>
          <w:p w:rsidRPr="00AA4C1D" w:rsidR="0099744E" w:rsidP="0099744E" w:rsidRDefault="0099744E" w14:paraId="13826416"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Izpilde</w:t>
            </w:r>
          </w:p>
        </w:tc>
        <w:tc>
          <w:tcPr>
            <w:tcW w:w="1134" w:type="dxa"/>
            <w:tcBorders>
              <w:top w:val="nil"/>
              <w:left w:val="nil"/>
              <w:bottom w:val="single" w:color="auto" w:sz="4" w:space="0"/>
              <w:right w:val="single" w:color="auto" w:sz="4" w:space="0"/>
            </w:tcBorders>
            <w:shd w:val="clear" w:color="000000" w:fill="FFD966"/>
            <w:vAlign w:val="center"/>
            <w:hideMark/>
          </w:tcPr>
          <w:p w:rsidRPr="00AA4C1D" w:rsidR="0099744E" w:rsidP="0099744E" w:rsidRDefault="00C04B96" w14:paraId="13826417"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Mērķis</w:t>
            </w:r>
          </w:p>
        </w:tc>
        <w:tc>
          <w:tcPr>
            <w:tcW w:w="1134" w:type="dxa"/>
            <w:tcBorders>
              <w:top w:val="nil"/>
              <w:left w:val="nil"/>
              <w:bottom w:val="single" w:color="auto" w:sz="4" w:space="0"/>
              <w:right w:val="single" w:color="auto" w:sz="4" w:space="0"/>
            </w:tcBorders>
            <w:shd w:val="clear" w:color="000000" w:fill="FFD966"/>
            <w:vAlign w:val="center"/>
            <w:hideMark/>
          </w:tcPr>
          <w:p w:rsidRPr="00AA4C1D" w:rsidR="0099744E" w:rsidP="0099744E" w:rsidRDefault="0099744E" w14:paraId="13826418"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Faktiski</w:t>
            </w:r>
          </w:p>
        </w:tc>
        <w:tc>
          <w:tcPr>
            <w:tcW w:w="1276" w:type="dxa"/>
            <w:tcBorders>
              <w:top w:val="nil"/>
              <w:left w:val="nil"/>
              <w:bottom w:val="single" w:color="auto" w:sz="4" w:space="0"/>
              <w:right w:val="single" w:color="auto" w:sz="4" w:space="0"/>
            </w:tcBorders>
            <w:shd w:val="clear" w:color="000000" w:fill="FFD966"/>
            <w:noWrap/>
            <w:vAlign w:val="center"/>
            <w:hideMark/>
          </w:tcPr>
          <w:p w:rsidRPr="00AA4C1D" w:rsidR="0099744E" w:rsidP="0099744E" w:rsidRDefault="0099744E" w14:paraId="13826419"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Izpilde</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99744E" w:rsidP="0099744E" w:rsidRDefault="00C04B96" w14:paraId="1382641A"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Mērķis</w:t>
            </w:r>
          </w:p>
        </w:tc>
        <w:tc>
          <w:tcPr>
            <w:tcW w:w="1276" w:type="dxa"/>
            <w:tcBorders>
              <w:top w:val="nil"/>
              <w:left w:val="nil"/>
              <w:bottom w:val="single" w:color="auto" w:sz="4" w:space="0"/>
              <w:right w:val="single" w:color="auto" w:sz="4" w:space="0"/>
            </w:tcBorders>
            <w:shd w:val="clear" w:color="auto" w:fill="D6E3BC" w:themeFill="accent3" w:themeFillTint="66"/>
            <w:vAlign w:val="center"/>
            <w:hideMark/>
          </w:tcPr>
          <w:p w:rsidRPr="00AA4C1D" w:rsidR="0099744E" w:rsidP="00C04B96" w:rsidRDefault="00C04B96" w14:paraId="1382641B"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Mērķis</w:t>
            </w:r>
          </w:p>
        </w:tc>
      </w:tr>
      <w:tr w:rsidRPr="00AA4C1D" w:rsidR="0099744E" w:rsidTr="0079664A" w14:paraId="1382641F" w14:textId="77777777">
        <w:trPr>
          <w:trHeight w:val="300"/>
        </w:trPr>
        <w:tc>
          <w:tcPr>
            <w:tcW w:w="5524" w:type="dxa"/>
            <w:vMerge/>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Pr="00AA4C1D" w:rsidR="0099744E" w:rsidP="0099744E" w:rsidRDefault="0099744E" w14:paraId="1382641D" w14:textId="77777777">
            <w:pPr>
              <w:rPr>
                <w:rFonts w:eastAsia="Times New Roman" w:cs="Times New Roman"/>
                <w:b/>
                <w:bCs/>
                <w:color w:val="000000"/>
                <w:sz w:val="20"/>
                <w:szCs w:val="20"/>
                <w:lang w:eastAsia="lv-LV"/>
              </w:rPr>
            </w:pPr>
          </w:p>
        </w:tc>
        <w:tc>
          <w:tcPr>
            <w:tcW w:w="10206" w:type="dxa"/>
            <w:gridSpan w:val="9"/>
            <w:tcBorders>
              <w:top w:val="single" w:color="auto" w:sz="4" w:space="0"/>
              <w:left w:val="nil"/>
              <w:bottom w:val="single" w:color="auto" w:sz="4" w:space="0"/>
              <w:right w:val="single" w:color="auto" w:sz="4" w:space="0"/>
            </w:tcBorders>
            <w:shd w:val="clear" w:color="auto" w:fill="D6E3BC" w:themeFill="accent3" w:themeFillTint="66"/>
            <w:vAlign w:val="center"/>
            <w:hideMark/>
          </w:tcPr>
          <w:p w:rsidRPr="00AA4C1D" w:rsidR="0099744E" w:rsidP="0099744E" w:rsidRDefault="0099744E" w14:paraId="1382641E"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Tiešo darbības rezultātu kvantitatīvie rādītāji (</w:t>
            </w:r>
            <w:r w:rsidRPr="00AA4C1D">
              <w:rPr>
                <w:rFonts w:eastAsia="Times New Roman" w:cs="Times New Roman"/>
                <w:color w:val="000000"/>
                <w:sz w:val="20"/>
                <w:szCs w:val="20"/>
                <w:lang w:eastAsia="lv-LV"/>
              </w:rPr>
              <w:t>cilvēku skaits)</w:t>
            </w:r>
          </w:p>
        </w:tc>
      </w:tr>
      <w:tr w:rsidRPr="00AA4C1D" w:rsidR="005558C2" w:rsidTr="005558C2" w14:paraId="1382642A" w14:textId="77777777">
        <w:trPr>
          <w:trHeight w:val="300"/>
        </w:trPr>
        <w:tc>
          <w:tcPr>
            <w:tcW w:w="5524" w:type="dxa"/>
            <w:tcBorders>
              <w:top w:val="nil"/>
              <w:left w:val="single" w:color="auto" w:sz="4" w:space="0"/>
              <w:bottom w:val="single" w:color="auto" w:sz="4" w:space="0"/>
              <w:right w:val="single" w:color="auto" w:sz="4" w:space="0"/>
            </w:tcBorders>
            <w:shd w:val="clear" w:color="auto" w:fill="D6E3BC" w:themeFill="accent3" w:themeFillTint="66"/>
            <w:vAlign w:val="center"/>
            <w:hideMark/>
          </w:tcPr>
          <w:p w:rsidRPr="00AA4C1D" w:rsidR="005558C2" w:rsidP="005558C2" w:rsidRDefault="005558C2" w14:paraId="13826420"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Bojāgājušo skaits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21"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218</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22"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131</w:t>
            </w:r>
          </w:p>
        </w:tc>
        <w:tc>
          <w:tcPr>
            <w:tcW w:w="992" w:type="dxa"/>
            <w:tcBorders>
              <w:top w:val="nil"/>
              <w:left w:val="nil"/>
              <w:bottom w:val="single" w:color="auto" w:sz="4" w:space="0"/>
              <w:right w:val="single" w:color="auto" w:sz="4" w:space="0"/>
            </w:tcBorders>
            <w:shd w:val="clear" w:color="auto" w:fill="D99594" w:themeFill="accent2" w:themeFillTint="99"/>
            <w:vAlign w:val="center"/>
            <w:hideMark/>
          </w:tcPr>
          <w:p w:rsidRPr="00AA4C1D" w:rsidR="005558C2" w:rsidP="005558C2" w:rsidRDefault="005558C2" w14:paraId="13826423" w14:textId="77777777">
            <w:pPr>
              <w:jc w:val="center"/>
              <w:rPr>
                <w:rFonts w:eastAsia="Times New Roman" w:cs="Times New Roman"/>
                <w:b/>
                <w:color w:val="000000"/>
                <w:sz w:val="24"/>
                <w:szCs w:val="24"/>
                <w:lang w:eastAsia="lv-LV"/>
              </w:rPr>
            </w:pPr>
            <w:r w:rsidRPr="00AA4C1D">
              <w:rPr>
                <w:rFonts w:eastAsia="Times New Roman" w:cs="Times New Roman"/>
                <w:b/>
                <w:color w:val="000000"/>
                <w:sz w:val="24"/>
                <w:szCs w:val="24"/>
                <w:lang w:eastAsia="lv-LV"/>
              </w:rPr>
              <w:t>136</w:t>
            </w:r>
          </w:p>
        </w:tc>
        <w:tc>
          <w:tcPr>
            <w:tcW w:w="1134"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24"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3.8%</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25"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124</w:t>
            </w:r>
          </w:p>
        </w:tc>
        <w:tc>
          <w:tcPr>
            <w:tcW w:w="1134" w:type="dxa"/>
            <w:tcBorders>
              <w:top w:val="nil"/>
              <w:left w:val="nil"/>
              <w:bottom w:val="single" w:color="auto" w:sz="4" w:space="0"/>
              <w:right w:val="single" w:color="auto" w:sz="4" w:space="0"/>
            </w:tcBorders>
            <w:shd w:val="clear" w:color="auto" w:fill="D99594" w:themeFill="accent2" w:themeFillTint="99"/>
            <w:noWrap/>
            <w:vAlign w:val="center"/>
            <w:hideMark/>
          </w:tcPr>
          <w:p w:rsidRPr="00AA4C1D" w:rsidR="005558C2" w:rsidP="005558C2" w:rsidRDefault="005558C2" w14:paraId="13826426" w14:textId="77777777">
            <w:pPr>
              <w:jc w:val="center"/>
              <w:rPr>
                <w:b/>
                <w:color w:val="000000"/>
                <w:sz w:val="24"/>
                <w:szCs w:val="24"/>
              </w:rPr>
            </w:pPr>
            <w:r w:rsidRPr="00AA4C1D">
              <w:rPr>
                <w:b/>
                <w:color w:val="000000"/>
                <w:sz w:val="24"/>
                <w:szCs w:val="24"/>
              </w:rPr>
              <w:t>148</w:t>
            </w:r>
          </w:p>
        </w:tc>
        <w:tc>
          <w:tcPr>
            <w:tcW w:w="1276"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27" w14:textId="77777777">
            <w:pPr>
              <w:jc w:val="center"/>
              <w:rPr>
                <w:b/>
                <w:bCs/>
                <w:color w:val="000000"/>
                <w:sz w:val="20"/>
                <w:szCs w:val="20"/>
              </w:rPr>
            </w:pPr>
            <w:r w:rsidRPr="00AA4C1D">
              <w:rPr>
                <w:b/>
                <w:bCs/>
                <w:color w:val="000000"/>
                <w:sz w:val="20"/>
                <w:szCs w:val="20"/>
              </w:rPr>
              <w:t>19.4%</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28"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117</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29" w14:textId="77777777">
            <w:pPr>
              <w:jc w:val="center"/>
              <w:rPr>
                <w:rFonts w:eastAsia="Times New Roman" w:cs="Times New Roman"/>
                <w:b/>
                <w:color w:val="000000"/>
                <w:sz w:val="24"/>
                <w:szCs w:val="24"/>
                <w:lang w:eastAsia="lv-LV"/>
              </w:rPr>
            </w:pPr>
            <w:r w:rsidRPr="00AA4C1D">
              <w:rPr>
                <w:rFonts w:eastAsia="Times New Roman" w:cs="Times New Roman"/>
                <w:b/>
                <w:color w:val="000000"/>
                <w:sz w:val="24"/>
                <w:szCs w:val="24"/>
                <w:lang w:eastAsia="lv-LV"/>
              </w:rPr>
              <w:t>109</w:t>
            </w:r>
          </w:p>
        </w:tc>
      </w:tr>
      <w:tr w:rsidRPr="00AA4C1D" w:rsidR="005558C2" w:rsidTr="005558C2" w14:paraId="13826435" w14:textId="77777777">
        <w:trPr>
          <w:trHeight w:val="300"/>
        </w:trPr>
        <w:tc>
          <w:tcPr>
            <w:tcW w:w="5524" w:type="dxa"/>
            <w:tcBorders>
              <w:top w:val="nil"/>
              <w:left w:val="single" w:color="auto" w:sz="4" w:space="0"/>
              <w:bottom w:val="single" w:color="auto" w:sz="4" w:space="0"/>
              <w:right w:val="single" w:color="auto" w:sz="4" w:space="0"/>
            </w:tcBorders>
            <w:shd w:val="clear" w:color="auto" w:fill="D6E3BC" w:themeFill="accent3" w:themeFillTint="66"/>
            <w:vAlign w:val="center"/>
            <w:hideMark/>
          </w:tcPr>
          <w:p w:rsidRPr="00AA4C1D" w:rsidR="005558C2" w:rsidP="005558C2" w:rsidRDefault="005558C2" w14:paraId="1382642B"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 xml:space="preserve">Smagi ievainoto skaits </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2C"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569</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2D"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370</w:t>
            </w:r>
          </w:p>
        </w:tc>
        <w:tc>
          <w:tcPr>
            <w:tcW w:w="992" w:type="dxa"/>
            <w:tcBorders>
              <w:top w:val="nil"/>
              <w:left w:val="nil"/>
              <w:bottom w:val="single" w:color="auto" w:sz="4" w:space="0"/>
              <w:right w:val="single" w:color="auto" w:sz="4" w:space="0"/>
            </w:tcBorders>
            <w:shd w:val="clear" w:color="auto" w:fill="D99594" w:themeFill="accent2" w:themeFillTint="99"/>
            <w:vAlign w:val="center"/>
            <w:hideMark/>
          </w:tcPr>
          <w:p w:rsidRPr="00AA4C1D" w:rsidR="005558C2" w:rsidP="005558C2" w:rsidRDefault="005558C2" w14:paraId="1382642E" w14:textId="77777777">
            <w:pPr>
              <w:jc w:val="center"/>
              <w:rPr>
                <w:rFonts w:eastAsia="Times New Roman" w:cs="Times New Roman"/>
                <w:b/>
                <w:color w:val="000000"/>
                <w:sz w:val="24"/>
                <w:szCs w:val="24"/>
                <w:lang w:eastAsia="lv-LV"/>
              </w:rPr>
            </w:pPr>
            <w:r w:rsidRPr="00AA4C1D">
              <w:rPr>
                <w:rFonts w:eastAsia="Times New Roman" w:cs="Times New Roman"/>
                <w:b/>
                <w:color w:val="000000"/>
                <w:sz w:val="24"/>
                <w:szCs w:val="24"/>
                <w:lang w:eastAsia="lv-LV"/>
              </w:rPr>
              <w:t>496</w:t>
            </w:r>
          </w:p>
        </w:tc>
        <w:tc>
          <w:tcPr>
            <w:tcW w:w="1134"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2F"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34.1%</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30"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341</w:t>
            </w:r>
          </w:p>
        </w:tc>
        <w:tc>
          <w:tcPr>
            <w:tcW w:w="1134" w:type="dxa"/>
            <w:tcBorders>
              <w:top w:val="nil"/>
              <w:left w:val="nil"/>
              <w:bottom w:val="single" w:color="auto" w:sz="4" w:space="0"/>
              <w:right w:val="single" w:color="auto" w:sz="4" w:space="0"/>
            </w:tcBorders>
            <w:shd w:val="clear" w:color="auto" w:fill="D99594" w:themeFill="accent2" w:themeFillTint="99"/>
            <w:noWrap/>
            <w:vAlign w:val="center"/>
            <w:hideMark/>
          </w:tcPr>
          <w:p w:rsidRPr="00AA4C1D" w:rsidR="005558C2" w:rsidP="005558C2" w:rsidRDefault="005558C2" w14:paraId="13826431" w14:textId="77777777">
            <w:pPr>
              <w:jc w:val="center"/>
              <w:rPr>
                <w:b/>
                <w:color w:val="000000"/>
                <w:sz w:val="24"/>
                <w:szCs w:val="24"/>
              </w:rPr>
            </w:pPr>
            <w:r w:rsidRPr="00AA4C1D">
              <w:rPr>
                <w:b/>
                <w:color w:val="000000"/>
                <w:sz w:val="24"/>
                <w:szCs w:val="24"/>
              </w:rPr>
              <w:t>542</w:t>
            </w:r>
          </w:p>
        </w:tc>
        <w:tc>
          <w:tcPr>
            <w:tcW w:w="1276"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32" w14:textId="77777777">
            <w:pPr>
              <w:jc w:val="center"/>
              <w:rPr>
                <w:b/>
                <w:bCs/>
                <w:color w:val="000000"/>
                <w:sz w:val="20"/>
                <w:szCs w:val="20"/>
              </w:rPr>
            </w:pPr>
            <w:r w:rsidRPr="00AA4C1D">
              <w:rPr>
                <w:b/>
                <w:bCs/>
                <w:color w:val="000000"/>
                <w:sz w:val="20"/>
                <w:szCs w:val="20"/>
              </w:rPr>
              <w:t>58.9%</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33"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313</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34" w14:textId="77777777">
            <w:pPr>
              <w:jc w:val="center"/>
              <w:rPr>
                <w:rFonts w:eastAsia="Times New Roman" w:cs="Times New Roman"/>
                <w:b/>
                <w:color w:val="000000"/>
                <w:sz w:val="24"/>
                <w:szCs w:val="24"/>
                <w:lang w:eastAsia="lv-LV"/>
              </w:rPr>
            </w:pPr>
            <w:r w:rsidRPr="00AA4C1D">
              <w:rPr>
                <w:rFonts w:eastAsia="Times New Roman" w:cs="Times New Roman"/>
                <w:b/>
                <w:color w:val="000000"/>
                <w:sz w:val="24"/>
                <w:szCs w:val="24"/>
                <w:lang w:eastAsia="lv-LV"/>
              </w:rPr>
              <w:t>284</w:t>
            </w:r>
          </w:p>
        </w:tc>
      </w:tr>
      <w:tr w:rsidRPr="00AA4C1D" w:rsidR="005558C2" w:rsidTr="0079664A" w14:paraId="13826440" w14:textId="77777777">
        <w:trPr>
          <w:trHeight w:val="30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36"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Bojāgājušo gājēju skaita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37"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79</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38"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54</w:t>
            </w:r>
          </w:p>
        </w:tc>
        <w:tc>
          <w:tcPr>
            <w:tcW w:w="992" w:type="dxa"/>
            <w:tcBorders>
              <w:top w:val="nil"/>
              <w:left w:val="nil"/>
              <w:bottom w:val="single" w:color="auto" w:sz="4" w:space="0"/>
              <w:right w:val="single" w:color="auto" w:sz="4" w:space="0"/>
            </w:tcBorders>
            <w:shd w:val="clear" w:color="auto" w:fill="D6E3BC" w:themeFill="accent3" w:themeFillTint="66"/>
            <w:vAlign w:val="center"/>
            <w:hideMark/>
          </w:tcPr>
          <w:p w:rsidRPr="00AA4C1D" w:rsidR="005558C2" w:rsidP="005558C2" w:rsidRDefault="005558C2" w14:paraId="13826439"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51</w:t>
            </w:r>
          </w:p>
        </w:tc>
        <w:tc>
          <w:tcPr>
            <w:tcW w:w="1134" w:type="dxa"/>
            <w:tcBorders>
              <w:top w:val="nil"/>
              <w:left w:val="nil"/>
              <w:bottom w:val="single" w:color="auto" w:sz="4" w:space="0"/>
              <w:right w:val="single" w:color="auto" w:sz="4" w:space="0"/>
            </w:tcBorders>
            <w:shd w:val="clear" w:color="auto" w:fill="C2D69B" w:themeFill="accent3" w:themeFillTint="99"/>
            <w:vAlign w:val="center"/>
            <w:hideMark/>
          </w:tcPr>
          <w:p w:rsidRPr="00AA4C1D" w:rsidR="005558C2" w:rsidP="005558C2" w:rsidRDefault="005558C2" w14:paraId="1382643A"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-5.6%</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3B"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50</w:t>
            </w:r>
          </w:p>
        </w:tc>
        <w:tc>
          <w:tcPr>
            <w:tcW w:w="1134" w:type="dxa"/>
            <w:tcBorders>
              <w:top w:val="nil"/>
              <w:left w:val="nil"/>
              <w:bottom w:val="single" w:color="auto" w:sz="4" w:space="0"/>
              <w:right w:val="single" w:color="auto" w:sz="4" w:space="0"/>
            </w:tcBorders>
            <w:shd w:val="clear" w:color="auto" w:fill="E5B8B7" w:themeFill="accent2" w:themeFillTint="66"/>
            <w:noWrap/>
            <w:vAlign w:val="center"/>
            <w:hideMark/>
          </w:tcPr>
          <w:p w:rsidRPr="00AA4C1D" w:rsidR="005558C2" w:rsidP="005558C2" w:rsidRDefault="005558C2" w14:paraId="1382643C" w14:textId="77777777">
            <w:pPr>
              <w:jc w:val="center"/>
              <w:rPr>
                <w:color w:val="000000"/>
                <w:sz w:val="20"/>
                <w:szCs w:val="20"/>
              </w:rPr>
            </w:pPr>
            <w:r w:rsidRPr="00AA4C1D">
              <w:rPr>
                <w:color w:val="000000"/>
                <w:sz w:val="20"/>
                <w:szCs w:val="20"/>
              </w:rPr>
              <w:t>50</w:t>
            </w:r>
          </w:p>
        </w:tc>
        <w:tc>
          <w:tcPr>
            <w:tcW w:w="1276"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3D" w14:textId="77777777">
            <w:pPr>
              <w:jc w:val="center"/>
              <w:rPr>
                <w:b/>
                <w:bCs/>
                <w:color w:val="000000"/>
                <w:sz w:val="20"/>
                <w:szCs w:val="20"/>
              </w:rPr>
            </w:pPr>
            <w:r w:rsidRPr="00AA4C1D">
              <w:rPr>
                <w:b/>
                <w:bCs/>
                <w:color w:val="000000"/>
                <w:sz w:val="20"/>
                <w:szCs w:val="20"/>
              </w:rPr>
              <w:t>0.0%</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3E"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45</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3F"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40</w:t>
            </w:r>
          </w:p>
        </w:tc>
      </w:tr>
      <w:tr w:rsidRPr="00AA4C1D" w:rsidR="005558C2" w:rsidTr="0079664A" w14:paraId="1382644B" w14:textId="77777777">
        <w:trPr>
          <w:trHeight w:val="30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41"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Smagi ievainoto gājēju skaita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42"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145</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43"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94</w:t>
            </w:r>
          </w:p>
        </w:tc>
        <w:tc>
          <w:tcPr>
            <w:tcW w:w="992" w:type="dxa"/>
            <w:tcBorders>
              <w:top w:val="nil"/>
              <w:left w:val="nil"/>
              <w:bottom w:val="single" w:color="auto" w:sz="4" w:space="0"/>
              <w:right w:val="single" w:color="auto" w:sz="4" w:space="0"/>
            </w:tcBorders>
            <w:shd w:val="clear" w:color="auto" w:fill="E5B8B7" w:themeFill="accent2" w:themeFillTint="66"/>
            <w:vAlign w:val="center"/>
            <w:hideMark/>
          </w:tcPr>
          <w:p w:rsidRPr="00AA4C1D" w:rsidR="005558C2" w:rsidP="005558C2" w:rsidRDefault="005558C2" w14:paraId="13826444"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115</w:t>
            </w:r>
          </w:p>
        </w:tc>
        <w:tc>
          <w:tcPr>
            <w:tcW w:w="1134"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45"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22.3%</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46"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87</w:t>
            </w:r>
          </w:p>
        </w:tc>
        <w:tc>
          <w:tcPr>
            <w:tcW w:w="1134" w:type="dxa"/>
            <w:tcBorders>
              <w:top w:val="nil"/>
              <w:left w:val="nil"/>
              <w:bottom w:val="single" w:color="auto" w:sz="4" w:space="0"/>
              <w:right w:val="single" w:color="auto" w:sz="4" w:space="0"/>
            </w:tcBorders>
            <w:shd w:val="clear" w:color="auto" w:fill="E5B8B7" w:themeFill="accent2" w:themeFillTint="66"/>
            <w:noWrap/>
            <w:vAlign w:val="center"/>
            <w:hideMark/>
          </w:tcPr>
          <w:p w:rsidRPr="00AA4C1D" w:rsidR="005558C2" w:rsidP="005558C2" w:rsidRDefault="005558C2" w14:paraId="13826447" w14:textId="77777777">
            <w:pPr>
              <w:jc w:val="center"/>
              <w:rPr>
                <w:color w:val="000000"/>
                <w:sz w:val="20"/>
                <w:szCs w:val="20"/>
              </w:rPr>
            </w:pPr>
            <w:r w:rsidRPr="00AA4C1D">
              <w:rPr>
                <w:color w:val="000000"/>
                <w:sz w:val="20"/>
                <w:szCs w:val="20"/>
              </w:rPr>
              <w:t>121</w:t>
            </w:r>
          </w:p>
        </w:tc>
        <w:tc>
          <w:tcPr>
            <w:tcW w:w="1276"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48" w14:textId="77777777">
            <w:pPr>
              <w:jc w:val="center"/>
              <w:rPr>
                <w:b/>
                <w:bCs/>
                <w:color w:val="000000"/>
                <w:sz w:val="20"/>
                <w:szCs w:val="20"/>
              </w:rPr>
            </w:pPr>
            <w:r w:rsidRPr="00AA4C1D">
              <w:rPr>
                <w:b/>
                <w:bCs/>
                <w:color w:val="000000"/>
                <w:sz w:val="20"/>
                <w:szCs w:val="20"/>
              </w:rPr>
              <w:t>39.1%</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49"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79</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4A"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73</w:t>
            </w:r>
          </w:p>
        </w:tc>
      </w:tr>
      <w:tr w:rsidRPr="00AA4C1D" w:rsidR="005558C2" w:rsidTr="0079664A" w14:paraId="13826456" w14:textId="77777777">
        <w:trPr>
          <w:trHeight w:val="30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4C"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Bojāgājušo velosipēdistu skaita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4D"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13</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4E"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8</w:t>
            </w:r>
          </w:p>
        </w:tc>
        <w:tc>
          <w:tcPr>
            <w:tcW w:w="992" w:type="dxa"/>
            <w:tcBorders>
              <w:top w:val="nil"/>
              <w:left w:val="nil"/>
              <w:bottom w:val="single" w:color="auto" w:sz="4" w:space="0"/>
              <w:right w:val="single" w:color="auto" w:sz="4" w:space="0"/>
            </w:tcBorders>
            <w:shd w:val="clear" w:color="auto" w:fill="E5B8B7" w:themeFill="accent2" w:themeFillTint="66"/>
            <w:vAlign w:val="center"/>
            <w:hideMark/>
          </w:tcPr>
          <w:p w:rsidRPr="00AA4C1D" w:rsidR="005558C2" w:rsidP="005558C2" w:rsidRDefault="005558C2" w14:paraId="1382644F"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11</w:t>
            </w:r>
          </w:p>
        </w:tc>
        <w:tc>
          <w:tcPr>
            <w:tcW w:w="1134"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50"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37.5%</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51"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8</w:t>
            </w:r>
          </w:p>
        </w:tc>
        <w:tc>
          <w:tcPr>
            <w:tcW w:w="1134" w:type="dxa"/>
            <w:tcBorders>
              <w:top w:val="nil"/>
              <w:left w:val="nil"/>
              <w:bottom w:val="single" w:color="auto" w:sz="4" w:space="0"/>
              <w:right w:val="single" w:color="auto" w:sz="4" w:space="0"/>
            </w:tcBorders>
            <w:shd w:val="clear" w:color="auto" w:fill="E5B8B7" w:themeFill="accent2" w:themeFillTint="66"/>
            <w:noWrap/>
            <w:vAlign w:val="center"/>
            <w:hideMark/>
          </w:tcPr>
          <w:p w:rsidRPr="00AA4C1D" w:rsidR="005558C2" w:rsidP="005558C2" w:rsidRDefault="005558C2" w14:paraId="13826452" w14:textId="77777777">
            <w:pPr>
              <w:jc w:val="center"/>
              <w:rPr>
                <w:color w:val="000000"/>
                <w:sz w:val="20"/>
                <w:szCs w:val="20"/>
              </w:rPr>
            </w:pPr>
            <w:r w:rsidRPr="00AA4C1D">
              <w:rPr>
                <w:color w:val="000000"/>
                <w:sz w:val="20"/>
                <w:szCs w:val="20"/>
              </w:rPr>
              <w:t>9</w:t>
            </w:r>
          </w:p>
        </w:tc>
        <w:tc>
          <w:tcPr>
            <w:tcW w:w="1276"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53" w14:textId="77777777">
            <w:pPr>
              <w:jc w:val="center"/>
              <w:rPr>
                <w:b/>
                <w:bCs/>
                <w:color w:val="000000"/>
                <w:sz w:val="20"/>
                <w:szCs w:val="20"/>
              </w:rPr>
            </w:pPr>
            <w:r w:rsidRPr="00AA4C1D">
              <w:rPr>
                <w:b/>
                <w:bCs/>
                <w:color w:val="000000"/>
                <w:sz w:val="20"/>
                <w:szCs w:val="20"/>
              </w:rPr>
              <w:t>12.5%</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54"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7</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55"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7</w:t>
            </w:r>
          </w:p>
        </w:tc>
      </w:tr>
      <w:tr w:rsidRPr="00AA4C1D" w:rsidR="005558C2" w:rsidTr="0079664A" w14:paraId="13826461" w14:textId="77777777">
        <w:trPr>
          <w:trHeight w:val="30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57"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Smagi ievainoto velosipēdistu skaita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58"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39</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59"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25</w:t>
            </w:r>
          </w:p>
        </w:tc>
        <w:tc>
          <w:tcPr>
            <w:tcW w:w="992" w:type="dxa"/>
            <w:tcBorders>
              <w:top w:val="nil"/>
              <w:left w:val="nil"/>
              <w:bottom w:val="single" w:color="auto" w:sz="4" w:space="0"/>
              <w:right w:val="single" w:color="auto" w:sz="4" w:space="0"/>
            </w:tcBorders>
            <w:shd w:val="clear" w:color="auto" w:fill="E5B8B7" w:themeFill="accent2" w:themeFillTint="66"/>
            <w:vAlign w:val="center"/>
            <w:hideMark/>
          </w:tcPr>
          <w:p w:rsidRPr="00AA4C1D" w:rsidR="005558C2" w:rsidP="005558C2" w:rsidRDefault="005558C2" w14:paraId="1382645A"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32</w:t>
            </w:r>
          </w:p>
        </w:tc>
        <w:tc>
          <w:tcPr>
            <w:tcW w:w="1134"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5B"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28.0%</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5C"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23</w:t>
            </w:r>
          </w:p>
        </w:tc>
        <w:tc>
          <w:tcPr>
            <w:tcW w:w="1134" w:type="dxa"/>
            <w:tcBorders>
              <w:top w:val="nil"/>
              <w:left w:val="nil"/>
              <w:bottom w:val="single" w:color="auto" w:sz="4" w:space="0"/>
              <w:right w:val="single" w:color="auto" w:sz="4" w:space="0"/>
            </w:tcBorders>
            <w:shd w:val="clear" w:color="auto" w:fill="E5B8B7" w:themeFill="accent2" w:themeFillTint="66"/>
            <w:noWrap/>
            <w:vAlign w:val="center"/>
            <w:hideMark/>
          </w:tcPr>
          <w:p w:rsidRPr="00AA4C1D" w:rsidR="005558C2" w:rsidP="005558C2" w:rsidRDefault="005558C2" w14:paraId="1382645D" w14:textId="77777777">
            <w:pPr>
              <w:jc w:val="center"/>
              <w:rPr>
                <w:color w:val="000000"/>
                <w:sz w:val="20"/>
                <w:szCs w:val="20"/>
              </w:rPr>
            </w:pPr>
            <w:r w:rsidRPr="00AA4C1D">
              <w:rPr>
                <w:color w:val="000000"/>
                <w:sz w:val="20"/>
                <w:szCs w:val="20"/>
              </w:rPr>
              <w:t>68</w:t>
            </w:r>
          </w:p>
        </w:tc>
        <w:tc>
          <w:tcPr>
            <w:tcW w:w="1276"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5E" w14:textId="77777777">
            <w:pPr>
              <w:jc w:val="center"/>
              <w:rPr>
                <w:b/>
                <w:bCs/>
                <w:color w:val="000000"/>
                <w:sz w:val="20"/>
                <w:szCs w:val="20"/>
              </w:rPr>
            </w:pPr>
            <w:r w:rsidRPr="00AA4C1D">
              <w:rPr>
                <w:b/>
                <w:bCs/>
                <w:color w:val="000000"/>
                <w:sz w:val="20"/>
                <w:szCs w:val="20"/>
              </w:rPr>
              <w:t>195.7%</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5F"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21</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60"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19</w:t>
            </w:r>
          </w:p>
        </w:tc>
      </w:tr>
      <w:tr w:rsidRPr="00AA4C1D" w:rsidR="005558C2" w:rsidTr="0079664A" w14:paraId="1382646C" w14:textId="77777777">
        <w:trPr>
          <w:trHeight w:val="51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62"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Bojāgājušo mototransporta vadītāju un pasažieru skaita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63"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22</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64"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14</w:t>
            </w:r>
          </w:p>
        </w:tc>
        <w:tc>
          <w:tcPr>
            <w:tcW w:w="992" w:type="dxa"/>
            <w:tcBorders>
              <w:top w:val="nil"/>
              <w:left w:val="nil"/>
              <w:bottom w:val="single" w:color="auto" w:sz="4" w:space="0"/>
              <w:right w:val="single" w:color="auto" w:sz="4" w:space="0"/>
            </w:tcBorders>
            <w:shd w:val="clear" w:color="auto" w:fill="D6E3BC" w:themeFill="accent3" w:themeFillTint="66"/>
            <w:vAlign w:val="center"/>
            <w:hideMark/>
          </w:tcPr>
          <w:p w:rsidRPr="00AA4C1D" w:rsidR="005558C2" w:rsidP="005558C2" w:rsidRDefault="005558C2" w14:paraId="13826465"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7</w:t>
            </w:r>
          </w:p>
        </w:tc>
        <w:tc>
          <w:tcPr>
            <w:tcW w:w="1134" w:type="dxa"/>
            <w:tcBorders>
              <w:top w:val="nil"/>
              <w:left w:val="nil"/>
              <w:bottom w:val="single" w:color="auto" w:sz="4" w:space="0"/>
              <w:right w:val="single" w:color="auto" w:sz="4" w:space="0"/>
            </w:tcBorders>
            <w:shd w:val="clear" w:color="auto" w:fill="C2D69B" w:themeFill="accent3" w:themeFillTint="99"/>
            <w:vAlign w:val="center"/>
            <w:hideMark/>
          </w:tcPr>
          <w:p w:rsidRPr="00AA4C1D" w:rsidR="005558C2" w:rsidP="005558C2" w:rsidRDefault="005558C2" w14:paraId="13826466"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-50.0%</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67"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13</w:t>
            </w:r>
          </w:p>
        </w:tc>
        <w:tc>
          <w:tcPr>
            <w:tcW w:w="1134"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68" w14:textId="77777777">
            <w:pPr>
              <w:jc w:val="center"/>
              <w:rPr>
                <w:color w:val="000000"/>
                <w:sz w:val="20"/>
                <w:szCs w:val="20"/>
              </w:rPr>
            </w:pPr>
            <w:r w:rsidRPr="00AA4C1D">
              <w:rPr>
                <w:color w:val="000000"/>
                <w:sz w:val="20"/>
                <w:szCs w:val="20"/>
              </w:rPr>
              <w:t>9</w:t>
            </w:r>
          </w:p>
        </w:tc>
        <w:tc>
          <w:tcPr>
            <w:tcW w:w="1276" w:type="dxa"/>
            <w:tcBorders>
              <w:top w:val="nil"/>
              <w:left w:val="nil"/>
              <w:bottom w:val="single" w:color="auto" w:sz="4" w:space="0"/>
              <w:right w:val="single" w:color="auto" w:sz="4" w:space="0"/>
            </w:tcBorders>
            <w:shd w:val="clear" w:color="auto" w:fill="C2D69B" w:themeFill="accent3" w:themeFillTint="99"/>
            <w:vAlign w:val="center"/>
            <w:hideMark/>
          </w:tcPr>
          <w:p w:rsidRPr="00AA4C1D" w:rsidR="005558C2" w:rsidP="005558C2" w:rsidRDefault="005558C2" w14:paraId="13826469" w14:textId="77777777">
            <w:pPr>
              <w:jc w:val="center"/>
              <w:rPr>
                <w:b/>
                <w:bCs/>
                <w:color w:val="000000"/>
                <w:sz w:val="20"/>
                <w:szCs w:val="20"/>
              </w:rPr>
            </w:pPr>
            <w:r w:rsidRPr="00AA4C1D">
              <w:rPr>
                <w:b/>
                <w:bCs/>
                <w:color w:val="000000"/>
                <w:sz w:val="20"/>
                <w:szCs w:val="20"/>
              </w:rPr>
              <w:t>-30.8%</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6A"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12</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6B"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11</w:t>
            </w:r>
          </w:p>
        </w:tc>
      </w:tr>
      <w:tr w:rsidRPr="00AA4C1D" w:rsidR="005558C2" w:rsidTr="0079664A" w14:paraId="13826477" w14:textId="77777777">
        <w:trPr>
          <w:trHeight w:val="51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6D"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Smagi ievainoto mototransporta vadītāju un pasažieru skaita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6E"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74</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6F"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48</w:t>
            </w:r>
          </w:p>
        </w:tc>
        <w:tc>
          <w:tcPr>
            <w:tcW w:w="992" w:type="dxa"/>
            <w:tcBorders>
              <w:top w:val="nil"/>
              <w:left w:val="nil"/>
              <w:bottom w:val="single" w:color="auto" w:sz="4" w:space="0"/>
              <w:right w:val="single" w:color="auto" w:sz="4" w:space="0"/>
            </w:tcBorders>
            <w:shd w:val="clear" w:color="auto" w:fill="E5B8B7" w:themeFill="accent2" w:themeFillTint="66"/>
            <w:vAlign w:val="center"/>
            <w:hideMark/>
          </w:tcPr>
          <w:p w:rsidRPr="00AA4C1D" w:rsidR="005558C2" w:rsidP="005558C2" w:rsidRDefault="005558C2" w14:paraId="13826470"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62</w:t>
            </w:r>
          </w:p>
        </w:tc>
        <w:tc>
          <w:tcPr>
            <w:tcW w:w="1134"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71"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29.2%</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72"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44</w:t>
            </w:r>
          </w:p>
        </w:tc>
        <w:tc>
          <w:tcPr>
            <w:tcW w:w="1134" w:type="dxa"/>
            <w:tcBorders>
              <w:top w:val="nil"/>
              <w:left w:val="nil"/>
              <w:bottom w:val="single" w:color="auto" w:sz="4" w:space="0"/>
              <w:right w:val="single" w:color="auto" w:sz="4" w:space="0"/>
            </w:tcBorders>
            <w:shd w:val="clear" w:color="auto" w:fill="E5B8B7" w:themeFill="accent2" w:themeFillTint="66"/>
            <w:noWrap/>
            <w:vAlign w:val="center"/>
            <w:hideMark/>
          </w:tcPr>
          <w:p w:rsidRPr="00AA4C1D" w:rsidR="005558C2" w:rsidP="005558C2" w:rsidRDefault="005558C2" w14:paraId="13826473" w14:textId="77777777">
            <w:pPr>
              <w:jc w:val="center"/>
              <w:rPr>
                <w:color w:val="000000"/>
                <w:sz w:val="20"/>
                <w:szCs w:val="20"/>
              </w:rPr>
            </w:pPr>
            <w:r w:rsidRPr="00AA4C1D">
              <w:rPr>
                <w:color w:val="000000"/>
                <w:sz w:val="20"/>
                <w:szCs w:val="20"/>
              </w:rPr>
              <w:t>72</w:t>
            </w:r>
          </w:p>
        </w:tc>
        <w:tc>
          <w:tcPr>
            <w:tcW w:w="1276"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74" w14:textId="77777777">
            <w:pPr>
              <w:jc w:val="center"/>
              <w:rPr>
                <w:b/>
                <w:bCs/>
                <w:color w:val="000000"/>
                <w:sz w:val="20"/>
                <w:szCs w:val="20"/>
              </w:rPr>
            </w:pPr>
            <w:r w:rsidRPr="00AA4C1D">
              <w:rPr>
                <w:b/>
                <w:bCs/>
                <w:color w:val="000000"/>
                <w:sz w:val="20"/>
                <w:szCs w:val="20"/>
              </w:rPr>
              <w:t>63.6%</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75"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41</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76"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37</w:t>
            </w:r>
          </w:p>
        </w:tc>
      </w:tr>
      <w:tr w:rsidRPr="00AA4C1D" w:rsidR="005558C2" w:rsidTr="0079664A" w14:paraId="13826482" w14:textId="77777777">
        <w:trPr>
          <w:trHeight w:val="51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78"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Bojāgājušo vieglo automobiļu vadītāju un pasažieru skaita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79"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91</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7A"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60</w:t>
            </w:r>
          </w:p>
        </w:tc>
        <w:tc>
          <w:tcPr>
            <w:tcW w:w="992" w:type="dxa"/>
            <w:tcBorders>
              <w:top w:val="nil"/>
              <w:left w:val="nil"/>
              <w:bottom w:val="single" w:color="auto" w:sz="4" w:space="0"/>
              <w:right w:val="single" w:color="auto" w:sz="4" w:space="0"/>
            </w:tcBorders>
            <w:shd w:val="clear" w:color="auto" w:fill="D6E3BC" w:themeFill="accent3" w:themeFillTint="66"/>
            <w:vAlign w:val="center"/>
            <w:hideMark/>
          </w:tcPr>
          <w:p w:rsidRPr="00AA4C1D" w:rsidR="005558C2" w:rsidP="005558C2" w:rsidRDefault="005558C2" w14:paraId="1382647B"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59</w:t>
            </w:r>
          </w:p>
        </w:tc>
        <w:tc>
          <w:tcPr>
            <w:tcW w:w="1134" w:type="dxa"/>
            <w:tcBorders>
              <w:top w:val="nil"/>
              <w:left w:val="nil"/>
              <w:bottom w:val="single" w:color="auto" w:sz="4" w:space="0"/>
              <w:right w:val="single" w:color="auto" w:sz="4" w:space="0"/>
            </w:tcBorders>
            <w:shd w:val="clear" w:color="auto" w:fill="C2D69B" w:themeFill="accent3" w:themeFillTint="99"/>
            <w:vAlign w:val="center"/>
            <w:hideMark/>
          </w:tcPr>
          <w:p w:rsidRPr="00AA4C1D" w:rsidR="005558C2" w:rsidP="005558C2" w:rsidRDefault="005558C2" w14:paraId="1382647C"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-1.7%</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7D"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55</w:t>
            </w:r>
          </w:p>
        </w:tc>
        <w:tc>
          <w:tcPr>
            <w:tcW w:w="1134" w:type="dxa"/>
            <w:tcBorders>
              <w:top w:val="nil"/>
              <w:left w:val="nil"/>
              <w:bottom w:val="single" w:color="auto" w:sz="4" w:space="0"/>
              <w:right w:val="single" w:color="auto" w:sz="4" w:space="0"/>
            </w:tcBorders>
            <w:shd w:val="clear" w:color="auto" w:fill="E5B8B7" w:themeFill="accent2" w:themeFillTint="66"/>
            <w:noWrap/>
            <w:vAlign w:val="center"/>
            <w:hideMark/>
          </w:tcPr>
          <w:p w:rsidRPr="00AA4C1D" w:rsidR="005558C2" w:rsidP="005558C2" w:rsidRDefault="005558C2" w14:paraId="1382647E" w14:textId="77777777">
            <w:pPr>
              <w:jc w:val="center"/>
              <w:rPr>
                <w:color w:val="000000"/>
                <w:sz w:val="20"/>
                <w:szCs w:val="20"/>
              </w:rPr>
            </w:pPr>
            <w:r w:rsidRPr="00AA4C1D">
              <w:rPr>
                <w:color w:val="000000"/>
                <w:sz w:val="20"/>
                <w:szCs w:val="20"/>
              </w:rPr>
              <w:t>70</w:t>
            </w:r>
          </w:p>
        </w:tc>
        <w:tc>
          <w:tcPr>
            <w:tcW w:w="1276"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7F" w14:textId="77777777">
            <w:pPr>
              <w:jc w:val="center"/>
              <w:rPr>
                <w:b/>
                <w:bCs/>
                <w:color w:val="000000"/>
                <w:sz w:val="20"/>
                <w:szCs w:val="20"/>
              </w:rPr>
            </w:pPr>
            <w:r w:rsidRPr="00AA4C1D">
              <w:rPr>
                <w:b/>
                <w:bCs/>
                <w:color w:val="000000"/>
                <w:sz w:val="20"/>
                <w:szCs w:val="20"/>
              </w:rPr>
              <w:t>27.3%</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80"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51</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81"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46</w:t>
            </w:r>
          </w:p>
        </w:tc>
      </w:tr>
      <w:tr w:rsidRPr="00AA4C1D" w:rsidR="005558C2" w:rsidTr="0079664A" w14:paraId="1382648D" w14:textId="77777777">
        <w:trPr>
          <w:trHeight w:val="51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83"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Smagi ievainoto vieglo automobiļu vadītāju un pasažieru skaita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84"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264</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85"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172</w:t>
            </w:r>
          </w:p>
        </w:tc>
        <w:tc>
          <w:tcPr>
            <w:tcW w:w="992" w:type="dxa"/>
            <w:tcBorders>
              <w:top w:val="nil"/>
              <w:left w:val="nil"/>
              <w:bottom w:val="single" w:color="auto" w:sz="4" w:space="0"/>
              <w:right w:val="single" w:color="auto" w:sz="4" w:space="0"/>
            </w:tcBorders>
            <w:shd w:val="clear" w:color="auto" w:fill="E5B8B7" w:themeFill="accent2" w:themeFillTint="66"/>
            <w:vAlign w:val="center"/>
            <w:hideMark/>
          </w:tcPr>
          <w:p w:rsidRPr="00AA4C1D" w:rsidR="005558C2" w:rsidP="005558C2" w:rsidRDefault="005558C2" w14:paraId="13826486"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254</w:t>
            </w:r>
          </w:p>
        </w:tc>
        <w:tc>
          <w:tcPr>
            <w:tcW w:w="1134"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87"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47.7%</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88"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158</w:t>
            </w:r>
          </w:p>
        </w:tc>
        <w:tc>
          <w:tcPr>
            <w:tcW w:w="1134" w:type="dxa"/>
            <w:tcBorders>
              <w:top w:val="nil"/>
              <w:left w:val="nil"/>
              <w:bottom w:val="single" w:color="auto" w:sz="4" w:space="0"/>
              <w:right w:val="single" w:color="auto" w:sz="4" w:space="0"/>
            </w:tcBorders>
            <w:shd w:val="clear" w:color="auto" w:fill="E5B8B7" w:themeFill="accent2" w:themeFillTint="66"/>
            <w:noWrap/>
            <w:vAlign w:val="center"/>
            <w:hideMark/>
          </w:tcPr>
          <w:p w:rsidRPr="00AA4C1D" w:rsidR="005558C2" w:rsidP="005558C2" w:rsidRDefault="005558C2" w14:paraId="13826489" w14:textId="77777777">
            <w:pPr>
              <w:jc w:val="center"/>
              <w:rPr>
                <w:color w:val="000000"/>
                <w:sz w:val="20"/>
                <w:szCs w:val="20"/>
              </w:rPr>
            </w:pPr>
            <w:r w:rsidRPr="00AA4C1D">
              <w:rPr>
                <w:color w:val="000000"/>
                <w:sz w:val="20"/>
                <w:szCs w:val="20"/>
              </w:rPr>
              <w:t>242</w:t>
            </w:r>
          </w:p>
        </w:tc>
        <w:tc>
          <w:tcPr>
            <w:tcW w:w="1276"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8A" w14:textId="77777777">
            <w:pPr>
              <w:jc w:val="center"/>
              <w:rPr>
                <w:b/>
                <w:bCs/>
                <w:color w:val="000000"/>
                <w:sz w:val="20"/>
                <w:szCs w:val="20"/>
              </w:rPr>
            </w:pPr>
            <w:r w:rsidRPr="00AA4C1D">
              <w:rPr>
                <w:b/>
                <w:bCs/>
                <w:color w:val="000000"/>
                <w:sz w:val="20"/>
                <w:szCs w:val="20"/>
              </w:rPr>
              <w:t>53.2%</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8B"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145</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8C"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132</w:t>
            </w:r>
          </w:p>
        </w:tc>
      </w:tr>
      <w:tr w:rsidRPr="00AA4C1D" w:rsidR="005558C2" w:rsidTr="0079664A" w14:paraId="13826498" w14:textId="77777777">
        <w:trPr>
          <w:trHeight w:val="517"/>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8E"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Bojāgājušo skaita samazinājums CSNg, kuros iesaistīts komerctransports (kravas auto un autobusi)</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8F"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65</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90"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42</w:t>
            </w:r>
          </w:p>
        </w:tc>
        <w:tc>
          <w:tcPr>
            <w:tcW w:w="992" w:type="dxa"/>
            <w:tcBorders>
              <w:top w:val="nil"/>
              <w:left w:val="nil"/>
              <w:bottom w:val="single" w:color="auto" w:sz="4" w:space="0"/>
              <w:right w:val="single" w:color="auto" w:sz="4" w:space="0"/>
            </w:tcBorders>
            <w:shd w:val="clear" w:color="auto" w:fill="E5B8B7" w:themeFill="accent2" w:themeFillTint="66"/>
            <w:vAlign w:val="center"/>
            <w:hideMark/>
          </w:tcPr>
          <w:p w:rsidRPr="00AA4C1D" w:rsidR="005558C2" w:rsidP="005558C2" w:rsidRDefault="005558C2" w14:paraId="13826491"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43</w:t>
            </w:r>
          </w:p>
        </w:tc>
        <w:tc>
          <w:tcPr>
            <w:tcW w:w="1134"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92"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2.4%</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93"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39</w:t>
            </w:r>
          </w:p>
        </w:tc>
        <w:tc>
          <w:tcPr>
            <w:tcW w:w="1134" w:type="dxa"/>
            <w:tcBorders>
              <w:top w:val="nil"/>
              <w:left w:val="nil"/>
              <w:bottom w:val="single" w:color="auto" w:sz="4" w:space="0"/>
              <w:right w:val="single" w:color="auto" w:sz="4" w:space="0"/>
            </w:tcBorders>
            <w:shd w:val="clear" w:color="auto" w:fill="E5B8B7" w:themeFill="accent2" w:themeFillTint="66"/>
            <w:noWrap/>
            <w:vAlign w:val="center"/>
            <w:hideMark/>
          </w:tcPr>
          <w:p w:rsidRPr="00AA4C1D" w:rsidR="005558C2" w:rsidP="005558C2" w:rsidRDefault="005558C2" w14:paraId="13826494" w14:textId="77777777">
            <w:pPr>
              <w:jc w:val="center"/>
              <w:rPr>
                <w:color w:val="000000"/>
                <w:sz w:val="20"/>
                <w:szCs w:val="20"/>
              </w:rPr>
            </w:pPr>
            <w:r w:rsidRPr="00AA4C1D">
              <w:rPr>
                <w:color w:val="000000"/>
                <w:sz w:val="20"/>
                <w:szCs w:val="20"/>
              </w:rPr>
              <w:t>51</w:t>
            </w:r>
          </w:p>
        </w:tc>
        <w:tc>
          <w:tcPr>
            <w:tcW w:w="1276"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95" w14:textId="77777777">
            <w:pPr>
              <w:jc w:val="center"/>
              <w:rPr>
                <w:b/>
                <w:bCs/>
                <w:color w:val="000000"/>
                <w:sz w:val="20"/>
                <w:szCs w:val="20"/>
              </w:rPr>
            </w:pPr>
            <w:r w:rsidRPr="00AA4C1D">
              <w:rPr>
                <w:b/>
                <w:bCs/>
                <w:color w:val="000000"/>
                <w:sz w:val="20"/>
                <w:szCs w:val="20"/>
              </w:rPr>
              <w:t>30.8%</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96"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35</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97"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33</w:t>
            </w:r>
          </w:p>
        </w:tc>
      </w:tr>
      <w:tr w:rsidRPr="00AA4C1D" w:rsidR="005558C2" w:rsidTr="0079664A" w14:paraId="138264A3" w14:textId="77777777">
        <w:trPr>
          <w:trHeight w:val="553"/>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99"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Smagi ievainoto skaita samazinājums CSNg, kuros iesaistīts komerctransports (kravas auto un autobusi)</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9A"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124</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9B"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98</w:t>
            </w:r>
          </w:p>
        </w:tc>
        <w:tc>
          <w:tcPr>
            <w:tcW w:w="992" w:type="dxa"/>
            <w:tcBorders>
              <w:top w:val="nil"/>
              <w:left w:val="nil"/>
              <w:bottom w:val="single" w:color="auto" w:sz="4" w:space="0"/>
              <w:right w:val="single" w:color="auto" w:sz="4" w:space="0"/>
            </w:tcBorders>
            <w:shd w:val="clear" w:color="auto" w:fill="D6E3BC" w:themeFill="accent3" w:themeFillTint="66"/>
            <w:vAlign w:val="center"/>
            <w:hideMark/>
          </w:tcPr>
          <w:p w:rsidRPr="00AA4C1D" w:rsidR="005558C2" w:rsidP="005558C2" w:rsidRDefault="005558C2" w14:paraId="1382649C"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96</w:t>
            </w:r>
          </w:p>
        </w:tc>
        <w:tc>
          <w:tcPr>
            <w:tcW w:w="1134" w:type="dxa"/>
            <w:tcBorders>
              <w:top w:val="nil"/>
              <w:left w:val="nil"/>
              <w:bottom w:val="single" w:color="auto" w:sz="4" w:space="0"/>
              <w:right w:val="single" w:color="auto" w:sz="4" w:space="0"/>
            </w:tcBorders>
            <w:shd w:val="clear" w:color="auto" w:fill="C2D69B" w:themeFill="accent3" w:themeFillTint="99"/>
            <w:vAlign w:val="center"/>
            <w:hideMark/>
          </w:tcPr>
          <w:p w:rsidRPr="00AA4C1D" w:rsidR="005558C2" w:rsidP="005558C2" w:rsidRDefault="005558C2" w14:paraId="1382649D"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-2.0%</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9E"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94</w:t>
            </w:r>
          </w:p>
        </w:tc>
        <w:tc>
          <w:tcPr>
            <w:tcW w:w="1134" w:type="dxa"/>
            <w:tcBorders>
              <w:top w:val="nil"/>
              <w:left w:val="nil"/>
              <w:bottom w:val="single" w:color="auto" w:sz="4" w:space="0"/>
              <w:right w:val="single" w:color="auto" w:sz="4" w:space="0"/>
            </w:tcBorders>
            <w:shd w:val="clear" w:color="auto" w:fill="E5B8B7" w:themeFill="accent2" w:themeFillTint="66"/>
            <w:noWrap/>
            <w:vAlign w:val="center"/>
            <w:hideMark/>
          </w:tcPr>
          <w:p w:rsidRPr="00AA4C1D" w:rsidR="005558C2" w:rsidP="005558C2" w:rsidRDefault="005558C2" w14:paraId="1382649F" w14:textId="77777777">
            <w:pPr>
              <w:jc w:val="center"/>
              <w:rPr>
                <w:color w:val="000000"/>
                <w:sz w:val="20"/>
                <w:szCs w:val="20"/>
              </w:rPr>
            </w:pPr>
            <w:r w:rsidRPr="00AA4C1D">
              <w:rPr>
                <w:color w:val="000000"/>
                <w:sz w:val="20"/>
                <w:szCs w:val="20"/>
              </w:rPr>
              <w:t>103</w:t>
            </w:r>
          </w:p>
        </w:tc>
        <w:tc>
          <w:tcPr>
            <w:tcW w:w="1276"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A0" w14:textId="77777777">
            <w:pPr>
              <w:jc w:val="center"/>
              <w:rPr>
                <w:b/>
                <w:bCs/>
                <w:color w:val="000000"/>
                <w:sz w:val="20"/>
                <w:szCs w:val="20"/>
              </w:rPr>
            </w:pPr>
            <w:r w:rsidRPr="00AA4C1D">
              <w:rPr>
                <w:b/>
                <w:bCs/>
                <w:color w:val="000000"/>
                <w:sz w:val="20"/>
                <w:szCs w:val="20"/>
              </w:rPr>
              <w:t>9.6%</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A1"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91</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A2"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87</w:t>
            </w:r>
          </w:p>
        </w:tc>
      </w:tr>
      <w:tr w:rsidRPr="00AA4C1D" w:rsidR="005558C2" w:rsidTr="0079664A" w14:paraId="138264AE" w14:textId="77777777">
        <w:trPr>
          <w:trHeight w:val="30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A4"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Cietušo bērnu skaita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A5"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403</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A6"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260</w:t>
            </w:r>
          </w:p>
        </w:tc>
        <w:tc>
          <w:tcPr>
            <w:tcW w:w="992" w:type="dxa"/>
            <w:tcBorders>
              <w:top w:val="nil"/>
              <w:left w:val="nil"/>
              <w:bottom w:val="single" w:color="auto" w:sz="4" w:space="0"/>
              <w:right w:val="single" w:color="auto" w:sz="4" w:space="0"/>
            </w:tcBorders>
            <w:shd w:val="clear" w:color="auto" w:fill="E5B8B7" w:themeFill="accent2" w:themeFillTint="66"/>
            <w:vAlign w:val="center"/>
            <w:hideMark/>
          </w:tcPr>
          <w:p w:rsidRPr="00AA4C1D" w:rsidR="005558C2" w:rsidP="005558C2" w:rsidRDefault="005558C2" w14:paraId="138264A7"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546</w:t>
            </w:r>
          </w:p>
        </w:tc>
        <w:tc>
          <w:tcPr>
            <w:tcW w:w="1134"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A8"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110.0%</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A9"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240</w:t>
            </w:r>
          </w:p>
        </w:tc>
        <w:tc>
          <w:tcPr>
            <w:tcW w:w="1134" w:type="dxa"/>
            <w:tcBorders>
              <w:top w:val="nil"/>
              <w:left w:val="nil"/>
              <w:bottom w:val="single" w:color="auto" w:sz="4" w:space="0"/>
              <w:right w:val="single" w:color="auto" w:sz="4" w:space="0"/>
            </w:tcBorders>
            <w:shd w:val="clear" w:color="auto" w:fill="E5B8B7" w:themeFill="accent2" w:themeFillTint="66"/>
            <w:noWrap/>
            <w:vAlign w:val="center"/>
            <w:hideMark/>
          </w:tcPr>
          <w:p w:rsidRPr="00AA4C1D" w:rsidR="005558C2" w:rsidP="005558C2" w:rsidRDefault="005558C2" w14:paraId="138264AA" w14:textId="77777777">
            <w:pPr>
              <w:jc w:val="center"/>
              <w:rPr>
                <w:color w:val="000000"/>
                <w:sz w:val="20"/>
                <w:szCs w:val="20"/>
              </w:rPr>
            </w:pPr>
            <w:r w:rsidRPr="00AA4C1D">
              <w:rPr>
                <w:color w:val="000000"/>
                <w:sz w:val="20"/>
                <w:szCs w:val="20"/>
              </w:rPr>
              <w:t>487</w:t>
            </w:r>
          </w:p>
        </w:tc>
        <w:tc>
          <w:tcPr>
            <w:tcW w:w="1276"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AB" w14:textId="77777777">
            <w:pPr>
              <w:jc w:val="center"/>
              <w:rPr>
                <w:b/>
                <w:bCs/>
                <w:color w:val="000000"/>
                <w:sz w:val="20"/>
                <w:szCs w:val="20"/>
              </w:rPr>
            </w:pPr>
            <w:r w:rsidRPr="00AA4C1D">
              <w:rPr>
                <w:b/>
                <w:bCs/>
                <w:color w:val="000000"/>
                <w:sz w:val="20"/>
                <w:szCs w:val="20"/>
              </w:rPr>
              <w:t>102.9%</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AC"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220</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AD"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200</w:t>
            </w:r>
          </w:p>
        </w:tc>
      </w:tr>
      <w:tr w:rsidRPr="00AA4C1D" w:rsidR="005558C2" w:rsidTr="0079664A" w14:paraId="138264B9" w14:textId="77777777">
        <w:trPr>
          <w:trHeight w:val="51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AF"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Bojāgājušo skaita, kas radušies nepareiza braukšanas ātruma izvēles dēļ,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B0"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48</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B1"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31</w:t>
            </w:r>
          </w:p>
        </w:tc>
        <w:tc>
          <w:tcPr>
            <w:tcW w:w="992" w:type="dxa"/>
            <w:tcBorders>
              <w:top w:val="nil"/>
              <w:left w:val="nil"/>
              <w:bottom w:val="single" w:color="auto" w:sz="4" w:space="0"/>
              <w:right w:val="single" w:color="auto" w:sz="4" w:space="0"/>
            </w:tcBorders>
            <w:shd w:val="clear" w:color="auto" w:fill="D6E3BC" w:themeFill="accent3" w:themeFillTint="66"/>
            <w:vAlign w:val="center"/>
            <w:hideMark/>
          </w:tcPr>
          <w:p w:rsidRPr="00AA4C1D" w:rsidR="005558C2" w:rsidP="005558C2" w:rsidRDefault="005558C2" w14:paraId="138264B2"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21</w:t>
            </w:r>
          </w:p>
        </w:tc>
        <w:tc>
          <w:tcPr>
            <w:tcW w:w="1134" w:type="dxa"/>
            <w:tcBorders>
              <w:top w:val="nil"/>
              <w:left w:val="nil"/>
              <w:bottom w:val="single" w:color="auto" w:sz="4" w:space="0"/>
              <w:right w:val="single" w:color="auto" w:sz="4" w:space="0"/>
            </w:tcBorders>
            <w:shd w:val="clear" w:color="auto" w:fill="C2D69B" w:themeFill="accent3" w:themeFillTint="99"/>
            <w:vAlign w:val="center"/>
            <w:hideMark/>
          </w:tcPr>
          <w:p w:rsidRPr="00AA4C1D" w:rsidR="005558C2" w:rsidP="005558C2" w:rsidRDefault="005558C2" w14:paraId="138264B3"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-32.3%</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B4"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29</w:t>
            </w:r>
          </w:p>
        </w:tc>
        <w:tc>
          <w:tcPr>
            <w:tcW w:w="1134"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B5" w14:textId="77777777">
            <w:pPr>
              <w:jc w:val="center"/>
              <w:rPr>
                <w:color w:val="000000"/>
                <w:sz w:val="20"/>
                <w:szCs w:val="20"/>
              </w:rPr>
            </w:pPr>
            <w:r w:rsidRPr="00AA4C1D">
              <w:rPr>
                <w:color w:val="000000"/>
                <w:sz w:val="20"/>
                <w:szCs w:val="20"/>
              </w:rPr>
              <w:t>20</w:t>
            </w:r>
          </w:p>
        </w:tc>
        <w:tc>
          <w:tcPr>
            <w:tcW w:w="1276" w:type="dxa"/>
            <w:tcBorders>
              <w:top w:val="nil"/>
              <w:left w:val="nil"/>
              <w:bottom w:val="single" w:color="auto" w:sz="4" w:space="0"/>
              <w:right w:val="single" w:color="auto" w:sz="4" w:space="0"/>
            </w:tcBorders>
            <w:shd w:val="clear" w:color="auto" w:fill="C2D69B" w:themeFill="accent3" w:themeFillTint="99"/>
            <w:vAlign w:val="center"/>
            <w:hideMark/>
          </w:tcPr>
          <w:p w:rsidRPr="00AA4C1D" w:rsidR="005558C2" w:rsidP="005558C2" w:rsidRDefault="005558C2" w14:paraId="138264B6" w14:textId="77777777">
            <w:pPr>
              <w:jc w:val="center"/>
              <w:rPr>
                <w:b/>
                <w:bCs/>
                <w:color w:val="000000"/>
                <w:sz w:val="20"/>
                <w:szCs w:val="20"/>
              </w:rPr>
            </w:pPr>
            <w:r w:rsidRPr="00AA4C1D">
              <w:rPr>
                <w:b/>
                <w:bCs/>
                <w:color w:val="000000"/>
                <w:sz w:val="20"/>
                <w:szCs w:val="20"/>
              </w:rPr>
              <w:t>-31.0%</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B7"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26</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B8"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24</w:t>
            </w:r>
          </w:p>
        </w:tc>
      </w:tr>
      <w:tr w:rsidRPr="00AA4C1D" w:rsidR="005558C2" w:rsidTr="0079664A" w14:paraId="138264C4" w14:textId="77777777">
        <w:trPr>
          <w:trHeight w:val="51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BA"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Smagi ievainoto skaita, kas radušies nepareiza braukšanas ātruma izvēles dēļ,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BB"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126</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BC"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82</w:t>
            </w:r>
          </w:p>
        </w:tc>
        <w:tc>
          <w:tcPr>
            <w:tcW w:w="992" w:type="dxa"/>
            <w:tcBorders>
              <w:top w:val="nil"/>
              <w:left w:val="nil"/>
              <w:bottom w:val="single" w:color="auto" w:sz="4" w:space="0"/>
              <w:right w:val="single" w:color="auto" w:sz="4" w:space="0"/>
            </w:tcBorders>
            <w:shd w:val="clear" w:color="auto" w:fill="E5B8B7" w:themeFill="accent2" w:themeFillTint="66"/>
            <w:vAlign w:val="center"/>
            <w:hideMark/>
          </w:tcPr>
          <w:p w:rsidRPr="00AA4C1D" w:rsidR="005558C2" w:rsidP="005558C2" w:rsidRDefault="005558C2" w14:paraId="138264BD"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102</w:t>
            </w:r>
          </w:p>
        </w:tc>
        <w:tc>
          <w:tcPr>
            <w:tcW w:w="1134"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BE"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24.4%</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BF"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76</w:t>
            </w:r>
          </w:p>
        </w:tc>
        <w:tc>
          <w:tcPr>
            <w:tcW w:w="1134"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C0" w14:textId="77777777">
            <w:pPr>
              <w:jc w:val="center"/>
              <w:rPr>
                <w:color w:val="000000"/>
                <w:sz w:val="20"/>
                <w:szCs w:val="20"/>
              </w:rPr>
            </w:pPr>
            <w:r w:rsidRPr="00AA4C1D">
              <w:rPr>
                <w:color w:val="000000"/>
                <w:sz w:val="20"/>
                <w:szCs w:val="20"/>
              </w:rPr>
              <w:t>74</w:t>
            </w:r>
          </w:p>
        </w:tc>
        <w:tc>
          <w:tcPr>
            <w:tcW w:w="1276" w:type="dxa"/>
            <w:tcBorders>
              <w:top w:val="nil"/>
              <w:left w:val="nil"/>
              <w:bottom w:val="single" w:color="auto" w:sz="4" w:space="0"/>
              <w:right w:val="single" w:color="auto" w:sz="4" w:space="0"/>
            </w:tcBorders>
            <w:shd w:val="clear" w:color="auto" w:fill="C2D69B" w:themeFill="accent3" w:themeFillTint="99"/>
            <w:vAlign w:val="center"/>
            <w:hideMark/>
          </w:tcPr>
          <w:p w:rsidRPr="00AA4C1D" w:rsidR="005558C2" w:rsidP="005558C2" w:rsidRDefault="005558C2" w14:paraId="138264C1" w14:textId="77777777">
            <w:pPr>
              <w:jc w:val="center"/>
              <w:rPr>
                <w:b/>
                <w:bCs/>
                <w:color w:val="000000"/>
                <w:sz w:val="20"/>
                <w:szCs w:val="20"/>
              </w:rPr>
            </w:pPr>
            <w:r w:rsidRPr="00AA4C1D">
              <w:rPr>
                <w:b/>
                <w:bCs/>
                <w:color w:val="000000"/>
                <w:sz w:val="20"/>
                <w:szCs w:val="20"/>
              </w:rPr>
              <w:t>-2.6%</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C2"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69</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C3"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63</w:t>
            </w:r>
          </w:p>
        </w:tc>
      </w:tr>
      <w:tr w:rsidRPr="00AA4C1D" w:rsidR="005558C2" w:rsidTr="00E04BB6" w14:paraId="138264CF" w14:textId="77777777">
        <w:trPr>
          <w:trHeight w:val="51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C5"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Bojāgājušo skaita, kas radušies vadītāju alkohola reibumā izraisītajos CSNg,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C6"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22</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C7"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14</w:t>
            </w:r>
          </w:p>
        </w:tc>
        <w:tc>
          <w:tcPr>
            <w:tcW w:w="992" w:type="dxa"/>
            <w:tcBorders>
              <w:top w:val="nil"/>
              <w:left w:val="nil"/>
              <w:bottom w:val="single" w:color="auto" w:sz="4" w:space="0"/>
              <w:right w:val="single" w:color="auto" w:sz="4" w:space="0"/>
            </w:tcBorders>
            <w:shd w:val="clear" w:color="auto" w:fill="D6E3BC" w:themeFill="accent3" w:themeFillTint="66"/>
            <w:vAlign w:val="center"/>
            <w:hideMark/>
          </w:tcPr>
          <w:p w:rsidRPr="00AA4C1D" w:rsidR="005558C2" w:rsidP="005558C2" w:rsidRDefault="005558C2" w14:paraId="138264C8"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12</w:t>
            </w:r>
          </w:p>
        </w:tc>
        <w:tc>
          <w:tcPr>
            <w:tcW w:w="1134" w:type="dxa"/>
            <w:tcBorders>
              <w:top w:val="nil"/>
              <w:left w:val="nil"/>
              <w:bottom w:val="single" w:color="auto" w:sz="4" w:space="0"/>
              <w:right w:val="single" w:color="auto" w:sz="4" w:space="0"/>
            </w:tcBorders>
            <w:shd w:val="clear" w:color="auto" w:fill="D6E3BC" w:themeFill="accent3" w:themeFillTint="66"/>
            <w:vAlign w:val="center"/>
            <w:hideMark/>
          </w:tcPr>
          <w:p w:rsidRPr="00AA4C1D" w:rsidR="005558C2" w:rsidP="005558C2" w:rsidRDefault="005558C2" w14:paraId="138264C9"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-14.3%</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CA"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13</w:t>
            </w:r>
          </w:p>
        </w:tc>
        <w:tc>
          <w:tcPr>
            <w:tcW w:w="1134"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CB" w14:textId="77777777">
            <w:pPr>
              <w:jc w:val="center"/>
              <w:rPr>
                <w:color w:val="000000"/>
                <w:sz w:val="20"/>
                <w:szCs w:val="20"/>
              </w:rPr>
            </w:pPr>
            <w:r w:rsidRPr="00AA4C1D">
              <w:rPr>
                <w:color w:val="000000"/>
                <w:sz w:val="20"/>
                <w:szCs w:val="20"/>
              </w:rPr>
              <w:t>11</w:t>
            </w:r>
          </w:p>
        </w:tc>
        <w:tc>
          <w:tcPr>
            <w:tcW w:w="1276" w:type="dxa"/>
            <w:tcBorders>
              <w:top w:val="nil"/>
              <w:left w:val="nil"/>
              <w:bottom w:val="single" w:color="auto" w:sz="4" w:space="0"/>
              <w:right w:val="single" w:color="auto" w:sz="4" w:space="0"/>
            </w:tcBorders>
            <w:shd w:val="clear" w:color="auto" w:fill="C2D69B" w:themeFill="accent3" w:themeFillTint="99"/>
            <w:vAlign w:val="center"/>
            <w:hideMark/>
          </w:tcPr>
          <w:p w:rsidRPr="00AA4C1D" w:rsidR="005558C2" w:rsidP="005558C2" w:rsidRDefault="005558C2" w14:paraId="138264CC" w14:textId="77777777">
            <w:pPr>
              <w:jc w:val="center"/>
              <w:rPr>
                <w:b/>
                <w:bCs/>
                <w:color w:val="000000"/>
                <w:sz w:val="20"/>
                <w:szCs w:val="20"/>
              </w:rPr>
            </w:pPr>
            <w:r w:rsidRPr="00AA4C1D">
              <w:rPr>
                <w:b/>
                <w:bCs/>
                <w:color w:val="000000"/>
                <w:sz w:val="20"/>
                <w:szCs w:val="20"/>
              </w:rPr>
              <w:t>-15.4%</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CD"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12</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CE"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11</w:t>
            </w:r>
          </w:p>
        </w:tc>
      </w:tr>
      <w:tr w:rsidRPr="00AA4C1D" w:rsidR="005558C2" w:rsidTr="0079664A" w14:paraId="138264DA" w14:textId="77777777">
        <w:trPr>
          <w:trHeight w:val="51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D0"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Smagi ievainoto skaita, kas radušies vadītāju alkohola reibumā izraisītajos CSNg,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D1"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72</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D2"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47</w:t>
            </w:r>
          </w:p>
        </w:tc>
        <w:tc>
          <w:tcPr>
            <w:tcW w:w="992" w:type="dxa"/>
            <w:tcBorders>
              <w:top w:val="nil"/>
              <w:left w:val="nil"/>
              <w:bottom w:val="single" w:color="auto" w:sz="4" w:space="0"/>
              <w:right w:val="single" w:color="auto" w:sz="4" w:space="0"/>
            </w:tcBorders>
            <w:shd w:val="clear" w:color="auto" w:fill="E5B8B7" w:themeFill="accent2" w:themeFillTint="66"/>
            <w:vAlign w:val="center"/>
            <w:hideMark/>
          </w:tcPr>
          <w:p w:rsidRPr="00AA4C1D" w:rsidR="005558C2" w:rsidP="005558C2" w:rsidRDefault="005558C2" w14:paraId="138264D3"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58</w:t>
            </w:r>
          </w:p>
        </w:tc>
        <w:tc>
          <w:tcPr>
            <w:tcW w:w="1134"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D4"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23.4%</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D5"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43</w:t>
            </w:r>
          </w:p>
        </w:tc>
        <w:tc>
          <w:tcPr>
            <w:tcW w:w="1134" w:type="dxa"/>
            <w:tcBorders>
              <w:top w:val="nil"/>
              <w:left w:val="nil"/>
              <w:bottom w:val="single" w:color="auto" w:sz="4" w:space="0"/>
              <w:right w:val="single" w:color="auto" w:sz="4" w:space="0"/>
            </w:tcBorders>
            <w:shd w:val="clear" w:color="auto" w:fill="E5B8B7" w:themeFill="accent2" w:themeFillTint="66"/>
            <w:noWrap/>
            <w:vAlign w:val="center"/>
            <w:hideMark/>
          </w:tcPr>
          <w:p w:rsidRPr="00AA4C1D" w:rsidR="005558C2" w:rsidP="005558C2" w:rsidRDefault="005558C2" w14:paraId="138264D6" w14:textId="77777777">
            <w:pPr>
              <w:jc w:val="center"/>
              <w:rPr>
                <w:color w:val="000000"/>
                <w:sz w:val="20"/>
                <w:szCs w:val="20"/>
              </w:rPr>
            </w:pPr>
            <w:r w:rsidRPr="00AA4C1D">
              <w:rPr>
                <w:color w:val="000000"/>
                <w:sz w:val="20"/>
                <w:szCs w:val="20"/>
              </w:rPr>
              <w:t>66</w:t>
            </w:r>
          </w:p>
        </w:tc>
        <w:tc>
          <w:tcPr>
            <w:tcW w:w="1276" w:type="dxa"/>
            <w:tcBorders>
              <w:top w:val="nil"/>
              <w:left w:val="nil"/>
              <w:bottom w:val="single" w:color="auto" w:sz="4" w:space="0"/>
              <w:right w:val="single" w:color="auto" w:sz="4" w:space="0"/>
            </w:tcBorders>
            <w:shd w:val="clear" w:color="auto" w:fill="DDD9C3" w:themeFill="background2" w:themeFillShade="E6"/>
            <w:vAlign w:val="center"/>
            <w:hideMark/>
          </w:tcPr>
          <w:p w:rsidRPr="00AA4C1D" w:rsidR="005558C2" w:rsidP="005558C2" w:rsidRDefault="005558C2" w14:paraId="138264D7" w14:textId="77777777">
            <w:pPr>
              <w:jc w:val="center"/>
              <w:rPr>
                <w:b/>
                <w:bCs/>
                <w:color w:val="000000"/>
                <w:sz w:val="20"/>
                <w:szCs w:val="20"/>
              </w:rPr>
            </w:pPr>
            <w:r w:rsidRPr="00AA4C1D">
              <w:rPr>
                <w:b/>
                <w:bCs/>
                <w:color w:val="000000"/>
                <w:sz w:val="20"/>
                <w:szCs w:val="20"/>
              </w:rPr>
              <w:t>53.5%</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D8"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40</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D9"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36</w:t>
            </w:r>
          </w:p>
        </w:tc>
      </w:tr>
      <w:tr w:rsidRPr="00AA4C1D" w:rsidR="005558C2" w:rsidTr="0079664A" w14:paraId="138264E5" w14:textId="77777777">
        <w:trPr>
          <w:trHeight w:val="580"/>
        </w:trPr>
        <w:tc>
          <w:tcPr>
            <w:tcW w:w="5524" w:type="dxa"/>
            <w:tcBorders>
              <w:top w:val="nil"/>
              <w:left w:val="single" w:color="auto" w:sz="4" w:space="0"/>
              <w:bottom w:val="single" w:color="auto" w:sz="4" w:space="0"/>
              <w:right w:val="single" w:color="auto" w:sz="4" w:space="0"/>
            </w:tcBorders>
            <w:shd w:val="clear" w:color="auto" w:fill="EEECE1" w:themeFill="background2"/>
            <w:vAlign w:val="center"/>
            <w:hideMark/>
          </w:tcPr>
          <w:p w:rsidRPr="00AA4C1D" w:rsidR="005558C2" w:rsidP="005558C2" w:rsidRDefault="005558C2" w14:paraId="138264DB"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Ceļu satiksmes negadījumu seku smaguma pakāpes (bojāgājušo skaits uz 100 CSNg ar cietušajiem) samazinājums</w:t>
            </w:r>
          </w:p>
        </w:tc>
        <w:tc>
          <w:tcPr>
            <w:tcW w:w="1134"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DC"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6.8</w:t>
            </w:r>
          </w:p>
        </w:tc>
        <w:tc>
          <w:tcPr>
            <w:tcW w:w="850"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DD"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4.4</w:t>
            </w:r>
          </w:p>
        </w:tc>
        <w:tc>
          <w:tcPr>
            <w:tcW w:w="992" w:type="dxa"/>
            <w:tcBorders>
              <w:top w:val="nil"/>
              <w:left w:val="nil"/>
              <w:bottom w:val="single" w:color="auto" w:sz="4" w:space="0"/>
              <w:right w:val="single" w:color="auto" w:sz="4" w:space="0"/>
            </w:tcBorders>
            <w:shd w:val="clear" w:color="auto" w:fill="D6E3BC" w:themeFill="accent3" w:themeFillTint="66"/>
            <w:vAlign w:val="center"/>
            <w:hideMark/>
          </w:tcPr>
          <w:p w:rsidRPr="00AA4C1D" w:rsidR="005558C2" w:rsidP="005558C2" w:rsidRDefault="005558C2" w14:paraId="138264DE"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3.5</w:t>
            </w:r>
          </w:p>
        </w:tc>
        <w:tc>
          <w:tcPr>
            <w:tcW w:w="1134" w:type="dxa"/>
            <w:tcBorders>
              <w:top w:val="nil"/>
              <w:left w:val="nil"/>
              <w:bottom w:val="single" w:color="auto" w:sz="4" w:space="0"/>
              <w:right w:val="single" w:color="auto" w:sz="4" w:space="0"/>
            </w:tcBorders>
            <w:shd w:val="clear" w:color="auto" w:fill="C2D69B" w:themeFill="accent3" w:themeFillTint="99"/>
            <w:vAlign w:val="center"/>
            <w:hideMark/>
          </w:tcPr>
          <w:p w:rsidRPr="00AA4C1D" w:rsidR="005558C2" w:rsidP="005558C2" w:rsidRDefault="005558C2" w14:paraId="138264DF" w14:textId="77777777">
            <w:pPr>
              <w:jc w:val="center"/>
              <w:rPr>
                <w:rFonts w:eastAsia="Times New Roman" w:cs="Times New Roman"/>
                <w:b/>
                <w:bCs/>
                <w:color w:val="000000"/>
                <w:sz w:val="20"/>
                <w:szCs w:val="20"/>
                <w:lang w:eastAsia="lv-LV"/>
              </w:rPr>
            </w:pPr>
            <w:r w:rsidRPr="00AA4C1D">
              <w:rPr>
                <w:rFonts w:eastAsia="Times New Roman" w:cs="Times New Roman"/>
                <w:b/>
                <w:bCs/>
                <w:color w:val="000000"/>
                <w:sz w:val="20"/>
                <w:szCs w:val="20"/>
                <w:lang w:eastAsia="lv-LV"/>
              </w:rPr>
              <w:t>-20.5%</w:t>
            </w:r>
          </w:p>
        </w:tc>
        <w:tc>
          <w:tcPr>
            <w:tcW w:w="1134" w:type="dxa"/>
            <w:tcBorders>
              <w:top w:val="nil"/>
              <w:left w:val="nil"/>
              <w:bottom w:val="single" w:color="auto" w:sz="4" w:space="0"/>
              <w:right w:val="single" w:color="auto" w:sz="4" w:space="0"/>
            </w:tcBorders>
            <w:shd w:val="clear" w:color="auto" w:fill="EEECE1" w:themeFill="background2"/>
            <w:noWrap/>
            <w:vAlign w:val="center"/>
            <w:hideMark/>
          </w:tcPr>
          <w:p w:rsidRPr="00AA4C1D" w:rsidR="005558C2" w:rsidP="005558C2" w:rsidRDefault="005558C2" w14:paraId="138264E0"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4.1</w:t>
            </w:r>
          </w:p>
        </w:tc>
        <w:tc>
          <w:tcPr>
            <w:tcW w:w="1134"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E1" w14:textId="77777777">
            <w:pPr>
              <w:jc w:val="center"/>
              <w:rPr>
                <w:color w:val="000000"/>
                <w:sz w:val="20"/>
                <w:szCs w:val="20"/>
              </w:rPr>
            </w:pPr>
            <w:r w:rsidRPr="00AA4C1D">
              <w:rPr>
                <w:color w:val="000000"/>
                <w:sz w:val="20"/>
                <w:szCs w:val="20"/>
              </w:rPr>
              <w:t>3.7</w:t>
            </w:r>
          </w:p>
        </w:tc>
        <w:tc>
          <w:tcPr>
            <w:tcW w:w="1276" w:type="dxa"/>
            <w:tcBorders>
              <w:top w:val="nil"/>
              <w:left w:val="nil"/>
              <w:bottom w:val="single" w:color="auto" w:sz="4" w:space="0"/>
              <w:right w:val="single" w:color="auto" w:sz="4" w:space="0"/>
            </w:tcBorders>
            <w:shd w:val="clear" w:color="auto" w:fill="C2D69B" w:themeFill="accent3" w:themeFillTint="99"/>
            <w:vAlign w:val="center"/>
            <w:hideMark/>
          </w:tcPr>
          <w:p w:rsidRPr="00AA4C1D" w:rsidR="005558C2" w:rsidP="005558C2" w:rsidRDefault="005558C2" w14:paraId="138264E2" w14:textId="77777777">
            <w:pPr>
              <w:jc w:val="center"/>
              <w:rPr>
                <w:b/>
                <w:bCs/>
                <w:color w:val="000000"/>
                <w:sz w:val="20"/>
                <w:szCs w:val="20"/>
              </w:rPr>
            </w:pPr>
            <w:r w:rsidRPr="00AA4C1D">
              <w:rPr>
                <w:b/>
                <w:bCs/>
                <w:color w:val="000000"/>
                <w:sz w:val="20"/>
                <w:szCs w:val="20"/>
              </w:rPr>
              <w:t>-9.8%</w:t>
            </w:r>
          </w:p>
        </w:tc>
        <w:tc>
          <w:tcPr>
            <w:tcW w:w="1276" w:type="dxa"/>
            <w:tcBorders>
              <w:top w:val="nil"/>
              <w:left w:val="nil"/>
              <w:bottom w:val="single" w:color="auto" w:sz="4" w:space="0"/>
              <w:right w:val="single" w:color="auto" w:sz="4" w:space="0"/>
            </w:tcBorders>
            <w:shd w:val="clear" w:color="auto" w:fill="EEECE1" w:themeFill="background2"/>
            <w:vAlign w:val="center"/>
            <w:hideMark/>
          </w:tcPr>
          <w:p w:rsidRPr="00AA4C1D" w:rsidR="005558C2" w:rsidP="005558C2" w:rsidRDefault="005558C2" w14:paraId="138264E3"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3.7</w:t>
            </w:r>
          </w:p>
        </w:tc>
        <w:tc>
          <w:tcPr>
            <w:tcW w:w="1276" w:type="dxa"/>
            <w:tcBorders>
              <w:top w:val="nil"/>
              <w:left w:val="nil"/>
              <w:bottom w:val="single" w:color="auto" w:sz="4" w:space="0"/>
              <w:right w:val="single" w:color="auto" w:sz="4" w:space="0"/>
            </w:tcBorders>
            <w:shd w:val="clear" w:color="auto" w:fill="D6E3BC" w:themeFill="accent3" w:themeFillTint="66"/>
            <w:noWrap/>
            <w:vAlign w:val="center"/>
            <w:hideMark/>
          </w:tcPr>
          <w:p w:rsidRPr="00AA4C1D" w:rsidR="005558C2" w:rsidP="005558C2" w:rsidRDefault="005558C2" w14:paraId="138264E4" w14:textId="77777777">
            <w:pPr>
              <w:jc w:val="center"/>
              <w:rPr>
                <w:rFonts w:eastAsia="Times New Roman" w:cs="Times New Roman"/>
                <w:color w:val="000000"/>
                <w:sz w:val="20"/>
                <w:szCs w:val="20"/>
                <w:lang w:eastAsia="lv-LV"/>
              </w:rPr>
            </w:pPr>
            <w:r w:rsidRPr="00AA4C1D">
              <w:rPr>
                <w:rFonts w:eastAsia="Times New Roman" w:cs="Times New Roman"/>
                <w:color w:val="000000"/>
                <w:sz w:val="20"/>
                <w:szCs w:val="20"/>
                <w:lang w:eastAsia="lv-LV"/>
              </w:rPr>
              <w:t>3.4</w:t>
            </w:r>
          </w:p>
        </w:tc>
      </w:tr>
      <w:tr w:rsidRPr="00AA4C1D" w:rsidR="0099744E" w:rsidTr="0079664A" w14:paraId="138264F0" w14:textId="77777777">
        <w:trPr>
          <w:trHeight w:val="300"/>
        </w:trPr>
        <w:tc>
          <w:tcPr>
            <w:tcW w:w="5524" w:type="dxa"/>
            <w:tcBorders>
              <w:top w:val="nil"/>
              <w:left w:val="nil"/>
              <w:bottom w:val="nil"/>
              <w:right w:val="nil"/>
            </w:tcBorders>
            <w:shd w:val="clear" w:color="auto" w:fill="auto"/>
            <w:vAlign w:val="center"/>
            <w:hideMark/>
          </w:tcPr>
          <w:p w:rsidRPr="00AA4C1D" w:rsidR="0099744E" w:rsidP="0099744E" w:rsidRDefault="006303EA" w14:paraId="138264E6"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Moto</w:t>
            </w:r>
            <w:r w:rsidRPr="00AA4C1D" w:rsidR="0099744E">
              <w:rPr>
                <w:rFonts w:eastAsia="Times New Roman" w:cs="Times New Roman"/>
                <w:color w:val="000000"/>
                <w:sz w:val="20"/>
                <w:szCs w:val="20"/>
                <w:lang w:eastAsia="lv-LV"/>
              </w:rPr>
              <w:t>transports = motocikli + mopēdi + kvadricikli</w:t>
            </w:r>
          </w:p>
        </w:tc>
        <w:tc>
          <w:tcPr>
            <w:tcW w:w="1134" w:type="dxa"/>
            <w:tcBorders>
              <w:top w:val="nil"/>
              <w:left w:val="nil"/>
              <w:bottom w:val="nil"/>
              <w:right w:val="nil"/>
            </w:tcBorders>
            <w:shd w:val="clear" w:color="auto" w:fill="auto"/>
            <w:noWrap/>
            <w:vAlign w:val="bottom"/>
            <w:hideMark/>
          </w:tcPr>
          <w:p w:rsidRPr="00AA4C1D" w:rsidR="0099744E" w:rsidP="0099744E" w:rsidRDefault="0099744E" w14:paraId="138264E7" w14:textId="77777777">
            <w:pPr>
              <w:rPr>
                <w:rFonts w:eastAsia="Times New Roman" w:cs="Times New Roman"/>
                <w:color w:val="000000"/>
                <w:sz w:val="20"/>
                <w:szCs w:val="20"/>
                <w:lang w:eastAsia="lv-LV"/>
              </w:rPr>
            </w:pPr>
          </w:p>
        </w:tc>
        <w:tc>
          <w:tcPr>
            <w:tcW w:w="850" w:type="dxa"/>
            <w:tcBorders>
              <w:top w:val="nil"/>
              <w:left w:val="nil"/>
              <w:bottom w:val="nil"/>
              <w:right w:val="nil"/>
            </w:tcBorders>
            <w:shd w:val="clear" w:color="auto" w:fill="auto"/>
            <w:noWrap/>
            <w:vAlign w:val="bottom"/>
            <w:hideMark/>
          </w:tcPr>
          <w:p w:rsidRPr="00AA4C1D" w:rsidR="0099744E" w:rsidP="0099744E" w:rsidRDefault="0099744E" w14:paraId="138264E8" w14:textId="77777777">
            <w:pPr>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Pr="00AA4C1D" w:rsidR="0099744E" w:rsidP="0099744E" w:rsidRDefault="0099744E" w14:paraId="138264E9" w14:textId="77777777">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Pr="00AA4C1D" w:rsidR="0099744E" w:rsidP="0099744E" w:rsidRDefault="0099744E" w14:paraId="138264EA" w14:textId="77777777">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Pr="00AA4C1D" w:rsidR="0099744E" w:rsidP="0099744E" w:rsidRDefault="0099744E" w14:paraId="138264EB" w14:textId="77777777">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Pr="00AA4C1D" w:rsidR="0099744E" w:rsidP="0099744E" w:rsidRDefault="0099744E" w14:paraId="138264EC" w14:textId="77777777">
            <w:pPr>
              <w:rPr>
                <w:rFonts w:eastAsia="Times New Roman" w:cs="Times New Roman"/>
                <w:sz w:val="20"/>
                <w:szCs w:val="20"/>
                <w:lang w:eastAsia="lv-LV"/>
              </w:rPr>
            </w:pPr>
          </w:p>
        </w:tc>
        <w:tc>
          <w:tcPr>
            <w:tcW w:w="1276" w:type="dxa"/>
            <w:tcBorders>
              <w:top w:val="nil"/>
              <w:left w:val="nil"/>
              <w:bottom w:val="nil"/>
              <w:right w:val="nil"/>
            </w:tcBorders>
            <w:shd w:val="clear" w:color="auto" w:fill="auto"/>
            <w:vAlign w:val="center"/>
            <w:hideMark/>
          </w:tcPr>
          <w:p w:rsidRPr="00AA4C1D" w:rsidR="0099744E" w:rsidP="0099744E" w:rsidRDefault="0099744E" w14:paraId="138264ED" w14:textId="77777777">
            <w:pPr>
              <w:rPr>
                <w:rFonts w:eastAsia="Times New Roman" w:cs="Times New Roman"/>
                <w:sz w:val="20"/>
                <w:szCs w:val="20"/>
                <w:lang w:eastAsia="lv-LV"/>
              </w:rPr>
            </w:pPr>
          </w:p>
        </w:tc>
        <w:tc>
          <w:tcPr>
            <w:tcW w:w="1276" w:type="dxa"/>
            <w:tcBorders>
              <w:top w:val="nil"/>
              <w:left w:val="nil"/>
              <w:bottom w:val="nil"/>
              <w:right w:val="nil"/>
            </w:tcBorders>
            <w:shd w:val="clear" w:color="auto" w:fill="EEECE1" w:themeFill="background2"/>
            <w:noWrap/>
            <w:vAlign w:val="bottom"/>
            <w:hideMark/>
          </w:tcPr>
          <w:p w:rsidRPr="00AA4C1D" w:rsidR="0099744E" w:rsidP="0099744E" w:rsidRDefault="0099744E" w14:paraId="138264EE" w14:textId="77777777">
            <w:pPr>
              <w:jc w:val="center"/>
              <w:rPr>
                <w:rFonts w:eastAsia="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Pr="00AA4C1D" w:rsidR="0099744E" w:rsidP="0099744E" w:rsidRDefault="0099744E" w14:paraId="138264EF" w14:textId="77777777">
            <w:pPr>
              <w:rPr>
                <w:rFonts w:eastAsia="Times New Roman" w:cs="Times New Roman"/>
                <w:sz w:val="20"/>
                <w:szCs w:val="20"/>
                <w:lang w:eastAsia="lv-LV"/>
              </w:rPr>
            </w:pPr>
          </w:p>
        </w:tc>
      </w:tr>
      <w:tr w:rsidRPr="00AA4C1D" w:rsidR="0099744E" w:rsidTr="0099744E" w14:paraId="138264FB" w14:textId="77777777">
        <w:trPr>
          <w:trHeight w:val="300"/>
        </w:trPr>
        <w:tc>
          <w:tcPr>
            <w:tcW w:w="5524" w:type="dxa"/>
            <w:tcBorders>
              <w:top w:val="nil"/>
              <w:left w:val="nil"/>
              <w:bottom w:val="nil"/>
              <w:right w:val="nil"/>
            </w:tcBorders>
            <w:shd w:val="clear" w:color="auto" w:fill="auto"/>
            <w:vAlign w:val="center"/>
            <w:hideMark/>
          </w:tcPr>
          <w:p w:rsidRPr="00AA4C1D" w:rsidR="0099744E" w:rsidP="0099744E" w:rsidRDefault="0099744E" w14:paraId="138264F1"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Cietušie  = bojāgājušie + ievainotie</w:t>
            </w:r>
          </w:p>
        </w:tc>
        <w:tc>
          <w:tcPr>
            <w:tcW w:w="1134" w:type="dxa"/>
            <w:tcBorders>
              <w:top w:val="nil"/>
              <w:left w:val="nil"/>
              <w:bottom w:val="nil"/>
              <w:right w:val="nil"/>
            </w:tcBorders>
            <w:shd w:val="clear" w:color="auto" w:fill="auto"/>
            <w:noWrap/>
            <w:vAlign w:val="bottom"/>
            <w:hideMark/>
          </w:tcPr>
          <w:p w:rsidRPr="00AA4C1D" w:rsidR="0099744E" w:rsidP="0099744E" w:rsidRDefault="0099744E" w14:paraId="138264F2" w14:textId="77777777">
            <w:pPr>
              <w:rPr>
                <w:rFonts w:eastAsia="Times New Roman" w:cs="Times New Roman"/>
                <w:color w:val="000000"/>
                <w:sz w:val="20"/>
                <w:szCs w:val="20"/>
                <w:lang w:eastAsia="lv-LV"/>
              </w:rPr>
            </w:pPr>
          </w:p>
        </w:tc>
        <w:tc>
          <w:tcPr>
            <w:tcW w:w="850" w:type="dxa"/>
            <w:tcBorders>
              <w:top w:val="nil"/>
              <w:left w:val="nil"/>
              <w:bottom w:val="nil"/>
              <w:right w:val="nil"/>
            </w:tcBorders>
            <w:shd w:val="clear" w:color="auto" w:fill="auto"/>
            <w:noWrap/>
            <w:vAlign w:val="bottom"/>
            <w:hideMark/>
          </w:tcPr>
          <w:p w:rsidRPr="00AA4C1D" w:rsidR="0099744E" w:rsidP="0099744E" w:rsidRDefault="0099744E" w14:paraId="138264F3" w14:textId="77777777">
            <w:pPr>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Pr="00AA4C1D" w:rsidR="0099744E" w:rsidP="0099744E" w:rsidRDefault="0099744E" w14:paraId="138264F4" w14:textId="77777777">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Pr="00AA4C1D" w:rsidR="0099744E" w:rsidP="0099744E" w:rsidRDefault="0099744E" w14:paraId="138264F5" w14:textId="77777777">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Pr="00AA4C1D" w:rsidR="0099744E" w:rsidP="0099744E" w:rsidRDefault="0099744E" w14:paraId="138264F6" w14:textId="77777777">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Pr="00AA4C1D" w:rsidR="0099744E" w:rsidP="0099744E" w:rsidRDefault="0099744E" w14:paraId="138264F7" w14:textId="77777777">
            <w:pPr>
              <w:rPr>
                <w:rFonts w:eastAsia="Times New Roman" w:cs="Times New Roman"/>
                <w:sz w:val="20"/>
                <w:szCs w:val="20"/>
                <w:lang w:eastAsia="lv-LV"/>
              </w:rPr>
            </w:pPr>
          </w:p>
        </w:tc>
        <w:tc>
          <w:tcPr>
            <w:tcW w:w="1276" w:type="dxa"/>
            <w:tcBorders>
              <w:top w:val="nil"/>
              <w:left w:val="nil"/>
              <w:bottom w:val="nil"/>
              <w:right w:val="nil"/>
            </w:tcBorders>
            <w:shd w:val="clear" w:color="auto" w:fill="auto"/>
            <w:vAlign w:val="center"/>
            <w:hideMark/>
          </w:tcPr>
          <w:p w:rsidRPr="00AA4C1D" w:rsidR="0099744E" w:rsidP="0099744E" w:rsidRDefault="0099744E" w14:paraId="138264F8" w14:textId="77777777">
            <w:pPr>
              <w:rPr>
                <w:rFonts w:eastAsia="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Pr="00AA4C1D" w:rsidR="0099744E" w:rsidP="0099744E" w:rsidRDefault="0099744E" w14:paraId="138264F9" w14:textId="77777777">
            <w:pPr>
              <w:jc w:val="center"/>
              <w:rPr>
                <w:rFonts w:eastAsia="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Pr="00AA4C1D" w:rsidR="0099744E" w:rsidP="0099744E" w:rsidRDefault="0099744E" w14:paraId="138264FA" w14:textId="77777777">
            <w:pPr>
              <w:rPr>
                <w:rFonts w:eastAsia="Times New Roman" w:cs="Times New Roman"/>
                <w:sz w:val="20"/>
                <w:szCs w:val="20"/>
                <w:lang w:eastAsia="lv-LV"/>
              </w:rPr>
            </w:pPr>
          </w:p>
        </w:tc>
      </w:tr>
    </w:tbl>
    <w:p w:rsidRPr="00AA4C1D" w:rsidR="00D41A0F" w:rsidRDefault="00D41A0F" w14:paraId="138264FC" w14:textId="77777777"/>
    <w:p w:rsidRPr="00AA4C1D" w:rsidR="00983BA2" w:rsidP="00D65539" w:rsidRDefault="00E71F79" w14:paraId="138264FD" w14:textId="77777777">
      <w:pPr>
        <w:pStyle w:val="Heading1"/>
        <w:numPr>
          <w:ilvl w:val="0"/>
          <w:numId w:val="0"/>
        </w:numPr>
        <w:ind w:left="360"/>
        <w:jc w:val="center"/>
        <w:rPr>
          <w:rFonts w:ascii="Times New Roman" w:hAnsi="Times New Roman" w:cs="Times New Roman"/>
          <w:b w:val="0"/>
        </w:rPr>
      </w:pPr>
      <w:bookmarkStart w:name="_Toc421267310" w:id="7"/>
      <w:bookmarkStart w:name="_Toc421267450" w:id="8"/>
      <w:bookmarkStart w:name="_Toc11143459" w:id="9"/>
      <w:r w:rsidRPr="00AA4C1D">
        <w:rPr>
          <w:rFonts w:ascii="Times New Roman" w:hAnsi="Times New Roman" w:cs="Times New Roman"/>
          <w:b w:val="0"/>
          <w:sz w:val="28"/>
          <w:szCs w:val="28"/>
        </w:rPr>
        <w:lastRenderedPageBreak/>
        <w:t xml:space="preserve">3. </w:t>
      </w:r>
      <w:r w:rsidRPr="00AA4C1D" w:rsidR="00692EFD">
        <w:rPr>
          <w:rFonts w:ascii="Times New Roman" w:hAnsi="Times New Roman" w:cs="Times New Roman"/>
          <w:b w:val="0"/>
          <w:sz w:val="28"/>
          <w:szCs w:val="28"/>
        </w:rPr>
        <w:t>Plānā</w:t>
      </w:r>
      <w:r w:rsidRPr="00AA4C1D" w:rsidR="00443B8F">
        <w:rPr>
          <w:rFonts w:ascii="Times New Roman" w:hAnsi="Times New Roman" w:cs="Times New Roman"/>
          <w:b w:val="0"/>
          <w:sz w:val="28"/>
          <w:szCs w:val="28"/>
        </w:rPr>
        <w:t xml:space="preserve"> paredzēto pasākumu izpildes novērtējums</w:t>
      </w:r>
      <w:r w:rsidRPr="00AA4C1D" w:rsidR="00443B8F">
        <w:rPr>
          <w:rFonts w:ascii="Times New Roman" w:hAnsi="Times New Roman" w:cs="Times New Roman"/>
          <w:b w:val="0"/>
        </w:rPr>
        <w:t>.</w:t>
      </w:r>
      <w:bookmarkEnd w:id="7"/>
      <w:bookmarkEnd w:id="8"/>
      <w:bookmarkEnd w:id="9"/>
    </w:p>
    <w:p w:rsidRPr="00AA4C1D" w:rsidR="00692EFD" w:rsidP="00692EFD" w:rsidRDefault="00692EFD" w14:paraId="138264FE" w14:textId="77777777">
      <w:pPr>
        <w:ind w:left="-113" w:right="283" w:firstLine="113"/>
        <w:rPr>
          <w:b/>
          <w:color w:val="000000" w:themeColor="text1"/>
          <w:sz w:val="24"/>
          <w:szCs w:val="24"/>
        </w:rPr>
      </w:pPr>
      <w:r w:rsidRPr="00AA4C1D">
        <w:rPr>
          <w:b/>
          <w:color w:val="000000" w:themeColor="text1"/>
          <w:sz w:val="24"/>
          <w:szCs w:val="24"/>
        </w:rPr>
        <w:t xml:space="preserve">   </w:t>
      </w:r>
    </w:p>
    <w:p w:rsidRPr="00AA4C1D" w:rsidR="00692EFD" w:rsidP="00692EFD" w:rsidRDefault="00692EFD" w14:paraId="138264FF" w14:textId="77777777">
      <w:pPr>
        <w:ind w:left="-113" w:right="283" w:firstLine="539"/>
        <w:rPr>
          <w:b/>
          <w:color w:val="000000" w:themeColor="text1"/>
          <w:sz w:val="24"/>
          <w:szCs w:val="24"/>
        </w:rPr>
      </w:pPr>
      <w:r w:rsidRPr="00AA4C1D">
        <w:rPr>
          <w:b/>
          <w:color w:val="000000" w:themeColor="text1"/>
          <w:sz w:val="24"/>
          <w:szCs w:val="24"/>
        </w:rPr>
        <w:t xml:space="preserve">  5.tabula. </w:t>
      </w:r>
      <w:r w:rsidRPr="00AA4C1D">
        <w:rPr>
          <w:rFonts w:eastAsia="Calibri" w:cs="Times New Roman"/>
          <w:b/>
          <w:sz w:val="24"/>
          <w:szCs w:val="24"/>
        </w:rPr>
        <w:t>Plānā iekļautie rīcības virzieni un pasākumu izpilde.</w:t>
      </w:r>
    </w:p>
    <w:p w:rsidRPr="00AA4C1D" w:rsidR="00D96DCA" w:rsidP="002E0F27" w:rsidRDefault="00D96DCA" w14:paraId="13826500" w14:textId="77777777">
      <w:pPr>
        <w:contextualSpacing/>
        <w:rPr>
          <w:rFonts w:eastAsia="Calibri" w:cs="Times New Roman"/>
          <w:b/>
          <w:szCs w:val="28"/>
          <w:u w:val="single"/>
        </w:rPr>
      </w:pPr>
    </w:p>
    <w:p w:rsidRPr="00AA4C1D" w:rsidR="00D96DCA" w:rsidP="00692EFD" w:rsidRDefault="00D96DCA" w14:paraId="13826501" w14:textId="77777777">
      <w:pPr>
        <w:keepNext/>
        <w:keepLines/>
        <w:numPr>
          <w:ilvl w:val="0"/>
          <w:numId w:val="8"/>
        </w:numPr>
        <w:spacing w:before="40"/>
        <w:ind w:left="284" w:firstLine="0"/>
        <w:outlineLvl w:val="1"/>
        <w:rPr>
          <w:rFonts w:eastAsia="Times New Roman" w:cs="Times New Roman"/>
          <w:b/>
          <w:color w:val="000000"/>
          <w:sz w:val="26"/>
          <w:szCs w:val="26"/>
        </w:rPr>
      </w:pPr>
      <w:bookmarkStart w:name="_Toc477177766" w:id="10"/>
      <w:bookmarkStart w:name="_Toc8829411" w:id="11"/>
      <w:bookmarkStart w:name="_Toc10463234" w:id="12"/>
      <w:bookmarkStart w:name="_Toc10463246" w:id="13"/>
      <w:bookmarkStart w:name="_Toc10469556" w:id="14"/>
      <w:bookmarkStart w:name="_Toc10552419" w:id="15"/>
      <w:bookmarkStart w:name="_Toc10798921" w:id="16"/>
      <w:bookmarkStart w:name="_Toc11143460" w:id="17"/>
      <w:r w:rsidRPr="00AA4C1D">
        <w:rPr>
          <w:rFonts w:eastAsia="Times New Roman" w:cs="Times New Roman"/>
          <w:b/>
          <w:color w:val="000000"/>
          <w:sz w:val="26"/>
          <w:szCs w:val="26"/>
        </w:rPr>
        <w:t>Preventīvie ceļu satiksmes drošības pasākumi.</w:t>
      </w:r>
      <w:bookmarkEnd w:id="10"/>
      <w:bookmarkEnd w:id="11"/>
      <w:bookmarkEnd w:id="12"/>
      <w:bookmarkEnd w:id="13"/>
      <w:bookmarkEnd w:id="14"/>
      <w:bookmarkEnd w:id="15"/>
      <w:bookmarkEnd w:id="16"/>
      <w:bookmarkEnd w:id="17"/>
    </w:p>
    <w:p w:rsidRPr="00AA4C1D" w:rsidR="002E0F27" w:rsidP="00D96DCA" w:rsidRDefault="002E0F27" w14:paraId="13826502" w14:textId="77777777">
      <w:pPr>
        <w:ind w:firstLine="426"/>
        <w:jc w:val="both"/>
        <w:rPr>
          <w:rFonts w:eastAsia="Calibri" w:cs="Times New Roman"/>
          <w:b/>
          <w:sz w:val="24"/>
          <w:szCs w:val="24"/>
        </w:rPr>
      </w:pPr>
    </w:p>
    <w:tbl>
      <w:tblPr>
        <w:tblStyle w:val="PlainTable11"/>
        <w:tblW w:w="15007" w:type="dxa"/>
        <w:tblInd w:w="26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694"/>
        <w:gridCol w:w="3275"/>
        <w:gridCol w:w="2977"/>
        <w:gridCol w:w="2678"/>
        <w:gridCol w:w="1134"/>
        <w:gridCol w:w="1418"/>
        <w:gridCol w:w="1271"/>
        <w:gridCol w:w="1560"/>
      </w:tblGrid>
      <w:tr w:rsidRPr="00AA4C1D" w:rsidR="00D96DCA" w:rsidTr="00D96DCA" w14:paraId="13826505" w14:textId="77777777">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3969" w:type="dxa"/>
            <w:gridSpan w:val="2"/>
            <w:shd w:val="clear" w:color="auto" w:fill="D9D9D9"/>
            <w:hideMark/>
          </w:tcPr>
          <w:p w:rsidRPr="00AA4C1D" w:rsidR="00D96DCA" w:rsidP="00D96DCA" w:rsidRDefault="00D96DCA" w14:paraId="13826503" w14:textId="77777777">
            <w:pPr>
              <w:rPr>
                <w:color w:val="000000"/>
                <w:sz w:val="20"/>
                <w:szCs w:val="20"/>
              </w:rPr>
            </w:pPr>
            <w:r w:rsidRPr="00AA4C1D">
              <w:rPr>
                <w:color w:val="000000"/>
                <w:kern w:val="24"/>
                <w:sz w:val="20"/>
                <w:szCs w:val="20"/>
              </w:rPr>
              <w:t>Politikas rezultāti un rezultatīvie rādītāji</w:t>
            </w:r>
          </w:p>
        </w:tc>
        <w:tc>
          <w:tcPr>
            <w:tcW w:w="11038" w:type="dxa"/>
            <w:gridSpan w:val="6"/>
            <w:shd w:val="clear" w:color="auto" w:fill="D9D9D9"/>
            <w:hideMark/>
          </w:tcPr>
          <w:p w:rsidRPr="00AA4C1D" w:rsidR="00D96DCA" w:rsidP="00D96DCA" w:rsidRDefault="00D96DCA" w14:paraId="13826504" w14:textId="77777777">
            <w:pPr>
              <w:cnfStyle w:val="100000000000" w:firstRow="1" w:lastRow="0" w:firstColumn="0" w:lastColumn="0" w:oddVBand="0" w:evenVBand="0" w:oddHBand="0" w:evenHBand="0" w:firstRowFirstColumn="0" w:firstRowLastColumn="0" w:lastRowFirstColumn="0" w:lastRowLastColumn="0"/>
              <w:rPr>
                <w:i/>
                <w:color w:val="000000"/>
                <w:sz w:val="20"/>
                <w:szCs w:val="20"/>
              </w:rPr>
            </w:pPr>
            <w:r w:rsidRPr="00AA4C1D">
              <w:rPr>
                <w:i/>
                <w:color w:val="000000"/>
                <w:sz w:val="20"/>
                <w:szCs w:val="20"/>
              </w:rPr>
              <w:t>Uzlabota ceļu satiksmes drošība, 2020.gadā panākot ceļu satiksmes negadījumos bojāgājušo un cietušo skaita samazinājumu 50% apmērā, salīdzinot ar 2010.gadu.</w:t>
            </w:r>
          </w:p>
        </w:tc>
      </w:tr>
      <w:tr w:rsidRPr="00AA4C1D" w:rsidR="00D96DCA" w:rsidTr="00D96DCA" w14:paraId="13826508" w14:textId="77777777">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69" w:type="dxa"/>
            <w:gridSpan w:val="2"/>
            <w:shd w:val="clear" w:color="auto" w:fill="D9D9D9"/>
            <w:hideMark/>
          </w:tcPr>
          <w:p w:rsidRPr="00AA4C1D" w:rsidR="00D96DCA" w:rsidP="00D96DCA" w:rsidRDefault="00D96DCA" w14:paraId="13826506" w14:textId="77777777">
            <w:pPr>
              <w:rPr>
                <w:color w:val="000000"/>
                <w:sz w:val="20"/>
                <w:szCs w:val="20"/>
                <w:u w:val="single"/>
              </w:rPr>
            </w:pPr>
            <w:r w:rsidRPr="00AA4C1D">
              <w:rPr>
                <w:color w:val="000000"/>
                <w:kern w:val="24"/>
                <w:sz w:val="20"/>
                <w:szCs w:val="20"/>
                <w:u w:val="single"/>
              </w:rPr>
              <w:t>Rīcības virziens</w:t>
            </w:r>
          </w:p>
        </w:tc>
        <w:tc>
          <w:tcPr>
            <w:tcW w:w="11038" w:type="dxa"/>
            <w:gridSpan w:val="6"/>
            <w:shd w:val="clear" w:color="auto" w:fill="D9D9D9"/>
            <w:hideMark/>
          </w:tcPr>
          <w:p w:rsidRPr="00AA4C1D" w:rsidR="00D96DCA" w:rsidP="00D96DCA" w:rsidRDefault="00D96DCA" w14:paraId="13826507" w14:textId="77777777">
            <w:pPr>
              <w:cnfStyle w:val="000000100000" w:firstRow="0" w:lastRow="0" w:firstColumn="0" w:lastColumn="0" w:oddVBand="0" w:evenVBand="0" w:oddHBand="1" w:evenHBand="0" w:firstRowFirstColumn="0" w:firstRowLastColumn="0" w:lastRowFirstColumn="0" w:lastRowLastColumn="0"/>
              <w:rPr>
                <w:rFonts w:eastAsia="Calibri"/>
                <w:b/>
                <w:bCs/>
                <w:color w:val="000000"/>
                <w:u w:val="single"/>
              </w:rPr>
            </w:pPr>
            <w:r w:rsidRPr="00AA4C1D">
              <w:rPr>
                <w:rFonts w:eastAsia="Calibri"/>
                <w:b/>
                <w:bCs/>
                <w:color w:val="000000"/>
                <w:u w:val="single"/>
              </w:rPr>
              <w:t>3.1. Preventīvie ceļu satiksmes drošības pasākumi.</w:t>
            </w:r>
          </w:p>
        </w:tc>
      </w:tr>
      <w:tr w:rsidRPr="00AA4C1D" w:rsidR="00D96DCA" w:rsidTr="002B6E1B" w14:paraId="13826511" w14:textId="77777777">
        <w:trPr>
          <w:trHeight w:val="646"/>
        </w:trPr>
        <w:tc>
          <w:tcPr>
            <w:cnfStyle w:val="001000000000" w:firstRow="0" w:lastRow="0" w:firstColumn="1" w:lastColumn="0" w:oddVBand="0" w:evenVBand="0" w:oddHBand="0" w:evenHBand="0" w:firstRowFirstColumn="0" w:firstRowLastColumn="0" w:lastRowFirstColumn="0" w:lastRowLastColumn="0"/>
            <w:tcW w:w="694" w:type="dxa"/>
            <w:shd w:val="clear" w:color="auto" w:fill="D9D9D9"/>
            <w:hideMark/>
          </w:tcPr>
          <w:p w:rsidRPr="00AA4C1D" w:rsidR="00D96DCA" w:rsidP="00D96DCA" w:rsidRDefault="00D96DCA" w14:paraId="13826509" w14:textId="77777777">
            <w:pPr>
              <w:rPr>
                <w:sz w:val="20"/>
                <w:szCs w:val="20"/>
              </w:rPr>
            </w:pPr>
            <w:r w:rsidRPr="00AA4C1D">
              <w:rPr>
                <w:color w:val="000000"/>
                <w:kern w:val="24"/>
                <w:sz w:val="20"/>
                <w:szCs w:val="20"/>
              </w:rPr>
              <w:t>Nr.</w:t>
            </w:r>
          </w:p>
        </w:tc>
        <w:tc>
          <w:tcPr>
            <w:tcW w:w="3275" w:type="dxa"/>
            <w:shd w:val="clear" w:color="auto" w:fill="D9D9D9"/>
            <w:hideMark/>
          </w:tcPr>
          <w:p w:rsidRPr="00AA4C1D" w:rsidR="00D96DCA" w:rsidP="00D96DCA" w:rsidRDefault="00D96DCA" w14:paraId="1382650A"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A4C1D">
              <w:rPr>
                <w:color w:val="000000"/>
                <w:kern w:val="24"/>
                <w:sz w:val="20"/>
                <w:szCs w:val="20"/>
              </w:rPr>
              <w:t>Pasākums</w:t>
            </w:r>
          </w:p>
        </w:tc>
        <w:tc>
          <w:tcPr>
            <w:tcW w:w="2977" w:type="dxa"/>
            <w:shd w:val="clear" w:color="auto" w:fill="D9D9D9"/>
            <w:hideMark/>
          </w:tcPr>
          <w:p w:rsidRPr="00AA4C1D" w:rsidR="00D96DCA" w:rsidP="00D96DCA" w:rsidRDefault="00D96DCA" w14:paraId="1382650B"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A4C1D">
              <w:rPr>
                <w:color w:val="000000"/>
                <w:kern w:val="24"/>
                <w:sz w:val="20"/>
                <w:szCs w:val="20"/>
              </w:rPr>
              <w:t>Darbības rezultāts</w:t>
            </w:r>
          </w:p>
        </w:tc>
        <w:tc>
          <w:tcPr>
            <w:tcW w:w="2678" w:type="dxa"/>
            <w:shd w:val="clear" w:color="auto" w:fill="D9D9D9"/>
            <w:hideMark/>
          </w:tcPr>
          <w:p w:rsidRPr="00AA4C1D" w:rsidR="00D96DCA" w:rsidP="00D96DCA" w:rsidRDefault="00D96DCA" w14:paraId="1382650C"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A4C1D">
              <w:rPr>
                <w:color w:val="000000"/>
                <w:kern w:val="24"/>
                <w:sz w:val="20"/>
                <w:szCs w:val="20"/>
              </w:rPr>
              <w:t>Rezultatīvais rādītājs</w:t>
            </w:r>
          </w:p>
        </w:tc>
        <w:tc>
          <w:tcPr>
            <w:tcW w:w="1134" w:type="dxa"/>
            <w:shd w:val="clear" w:color="auto" w:fill="D9D9D9"/>
            <w:hideMark/>
          </w:tcPr>
          <w:p w:rsidRPr="00AA4C1D" w:rsidR="00D96DCA" w:rsidP="00D96DCA" w:rsidRDefault="00D96DCA" w14:paraId="1382650D"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A4C1D">
              <w:rPr>
                <w:color w:val="000000"/>
                <w:kern w:val="24"/>
                <w:sz w:val="20"/>
                <w:szCs w:val="20"/>
              </w:rPr>
              <w:t>Atbildīgā institūcija</w:t>
            </w:r>
          </w:p>
        </w:tc>
        <w:tc>
          <w:tcPr>
            <w:tcW w:w="1418" w:type="dxa"/>
            <w:shd w:val="clear" w:color="auto" w:fill="D9D9D9"/>
            <w:hideMark/>
          </w:tcPr>
          <w:p w:rsidRPr="00AA4C1D" w:rsidR="00D96DCA" w:rsidP="00D96DCA" w:rsidRDefault="00D96DCA" w14:paraId="1382650E"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A4C1D">
              <w:rPr>
                <w:color w:val="000000"/>
                <w:kern w:val="24"/>
                <w:sz w:val="20"/>
                <w:szCs w:val="20"/>
              </w:rPr>
              <w:t>Līdzatbildīgās institūcijas</w:t>
            </w:r>
          </w:p>
        </w:tc>
        <w:tc>
          <w:tcPr>
            <w:tcW w:w="1271" w:type="dxa"/>
            <w:shd w:val="clear" w:color="auto" w:fill="D9D9D9"/>
            <w:hideMark/>
          </w:tcPr>
          <w:p w:rsidRPr="00AA4C1D" w:rsidR="00D96DCA" w:rsidP="00D96DCA" w:rsidRDefault="00D96DCA" w14:paraId="1382650F"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A4C1D">
              <w:rPr>
                <w:color w:val="000000"/>
                <w:kern w:val="24"/>
                <w:sz w:val="20"/>
                <w:szCs w:val="20"/>
              </w:rPr>
              <w:t>Izpildes termiņš</w:t>
            </w:r>
          </w:p>
        </w:tc>
        <w:tc>
          <w:tcPr>
            <w:tcW w:w="1560" w:type="dxa"/>
            <w:shd w:val="clear" w:color="auto" w:fill="D9D9D9"/>
          </w:tcPr>
          <w:p w:rsidRPr="00AA4C1D" w:rsidR="00D96DCA" w:rsidP="00D96DCA" w:rsidRDefault="00D96DCA" w14:paraId="13826510" w14:textId="77777777">
            <w:pPr>
              <w:cnfStyle w:val="000000000000" w:firstRow="0" w:lastRow="0" w:firstColumn="0" w:lastColumn="0" w:oddVBand="0" w:evenVBand="0" w:oddHBand="0" w:evenHBand="0" w:firstRowFirstColumn="0" w:firstRowLastColumn="0" w:lastRowFirstColumn="0" w:lastRowLastColumn="0"/>
              <w:rPr>
                <w:color w:val="000000"/>
                <w:kern w:val="24"/>
                <w:sz w:val="20"/>
                <w:szCs w:val="20"/>
              </w:rPr>
            </w:pPr>
            <w:r w:rsidRPr="00AA4C1D">
              <w:rPr>
                <w:color w:val="000000"/>
                <w:kern w:val="24"/>
                <w:sz w:val="20"/>
                <w:szCs w:val="20"/>
              </w:rPr>
              <w:t>Nepieciešamais finansējums  (</w:t>
            </w:r>
            <w:r w:rsidRPr="00AA4C1D">
              <w:rPr>
                <w:i/>
                <w:color w:val="000000"/>
                <w:kern w:val="24"/>
                <w:sz w:val="20"/>
                <w:szCs w:val="20"/>
              </w:rPr>
              <w:t>euro</w:t>
            </w:r>
            <w:r w:rsidRPr="00AA4C1D">
              <w:rPr>
                <w:color w:val="000000"/>
                <w:kern w:val="24"/>
                <w:sz w:val="20"/>
                <w:szCs w:val="20"/>
              </w:rPr>
              <w:t>) un tā avoti</w:t>
            </w:r>
          </w:p>
        </w:tc>
      </w:tr>
      <w:tr w:rsidRPr="00AA4C1D" w:rsidR="00D96DCA" w:rsidTr="00D96DCA" w14:paraId="13826514" w14:textId="77777777">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D96DCA" w:rsidP="00D96DCA" w:rsidRDefault="00D96DCA" w14:paraId="13826512" w14:textId="77777777">
            <w:pPr>
              <w:rPr>
                <w:i/>
                <w:color w:val="000000"/>
                <w:u w:val="single"/>
              </w:rPr>
            </w:pPr>
          </w:p>
          <w:p w:rsidRPr="00AA4C1D" w:rsidR="00D96DCA" w:rsidP="00D96DCA" w:rsidRDefault="00D96DCA" w14:paraId="13826513" w14:textId="77777777">
            <w:pPr>
              <w:rPr>
                <w:i/>
                <w:color w:val="000000"/>
                <w:u w:val="single"/>
              </w:rPr>
            </w:pPr>
            <w:r w:rsidRPr="00AA4C1D">
              <w:rPr>
                <w:i/>
                <w:color w:val="000000"/>
                <w:u w:val="single"/>
              </w:rPr>
              <w:t>3.1.1. Pētnieciskie pasākumi par ceļu satiksmes drošību Latvijā</w:t>
            </w:r>
          </w:p>
        </w:tc>
      </w:tr>
      <w:tr w:rsidRPr="00AA4C1D" w:rsidR="00D96DCA" w:rsidTr="002B6E1B" w14:paraId="1382651E" w14:textId="77777777">
        <w:trPr>
          <w:trHeight w:val="387"/>
        </w:trPr>
        <w:tc>
          <w:tcPr>
            <w:cnfStyle w:val="001000000000" w:firstRow="0" w:lastRow="0" w:firstColumn="1" w:lastColumn="0" w:oddVBand="0" w:evenVBand="0" w:oddHBand="0" w:evenHBand="0" w:firstRowFirstColumn="0" w:firstRowLastColumn="0" w:lastRowFirstColumn="0" w:lastRowLastColumn="0"/>
            <w:tcW w:w="694" w:type="dxa"/>
            <w:hideMark/>
          </w:tcPr>
          <w:p w:rsidRPr="00AA4C1D" w:rsidR="00D96DCA" w:rsidP="00D96DCA" w:rsidRDefault="00D96DCA" w14:paraId="13826515" w14:textId="77777777">
            <w:pPr>
              <w:ind w:left="24"/>
              <w:contextualSpacing/>
              <w:rPr>
                <w:color w:val="000000"/>
                <w:sz w:val="20"/>
                <w:szCs w:val="20"/>
              </w:rPr>
            </w:pPr>
            <w:r w:rsidRPr="00AA4C1D">
              <w:rPr>
                <w:color w:val="000000"/>
                <w:sz w:val="20"/>
                <w:szCs w:val="20"/>
              </w:rPr>
              <w:t>1.</w:t>
            </w:r>
          </w:p>
        </w:tc>
        <w:tc>
          <w:tcPr>
            <w:tcW w:w="3275" w:type="dxa"/>
          </w:tcPr>
          <w:p w:rsidRPr="00AA4C1D" w:rsidR="00D96DCA" w:rsidP="00D96DCA" w:rsidRDefault="00D96DCA" w14:paraId="13826516" w14:textId="77777777">
            <w:pPr>
              <w:spacing w:after="200"/>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Veikt visaptverošu pētījumu par ceļu satiksmes drošību ietekmējošiem riska faktoriem Latvijā, kā arī informēt atbildīgās institūcijas par pētījuma rezultātiem (semināri, konferences, tematiska apmācība).</w:t>
            </w:r>
          </w:p>
          <w:p w:rsidRPr="00AA4C1D" w:rsidR="00D96DCA" w:rsidP="00D96DCA" w:rsidRDefault="00D96DCA" w14:paraId="13826517" w14:textId="77777777">
            <w:pPr>
              <w:spacing w:after="20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977" w:type="dxa"/>
          </w:tcPr>
          <w:p w:rsidRPr="00AA4C1D" w:rsidR="00D96DCA" w:rsidP="00D96DCA" w:rsidRDefault="00D96DCA" w14:paraId="13826518"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Izstrādāts visaptverošs pētījums, kurā apzināti riski, kas palielina risku Latvijā  iekļūt CSNg un ciest vai iet bojā CSNg, kā arī tiks gatavoti priekšlikumi risku ievērojamai samazināšanai. Par pētījuma rezultātiem informētas atbildīgās institūcijas.</w:t>
            </w:r>
          </w:p>
        </w:tc>
        <w:tc>
          <w:tcPr>
            <w:tcW w:w="2678" w:type="dxa"/>
          </w:tcPr>
          <w:p w:rsidRPr="00AA4C1D" w:rsidR="00D96DCA" w:rsidP="00D96DCA" w:rsidRDefault="00D96DCA" w14:paraId="13826519"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sz w:val="20"/>
                <w:szCs w:val="20"/>
              </w:rPr>
              <w:t xml:space="preserve">Īstenots 1 pētījums </w:t>
            </w:r>
            <w:r w:rsidRPr="00AA4C1D">
              <w:rPr>
                <w:color w:val="000000"/>
                <w:sz w:val="20"/>
                <w:szCs w:val="20"/>
              </w:rPr>
              <w:t>par ceļu satiksmes drošību ietekmējošiem riska faktoriem, notikuši 5 semināri par pētījumu.</w:t>
            </w:r>
          </w:p>
        </w:tc>
        <w:tc>
          <w:tcPr>
            <w:tcW w:w="1134" w:type="dxa"/>
          </w:tcPr>
          <w:p w:rsidRPr="00AA4C1D" w:rsidR="00D96DCA" w:rsidP="00D96DCA" w:rsidRDefault="00D96DCA" w14:paraId="1382651A"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SM</w:t>
            </w:r>
          </w:p>
        </w:tc>
        <w:tc>
          <w:tcPr>
            <w:tcW w:w="1418" w:type="dxa"/>
          </w:tcPr>
          <w:p w:rsidRPr="00AA4C1D" w:rsidR="00D96DCA" w:rsidP="00D96DCA" w:rsidRDefault="00D96DCA" w14:paraId="1382651B"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CSDD, FM (LTAB), IeM (VP), IZM, TM (VTEB), VM</w:t>
            </w:r>
          </w:p>
        </w:tc>
        <w:tc>
          <w:tcPr>
            <w:tcW w:w="1271" w:type="dxa"/>
          </w:tcPr>
          <w:p w:rsidRPr="00AA4C1D" w:rsidR="00D96DCA" w:rsidP="00D96DCA" w:rsidRDefault="00D96DCA" w14:paraId="1382651C"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31.12.2018.</w:t>
            </w:r>
          </w:p>
        </w:tc>
        <w:tc>
          <w:tcPr>
            <w:tcW w:w="1560" w:type="dxa"/>
            <w:shd w:val="clear" w:color="auto" w:fill="auto"/>
          </w:tcPr>
          <w:p w:rsidRPr="00AA4C1D" w:rsidR="00D96DCA" w:rsidP="00D96DCA" w:rsidRDefault="00D96DCA" w14:paraId="1382651D"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 xml:space="preserve">100 000, OCTA līdzekļi </w:t>
            </w:r>
          </w:p>
        </w:tc>
      </w:tr>
      <w:tr w:rsidRPr="00AA4C1D" w:rsidR="00EC05E0" w:rsidTr="002B6E1B" w14:paraId="13826521"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EC05E0" w:rsidP="00EC05E0" w:rsidRDefault="00EC05E0" w14:paraId="1382651F" w14:textId="77777777">
            <w:pPr>
              <w:jc w:val="center"/>
              <w:rPr>
                <w:color w:val="000000"/>
                <w:sz w:val="20"/>
                <w:szCs w:val="20"/>
              </w:rPr>
            </w:pPr>
          </w:p>
          <w:p w:rsidRPr="00AA4C1D" w:rsidR="00EC05E0" w:rsidP="00EC05E0" w:rsidRDefault="00EC05E0" w14:paraId="13826520" w14:textId="77777777">
            <w:pPr>
              <w:jc w:val="center"/>
              <w:rPr>
                <w:b w:val="0"/>
                <w:color w:val="000000"/>
              </w:rPr>
            </w:pPr>
            <w:r w:rsidRPr="00AA4C1D">
              <w:rPr>
                <w:b w:val="0"/>
                <w:color w:val="000000"/>
              </w:rPr>
              <w:t>Informācija par izpildi</w:t>
            </w:r>
          </w:p>
        </w:tc>
      </w:tr>
      <w:tr w:rsidRPr="00AA4C1D" w:rsidR="00EA5B5F" w:rsidTr="00EA5B5F" w14:paraId="13826524"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C2D69B" w:themeFill="accent3" w:themeFillTint="99"/>
          </w:tcPr>
          <w:p w:rsidRPr="00AA4C1D" w:rsidR="00EA5B5F" w:rsidP="00EA5B5F" w:rsidRDefault="00EA5B5F" w14:paraId="13826522" w14:textId="77777777">
            <w:pPr>
              <w:pStyle w:val="NoSpacing"/>
              <w:ind w:firstLine="709"/>
              <w:rPr>
                <w:sz w:val="20"/>
                <w:szCs w:val="20"/>
                <w:u w:val="single"/>
              </w:rPr>
            </w:pPr>
            <w:r w:rsidRPr="00AA4C1D">
              <w:rPr>
                <w:sz w:val="20"/>
                <w:szCs w:val="20"/>
                <w:u w:val="single"/>
              </w:rPr>
              <w:t>Īstenots.</w:t>
            </w:r>
          </w:p>
          <w:p w:rsidRPr="00AA4C1D" w:rsidR="00EA5B5F" w:rsidP="00EC05E0" w:rsidRDefault="00EA5B5F" w14:paraId="13826523" w14:textId="77777777">
            <w:pPr>
              <w:jc w:val="center"/>
              <w:rPr>
                <w:color w:val="000000"/>
                <w:sz w:val="20"/>
                <w:szCs w:val="20"/>
              </w:rPr>
            </w:pPr>
          </w:p>
        </w:tc>
      </w:tr>
      <w:tr w:rsidRPr="00AA4C1D" w:rsidR="00EC05E0" w:rsidTr="0099744E" w14:paraId="1382653A"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4D24DD" w:rsidP="00E516ED" w:rsidRDefault="004D24DD" w14:paraId="13826525" w14:textId="77777777">
            <w:pPr>
              <w:pStyle w:val="NoSpacing"/>
              <w:ind w:firstLine="709"/>
              <w:jc w:val="both"/>
              <w:rPr>
                <w:sz w:val="20"/>
                <w:szCs w:val="20"/>
                <w:u w:val="single"/>
              </w:rPr>
            </w:pPr>
          </w:p>
          <w:p w:rsidRPr="00AA4C1D" w:rsidR="00E516ED" w:rsidP="00E516ED" w:rsidRDefault="00E516ED" w14:paraId="13826526" w14:textId="77777777">
            <w:pPr>
              <w:pStyle w:val="NoSpacing"/>
              <w:ind w:firstLine="709"/>
              <w:jc w:val="both"/>
              <w:rPr>
                <w:b w:val="0"/>
                <w:sz w:val="20"/>
                <w:szCs w:val="20"/>
              </w:rPr>
            </w:pPr>
            <w:r w:rsidRPr="00AA4C1D">
              <w:rPr>
                <w:b w:val="0"/>
                <w:sz w:val="20"/>
                <w:szCs w:val="20"/>
              </w:rPr>
              <w:t>Ceļu satiksmes drošības padomes (turpmāk – Padome) 2017.gada 10.marta sēdes p</w:t>
            </w:r>
            <w:r w:rsidRPr="00AA4C1D" w:rsidR="00643E3D">
              <w:rPr>
                <w:b w:val="0"/>
                <w:sz w:val="20"/>
                <w:szCs w:val="20"/>
              </w:rPr>
              <w:t>rotokola 6.9.apakšpunkts nosaka:</w:t>
            </w:r>
            <w:r w:rsidRPr="00AA4C1D">
              <w:rPr>
                <w:b w:val="0"/>
                <w:sz w:val="20"/>
                <w:szCs w:val="20"/>
              </w:rPr>
              <w:t xml:space="preserve"> Padome ir atbalstījusi 25 000 </w:t>
            </w:r>
            <w:r w:rsidRPr="00AA4C1D">
              <w:rPr>
                <w:b w:val="0"/>
                <w:i/>
                <w:sz w:val="20"/>
                <w:szCs w:val="20"/>
              </w:rPr>
              <w:t>euro</w:t>
            </w:r>
            <w:r w:rsidRPr="00AA4C1D">
              <w:rPr>
                <w:b w:val="0"/>
                <w:sz w:val="20"/>
                <w:szCs w:val="20"/>
              </w:rPr>
              <w:t xml:space="preserve"> piešķiršanu Satiksmes ministrijai (VAS CSDD, LVC)</w:t>
            </w:r>
            <w:r w:rsidRPr="00AA4C1D" w:rsidR="00643E3D">
              <w:rPr>
                <w:b w:val="0"/>
                <w:sz w:val="20"/>
                <w:szCs w:val="20"/>
              </w:rPr>
              <w:t xml:space="preserve">, 6.2.apakšpunkts nosaka: Padome ir atbalstījusi 25 000 </w:t>
            </w:r>
            <w:r w:rsidRPr="00AA4C1D" w:rsidR="00643E3D">
              <w:rPr>
                <w:b w:val="0"/>
                <w:i/>
                <w:sz w:val="20"/>
                <w:szCs w:val="20"/>
              </w:rPr>
              <w:t>euro</w:t>
            </w:r>
            <w:r w:rsidRPr="00AA4C1D" w:rsidR="00643E3D">
              <w:rPr>
                <w:b w:val="0"/>
                <w:sz w:val="20"/>
                <w:szCs w:val="20"/>
              </w:rPr>
              <w:t xml:space="preserve"> piešķiršanu Iekšlietu ministrijai (Valsts policijai) -</w:t>
            </w:r>
            <w:r w:rsidRPr="00AA4C1D">
              <w:rPr>
                <w:b w:val="0"/>
                <w:sz w:val="20"/>
                <w:szCs w:val="20"/>
              </w:rPr>
              <w:t xml:space="preserve"> datu apstrādei ceļu satiksmes drošību ietekmējošo faktoru izpētes veikšanai no apdrošināšanas līdzekļiem, ko apdrošinātāji ceļu satiksmes negadījumu novēršanas pasākumu veikšanai ieskaita biedrības </w:t>
            </w:r>
            <w:r w:rsidRPr="00AA4C1D" w:rsidR="001C65C9">
              <w:rPr>
                <w:b w:val="0"/>
                <w:sz w:val="20"/>
                <w:szCs w:val="20"/>
              </w:rPr>
              <w:t>LTAB</w:t>
            </w:r>
            <w:r w:rsidRPr="00AA4C1D">
              <w:rPr>
                <w:b w:val="0"/>
                <w:sz w:val="20"/>
                <w:szCs w:val="20"/>
              </w:rPr>
              <w:t xml:space="preserve"> kontā saskaņā ar Sauszemes transportlīdzekļu īpašnieku civiltiesiskās atbildības obligātās apdrošināšanas likumu.</w:t>
            </w:r>
          </w:p>
          <w:p w:rsidRPr="00AA4C1D" w:rsidR="00E516ED" w:rsidP="00E516ED" w:rsidRDefault="00E516ED" w14:paraId="13826527" w14:textId="77777777">
            <w:pPr>
              <w:pStyle w:val="NoSpacing"/>
              <w:ind w:firstLine="709"/>
              <w:jc w:val="both"/>
              <w:rPr>
                <w:b w:val="0"/>
                <w:sz w:val="20"/>
                <w:szCs w:val="20"/>
              </w:rPr>
            </w:pPr>
            <w:r w:rsidRPr="00AA4C1D">
              <w:rPr>
                <w:b w:val="0"/>
                <w:sz w:val="20"/>
                <w:szCs w:val="20"/>
              </w:rPr>
              <w:t>Ņemot vērā padomes lēmumu, Satiksmes ministrija ar 2017.gada 21.augusta rīkojumu Nr.01-03/126  izveidoja starpinstitūciju darba grupu visaptveroša pētījuma par ceļu satiksmes drošību ietekmējošiem faktoriem uzraudzībai (turpmāk – uzraudzības darba grupa), kā arī ar 2017.gada 21.augusta rīkojumu Nr.01-03/125 izveidoja starpinstitūciju darba grupu visaptveroša pētījuma par ceļu satiksmes drošību ietekmējošiem faktoriem veikšanai ( turpmāk - izstrādes darba grupa), kuras uzdevums bija līdz 2017.gada 31.decembrim izstrādāt “Visaptverošu pētījumu par ceļu satiksmes drošību ietekmējošiem riska faktoriem Rīgas reģionā” (turpmāk – Pētījums), paredzot katras darba grupā iekļautās institūcijas pārstāvjiem šādus darba uzdevumus:</w:t>
            </w:r>
          </w:p>
          <w:p w:rsidRPr="00AA4C1D" w:rsidR="00E516ED" w:rsidP="00E516ED" w:rsidRDefault="00E516ED" w14:paraId="13826528" w14:textId="77777777">
            <w:pPr>
              <w:pStyle w:val="BodyText"/>
              <w:spacing w:after="0"/>
              <w:ind w:firstLine="709"/>
              <w:jc w:val="both"/>
              <w:rPr>
                <w:b w:val="0"/>
                <w:sz w:val="20"/>
                <w:szCs w:val="20"/>
                <w:lang w:val="lv-LV"/>
              </w:rPr>
            </w:pPr>
            <w:r w:rsidRPr="00AA4C1D">
              <w:rPr>
                <w:b w:val="0"/>
                <w:sz w:val="20"/>
                <w:szCs w:val="20"/>
                <w:lang w:val="lv-LV"/>
              </w:rPr>
              <w:lastRenderedPageBreak/>
              <w:t xml:space="preserve">- </w:t>
            </w:r>
            <w:r w:rsidRPr="00AA4C1D" w:rsidR="001C65C9">
              <w:rPr>
                <w:b w:val="0"/>
                <w:sz w:val="20"/>
                <w:szCs w:val="20"/>
                <w:lang w:val="lv-LV"/>
              </w:rPr>
              <w:t>LVC</w:t>
            </w:r>
            <w:r w:rsidRPr="00AA4C1D">
              <w:rPr>
                <w:b w:val="0"/>
                <w:sz w:val="20"/>
                <w:szCs w:val="20"/>
                <w:lang w:val="lv-LV"/>
              </w:rPr>
              <w:t xml:space="preserve"> veikt smago ceļu satiksmes negadījumu pasēs ietvertās informācijas analīzi, nodrošinot, ka tiek noteikta ceļa infrastruktūras ietekme uz ceļu satiksmes negadījuma sekām un iemesliem, un to klasifikāciju;</w:t>
            </w:r>
          </w:p>
          <w:p w:rsidRPr="00AA4C1D" w:rsidR="00E516ED" w:rsidP="00E516ED" w:rsidRDefault="00E516ED" w14:paraId="13826529" w14:textId="77777777">
            <w:pPr>
              <w:pStyle w:val="BodyText"/>
              <w:spacing w:after="0"/>
              <w:ind w:firstLine="709"/>
              <w:jc w:val="both"/>
              <w:rPr>
                <w:b w:val="0"/>
                <w:sz w:val="20"/>
                <w:szCs w:val="20"/>
                <w:lang w:val="lv-LV"/>
              </w:rPr>
            </w:pPr>
            <w:r w:rsidRPr="00AA4C1D">
              <w:rPr>
                <w:b w:val="0"/>
                <w:sz w:val="20"/>
                <w:szCs w:val="20"/>
                <w:lang w:val="lv-LV"/>
              </w:rPr>
              <w:t xml:space="preserve">- </w:t>
            </w:r>
            <w:r w:rsidRPr="00AA4C1D" w:rsidR="001C65C9">
              <w:rPr>
                <w:b w:val="0"/>
                <w:sz w:val="20"/>
                <w:szCs w:val="20"/>
                <w:lang w:val="lv-LV"/>
              </w:rPr>
              <w:t>VTEB</w:t>
            </w:r>
            <w:r w:rsidRPr="00AA4C1D">
              <w:rPr>
                <w:b w:val="0"/>
                <w:sz w:val="20"/>
                <w:szCs w:val="20"/>
                <w:lang w:val="lv-LV"/>
              </w:rPr>
              <w:t xml:space="preserve"> veikt smago ceļu satiksmes negadījumu pasēs ietvertās informācijas analīzi, nodrošinot, ka tiek identificēti un aprakstīti ceļu satiksmes negadījuma iemesli, klasificējot tos. Sagatavot secinājumus un priekšlikumus, lai novērstu šādus ceļu satiksmes negadījumus.</w:t>
            </w:r>
          </w:p>
          <w:p w:rsidRPr="00AA4C1D" w:rsidR="00E516ED" w:rsidP="00E516ED" w:rsidRDefault="00E516ED" w14:paraId="1382652A" w14:textId="77777777">
            <w:pPr>
              <w:pStyle w:val="BodyText"/>
              <w:spacing w:after="0"/>
              <w:ind w:firstLine="709"/>
              <w:jc w:val="both"/>
              <w:rPr>
                <w:b w:val="0"/>
                <w:sz w:val="20"/>
                <w:szCs w:val="20"/>
                <w:lang w:val="lv-LV"/>
              </w:rPr>
            </w:pPr>
            <w:r w:rsidRPr="00AA4C1D">
              <w:rPr>
                <w:b w:val="0"/>
                <w:sz w:val="20"/>
                <w:szCs w:val="20"/>
                <w:lang w:val="lv-LV"/>
              </w:rPr>
              <w:t xml:space="preserve">- </w:t>
            </w:r>
            <w:r w:rsidRPr="00AA4C1D" w:rsidR="001C65C9">
              <w:rPr>
                <w:b w:val="0"/>
                <w:sz w:val="20"/>
                <w:szCs w:val="20"/>
                <w:lang w:val="lv-LV"/>
              </w:rPr>
              <w:t>CSDD</w:t>
            </w:r>
            <w:r w:rsidRPr="00AA4C1D">
              <w:rPr>
                <w:b w:val="0"/>
                <w:sz w:val="20"/>
                <w:szCs w:val="20"/>
                <w:lang w:val="lv-LV"/>
              </w:rPr>
              <w:t xml:space="preserve"> veikt smago ceļu satiksmes negadījumu pasēs ietvertās informācijas analīzi. Noteikt vides faktoru ietekmi uz ceļu satiksmes negadījuma iemesliem, kā arī sagatavot priekšlikumus ceļu satiksmes organizācijas uzlabošanai ceļu satiksmes negadījuma vietā.</w:t>
            </w:r>
          </w:p>
          <w:p w:rsidRPr="00AA4C1D" w:rsidR="00E516ED" w:rsidP="00E516ED" w:rsidRDefault="00E516ED" w14:paraId="1382652B" w14:textId="77777777">
            <w:pPr>
              <w:pStyle w:val="BodyText"/>
              <w:spacing w:after="0"/>
              <w:ind w:firstLine="709"/>
              <w:jc w:val="both"/>
              <w:rPr>
                <w:b w:val="0"/>
                <w:sz w:val="20"/>
                <w:szCs w:val="20"/>
                <w:lang w:val="lv-LV"/>
              </w:rPr>
            </w:pPr>
            <w:r w:rsidRPr="00AA4C1D">
              <w:rPr>
                <w:b w:val="0"/>
                <w:sz w:val="20"/>
                <w:szCs w:val="20"/>
                <w:lang w:val="lv-LV"/>
              </w:rPr>
              <w:t>- Satiksmes ministrijas Autosatiksmes departamentam nodrošināt Pētījuma izpētes procesā iegūtās informācijas apstrādi un secinājumu un priekšlikumu klasifikāciju.</w:t>
            </w:r>
          </w:p>
          <w:p w:rsidRPr="00AA4C1D" w:rsidR="00E516ED" w:rsidP="00E516ED" w:rsidRDefault="00E516ED" w14:paraId="1382652C" w14:textId="77777777">
            <w:pPr>
              <w:pStyle w:val="BodyText"/>
              <w:spacing w:after="0"/>
              <w:ind w:firstLine="709"/>
              <w:jc w:val="both"/>
              <w:rPr>
                <w:b w:val="0"/>
                <w:sz w:val="20"/>
                <w:szCs w:val="20"/>
                <w:lang w:val="lv-LV"/>
              </w:rPr>
            </w:pPr>
            <w:r w:rsidRPr="00AA4C1D">
              <w:rPr>
                <w:b w:val="0"/>
                <w:sz w:val="20"/>
                <w:szCs w:val="20"/>
                <w:lang w:val="lv-LV"/>
              </w:rPr>
              <w:t>-</w:t>
            </w:r>
            <w:r w:rsidRPr="00AA4C1D" w:rsidR="001C65C9">
              <w:rPr>
                <w:b w:val="0"/>
                <w:sz w:val="20"/>
                <w:szCs w:val="20"/>
                <w:lang w:val="lv-LV"/>
              </w:rPr>
              <w:t>LVC</w:t>
            </w:r>
            <w:r w:rsidRPr="00AA4C1D">
              <w:rPr>
                <w:b w:val="0"/>
                <w:sz w:val="20"/>
                <w:szCs w:val="20"/>
                <w:lang w:val="lv-LV"/>
              </w:rPr>
              <w:t xml:space="preserve"> nodrošināt ceļu satiksmes negadījumu rezultātā valstij radīto tautsaimniecības zaudējumu aprēķina metodikas izstrādi.</w:t>
            </w:r>
          </w:p>
          <w:p w:rsidRPr="00AA4C1D" w:rsidR="00E516ED" w:rsidP="00E516ED" w:rsidRDefault="00E516ED" w14:paraId="1382652D" w14:textId="77777777">
            <w:pPr>
              <w:pStyle w:val="NoSpacing"/>
              <w:ind w:firstLine="709"/>
              <w:jc w:val="both"/>
              <w:rPr>
                <w:b w:val="0"/>
                <w:sz w:val="20"/>
                <w:szCs w:val="20"/>
              </w:rPr>
            </w:pPr>
            <w:r w:rsidRPr="00AA4C1D">
              <w:rPr>
                <w:b w:val="0"/>
                <w:sz w:val="20"/>
                <w:szCs w:val="20"/>
              </w:rPr>
              <w:t>Atbilstoši izstrādes darba grupas un uzraudzības darba grupas rīkojumos noteiktajiem uzdevumiem ir veikta Pētījuma un “Ceļu satiksmes negadījumu rezultātā valstij radīto tautsaimniecības zaudējumu aprēķina metodika” (turpmāk – Metodika) izstrāde.</w:t>
            </w:r>
          </w:p>
          <w:p w:rsidRPr="00AA4C1D" w:rsidR="00E516ED" w:rsidP="00E516ED" w:rsidRDefault="00E516ED" w14:paraId="1382652E" w14:textId="77777777">
            <w:pPr>
              <w:pStyle w:val="BodyText"/>
              <w:spacing w:after="0"/>
              <w:ind w:firstLine="709"/>
              <w:jc w:val="both"/>
              <w:rPr>
                <w:b w:val="0"/>
                <w:sz w:val="20"/>
                <w:szCs w:val="20"/>
                <w:lang w:val="lv-LV"/>
              </w:rPr>
            </w:pPr>
            <w:r w:rsidRPr="00AA4C1D">
              <w:rPr>
                <w:b w:val="0"/>
                <w:sz w:val="20"/>
                <w:szCs w:val="20"/>
                <w:lang w:val="lv-LV"/>
              </w:rPr>
              <w:t>Pētījuma rezultātā ir sagatavoti secinājumi par ceļu satiksmes negadījumu iemesliem un priekšlikumi rīcībām, kuras palīdzētu sasniegt bojāgājušo un ievainoto skaita samazināšanu 50 % apmērā līdz 2020.gadam pret 2010.gadu. Pētījumā ir identificēti būtiski riski, kas palielina iespēju iekļūt ceļu satiksmes negadījumā, kurā ir smagi ievainotie vai bojāgājušie:</w:t>
            </w:r>
          </w:p>
          <w:p w:rsidRPr="00AA4C1D" w:rsidR="00E516ED" w:rsidP="00E516ED" w:rsidRDefault="00E516ED" w14:paraId="1382652F" w14:textId="77777777">
            <w:pPr>
              <w:pStyle w:val="BodyText"/>
              <w:spacing w:after="0"/>
              <w:ind w:firstLine="709"/>
              <w:jc w:val="both"/>
              <w:rPr>
                <w:b w:val="0"/>
                <w:sz w:val="20"/>
                <w:szCs w:val="20"/>
                <w:lang w:val="lv-LV"/>
              </w:rPr>
            </w:pPr>
            <w:r w:rsidRPr="00AA4C1D">
              <w:rPr>
                <w:b w:val="0"/>
                <w:sz w:val="20"/>
                <w:szCs w:val="20"/>
                <w:lang w:val="lv-LV"/>
              </w:rPr>
              <w:t xml:space="preserve"> - </w:t>
            </w:r>
            <w:r w:rsidRPr="00AA4C1D">
              <w:rPr>
                <w:b w:val="0"/>
                <w:sz w:val="20"/>
                <w:szCs w:val="20"/>
                <w:u w:val="single"/>
                <w:lang w:val="lv-LV"/>
              </w:rPr>
              <w:t>Gājēju drošības nodrošināšana.</w:t>
            </w:r>
            <w:r w:rsidRPr="00AA4C1D">
              <w:rPr>
                <w:b w:val="0"/>
                <w:sz w:val="20"/>
                <w:szCs w:val="20"/>
                <w:lang w:val="lv-LV"/>
              </w:rPr>
              <w:t xml:space="preserve">  Problēmas - neatbilstoši aprīkotas gājēju pārejas, gājēju infrastruktūras trūkums, kā arī gājēju atrašanās uz brauktuves bez atstarojošiem elementiem un alkohola reibumā. </w:t>
            </w:r>
          </w:p>
          <w:p w:rsidRPr="00AA4C1D" w:rsidR="00E516ED" w:rsidP="00E516ED" w:rsidRDefault="00E516ED" w14:paraId="13826530" w14:textId="77777777">
            <w:pPr>
              <w:pStyle w:val="BodyText"/>
              <w:spacing w:after="0"/>
              <w:ind w:firstLine="709"/>
              <w:jc w:val="both"/>
              <w:rPr>
                <w:b w:val="0"/>
                <w:sz w:val="20"/>
                <w:szCs w:val="20"/>
                <w:lang w:val="lv-LV"/>
              </w:rPr>
            </w:pPr>
            <w:r w:rsidRPr="00AA4C1D">
              <w:rPr>
                <w:b w:val="0"/>
                <w:sz w:val="20"/>
                <w:szCs w:val="20"/>
                <w:lang w:val="lv-LV"/>
              </w:rPr>
              <w:t xml:space="preserve">- </w:t>
            </w:r>
            <w:r w:rsidRPr="00AA4C1D">
              <w:rPr>
                <w:b w:val="0"/>
                <w:sz w:val="20"/>
                <w:szCs w:val="20"/>
                <w:u w:val="single"/>
                <w:lang w:val="lv-LV"/>
              </w:rPr>
              <w:t>Transportlīdzekļu vadītāju rīcība.</w:t>
            </w:r>
            <w:r w:rsidRPr="00AA4C1D">
              <w:rPr>
                <w:b w:val="0"/>
                <w:sz w:val="20"/>
                <w:szCs w:val="20"/>
                <w:lang w:val="lv-LV"/>
              </w:rPr>
              <w:t xml:space="preserve"> Problēmas – neuzmanība (nogurums, mobilo ierīču lietošana, nepietiekoša vērība satiksmes izmaiņām), drošības jostu nelietošana transportlīdzekļos (it īpaši aizmugurē), attieksme pret satiksmes drošību (transportlīdzekļu tehniskais stāvoklis, ātruma samazināšana atkarībā no ceļa apstākļiem, attieksme pret mazaizsargātākajiem ceļu satiksmes dalībniekiem). </w:t>
            </w:r>
          </w:p>
          <w:p w:rsidRPr="00AA4C1D" w:rsidR="00E516ED" w:rsidP="00E516ED" w:rsidRDefault="00E516ED" w14:paraId="13826531" w14:textId="77777777">
            <w:pPr>
              <w:pStyle w:val="BodyText"/>
              <w:spacing w:after="0"/>
              <w:ind w:firstLine="709"/>
              <w:jc w:val="both"/>
              <w:rPr>
                <w:b w:val="0"/>
                <w:sz w:val="20"/>
                <w:szCs w:val="20"/>
                <w:lang w:val="lv-LV"/>
              </w:rPr>
            </w:pPr>
            <w:r w:rsidRPr="00AA4C1D">
              <w:rPr>
                <w:b w:val="0"/>
                <w:sz w:val="20"/>
                <w:szCs w:val="20"/>
                <w:lang w:val="lv-LV"/>
              </w:rPr>
              <w:t xml:space="preserve">- </w:t>
            </w:r>
            <w:r w:rsidRPr="00AA4C1D">
              <w:rPr>
                <w:b w:val="0"/>
                <w:sz w:val="20"/>
                <w:szCs w:val="20"/>
                <w:u w:val="single"/>
                <w:lang w:val="lv-LV"/>
              </w:rPr>
              <w:t>Ceļu satiksmes negadījumu seku likvidācija un to iemeslu analīzes process</w:t>
            </w:r>
            <w:r w:rsidRPr="00AA4C1D">
              <w:rPr>
                <w:b w:val="0"/>
                <w:sz w:val="20"/>
                <w:szCs w:val="20"/>
                <w:lang w:val="lv-LV"/>
              </w:rPr>
              <w:t xml:space="preserve">. Problēmas – ceļu satiksmes negadījumu reģistrēšanas protokolos norādīta nepilnīga informācija (atstarotāju lietošana gājējiem/velosipēdistiem, drošības jostu lietošana transportlīdzekļos, riepu atbilstība ceļu satiksmes noteikumu prasībām – nav iespējams pilnvērtīgi veikt analīzi par ceļu satiksmes negadījuma iemesliem un smaguma pakāpes sekām, lai plānotu tālākas rīcības un pasākumus ceļu satiksmes drošības uzlabošanai.  Tāpat ir novērojami arī tādi ceļu satiksmes negadījumi, kas radušies nepareizas transportlīdzekļa vadītāja rīcības pēc ceļu satiksmes negadījuma rezultātā, kas izraisīja jau otru ceļu satiksmes negadījumu ar jau smagākām sekām. </w:t>
            </w:r>
          </w:p>
          <w:p w:rsidRPr="00AA4C1D" w:rsidR="00E516ED" w:rsidP="00E516ED" w:rsidRDefault="00E516ED" w14:paraId="13826532" w14:textId="77777777">
            <w:pPr>
              <w:pStyle w:val="BodyText"/>
              <w:spacing w:after="0"/>
              <w:ind w:firstLine="709"/>
              <w:jc w:val="both"/>
              <w:rPr>
                <w:b w:val="0"/>
                <w:sz w:val="20"/>
                <w:szCs w:val="20"/>
                <w:lang w:val="lv-LV"/>
              </w:rPr>
            </w:pPr>
            <w:r w:rsidRPr="00AA4C1D">
              <w:rPr>
                <w:b w:val="0"/>
                <w:sz w:val="20"/>
                <w:szCs w:val="20"/>
                <w:lang w:val="lv-LV"/>
              </w:rPr>
              <w:t xml:space="preserve">Papildus pētījumā identificēti arī citi faktori un riski, kas palielina iespēju iekļūt ceļu satiksmes negadījumā, kurā ir smagi ievainotie vai bojāgājušie ir saistīti ar dažādām satiksmes organizācijas izmaiņām (krustojuma pārbūve, ātruma ierobežošana, luksofora uzstādīšana u.c.), kā arī ar grozījumiem normatīvajos aktos (apdzīšanas manevra ierobežošana krustojumā, transportlīdzekļu vadītāju veselības pārbaudēm u.c.). </w:t>
            </w:r>
          </w:p>
          <w:p w:rsidRPr="00AA4C1D" w:rsidR="00E516ED" w:rsidP="00643E3D" w:rsidRDefault="00E516ED" w14:paraId="13826533" w14:textId="77777777">
            <w:pPr>
              <w:pStyle w:val="BodyText"/>
              <w:ind w:firstLine="709"/>
              <w:jc w:val="both"/>
              <w:rPr>
                <w:b w:val="0"/>
                <w:sz w:val="20"/>
                <w:szCs w:val="20"/>
                <w:lang w:val="lv-LV"/>
              </w:rPr>
            </w:pPr>
            <w:r w:rsidRPr="00AA4C1D">
              <w:rPr>
                <w:b w:val="0"/>
                <w:sz w:val="20"/>
                <w:szCs w:val="20"/>
                <w:lang w:val="lv-LV"/>
              </w:rPr>
              <w:t xml:space="preserve">Pētījums prezentēts Ceļu satiksmes drošības padomes sēdē 2018.gads 20.septembrī, </w:t>
            </w:r>
            <w:r w:rsidRPr="00AA4C1D" w:rsidR="00013894">
              <w:rPr>
                <w:b w:val="0"/>
                <w:sz w:val="20"/>
                <w:szCs w:val="20"/>
                <w:lang w:val="lv-LV"/>
              </w:rPr>
              <w:t>LVC</w:t>
            </w:r>
            <w:r w:rsidRPr="00AA4C1D">
              <w:rPr>
                <w:b w:val="0"/>
                <w:sz w:val="20"/>
                <w:szCs w:val="20"/>
                <w:lang w:val="lv-LV"/>
              </w:rPr>
              <w:t xml:space="preserve"> seminārā darbiniekiem 2018.gada 14.februārī, 2018.gada Starptautiskā Transporta foruma (ITF) Pētnieku dienā (ITF 2018 Pre Summit Research Day) 2018.gads 22.maijā, </w:t>
            </w:r>
            <w:r w:rsidRPr="00AA4C1D" w:rsidR="00643E3D">
              <w:rPr>
                <w:b w:val="0"/>
                <w:sz w:val="20"/>
                <w:szCs w:val="20"/>
                <w:lang w:val="lv-LV"/>
              </w:rPr>
              <w:t>2018.gada 26.oktobrī tikšanās laikā ar Starptautiskās Automobiļu fedarācijas (FIA) prezidentu Žanu Todu, 2019.gada 10.aprīlī Saeimas Aizsardzības, iekšlietu un korupcijas novēršanas komisijas sēd</w:t>
            </w:r>
            <w:r w:rsidRPr="00AA4C1D" w:rsidR="00E416C2">
              <w:rPr>
                <w:b w:val="0"/>
                <w:sz w:val="20"/>
                <w:szCs w:val="20"/>
                <w:lang w:val="lv-LV"/>
              </w:rPr>
              <w:t>ē un citur.</w:t>
            </w:r>
          </w:p>
          <w:p w:rsidRPr="00AA4C1D" w:rsidR="00E516ED" w:rsidP="00E516ED" w:rsidRDefault="00E516ED" w14:paraId="13826534" w14:textId="77777777">
            <w:pPr>
              <w:pStyle w:val="BodyText"/>
              <w:spacing w:after="0"/>
              <w:ind w:firstLine="709"/>
              <w:jc w:val="both"/>
              <w:rPr>
                <w:sz w:val="20"/>
                <w:szCs w:val="20"/>
                <w:lang w:val="lv-LV"/>
              </w:rPr>
            </w:pPr>
            <w:r w:rsidRPr="00AA4C1D">
              <w:rPr>
                <w:sz w:val="20"/>
                <w:szCs w:val="20"/>
                <w:lang w:val="lv-LV"/>
              </w:rPr>
              <w:t>Izlietots OCTA finansējums:</w:t>
            </w:r>
          </w:p>
          <w:p w:rsidRPr="00AA4C1D" w:rsidR="00E516ED" w:rsidP="00E516ED" w:rsidRDefault="00E516ED" w14:paraId="13826535" w14:textId="77777777">
            <w:pPr>
              <w:pStyle w:val="BodyText"/>
              <w:numPr>
                <w:ilvl w:val="0"/>
                <w:numId w:val="12"/>
              </w:numPr>
              <w:spacing w:after="0"/>
              <w:jc w:val="both"/>
              <w:rPr>
                <w:b w:val="0"/>
                <w:sz w:val="20"/>
                <w:szCs w:val="20"/>
                <w:lang w:val="lv-LV"/>
              </w:rPr>
            </w:pPr>
            <w:r w:rsidRPr="00AA4C1D">
              <w:rPr>
                <w:b w:val="0"/>
                <w:sz w:val="20"/>
                <w:szCs w:val="20"/>
                <w:lang w:val="lv-LV"/>
              </w:rPr>
              <w:t>25 000</w:t>
            </w:r>
            <w:r w:rsidRPr="00AA4C1D">
              <w:rPr>
                <w:b w:val="0"/>
                <w:i/>
                <w:sz w:val="20"/>
                <w:szCs w:val="20"/>
                <w:lang w:val="lv-LV"/>
              </w:rPr>
              <w:t xml:space="preserve"> euro</w:t>
            </w:r>
            <w:r w:rsidRPr="00AA4C1D">
              <w:rPr>
                <w:b w:val="0"/>
                <w:sz w:val="20"/>
                <w:szCs w:val="20"/>
                <w:lang w:val="lv-LV"/>
              </w:rPr>
              <w:t xml:space="preserve"> – Satiksmes ministrija, </w:t>
            </w:r>
            <w:r w:rsidRPr="00AA4C1D" w:rsidR="00013894">
              <w:rPr>
                <w:b w:val="0"/>
                <w:sz w:val="20"/>
                <w:szCs w:val="20"/>
                <w:lang w:val="lv-LV"/>
              </w:rPr>
              <w:t>LVC,</w:t>
            </w:r>
            <w:r w:rsidRPr="00AA4C1D">
              <w:rPr>
                <w:b w:val="0"/>
                <w:sz w:val="20"/>
                <w:szCs w:val="20"/>
                <w:lang w:val="lv-LV"/>
              </w:rPr>
              <w:t xml:space="preserve"> </w:t>
            </w:r>
            <w:r w:rsidRPr="00AA4C1D" w:rsidR="00013894">
              <w:rPr>
                <w:b w:val="0"/>
                <w:sz w:val="20"/>
                <w:szCs w:val="20"/>
                <w:lang w:val="lv-LV"/>
              </w:rPr>
              <w:t>VTEB, CSDD</w:t>
            </w:r>
            <w:r w:rsidRPr="00AA4C1D">
              <w:rPr>
                <w:b w:val="0"/>
                <w:sz w:val="20"/>
                <w:szCs w:val="20"/>
                <w:lang w:val="lv-LV"/>
              </w:rPr>
              <w:t>;</w:t>
            </w:r>
          </w:p>
          <w:p w:rsidRPr="00AA4C1D" w:rsidR="00E516ED" w:rsidP="00E516ED" w:rsidRDefault="00E516ED" w14:paraId="13826536" w14:textId="77777777">
            <w:pPr>
              <w:pStyle w:val="BodyText"/>
              <w:numPr>
                <w:ilvl w:val="0"/>
                <w:numId w:val="12"/>
              </w:numPr>
              <w:spacing w:after="0"/>
              <w:jc w:val="both"/>
              <w:rPr>
                <w:b w:val="0"/>
                <w:sz w:val="20"/>
                <w:szCs w:val="20"/>
                <w:lang w:val="lv-LV"/>
              </w:rPr>
            </w:pPr>
            <w:r w:rsidRPr="00AA4C1D">
              <w:rPr>
                <w:b w:val="0"/>
                <w:sz w:val="20"/>
                <w:szCs w:val="20"/>
                <w:lang w:val="lv-LV"/>
              </w:rPr>
              <w:t xml:space="preserve">25 000 </w:t>
            </w:r>
            <w:r w:rsidRPr="00AA4C1D">
              <w:rPr>
                <w:b w:val="0"/>
                <w:i/>
                <w:sz w:val="20"/>
                <w:szCs w:val="20"/>
                <w:lang w:val="lv-LV"/>
              </w:rPr>
              <w:t>euro</w:t>
            </w:r>
            <w:r w:rsidRPr="00AA4C1D">
              <w:rPr>
                <w:b w:val="0"/>
                <w:sz w:val="20"/>
                <w:szCs w:val="20"/>
                <w:lang w:val="lv-LV"/>
              </w:rPr>
              <w:t xml:space="preserve"> – Iekšlietu ministrija, Valsts policija.</w:t>
            </w:r>
          </w:p>
          <w:p w:rsidRPr="00AA4C1D" w:rsidR="00D41A0F" w:rsidP="00D41A0F" w:rsidRDefault="00D41A0F" w14:paraId="13826537" w14:textId="77777777">
            <w:pPr>
              <w:pStyle w:val="BodyText"/>
              <w:spacing w:after="0"/>
              <w:ind w:left="1429"/>
              <w:jc w:val="both"/>
              <w:rPr>
                <w:b w:val="0"/>
                <w:sz w:val="20"/>
                <w:szCs w:val="20"/>
                <w:lang w:val="lv-LV"/>
              </w:rPr>
            </w:pPr>
          </w:p>
          <w:p w:rsidRPr="00AA4C1D" w:rsidR="00E516ED" w:rsidP="00E516ED" w:rsidRDefault="00E516ED" w14:paraId="13826538" w14:textId="77777777">
            <w:pPr>
              <w:pStyle w:val="BodyText"/>
              <w:spacing w:after="0"/>
              <w:jc w:val="both"/>
              <w:rPr>
                <w:sz w:val="20"/>
                <w:szCs w:val="20"/>
                <w:lang w:val="lv-LV"/>
              </w:rPr>
            </w:pPr>
            <w:r w:rsidRPr="00AA4C1D">
              <w:rPr>
                <w:sz w:val="20"/>
                <w:szCs w:val="20"/>
                <w:lang w:val="lv-LV"/>
              </w:rPr>
              <w:t xml:space="preserve">         Kopā: 50 000 </w:t>
            </w:r>
            <w:r w:rsidRPr="00AA4C1D">
              <w:rPr>
                <w:i/>
                <w:sz w:val="20"/>
                <w:szCs w:val="20"/>
                <w:lang w:val="lv-LV"/>
              </w:rPr>
              <w:t>euro</w:t>
            </w:r>
            <w:r w:rsidRPr="00AA4C1D">
              <w:rPr>
                <w:sz w:val="20"/>
                <w:szCs w:val="20"/>
                <w:lang w:val="lv-LV"/>
              </w:rPr>
              <w:t xml:space="preserve">. </w:t>
            </w:r>
          </w:p>
          <w:p w:rsidRPr="00AA4C1D" w:rsidR="00EC05E0" w:rsidP="00D96DCA" w:rsidRDefault="00EC05E0" w14:paraId="13826539" w14:textId="77777777">
            <w:pPr>
              <w:rPr>
                <w:color w:val="000000"/>
                <w:sz w:val="20"/>
                <w:szCs w:val="20"/>
              </w:rPr>
            </w:pPr>
          </w:p>
        </w:tc>
      </w:tr>
      <w:tr w:rsidRPr="00AA4C1D" w:rsidR="00D96DCA" w:rsidTr="00D96DCA" w14:paraId="1382653D" w14:textId="77777777">
        <w:trPr>
          <w:trHeight w:val="846"/>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D96DCA" w:rsidP="00D96DCA" w:rsidRDefault="00D96DCA" w14:paraId="1382653B" w14:textId="77777777">
            <w:pPr>
              <w:rPr>
                <w:i/>
                <w:color w:val="000000"/>
                <w:u w:val="single"/>
              </w:rPr>
            </w:pPr>
          </w:p>
          <w:p w:rsidRPr="00AA4C1D" w:rsidR="00D96DCA" w:rsidP="00D96DCA" w:rsidRDefault="00D96DCA" w14:paraId="1382653C" w14:textId="77777777">
            <w:pPr>
              <w:rPr>
                <w:i/>
                <w:color w:val="000000"/>
                <w:u w:val="single"/>
              </w:rPr>
            </w:pPr>
            <w:r w:rsidRPr="00AA4C1D">
              <w:rPr>
                <w:i/>
                <w:color w:val="000000"/>
                <w:u w:val="single"/>
              </w:rPr>
              <w:t xml:space="preserve">3.1.2. </w:t>
            </w:r>
            <w:r w:rsidRPr="00AA4C1D">
              <w:rPr>
                <w:rFonts w:eastAsia="Calibri"/>
                <w:i/>
                <w:u w:val="single"/>
              </w:rPr>
              <w:t>Kopējā TL tehniskā stāvokļa uzlabošana</w:t>
            </w:r>
          </w:p>
        </w:tc>
      </w:tr>
      <w:tr w:rsidRPr="00AA4C1D" w:rsidR="00D96DCA" w:rsidTr="002B6E1B" w14:paraId="13826546"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53E" w14:textId="77777777">
            <w:pPr>
              <w:rPr>
                <w:color w:val="000000"/>
                <w:sz w:val="20"/>
                <w:szCs w:val="20"/>
              </w:rPr>
            </w:pPr>
            <w:r w:rsidRPr="00AA4C1D">
              <w:rPr>
                <w:color w:val="000000"/>
                <w:sz w:val="20"/>
                <w:szCs w:val="20"/>
              </w:rPr>
              <w:t>2.</w:t>
            </w:r>
          </w:p>
        </w:tc>
        <w:tc>
          <w:tcPr>
            <w:tcW w:w="3275" w:type="dxa"/>
          </w:tcPr>
          <w:p w:rsidRPr="00AA4C1D" w:rsidR="00D96DCA" w:rsidP="00D96DCA" w:rsidRDefault="00D96DCA" w14:paraId="1382653F" w14:textId="77777777">
            <w:pPr>
              <w:spacing w:after="200"/>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rFonts w:eastAsia="Calibri"/>
                <w:color w:val="000000"/>
                <w:sz w:val="20"/>
                <w:szCs w:val="20"/>
              </w:rPr>
              <w:t>Paplašināt TL tehnisko kontroli kontrolēs uz ceļiem</w:t>
            </w:r>
          </w:p>
        </w:tc>
        <w:tc>
          <w:tcPr>
            <w:tcW w:w="2977" w:type="dxa"/>
          </w:tcPr>
          <w:p w:rsidRPr="00AA4C1D" w:rsidR="00D96DCA" w:rsidP="00D96DCA" w:rsidRDefault="00D96DCA" w14:paraId="13826540"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rFonts w:eastAsia="Calibri"/>
                <w:color w:val="000000"/>
                <w:sz w:val="20"/>
                <w:szCs w:val="20"/>
              </w:rPr>
              <w:t>Ieviesta plašāka TL kontrole tehniskajās kontrolēs uz ceļiem kravas automašīnām, autobusiem, taksometriem, vieglajām automašīnām, motocikliem u.c.</w:t>
            </w:r>
          </w:p>
        </w:tc>
        <w:tc>
          <w:tcPr>
            <w:tcW w:w="2678" w:type="dxa"/>
          </w:tcPr>
          <w:p w:rsidRPr="00AA4C1D" w:rsidR="00D96DCA" w:rsidP="00D96DCA" w:rsidRDefault="00D96DCA" w14:paraId="13826541"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rFonts w:eastAsia="Calibri"/>
                <w:color w:val="000000"/>
                <w:sz w:val="20"/>
                <w:szCs w:val="20"/>
              </w:rPr>
              <w:t xml:space="preserve">Pārbaudīti 4300 TL katru gadu. </w:t>
            </w:r>
          </w:p>
        </w:tc>
        <w:tc>
          <w:tcPr>
            <w:tcW w:w="1134" w:type="dxa"/>
          </w:tcPr>
          <w:p w:rsidRPr="00F67631" w:rsidR="00D96DCA" w:rsidP="00D96DCA" w:rsidRDefault="00D96DCA" w14:paraId="13826542" w14:textId="77777777">
            <w:pPr>
              <w:cnfStyle w:val="000000100000" w:firstRow="0" w:lastRow="0" w:firstColumn="0" w:lastColumn="0" w:oddVBand="0" w:evenVBand="0" w:oddHBand="1" w:evenHBand="0" w:firstRowFirstColumn="0" w:firstRowLastColumn="0" w:lastRowFirstColumn="0" w:lastRowLastColumn="0"/>
              <w:rPr>
                <w:color w:val="FF0000"/>
                <w:sz w:val="20"/>
              </w:rPr>
            </w:pPr>
            <w:r w:rsidRPr="00AA4C1D">
              <w:rPr>
                <w:rFonts w:eastAsia="Calibri"/>
                <w:color w:val="000000"/>
                <w:sz w:val="20"/>
                <w:szCs w:val="20"/>
              </w:rPr>
              <w:t>CSDD</w:t>
            </w:r>
          </w:p>
        </w:tc>
        <w:tc>
          <w:tcPr>
            <w:tcW w:w="1418" w:type="dxa"/>
          </w:tcPr>
          <w:p w:rsidRPr="00AA4C1D" w:rsidR="00D96DCA" w:rsidP="00D96DCA" w:rsidRDefault="00D96DCA" w14:paraId="13826543"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rFonts w:eastAsia="Calibri"/>
                <w:color w:val="000000"/>
                <w:sz w:val="20"/>
                <w:szCs w:val="20"/>
              </w:rPr>
              <w:t>VP</w:t>
            </w:r>
          </w:p>
        </w:tc>
        <w:tc>
          <w:tcPr>
            <w:tcW w:w="1271" w:type="dxa"/>
          </w:tcPr>
          <w:p w:rsidRPr="00AA4C1D" w:rsidR="00D96DCA" w:rsidP="00D96DCA" w:rsidRDefault="00D96DCA" w14:paraId="1382654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rFonts w:eastAsia="Calibri"/>
                <w:color w:val="000000"/>
                <w:sz w:val="20"/>
                <w:szCs w:val="20"/>
              </w:rPr>
              <w:t>31.12.2020.</w:t>
            </w:r>
          </w:p>
        </w:tc>
        <w:tc>
          <w:tcPr>
            <w:tcW w:w="1560" w:type="dxa"/>
          </w:tcPr>
          <w:p w:rsidRPr="00AA4C1D" w:rsidR="00D96DCA" w:rsidP="00D96DCA" w:rsidRDefault="00D96DCA" w14:paraId="13826545"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rFonts w:eastAsia="Calibri"/>
                <w:sz w:val="20"/>
                <w:szCs w:val="20"/>
              </w:rPr>
              <w:t xml:space="preserve">Esošā CSDD budžeta ietvaros, papildus </w:t>
            </w:r>
            <w:r w:rsidRPr="00AA4C1D">
              <w:rPr>
                <w:rFonts w:eastAsia="Calibri"/>
                <w:sz w:val="20"/>
                <w:szCs w:val="20"/>
              </w:rPr>
              <w:lastRenderedPageBreak/>
              <w:t>finansējums nav nepieciešams.</w:t>
            </w:r>
          </w:p>
        </w:tc>
      </w:tr>
      <w:tr w:rsidRPr="00AA4C1D" w:rsidR="00EC05E0" w:rsidTr="002B6E1B" w14:paraId="13826549"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EC05E0" w:rsidP="00D96DCA" w:rsidRDefault="00EC05E0" w14:paraId="13826547" w14:textId="77777777">
            <w:pPr>
              <w:rPr>
                <w:rFonts w:eastAsia="Calibri"/>
                <w:sz w:val="20"/>
                <w:szCs w:val="20"/>
              </w:rPr>
            </w:pPr>
          </w:p>
          <w:p w:rsidRPr="00AA4C1D" w:rsidR="00EC05E0" w:rsidP="00EC05E0" w:rsidRDefault="00EC05E0" w14:paraId="13826548" w14:textId="77777777">
            <w:pPr>
              <w:jc w:val="center"/>
              <w:rPr>
                <w:rFonts w:eastAsia="Calibri"/>
                <w:b w:val="0"/>
                <w:sz w:val="20"/>
                <w:szCs w:val="20"/>
              </w:rPr>
            </w:pPr>
            <w:r w:rsidRPr="00AA4C1D">
              <w:rPr>
                <w:b w:val="0"/>
                <w:color w:val="000000"/>
              </w:rPr>
              <w:t>Informācija par izpildi</w:t>
            </w:r>
          </w:p>
        </w:tc>
      </w:tr>
      <w:tr w:rsidRPr="00AA4C1D" w:rsidR="00EA5B5F" w:rsidTr="00EA5B5F" w14:paraId="1382654C"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C2D69B" w:themeFill="accent3" w:themeFillTint="99"/>
          </w:tcPr>
          <w:p w:rsidRPr="00AA4C1D" w:rsidR="00EA5B5F" w:rsidP="00EA5B5F" w:rsidRDefault="00EA5B5F" w14:paraId="1382654A" w14:textId="77777777">
            <w:pPr>
              <w:pStyle w:val="NoSpacing"/>
              <w:ind w:firstLine="709"/>
              <w:jc w:val="both"/>
              <w:rPr>
                <w:sz w:val="20"/>
                <w:szCs w:val="20"/>
                <w:u w:val="single"/>
              </w:rPr>
            </w:pPr>
            <w:r w:rsidRPr="00AA4C1D">
              <w:rPr>
                <w:sz w:val="20"/>
                <w:szCs w:val="20"/>
                <w:u w:val="single"/>
              </w:rPr>
              <w:t>Īstenots.</w:t>
            </w:r>
          </w:p>
          <w:p w:rsidRPr="00AA4C1D" w:rsidR="00EA5B5F" w:rsidP="00D96DCA" w:rsidRDefault="00EA5B5F" w14:paraId="1382654B" w14:textId="77777777">
            <w:pPr>
              <w:rPr>
                <w:rFonts w:eastAsia="Calibri"/>
                <w:sz w:val="20"/>
                <w:szCs w:val="20"/>
              </w:rPr>
            </w:pPr>
          </w:p>
        </w:tc>
      </w:tr>
      <w:tr w:rsidRPr="00AA4C1D" w:rsidR="00EC05E0" w:rsidTr="0099744E" w14:paraId="13826552"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4D24DD" w:rsidP="0034694E" w:rsidRDefault="004D24DD" w14:paraId="1382654D" w14:textId="77777777">
            <w:pPr>
              <w:pStyle w:val="NoSpacing"/>
              <w:ind w:firstLine="709"/>
              <w:jc w:val="both"/>
              <w:rPr>
                <w:sz w:val="20"/>
                <w:szCs w:val="20"/>
                <w:u w:val="single"/>
              </w:rPr>
            </w:pPr>
          </w:p>
          <w:p w:rsidRPr="00AA4C1D" w:rsidR="00E416C2" w:rsidP="00E416C2" w:rsidRDefault="00E416C2" w14:paraId="1382654E" w14:textId="77777777">
            <w:pPr>
              <w:rPr>
                <w:rFonts w:eastAsia="Calibri"/>
                <w:b w:val="0"/>
                <w:sz w:val="20"/>
                <w:szCs w:val="20"/>
              </w:rPr>
            </w:pPr>
            <w:r w:rsidRPr="00AA4C1D">
              <w:rPr>
                <w:rFonts w:eastAsia="Calibri"/>
                <w:b w:val="0"/>
                <w:sz w:val="20"/>
                <w:szCs w:val="20"/>
              </w:rPr>
              <w:t>2017.gadā tehniskajās kontrolēs uz ceļiem pārbaudīti 4311 kravas transportlīdzekļi, kopā pārbaudīti 8823.</w:t>
            </w:r>
          </w:p>
          <w:p w:rsidRPr="00AA4C1D" w:rsidR="00EC05E0" w:rsidP="00E416C2" w:rsidRDefault="00E416C2" w14:paraId="1382654F" w14:textId="77777777">
            <w:pPr>
              <w:rPr>
                <w:rFonts w:eastAsia="Calibri"/>
                <w:b w:val="0"/>
                <w:sz w:val="20"/>
                <w:szCs w:val="20"/>
              </w:rPr>
            </w:pPr>
            <w:r w:rsidRPr="00AA4C1D">
              <w:rPr>
                <w:rFonts w:eastAsia="Calibri"/>
                <w:b w:val="0"/>
                <w:sz w:val="20"/>
                <w:szCs w:val="20"/>
              </w:rPr>
              <w:t>2018.gadā tehniskajās kontrolēs uz ceļiem pārbaudīti  4518 kravas transportlīdzekļi, kopā 7668.</w:t>
            </w:r>
          </w:p>
          <w:p w:rsidRPr="00AA4C1D" w:rsidR="0034694E" w:rsidP="00E416C2" w:rsidRDefault="0034694E" w14:paraId="13826550" w14:textId="77777777">
            <w:pPr>
              <w:rPr>
                <w:rFonts w:eastAsia="Calibri"/>
                <w:b w:val="0"/>
                <w:sz w:val="20"/>
                <w:szCs w:val="20"/>
              </w:rPr>
            </w:pPr>
            <w:r w:rsidRPr="00AA4C1D">
              <w:rPr>
                <w:rFonts w:eastAsia="Calibri"/>
                <w:b w:val="0"/>
                <w:sz w:val="20"/>
                <w:szCs w:val="20"/>
              </w:rPr>
              <w:t>Finansējums - esošā CSDD budžeta ietvaros.</w:t>
            </w:r>
          </w:p>
          <w:p w:rsidRPr="00AA4C1D" w:rsidR="00D41A0F" w:rsidP="00E416C2" w:rsidRDefault="00D41A0F" w14:paraId="13826551" w14:textId="77777777">
            <w:pPr>
              <w:rPr>
                <w:rFonts w:eastAsia="Calibri"/>
                <w:sz w:val="20"/>
                <w:szCs w:val="20"/>
              </w:rPr>
            </w:pPr>
          </w:p>
        </w:tc>
      </w:tr>
      <w:tr w:rsidRPr="00AA4C1D" w:rsidR="00D96DCA" w:rsidTr="002B6E1B" w14:paraId="1382655B"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F67631" w:rsidR="00D96DCA" w:rsidP="00D96DCA" w:rsidRDefault="00D96DCA" w14:paraId="13826553" w14:textId="77777777">
            <w:pPr>
              <w:rPr>
                <w:color w:val="000000"/>
                <w:sz w:val="20"/>
              </w:rPr>
            </w:pPr>
            <w:r w:rsidRPr="00AA4C1D">
              <w:rPr>
                <w:rFonts w:eastAsia="Calibri"/>
                <w:color w:val="000000"/>
                <w:sz w:val="20"/>
                <w:szCs w:val="20"/>
              </w:rPr>
              <w:t>3.</w:t>
            </w:r>
          </w:p>
        </w:tc>
        <w:tc>
          <w:tcPr>
            <w:tcW w:w="3275" w:type="dxa"/>
          </w:tcPr>
          <w:p w:rsidRPr="00F67631" w:rsidR="00D96DCA" w:rsidP="00D96DCA" w:rsidRDefault="00D96DCA" w14:paraId="13826554" w14:textId="77777777">
            <w:pPr>
              <w:spacing w:after="200"/>
              <w:cnfStyle w:val="000000100000" w:firstRow="0" w:lastRow="0" w:firstColumn="0" w:lastColumn="0" w:oddVBand="0" w:evenVBand="0" w:oddHBand="1" w:evenHBand="0" w:firstRowFirstColumn="0" w:firstRowLastColumn="0" w:lastRowFirstColumn="0" w:lastRowLastColumn="0"/>
              <w:rPr>
                <w:color w:val="000000"/>
                <w:sz w:val="20"/>
              </w:rPr>
            </w:pPr>
            <w:r w:rsidRPr="00AA4C1D">
              <w:rPr>
                <w:rFonts w:eastAsia="Calibri"/>
                <w:color w:val="000000"/>
                <w:sz w:val="20"/>
                <w:szCs w:val="20"/>
              </w:rPr>
              <w:t>Pilnveidot TL  tehnisko kontroli ikgadējā tehniskajā apskatē atbilstoši ES Direktīvas prasībām.</w:t>
            </w:r>
          </w:p>
        </w:tc>
        <w:tc>
          <w:tcPr>
            <w:tcW w:w="2977" w:type="dxa"/>
          </w:tcPr>
          <w:p w:rsidRPr="00AA4C1D" w:rsidR="00D96DCA" w:rsidP="00D96DCA" w:rsidRDefault="00D96DCA" w14:paraId="13826555"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Atbilstoši ES Direktīvas prasībām harmonizētas ikgadējo tehnisko apskašu vērtējuma prasības, noteiktos parametros ieviešot stingrāku vērtējumu.</w:t>
            </w:r>
          </w:p>
        </w:tc>
        <w:tc>
          <w:tcPr>
            <w:tcW w:w="2678" w:type="dxa"/>
          </w:tcPr>
          <w:p w:rsidRPr="00AA4C1D" w:rsidR="00D96DCA" w:rsidP="00D96DCA" w:rsidRDefault="00D96DCA" w14:paraId="13826556"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Sagatavoti jauni MK noteikumi par TL valsts tehnisko apskati un tehnisko kontroli uz ceļiem.</w:t>
            </w:r>
          </w:p>
        </w:tc>
        <w:tc>
          <w:tcPr>
            <w:tcW w:w="1134" w:type="dxa"/>
          </w:tcPr>
          <w:p w:rsidRPr="00AA4C1D" w:rsidR="00D96DCA" w:rsidP="00D96DCA" w:rsidRDefault="00D96DCA" w14:paraId="13826557"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CSDD</w:t>
            </w:r>
          </w:p>
        </w:tc>
        <w:tc>
          <w:tcPr>
            <w:tcW w:w="1418" w:type="dxa"/>
          </w:tcPr>
          <w:p w:rsidRPr="00AA4C1D" w:rsidR="00D96DCA" w:rsidP="00D96DCA" w:rsidRDefault="00D96DCA" w14:paraId="13826558"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SM</w:t>
            </w:r>
          </w:p>
        </w:tc>
        <w:tc>
          <w:tcPr>
            <w:tcW w:w="1271" w:type="dxa"/>
          </w:tcPr>
          <w:p w:rsidRPr="00AA4C1D" w:rsidR="00D96DCA" w:rsidP="00D96DCA" w:rsidRDefault="00D96DCA" w14:paraId="13826559"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31.12.2017.</w:t>
            </w:r>
          </w:p>
        </w:tc>
        <w:tc>
          <w:tcPr>
            <w:tcW w:w="1560" w:type="dxa"/>
          </w:tcPr>
          <w:p w:rsidRPr="00AA4C1D" w:rsidR="00D96DCA" w:rsidP="00D96DCA" w:rsidRDefault="00D96DCA" w14:paraId="1382655A"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Nav nepieciešams.</w:t>
            </w:r>
          </w:p>
        </w:tc>
      </w:tr>
      <w:tr w:rsidRPr="00AA4C1D" w:rsidR="002B6E1B" w:rsidTr="002B6E1B" w14:paraId="1382655E"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2B6E1B" w:rsidP="002B6E1B" w:rsidRDefault="002B6E1B" w14:paraId="1382655C" w14:textId="77777777">
            <w:pPr>
              <w:jc w:val="center"/>
              <w:rPr>
                <w:color w:val="000000"/>
              </w:rPr>
            </w:pPr>
          </w:p>
          <w:p w:rsidRPr="00AA4C1D" w:rsidR="002B6E1B" w:rsidP="002B6E1B" w:rsidRDefault="002B6E1B" w14:paraId="1382655D" w14:textId="77777777">
            <w:pPr>
              <w:jc w:val="center"/>
              <w:rPr>
                <w:rFonts w:eastAsia="Calibri"/>
                <w:b w:val="0"/>
                <w:sz w:val="20"/>
                <w:szCs w:val="20"/>
              </w:rPr>
            </w:pPr>
            <w:r w:rsidRPr="00AA4C1D">
              <w:rPr>
                <w:b w:val="0"/>
                <w:color w:val="000000"/>
              </w:rPr>
              <w:t>Informācija par izpildi</w:t>
            </w:r>
          </w:p>
        </w:tc>
      </w:tr>
      <w:tr w:rsidRPr="00AA4C1D" w:rsidR="00EA5B5F" w:rsidTr="00EA5B5F" w14:paraId="13826561"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C2D69B" w:themeFill="accent3" w:themeFillTint="99"/>
          </w:tcPr>
          <w:p w:rsidRPr="00AA4C1D" w:rsidR="00EA5B5F" w:rsidP="00EA5B5F" w:rsidRDefault="00EA5B5F" w14:paraId="1382655F" w14:textId="77777777">
            <w:pPr>
              <w:pStyle w:val="NoSpacing"/>
              <w:ind w:firstLine="709"/>
              <w:jc w:val="both"/>
              <w:rPr>
                <w:sz w:val="20"/>
                <w:szCs w:val="20"/>
                <w:u w:val="single"/>
              </w:rPr>
            </w:pPr>
            <w:r w:rsidRPr="00AA4C1D">
              <w:rPr>
                <w:sz w:val="20"/>
                <w:szCs w:val="20"/>
                <w:u w:val="single"/>
              </w:rPr>
              <w:t>Īstenots.</w:t>
            </w:r>
          </w:p>
          <w:p w:rsidRPr="00AA4C1D" w:rsidR="00EA5B5F" w:rsidP="002B6E1B" w:rsidRDefault="00EA5B5F" w14:paraId="13826560" w14:textId="77777777">
            <w:pPr>
              <w:jc w:val="center"/>
              <w:rPr>
                <w:color w:val="000000"/>
              </w:rPr>
            </w:pPr>
          </w:p>
        </w:tc>
      </w:tr>
      <w:tr w:rsidRPr="00AA4C1D" w:rsidR="002B6E1B" w:rsidTr="0099744E" w14:paraId="13826565"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4D24DD" w:rsidP="004D24DD" w:rsidRDefault="004D24DD" w14:paraId="13826562" w14:textId="77777777">
            <w:pPr>
              <w:pStyle w:val="NoSpacing"/>
              <w:ind w:firstLine="709"/>
              <w:jc w:val="both"/>
              <w:rPr>
                <w:sz w:val="20"/>
                <w:szCs w:val="20"/>
                <w:u w:val="single"/>
              </w:rPr>
            </w:pPr>
          </w:p>
          <w:p w:rsidRPr="00AA4C1D" w:rsidR="002B6E1B" w:rsidP="0034694E" w:rsidRDefault="0034694E" w14:paraId="13826563" w14:textId="77777777">
            <w:pPr>
              <w:rPr>
                <w:b w:val="0"/>
                <w:sz w:val="20"/>
                <w:szCs w:val="20"/>
              </w:rPr>
            </w:pPr>
            <w:r w:rsidRPr="00AA4C1D">
              <w:rPr>
                <w:b w:val="0"/>
                <w:sz w:val="20"/>
                <w:szCs w:val="20"/>
              </w:rPr>
              <w:t>Pieņemti jauni Ministru kabineta 2017.gada 30.maija noteikumi Nr. 295 “Noteikumi par transportlīdzekļu valsts tehnisko apskati un tehnisko kontroli uz ceļa”, lai pārņemtu Eiropas Savienības Direktīvas (Direktīva 2014/45/ES, Direktīva 2014/46/ES, Direktīva 2014/47/ES, Direktīva 2007/38/EK) par transportlīdzekļu tehnisko apskati un transportlīdzekļu tehnisko kontroli uz ceļa. Noteikumi stājās spēkā 2018.gada 1.martā. </w:t>
            </w:r>
          </w:p>
          <w:p w:rsidRPr="00AA4C1D" w:rsidR="00D41A0F" w:rsidP="0034694E" w:rsidRDefault="00D41A0F" w14:paraId="13826564" w14:textId="77777777">
            <w:pPr>
              <w:rPr>
                <w:b w:val="0"/>
                <w:sz w:val="20"/>
                <w:szCs w:val="20"/>
              </w:rPr>
            </w:pPr>
          </w:p>
        </w:tc>
      </w:tr>
      <w:tr w:rsidRPr="00AA4C1D" w:rsidR="00D96DCA" w:rsidTr="00D96DCA" w14:paraId="13826569"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F67631" w:rsidR="00D96DCA" w:rsidP="00D96DCA" w:rsidRDefault="00D96DCA" w14:paraId="13826566" w14:textId="77777777">
            <w:pPr>
              <w:rPr>
                <w:sz w:val="20"/>
              </w:rPr>
            </w:pPr>
          </w:p>
          <w:p w:rsidRPr="00F67631" w:rsidR="00D96DCA" w:rsidP="00D96DCA" w:rsidRDefault="00D96DCA" w14:paraId="13826567" w14:textId="77777777">
            <w:pPr>
              <w:rPr>
                <w:i/>
                <w:u w:val="single"/>
              </w:rPr>
            </w:pPr>
            <w:r w:rsidRPr="00AA4C1D">
              <w:rPr>
                <w:rFonts w:eastAsia="Calibri"/>
                <w:i/>
                <w:u w:val="single"/>
              </w:rPr>
              <w:t>3.1.3. Informācijas apmaiņas par CSNg uzlabošana</w:t>
            </w:r>
          </w:p>
          <w:p w:rsidRPr="00F67631" w:rsidR="00D96DCA" w:rsidP="00D96DCA" w:rsidRDefault="00D96DCA" w14:paraId="13826568" w14:textId="77777777">
            <w:pPr>
              <w:rPr>
                <w:sz w:val="20"/>
              </w:rPr>
            </w:pPr>
          </w:p>
        </w:tc>
      </w:tr>
      <w:tr w:rsidRPr="00AA4C1D" w:rsidR="002B6E1B" w:rsidTr="002B6E1B" w14:paraId="13826573" w14:textId="77777777">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56A" w14:textId="77777777">
            <w:pPr>
              <w:rPr>
                <w:rFonts w:eastAsia="Calibri"/>
                <w:color w:val="000000"/>
                <w:sz w:val="20"/>
                <w:szCs w:val="20"/>
              </w:rPr>
            </w:pPr>
            <w:r w:rsidRPr="00AA4C1D">
              <w:rPr>
                <w:rFonts w:eastAsia="Calibri"/>
                <w:color w:val="000000"/>
                <w:sz w:val="20"/>
                <w:szCs w:val="20"/>
              </w:rPr>
              <w:t xml:space="preserve">4. </w:t>
            </w:r>
          </w:p>
        </w:tc>
        <w:tc>
          <w:tcPr>
            <w:tcW w:w="3275" w:type="dxa"/>
          </w:tcPr>
          <w:p w:rsidRPr="00AA4C1D" w:rsidR="00D96DCA" w:rsidP="00D96DCA" w:rsidRDefault="00D96DCA" w14:paraId="1382656B" w14:textId="77777777">
            <w:pPr>
              <w:spacing w:after="20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 xml:space="preserve">Izstrādāt CSNg un pārkāpumu notikuma vietu analīzes informācijas sistēmu (CAIS) </w:t>
            </w:r>
          </w:p>
        </w:tc>
        <w:tc>
          <w:tcPr>
            <w:tcW w:w="2977" w:type="dxa"/>
          </w:tcPr>
          <w:p w:rsidRPr="00AA4C1D" w:rsidR="00D96DCA" w:rsidP="00D96DCA" w:rsidRDefault="00D96DCA" w14:paraId="1382656C"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Izstrādāta informācijas sistēma CAIS, kas pētniecības institūcijām nodrošina pieeju IeM datiem par CSNg</w:t>
            </w:r>
          </w:p>
        </w:tc>
        <w:tc>
          <w:tcPr>
            <w:tcW w:w="2678" w:type="dxa"/>
          </w:tcPr>
          <w:p w:rsidRPr="00AA4C1D" w:rsidR="00D96DCA" w:rsidP="00D96DCA" w:rsidRDefault="00D96DCA" w14:paraId="1382656D" w14:textId="77777777">
            <w:pPr>
              <w:jc w:val="both"/>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Informācija par CSNg, administratīvo pārkāpumu un noziegumu ceļu satiksmes jomā notikumu vietām pieejama tiešsaistes režīmā bez maksas un autorizācijas jebkuram interesentam pēc noteiktiem atlases kritērijiem.</w:t>
            </w:r>
          </w:p>
        </w:tc>
        <w:tc>
          <w:tcPr>
            <w:tcW w:w="1134" w:type="dxa"/>
          </w:tcPr>
          <w:p w:rsidRPr="00AA4C1D" w:rsidR="00D96DCA" w:rsidP="00D96DCA" w:rsidRDefault="00D96DCA" w14:paraId="1382656E"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IeM IC</w:t>
            </w:r>
          </w:p>
        </w:tc>
        <w:tc>
          <w:tcPr>
            <w:tcW w:w="1418" w:type="dxa"/>
          </w:tcPr>
          <w:p w:rsidRPr="00AA4C1D" w:rsidR="00D96DCA" w:rsidP="00D96DCA" w:rsidRDefault="00D96DCA" w14:paraId="1382656F"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VP</w:t>
            </w:r>
          </w:p>
        </w:tc>
        <w:tc>
          <w:tcPr>
            <w:tcW w:w="1271" w:type="dxa"/>
          </w:tcPr>
          <w:p w:rsidRPr="00AA4C1D" w:rsidR="00D96DCA" w:rsidP="00D96DCA" w:rsidRDefault="00D96DCA" w14:paraId="13826570"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 xml:space="preserve">31.12.2020. </w:t>
            </w:r>
          </w:p>
          <w:p w:rsidRPr="00AA4C1D" w:rsidR="00D96DCA" w:rsidP="00D96DCA" w:rsidRDefault="00D96DCA" w14:paraId="13826571"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(paredzamais izstrādes termiņš 14 mēneši no finansējuma saņemšanas.)</w:t>
            </w:r>
          </w:p>
        </w:tc>
        <w:tc>
          <w:tcPr>
            <w:tcW w:w="1560" w:type="dxa"/>
            <w:shd w:val="clear" w:color="auto" w:fill="auto"/>
          </w:tcPr>
          <w:p w:rsidRPr="00AA4C1D" w:rsidR="00D96DCA" w:rsidP="00D96DCA" w:rsidRDefault="00D96DCA" w14:paraId="13826572" w14:textId="77777777">
            <w:pPr>
              <w:cnfStyle w:val="000000000000" w:firstRow="0" w:lastRow="0" w:firstColumn="0" w:lastColumn="0" w:oddVBand="0" w:evenVBand="0" w:oddHBand="0" w:evenHBand="0" w:firstRowFirstColumn="0" w:firstRowLastColumn="0" w:lastRowFirstColumn="0" w:lastRowLastColumn="0"/>
              <w:rPr>
                <w:rFonts w:eastAsia="Calibri"/>
                <w:b/>
                <w:sz w:val="20"/>
                <w:szCs w:val="20"/>
              </w:rPr>
            </w:pPr>
            <w:r w:rsidRPr="00AA4C1D">
              <w:rPr>
                <w:rFonts w:eastAsia="Calibri"/>
                <w:sz w:val="20"/>
                <w:szCs w:val="20"/>
              </w:rPr>
              <w:t xml:space="preserve">140 000, </w:t>
            </w:r>
            <w:r w:rsidRPr="00AA4C1D">
              <w:rPr>
                <w:color w:val="000000"/>
                <w:sz w:val="20"/>
                <w:szCs w:val="20"/>
              </w:rPr>
              <w:t>OCTA līdzekļi vai valsts budžets</w:t>
            </w:r>
          </w:p>
        </w:tc>
      </w:tr>
      <w:tr w:rsidRPr="00AA4C1D" w:rsidR="002B6E1B" w:rsidTr="002B6E1B" w14:paraId="13826576"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2B6E1B" w:rsidP="002B6E1B" w:rsidRDefault="002B6E1B" w14:paraId="13826574" w14:textId="77777777">
            <w:pPr>
              <w:jc w:val="center"/>
              <w:rPr>
                <w:color w:val="000000"/>
              </w:rPr>
            </w:pPr>
          </w:p>
          <w:p w:rsidRPr="00AA4C1D" w:rsidR="002B6E1B" w:rsidP="002B6E1B" w:rsidRDefault="002B6E1B" w14:paraId="13826575" w14:textId="77777777">
            <w:pPr>
              <w:jc w:val="center"/>
              <w:rPr>
                <w:rFonts w:eastAsia="Calibri"/>
                <w:b w:val="0"/>
                <w:sz w:val="20"/>
                <w:szCs w:val="20"/>
              </w:rPr>
            </w:pPr>
            <w:r w:rsidRPr="00AA4C1D">
              <w:rPr>
                <w:b w:val="0"/>
                <w:color w:val="000000"/>
              </w:rPr>
              <w:t>Informācija par izpildi</w:t>
            </w:r>
          </w:p>
        </w:tc>
      </w:tr>
      <w:tr w:rsidRPr="00AA4C1D" w:rsidR="00EA5B5F" w:rsidTr="00EA5B5F" w14:paraId="13826579"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C2D69B" w:themeFill="accent3" w:themeFillTint="99"/>
          </w:tcPr>
          <w:p w:rsidRPr="00AA4C1D" w:rsidR="00EA5B5F" w:rsidP="00EA5B5F" w:rsidRDefault="00EA5B5F" w14:paraId="13826577" w14:textId="77777777">
            <w:pPr>
              <w:pStyle w:val="NoSpacing"/>
              <w:ind w:firstLine="709"/>
              <w:jc w:val="both"/>
              <w:rPr>
                <w:sz w:val="20"/>
                <w:szCs w:val="20"/>
                <w:u w:val="single"/>
              </w:rPr>
            </w:pPr>
            <w:r w:rsidRPr="00AA4C1D">
              <w:rPr>
                <w:sz w:val="20"/>
                <w:szCs w:val="20"/>
                <w:u w:val="single"/>
              </w:rPr>
              <w:t>Īstenots.</w:t>
            </w:r>
          </w:p>
          <w:p w:rsidRPr="00AA4C1D" w:rsidR="00EA5B5F" w:rsidP="002B6E1B" w:rsidRDefault="00EA5B5F" w14:paraId="13826578" w14:textId="77777777">
            <w:pPr>
              <w:jc w:val="center"/>
              <w:rPr>
                <w:color w:val="000000"/>
              </w:rPr>
            </w:pPr>
          </w:p>
        </w:tc>
      </w:tr>
      <w:tr w:rsidRPr="00AA4C1D" w:rsidR="002B6E1B" w:rsidTr="0099744E" w14:paraId="1382657F"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CC0BBB" w:rsidP="00CC0BBB" w:rsidRDefault="00CC0BBB" w14:paraId="1382657A" w14:textId="77777777">
            <w:pPr>
              <w:pStyle w:val="NoSpacing"/>
              <w:ind w:firstLine="709"/>
              <w:jc w:val="both"/>
              <w:rPr>
                <w:sz w:val="20"/>
                <w:szCs w:val="20"/>
                <w:u w:val="single"/>
              </w:rPr>
            </w:pPr>
          </w:p>
          <w:p w:rsidRPr="00AA4C1D" w:rsidR="006F35AA" w:rsidP="006F35AA" w:rsidRDefault="006F35AA" w14:paraId="1382657B" w14:textId="77777777">
            <w:pPr>
              <w:rPr>
                <w:rFonts w:cs="Times New Roman"/>
                <w:b w:val="0"/>
                <w:sz w:val="20"/>
                <w:szCs w:val="20"/>
              </w:rPr>
            </w:pPr>
            <w:r w:rsidRPr="00AA4C1D">
              <w:rPr>
                <w:rFonts w:cs="Times New Roman"/>
                <w:b w:val="0"/>
                <w:sz w:val="20"/>
                <w:szCs w:val="20"/>
              </w:rPr>
              <w:t>IeM IC veiktie pasākumi un izlietotais finansējums 2018.gadā:</w:t>
            </w:r>
          </w:p>
          <w:p w:rsidRPr="00AA4C1D" w:rsidR="006F35AA" w:rsidP="006F35AA" w:rsidRDefault="006F35AA" w14:paraId="1382657C" w14:textId="77777777">
            <w:pPr>
              <w:rPr>
                <w:rFonts w:cs="Times New Roman"/>
                <w:b w:val="0"/>
                <w:sz w:val="20"/>
                <w:szCs w:val="20"/>
              </w:rPr>
            </w:pPr>
            <w:r w:rsidRPr="00AA4C1D">
              <w:rPr>
                <w:rFonts w:cs="Times New Roman"/>
                <w:b w:val="0"/>
                <w:sz w:val="20"/>
                <w:szCs w:val="20"/>
              </w:rPr>
              <w:lastRenderedPageBreak/>
              <w:t>Izstrādāta un 08.10.2018. ieviesta ekspluatācijā CSNg un pārkāpumu notikuma vietu analīzes informācijas sistēma (CAIS).</w:t>
            </w:r>
          </w:p>
          <w:p w:rsidRPr="00AA4C1D" w:rsidR="002B6E1B" w:rsidP="006F35AA" w:rsidRDefault="006F35AA" w14:paraId="1382657D" w14:textId="77777777">
            <w:pPr>
              <w:rPr>
                <w:rFonts w:cs="Times New Roman"/>
                <w:b w:val="0"/>
                <w:sz w:val="20"/>
                <w:szCs w:val="20"/>
              </w:rPr>
            </w:pPr>
            <w:r w:rsidRPr="00AA4C1D">
              <w:rPr>
                <w:rFonts w:cs="Times New Roman"/>
                <w:b w:val="0"/>
                <w:sz w:val="20"/>
                <w:szCs w:val="20"/>
              </w:rPr>
              <w:t>Izlietoti 119 872</w:t>
            </w:r>
            <w:r w:rsidRPr="00AA4C1D">
              <w:rPr>
                <w:rFonts w:cs="Times New Roman"/>
                <w:b w:val="0"/>
                <w:i/>
                <w:sz w:val="20"/>
                <w:szCs w:val="20"/>
              </w:rPr>
              <w:t xml:space="preserve"> euro</w:t>
            </w:r>
            <w:r w:rsidRPr="00AA4C1D">
              <w:rPr>
                <w:rFonts w:cs="Times New Roman"/>
                <w:b w:val="0"/>
                <w:sz w:val="20"/>
                <w:szCs w:val="20"/>
              </w:rPr>
              <w:t xml:space="preserve"> no IeM IC budžeta līdzekļiem.</w:t>
            </w:r>
          </w:p>
          <w:p w:rsidRPr="00AA4C1D" w:rsidR="00D41A0F" w:rsidP="006F35AA" w:rsidRDefault="00D41A0F" w14:paraId="1382657E" w14:textId="77777777">
            <w:pPr>
              <w:rPr>
                <w:rFonts w:eastAsia="Calibri"/>
                <w:b w:val="0"/>
                <w:sz w:val="20"/>
                <w:szCs w:val="20"/>
              </w:rPr>
            </w:pPr>
          </w:p>
        </w:tc>
      </w:tr>
      <w:tr w:rsidRPr="00AA4C1D" w:rsidR="00D96DCA" w:rsidTr="002B6E1B" w14:paraId="1382658A" w14:textId="77777777">
        <w:trPr>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Pr="00AA4C1D" w:rsidR="00D96DCA" w:rsidP="00D96DCA" w:rsidRDefault="00D96DCA" w14:paraId="13826580" w14:textId="77777777">
            <w:pPr>
              <w:rPr>
                <w:rFonts w:eastAsia="Calibri"/>
                <w:color w:val="000000"/>
                <w:sz w:val="20"/>
                <w:szCs w:val="20"/>
              </w:rPr>
            </w:pPr>
            <w:r w:rsidRPr="00AA4C1D">
              <w:rPr>
                <w:rFonts w:eastAsia="Calibri"/>
                <w:color w:val="000000"/>
                <w:sz w:val="20"/>
                <w:szCs w:val="20"/>
              </w:rPr>
              <w:lastRenderedPageBreak/>
              <w:t xml:space="preserve">5. </w:t>
            </w:r>
          </w:p>
        </w:tc>
        <w:tc>
          <w:tcPr>
            <w:tcW w:w="3275" w:type="dxa"/>
            <w:shd w:val="clear" w:color="auto" w:fill="auto"/>
          </w:tcPr>
          <w:p w:rsidRPr="00AA4C1D" w:rsidR="00D96DCA" w:rsidP="00D96DCA" w:rsidRDefault="00D96DCA" w14:paraId="13826581" w14:textId="77777777">
            <w:pPr>
              <w:spacing w:before="100" w:beforeAutospacing="1"/>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Pilnveidot apdrošinātāju, LTAB, valsts institūciju un tiesībsargājošo institūciju informācijas apmaiņu kriminālprocesa gadījumā</w:t>
            </w:r>
          </w:p>
          <w:p w:rsidRPr="00AA4C1D" w:rsidR="00D96DCA" w:rsidP="00D96DCA" w:rsidRDefault="00D96DCA" w14:paraId="13826582" w14:textId="77777777">
            <w:pPr>
              <w:spacing w:after="200"/>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c>
          <w:tcPr>
            <w:tcW w:w="2977" w:type="dxa"/>
            <w:shd w:val="clear" w:color="auto" w:fill="auto"/>
          </w:tcPr>
          <w:p w:rsidRPr="00AA4C1D" w:rsidR="00D96DCA" w:rsidP="00D96DCA" w:rsidRDefault="00D96DCA" w14:paraId="13826583"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Veikti grozījumi attiecīgajos normatīvajos aktos (OCTA likums, Kriminālprocesa likums, Kriminālprocesa informācijas sistēmas MK noteikumi u.c.) lai ieviestu elektronisku informācijas  apmaiņu tiešsaistē starp apdrošinātājiem, LTAB, valsts institūcijām un tiesībsargājošajām iestādēm kriminālprocesā.</w:t>
            </w:r>
          </w:p>
        </w:tc>
        <w:tc>
          <w:tcPr>
            <w:tcW w:w="2678" w:type="dxa"/>
            <w:shd w:val="clear" w:color="auto" w:fill="auto"/>
          </w:tcPr>
          <w:p w:rsidRPr="00AA4C1D" w:rsidR="00D96DCA" w:rsidP="00D96DCA" w:rsidRDefault="00D96DCA" w14:paraId="13826584"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Ieviesta Elektroniska informācijas apmaiņa tiešsaistē starp apdrošinātājiem, LTAB, valsts institūcijām un tiesībsargājošajām iestādēm par CSNg apstākļiem, cietušajām un atbildīgajām personām, kā arī kriminālprocesā pieņemtajiem lēmumiem, lai nodrošinātu apdrošināšanas atlīdzības izmaksu cietušajām personām negaidot gala nolēmumu kriminālprocesā.</w:t>
            </w:r>
          </w:p>
          <w:p w:rsidRPr="00AA4C1D" w:rsidR="00D41A0F" w:rsidP="00D96DCA" w:rsidRDefault="00D41A0F" w14:paraId="13826585"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c>
          <w:tcPr>
            <w:tcW w:w="1134" w:type="dxa"/>
            <w:shd w:val="clear" w:color="auto" w:fill="auto"/>
          </w:tcPr>
          <w:p w:rsidRPr="00AA4C1D" w:rsidR="00D96DCA" w:rsidP="00D96DCA" w:rsidRDefault="00D96DCA" w14:paraId="13826586"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FM</w:t>
            </w:r>
          </w:p>
        </w:tc>
        <w:tc>
          <w:tcPr>
            <w:tcW w:w="1418" w:type="dxa"/>
            <w:shd w:val="clear" w:color="auto" w:fill="auto"/>
          </w:tcPr>
          <w:p w:rsidRPr="00AA4C1D" w:rsidR="00D96DCA" w:rsidP="00D96DCA" w:rsidRDefault="00D96DCA" w14:paraId="13826587"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 xml:space="preserve"> IeM (VP), Ģenerālprokuratūra, LTAB;</w:t>
            </w:r>
          </w:p>
        </w:tc>
        <w:tc>
          <w:tcPr>
            <w:tcW w:w="1271" w:type="dxa"/>
            <w:shd w:val="clear" w:color="auto" w:fill="auto"/>
          </w:tcPr>
          <w:p w:rsidRPr="00AA4C1D" w:rsidR="00D96DCA" w:rsidP="00D96DCA" w:rsidRDefault="00D96DCA" w14:paraId="13826588" w14:textId="77777777">
            <w:pPr>
              <w:cnfStyle w:val="000000000000" w:firstRow="0" w:lastRow="0" w:firstColumn="0" w:lastColumn="0" w:oddVBand="0" w:evenVBand="0" w:oddHBand="0" w:evenHBand="0" w:firstRowFirstColumn="0" w:firstRowLastColumn="0" w:lastRowFirstColumn="0" w:lastRowLastColumn="0"/>
              <w:rPr>
                <w:rFonts w:eastAsia="Calibri"/>
                <w:strike/>
                <w:color w:val="000000"/>
                <w:sz w:val="20"/>
                <w:szCs w:val="20"/>
              </w:rPr>
            </w:pPr>
            <w:r w:rsidRPr="00AA4C1D">
              <w:rPr>
                <w:rFonts w:eastAsia="Calibri"/>
                <w:color w:val="000000"/>
                <w:sz w:val="20"/>
                <w:szCs w:val="20"/>
              </w:rPr>
              <w:t>31.12.2020.</w:t>
            </w:r>
          </w:p>
        </w:tc>
        <w:tc>
          <w:tcPr>
            <w:tcW w:w="1560" w:type="dxa"/>
            <w:shd w:val="clear" w:color="auto" w:fill="auto"/>
          </w:tcPr>
          <w:p w:rsidRPr="00AA4C1D" w:rsidR="00D96DCA" w:rsidP="00D96DCA" w:rsidRDefault="00D96DCA" w14:paraId="13826589" w14:textId="77777777">
            <w:pPr>
              <w:cnfStyle w:val="000000000000" w:firstRow="0" w:lastRow="0" w:firstColumn="0" w:lastColumn="0" w:oddVBand="0" w:evenVBand="0" w:oddHBand="0" w:evenHBand="0" w:firstRowFirstColumn="0" w:firstRowLastColumn="0" w:lastRowFirstColumn="0" w:lastRowLastColumn="0"/>
              <w:rPr>
                <w:rFonts w:eastAsia="Calibri"/>
                <w:b/>
                <w:sz w:val="20"/>
                <w:szCs w:val="20"/>
              </w:rPr>
            </w:pPr>
            <w:r w:rsidRPr="00AA4C1D">
              <w:rPr>
                <w:rFonts w:eastAsia="Calibri"/>
                <w:sz w:val="20"/>
                <w:szCs w:val="20"/>
              </w:rPr>
              <w:t>Tiks noteikts pēc izpētes.</w:t>
            </w:r>
          </w:p>
        </w:tc>
      </w:tr>
      <w:tr w:rsidRPr="00AA4C1D" w:rsidR="002B6E1B" w:rsidTr="002B6E1B" w14:paraId="1382658D"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2B6E1B" w:rsidP="002B6E1B" w:rsidRDefault="002B6E1B" w14:paraId="1382658B" w14:textId="77777777">
            <w:pPr>
              <w:jc w:val="center"/>
              <w:rPr>
                <w:color w:val="000000"/>
              </w:rPr>
            </w:pPr>
          </w:p>
          <w:p w:rsidRPr="00AA4C1D" w:rsidR="002B6E1B" w:rsidP="002B6E1B" w:rsidRDefault="002B6E1B" w14:paraId="1382658C" w14:textId="77777777">
            <w:pPr>
              <w:jc w:val="center"/>
              <w:rPr>
                <w:rFonts w:eastAsia="Calibri"/>
                <w:b w:val="0"/>
                <w:sz w:val="20"/>
                <w:szCs w:val="20"/>
              </w:rPr>
            </w:pPr>
            <w:r w:rsidRPr="00AA4C1D">
              <w:rPr>
                <w:b w:val="0"/>
                <w:color w:val="000000"/>
              </w:rPr>
              <w:t>Informācija par izpildi</w:t>
            </w:r>
          </w:p>
        </w:tc>
      </w:tr>
      <w:tr w:rsidRPr="00AA4C1D" w:rsidR="00EA5B5F" w:rsidTr="00EA5B5F" w14:paraId="13826590"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EA5B5F" w:rsidP="00EA5B5F" w:rsidRDefault="00EA5B5F" w14:paraId="1382658E" w14:textId="77777777">
            <w:pPr>
              <w:pStyle w:val="NoSpacing"/>
              <w:ind w:firstLine="709"/>
              <w:jc w:val="both"/>
              <w:rPr>
                <w:sz w:val="20"/>
                <w:szCs w:val="20"/>
                <w:u w:val="single"/>
              </w:rPr>
            </w:pPr>
            <w:r w:rsidRPr="00AA4C1D">
              <w:rPr>
                <w:sz w:val="20"/>
                <w:szCs w:val="20"/>
                <w:u w:val="single"/>
              </w:rPr>
              <w:t>Daļēji īstenots (nav iestājies termiņš).</w:t>
            </w:r>
          </w:p>
          <w:p w:rsidRPr="00AA4C1D" w:rsidR="00EA5B5F" w:rsidP="002B6E1B" w:rsidRDefault="00EA5B5F" w14:paraId="1382658F" w14:textId="77777777">
            <w:pPr>
              <w:jc w:val="center"/>
              <w:rPr>
                <w:color w:val="000000"/>
              </w:rPr>
            </w:pPr>
          </w:p>
        </w:tc>
      </w:tr>
      <w:tr w:rsidRPr="00AA4C1D" w:rsidR="002B6E1B" w:rsidTr="0099744E" w14:paraId="13826595"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auto"/>
          </w:tcPr>
          <w:p w:rsidRPr="00AA4C1D" w:rsidR="00CC0BBB" w:rsidP="00CD3581" w:rsidRDefault="00CC0BBB" w14:paraId="13826591" w14:textId="77777777">
            <w:pPr>
              <w:pStyle w:val="NoSpacing"/>
              <w:ind w:firstLine="709"/>
              <w:jc w:val="both"/>
              <w:rPr>
                <w:sz w:val="20"/>
                <w:szCs w:val="20"/>
                <w:u w:val="single"/>
              </w:rPr>
            </w:pPr>
          </w:p>
          <w:p w:rsidRPr="00AA4C1D" w:rsidR="00CD3581" w:rsidP="00D96DCA" w:rsidRDefault="00CD3581" w14:paraId="13826592" w14:textId="77777777">
            <w:pPr>
              <w:rPr>
                <w:rFonts w:eastAsia="Calibri"/>
                <w:b w:val="0"/>
                <w:sz w:val="20"/>
                <w:szCs w:val="20"/>
              </w:rPr>
            </w:pPr>
            <w:r w:rsidRPr="00AA4C1D">
              <w:rPr>
                <w:rFonts w:eastAsia="Calibri"/>
                <w:b w:val="0"/>
                <w:sz w:val="20"/>
                <w:szCs w:val="20"/>
              </w:rPr>
              <w:t xml:space="preserve">Lai nodrošinātu pasākuma īstenošanu Iekšlietu ministrija 2018.gada 7.jūnijā Valsts sekretāru sanāksmē izsludināja noteikumu projektu "Grozījumi Ministru kabineta 2010.gada 14.septembra noteikumos Nr.850 "Kriminālprocesa informācijas sistēmas noteikumi"" (turpmāk – noteikumu projekts), tādējādi </w:t>
            </w:r>
            <w:r w:rsidRPr="00AA4C1D" w:rsidR="00013894">
              <w:rPr>
                <w:rFonts w:eastAsia="Calibri"/>
                <w:b w:val="0"/>
                <w:sz w:val="20"/>
                <w:szCs w:val="20"/>
              </w:rPr>
              <w:t xml:space="preserve">noteikumu </w:t>
            </w:r>
            <w:r w:rsidRPr="00AA4C1D">
              <w:rPr>
                <w:rFonts w:eastAsia="Calibri"/>
                <w:b w:val="0"/>
                <w:sz w:val="20"/>
                <w:szCs w:val="20"/>
              </w:rPr>
              <w:t xml:space="preserve">projektā paredzot piekļuves tiesības </w:t>
            </w:r>
            <w:r w:rsidRPr="00AA4C1D" w:rsidR="00013894">
              <w:rPr>
                <w:rFonts w:eastAsia="Calibri"/>
                <w:b w:val="0"/>
                <w:sz w:val="20"/>
                <w:szCs w:val="20"/>
              </w:rPr>
              <w:t>valsts informācijas sistēmā „Kriminālprocesa informācijas sistēma” (</w:t>
            </w:r>
            <w:r w:rsidRPr="00AA4C1D">
              <w:rPr>
                <w:rFonts w:eastAsia="Calibri"/>
                <w:b w:val="0"/>
                <w:sz w:val="20"/>
                <w:szCs w:val="20"/>
              </w:rPr>
              <w:t>KRASS</w:t>
            </w:r>
            <w:r w:rsidRPr="00AA4C1D" w:rsidR="00013894">
              <w:rPr>
                <w:rFonts w:eastAsia="Calibri"/>
                <w:b w:val="0"/>
                <w:sz w:val="20"/>
                <w:szCs w:val="20"/>
              </w:rPr>
              <w:t>)</w:t>
            </w:r>
            <w:r w:rsidRPr="00AA4C1D">
              <w:rPr>
                <w:rFonts w:eastAsia="Calibri"/>
                <w:b w:val="0"/>
                <w:sz w:val="20"/>
                <w:szCs w:val="20"/>
              </w:rPr>
              <w:t xml:space="preserve"> gan LTAB, gan apdrošinātājiem. Saskaņošanas procesā Finanšu ministrija lūdza noteikumu projektu papildināt ar normu, kas ļautu apdrošināšanas sabiedrībām un </w:t>
            </w:r>
            <w:r w:rsidRPr="00AA4C1D" w:rsidR="00013894">
              <w:rPr>
                <w:rFonts w:eastAsia="Calibri"/>
                <w:b w:val="0"/>
                <w:sz w:val="20"/>
                <w:szCs w:val="20"/>
              </w:rPr>
              <w:t>LTAB</w:t>
            </w:r>
            <w:r w:rsidRPr="00AA4C1D">
              <w:rPr>
                <w:rFonts w:eastAsia="Calibri"/>
                <w:b w:val="0"/>
                <w:sz w:val="20"/>
                <w:szCs w:val="20"/>
              </w:rPr>
              <w:t xml:space="preserve"> piekļūt noteiktam apjoma ziņu, kas ļautu savlaicīgāk pieņemt lēmumu par apdrošināšanas atlīdzības izmaksu saskaņā ar Sauszemes transportlīdzekļu īpašnieku civiltiesiskās atbildības obligātās apdrošināšanas likumu. Šis precizējums, kas tika iekļauts noteikumu projektā, pilnveidos normatīvo regulējumu, nodrošinot apdrošinātājiem un </w:t>
            </w:r>
            <w:r w:rsidRPr="00AA4C1D" w:rsidR="00013894">
              <w:rPr>
                <w:rFonts w:eastAsia="Calibri"/>
                <w:b w:val="0"/>
                <w:sz w:val="20"/>
                <w:szCs w:val="20"/>
              </w:rPr>
              <w:t>LTAB</w:t>
            </w:r>
            <w:r w:rsidRPr="00AA4C1D">
              <w:rPr>
                <w:rFonts w:eastAsia="Calibri"/>
                <w:b w:val="0"/>
                <w:sz w:val="20"/>
                <w:szCs w:val="20"/>
              </w:rPr>
              <w:t xml:space="preserve"> iespēju apmainīties ar informāciju kriminālprocesa gadījumā, lai nodrošinātu ātrāku apdrošināšanas atlīdzības izmaksu cietušajām personām negaidot gala nolēmumu kriminālprocesā.</w:t>
            </w:r>
          </w:p>
          <w:p w:rsidRPr="00AA4C1D" w:rsidR="00CD3581" w:rsidP="00D96DCA" w:rsidRDefault="00CD3581" w14:paraId="13826593" w14:textId="77777777">
            <w:pPr>
              <w:rPr>
                <w:rFonts w:eastAsia="Calibri"/>
                <w:b w:val="0"/>
                <w:sz w:val="20"/>
                <w:szCs w:val="20"/>
              </w:rPr>
            </w:pPr>
          </w:p>
          <w:p w:rsidRPr="00AA4C1D" w:rsidR="00CD3581" w:rsidP="00D96DCA" w:rsidRDefault="00CD3581" w14:paraId="13826594" w14:textId="77777777">
            <w:pPr>
              <w:rPr>
                <w:rFonts w:eastAsia="Calibri"/>
                <w:sz w:val="20"/>
                <w:szCs w:val="20"/>
              </w:rPr>
            </w:pPr>
          </w:p>
        </w:tc>
      </w:tr>
      <w:tr w:rsidRPr="00AA4C1D" w:rsidR="00D96DCA" w:rsidTr="00D96DCA" w14:paraId="1382659A"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F67631" w:rsidR="00D96DCA" w:rsidP="00D96DCA" w:rsidRDefault="00D96DCA" w14:paraId="13826596" w14:textId="77777777">
            <w:pPr>
              <w:rPr>
                <w:sz w:val="20"/>
              </w:rPr>
            </w:pPr>
          </w:p>
          <w:p w:rsidRPr="00AA4C1D" w:rsidR="00D96DCA" w:rsidP="00D96DCA" w:rsidRDefault="00D96DCA" w14:paraId="13826597" w14:textId="77777777">
            <w:pPr>
              <w:rPr>
                <w:i/>
                <w:noProof/>
                <w:color w:val="000000"/>
                <w:u w:val="single"/>
              </w:rPr>
            </w:pPr>
            <w:r w:rsidRPr="00AA4C1D">
              <w:rPr>
                <w:rFonts w:eastAsia="Calibri"/>
                <w:i/>
                <w:u w:val="single"/>
              </w:rPr>
              <w:t xml:space="preserve">3.1.4. Preventīvie pasākumi </w:t>
            </w:r>
            <w:r w:rsidRPr="00AA4C1D">
              <w:rPr>
                <w:i/>
                <w:noProof/>
                <w:color w:val="000000"/>
                <w:u w:val="single"/>
              </w:rPr>
              <w:t>ceļu satiksmes dalībnieku kontrolei</w:t>
            </w:r>
          </w:p>
          <w:p w:rsidRPr="00AA4C1D" w:rsidR="00D96DCA" w:rsidP="00D96DCA" w:rsidRDefault="00D96DCA" w14:paraId="13826598" w14:textId="77777777">
            <w:pPr>
              <w:rPr>
                <w:rFonts w:eastAsia="Calibri"/>
                <w:i/>
                <w:u w:val="single"/>
              </w:rPr>
            </w:pPr>
          </w:p>
          <w:p w:rsidRPr="00F67631" w:rsidR="00D96DCA" w:rsidP="00D96DCA" w:rsidRDefault="00D96DCA" w14:paraId="13826599" w14:textId="77777777">
            <w:pPr>
              <w:rPr>
                <w:sz w:val="20"/>
              </w:rPr>
            </w:pPr>
          </w:p>
        </w:tc>
      </w:tr>
      <w:tr w:rsidRPr="00AA4C1D" w:rsidR="002B6E1B" w:rsidTr="002B6E1B" w14:paraId="138265B2"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59B" w14:textId="77777777">
            <w:pPr>
              <w:rPr>
                <w:rFonts w:eastAsia="Calibri"/>
                <w:color w:val="000000"/>
                <w:sz w:val="20"/>
                <w:szCs w:val="20"/>
                <w:u w:val="single"/>
              </w:rPr>
            </w:pPr>
            <w:r w:rsidRPr="00AA4C1D">
              <w:rPr>
                <w:color w:val="000000"/>
                <w:kern w:val="24"/>
                <w:sz w:val="20"/>
                <w:szCs w:val="20"/>
              </w:rPr>
              <w:t>6.</w:t>
            </w:r>
          </w:p>
        </w:tc>
        <w:tc>
          <w:tcPr>
            <w:tcW w:w="3275" w:type="dxa"/>
          </w:tcPr>
          <w:p w:rsidRPr="00AA4C1D" w:rsidR="00D96DCA" w:rsidP="00D96DCA" w:rsidRDefault="00D96DCA" w14:paraId="1382659C"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Veikt stacionāro tehnisko līdzekļu (fotoiekārtu vai videoiekārtu) iegādi un uzstādīšanu.</w:t>
            </w:r>
          </w:p>
        </w:tc>
        <w:tc>
          <w:tcPr>
            <w:tcW w:w="2977" w:type="dxa"/>
          </w:tcPr>
          <w:p w:rsidRPr="00AA4C1D" w:rsidR="00D96DCA" w:rsidP="00D96DCA" w:rsidRDefault="00D96DCA" w14:paraId="1382659D"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color w:val="000000"/>
                <w:sz w:val="20"/>
                <w:szCs w:val="20"/>
              </w:rPr>
              <w:t>Papildināta ceļu satiksmes dalībnieku uzraudzība ar stacionārajiem radariem.</w:t>
            </w:r>
          </w:p>
        </w:tc>
        <w:tc>
          <w:tcPr>
            <w:tcW w:w="2678" w:type="dxa"/>
          </w:tcPr>
          <w:p w:rsidRPr="00AA4C1D" w:rsidR="00D96DCA" w:rsidP="00D96DCA" w:rsidRDefault="00D96DCA" w14:paraId="1382659E"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Iegādāti un uzstādīti 60 (2017.gadā – 20, 2018.gadā – 40) stacionārie foto un video radari.</w:t>
            </w:r>
          </w:p>
        </w:tc>
        <w:tc>
          <w:tcPr>
            <w:tcW w:w="1134" w:type="dxa"/>
          </w:tcPr>
          <w:p w:rsidRPr="00AA4C1D" w:rsidR="00D96DCA" w:rsidP="00D96DCA" w:rsidRDefault="00D96DCA" w14:paraId="1382659F"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color w:val="000000"/>
                <w:sz w:val="20"/>
                <w:szCs w:val="20"/>
              </w:rPr>
              <w:t>SM (CSDD)</w:t>
            </w:r>
          </w:p>
        </w:tc>
        <w:tc>
          <w:tcPr>
            <w:tcW w:w="1418" w:type="dxa"/>
          </w:tcPr>
          <w:p w:rsidRPr="00AA4C1D" w:rsidR="00D96DCA" w:rsidP="00D96DCA" w:rsidRDefault="00D96DCA" w14:paraId="138265A0"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color w:val="000000"/>
                <w:sz w:val="20"/>
                <w:szCs w:val="20"/>
              </w:rPr>
              <w:t>IeM (VP)</w:t>
            </w:r>
          </w:p>
        </w:tc>
        <w:tc>
          <w:tcPr>
            <w:tcW w:w="1271" w:type="dxa"/>
          </w:tcPr>
          <w:p w:rsidRPr="00AA4C1D" w:rsidR="00D96DCA" w:rsidP="00D96DCA" w:rsidRDefault="00D96DCA" w14:paraId="138265A1"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A2"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F378E7" w:rsidP="00D96DCA" w:rsidRDefault="00F378E7" w14:paraId="138265A3"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A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31.12.2017.</w:t>
            </w:r>
          </w:p>
          <w:p w:rsidRPr="00AA4C1D" w:rsidR="00D96DCA" w:rsidP="00D96DCA" w:rsidRDefault="00D96DCA" w14:paraId="138265A5"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A6"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A7"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A8"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A9"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color w:val="000000"/>
                <w:sz w:val="20"/>
                <w:szCs w:val="20"/>
              </w:rPr>
              <w:t>31.12.2018.</w:t>
            </w:r>
          </w:p>
        </w:tc>
        <w:tc>
          <w:tcPr>
            <w:tcW w:w="1560" w:type="dxa"/>
            <w:shd w:val="clear" w:color="auto" w:fill="auto"/>
          </w:tcPr>
          <w:p w:rsidRPr="00AA4C1D" w:rsidR="00D96DCA" w:rsidP="00D96DCA" w:rsidRDefault="00D96DCA" w14:paraId="138265AA"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lastRenderedPageBreak/>
              <w:t>CSDD dividendes</w:t>
            </w:r>
          </w:p>
          <w:p w:rsidRPr="00AA4C1D" w:rsidR="00D96DCA" w:rsidP="00D96DCA" w:rsidRDefault="00D96DCA" w14:paraId="138265AB"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5AC"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1 440 878</w:t>
            </w:r>
          </w:p>
          <w:p w:rsidRPr="00AA4C1D" w:rsidR="00D96DCA" w:rsidP="00D96DCA" w:rsidRDefault="00D96DCA" w14:paraId="138265AD"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5AE"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5AF"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5B0" w14:textId="77777777">
            <w:pPr>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p>
          <w:p w:rsidRPr="00AA4C1D" w:rsidR="00D96DCA" w:rsidP="00D96DCA" w:rsidRDefault="00D96DCA" w14:paraId="138265B1"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 xml:space="preserve">2 881 757  </w:t>
            </w:r>
          </w:p>
        </w:tc>
      </w:tr>
      <w:tr w:rsidRPr="00AA4C1D" w:rsidR="002B6E1B" w:rsidTr="002B6E1B" w14:paraId="138265B5"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2B6E1B" w:rsidP="002B6E1B" w:rsidRDefault="002B6E1B" w14:paraId="138265B3" w14:textId="77777777">
            <w:pPr>
              <w:jc w:val="center"/>
              <w:rPr>
                <w:color w:val="000000"/>
              </w:rPr>
            </w:pPr>
          </w:p>
          <w:p w:rsidRPr="00AA4C1D" w:rsidR="002B6E1B" w:rsidP="002B6E1B" w:rsidRDefault="002B6E1B" w14:paraId="138265B4" w14:textId="77777777">
            <w:pPr>
              <w:jc w:val="center"/>
              <w:rPr>
                <w:rFonts w:eastAsia="Calibri"/>
                <w:b w:val="0"/>
                <w:sz w:val="20"/>
                <w:szCs w:val="20"/>
              </w:rPr>
            </w:pPr>
            <w:r w:rsidRPr="00AA4C1D">
              <w:rPr>
                <w:b w:val="0"/>
                <w:color w:val="000000"/>
              </w:rPr>
              <w:t>Informācija par izpildi</w:t>
            </w:r>
          </w:p>
        </w:tc>
      </w:tr>
      <w:tr w:rsidRPr="00AA4C1D" w:rsidR="00EA5B5F" w:rsidTr="00EA5B5F" w14:paraId="138265B8"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C2D69B" w:themeFill="accent3" w:themeFillTint="99"/>
          </w:tcPr>
          <w:p w:rsidRPr="00AA4C1D" w:rsidR="00EA5B5F" w:rsidP="00EA5B5F" w:rsidRDefault="00EA5B5F" w14:paraId="138265B6" w14:textId="77777777">
            <w:pPr>
              <w:pStyle w:val="NoSpacing"/>
              <w:ind w:firstLine="709"/>
              <w:jc w:val="both"/>
              <w:rPr>
                <w:sz w:val="20"/>
                <w:szCs w:val="20"/>
                <w:u w:val="single"/>
              </w:rPr>
            </w:pPr>
            <w:r w:rsidRPr="00AA4C1D">
              <w:rPr>
                <w:sz w:val="20"/>
                <w:szCs w:val="20"/>
                <w:u w:val="single"/>
              </w:rPr>
              <w:t>Īstenots.</w:t>
            </w:r>
          </w:p>
          <w:p w:rsidRPr="00AA4C1D" w:rsidR="00EA5B5F" w:rsidP="002B6E1B" w:rsidRDefault="00EA5B5F" w14:paraId="138265B7" w14:textId="77777777">
            <w:pPr>
              <w:jc w:val="center"/>
              <w:rPr>
                <w:color w:val="000000"/>
              </w:rPr>
            </w:pPr>
          </w:p>
        </w:tc>
      </w:tr>
      <w:tr w:rsidRPr="00AA4C1D" w:rsidR="002B6E1B" w:rsidTr="0099744E" w14:paraId="138265C1"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CC0BBB" w:rsidP="00CC0BBB" w:rsidRDefault="00CC0BBB" w14:paraId="138265B9" w14:textId="77777777">
            <w:pPr>
              <w:pStyle w:val="NoSpacing"/>
              <w:ind w:firstLine="709"/>
              <w:jc w:val="both"/>
              <w:rPr>
                <w:sz w:val="20"/>
                <w:szCs w:val="20"/>
                <w:u w:val="single"/>
              </w:rPr>
            </w:pPr>
          </w:p>
          <w:p w:rsidRPr="00AA4C1D" w:rsidR="002B6E1B" w:rsidP="00D96DCA" w:rsidRDefault="002E420A" w14:paraId="138265BA" w14:textId="77777777">
            <w:pPr>
              <w:rPr>
                <w:rFonts w:eastAsia="Calibri"/>
                <w:b w:val="0"/>
                <w:sz w:val="20"/>
                <w:szCs w:val="20"/>
              </w:rPr>
            </w:pPr>
            <w:r w:rsidRPr="00AA4C1D">
              <w:rPr>
                <w:rFonts w:eastAsia="Calibri"/>
                <w:b w:val="0"/>
                <w:sz w:val="20"/>
                <w:szCs w:val="20"/>
              </w:rPr>
              <w:t>2018.gadā tika pabeigta stacionāro radaru ieviešanas programma. Šobrīd Latvijā darbojas 100 stacionārie radari.  Visā radaru darbības periodā Ceļu satiksmes negadījumu (CSNg) kopskaits samazinājies par 33%, bet par 36% samazinājies smago ceļu satiksmes negadījumu skaits.</w:t>
            </w:r>
            <w:r w:rsidRPr="00AA4C1D" w:rsidR="00825C8E">
              <w:rPr>
                <w:rFonts w:eastAsia="Calibri"/>
                <w:b w:val="0"/>
                <w:sz w:val="20"/>
                <w:szCs w:val="20"/>
              </w:rPr>
              <w:t xml:space="preserve"> </w:t>
            </w:r>
          </w:p>
          <w:p w:rsidRPr="00AA4C1D" w:rsidR="00132829" w:rsidP="00D96DCA" w:rsidRDefault="00132829" w14:paraId="138265BB" w14:textId="77777777">
            <w:pPr>
              <w:rPr>
                <w:rFonts w:eastAsia="Calibri"/>
                <w:b w:val="0"/>
                <w:sz w:val="20"/>
                <w:szCs w:val="20"/>
              </w:rPr>
            </w:pPr>
          </w:p>
          <w:p w:rsidRPr="00AA4C1D" w:rsidR="00626BDA" w:rsidP="00D96DCA" w:rsidRDefault="00626BDA" w14:paraId="138265BC" w14:textId="77777777">
            <w:pPr>
              <w:rPr>
                <w:color w:val="000000" w:themeColor="text1"/>
                <w:sz w:val="20"/>
                <w:szCs w:val="20"/>
              </w:rPr>
            </w:pPr>
            <w:r w:rsidRPr="00AA4C1D">
              <w:rPr>
                <w:color w:val="000000" w:themeColor="text1"/>
                <w:sz w:val="20"/>
                <w:szCs w:val="20"/>
              </w:rPr>
              <w:t>Izlietotais finansējums (CSDD dividendes):</w:t>
            </w:r>
          </w:p>
          <w:p w:rsidRPr="00AA4C1D" w:rsidR="00626BDA" w:rsidP="00D96DCA" w:rsidRDefault="00626BDA" w14:paraId="138265BD" w14:textId="77777777">
            <w:pPr>
              <w:rPr>
                <w:rFonts w:cs="Times New Roman"/>
                <w:color w:val="000000" w:themeColor="text1"/>
                <w:sz w:val="20"/>
                <w:szCs w:val="20"/>
              </w:rPr>
            </w:pPr>
            <w:r w:rsidRPr="00AA4C1D">
              <w:rPr>
                <w:rFonts w:cs="Times New Roman"/>
                <w:color w:val="000000" w:themeColor="text1"/>
                <w:sz w:val="20"/>
                <w:szCs w:val="20"/>
              </w:rPr>
              <w:t>2017.gadā 1 456 735 EUR</w:t>
            </w:r>
          </w:p>
          <w:p w:rsidRPr="00AA4C1D" w:rsidR="00626BDA" w:rsidP="00D96DCA" w:rsidRDefault="00626BDA" w14:paraId="138265BE" w14:textId="77777777">
            <w:pPr>
              <w:rPr>
                <w:rFonts w:cs="Times New Roman"/>
                <w:color w:val="000000" w:themeColor="text1"/>
                <w:sz w:val="20"/>
                <w:szCs w:val="20"/>
              </w:rPr>
            </w:pPr>
          </w:p>
          <w:p w:rsidRPr="00AA4C1D" w:rsidR="00626BDA" w:rsidP="00D96DCA" w:rsidRDefault="00626BDA" w14:paraId="138265BF" w14:textId="77777777">
            <w:pPr>
              <w:rPr>
                <w:rFonts w:eastAsia="Calibri"/>
                <w:b w:val="0"/>
                <w:color w:val="000000" w:themeColor="text1"/>
                <w:sz w:val="20"/>
                <w:szCs w:val="20"/>
              </w:rPr>
            </w:pPr>
            <w:r w:rsidRPr="00AA4C1D">
              <w:rPr>
                <w:rFonts w:cs="Times New Roman"/>
                <w:color w:val="000000" w:themeColor="text1"/>
                <w:sz w:val="20"/>
                <w:szCs w:val="20"/>
              </w:rPr>
              <w:t>2018.gadā 2 964 845  EUR</w:t>
            </w:r>
          </w:p>
          <w:p w:rsidRPr="00AA4C1D" w:rsidR="002E420A" w:rsidP="00D96DCA" w:rsidRDefault="002E420A" w14:paraId="138265C0" w14:textId="77777777">
            <w:pPr>
              <w:rPr>
                <w:rFonts w:eastAsia="Calibri"/>
                <w:b w:val="0"/>
                <w:sz w:val="20"/>
                <w:szCs w:val="20"/>
              </w:rPr>
            </w:pPr>
          </w:p>
        </w:tc>
      </w:tr>
      <w:tr w:rsidRPr="00AA4C1D" w:rsidR="00EA5B5F" w:rsidTr="002B6E1B" w14:paraId="138265E6"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5C2" w14:textId="77777777">
            <w:pPr>
              <w:rPr>
                <w:color w:val="000000"/>
                <w:kern w:val="24"/>
                <w:sz w:val="20"/>
                <w:szCs w:val="20"/>
              </w:rPr>
            </w:pPr>
            <w:r w:rsidRPr="00AA4C1D">
              <w:rPr>
                <w:color w:val="000000"/>
                <w:kern w:val="24"/>
                <w:sz w:val="20"/>
                <w:szCs w:val="20"/>
              </w:rPr>
              <w:t>7.</w:t>
            </w:r>
          </w:p>
        </w:tc>
        <w:tc>
          <w:tcPr>
            <w:tcW w:w="3275" w:type="dxa"/>
          </w:tcPr>
          <w:p w:rsidRPr="00AA4C1D" w:rsidR="00D96DCA" w:rsidP="00D96DCA" w:rsidRDefault="00D96DCA" w14:paraId="138265C3"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color w:val="000000"/>
                <w:sz w:val="20"/>
                <w:szCs w:val="20"/>
                <w:lang w:eastAsia="ar-SA"/>
              </w:rPr>
            </w:pPr>
            <w:r w:rsidRPr="00AA4C1D">
              <w:rPr>
                <w:sz w:val="20"/>
                <w:szCs w:val="20"/>
              </w:rPr>
              <w:t>Veikt portatīvo mērierīču alkohola koncentrācijas noteikšanai izelpojamā gaisā</w:t>
            </w:r>
            <w:r w:rsidRPr="00AA4C1D">
              <w:rPr>
                <w:color w:val="000000"/>
                <w:sz w:val="20"/>
                <w:szCs w:val="20"/>
              </w:rPr>
              <w:t xml:space="preserve"> iegādi. </w:t>
            </w:r>
          </w:p>
        </w:tc>
        <w:tc>
          <w:tcPr>
            <w:tcW w:w="2977" w:type="dxa"/>
          </w:tcPr>
          <w:p w:rsidRPr="00AA4C1D" w:rsidR="00D96DCA" w:rsidP="00D96DCA" w:rsidRDefault="00D96DCA" w14:paraId="138265C4"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Nodrošināta vadītāju, kas vada TL, būdami alkoholisko dzērienu iespaidā, kontrole.</w:t>
            </w:r>
          </w:p>
        </w:tc>
        <w:tc>
          <w:tcPr>
            <w:tcW w:w="2678" w:type="dxa"/>
          </w:tcPr>
          <w:p w:rsidRPr="00AA4C1D" w:rsidR="00D96DCA" w:rsidP="00D96DCA" w:rsidRDefault="00D96DCA" w14:paraId="138265C5"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Iegādātas 130 (2017.gadā - 30, 2018.gadā - 50, 2020.gadā - 50) portatīvās mērierīces alkohola koncentrācijas noteikšanai izelpojamā gaisā.</w:t>
            </w:r>
          </w:p>
        </w:tc>
        <w:tc>
          <w:tcPr>
            <w:tcW w:w="1134" w:type="dxa"/>
          </w:tcPr>
          <w:p w:rsidRPr="00AA4C1D" w:rsidR="00D96DCA" w:rsidP="00D96DCA" w:rsidRDefault="00D96DCA" w14:paraId="138265C6" w14:textId="77777777">
            <w:pPr>
              <w:cnfStyle w:val="000000100000" w:firstRow="0" w:lastRow="0" w:firstColumn="0" w:lastColumn="0" w:oddVBand="0" w:evenVBand="0" w:oddHBand="1" w:evenHBand="0" w:firstRowFirstColumn="0" w:firstRowLastColumn="0" w:lastRowFirstColumn="0" w:lastRowLastColumn="0"/>
              <w:rPr>
                <w:color w:val="000000"/>
                <w:kern w:val="24"/>
                <w:sz w:val="20"/>
                <w:szCs w:val="20"/>
              </w:rPr>
            </w:pPr>
            <w:r w:rsidRPr="00AA4C1D">
              <w:rPr>
                <w:color w:val="000000"/>
                <w:kern w:val="24"/>
                <w:sz w:val="20"/>
                <w:szCs w:val="20"/>
              </w:rPr>
              <w:t>IeM (VP)</w:t>
            </w:r>
          </w:p>
        </w:tc>
        <w:tc>
          <w:tcPr>
            <w:tcW w:w="1418" w:type="dxa"/>
          </w:tcPr>
          <w:p w:rsidRPr="00AA4C1D" w:rsidR="00D96DCA" w:rsidP="00D96DCA" w:rsidRDefault="00D96DCA" w14:paraId="138265C7"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SM</w:t>
            </w:r>
          </w:p>
        </w:tc>
        <w:tc>
          <w:tcPr>
            <w:tcW w:w="1271" w:type="dxa"/>
          </w:tcPr>
          <w:p w:rsidRPr="00AA4C1D" w:rsidR="00D96DCA" w:rsidP="00D96DCA" w:rsidRDefault="00D96DCA" w14:paraId="138265C8" w14:textId="77777777">
            <w:pPr>
              <w:cnfStyle w:val="000000100000" w:firstRow="0" w:lastRow="0" w:firstColumn="0" w:lastColumn="0" w:oddVBand="0" w:evenVBand="0" w:oddHBand="1" w:evenHBand="0" w:firstRowFirstColumn="0" w:firstRowLastColumn="0" w:lastRowFirstColumn="0" w:lastRowLastColumn="0"/>
              <w:rPr>
                <w:color w:val="0000FF"/>
                <w:sz w:val="20"/>
                <w:szCs w:val="20"/>
              </w:rPr>
            </w:pPr>
          </w:p>
          <w:p w:rsidRPr="00AA4C1D" w:rsidR="00D96DCA" w:rsidP="00D96DCA" w:rsidRDefault="00D96DCA" w14:paraId="138265C9"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F378E7" w:rsidP="00D96DCA" w:rsidRDefault="00F378E7" w14:paraId="138265CA"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CB"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CC"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31.12.2017.</w:t>
            </w:r>
          </w:p>
          <w:p w:rsidRPr="00AA4C1D" w:rsidR="00D96DCA" w:rsidP="00D96DCA" w:rsidRDefault="00D96DCA" w14:paraId="138265CD"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CE"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CF"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D0"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31.12.2018.</w:t>
            </w:r>
          </w:p>
          <w:p w:rsidRPr="00AA4C1D" w:rsidR="00D96DCA" w:rsidP="00D96DCA" w:rsidRDefault="00D96DCA" w14:paraId="138265D1"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D2"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D3"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D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31.12.2020.</w:t>
            </w:r>
          </w:p>
          <w:p w:rsidRPr="00AA4C1D" w:rsidR="00D96DCA" w:rsidP="00D96DCA" w:rsidRDefault="00D96DCA" w14:paraId="138265D5" w14:textId="77777777">
            <w:pPr>
              <w:cnfStyle w:val="000000100000" w:firstRow="0" w:lastRow="0" w:firstColumn="0" w:lastColumn="0" w:oddVBand="0" w:evenVBand="0" w:oddHBand="1" w:evenHBand="0" w:firstRowFirstColumn="0" w:firstRowLastColumn="0" w:lastRowFirstColumn="0" w:lastRowLastColumn="0"/>
              <w:rPr>
                <w:color w:val="0000FF"/>
                <w:sz w:val="20"/>
                <w:szCs w:val="20"/>
              </w:rPr>
            </w:pPr>
          </w:p>
          <w:p w:rsidRPr="00AA4C1D" w:rsidR="00D96DCA" w:rsidP="00D96DCA" w:rsidRDefault="00D96DCA" w14:paraId="138265D6" w14:textId="77777777">
            <w:pPr>
              <w:cnfStyle w:val="000000100000" w:firstRow="0" w:lastRow="0" w:firstColumn="0" w:lastColumn="0" w:oddVBand="0" w:evenVBand="0" w:oddHBand="1" w:evenHBand="0" w:firstRowFirstColumn="0" w:firstRowLastColumn="0" w:lastRowFirstColumn="0" w:lastRowLastColumn="0"/>
              <w:rPr>
                <w:color w:val="0000FF"/>
                <w:sz w:val="20"/>
                <w:szCs w:val="20"/>
              </w:rPr>
            </w:pPr>
          </w:p>
          <w:p w:rsidRPr="00AA4C1D" w:rsidR="00D96DCA" w:rsidP="00D96DCA" w:rsidRDefault="00D96DCA" w14:paraId="138265D7"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shd w:val="clear" w:color="auto" w:fill="auto"/>
          </w:tcPr>
          <w:p w:rsidRPr="00AA4C1D" w:rsidR="00D96DCA" w:rsidP="00D96DCA" w:rsidRDefault="00D96DCA" w14:paraId="138265D8"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OCTA vai valsts budžeta līdzekļi</w:t>
            </w:r>
          </w:p>
          <w:p w:rsidRPr="00AA4C1D" w:rsidR="00D96DCA" w:rsidP="00D96DCA" w:rsidRDefault="00D96DCA" w14:paraId="138265D9"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5DA"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27 000</w:t>
            </w:r>
          </w:p>
          <w:p w:rsidRPr="00AA4C1D" w:rsidR="00D96DCA" w:rsidP="00D96DCA" w:rsidRDefault="00D96DCA" w14:paraId="138265DB"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5DC"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5DD"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5DE"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43 000</w:t>
            </w:r>
          </w:p>
          <w:p w:rsidRPr="00AA4C1D" w:rsidR="00D96DCA" w:rsidP="00D96DCA" w:rsidRDefault="00D96DCA" w14:paraId="138265DF"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5E0"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5E1"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5E2"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43 000</w:t>
            </w:r>
          </w:p>
          <w:p w:rsidRPr="00AA4C1D" w:rsidR="00D96DCA" w:rsidP="00D96DCA" w:rsidRDefault="00D96DCA" w14:paraId="138265E3"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5E4"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5E5" w14:textId="77777777">
            <w:pP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AA4C1D">
              <w:rPr>
                <w:rFonts w:eastAsia="Calibri"/>
                <w:color w:val="000000"/>
                <w:sz w:val="20"/>
                <w:szCs w:val="20"/>
              </w:rPr>
              <w:t>Kopā: 113 000</w:t>
            </w:r>
          </w:p>
        </w:tc>
      </w:tr>
      <w:tr w:rsidRPr="00AA4C1D" w:rsidR="002B6E1B" w:rsidTr="002B6E1B" w14:paraId="138265E9"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2B6E1B" w:rsidP="002B6E1B" w:rsidRDefault="002B6E1B" w14:paraId="138265E7" w14:textId="77777777">
            <w:pPr>
              <w:jc w:val="center"/>
              <w:rPr>
                <w:color w:val="000000"/>
              </w:rPr>
            </w:pPr>
          </w:p>
          <w:p w:rsidRPr="00AA4C1D" w:rsidR="002B6E1B" w:rsidP="002B6E1B" w:rsidRDefault="002B6E1B" w14:paraId="138265E8" w14:textId="77777777">
            <w:pPr>
              <w:jc w:val="center"/>
              <w:rPr>
                <w:b w:val="0"/>
                <w:color w:val="000000"/>
              </w:rPr>
            </w:pPr>
            <w:r w:rsidRPr="00AA4C1D">
              <w:rPr>
                <w:b w:val="0"/>
                <w:color w:val="000000"/>
              </w:rPr>
              <w:t>Informācija par izpildi</w:t>
            </w:r>
          </w:p>
        </w:tc>
      </w:tr>
      <w:tr w:rsidRPr="00AA4C1D" w:rsidR="00EA5B5F" w:rsidTr="00EA5B5F" w14:paraId="138265EC"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EA5B5F" w:rsidP="00EA5B5F" w:rsidRDefault="00EA5B5F" w14:paraId="138265EA" w14:textId="77777777">
            <w:pPr>
              <w:pStyle w:val="NoSpacing"/>
              <w:ind w:firstLine="709"/>
              <w:jc w:val="both"/>
              <w:rPr>
                <w:sz w:val="20"/>
                <w:szCs w:val="20"/>
                <w:u w:val="single"/>
              </w:rPr>
            </w:pPr>
            <w:r w:rsidRPr="00AA4C1D">
              <w:rPr>
                <w:sz w:val="20"/>
                <w:szCs w:val="20"/>
                <w:u w:val="single"/>
              </w:rPr>
              <w:t>Daļēji īstenots (nav iestājies termiņš).</w:t>
            </w:r>
          </w:p>
          <w:p w:rsidRPr="00AA4C1D" w:rsidR="00EA5B5F" w:rsidP="002B6E1B" w:rsidRDefault="00EA5B5F" w14:paraId="138265EB" w14:textId="77777777">
            <w:pPr>
              <w:jc w:val="center"/>
              <w:rPr>
                <w:color w:val="000000"/>
              </w:rPr>
            </w:pPr>
          </w:p>
        </w:tc>
      </w:tr>
      <w:tr w:rsidRPr="00AA4C1D" w:rsidR="002B6E1B" w:rsidTr="0099744E" w14:paraId="138265F7"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CC0BBB" w:rsidP="0010353E" w:rsidRDefault="00CC0BBB" w14:paraId="138265ED" w14:textId="77777777">
            <w:pPr>
              <w:pStyle w:val="NoSpacing"/>
              <w:ind w:firstLine="709"/>
              <w:jc w:val="both"/>
              <w:rPr>
                <w:sz w:val="20"/>
                <w:szCs w:val="20"/>
                <w:u w:val="single"/>
              </w:rPr>
            </w:pPr>
          </w:p>
          <w:p w:rsidRPr="00AA4C1D" w:rsidR="0010353E" w:rsidP="0010353E" w:rsidRDefault="0010353E" w14:paraId="138265EE"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2017.gadā:</w:t>
            </w:r>
          </w:p>
          <w:p w:rsidRPr="00AA4C1D" w:rsidR="0010353E" w:rsidP="0010353E" w:rsidRDefault="0010353E" w14:paraId="138265EF"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Iegādātas 50 portatīvās mērierīces alkohola koncentrācijas noteikšanai izelpojamā gaisā.</w:t>
            </w:r>
          </w:p>
          <w:p w:rsidRPr="00AA4C1D" w:rsidR="0010353E" w:rsidP="0010353E" w:rsidRDefault="0010353E" w14:paraId="138265F0"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Izlietoti 26 923 </w:t>
            </w:r>
            <w:r w:rsidRPr="00AA4C1D">
              <w:rPr>
                <w:rFonts w:eastAsia="Times New Roman" w:cs="Times New Roman"/>
                <w:b w:val="0"/>
                <w:i/>
                <w:color w:val="000000"/>
                <w:sz w:val="20"/>
                <w:szCs w:val="20"/>
                <w:lang w:eastAsia="lv-LV"/>
              </w:rPr>
              <w:t xml:space="preserve">euro </w:t>
            </w:r>
            <w:r w:rsidRPr="00AA4C1D">
              <w:rPr>
                <w:rFonts w:eastAsia="Times New Roman" w:cs="Times New Roman"/>
                <w:b w:val="0"/>
                <w:color w:val="000000"/>
                <w:sz w:val="20"/>
                <w:szCs w:val="20"/>
                <w:lang w:eastAsia="lv-LV"/>
              </w:rPr>
              <w:t>no CSDP piešķirtajiem līdzekļiem.</w:t>
            </w:r>
          </w:p>
          <w:p w:rsidRPr="00AA4C1D" w:rsidR="0010353E" w:rsidP="0010353E" w:rsidRDefault="0010353E" w14:paraId="138265F1" w14:textId="77777777">
            <w:pPr>
              <w:rPr>
                <w:rFonts w:eastAsia="Times New Roman" w:cs="Times New Roman"/>
                <w:b w:val="0"/>
                <w:color w:val="000000"/>
                <w:sz w:val="20"/>
                <w:szCs w:val="20"/>
                <w:u w:val="single"/>
                <w:lang w:eastAsia="lv-LV"/>
              </w:rPr>
            </w:pPr>
          </w:p>
          <w:p w:rsidRPr="00AA4C1D" w:rsidR="0010353E" w:rsidP="0010353E" w:rsidRDefault="0010353E" w14:paraId="138265F2"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2018.gadā:</w:t>
            </w:r>
          </w:p>
          <w:p w:rsidRPr="00AA4C1D" w:rsidR="0010353E" w:rsidP="0010353E" w:rsidRDefault="0010353E" w14:paraId="138265F3"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Iegādātas 35 portatīvās mērierīces alkohola koncentrācijas noteikšanai izelpojamā gaisā.</w:t>
            </w:r>
          </w:p>
          <w:p w:rsidRPr="00AA4C1D" w:rsidR="0010353E" w:rsidP="0010353E" w:rsidRDefault="0010353E" w14:paraId="138265F4"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lastRenderedPageBreak/>
              <w:t>Izlietoti 15 881</w:t>
            </w:r>
            <w:r w:rsidRPr="00AA4C1D">
              <w:rPr>
                <w:rFonts w:eastAsia="Times New Roman" w:cs="Times New Roman"/>
                <w:b w:val="0"/>
                <w:i/>
                <w:color w:val="000000"/>
                <w:sz w:val="20"/>
                <w:szCs w:val="20"/>
                <w:lang w:eastAsia="lv-LV"/>
              </w:rPr>
              <w:t xml:space="preserve">euro </w:t>
            </w:r>
            <w:r w:rsidRPr="00AA4C1D">
              <w:rPr>
                <w:rFonts w:eastAsia="Times New Roman" w:cs="Times New Roman"/>
                <w:b w:val="0"/>
                <w:color w:val="000000"/>
                <w:sz w:val="20"/>
                <w:szCs w:val="20"/>
                <w:lang w:eastAsia="lv-LV"/>
              </w:rPr>
              <w:t>no CSDP piešķirtajiem līdzekļiem.</w:t>
            </w:r>
          </w:p>
          <w:p w:rsidRPr="00AA4C1D" w:rsidR="0010353E" w:rsidP="0010353E" w:rsidRDefault="0010353E" w14:paraId="138265F5" w14:textId="77777777">
            <w:pPr>
              <w:rPr>
                <w:rFonts w:eastAsia="Times New Roman" w:cs="Times New Roman"/>
                <w:b w:val="0"/>
                <w:i/>
                <w:color w:val="000000"/>
                <w:sz w:val="20"/>
                <w:szCs w:val="20"/>
                <w:lang w:eastAsia="lv-LV"/>
              </w:rPr>
            </w:pPr>
            <w:r w:rsidRPr="00AA4C1D">
              <w:rPr>
                <w:rFonts w:eastAsia="Times New Roman" w:cs="Times New Roman"/>
                <w:b w:val="0"/>
                <w:i/>
                <w:color w:val="000000"/>
                <w:sz w:val="20"/>
                <w:szCs w:val="20"/>
                <w:lang w:eastAsia="lv-LV"/>
              </w:rPr>
              <w:t>(Piezīme – mērierīces piegādātas un līdzekļi izlietoti 2019.gada sākumā)</w:t>
            </w:r>
          </w:p>
          <w:p w:rsidRPr="00AA4C1D" w:rsidR="002B6E1B" w:rsidP="00D96DCA" w:rsidRDefault="002B6E1B" w14:paraId="138265F6" w14:textId="77777777">
            <w:pPr>
              <w:rPr>
                <w:rFonts w:eastAsia="Calibri"/>
                <w:color w:val="000000"/>
                <w:sz w:val="20"/>
                <w:szCs w:val="20"/>
              </w:rPr>
            </w:pPr>
          </w:p>
        </w:tc>
      </w:tr>
      <w:tr w:rsidRPr="00AA4C1D" w:rsidR="00EA5B5F" w:rsidTr="002B6E1B" w14:paraId="13826614"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5F8" w14:textId="77777777">
            <w:pPr>
              <w:rPr>
                <w:color w:val="000000"/>
                <w:kern w:val="24"/>
                <w:sz w:val="20"/>
                <w:szCs w:val="20"/>
              </w:rPr>
            </w:pPr>
            <w:r w:rsidRPr="00AA4C1D">
              <w:rPr>
                <w:color w:val="000000"/>
                <w:kern w:val="24"/>
                <w:sz w:val="20"/>
                <w:szCs w:val="20"/>
              </w:rPr>
              <w:lastRenderedPageBreak/>
              <w:t>8.</w:t>
            </w:r>
          </w:p>
        </w:tc>
        <w:tc>
          <w:tcPr>
            <w:tcW w:w="3275" w:type="dxa"/>
          </w:tcPr>
          <w:p w:rsidRPr="00AA4C1D" w:rsidR="00D96DCA" w:rsidP="00D96DCA" w:rsidRDefault="00D96DCA" w14:paraId="138265F9"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 xml:space="preserve">Veikt portatīvo mērierīču alkohola koncentrācijas noteikšanai izelpojamā gaisā iemušu iegādi. </w:t>
            </w:r>
          </w:p>
        </w:tc>
        <w:tc>
          <w:tcPr>
            <w:tcW w:w="2977" w:type="dxa"/>
          </w:tcPr>
          <w:p w:rsidRPr="00AA4C1D" w:rsidR="00D96DCA" w:rsidP="00D96DCA" w:rsidRDefault="00D96DCA" w14:paraId="138265FA"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Nodrošināta vadītāju, kas vada TL, būdami alkoholisko dzērienu iespaidā, kontrole.</w:t>
            </w:r>
          </w:p>
        </w:tc>
        <w:tc>
          <w:tcPr>
            <w:tcW w:w="2678" w:type="dxa"/>
          </w:tcPr>
          <w:p w:rsidRPr="00AA4C1D" w:rsidR="00D96DCA" w:rsidP="00D96DCA" w:rsidRDefault="00D96DCA" w14:paraId="138265FB"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sz w:val="20"/>
                <w:szCs w:val="20"/>
              </w:rPr>
              <w:t>Katru gadu iegādāti 300 000 portatīvo mērierīču alkohola koncentrācijas noteikšanai izelpojamā gaisā iemuši.</w:t>
            </w:r>
          </w:p>
        </w:tc>
        <w:tc>
          <w:tcPr>
            <w:tcW w:w="1134" w:type="dxa"/>
          </w:tcPr>
          <w:p w:rsidRPr="00AA4C1D" w:rsidR="00D96DCA" w:rsidP="00D96DCA" w:rsidRDefault="00D96DCA" w14:paraId="138265FC" w14:textId="77777777">
            <w:pPr>
              <w:cnfStyle w:val="000000100000" w:firstRow="0" w:lastRow="0" w:firstColumn="0" w:lastColumn="0" w:oddVBand="0" w:evenVBand="0" w:oddHBand="1" w:evenHBand="0" w:firstRowFirstColumn="0" w:firstRowLastColumn="0" w:lastRowFirstColumn="0" w:lastRowLastColumn="0"/>
              <w:rPr>
                <w:color w:val="000000"/>
                <w:kern w:val="24"/>
                <w:sz w:val="20"/>
                <w:szCs w:val="20"/>
              </w:rPr>
            </w:pPr>
            <w:r w:rsidRPr="00AA4C1D">
              <w:rPr>
                <w:color w:val="000000"/>
                <w:kern w:val="24"/>
                <w:sz w:val="20"/>
                <w:szCs w:val="20"/>
              </w:rPr>
              <w:t>IeM (VP)</w:t>
            </w:r>
          </w:p>
        </w:tc>
        <w:tc>
          <w:tcPr>
            <w:tcW w:w="1418" w:type="dxa"/>
          </w:tcPr>
          <w:p w:rsidRPr="00AA4C1D" w:rsidR="00D96DCA" w:rsidP="00D96DCA" w:rsidRDefault="00D96DCA" w14:paraId="138265FD"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SM</w:t>
            </w:r>
          </w:p>
        </w:tc>
        <w:tc>
          <w:tcPr>
            <w:tcW w:w="1271" w:type="dxa"/>
          </w:tcPr>
          <w:p w:rsidRPr="00AA4C1D" w:rsidR="00D96DCA" w:rsidP="00D96DCA" w:rsidRDefault="00D96DCA" w14:paraId="138265FE"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5FF"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00"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F378E7" w:rsidP="00D96DCA" w:rsidRDefault="00F378E7" w14:paraId="13826601"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02"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31.12.2017.</w:t>
            </w:r>
          </w:p>
          <w:p w:rsidRPr="00AA4C1D" w:rsidR="00D96DCA" w:rsidP="00D96DCA" w:rsidRDefault="00D96DCA" w14:paraId="13826603"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0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31.12.2018.</w:t>
            </w:r>
          </w:p>
          <w:p w:rsidRPr="00AA4C1D" w:rsidR="00D96DCA" w:rsidP="00D96DCA" w:rsidRDefault="00D96DCA" w14:paraId="13826605"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06"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31.12.2019.</w:t>
            </w:r>
          </w:p>
          <w:p w:rsidRPr="00AA4C1D" w:rsidR="00D96DCA" w:rsidP="00D96DCA" w:rsidRDefault="00D96DCA" w14:paraId="13826607"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08"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31.12.2020.</w:t>
            </w:r>
          </w:p>
        </w:tc>
        <w:tc>
          <w:tcPr>
            <w:tcW w:w="1560" w:type="dxa"/>
            <w:shd w:val="clear" w:color="auto" w:fill="auto"/>
          </w:tcPr>
          <w:p w:rsidRPr="00AA4C1D" w:rsidR="00D96DCA" w:rsidP="00D96DCA" w:rsidRDefault="00D96DCA" w14:paraId="13826609"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 xml:space="preserve">OCTA vai valsts budžeta līdzekļi </w:t>
            </w:r>
          </w:p>
          <w:p w:rsidRPr="00AA4C1D" w:rsidR="00D96DCA" w:rsidP="00D96DCA" w:rsidRDefault="00D96DCA" w14:paraId="1382660A"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60B"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40 000</w:t>
            </w:r>
          </w:p>
          <w:p w:rsidRPr="00AA4C1D" w:rsidR="00D96DCA" w:rsidP="00D96DCA" w:rsidRDefault="00D96DCA" w14:paraId="1382660C"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0D"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40 000</w:t>
            </w:r>
          </w:p>
          <w:p w:rsidRPr="00AA4C1D" w:rsidR="00D96DCA" w:rsidP="00D96DCA" w:rsidRDefault="00D96DCA" w14:paraId="1382660E"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0F"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40 000</w:t>
            </w:r>
          </w:p>
          <w:p w:rsidRPr="00AA4C1D" w:rsidR="00D96DCA" w:rsidP="00D96DCA" w:rsidRDefault="00D96DCA" w14:paraId="13826610"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 xml:space="preserve"> </w:t>
            </w:r>
          </w:p>
          <w:p w:rsidRPr="00AA4C1D" w:rsidR="00D96DCA" w:rsidP="00D96DCA" w:rsidRDefault="00D96DCA" w14:paraId="13826611"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40 000</w:t>
            </w:r>
          </w:p>
          <w:p w:rsidRPr="00AA4C1D" w:rsidR="00D96DCA" w:rsidP="00D96DCA" w:rsidRDefault="00D96DCA" w14:paraId="13826612"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13" w14:textId="77777777">
            <w:pPr>
              <w:cnfStyle w:val="000000100000" w:firstRow="0" w:lastRow="0" w:firstColumn="0" w:lastColumn="0" w:oddVBand="0" w:evenVBand="0" w:oddHBand="1" w:evenHBand="0" w:firstRowFirstColumn="0" w:firstRowLastColumn="0" w:lastRowFirstColumn="0" w:lastRowLastColumn="0"/>
              <w:rPr>
                <w:rFonts w:eastAsia="Calibri"/>
                <w:color w:val="FF0000"/>
                <w:sz w:val="20"/>
                <w:szCs w:val="20"/>
              </w:rPr>
            </w:pPr>
            <w:r w:rsidRPr="00AA4C1D">
              <w:rPr>
                <w:rFonts w:eastAsia="Calibri"/>
                <w:color w:val="000000"/>
                <w:sz w:val="20"/>
                <w:szCs w:val="20"/>
              </w:rPr>
              <w:t>Kopā: 160 000</w:t>
            </w:r>
          </w:p>
        </w:tc>
      </w:tr>
      <w:tr w:rsidRPr="00AA4C1D" w:rsidR="00D0088A" w:rsidTr="00D0088A" w14:paraId="13826617"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96DCA" w:rsidRDefault="00D0088A" w14:paraId="13826615" w14:textId="77777777">
            <w:pPr>
              <w:spacing w:before="100" w:beforeAutospacing="1"/>
              <w:jc w:val="both"/>
              <w:rPr>
                <w:sz w:val="20"/>
                <w:szCs w:val="20"/>
              </w:rPr>
            </w:pPr>
          </w:p>
          <w:p w:rsidRPr="00AA4C1D" w:rsidR="00D0088A" w:rsidP="00D0088A" w:rsidRDefault="00D0088A" w14:paraId="13826616" w14:textId="77777777">
            <w:pPr>
              <w:jc w:val="center"/>
              <w:rPr>
                <w:rFonts w:eastAsia="Calibri"/>
                <w:b w:val="0"/>
                <w:color w:val="000000"/>
                <w:sz w:val="20"/>
                <w:szCs w:val="20"/>
              </w:rPr>
            </w:pPr>
            <w:r w:rsidRPr="00AA4C1D">
              <w:rPr>
                <w:b w:val="0"/>
                <w:color w:val="000000"/>
              </w:rPr>
              <w:t>Informācija par izpildi</w:t>
            </w:r>
          </w:p>
        </w:tc>
      </w:tr>
      <w:tr w:rsidRPr="00AA4C1D" w:rsidR="00EA5B5F" w:rsidTr="00EA5B5F" w14:paraId="13826619"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EA5B5F" w:rsidP="00EA5B5F" w:rsidRDefault="00EA5B5F" w14:paraId="13826618" w14:textId="77777777">
            <w:pPr>
              <w:pStyle w:val="NoSpacing"/>
              <w:ind w:firstLine="709"/>
              <w:jc w:val="both"/>
              <w:rPr>
                <w:sz w:val="20"/>
                <w:szCs w:val="20"/>
                <w:u w:val="single"/>
              </w:rPr>
            </w:pPr>
            <w:r w:rsidRPr="00AA4C1D">
              <w:rPr>
                <w:sz w:val="20"/>
                <w:szCs w:val="20"/>
                <w:u w:val="single"/>
              </w:rPr>
              <w:t>Daļēji īstenots (nav iestājies termiņš).</w:t>
            </w:r>
          </w:p>
        </w:tc>
      </w:tr>
      <w:tr w:rsidRPr="00AA4C1D" w:rsidR="00D0088A" w:rsidTr="0099744E" w14:paraId="13826624"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CC0BBB" w:rsidP="00A2472D" w:rsidRDefault="00CC0BBB" w14:paraId="1382661A" w14:textId="77777777">
            <w:pPr>
              <w:pStyle w:val="NoSpacing"/>
              <w:ind w:firstLine="709"/>
              <w:jc w:val="both"/>
              <w:rPr>
                <w:sz w:val="20"/>
                <w:szCs w:val="20"/>
                <w:u w:val="single"/>
              </w:rPr>
            </w:pPr>
          </w:p>
          <w:p w:rsidRPr="00AA4C1D" w:rsidR="00A2472D" w:rsidP="00A2472D" w:rsidRDefault="00A2472D" w14:paraId="1382661B"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2017.gadā:</w:t>
            </w:r>
          </w:p>
          <w:p w:rsidRPr="00AA4C1D" w:rsidR="00A2472D" w:rsidP="00A2472D" w:rsidRDefault="00A2472D" w14:paraId="1382661C"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Iegādāti iemuši portatīvajām mērierīcēm alkohola koncentrācijas noteikšanai izelpojamā gaisā.</w:t>
            </w:r>
          </w:p>
          <w:p w:rsidRPr="00AA4C1D" w:rsidR="00A2472D" w:rsidP="00A2472D" w:rsidRDefault="00A2472D" w14:paraId="1382661D"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Izlietoti 37 501 </w:t>
            </w:r>
            <w:r w:rsidRPr="00AA4C1D">
              <w:rPr>
                <w:rFonts w:eastAsia="Times New Roman" w:cs="Times New Roman"/>
                <w:b w:val="0"/>
                <w:i/>
                <w:color w:val="000000"/>
                <w:sz w:val="20"/>
                <w:szCs w:val="20"/>
                <w:lang w:eastAsia="lv-LV"/>
              </w:rPr>
              <w:t xml:space="preserve">euro </w:t>
            </w:r>
            <w:r w:rsidRPr="00AA4C1D">
              <w:rPr>
                <w:rFonts w:eastAsia="Times New Roman" w:cs="Times New Roman"/>
                <w:b w:val="0"/>
                <w:color w:val="000000"/>
                <w:sz w:val="20"/>
                <w:szCs w:val="20"/>
                <w:lang w:eastAsia="lv-LV"/>
              </w:rPr>
              <w:t>no VP budžeta līdzekļiem.</w:t>
            </w:r>
          </w:p>
          <w:p w:rsidRPr="00AA4C1D" w:rsidR="00A2472D" w:rsidP="00A2472D" w:rsidRDefault="00A2472D" w14:paraId="1382661E" w14:textId="77777777">
            <w:pPr>
              <w:rPr>
                <w:rFonts w:eastAsia="Times New Roman" w:cs="Times New Roman"/>
                <w:b w:val="0"/>
                <w:color w:val="000000"/>
                <w:sz w:val="20"/>
                <w:szCs w:val="20"/>
                <w:u w:val="single"/>
                <w:lang w:eastAsia="lv-LV"/>
              </w:rPr>
            </w:pPr>
          </w:p>
          <w:p w:rsidRPr="00AA4C1D" w:rsidR="00A2472D" w:rsidP="00A2472D" w:rsidRDefault="00A2472D" w14:paraId="1382661F"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2018.gadā:</w:t>
            </w:r>
          </w:p>
          <w:p w:rsidRPr="00AA4C1D" w:rsidR="00A2472D" w:rsidP="00A2472D" w:rsidRDefault="00A2472D" w14:paraId="13826620"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Iegādāti iemuši portatīvajām mērierīcēm alkohola koncentrācijas noteikšanai izelpojamā gaisā.</w:t>
            </w:r>
          </w:p>
          <w:p w:rsidRPr="00AA4C1D" w:rsidR="00A2472D" w:rsidP="00A2472D" w:rsidRDefault="00A2472D" w14:paraId="13826621"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Izlietoti 60 998 </w:t>
            </w:r>
            <w:r w:rsidRPr="00AA4C1D">
              <w:rPr>
                <w:rFonts w:eastAsia="Times New Roman" w:cs="Times New Roman"/>
                <w:b w:val="0"/>
                <w:i/>
                <w:color w:val="000000"/>
                <w:sz w:val="20"/>
                <w:szCs w:val="20"/>
                <w:lang w:eastAsia="lv-LV"/>
              </w:rPr>
              <w:t xml:space="preserve">euro </w:t>
            </w:r>
            <w:r w:rsidRPr="00AA4C1D">
              <w:rPr>
                <w:rFonts w:eastAsia="Times New Roman" w:cs="Times New Roman"/>
                <w:b w:val="0"/>
                <w:color w:val="000000"/>
                <w:sz w:val="20"/>
                <w:szCs w:val="20"/>
                <w:lang w:eastAsia="lv-LV"/>
              </w:rPr>
              <w:t>no CSDP piešķirtajiem līdzekļiem.</w:t>
            </w:r>
          </w:p>
          <w:p w:rsidRPr="00AA4C1D" w:rsidR="00A2472D" w:rsidP="00A2472D" w:rsidRDefault="00A2472D" w14:paraId="13826622" w14:textId="77777777">
            <w:pPr>
              <w:rPr>
                <w:rFonts w:cs="Times New Roman"/>
                <w:b w:val="0"/>
                <w:i/>
                <w:color w:val="000000" w:themeColor="text1"/>
                <w:sz w:val="20"/>
                <w:szCs w:val="20"/>
              </w:rPr>
            </w:pPr>
            <w:r w:rsidRPr="00AA4C1D">
              <w:rPr>
                <w:rFonts w:cs="Times New Roman"/>
                <w:b w:val="0"/>
                <w:i/>
                <w:color w:val="000000" w:themeColor="text1"/>
                <w:sz w:val="20"/>
                <w:szCs w:val="20"/>
              </w:rPr>
              <w:t>(Piezīme – Kopā 2017. un 2018.gadā iegādāti 321 412 iemuši)</w:t>
            </w:r>
          </w:p>
          <w:p w:rsidRPr="00AA4C1D" w:rsidR="00D0088A" w:rsidP="00D96DCA" w:rsidRDefault="00D0088A" w14:paraId="13826623" w14:textId="77777777">
            <w:pPr>
              <w:rPr>
                <w:rFonts w:eastAsia="Calibri"/>
                <w:color w:val="000000"/>
                <w:sz w:val="20"/>
                <w:szCs w:val="20"/>
              </w:rPr>
            </w:pPr>
          </w:p>
        </w:tc>
      </w:tr>
      <w:tr w:rsidRPr="00AA4C1D" w:rsidR="00EA5B5F" w:rsidTr="002B6E1B" w14:paraId="13826642"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625" w14:textId="77777777">
            <w:pPr>
              <w:rPr>
                <w:color w:val="000000"/>
                <w:kern w:val="24"/>
                <w:sz w:val="20"/>
                <w:szCs w:val="20"/>
              </w:rPr>
            </w:pPr>
            <w:r w:rsidRPr="00AA4C1D">
              <w:rPr>
                <w:color w:val="000000"/>
                <w:kern w:val="24"/>
                <w:sz w:val="20"/>
                <w:szCs w:val="20"/>
              </w:rPr>
              <w:t>9.</w:t>
            </w:r>
          </w:p>
        </w:tc>
        <w:tc>
          <w:tcPr>
            <w:tcW w:w="3275" w:type="dxa"/>
          </w:tcPr>
          <w:p w:rsidRPr="00AA4C1D" w:rsidR="00D96DCA" w:rsidP="00D96DCA" w:rsidRDefault="00D96DCA" w14:paraId="13826626" w14:textId="77777777">
            <w:pPr>
              <w:cnfStyle w:val="000000100000" w:firstRow="0" w:lastRow="0" w:firstColumn="0" w:lastColumn="0" w:oddVBand="0" w:evenVBand="0" w:oddHBand="1" w:evenHBand="0" w:firstRowFirstColumn="0" w:firstRowLastColumn="0" w:lastRowFirstColumn="0" w:lastRowLastColumn="0"/>
              <w:rPr>
                <w:color w:val="0000FF"/>
                <w:sz w:val="20"/>
                <w:szCs w:val="20"/>
              </w:rPr>
            </w:pPr>
            <w:r w:rsidRPr="00AA4C1D">
              <w:rPr>
                <w:sz w:val="20"/>
                <w:szCs w:val="20"/>
              </w:rPr>
              <w:t xml:space="preserve">Veikt </w:t>
            </w:r>
            <w:r w:rsidRPr="00AA4C1D">
              <w:rPr>
                <w:rFonts w:eastAsia="Calibri"/>
                <w:sz w:val="20"/>
                <w:szCs w:val="20"/>
              </w:rPr>
              <w:t>daudzfunkcionālo narkotiku testēšanas iekārtu iegādi.</w:t>
            </w:r>
          </w:p>
          <w:p w:rsidRPr="00AA4C1D" w:rsidR="00D96DCA" w:rsidP="00D96DCA" w:rsidRDefault="00D96DCA" w14:paraId="13826627"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28"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tcPr>
          <w:p w:rsidRPr="00AA4C1D" w:rsidR="00D96DCA" w:rsidP="00D96DCA" w:rsidRDefault="00D96DCA" w14:paraId="13826629"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Nodrošināta vadītāju, kas vada TL, būdami narkotisko vielu iespaidā, kontrole.</w:t>
            </w:r>
          </w:p>
        </w:tc>
        <w:tc>
          <w:tcPr>
            <w:tcW w:w="2678" w:type="dxa"/>
          </w:tcPr>
          <w:p w:rsidRPr="00AA4C1D" w:rsidR="00D96DCA" w:rsidP="00D96DCA" w:rsidRDefault="00D96DCA" w14:paraId="1382662A"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Iegādātas 6 (2018.gadā - 2, 2019.gadā - 2, 2020.gadā - 2) daudzfunkcionālās narkotiku testēšanas iekārtas.</w:t>
            </w:r>
          </w:p>
        </w:tc>
        <w:tc>
          <w:tcPr>
            <w:tcW w:w="1134" w:type="dxa"/>
          </w:tcPr>
          <w:p w:rsidRPr="00AA4C1D" w:rsidR="00D96DCA" w:rsidP="00D96DCA" w:rsidRDefault="00D96DCA" w14:paraId="1382662B" w14:textId="77777777">
            <w:pPr>
              <w:cnfStyle w:val="000000100000" w:firstRow="0" w:lastRow="0" w:firstColumn="0" w:lastColumn="0" w:oddVBand="0" w:evenVBand="0" w:oddHBand="1" w:evenHBand="0" w:firstRowFirstColumn="0" w:firstRowLastColumn="0" w:lastRowFirstColumn="0" w:lastRowLastColumn="0"/>
              <w:rPr>
                <w:color w:val="000000"/>
                <w:kern w:val="24"/>
                <w:sz w:val="20"/>
                <w:szCs w:val="20"/>
              </w:rPr>
            </w:pPr>
            <w:r w:rsidRPr="00AA4C1D">
              <w:rPr>
                <w:color w:val="000000"/>
                <w:kern w:val="24"/>
                <w:sz w:val="20"/>
                <w:szCs w:val="20"/>
              </w:rPr>
              <w:t>IeM (VP)</w:t>
            </w:r>
          </w:p>
        </w:tc>
        <w:tc>
          <w:tcPr>
            <w:tcW w:w="1418" w:type="dxa"/>
          </w:tcPr>
          <w:p w:rsidRPr="00AA4C1D" w:rsidR="00D96DCA" w:rsidP="00D96DCA" w:rsidRDefault="00D96DCA" w14:paraId="1382662C"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SM</w:t>
            </w:r>
          </w:p>
        </w:tc>
        <w:tc>
          <w:tcPr>
            <w:tcW w:w="1271" w:type="dxa"/>
          </w:tcPr>
          <w:p w:rsidRPr="00AA4C1D" w:rsidR="00D96DCA" w:rsidP="00D96DCA" w:rsidRDefault="00D96DCA" w14:paraId="1382662D"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2E"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2F"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30"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F378E7" w:rsidP="00D96DCA" w:rsidRDefault="00F378E7" w14:paraId="13826631"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32"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31.12.2018.</w:t>
            </w:r>
          </w:p>
          <w:p w:rsidRPr="00AA4C1D" w:rsidR="00D96DCA" w:rsidP="00D96DCA" w:rsidRDefault="00D96DCA" w14:paraId="13826633"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3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31.12.2019.</w:t>
            </w:r>
          </w:p>
          <w:p w:rsidRPr="00AA4C1D" w:rsidR="00D96DCA" w:rsidP="00D96DCA" w:rsidRDefault="00D96DCA" w14:paraId="13826635"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36"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31.12.2020.</w:t>
            </w:r>
          </w:p>
          <w:p w:rsidRPr="00AA4C1D" w:rsidR="00D96DCA" w:rsidP="00D96DCA" w:rsidRDefault="00D96DCA" w14:paraId="13826637"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shd w:val="clear" w:color="auto" w:fill="auto"/>
          </w:tcPr>
          <w:p w:rsidRPr="00AA4C1D" w:rsidR="00D96DCA" w:rsidP="00D96DCA" w:rsidRDefault="00D96DCA" w14:paraId="13826638"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OCTA vai valsts budžeta līdzekļi</w:t>
            </w:r>
          </w:p>
          <w:p w:rsidRPr="00AA4C1D" w:rsidR="00D96DCA" w:rsidP="00D96DCA" w:rsidRDefault="00D96DCA" w14:paraId="13826639" w14:textId="77777777">
            <w:pPr>
              <w:cnfStyle w:val="000000100000" w:firstRow="0" w:lastRow="0" w:firstColumn="0" w:lastColumn="0" w:oddVBand="0" w:evenVBand="0" w:oddHBand="1" w:evenHBand="0" w:firstRowFirstColumn="0" w:firstRowLastColumn="0" w:lastRowFirstColumn="0" w:lastRowLastColumn="0"/>
              <w:rPr>
                <w:rFonts w:eastAsia="Calibri"/>
                <w:b/>
                <w:sz w:val="20"/>
                <w:szCs w:val="20"/>
              </w:rPr>
            </w:pPr>
          </w:p>
          <w:p w:rsidRPr="00AA4C1D" w:rsidR="00D96DCA" w:rsidP="00D96DCA" w:rsidRDefault="00D96DCA" w14:paraId="1382663A" w14:textId="77777777">
            <w:pPr>
              <w:cnfStyle w:val="000000100000" w:firstRow="0" w:lastRow="0" w:firstColumn="0" w:lastColumn="0" w:oddVBand="0" w:evenVBand="0" w:oddHBand="1" w:evenHBand="0" w:firstRowFirstColumn="0" w:firstRowLastColumn="0" w:lastRowFirstColumn="0" w:lastRowLastColumn="0"/>
              <w:rPr>
                <w:rFonts w:eastAsia="Calibri"/>
                <w:b/>
                <w:sz w:val="20"/>
                <w:szCs w:val="20"/>
              </w:rPr>
            </w:pPr>
          </w:p>
          <w:p w:rsidRPr="00AA4C1D" w:rsidR="00D96DCA" w:rsidP="00D96DCA" w:rsidRDefault="00D96DCA" w14:paraId="1382663B"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50 000</w:t>
            </w:r>
          </w:p>
          <w:p w:rsidRPr="00AA4C1D" w:rsidR="00D96DCA" w:rsidP="00D96DCA" w:rsidRDefault="00D96DCA" w14:paraId="1382663C"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3D"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50 000</w:t>
            </w:r>
          </w:p>
          <w:p w:rsidRPr="00AA4C1D" w:rsidR="00D96DCA" w:rsidP="00D96DCA" w:rsidRDefault="00D96DCA" w14:paraId="1382663E"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3F"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50 000</w:t>
            </w:r>
          </w:p>
          <w:p w:rsidRPr="00AA4C1D" w:rsidR="00D96DCA" w:rsidP="00D96DCA" w:rsidRDefault="00D96DCA" w14:paraId="13826640"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41" w14:textId="77777777">
            <w:pP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AA4C1D">
              <w:rPr>
                <w:rFonts w:eastAsia="Calibri"/>
                <w:sz w:val="20"/>
                <w:szCs w:val="20"/>
              </w:rPr>
              <w:t>Kopā: 150 000</w:t>
            </w:r>
          </w:p>
        </w:tc>
      </w:tr>
      <w:tr w:rsidRPr="00AA4C1D" w:rsidR="00D0088A" w:rsidTr="00D0088A" w14:paraId="13826645"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0088A" w:rsidRDefault="00D0088A" w14:paraId="13826643" w14:textId="77777777">
            <w:pPr>
              <w:jc w:val="center"/>
              <w:rPr>
                <w:color w:val="000000"/>
              </w:rPr>
            </w:pPr>
          </w:p>
          <w:p w:rsidRPr="00AA4C1D" w:rsidR="00D0088A" w:rsidP="00D0088A" w:rsidRDefault="00D0088A" w14:paraId="13826644" w14:textId="77777777">
            <w:pPr>
              <w:jc w:val="center"/>
              <w:rPr>
                <w:rFonts w:eastAsia="Calibri"/>
                <w:b w:val="0"/>
                <w:color w:val="000000"/>
                <w:sz w:val="20"/>
                <w:szCs w:val="20"/>
              </w:rPr>
            </w:pPr>
            <w:r w:rsidRPr="00AA4C1D">
              <w:rPr>
                <w:b w:val="0"/>
                <w:color w:val="000000"/>
              </w:rPr>
              <w:t>Informācija par izpildi</w:t>
            </w:r>
          </w:p>
        </w:tc>
      </w:tr>
      <w:tr w:rsidRPr="00AA4C1D" w:rsidR="00EA5B5F" w:rsidTr="00EA5B5F" w14:paraId="13826648"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EA5B5F" w:rsidP="00EA5B5F" w:rsidRDefault="00EA5B5F" w14:paraId="13826646" w14:textId="77777777">
            <w:pPr>
              <w:pStyle w:val="NoSpacing"/>
              <w:ind w:firstLine="709"/>
              <w:jc w:val="both"/>
              <w:rPr>
                <w:sz w:val="20"/>
                <w:szCs w:val="20"/>
                <w:u w:val="single"/>
              </w:rPr>
            </w:pPr>
            <w:r w:rsidRPr="00AA4C1D">
              <w:rPr>
                <w:sz w:val="20"/>
                <w:szCs w:val="20"/>
                <w:u w:val="single"/>
              </w:rPr>
              <w:lastRenderedPageBreak/>
              <w:t>Daļēji īstenots (nav iestājies termiņš).</w:t>
            </w:r>
          </w:p>
          <w:p w:rsidRPr="00AA4C1D" w:rsidR="00EA5B5F" w:rsidP="00D0088A" w:rsidRDefault="00EA5B5F" w14:paraId="13826647" w14:textId="77777777">
            <w:pPr>
              <w:jc w:val="center"/>
              <w:rPr>
                <w:color w:val="000000"/>
              </w:rPr>
            </w:pPr>
          </w:p>
        </w:tc>
      </w:tr>
      <w:tr w:rsidRPr="00AA4C1D" w:rsidR="00D0088A" w:rsidTr="0099744E" w14:paraId="1382664E"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CC0BBB" w:rsidP="00A2472D" w:rsidRDefault="00CC0BBB" w14:paraId="13826649" w14:textId="77777777">
            <w:pPr>
              <w:pStyle w:val="NoSpacing"/>
              <w:ind w:firstLine="709"/>
              <w:jc w:val="both"/>
              <w:rPr>
                <w:sz w:val="20"/>
                <w:szCs w:val="20"/>
                <w:u w:val="single"/>
              </w:rPr>
            </w:pPr>
          </w:p>
          <w:p w:rsidRPr="00AA4C1D" w:rsidR="00A2472D" w:rsidP="00A2472D" w:rsidRDefault="00A2472D" w14:paraId="1382664A"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2018.gadā:</w:t>
            </w:r>
          </w:p>
          <w:p w:rsidRPr="00AA4C1D" w:rsidR="00A2472D" w:rsidP="00A2472D" w:rsidRDefault="00A2472D" w14:paraId="1382664B" w14:textId="77777777">
            <w:pPr>
              <w:rPr>
                <w:rFonts w:cs="Times New Roman"/>
                <w:b w:val="0"/>
                <w:sz w:val="20"/>
                <w:szCs w:val="20"/>
              </w:rPr>
            </w:pPr>
            <w:r w:rsidRPr="00AA4C1D">
              <w:rPr>
                <w:rFonts w:cs="Times New Roman"/>
                <w:b w:val="0"/>
                <w:color w:val="000000" w:themeColor="text1"/>
                <w:sz w:val="20"/>
                <w:szCs w:val="20"/>
              </w:rPr>
              <w:t xml:space="preserve">Noslēgts līgums par 5 </w:t>
            </w:r>
            <w:r w:rsidRPr="00AA4C1D">
              <w:rPr>
                <w:rFonts w:cs="Times New Roman"/>
                <w:b w:val="0"/>
                <w:sz w:val="20"/>
                <w:szCs w:val="20"/>
              </w:rPr>
              <w:t xml:space="preserve">daudzfunkcionālo narkotiku testēšanas iekārtu iegādi. </w:t>
            </w:r>
          </w:p>
          <w:p w:rsidRPr="00AA4C1D" w:rsidR="00D0088A" w:rsidP="00A2472D" w:rsidRDefault="00A2472D" w14:paraId="1382664C" w14:textId="77777777">
            <w:pPr>
              <w:rPr>
                <w:rFonts w:cs="Times New Roman"/>
                <w:b w:val="0"/>
                <w:i/>
                <w:sz w:val="20"/>
                <w:szCs w:val="20"/>
              </w:rPr>
            </w:pPr>
            <w:r w:rsidRPr="00AA4C1D">
              <w:rPr>
                <w:rFonts w:cs="Times New Roman"/>
                <w:b w:val="0"/>
                <w:i/>
                <w:sz w:val="20"/>
                <w:szCs w:val="20"/>
              </w:rPr>
              <w:t>(Piezīme – iekārtu iegādei 2019.gada sākumā izlietoti 149 435 euro, tai skaitā  50 000 euro no CSDP piešķirtajiem līdzekļiem un 99 435 euro no VP budžeta līdzekļiem)</w:t>
            </w:r>
          </w:p>
          <w:p w:rsidRPr="00AA4C1D" w:rsidR="00A2472D" w:rsidP="00A2472D" w:rsidRDefault="00A2472D" w14:paraId="1382664D" w14:textId="77777777">
            <w:pPr>
              <w:rPr>
                <w:rFonts w:eastAsia="Calibri"/>
                <w:color w:val="000000"/>
                <w:sz w:val="20"/>
                <w:szCs w:val="20"/>
              </w:rPr>
            </w:pPr>
          </w:p>
        </w:tc>
      </w:tr>
      <w:tr w:rsidRPr="00AA4C1D" w:rsidR="00EA5B5F" w:rsidTr="002B6E1B" w14:paraId="1382666B"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64F" w14:textId="77777777">
            <w:pPr>
              <w:rPr>
                <w:color w:val="000000"/>
                <w:kern w:val="24"/>
                <w:sz w:val="20"/>
                <w:szCs w:val="20"/>
              </w:rPr>
            </w:pPr>
            <w:r w:rsidRPr="00AA4C1D">
              <w:rPr>
                <w:color w:val="000000"/>
                <w:kern w:val="24"/>
                <w:sz w:val="20"/>
                <w:szCs w:val="20"/>
              </w:rPr>
              <w:t>10.</w:t>
            </w:r>
          </w:p>
        </w:tc>
        <w:tc>
          <w:tcPr>
            <w:tcW w:w="3275" w:type="dxa"/>
          </w:tcPr>
          <w:p w:rsidRPr="00AA4C1D" w:rsidR="00D96DCA" w:rsidP="00D96DCA" w:rsidRDefault="00D96DCA" w14:paraId="13826650"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color w:val="000000"/>
                <w:sz w:val="20"/>
                <w:szCs w:val="20"/>
              </w:rPr>
              <w:t>Veikt ierīču (antiradars u.tml.), kas var uztvert TL braukšanas ātruma kontroles mērierīču (radaru) raidītos signālus, detektēšanas ierīču iegādi.</w:t>
            </w:r>
          </w:p>
        </w:tc>
        <w:tc>
          <w:tcPr>
            <w:tcW w:w="2977" w:type="dxa"/>
          </w:tcPr>
          <w:p w:rsidRPr="00AA4C1D" w:rsidR="00D96DCA" w:rsidP="00D96DCA" w:rsidRDefault="00D96DCA" w14:paraId="13826651"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color w:val="000000"/>
                <w:sz w:val="20"/>
                <w:szCs w:val="20"/>
              </w:rPr>
              <w:t>Pastiprināta atļautā braukšanas ātruma kontrole, vienlaicīgi radot vadītājos soda neizbēgamības sajūtu.</w:t>
            </w:r>
          </w:p>
        </w:tc>
        <w:tc>
          <w:tcPr>
            <w:tcW w:w="2678" w:type="dxa"/>
          </w:tcPr>
          <w:p w:rsidRPr="00AA4C1D" w:rsidR="00D96DCA" w:rsidP="00D96DCA" w:rsidRDefault="00D96DCA" w14:paraId="13826652"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Iegādātas 63 (2018.gadā - 21, 2019.gadā - 21, 2020.gadā - 21) ierīces (antiradars u.tml.), kas var uztvert TL braukšanas ātruma kontroles mērierīču (radaru) detektēšanas ierīču raidītos signālus.</w:t>
            </w:r>
          </w:p>
        </w:tc>
        <w:tc>
          <w:tcPr>
            <w:tcW w:w="1134" w:type="dxa"/>
          </w:tcPr>
          <w:p w:rsidRPr="00AA4C1D" w:rsidR="00D96DCA" w:rsidP="00D96DCA" w:rsidRDefault="00D96DCA" w14:paraId="13826653" w14:textId="77777777">
            <w:pPr>
              <w:cnfStyle w:val="000000100000" w:firstRow="0" w:lastRow="0" w:firstColumn="0" w:lastColumn="0" w:oddVBand="0" w:evenVBand="0" w:oddHBand="1" w:evenHBand="0" w:firstRowFirstColumn="0" w:firstRowLastColumn="0" w:lastRowFirstColumn="0" w:lastRowLastColumn="0"/>
              <w:rPr>
                <w:color w:val="000000"/>
                <w:kern w:val="24"/>
                <w:sz w:val="20"/>
                <w:szCs w:val="20"/>
              </w:rPr>
            </w:pPr>
            <w:r w:rsidRPr="00AA4C1D">
              <w:rPr>
                <w:color w:val="000000"/>
                <w:kern w:val="24"/>
                <w:sz w:val="20"/>
                <w:szCs w:val="20"/>
              </w:rPr>
              <w:t>IeM (VP)</w:t>
            </w:r>
          </w:p>
        </w:tc>
        <w:tc>
          <w:tcPr>
            <w:tcW w:w="1418" w:type="dxa"/>
          </w:tcPr>
          <w:p w:rsidRPr="00AA4C1D" w:rsidR="00D96DCA" w:rsidP="00D96DCA" w:rsidRDefault="00D96DCA" w14:paraId="1382665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SM</w:t>
            </w:r>
          </w:p>
        </w:tc>
        <w:tc>
          <w:tcPr>
            <w:tcW w:w="1271" w:type="dxa"/>
          </w:tcPr>
          <w:p w:rsidRPr="00AA4C1D" w:rsidR="00D96DCA" w:rsidP="00D96DCA" w:rsidRDefault="00D96DCA" w14:paraId="13826655"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56"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57"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F378E7" w:rsidP="00D96DCA" w:rsidRDefault="00F378E7" w14:paraId="13826658"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59"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31.12.2018.</w:t>
            </w:r>
          </w:p>
          <w:p w:rsidRPr="00AA4C1D" w:rsidR="00D96DCA" w:rsidP="00D96DCA" w:rsidRDefault="00D96DCA" w14:paraId="1382665A"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5B"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5C"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31.12.2019.</w:t>
            </w:r>
          </w:p>
          <w:p w:rsidRPr="00AA4C1D" w:rsidR="00D96DCA" w:rsidP="00D96DCA" w:rsidRDefault="00D96DCA" w14:paraId="1382665D"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5E"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5F"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31.12.2020.</w:t>
            </w:r>
          </w:p>
        </w:tc>
        <w:tc>
          <w:tcPr>
            <w:tcW w:w="1560" w:type="dxa"/>
            <w:shd w:val="clear" w:color="auto" w:fill="auto"/>
          </w:tcPr>
          <w:p w:rsidRPr="00AA4C1D" w:rsidR="00D96DCA" w:rsidP="00D96DCA" w:rsidRDefault="00D96DCA" w14:paraId="13826660"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OCTA vai valsts budžeta līdzekļi</w:t>
            </w:r>
          </w:p>
          <w:p w:rsidRPr="00AA4C1D" w:rsidR="00D96DCA" w:rsidP="00D96DCA" w:rsidRDefault="00D96DCA" w14:paraId="13826661" w14:textId="77777777">
            <w:pPr>
              <w:cnfStyle w:val="000000100000" w:firstRow="0" w:lastRow="0" w:firstColumn="0" w:lastColumn="0" w:oddVBand="0" w:evenVBand="0" w:oddHBand="1" w:evenHBand="0" w:firstRowFirstColumn="0" w:firstRowLastColumn="0" w:lastRowFirstColumn="0" w:lastRowLastColumn="0"/>
              <w:rPr>
                <w:rFonts w:eastAsia="Calibri"/>
                <w:b/>
                <w:color w:val="000000"/>
                <w:sz w:val="20"/>
                <w:szCs w:val="20"/>
              </w:rPr>
            </w:pPr>
          </w:p>
          <w:p w:rsidRPr="00AA4C1D" w:rsidR="00D96DCA" w:rsidP="00D96DCA" w:rsidRDefault="00D96DCA" w14:paraId="13826662"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36 000 (OCTA līdzekļi)</w:t>
            </w:r>
          </w:p>
          <w:p w:rsidRPr="00AA4C1D" w:rsidR="00D96DCA" w:rsidP="00D96DCA" w:rsidRDefault="00D96DCA" w14:paraId="13826663" w14:textId="77777777">
            <w:pPr>
              <w:cnfStyle w:val="000000100000" w:firstRow="0" w:lastRow="0" w:firstColumn="0" w:lastColumn="0" w:oddVBand="0" w:evenVBand="0" w:oddHBand="1" w:evenHBand="0" w:firstRowFirstColumn="0" w:firstRowLastColumn="0" w:lastRowFirstColumn="0" w:lastRowLastColumn="0"/>
              <w:rPr>
                <w:rFonts w:eastAsia="Calibri"/>
                <w:b/>
                <w:color w:val="000000"/>
                <w:sz w:val="20"/>
                <w:szCs w:val="20"/>
              </w:rPr>
            </w:pPr>
          </w:p>
          <w:p w:rsidRPr="00AA4C1D" w:rsidR="00D96DCA" w:rsidP="00D96DCA" w:rsidRDefault="00D96DCA" w14:paraId="13826664"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36 000</w:t>
            </w:r>
          </w:p>
          <w:p w:rsidRPr="00AA4C1D" w:rsidR="00D96DCA" w:rsidP="00D96DCA" w:rsidRDefault="00D96DCA" w14:paraId="13826665"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66"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67"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36 000</w:t>
            </w:r>
          </w:p>
          <w:p w:rsidRPr="00AA4C1D" w:rsidR="00D96DCA" w:rsidP="00D96DCA" w:rsidRDefault="00D96DCA" w14:paraId="13826668" w14:textId="77777777">
            <w:pPr>
              <w:cnfStyle w:val="000000100000" w:firstRow="0" w:lastRow="0" w:firstColumn="0" w:lastColumn="0" w:oddVBand="0" w:evenVBand="0" w:oddHBand="1" w:evenHBand="0" w:firstRowFirstColumn="0" w:firstRowLastColumn="0" w:lastRowFirstColumn="0" w:lastRowLastColumn="0"/>
              <w:rPr>
                <w:rFonts w:eastAsia="Calibri"/>
                <w:b/>
                <w:sz w:val="20"/>
                <w:szCs w:val="20"/>
              </w:rPr>
            </w:pPr>
          </w:p>
          <w:p w:rsidRPr="00AA4C1D" w:rsidR="00D96DCA" w:rsidP="00D96DCA" w:rsidRDefault="00D96DCA" w14:paraId="13826669" w14:textId="77777777">
            <w:pPr>
              <w:cnfStyle w:val="000000100000" w:firstRow="0" w:lastRow="0" w:firstColumn="0" w:lastColumn="0" w:oddVBand="0" w:evenVBand="0" w:oddHBand="1" w:evenHBand="0" w:firstRowFirstColumn="0" w:firstRowLastColumn="0" w:lastRowFirstColumn="0" w:lastRowLastColumn="0"/>
              <w:rPr>
                <w:rFonts w:eastAsia="Calibri"/>
                <w:b/>
                <w:sz w:val="20"/>
                <w:szCs w:val="20"/>
              </w:rPr>
            </w:pPr>
          </w:p>
          <w:p w:rsidRPr="00AA4C1D" w:rsidR="00D96DCA" w:rsidP="00D96DCA" w:rsidRDefault="00D96DCA" w14:paraId="1382666A"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Kopā: 108 000</w:t>
            </w:r>
          </w:p>
        </w:tc>
      </w:tr>
      <w:tr w:rsidRPr="00AA4C1D" w:rsidR="00D0088A" w:rsidTr="00D0088A" w14:paraId="1382666E"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0088A" w:rsidRDefault="00D0088A" w14:paraId="1382666C" w14:textId="77777777">
            <w:pPr>
              <w:jc w:val="center"/>
              <w:rPr>
                <w:color w:val="000000"/>
              </w:rPr>
            </w:pPr>
          </w:p>
          <w:p w:rsidRPr="00AA4C1D" w:rsidR="00D0088A" w:rsidP="00D0088A" w:rsidRDefault="00D0088A" w14:paraId="1382666D" w14:textId="77777777">
            <w:pPr>
              <w:jc w:val="center"/>
              <w:rPr>
                <w:rFonts w:eastAsia="Calibri"/>
                <w:b w:val="0"/>
                <w:color w:val="000000"/>
                <w:sz w:val="20"/>
                <w:szCs w:val="20"/>
              </w:rPr>
            </w:pPr>
            <w:r w:rsidRPr="00AA4C1D">
              <w:rPr>
                <w:b w:val="0"/>
                <w:color w:val="000000"/>
              </w:rPr>
              <w:t>Informācija par izpildi</w:t>
            </w:r>
          </w:p>
        </w:tc>
      </w:tr>
      <w:tr w:rsidRPr="00AA4C1D" w:rsidR="00EA5B5F" w:rsidTr="00EA5B5F" w14:paraId="13826671"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EA5B5F" w:rsidP="00EA5B5F" w:rsidRDefault="00EA5B5F" w14:paraId="1382666F" w14:textId="77777777">
            <w:pPr>
              <w:ind w:firstLine="724"/>
              <w:rPr>
                <w:sz w:val="20"/>
                <w:szCs w:val="20"/>
                <w:u w:val="single"/>
              </w:rPr>
            </w:pPr>
            <w:r w:rsidRPr="00AA4C1D">
              <w:rPr>
                <w:sz w:val="20"/>
                <w:szCs w:val="20"/>
                <w:u w:val="single"/>
              </w:rPr>
              <w:t>Daļēji īstenots (nav iestājies termiņš).</w:t>
            </w:r>
          </w:p>
          <w:p w:rsidRPr="00AA4C1D" w:rsidR="00EA5B5F" w:rsidP="00D0088A" w:rsidRDefault="00EA5B5F" w14:paraId="13826670" w14:textId="77777777">
            <w:pPr>
              <w:jc w:val="center"/>
              <w:rPr>
                <w:color w:val="000000"/>
              </w:rPr>
            </w:pPr>
          </w:p>
        </w:tc>
      </w:tr>
      <w:tr w:rsidRPr="00AA4C1D" w:rsidR="00D0088A" w:rsidTr="0099744E" w14:paraId="1382667B"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CC0BBB" w:rsidP="00A2472D" w:rsidRDefault="00CC0BBB" w14:paraId="13826672" w14:textId="77777777">
            <w:pPr>
              <w:ind w:firstLine="724"/>
              <w:rPr>
                <w:rFonts w:eastAsia="Calibri"/>
                <w:b w:val="0"/>
                <w:color w:val="000000"/>
                <w:sz w:val="20"/>
                <w:szCs w:val="20"/>
              </w:rPr>
            </w:pPr>
          </w:p>
          <w:p w:rsidRPr="00AA4C1D" w:rsidR="00A2472D" w:rsidP="00A2472D" w:rsidRDefault="00A2472D" w14:paraId="13826673"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2017.gadā:</w:t>
            </w:r>
          </w:p>
          <w:p w:rsidRPr="00AA4C1D" w:rsidR="00A2472D" w:rsidP="00A2472D" w:rsidRDefault="00A2472D" w14:paraId="13826674" w14:textId="77777777">
            <w:pPr>
              <w:rPr>
                <w:rFonts w:cs="Times New Roman"/>
                <w:b w:val="0"/>
                <w:color w:val="000000" w:themeColor="text1"/>
                <w:sz w:val="20"/>
                <w:szCs w:val="20"/>
              </w:rPr>
            </w:pPr>
            <w:r w:rsidRPr="00AA4C1D">
              <w:rPr>
                <w:rFonts w:cs="Times New Roman"/>
                <w:b w:val="0"/>
                <w:color w:val="000000" w:themeColor="text1"/>
                <w:sz w:val="20"/>
                <w:szCs w:val="20"/>
              </w:rPr>
              <w:t>Iegādātas 20 ierīces, kas var noteikt TL braukšanas ātruma kontroles mērierīču (radaru) raidīto signālu detektēšanas ierīces (antiradari).</w:t>
            </w:r>
          </w:p>
          <w:p w:rsidRPr="00AA4C1D" w:rsidR="00A2472D" w:rsidP="00A2472D" w:rsidRDefault="00A2472D" w14:paraId="13826675" w14:textId="77777777">
            <w:pPr>
              <w:rPr>
                <w:rFonts w:cs="Times New Roman"/>
                <w:b w:val="0"/>
                <w:color w:val="000000" w:themeColor="text1"/>
                <w:sz w:val="20"/>
                <w:szCs w:val="20"/>
              </w:rPr>
            </w:pPr>
            <w:r w:rsidRPr="00AA4C1D">
              <w:rPr>
                <w:rFonts w:cs="Times New Roman"/>
                <w:b w:val="0"/>
                <w:color w:val="000000" w:themeColor="text1"/>
                <w:sz w:val="20"/>
                <w:szCs w:val="20"/>
              </w:rPr>
              <w:t xml:space="preserve">Izlietoti 36 000 </w:t>
            </w:r>
            <w:r w:rsidRPr="00AA4C1D">
              <w:rPr>
                <w:rFonts w:cs="Times New Roman"/>
                <w:b w:val="0"/>
                <w:i/>
                <w:color w:val="000000" w:themeColor="text1"/>
                <w:sz w:val="20"/>
                <w:szCs w:val="20"/>
              </w:rPr>
              <w:t xml:space="preserve">euro </w:t>
            </w:r>
            <w:r w:rsidRPr="00AA4C1D">
              <w:rPr>
                <w:rFonts w:cs="Times New Roman"/>
                <w:b w:val="0"/>
                <w:color w:val="000000" w:themeColor="text1"/>
                <w:sz w:val="20"/>
                <w:szCs w:val="20"/>
              </w:rPr>
              <w:t>no VP budžeta līdzekļiem.</w:t>
            </w:r>
          </w:p>
          <w:p w:rsidRPr="00AA4C1D" w:rsidR="00515EC6" w:rsidP="00A2472D" w:rsidRDefault="00515EC6" w14:paraId="13826676" w14:textId="77777777">
            <w:pPr>
              <w:rPr>
                <w:rFonts w:cs="Times New Roman"/>
                <w:b w:val="0"/>
                <w:color w:val="000000" w:themeColor="text1"/>
                <w:sz w:val="20"/>
                <w:szCs w:val="20"/>
              </w:rPr>
            </w:pPr>
          </w:p>
          <w:p w:rsidRPr="00AA4C1D" w:rsidR="00515EC6" w:rsidP="00515EC6" w:rsidRDefault="00515EC6" w14:paraId="13826677"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2018.gadā:</w:t>
            </w:r>
          </w:p>
          <w:p w:rsidRPr="00AA4C1D" w:rsidR="00515EC6" w:rsidP="00515EC6" w:rsidRDefault="00515EC6" w14:paraId="13826678" w14:textId="77777777">
            <w:pPr>
              <w:rPr>
                <w:rFonts w:cs="Times New Roman"/>
                <w:b w:val="0"/>
                <w:color w:val="000000" w:themeColor="text1"/>
                <w:sz w:val="20"/>
                <w:szCs w:val="20"/>
              </w:rPr>
            </w:pPr>
            <w:r w:rsidRPr="00AA4C1D">
              <w:rPr>
                <w:rFonts w:cs="Times New Roman"/>
                <w:b w:val="0"/>
                <w:color w:val="000000" w:themeColor="text1"/>
                <w:sz w:val="20"/>
                <w:szCs w:val="20"/>
              </w:rPr>
              <w:t>Iegādātas 15 ierīces, kas var noteikt TL braukšanas ātruma kontroles mērierīču (radaru) raidīto signālu detektēšanas ierīces (antiradari).</w:t>
            </w:r>
          </w:p>
          <w:p w:rsidRPr="00AA4C1D" w:rsidR="00515EC6" w:rsidP="00515EC6" w:rsidRDefault="00515EC6" w14:paraId="13826679" w14:textId="77777777">
            <w:pPr>
              <w:rPr>
                <w:rFonts w:cs="Times New Roman"/>
                <w:b w:val="0"/>
                <w:color w:val="000000" w:themeColor="text1"/>
                <w:sz w:val="20"/>
                <w:szCs w:val="20"/>
              </w:rPr>
            </w:pPr>
            <w:r w:rsidRPr="00AA4C1D">
              <w:rPr>
                <w:rFonts w:cs="Times New Roman"/>
                <w:b w:val="0"/>
                <w:color w:val="000000" w:themeColor="text1"/>
                <w:sz w:val="20"/>
                <w:szCs w:val="20"/>
              </w:rPr>
              <w:t xml:space="preserve">Izlietoti 35 665 </w:t>
            </w:r>
            <w:r w:rsidRPr="00AA4C1D">
              <w:rPr>
                <w:rFonts w:cs="Times New Roman"/>
                <w:b w:val="0"/>
                <w:i/>
                <w:color w:val="000000" w:themeColor="text1"/>
                <w:sz w:val="20"/>
                <w:szCs w:val="20"/>
              </w:rPr>
              <w:t xml:space="preserve">euro </w:t>
            </w:r>
            <w:r w:rsidRPr="00AA4C1D">
              <w:rPr>
                <w:rFonts w:cs="Times New Roman"/>
                <w:b w:val="0"/>
                <w:color w:val="000000" w:themeColor="text1"/>
                <w:sz w:val="20"/>
                <w:szCs w:val="20"/>
              </w:rPr>
              <w:t>no CSDP piešķirtajiem līdzekļiem.</w:t>
            </w:r>
          </w:p>
          <w:p w:rsidRPr="00AA4C1D" w:rsidR="00A2472D" w:rsidP="00D96DCA" w:rsidRDefault="00A2472D" w14:paraId="1382667A" w14:textId="77777777">
            <w:pPr>
              <w:rPr>
                <w:rFonts w:eastAsia="Calibri"/>
                <w:b w:val="0"/>
                <w:color w:val="000000"/>
                <w:sz w:val="20"/>
                <w:szCs w:val="20"/>
              </w:rPr>
            </w:pPr>
          </w:p>
        </w:tc>
      </w:tr>
      <w:tr w:rsidRPr="00AA4C1D" w:rsidR="00EA5B5F" w:rsidTr="002B6E1B" w14:paraId="138266A2"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67C" w14:textId="77777777">
            <w:pPr>
              <w:rPr>
                <w:color w:val="000000"/>
                <w:kern w:val="24"/>
                <w:sz w:val="20"/>
                <w:szCs w:val="20"/>
              </w:rPr>
            </w:pPr>
            <w:r w:rsidRPr="00AA4C1D">
              <w:rPr>
                <w:color w:val="000000"/>
                <w:kern w:val="24"/>
                <w:sz w:val="20"/>
                <w:szCs w:val="20"/>
              </w:rPr>
              <w:t>11.</w:t>
            </w:r>
          </w:p>
        </w:tc>
        <w:tc>
          <w:tcPr>
            <w:tcW w:w="3275" w:type="dxa"/>
          </w:tcPr>
          <w:p w:rsidRPr="00AA4C1D" w:rsidR="00D96DCA" w:rsidP="00D96DCA" w:rsidRDefault="00D96DCA" w14:paraId="1382667D"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Nodrošināt tehniskā aprīkojuma iegādi ceļu satiksmes uzraudzībai - autopārvadājumu kontrolei un CSNg vietas noformēšanai (zižļi, svilpes, lukturi, videolukturi, prožektori, fotoaparāti, videokameras, “droni” u.c.).</w:t>
            </w:r>
          </w:p>
        </w:tc>
        <w:tc>
          <w:tcPr>
            <w:tcW w:w="2977" w:type="dxa"/>
          </w:tcPr>
          <w:p w:rsidRPr="00AA4C1D" w:rsidR="00D96DCA" w:rsidP="00D96DCA" w:rsidRDefault="00D96DCA" w14:paraId="1382667E"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sz w:val="20"/>
                <w:szCs w:val="20"/>
              </w:rPr>
              <w:t>Nodrošināta ceļu satiksmes uzraudzība, kā arī nodrošināta ES un Latvijas normatīvajos aktos noteikto uzdevumu izpilde autopārvadājumu kontroles jomā.</w:t>
            </w:r>
          </w:p>
        </w:tc>
        <w:tc>
          <w:tcPr>
            <w:tcW w:w="2678" w:type="dxa"/>
          </w:tcPr>
          <w:p w:rsidRPr="00AA4C1D" w:rsidR="00D96DCA" w:rsidP="00D96DCA" w:rsidRDefault="00D96DCA" w14:paraId="1382667F" w14:textId="77777777">
            <w:pPr>
              <w:jc w:val="both"/>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 xml:space="preserve">Iegādāts tehniskais aprīkojums - zižļi, svilpes, lukturi, videolukturi, prožektori, fotoaparāti, videokameras, “droni” u.c. (Nepieciešamā tehniskā aprīkojuma skaitu un veidu katram gadam nav iespējams noteikt, jo tā iegāde un apjoms atkarīgi no </w:t>
            </w:r>
            <w:r w:rsidRPr="00AA4C1D">
              <w:rPr>
                <w:rFonts w:eastAsia="Calibri"/>
                <w:sz w:val="20"/>
                <w:szCs w:val="20"/>
              </w:rPr>
              <w:lastRenderedPageBreak/>
              <w:t>nepieciešamības, izvērtējot konkrēto ceļu satiksmes drošības situāciju).</w:t>
            </w:r>
          </w:p>
        </w:tc>
        <w:tc>
          <w:tcPr>
            <w:tcW w:w="1134" w:type="dxa"/>
          </w:tcPr>
          <w:p w:rsidRPr="00AA4C1D" w:rsidR="00D96DCA" w:rsidP="00D96DCA" w:rsidRDefault="00D96DCA" w14:paraId="13826680" w14:textId="77777777">
            <w:pPr>
              <w:cnfStyle w:val="000000100000" w:firstRow="0" w:lastRow="0" w:firstColumn="0" w:lastColumn="0" w:oddVBand="0" w:evenVBand="0" w:oddHBand="1" w:evenHBand="0" w:firstRowFirstColumn="0" w:firstRowLastColumn="0" w:lastRowFirstColumn="0" w:lastRowLastColumn="0"/>
              <w:rPr>
                <w:color w:val="000000"/>
                <w:kern w:val="24"/>
                <w:sz w:val="20"/>
                <w:szCs w:val="20"/>
              </w:rPr>
            </w:pPr>
            <w:r w:rsidRPr="00AA4C1D">
              <w:rPr>
                <w:color w:val="000000"/>
                <w:kern w:val="24"/>
                <w:sz w:val="20"/>
                <w:szCs w:val="20"/>
              </w:rPr>
              <w:lastRenderedPageBreak/>
              <w:t>IeM (VP)</w:t>
            </w:r>
          </w:p>
        </w:tc>
        <w:tc>
          <w:tcPr>
            <w:tcW w:w="1418" w:type="dxa"/>
          </w:tcPr>
          <w:p w:rsidRPr="00AA4C1D" w:rsidR="00D96DCA" w:rsidP="00D96DCA" w:rsidRDefault="00D96DCA" w14:paraId="13826681"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SM</w:t>
            </w:r>
          </w:p>
        </w:tc>
        <w:tc>
          <w:tcPr>
            <w:tcW w:w="1271" w:type="dxa"/>
          </w:tcPr>
          <w:p w:rsidRPr="00AA4C1D" w:rsidR="00D96DCA" w:rsidP="00D96DCA" w:rsidRDefault="00D96DCA" w14:paraId="13826682"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83"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8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F378E7" w:rsidP="00D96DCA" w:rsidRDefault="00F378E7" w14:paraId="13826685"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86"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87"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31.12.2017.</w:t>
            </w:r>
          </w:p>
          <w:p w:rsidRPr="00AA4C1D" w:rsidR="00D96DCA" w:rsidP="00D96DCA" w:rsidRDefault="00D96DCA" w14:paraId="13826688"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89"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8A"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31.12.2018.</w:t>
            </w:r>
          </w:p>
          <w:p w:rsidRPr="00AA4C1D" w:rsidR="00D96DCA" w:rsidP="00D96DCA" w:rsidRDefault="00D96DCA" w14:paraId="1382668B"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8C"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8D"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31.12.2019.</w:t>
            </w:r>
          </w:p>
          <w:p w:rsidRPr="00AA4C1D" w:rsidR="00D96DCA" w:rsidP="00D96DCA" w:rsidRDefault="00D96DCA" w14:paraId="1382668E"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8F"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90"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31.12.2020.</w:t>
            </w:r>
          </w:p>
        </w:tc>
        <w:tc>
          <w:tcPr>
            <w:tcW w:w="1560" w:type="dxa"/>
            <w:shd w:val="clear" w:color="auto" w:fill="auto"/>
          </w:tcPr>
          <w:p w:rsidRPr="00AA4C1D" w:rsidR="00D96DCA" w:rsidP="00D96DCA" w:rsidRDefault="00D96DCA" w14:paraId="13826691"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lastRenderedPageBreak/>
              <w:t>OCTA vai valsts budžeta līdzekļi</w:t>
            </w:r>
          </w:p>
          <w:p w:rsidRPr="00AA4C1D" w:rsidR="00D96DCA" w:rsidP="00D96DCA" w:rsidRDefault="00D96DCA" w14:paraId="13826692"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93"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94"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59 500</w:t>
            </w:r>
          </w:p>
          <w:p w:rsidRPr="00AA4C1D" w:rsidR="00D96DCA" w:rsidP="00D96DCA" w:rsidRDefault="00D96DCA" w14:paraId="13826695"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96"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97"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40 000</w:t>
            </w:r>
          </w:p>
          <w:p w:rsidRPr="00AA4C1D" w:rsidR="00D96DCA" w:rsidP="00D96DCA" w:rsidRDefault="00D96DCA" w14:paraId="13826698"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99"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9A"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40 000</w:t>
            </w:r>
          </w:p>
          <w:p w:rsidRPr="00AA4C1D" w:rsidR="00D96DCA" w:rsidP="00D96DCA" w:rsidRDefault="00D96DCA" w14:paraId="1382669B"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9C"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9D"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30 000</w:t>
            </w:r>
          </w:p>
          <w:p w:rsidRPr="00AA4C1D" w:rsidR="00D96DCA" w:rsidP="00D96DCA" w:rsidRDefault="00D96DCA" w14:paraId="1382669E"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9F"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6A0"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Kopā: 179 500</w:t>
            </w:r>
          </w:p>
          <w:p w:rsidRPr="00AA4C1D" w:rsidR="00D96DCA" w:rsidP="00D96DCA" w:rsidRDefault="00D96DCA" w14:paraId="138266A1" w14:textId="77777777">
            <w:pP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r>
      <w:tr w:rsidRPr="00AA4C1D" w:rsidR="00D0088A" w:rsidTr="00D0088A" w14:paraId="138266A5"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96DCA" w:rsidRDefault="00D0088A" w14:paraId="138266A3" w14:textId="77777777">
            <w:pPr>
              <w:rPr>
                <w:rFonts w:eastAsia="Calibri"/>
                <w:b w:val="0"/>
                <w:color w:val="000000"/>
                <w:sz w:val="20"/>
                <w:szCs w:val="20"/>
              </w:rPr>
            </w:pPr>
          </w:p>
          <w:p w:rsidRPr="00AA4C1D" w:rsidR="00D0088A" w:rsidP="00D0088A" w:rsidRDefault="00D0088A" w14:paraId="138266A4" w14:textId="77777777">
            <w:pPr>
              <w:jc w:val="center"/>
              <w:rPr>
                <w:rFonts w:eastAsia="Calibri"/>
                <w:color w:val="000000"/>
                <w:sz w:val="20"/>
                <w:szCs w:val="20"/>
              </w:rPr>
            </w:pPr>
            <w:r w:rsidRPr="00AA4C1D">
              <w:rPr>
                <w:b w:val="0"/>
                <w:color w:val="000000"/>
              </w:rPr>
              <w:t>Informācija par izpildi</w:t>
            </w:r>
          </w:p>
        </w:tc>
      </w:tr>
      <w:tr w:rsidRPr="00AA4C1D" w:rsidR="00EA5B5F" w:rsidTr="00EA5B5F" w14:paraId="138266A8"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EA5B5F" w:rsidP="00EA5B5F" w:rsidRDefault="00EA5B5F" w14:paraId="138266A6" w14:textId="77777777">
            <w:pPr>
              <w:ind w:firstLine="724"/>
              <w:rPr>
                <w:sz w:val="20"/>
                <w:szCs w:val="20"/>
                <w:u w:val="single"/>
              </w:rPr>
            </w:pPr>
            <w:r w:rsidRPr="00AA4C1D">
              <w:rPr>
                <w:sz w:val="20"/>
                <w:szCs w:val="20"/>
                <w:u w:val="single"/>
              </w:rPr>
              <w:t>Daļēji īstenots (nav iestājies termiņš).</w:t>
            </w:r>
          </w:p>
          <w:p w:rsidRPr="00AA4C1D" w:rsidR="00EA5B5F" w:rsidP="00D96DCA" w:rsidRDefault="00EA5B5F" w14:paraId="138266A7" w14:textId="77777777">
            <w:pPr>
              <w:rPr>
                <w:rFonts w:eastAsia="Calibri"/>
                <w:b w:val="0"/>
                <w:color w:val="000000"/>
                <w:sz w:val="20"/>
                <w:szCs w:val="20"/>
              </w:rPr>
            </w:pPr>
          </w:p>
        </w:tc>
      </w:tr>
      <w:tr w:rsidRPr="00AA4C1D" w:rsidR="00D0088A" w:rsidTr="0099744E" w14:paraId="138266B2"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CC0BBB" w:rsidP="00515EC6" w:rsidRDefault="00CC0BBB" w14:paraId="138266A9" w14:textId="77777777">
            <w:pPr>
              <w:ind w:firstLine="724"/>
              <w:rPr>
                <w:rFonts w:eastAsia="Calibri"/>
                <w:b w:val="0"/>
                <w:color w:val="000000"/>
                <w:sz w:val="20"/>
                <w:szCs w:val="20"/>
              </w:rPr>
            </w:pPr>
          </w:p>
          <w:p w:rsidRPr="00AA4C1D" w:rsidR="00515EC6" w:rsidP="00515EC6" w:rsidRDefault="00515EC6" w14:paraId="138266AA"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2017.gadā:</w:t>
            </w:r>
          </w:p>
          <w:p w:rsidRPr="00AA4C1D" w:rsidR="00515EC6" w:rsidP="00515EC6" w:rsidRDefault="00515EC6" w14:paraId="138266AB"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Iegādāts tehniskais aprīkojums: 45 pārnēsājamie prožektori, 893 zižļi, 2324 svilpes, 8 videokameras, 661 lukturītis, 8 datori un videoradari TL aprīkošanai, 11 kravas TL riteņu bloķētāji, 8 ģeneratori, 150 binokļi.   </w:t>
            </w:r>
          </w:p>
          <w:p w:rsidRPr="00AA4C1D" w:rsidR="00515EC6" w:rsidP="00515EC6" w:rsidRDefault="00515EC6" w14:paraId="138266AC"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Izlietoti 34 096 </w:t>
            </w:r>
            <w:r w:rsidRPr="00AA4C1D">
              <w:rPr>
                <w:rFonts w:eastAsia="Times New Roman" w:cs="Times New Roman"/>
                <w:b w:val="0"/>
                <w:i/>
                <w:color w:val="000000"/>
                <w:sz w:val="20"/>
                <w:szCs w:val="20"/>
                <w:lang w:eastAsia="lv-LV"/>
              </w:rPr>
              <w:t xml:space="preserve">euro </w:t>
            </w:r>
            <w:r w:rsidRPr="00AA4C1D">
              <w:rPr>
                <w:rFonts w:eastAsia="Times New Roman" w:cs="Times New Roman"/>
                <w:b w:val="0"/>
                <w:color w:val="000000"/>
                <w:sz w:val="20"/>
                <w:szCs w:val="20"/>
                <w:lang w:eastAsia="lv-LV"/>
              </w:rPr>
              <w:t xml:space="preserve">no CSDP piešķirtajiem līdzekļiem un 63 689 </w:t>
            </w:r>
            <w:r w:rsidRPr="00AA4C1D">
              <w:rPr>
                <w:rFonts w:eastAsia="Times New Roman" w:cs="Times New Roman"/>
                <w:b w:val="0"/>
                <w:i/>
                <w:color w:val="000000"/>
                <w:sz w:val="20"/>
                <w:szCs w:val="20"/>
                <w:lang w:eastAsia="lv-LV"/>
              </w:rPr>
              <w:t xml:space="preserve">euro </w:t>
            </w:r>
            <w:r w:rsidRPr="00AA4C1D">
              <w:rPr>
                <w:rFonts w:eastAsia="Times New Roman" w:cs="Times New Roman"/>
                <w:b w:val="0"/>
                <w:color w:val="000000"/>
                <w:sz w:val="20"/>
                <w:szCs w:val="20"/>
                <w:lang w:eastAsia="lv-LV"/>
              </w:rPr>
              <w:t>no VP budžeta līdzekļiem.</w:t>
            </w:r>
          </w:p>
          <w:p w:rsidRPr="00AA4C1D" w:rsidR="00515EC6" w:rsidP="00515EC6" w:rsidRDefault="00515EC6" w14:paraId="138266AD" w14:textId="77777777">
            <w:pPr>
              <w:rPr>
                <w:rFonts w:eastAsia="Times New Roman" w:cs="Times New Roman"/>
                <w:b w:val="0"/>
                <w:color w:val="000000"/>
                <w:sz w:val="20"/>
                <w:szCs w:val="20"/>
                <w:u w:val="single"/>
                <w:lang w:eastAsia="lv-LV"/>
              </w:rPr>
            </w:pPr>
          </w:p>
          <w:p w:rsidRPr="00AA4C1D" w:rsidR="00515EC6" w:rsidP="00515EC6" w:rsidRDefault="00515EC6" w14:paraId="138266AE"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2018.gadā:</w:t>
            </w:r>
          </w:p>
          <w:p w:rsidRPr="00AA4C1D" w:rsidR="00515EC6" w:rsidP="00515EC6" w:rsidRDefault="00515EC6" w14:paraId="138266AF"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Iegādāts tehniskais aprīkojums: 33 portatīvie prožektori, 811 vadkonusi, 93 fotoaparāti.</w:t>
            </w:r>
          </w:p>
          <w:p w:rsidRPr="00AA4C1D" w:rsidR="00515EC6" w:rsidP="00515EC6" w:rsidRDefault="00515EC6" w14:paraId="138266B0"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Izlietoti 74 474 </w:t>
            </w:r>
            <w:r w:rsidRPr="00AA4C1D">
              <w:rPr>
                <w:rFonts w:eastAsia="Times New Roman" w:cs="Times New Roman"/>
                <w:b w:val="0"/>
                <w:i/>
                <w:color w:val="000000"/>
                <w:sz w:val="20"/>
                <w:szCs w:val="20"/>
                <w:lang w:eastAsia="lv-LV"/>
              </w:rPr>
              <w:t xml:space="preserve">euro </w:t>
            </w:r>
            <w:r w:rsidRPr="00AA4C1D">
              <w:rPr>
                <w:rFonts w:eastAsia="Times New Roman" w:cs="Times New Roman"/>
                <w:b w:val="0"/>
                <w:color w:val="000000"/>
                <w:sz w:val="20"/>
                <w:szCs w:val="20"/>
                <w:lang w:eastAsia="lv-LV"/>
              </w:rPr>
              <w:t xml:space="preserve">no CSDP piešķirtajiem līdzekļiem un 6000 </w:t>
            </w:r>
            <w:r w:rsidRPr="00AA4C1D">
              <w:rPr>
                <w:rFonts w:eastAsia="Times New Roman" w:cs="Times New Roman"/>
                <w:b w:val="0"/>
                <w:i/>
                <w:color w:val="000000"/>
                <w:sz w:val="20"/>
                <w:szCs w:val="20"/>
                <w:lang w:eastAsia="lv-LV"/>
              </w:rPr>
              <w:t>euro</w:t>
            </w:r>
            <w:r w:rsidRPr="00AA4C1D">
              <w:rPr>
                <w:rFonts w:eastAsia="Times New Roman" w:cs="Times New Roman"/>
                <w:b w:val="0"/>
                <w:color w:val="000000"/>
                <w:sz w:val="20"/>
                <w:szCs w:val="20"/>
                <w:lang w:eastAsia="lv-LV"/>
              </w:rPr>
              <w:t xml:space="preserve"> no VP budžeta līdzekļiem.</w:t>
            </w:r>
          </w:p>
          <w:p w:rsidRPr="00AA4C1D" w:rsidR="00D0088A" w:rsidP="00D96DCA" w:rsidRDefault="00D0088A" w14:paraId="138266B1" w14:textId="77777777">
            <w:pPr>
              <w:rPr>
                <w:rFonts w:eastAsia="Calibri"/>
                <w:color w:val="000000"/>
                <w:sz w:val="20"/>
                <w:szCs w:val="20"/>
              </w:rPr>
            </w:pPr>
          </w:p>
        </w:tc>
      </w:tr>
      <w:tr w:rsidRPr="00AA4C1D" w:rsidR="00D96DCA" w:rsidTr="002B6E1B" w14:paraId="138266D1"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Pr="00AA4C1D" w:rsidR="00D96DCA" w:rsidP="00D96DCA" w:rsidRDefault="00D96DCA" w14:paraId="138266B3" w14:textId="77777777">
            <w:pPr>
              <w:rPr>
                <w:color w:val="000000"/>
                <w:kern w:val="24"/>
                <w:sz w:val="20"/>
                <w:szCs w:val="20"/>
              </w:rPr>
            </w:pPr>
            <w:r w:rsidRPr="00AA4C1D">
              <w:rPr>
                <w:color w:val="000000"/>
                <w:kern w:val="24"/>
                <w:sz w:val="20"/>
                <w:szCs w:val="20"/>
              </w:rPr>
              <w:t>12.</w:t>
            </w:r>
          </w:p>
        </w:tc>
        <w:tc>
          <w:tcPr>
            <w:tcW w:w="3275" w:type="dxa"/>
            <w:shd w:val="clear" w:color="auto" w:fill="auto"/>
          </w:tcPr>
          <w:p w:rsidRPr="00AA4C1D" w:rsidR="00D96DCA" w:rsidP="00D96DCA" w:rsidRDefault="00D96DCA" w14:paraId="138266B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 xml:space="preserve">Nodrošināt nepieciešamo </w:t>
            </w:r>
            <w:r w:rsidRPr="00AA4C1D">
              <w:rPr>
                <w:b/>
                <w:color w:val="000000"/>
                <w:sz w:val="20"/>
                <w:szCs w:val="20"/>
              </w:rPr>
              <w:t xml:space="preserve">mērinstrumentu </w:t>
            </w:r>
            <w:r w:rsidRPr="00AA4C1D">
              <w:rPr>
                <w:color w:val="000000"/>
                <w:sz w:val="20"/>
                <w:szCs w:val="20"/>
              </w:rPr>
              <w:t>iegādi ceļu  satiksmes uzraudzībai - autopārvadājumu kontrolei un CSNg vietas noformēšanai (</w:t>
            </w:r>
            <w:r w:rsidRPr="00AA4C1D">
              <w:rPr>
                <w:bCs/>
                <w:color w:val="000000"/>
                <w:kern w:val="36"/>
                <w:sz w:val="20"/>
                <w:szCs w:val="20"/>
              </w:rPr>
              <w:t>riepu protektora dziļuma mērītāji,</w:t>
            </w:r>
            <w:r w:rsidRPr="00AA4C1D">
              <w:rPr>
                <w:color w:val="000000"/>
                <w:sz w:val="20"/>
                <w:szCs w:val="20"/>
              </w:rPr>
              <w:t xml:space="preserve"> mērlatas, mērlentes, mērriteņi, </w:t>
            </w:r>
            <w:r w:rsidRPr="00AA4C1D">
              <w:rPr>
                <w:sz w:val="20"/>
                <w:szCs w:val="20"/>
              </w:rPr>
              <w:t>automašīnu logu stiklu gaismas caurlaidības noteikšanas mērierīces</w:t>
            </w:r>
            <w:r w:rsidRPr="00AA4C1D">
              <w:rPr>
                <w:color w:val="000000"/>
                <w:sz w:val="20"/>
                <w:szCs w:val="20"/>
              </w:rPr>
              <w:t xml:space="preserve"> u.c.).</w:t>
            </w:r>
          </w:p>
        </w:tc>
        <w:tc>
          <w:tcPr>
            <w:tcW w:w="2977" w:type="dxa"/>
            <w:shd w:val="clear" w:color="auto" w:fill="auto"/>
          </w:tcPr>
          <w:p w:rsidRPr="00AA4C1D" w:rsidR="00D96DCA" w:rsidP="00D96DCA" w:rsidRDefault="00D96DCA" w14:paraId="138266B5"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Nodrošināta ceļu satiksmes uzraudzība, kā arī nodrošināta ES un Latvijas normatīvajos aktos noteikto uzdevumu izpilde autopārvadājumu kontroles jomā.</w:t>
            </w:r>
          </w:p>
        </w:tc>
        <w:tc>
          <w:tcPr>
            <w:tcW w:w="2678" w:type="dxa"/>
            <w:shd w:val="clear" w:color="auto" w:fill="auto"/>
          </w:tcPr>
          <w:p w:rsidRPr="00AA4C1D" w:rsidR="00D96DCA" w:rsidP="00D96DCA" w:rsidRDefault="00D96DCA" w14:paraId="138266B6" w14:textId="77777777">
            <w:pPr>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Iegādāti mērinstrumenti (Nepieciešamā tehniskā aprīkojuma skaitu un veidu katram gadam nav iespējams noteikt, jo tā iegāde un apjoms atkarīgi no nepieciešamības, izvērtējot konkrēto ceļu satiksmes drošības situāciju).</w:t>
            </w:r>
          </w:p>
        </w:tc>
        <w:tc>
          <w:tcPr>
            <w:tcW w:w="1134" w:type="dxa"/>
            <w:shd w:val="clear" w:color="auto" w:fill="auto"/>
          </w:tcPr>
          <w:p w:rsidRPr="00AA4C1D" w:rsidR="00D96DCA" w:rsidP="00D96DCA" w:rsidRDefault="00D96DCA" w14:paraId="138266B7" w14:textId="77777777">
            <w:pPr>
              <w:cnfStyle w:val="000000100000" w:firstRow="0" w:lastRow="0" w:firstColumn="0" w:lastColumn="0" w:oddVBand="0" w:evenVBand="0" w:oddHBand="1" w:evenHBand="0" w:firstRowFirstColumn="0" w:firstRowLastColumn="0" w:lastRowFirstColumn="0" w:lastRowLastColumn="0"/>
              <w:rPr>
                <w:color w:val="000000"/>
                <w:kern w:val="24"/>
                <w:sz w:val="20"/>
                <w:szCs w:val="20"/>
              </w:rPr>
            </w:pPr>
            <w:r w:rsidRPr="00AA4C1D">
              <w:rPr>
                <w:color w:val="000000"/>
                <w:kern w:val="24"/>
                <w:sz w:val="20"/>
                <w:szCs w:val="20"/>
              </w:rPr>
              <w:t>IeM (VP)</w:t>
            </w:r>
          </w:p>
        </w:tc>
        <w:tc>
          <w:tcPr>
            <w:tcW w:w="1418" w:type="dxa"/>
            <w:shd w:val="clear" w:color="auto" w:fill="auto"/>
          </w:tcPr>
          <w:p w:rsidRPr="00AA4C1D" w:rsidR="00D96DCA" w:rsidP="00D96DCA" w:rsidRDefault="00D96DCA" w14:paraId="138266B8"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SM</w:t>
            </w:r>
          </w:p>
        </w:tc>
        <w:tc>
          <w:tcPr>
            <w:tcW w:w="1271" w:type="dxa"/>
            <w:shd w:val="clear" w:color="auto" w:fill="auto"/>
          </w:tcPr>
          <w:p w:rsidRPr="00AA4C1D" w:rsidR="00D96DCA" w:rsidP="00D96DCA" w:rsidRDefault="00D96DCA" w14:paraId="138266B9"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BA"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BB"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F378E7" w:rsidP="00D96DCA" w:rsidRDefault="00F378E7" w14:paraId="138266BC"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BD"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BE"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31.12.2017.</w:t>
            </w:r>
          </w:p>
          <w:p w:rsidRPr="00AA4C1D" w:rsidR="00D96DCA" w:rsidP="00D96DCA" w:rsidRDefault="00D96DCA" w14:paraId="138266BF"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C0"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C1"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31.12.2019.</w:t>
            </w:r>
          </w:p>
          <w:p w:rsidRPr="00AA4C1D" w:rsidR="00D96DCA" w:rsidP="00D96DCA" w:rsidRDefault="00D96DCA" w14:paraId="138266C2"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C3"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C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31.12.2020.</w:t>
            </w:r>
          </w:p>
        </w:tc>
        <w:tc>
          <w:tcPr>
            <w:tcW w:w="1560" w:type="dxa"/>
            <w:shd w:val="clear" w:color="auto" w:fill="auto"/>
          </w:tcPr>
          <w:p w:rsidRPr="00AA4C1D" w:rsidR="00D96DCA" w:rsidP="00D96DCA" w:rsidRDefault="00D96DCA" w14:paraId="138266C5"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color w:val="000000"/>
                <w:sz w:val="20"/>
                <w:szCs w:val="20"/>
              </w:rPr>
              <w:t xml:space="preserve">OCTA vai valsts budžeta </w:t>
            </w:r>
            <w:r w:rsidRPr="00AA4C1D">
              <w:rPr>
                <w:rFonts w:eastAsia="Calibri"/>
                <w:sz w:val="20"/>
                <w:szCs w:val="20"/>
              </w:rPr>
              <w:t>līdzekļi</w:t>
            </w:r>
          </w:p>
          <w:p w:rsidRPr="00AA4C1D" w:rsidR="00D96DCA" w:rsidP="00D96DCA" w:rsidRDefault="00D96DCA" w14:paraId="138266C6"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C7"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C8"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11 990 (OCTA līdzekļi)</w:t>
            </w:r>
          </w:p>
          <w:p w:rsidRPr="00AA4C1D" w:rsidR="00D96DCA" w:rsidP="00D96DCA" w:rsidRDefault="00D96DCA" w14:paraId="138266C9"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CA"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CB"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30 000</w:t>
            </w:r>
          </w:p>
          <w:p w:rsidRPr="00AA4C1D" w:rsidR="00D96DCA" w:rsidP="00D96DCA" w:rsidRDefault="00D96DCA" w14:paraId="138266CC"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CD"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CE"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30 000</w:t>
            </w:r>
          </w:p>
          <w:p w:rsidRPr="00AA4C1D" w:rsidR="00D96DCA" w:rsidP="00D96DCA" w:rsidRDefault="00D96DCA" w14:paraId="138266CF"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D0"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Kopā: 71 990</w:t>
            </w:r>
          </w:p>
        </w:tc>
      </w:tr>
      <w:tr w:rsidRPr="00AA4C1D" w:rsidR="00D0088A" w:rsidTr="00D0088A" w14:paraId="138266D4"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0088A" w:rsidRDefault="00D0088A" w14:paraId="138266D2" w14:textId="77777777">
            <w:pPr>
              <w:jc w:val="center"/>
              <w:rPr>
                <w:color w:val="000000"/>
              </w:rPr>
            </w:pPr>
          </w:p>
          <w:p w:rsidRPr="00AA4C1D" w:rsidR="00D0088A" w:rsidP="00D0088A" w:rsidRDefault="00D0088A" w14:paraId="138266D3" w14:textId="77777777">
            <w:pPr>
              <w:jc w:val="center"/>
              <w:rPr>
                <w:rFonts w:eastAsia="Calibri"/>
                <w:b w:val="0"/>
                <w:color w:val="000000"/>
                <w:sz w:val="20"/>
                <w:szCs w:val="20"/>
              </w:rPr>
            </w:pPr>
            <w:r w:rsidRPr="00AA4C1D">
              <w:rPr>
                <w:b w:val="0"/>
                <w:color w:val="000000"/>
              </w:rPr>
              <w:t>Informācija par izpildi</w:t>
            </w:r>
          </w:p>
        </w:tc>
      </w:tr>
      <w:tr w:rsidRPr="00AA4C1D" w:rsidR="00EA5B5F" w:rsidTr="00EA5B5F" w14:paraId="138266D7"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EA5B5F" w:rsidP="00EA5B5F" w:rsidRDefault="00EA5B5F" w14:paraId="138266D5" w14:textId="77777777">
            <w:pPr>
              <w:ind w:firstLine="724"/>
              <w:rPr>
                <w:sz w:val="20"/>
                <w:szCs w:val="20"/>
                <w:u w:val="single"/>
              </w:rPr>
            </w:pPr>
            <w:r w:rsidRPr="00AA4C1D">
              <w:rPr>
                <w:sz w:val="20"/>
                <w:szCs w:val="20"/>
                <w:u w:val="single"/>
              </w:rPr>
              <w:t>Daļēji īstenots (nav iestājies termiņš).</w:t>
            </w:r>
          </w:p>
          <w:p w:rsidRPr="00AA4C1D" w:rsidR="00EA5B5F" w:rsidP="00D0088A" w:rsidRDefault="00EA5B5F" w14:paraId="138266D6" w14:textId="77777777">
            <w:pPr>
              <w:jc w:val="center"/>
              <w:rPr>
                <w:color w:val="000000"/>
              </w:rPr>
            </w:pPr>
          </w:p>
        </w:tc>
      </w:tr>
      <w:tr w:rsidRPr="00AA4C1D" w:rsidR="00D0088A" w:rsidTr="0099744E" w14:paraId="138266E2"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auto"/>
          </w:tcPr>
          <w:p w:rsidRPr="00AA4C1D" w:rsidR="00CC0BBB" w:rsidP="00F378E7" w:rsidRDefault="00CC0BBB" w14:paraId="138266D8" w14:textId="77777777">
            <w:pPr>
              <w:ind w:firstLine="724"/>
              <w:rPr>
                <w:sz w:val="20"/>
                <w:szCs w:val="20"/>
                <w:u w:val="single"/>
              </w:rPr>
            </w:pPr>
          </w:p>
          <w:p w:rsidRPr="00AA4C1D" w:rsidR="00F378E7" w:rsidP="00F378E7" w:rsidRDefault="00F378E7" w14:paraId="138266D9"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2017.gadā:</w:t>
            </w:r>
          </w:p>
          <w:p w:rsidRPr="00AA4C1D" w:rsidR="00F378E7" w:rsidP="00F378E7" w:rsidRDefault="00F378E7" w14:paraId="138266DA"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Iegādāti 290 TL riepu protektora dziļuma mērītāji un 43 mēroga lineāli.</w:t>
            </w:r>
          </w:p>
          <w:p w:rsidRPr="00AA4C1D" w:rsidR="00F378E7" w:rsidP="00F378E7" w:rsidRDefault="00F378E7" w14:paraId="138266DB"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Izlietoti 11 920 </w:t>
            </w:r>
            <w:r w:rsidRPr="00AA4C1D">
              <w:rPr>
                <w:rFonts w:eastAsia="Times New Roman" w:cs="Times New Roman"/>
                <w:b w:val="0"/>
                <w:i/>
                <w:color w:val="000000"/>
                <w:sz w:val="20"/>
                <w:szCs w:val="20"/>
                <w:lang w:eastAsia="lv-LV"/>
              </w:rPr>
              <w:t xml:space="preserve">euro </w:t>
            </w:r>
            <w:r w:rsidRPr="00AA4C1D">
              <w:rPr>
                <w:rFonts w:eastAsia="Times New Roman" w:cs="Times New Roman"/>
                <w:b w:val="0"/>
                <w:color w:val="000000"/>
                <w:sz w:val="20"/>
                <w:szCs w:val="20"/>
                <w:lang w:eastAsia="lv-LV"/>
              </w:rPr>
              <w:t>no CSDP piešķirtajiem līdzekļiem.</w:t>
            </w:r>
          </w:p>
          <w:p w:rsidRPr="00AA4C1D" w:rsidR="00F378E7" w:rsidP="00F378E7" w:rsidRDefault="00F378E7" w14:paraId="138266DC" w14:textId="77777777">
            <w:pPr>
              <w:rPr>
                <w:rFonts w:eastAsia="Times New Roman" w:cs="Times New Roman"/>
                <w:b w:val="0"/>
                <w:i/>
                <w:color w:val="000000"/>
                <w:sz w:val="20"/>
                <w:szCs w:val="20"/>
                <w:lang w:eastAsia="lv-LV"/>
              </w:rPr>
            </w:pPr>
            <w:r w:rsidRPr="00AA4C1D">
              <w:rPr>
                <w:rFonts w:eastAsia="Times New Roman" w:cs="Times New Roman"/>
                <w:b w:val="0"/>
                <w:i/>
                <w:color w:val="000000"/>
                <w:sz w:val="20"/>
                <w:szCs w:val="20"/>
                <w:lang w:eastAsia="lv-LV"/>
              </w:rPr>
              <w:t>(Piezīme – 238 no 290 mērierīcēm piegādātas un līdzekļi 7775 euro apmērā izlietoti 2018.gadā)</w:t>
            </w:r>
          </w:p>
          <w:p w:rsidRPr="00F67631" w:rsidR="00F378E7" w:rsidP="00F378E7" w:rsidRDefault="00F378E7" w14:paraId="138266DD" w14:textId="77777777">
            <w:pPr>
              <w:rPr>
                <w:b w:val="0"/>
                <w:color w:val="000000"/>
                <w:sz w:val="20"/>
                <w:u w:val="single"/>
              </w:rPr>
            </w:pPr>
          </w:p>
          <w:p w:rsidRPr="00AA4C1D" w:rsidR="00F378E7" w:rsidP="00F378E7" w:rsidRDefault="00F378E7" w14:paraId="138266DE"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2018.gadā:</w:t>
            </w:r>
          </w:p>
          <w:p w:rsidRPr="00AA4C1D" w:rsidR="00F378E7" w:rsidP="00F378E7" w:rsidRDefault="00F378E7" w14:paraId="138266DF"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Iegādāti 88 TL riepu protektora dziļuma mērītāji un 100 mēroga lineāli. </w:t>
            </w:r>
          </w:p>
          <w:p w:rsidRPr="00AA4C1D" w:rsidR="00F378E7" w:rsidP="00F378E7" w:rsidRDefault="00F378E7" w14:paraId="138266E0"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Izlietoti 7 082 </w:t>
            </w:r>
            <w:r w:rsidRPr="00AA4C1D">
              <w:rPr>
                <w:rFonts w:eastAsia="Times New Roman" w:cs="Times New Roman"/>
                <w:b w:val="0"/>
                <w:i/>
                <w:color w:val="000000"/>
                <w:sz w:val="20"/>
                <w:szCs w:val="20"/>
                <w:lang w:eastAsia="lv-LV"/>
              </w:rPr>
              <w:t xml:space="preserve">euro </w:t>
            </w:r>
            <w:r w:rsidRPr="00AA4C1D">
              <w:rPr>
                <w:rFonts w:eastAsia="Times New Roman" w:cs="Times New Roman"/>
                <w:b w:val="0"/>
                <w:color w:val="000000"/>
                <w:sz w:val="20"/>
                <w:szCs w:val="20"/>
                <w:lang w:eastAsia="lv-LV"/>
              </w:rPr>
              <w:t>no CSDP piešķirtajiem līdzekļiem.</w:t>
            </w:r>
          </w:p>
          <w:p w:rsidRPr="00AA4C1D" w:rsidR="00F378E7" w:rsidP="00F378E7" w:rsidRDefault="00F378E7" w14:paraId="138266E1" w14:textId="77777777">
            <w:pPr>
              <w:ind w:firstLine="15"/>
              <w:rPr>
                <w:rFonts w:eastAsia="Calibri"/>
                <w:color w:val="000000"/>
                <w:sz w:val="20"/>
                <w:szCs w:val="20"/>
              </w:rPr>
            </w:pPr>
          </w:p>
        </w:tc>
      </w:tr>
      <w:tr w:rsidRPr="00AA4C1D" w:rsidR="00EA5B5F" w:rsidTr="002B6E1B" w14:paraId="13826705"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6E3" w14:textId="77777777">
            <w:pPr>
              <w:rPr>
                <w:color w:val="000000"/>
                <w:kern w:val="24"/>
                <w:sz w:val="20"/>
                <w:szCs w:val="20"/>
              </w:rPr>
            </w:pPr>
            <w:r w:rsidRPr="00AA4C1D">
              <w:rPr>
                <w:color w:val="000000"/>
                <w:kern w:val="24"/>
                <w:sz w:val="20"/>
                <w:szCs w:val="20"/>
              </w:rPr>
              <w:t>13.</w:t>
            </w:r>
          </w:p>
        </w:tc>
        <w:tc>
          <w:tcPr>
            <w:tcW w:w="3275" w:type="dxa"/>
          </w:tcPr>
          <w:p w:rsidRPr="00AA4C1D" w:rsidR="00D96DCA" w:rsidP="00D96DCA" w:rsidRDefault="00D96DCA" w14:paraId="138266E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sz w:val="20"/>
                <w:szCs w:val="20"/>
                <w:lang w:eastAsia="ar-SA"/>
              </w:rPr>
              <w:t xml:space="preserve">Nodrošināt portatīvo autotransporta svaru </w:t>
            </w:r>
            <w:r w:rsidRPr="00AA4C1D">
              <w:rPr>
                <w:color w:val="000000"/>
                <w:sz w:val="20"/>
                <w:szCs w:val="20"/>
                <w:lang w:eastAsia="ar-SA"/>
              </w:rPr>
              <w:t>un aprīkojuma iegādi.</w:t>
            </w:r>
          </w:p>
        </w:tc>
        <w:tc>
          <w:tcPr>
            <w:tcW w:w="2977" w:type="dxa"/>
          </w:tcPr>
          <w:p w:rsidRPr="00AA4C1D" w:rsidR="00D96DCA" w:rsidP="00D96DCA" w:rsidRDefault="00D96DCA" w14:paraId="138266E5"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Nodrošināta ES un Latvijas normatīvajos aktos noteikto uzdevumu izpilde autopārvadājumu kontroles jomā.</w:t>
            </w:r>
          </w:p>
        </w:tc>
        <w:tc>
          <w:tcPr>
            <w:tcW w:w="2678" w:type="dxa"/>
          </w:tcPr>
          <w:p w:rsidRPr="00AA4C1D" w:rsidR="00D96DCA" w:rsidP="00D96DCA" w:rsidRDefault="00D96DCA" w14:paraId="138266E6"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Iegādāti 3 (2018. - 1, 2019. - 1, 2020. - 1) portatīvie autotransporta svari un to aprīkojums.</w:t>
            </w:r>
          </w:p>
        </w:tc>
        <w:tc>
          <w:tcPr>
            <w:tcW w:w="1134" w:type="dxa"/>
          </w:tcPr>
          <w:p w:rsidRPr="00AA4C1D" w:rsidR="00D96DCA" w:rsidP="00D96DCA" w:rsidRDefault="00D96DCA" w14:paraId="138266E7" w14:textId="77777777">
            <w:pPr>
              <w:cnfStyle w:val="000000100000" w:firstRow="0" w:lastRow="0" w:firstColumn="0" w:lastColumn="0" w:oddVBand="0" w:evenVBand="0" w:oddHBand="1" w:evenHBand="0" w:firstRowFirstColumn="0" w:firstRowLastColumn="0" w:lastRowFirstColumn="0" w:lastRowLastColumn="0"/>
              <w:rPr>
                <w:color w:val="000000"/>
                <w:kern w:val="24"/>
                <w:sz w:val="20"/>
                <w:szCs w:val="20"/>
              </w:rPr>
            </w:pPr>
            <w:r w:rsidRPr="00AA4C1D">
              <w:rPr>
                <w:color w:val="000000"/>
                <w:kern w:val="24"/>
                <w:sz w:val="20"/>
                <w:szCs w:val="20"/>
              </w:rPr>
              <w:t>IeM (VP)</w:t>
            </w:r>
          </w:p>
        </w:tc>
        <w:tc>
          <w:tcPr>
            <w:tcW w:w="1418" w:type="dxa"/>
          </w:tcPr>
          <w:p w:rsidRPr="00AA4C1D" w:rsidR="00D96DCA" w:rsidP="00D96DCA" w:rsidRDefault="00D96DCA" w14:paraId="138266E8"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SM</w:t>
            </w:r>
          </w:p>
        </w:tc>
        <w:tc>
          <w:tcPr>
            <w:tcW w:w="1271" w:type="dxa"/>
          </w:tcPr>
          <w:p w:rsidRPr="00AA4C1D" w:rsidR="00D96DCA" w:rsidP="00D96DCA" w:rsidRDefault="00D96DCA" w14:paraId="138266E9"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EA"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EB"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EC"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ED"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EE"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31.12.2018.</w:t>
            </w:r>
          </w:p>
          <w:p w:rsidRPr="00AA4C1D" w:rsidR="00D96DCA" w:rsidP="00D96DCA" w:rsidRDefault="00D96DCA" w14:paraId="138266EF"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F0"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F1"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31.12.2019.</w:t>
            </w:r>
          </w:p>
          <w:p w:rsidRPr="00AA4C1D" w:rsidR="00D96DCA" w:rsidP="00D96DCA" w:rsidRDefault="00D96DCA" w14:paraId="138266F2"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F3"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F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31.12.2020.</w:t>
            </w:r>
          </w:p>
          <w:p w:rsidRPr="00AA4C1D" w:rsidR="00D96DCA" w:rsidP="00D96DCA" w:rsidRDefault="00D96DCA" w14:paraId="138266F5"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F6"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6F7"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shd w:val="clear" w:color="auto" w:fill="auto"/>
          </w:tcPr>
          <w:p w:rsidRPr="00AA4C1D" w:rsidR="00D96DCA" w:rsidP="00D96DCA" w:rsidRDefault="00D96DCA" w14:paraId="138266F8"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color w:val="000000"/>
                <w:sz w:val="20"/>
                <w:szCs w:val="20"/>
              </w:rPr>
              <w:t xml:space="preserve">OCTA vai valsts budžeta </w:t>
            </w:r>
            <w:r w:rsidRPr="00AA4C1D">
              <w:rPr>
                <w:rFonts w:eastAsia="Calibri"/>
                <w:sz w:val="20"/>
                <w:szCs w:val="20"/>
              </w:rPr>
              <w:t xml:space="preserve">līdzekļi. </w:t>
            </w:r>
          </w:p>
          <w:p w:rsidRPr="00AA4C1D" w:rsidR="00D96DCA" w:rsidP="00D96DCA" w:rsidRDefault="00D96DCA" w14:paraId="138266F9"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FA"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FB"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25 000</w:t>
            </w:r>
          </w:p>
          <w:p w:rsidRPr="00AA4C1D" w:rsidR="00D96DCA" w:rsidP="00D96DCA" w:rsidRDefault="00D96DCA" w14:paraId="138266FC"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FD"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6FE"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25 000</w:t>
            </w:r>
          </w:p>
          <w:p w:rsidRPr="00AA4C1D" w:rsidR="00D96DCA" w:rsidP="00D96DCA" w:rsidRDefault="00D96DCA" w14:paraId="138266FF"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700"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701"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25 000</w:t>
            </w:r>
          </w:p>
          <w:p w:rsidRPr="00AA4C1D" w:rsidR="00D96DCA" w:rsidP="00D96DCA" w:rsidRDefault="00D96DCA" w14:paraId="13826702"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703"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704"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Kopā: 75 000</w:t>
            </w:r>
          </w:p>
        </w:tc>
      </w:tr>
      <w:tr w:rsidRPr="00AA4C1D" w:rsidR="00D0088A" w:rsidTr="00D0088A" w14:paraId="13826708"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0088A" w:rsidRDefault="00D0088A" w14:paraId="13826706" w14:textId="77777777">
            <w:pPr>
              <w:jc w:val="center"/>
              <w:rPr>
                <w:color w:val="000000"/>
              </w:rPr>
            </w:pPr>
          </w:p>
          <w:p w:rsidRPr="00AA4C1D" w:rsidR="00D0088A" w:rsidP="00D0088A" w:rsidRDefault="00D0088A" w14:paraId="13826707" w14:textId="77777777">
            <w:pPr>
              <w:jc w:val="center"/>
              <w:rPr>
                <w:rFonts w:eastAsia="Calibri"/>
                <w:b w:val="0"/>
                <w:color w:val="000000"/>
                <w:sz w:val="20"/>
                <w:szCs w:val="20"/>
              </w:rPr>
            </w:pPr>
            <w:r w:rsidRPr="00AA4C1D">
              <w:rPr>
                <w:b w:val="0"/>
                <w:color w:val="000000"/>
              </w:rPr>
              <w:t>Informācija par izpildi</w:t>
            </w:r>
          </w:p>
        </w:tc>
      </w:tr>
      <w:tr w:rsidRPr="00AA4C1D" w:rsidR="00EA5B5F" w:rsidTr="00EA5B5F" w14:paraId="1382670B"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E5B8B7" w:themeFill="accent2" w:themeFillTint="66"/>
          </w:tcPr>
          <w:p w:rsidRPr="00AA4C1D" w:rsidR="00EA5B5F" w:rsidP="00EA5B5F" w:rsidRDefault="00EA5B5F" w14:paraId="13826709" w14:textId="77777777">
            <w:pPr>
              <w:ind w:firstLine="724"/>
              <w:rPr>
                <w:rFonts w:eastAsia="Calibri"/>
                <w:color w:val="000000"/>
                <w:sz w:val="20"/>
                <w:szCs w:val="20"/>
                <w:u w:val="single"/>
              </w:rPr>
            </w:pPr>
            <w:r w:rsidRPr="00AA4C1D">
              <w:rPr>
                <w:rFonts w:eastAsia="Calibri"/>
                <w:color w:val="000000"/>
                <w:sz w:val="20"/>
                <w:szCs w:val="20"/>
                <w:u w:val="single"/>
              </w:rPr>
              <w:t>Nav īstenots (plānots veikt 2019.gadā).</w:t>
            </w:r>
          </w:p>
          <w:p w:rsidRPr="00AA4C1D" w:rsidR="00EA5B5F" w:rsidP="00D0088A" w:rsidRDefault="00EA5B5F" w14:paraId="1382670A" w14:textId="77777777">
            <w:pPr>
              <w:jc w:val="center"/>
              <w:rPr>
                <w:color w:val="000000"/>
              </w:rPr>
            </w:pPr>
          </w:p>
        </w:tc>
      </w:tr>
      <w:tr w:rsidRPr="00AA4C1D" w:rsidR="00D0088A" w:rsidTr="0099744E" w14:paraId="13826710"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CC0BBB" w:rsidP="00F378E7" w:rsidRDefault="00CC0BBB" w14:paraId="1382670C" w14:textId="77777777">
            <w:pPr>
              <w:ind w:firstLine="724"/>
              <w:rPr>
                <w:rFonts w:eastAsia="Calibri"/>
                <w:color w:val="000000"/>
                <w:sz w:val="20"/>
                <w:szCs w:val="20"/>
                <w:u w:val="single"/>
              </w:rPr>
            </w:pPr>
          </w:p>
          <w:p w:rsidRPr="00AA4C1D" w:rsidR="00F378E7" w:rsidP="00F378E7" w:rsidRDefault="00F378E7" w14:paraId="1382670D" w14:textId="77777777">
            <w:pPr>
              <w:rPr>
                <w:rFonts w:cs="Times New Roman"/>
                <w:b w:val="0"/>
                <w:color w:val="000000" w:themeColor="text1"/>
                <w:sz w:val="20"/>
                <w:szCs w:val="20"/>
              </w:rPr>
            </w:pPr>
            <w:r w:rsidRPr="00AA4C1D">
              <w:rPr>
                <w:rFonts w:cs="Times New Roman"/>
                <w:b w:val="0"/>
                <w:color w:val="000000" w:themeColor="text1"/>
                <w:sz w:val="20"/>
                <w:szCs w:val="20"/>
              </w:rPr>
              <w:t xml:space="preserve">Pasākums 2018.gadā netika veikts. </w:t>
            </w:r>
          </w:p>
          <w:p w:rsidRPr="00AA4C1D" w:rsidR="00F378E7" w:rsidP="00F378E7" w:rsidRDefault="00F378E7" w14:paraId="1382670E" w14:textId="77777777">
            <w:pPr>
              <w:rPr>
                <w:rFonts w:eastAsia="Calibri" w:cs="Times New Roman"/>
                <w:b w:val="0"/>
                <w:i/>
                <w:color w:val="000000"/>
                <w:sz w:val="20"/>
                <w:szCs w:val="20"/>
                <w:lang w:eastAsia="ar-SA"/>
              </w:rPr>
            </w:pPr>
            <w:r w:rsidRPr="00AA4C1D">
              <w:rPr>
                <w:rFonts w:cs="Times New Roman"/>
                <w:b w:val="0"/>
                <w:i/>
                <w:color w:val="000000" w:themeColor="text1"/>
                <w:sz w:val="20"/>
                <w:szCs w:val="20"/>
              </w:rPr>
              <w:t xml:space="preserve">(Piezīme - 2019.gadā plānots veikt 2 </w:t>
            </w:r>
            <w:r w:rsidRPr="00AA4C1D">
              <w:rPr>
                <w:rFonts w:eastAsia="Calibri" w:cs="Times New Roman"/>
                <w:b w:val="0"/>
                <w:i/>
                <w:sz w:val="20"/>
                <w:szCs w:val="20"/>
                <w:lang w:eastAsia="ar-SA"/>
              </w:rPr>
              <w:t xml:space="preserve">portatīvo autotransporta svaru </w:t>
            </w:r>
            <w:r w:rsidRPr="00AA4C1D">
              <w:rPr>
                <w:rFonts w:eastAsia="Calibri" w:cs="Times New Roman"/>
                <w:b w:val="0"/>
                <w:i/>
                <w:color w:val="000000"/>
                <w:sz w:val="20"/>
                <w:szCs w:val="20"/>
                <w:lang w:eastAsia="ar-SA"/>
              </w:rPr>
              <w:t>un aprīkojuma iegādi.)</w:t>
            </w:r>
          </w:p>
          <w:p w:rsidRPr="00AA4C1D" w:rsidR="00F378E7" w:rsidP="00F378E7" w:rsidRDefault="00F378E7" w14:paraId="1382670F" w14:textId="77777777">
            <w:pPr>
              <w:rPr>
                <w:rFonts w:eastAsia="Calibri"/>
                <w:color w:val="000000"/>
                <w:sz w:val="20"/>
                <w:szCs w:val="20"/>
              </w:rPr>
            </w:pPr>
          </w:p>
        </w:tc>
      </w:tr>
      <w:tr w:rsidRPr="00AA4C1D" w:rsidR="00EA5B5F" w:rsidTr="002B6E1B" w14:paraId="1382671A"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711" w14:textId="77777777">
            <w:pPr>
              <w:rPr>
                <w:color w:val="000000"/>
                <w:kern w:val="24"/>
                <w:sz w:val="20"/>
                <w:szCs w:val="20"/>
              </w:rPr>
            </w:pPr>
            <w:r w:rsidRPr="00AA4C1D">
              <w:rPr>
                <w:color w:val="000000"/>
                <w:sz w:val="20"/>
                <w:szCs w:val="20"/>
              </w:rPr>
              <w:t>14.</w:t>
            </w:r>
          </w:p>
        </w:tc>
        <w:tc>
          <w:tcPr>
            <w:tcW w:w="3275" w:type="dxa"/>
          </w:tcPr>
          <w:p w:rsidRPr="00AA4C1D" w:rsidR="00D96DCA" w:rsidP="00D96DCA" w:rsidRDefault="00D96DCA" w14:paraId="13826712"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Pirms ceļu satiksmes dalībnieku kontrolei tiek izmantoti vidējā kustības ātruma radari, veikt izpēti par nepieciešamību grozīt un nepieciešamības gadījumā sagatavot grozījumus normatīvajos aktos, kā arī sagatavot priekšlikumus piemērotākajam vidējā kustības ātruma radaru finansēšanas modelim.</w:t>
            </w:r>
          </w:p>
        </w:tc>
        <w:tc>
          <w:tcPr>
            <w:tcW w:w="2977" w:type="dxa"/>
          </w:tcPr>
          <w:p w:rsidRPr="00AA4C1D" w:rsidR="00D96DCA" w:rsidP="00D96DCA" w:rsidRDefault="00D96DCA" w14:paraId="13826713"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Sagatavots 1 vai vairāki piemērotākie finansēšanas modeļi vidējā kustības ātruma radaru iegādei un kustības nodrošināšanai, nodrošināta normatīvo aktu atbilstība vidējā kustības ātruma radaru izmantošanai ceļu satiksmes dalībnieku kontrolē.</w:t>
            </w:r>
          </w:p>
        </w:tc>
        <w:tc>
          <w:tcPr>
            <w:tcW w:w="2678" w:type="dxa"/>
          </w:tcPr>
          <w:p w:rsidRPr="00AA4C1D" w:rsidR="00D96DCA" w:rsidP="00D96DCA" w:rsidRDefault="00D96DCA" w14:paraId="1382671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Sagatavoti 1 vai vairāki finansēšanas modeļi, ieviesti grozījumi normatīvajos aktos.</w:t>
            </w:r>
          </w:p>
        </w:tc>
        <w:tc>
          <w:tcPr>
            <w:tcW w:w="1134" w:type="dxa"/>
          </w:tcPr>
          <w:p w:rsidRPr="00AA4C1D" w:rsidR="00D96DCA" w:rsidP="00D96DCA" w:rsidRDefault="00D96DCA" w14:paraId="13826715" w14:textId="77777777">
            <w:pPr>
              <w:cnfStyle w:val="000000100000" w:firstRow="0" w:lastRow="0" w:firstColumn="0" w:lastColumn="0" w:oddVBand="0" w:evenVBand="0" w:oddHBand="1" w:evenHBand="0" w:firstRowFirstColumn="0" w:firstRowLastColumn="0" w:lastRowFirstColumn="0" w:lastRowLastColumn="0"/>
              <w:rPr>
                <w:color w:val="000000"/>
                <w:kern w:val="24"/>
                <w:sz w:val="20"/>
                <w:szCs w:val="20"/>
              </w:rPr>
            </w:pPr>
            <w:r w:rsidRPr="00AA4C1D">
              <w:rPr>
                <w:sz w:val="20"/>
                <w:szCs w:val="20"/>
              </w:rPr>
              <w:t>IeM (VP)</w:t>
            </w:r>
          </w:p>
          <w:p w:rsidRPr="00AA4C1D" w:rsidR="00D96DCA" w:rsidP="00D96DCA" w:rsidRDefault="00D96DCA" w14:paraId="13826716" w14:textId="77777777">
            <w:pPr>
              <w:cnfStyle w:val="000000100000" w:firstRow="0" w:lastRow="0" w:firstColumn="0" w:lastColumn="0" w:oddVBand="0" w:evenVBand="0" w:oddHBand="1" w:evenHBand="0" w:firstRowFirstColumn="0" w:firstRowLastColumn="0" w:lastRowFirstColumn="0" w:lastRowLastColumn="0"/>
              <w:rPr>
                <w:color w:val="000000"/>
                <w:kern w:val="24"/>
                <w:sz w:val="20"/>
                <w:szCs w:val="20"/>
              </w:rPr>
            </w:pPr>
          </w:p>
        </w:tc>
        <w:tc>
          <w:tcPr>
            <w:tcW w:w="1418" w:type="dxa"/>
          </w:tcPr>
          <w:p w:rsidRPr="00AA4C1D" w:rsidR="00D96DCA" w:rsidP="00D96DCA" w:rsidRDefault="00D96DCA" w14:paraId="13826717"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kern w:val="24"/>
                <w:sz w:val="20"/>
                <w:szCs w:val="20"/>
              </w:rPr>
              <w:t>SM (CSDD)</w:t>
            </w:r>
          </w:p>
        </w:tc>
        <w:tc>
          <w:tcPr>
            <w:tcW w:w="1271" w:type="dxa"/>
          </w:tcPr>
          <w:p w:rsidRPr="00AA4C1D" w:rsidR="00D96DCA" w:rsidP="00D96DCA" w:rsidRDefault="00D96DCA" w14:paraId="13826718"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sz w:val="20"/>
                <w:szCs w:val="20"/>
              </w:rPr>
              <w:t>31.12.2018.</w:t>
            </w:r>
          </w:p>
        </w:tc>
        <w:tc>
          <w:tcPr>
            <w:tcW w:w="1560" w:type="dxa"/>
          </w:tcPr>
          <w:p w:rsidRPr="00AA4C1D" w:rsidR="00D96DCA" w:rsidP="00D96DCA" w:rsidRDefault="00D96DCA" w14:paraId="13826719"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Nav nepieciešams</w:t>
            </w:r>
          </w:p>
        </w:tc>
      </w:tr>
      <w:tr w:rsidRPr="00AA4C1D" w:rsidR="00D0088A" w:rsidTr="00D0088A" w14:paraId="1382671D"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96DCA" w:rsidRDefault="00D0088A" w14:paraId="1382671B" w14:textId="77777777">
            <w:pPr>
              <w:rPr>
                <w:rFonts w:eastAsia="Calibri"/>
                <w:b w:val="0"/>
                <w:sz w:val="20"/>
                <w:szCs w:val="20"/>
              </w:rPr>
            </w:pPr>
          </w:p>
          <w:p w:rsidRPr="00AA4C1D" w:rsidR="00D0088A" w:rsidP="00D0088A" w:rsidRDefault="00D0088A" w14:paraId="1382671C" w14:textId="77777777">
            <w:pPr>
              <w:jc w:val="center"/>
              <w:rPr>
                <w:rFonts w:eastAsia="Calibri"/>
                <w:sz w:val="20"/>
                <w:szCs w:val="20"/>
              </w:rPr>
            </w:pPr>
            <w:r w:rsidRPr="00AA4C1D">
              <w:rPr>
                <w:b w:val="0"/>
                <w:color w:val="000000"/>
              </w:rPr>
              <w:lastRenderedPageBreak/>
              <w:t>Informācija par izpildi</w:t>
            </w:r>
          </w:p>
        </w:tc>
      </w:tr>
      <w:tr w:rsidRPr="00AA4C1D" w:rsidR="00EA5B5F" w:rsidTr="00EA5B5F" w14:paraId="13826720"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C2D69B" w:themeFill="accent3" w:themeFillTint="99"/>
          </w:tcPr>
          <w:p w:rsidRPr="00AA4C1D" w:rsidR="00EA5B5F" w:rsidP="00EA5B5F" w:rsidRDefault="00EA5B5F" w14:paraId="1382671E" w14:textId="77777777">
            <w:pPr>
              <w:ind w:firstLine="724"/>
              <w:rPr>
                <w:rFonts w:eastAsia="Calibri"/>
                <w:sz w:val="20"/>
                <w:szCs w:val="20"/>
                <w:u w:val="single"/>
              </w:rPr>
            </w:pPr>
            <w:r w:rsidRPr="00AA4C1D">
              <w:rPr>
                <w:rFonts w:eastAsia="Calibri"/>
                <w:sz w:val="20"/>
                <w:szCs w:val="20"/>
                <w:u w:val="single"/>
              </w:rPr>
              <w:lastRenderedPageBreak/>
              <w:t>Īstenots.</w:t>
            </w:r>
          </w:p>
          <w:p w:rsidRPr="00AA4C1D" w:rsidR="00EA5B5F" w:rsidP="00D96DCA" w:rsidRDefault="00EA5B5F" w14:paraId="1382671F" w14:textId="77777777">
            <w:pPr>
              <w:rPr>
                <w:rFonts w:eastAsia="Calibri"/>
                <w:b w:val="0"/>
                <w:sz w:val="20"/>
                <w:szCs w:val="20"/>
              </w:rPr>
            </w:pPr>
          </w:p>
        </w:tc>
      </w:tr>
      <w:tr w:rsidRPr="00AA4C1D" w:rsidR="00D0088A" w:rsidTr="0099744E" w14:paraId="13826725"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322480" w:rsidP="00322480" w:rsidRDefault="00322480" w14:paraId="13826721" w14:textId="77777777">
            <w:pPr>
              <w:ind w:firstLine="724"/>
              <w:rPr>
                <w:rFonts w:eastAsia="Calibri"/>
                <w:sz w:val="20"/>
                <w:szCs w:val="20"/>
                <w:u w:val="single"/>
              </w:rPr>
            </w:pPr>
          </w:p>
          <w:p w:rsidRPr="00AA4C1D" w:rsidR="00322480" w:rsidP="00322480" w:rsidRDefault="00322480" w14:paraId="13826722" w14:textId="77777777">
            <w:pPr>
              <w:rPr>
                <w:rFonts w:cs="Times New Roman"/>
                <w:b w:val="0"/>
                <w:sz w:val="20"/>
                <w:szCs w:val="20"/>
              </w:rPr>
            </w:pPr>
            <w:r w:rsidRPr="00AA4C1D">
              <w:rPr>
                <w:rFonts w:cs="Times New Roman"/>
                <w:b w:val="0"/>
                <w:sz w:val="20"/>
                <w:szCs w:val="20"/>
              </w:rPr>
              <w:t>Lai uzsāktu vidējā braukšanas ātruma kontroli uz Latvijas ceļiem, VP izvērtēja spēkā esošos normatīvos aktus un lūdza  TM viedokli par grozījumu nepieciešamību. Atbilstoši saņemtajiem atzinumiem, lai uzsāktu kontroli, nav nepieciešams veikt grozījumus normatīvajos aktos.</w:t>
            </w:r>
          </w:p>
          <w:p w:rsidRPr="00AA4C1D" w:rsidR="00322480" w:rsidP="00322480" w:rsidRDefault="00322480" w14:paraId="13826723" w14:textId="77777777">
            <w:pPr>
              <w:jc w:val="both"/>
            </w:pPr>
            <w:r w:rsidRPr="00AA4C1D">
              <w:rPr>
                <w:rFonts w:eastAsia="Calibri"/>
                <w:b w:val="0"/>
                <w:sz w:val="20"/>
                <w:szCs w:val="20"/>
              </w:rPr>
              <w:t xml:space="preserve">2019.gadā </w:t>
            </w:r>
            <w:r w:rsidRPr="00AA4C1D">
              <w:rPr>
                <w:b w:val="0"/>
                <w:sz w:val="20"/>
                <w:szCs w:val="20"/>
              </w:rPr>
              <w:t xml:space="preserve">uz valsts reģionālā autoceļa P80 6,9 km posmā tiek īstenots vidējā braukšanas ātruma kontroles sistēmas piltotprojekts – braukšanas ātrums tiek mērīts noteiktā ceļa posmā. Sistēma fiksē automobiļa valsts reģistrācijas numuru posma sākumā un posma beigās. Pēc tam tiek noteikts konkrētā automobiļa vidējais braukšanas ātrums šajā ceļa posmā. </w:t>
            </w:r>
            <w:r w:rsidRPr="00AA4C1D" w:rsidR="00013894">
              <w:rPr>
                <w:b w:val="0"/>
                <w:sz w:val="20"/>
                <w:szCs w:val="20"/>
              </w:rPr>
              <w:t>N</w:t>
            </w:r>
            <w:r w:rsidRPr="00AA4C1D">
              <w:rPr>
                <w:b w:val="0"/>
                <w:sz w:val="20"/>
                <w:szCs w:val="20"/>
              </w:rPr>
              <w:t>o 2019.gada 1.aprīļa braukšanas ātruma pārkāpumi jau tiek fiksēti un administratīvie protokoli tiek nosūtīti transportlīdzekļa īpašniekiem. Sistēmas ieguvums</w:t>
            </w:r>
            <w:r w:rsidRPr="00AA4C1D" w:rsidR="00013894">
              <w:rPr>
                <w:b w:val="0"/>
                <w:sz w:val="20"/>
                <w:szCs w:val="20"/>
              </w:rPr>
              <w:t>,</w:t>
            </w:r>
            <w:r w:rsidRPr="00AA4C1D">
              <w:rPr>
                <w:b w:val="0"/>
                <w:sz w:val="20"/>
                <w:szCs w:val="20"/>
              </w:rPr>
              <w:t xml:space="preserve"> salīdzinot ar fotoradariem, ir tāds, ka samazinās vidējais braukšanas ātrums visā darbības zonā, nevis tikai pirms fotoradara. </w:t>
            </w:r>
          </w:p>
          <w:p w:rsidRPr="00AA4C1D" w:rsidR="00D0088A" w:rsidP="00D96DCA" w:rsidRDefault="00D0088A" w14:paraId="13826724" w14:textId="77777777">
            <w:pPr>
              <w:rPr>
                <w:rFonts w:eastAsia="Calibri"/>
                <w:sz w:val="20"/>
                <w:szCs w:val="20"/>
              </w:rPr>
            </w:pPr>
          </w:p>
        </w:tc>
      </w:tr>
      <w:tr w:rsidRPr="00AA4C1D" w:rsidR="00EA5B5F" w:rsidTr="002B6E1B" w14:paraId="1382672F"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726" w14:textId="77777777">
            <w:pPr>
              <w:rPr>
                <w:color w:val="000000"/>
                <w:sz w:val="20"/>
                <w:szCs w:val="20"/>
              </w:rPr>
            </w:pPr>
            <w:r w:rsidRPr="00AA4C1D">
              <w:rPr>
                <w:color w:val="000000"/>
                <w:kern w:val="24"/>
                <w:sz w:val="20"/>
                <w:szCs w:val="20"/>
              </w:rPr>
              <w:t>15.</w:t>
            </w:r>
          </w:p>
        </w:tc>
        <w:tc>
          <w:tcPr>
            <w:tcW w:w="3275" w:type="dxa"/>
          </w:tcPr>
          <w:p w:rsidRPr="00AA4C1D" w:rsidR="00D96DCA" w:rsidP="00D96DCA" w:rsidRDefault="00D96DCA" w14:paraId="13826727"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kern w:val="24"/>
                <w:sz w:val="20"/>
                <w:szCs w:val="20"/>
              </w:rPr>
              <w:t>Pirms ceļu satiksmes dalībnieku kontrolei tiek izmantotas automatizētas ie</w:t>
            </w:r>
            <w:r w:rsidRPr="00AA4C1D" w:rsidR="00322480">
              <w:rPr>
                <w:color w:val="000000"/>
                <w:kern w:val="24"/>
                <w:sz w:val="20"/>
                <w:szCs w:val="20"/>
              </w:rPr>
              <w:t>kārtas, kas fi</w:t>
            </w:r>
            <w:r w:rsidRPr="00AA4C1D">
              <w:rPr>
                <w:color w:val="000000"/>
                <w:kern w:val="24"/>
                <w:sz w:val="20"/>
                <w:szCs w:val="20"/>
              </w:rPr>
              <w:t>k</w:t>
            </w:r>
            <w:r w:rsidRPr="00AA4C1D" w:rsidR="00322480">
              <w:rPr>
                <w:color w:val="000000"/>
                <w:kern w:val="24"/>
                <w:sz w:val="20"/>
                <w:szCs w:val="20"/>
              </w:rPr>
              <w:t>s</w:t>
            </w:r>
            <w:r w:rsidRPr="00AA4C1D">
              <w:rPr>
                <w:color w:val="000000"/>
                <w:kern w:val="24"/>
                <w:sz w:val="20"/>
                <w:szCs w:val="20"/>
              </w:rPr>
              <w:t>ē luksofora signālu neievērošanu, veikt izpēti par nepieciešamību grozīt un nepieciešamības gadījumā sagatavot grozījumus normatīvajos aktos, kā arī sagatavot priekšlikumus piemērotākajam automatizētu iekārtu, kas fiksē  luksofora signālu neievērošanu,  finansēšanas modelim.</w:t>
            </w:r>
          </w:p>
        </w:tc>
        <w:tc>
          <w:tcPr>
            <w:tcW w:w="2977" w:type="dxa"/>
          </w:tcPr>
          <w:p w:rsidRPr="00AA4C1D" w:rsidR="00D96DCA" w:rsidP="00D96DCA" w:rsidRDefault="00D96DCA" w14:paraId="13826728"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Sagatavots 1 vai vairāki piemērotākie finansēšanas modeļi automatizētu iekārtu, kas fiksē  luksofora signālu neievērošanu, iegādei un darbības nodrošināšanai, nodrošināta normatīvo aktu atbilstība automatizētu iekārtu, kas fiksē  luksofora signālu neievērošanu, izmantošanai ceļu satiksmes dalībnieku kontrolē.</w:t>
            </w:r>
          </w:p>
        </w:tc>
        <w:tc>
          <w:tcPr>
            <w:tcW w:w="2678" w:type="dxa"/>
          </w:tcPr>
          <w:p w:rsidRPr="00AA4C1D" w:rsidR="00D96DCA" w:rsidP="00D96DCA" w:rsidRDefault="00D96DCA" w14:paraId="13826729"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color w:val="000000"/>
                <w:sz w:val="20"/>
                <w:szCs w:val="20"/>
              </w:rPr>
              <w:t>Sagatavoti 1 vai vairāki finansēšanas modeļi, ieviesti grozījumi normatīvajos aktos.</w:t>
            </w:r>
          </w:p>
        </w:tc>
        <w:tc>
          <w:tcPr>
            <w:tcW w:w="1134" w:type="dxa"/>
          </w:tcPr>
          <w:p w:rsidRPr="00AA4C1D" w:rsidR="00D96DCA" w:rsidP="00D96DCA" w:rsidRDefault="00D96DCA" w14:paraId="1382672A" w14:textId="77777777">
            <w:pPr>
              <w:cnfStyle w:val="000000100000" w:firstRow="0" w:lastRow="0" w:firstColumn="0" w:lastColumn="0" w:oddVBand="0" w:evenVBand="0" w:oddHBand="1" w:evenHBand="0" w:firstRowFirstColumn="0" w:firstRowLastColumn="0" w:lastRowFirstColumn="0" w:lastRowLastColumn="0"/>
              <w:rPr>
                <w:color w:val="000000"/>
                <w:kern w:val="24"/>
                <w:sz w:val="20"/>
                <w:szCs w:val="20"/>
              </w:rPr>
            </w:pPr>
            <w:r w:rsidRPr="00AA4C1D">
              <w:rPr>
                <w:sz w:val="20"/>
                <w:szCs w:val="20"/>
              </w:rPr>
              <w:t>IeM (VP)</w:t>
            </w:r>
          </w:p>
          <w:p w:rsidRPr="00AA4C1D" w:rsidR="00D96DCA" w:rsidP="00D96DCA" w:rsidRDefault="00D96DCA" w14:paraId="1382672B"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tcPr>
          <w:p w:rsidRPr="00AA4C1D" w:rsidR="00D96DCA" w:rsidP="00D96DCA" w:rsidRDefault="00D96DCA" w14:paraId="1382672C"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color w:val="000000"/>
                <w:kern w:val="24"/>
                <w:sz w:val="20"/>
                <w:szCs w:val="20"/>
              </w:rPr>
              <w:t>SM (CSDD)</w:t>
            </w:r>
          </w:p>
        </w:tc>
        <w:tc>
          <w:tcPr>
            <w:tcW w:w="1271" w:type="dxa"/>
          </w:tcPr>
          <w:p w:rsidRPr="00AA4C1D" w:rsidR="00D96DCA" w:rsidP="00D96DCA" w:rsidRDefault="00D96DCA" w14:paraId="1382672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31.12.2018.</w:t>
            </w:r>
          </w:p>
        </w:tc>
        <w:tc>
          <w:tcPr>
            <w:tcW w:w="1560" w:type="dxa"/>
          </w:tcPr>
          <w:p w:rsidRPr="00AA4C1D" w:rsidR="00D96DCA" w:rsidP="00D96DCA" w:rsidRDefault="00D96DCA" w14:paraId="1382672E"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Nav nepieciešams</w:t>
            </w:r>
          </w:p>
        </w:tc>
      </w:tr>
      <w:tr w:rsidRPr="00AA4C1D" w:rsidR="00D0088A" w:rsidTr="00D0088A" w14:paraId="13826732"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96DCA" w:rsidRDefault="00D0088A" w14:paraId="13826730" w14:textId="77777777">
            <w:pPr>
              <w:rPr>
                <w:rFonts w:eastAsia="Calibri"/>
                <w:sz w:val="20"/>
                <w:szCs w:val="20"/>
              </w:rPr>
            </w:pPr>
          </w:p>
          <w:p w:rsidRPr="00AA4C1D" w:rsidR="00D0088A" w:rsidP="00D0088A" w:rsidRDefault="00D0088A" w14:paraId="13826731" w14:textId="77777777">
            <w:pPr>
              <w:jc w:val="center"/>
              <w:rPr>
                <w:rFonts w:eastAsia="Calibri"/>
                <w:b w:val="0"/>
                <w:sz w:val="20"/>
                <w:szCs w:val="20"/>
              </w:rPr>
            </w:pPr>
            <w:r w:rsidRPr="00AA4C1D">
              <w:rPr>
                <w:b w:val="0"/>
                <w:color w:val="000000"/>
              </w:rPr>
              <w:t>Informācija par izpildi</w:t>
            </w:r>
          </w:p>
        </w:tc>
      </w:tr>
      <w:tr w:rsidRPr="00AA4C1D" w:rsidR="00EA5B5F" w:rsidTr="00EA5B5F" w14:paraId="13826734"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C2D69B" w:themeFill="accent3" w:themeFillTint="99"/>
          </w:tcPr>
          <w:p w:rsidRPr="00AA4C1D" w:rsidR="00EA5B5F" w:rsidP="00EA5B5F" w:rsidRDefault="00EA5B5F" w14:paraId="13826733" w14:textId="77777777">
            <w:pPr>
              <w:ind w:firstLine="440"/>
              <w:rPr>
                <w:rFonts w:eastAsia="Calibri"/>
                <w:sz w:val="20"/>
                <w:szCs w:val="20"/>
              </w:rPr>
            </w:pPr>
            <w:r w:rsidRPr="00AA4C1D">
              <w:rPr>
                <w:rFonts w:eastAsia="Calibri"/>
                <w:sz w:val="20"/>
                <w:szCs w:val="20"/>
                <w:u w:val="single"/>
              </w:rPr>
              <w:t>Īstenots.</w:t>
            </w:r>
          </w:p>
        </w:tc>
      </w:tr>
      <w:tr w:rsidRPr="00AA4C1D" w:rsidR="00D0088A" w:rsidTr="0099744E" w14:paraId="13826738"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322480" w:rsidP="00322480" w:rsidRDefault="00322480" w14:paraId="13826735" w14:textId="77777777">
            <w:pPr>
              <w:ind w:firstLine="724"/>
              <w:rPr>
                <w:rFonts w:eastAsia="Calibri"/>
                <w:sz w:val="20"/>
                <w:szCs w:val="20"/>
                <w:u w:val="single"/>
              </w:rPr>
            </w:pPr>
          </w:p>
          <w:p w:rsidRPr="00AA4C1D" w:rsidR="00EE1925" w:rsidP="00322480" w:rsidRDefault="00EE1925" w14:paraId="13826736" w14:textId="77777777">
            <w:pPr>
              <w:jc w:val="both"/>
              <w:rPr>
                <w:rFonts w:eastAsia="Calibri"/>
                <w:sz w:val="20"/>
                <w:szCs w:val="20"/>
              </w:rPr>
            </w:pPr>
          </w:p>
          <w:p w:rsidRPr="00AA4C1D" w:rsidR="00322480" w:rsidP="00322480" w:rsidRDefault="00322480" w14:paraId="13826737" w14:textId="77777777">
            <w:pPr>
              <w:jc w:val="both"/>
              <w:rPr>
                <w:rFonts w:eastAsia="Calibri"/>
                <w:b w:val="0"/>
                <w:sz w:val="20"/>
                <w:szCs w:val="20"/>
              </w:rPr>
            </w:pPr>
            <w:r w:rsidRPr="00AA4C1D">
              <w:rPr>
                <w:rFonts w:eastAsia="Calibri"/>
                <w:b w:val="0"/>
                <w:sz w:val="20"/>
                <w:szCs w:val="20"/>
              </w:rPr>
              <w:t>Lai izmantotu automatizētas iekārtas, kas fiksē luksofora signālu neievērošanu, VP izvērtēja spēkā es</w:t>
            </w:r>
            <w:r w:rsidRPr="00AA4C1D" w:rsidR="00FD23AF">
              <w:rPr>
                <w:rFonts w:eastAsia="Calibri"/>
                <w:b w:val="0"/>
                <w:sz w:val="20"/>
                <w:szCs w:val="20"/>
              </w:rPr>
              <w:t xml:space="preserve">ošos normatīvos aktus un lūdza </w:t>
            </w:r>
            <w:r w:rsidRPr="00AA4C1D">
              <w:rPr>
                <w:rFonts w:eastAsia="Calibri"/>
                <w:b w:val="0"/>
                <w:sz w:val="20"/>
                <w:szCs w:val="20"/>
              </w:rPr>
              <w:t>EM viedokli par grozījumu nepieciešamību. Atbilstoši saņemtajiem atzinumiem, lai uzsāktu kontroli nav nepieciešams veikt grozījumus normatīvajos aktos.</w:t>
            </w:r>
          </w:p>
        </w:tc>
      </w:tr>
      <w:tr w:rsidRPr="00AA4C1D" w:rsidR="00EA5B5F" w:rsidTr="002B6E1B" w14:paraId="13826746"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739" w14:textId="77777777">
            <w:pPr>
              <w:rPr>
                <w:kern w:val="24"/>
                <w:sz w:val="20"/>
                <w:szCs w:val="20"/>
              </w:rPr>
            </w:pPr>
            <w:r w:rsidRPr="00AA4C1D">
              <w:rPr>
                <w:kern w:val="24"/>
                <w:sz w:val="20"/>
                <w:szCs w:val="20"/>
              </w:rPr>
              <w:t>16.</w:t>
            </w:r>
          </w:p>
        </w:tc>
        <w:tc>
          <w:tcPr>
            <w:tcW w:w="3275" w:type="dxa"/>
          </w:tcPr>
          <w:p w:rsidRPr="00AA4C1D" w:rsidR="00D96DCA" w:rsidP="00D96DCA" w:rsidRDefault="00D96DCA" w14:paraId="1382673A"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r w:rsidRPr="00AA4C1D">
              <w:rPr>
                <w:sz w:val="20"/>
                <w:szCs w:val="20"/>
              </w:rPr>
              <w:t>Nodrošināt tehnisko līdzekļu, kas fiksē aizliedzošo luksofora signālu neievērošanu, ieviešanu.</w:t>
            </w:r>
          </w:p>
        </w:tc>
        <w:tc>
          <w:tcPr>
            <w:tcW w:w="2977" w:type="dxa"/>
          </w:tcPr>
          <w:p w:rsidRPr="00AA4C1D" w:rsidR="00D96DCA" w:rsidP="00D96DCA" w:rsidRDefault="00D96DCA" w14:paraId="1382673B"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Nodrošināta automatizēta luksofora signāla ievērošanas kontrole bīstamos krustojumos</w:t>
            </w:r>
          </w:p>
        </w:tc>
        <w:tc>
          <w:tcPr>
            <w:tcW w:w="2678" w:type="dxa"/>
          </w:tcPr>
          <w:p w:rsidRPr="00AA4C1D" w:rsidR="00D96DCA" w:rsidP="00D96DCA" w:rsidRDefault="00D96DCA" w14:paraId="1382673C"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 xml:space="preserve"> Uzstādīti tehniskie līdzekļi, kas fiksē aizliedzošo luksofora signālu neievērošanu (skaits tiks noteikts pēc izvērtējuma).</w:t>
            </w:r>
          </w:p>
        </w:tc>
        <w:tc>
          <w:tcPr>
            <w:tcW w:w="1134" w:type="dxa"/>
          </w:tcPr>
          <w:p w:rsidRPr="00AA4C1D" w:rsidR="00D96DCA" w:rsidP="00D96DCA" w:rsidRDefault="00D96DCA" w14:paraId="1382673D"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r w:rsidRPr="00AA4C1D">
              <w:rPr>
                <w:kern w:val="24"/>
                <w:sz w:val="20"/>
                <w:szCs w:val="20"/>
              </w:rPr>
              <w:t>IeM (VP)</w:t>
            </w:r>
          </w:p>
          <w:p w:rsidRPr="00AA4C1D" w:rsidR="00D96DCA" w:rsidP="00D96DCA" w:rsidRDefault="00D96DCA" w14:paraId="1382673E" w14:textId="77777777">
            <w:pPr>
              <w:cnfStyle w:val="000000100000" w:firstRow="0" w:lastRow="0" w:firstColumn="0" w:lastColumn="0" w:oddVBand="0" w:evenVBand="0" w:oddHBand="1" w:evenHBand="0" w:firstRowFirstColumn="0" w:firstRowLastColumn="0" w:lastRowFirstColumn="0" w:lastRowLastColumn="0"/>
              <w:rPr>
                <w:strike/>
                <w:kern w:val="24"/>
                <w:sz w:val="20"/>
                <w:szCs w:val="20"/>
              </w:rPr>
            </w:pPr>
          </w:p>
        </w:tc>
        <w:tc>
          <w:tcPr>
            <w:tcW w:w="1418" w:type="dxa"/>
          </w:tcPr>
          <w:p w:rsidRPr="00AA4C1D" w:rsidR="00D96DCA" w:rsidP="00D96DCA" w:rsidRDefault="00D96DCA" w14:paraId="1382673F"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r w:rsidRPr="00AA4C1D">
              <w:rPr>
                <w:kern w:val="24"/>
                <w:sz w:val="20"/>
                <w:szCs w:val="20"/>
              </w:rPr>
              <w:t xml:space="preserve">SM (LVC), </w:t>
            </w:r>
          </w:p>
          <w:p w:rsidRPr="00AA4C1D" w:rsidR="00D96DCA" w:rsidP="00D96DCA" w:rsidRDefault="00D96DCA" w14:paraId="13826740"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r w:rsidRPr="00AA4C1D">
              <w:rPr>
                <w:kern w:val="24"/>
                <w:sz w:val="20"/>
                <w:szCs w:val="20"/>
              </w:rPr>
              <w:t>RD SD</w:t>
            </w:r>
          </w:p>
          <w:p w:rsidRPr="00AA4C1D" w:rsidR="00D96DCA" w:rsidP="00D96DCA" w:rsidRDefault="00D96DCA" w14:paraId="13826741"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p>
        </w:tc>
        <w:tc>
          <w:tcPr>
            <w:tcW w:w="1271" w:type="dxa"/>
          </w:tcPr>
          <w:p w:rsidRPr="00AA4C1D" w:rsidR="00D96DCA" w:rsidP="00D96DCA" w:rsidRDefault="00D96DCA" w14:paraId="13826742"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31.12.2020.</w:t>
            </w:r>
          </w:p>
          <w:p w:rsidRPr="00AA4C1D" w:rsidR="00D96DCA" w:rsidP="00D96DCA" w:rsidRDefault="00D96DCA" w14:paraId="13826743"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1560" w:type="dxa"/>
          </w:tcPr>
          <w:p w:rsidRPr="00AA4C1D" w:rsidR="00D96DCA" w:rsidP="00D96DCA" w:rsidRDefault="00D96DCA" w14:paraId="13826744"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 xml:space="preserve"> Tiks noteikts pēc izpētes</w:t>
            </w:r>
          </w:p>
          <w:p w:rsidRPr="00AA4C1D" w:rsidR="00D96DCA" w:rsidP="00D96DCA" w:rsidRDefault="00D96DCA" w14:paraId="13826745" w14:textId="77777777">
            <w:pP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r>
      <w:tr w:rsidRPr="00AA4C1D" w:rsidR="00D0088A" w:rsidTr="00D0088A" w14:paraId="13826749"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0088A" w:rsidRDefault="00D0088A" w14:paraId="13826747" w14:textId="77777777">
            <w:pPr>
              <w:jc w:val="center"/>
              <w:rPr>
                <w:color w:val="000000"/>
              </w:rPr>
            </w:pPr>
          </w:p>
          <w:p w:rsidRPr="00AA4C1D" w:rsidR="00D0088A" w:rsidP="00D0088A" w:rsidRDefault="00D0088A" w14:paraId="13826748" w14:textId="77777777">
            <w:pPr>
              <w:jc w:val="center"/>
              <w:rPr>
                <w:rFonts w:eastAsia="Calibri"/>
                <w:b w:val="0"/>
                <w:sz w:val="20"/>
                <w:szCs w:val="20"/>
              </w:rPr>
            </w:pPr>
            <w:r w:rsidRPr="00AA4C1D">
              <w:rPr>
                <w:b w:val="0"/>
                <w:color w:val="000000"/>
              </w:rPr>
              <w:t>Informācija par izpildi</w:t>
            </w:r>
          </w:p>
        </w:tc>
      </w:tr>
      <w:tr w:rsidRPr="00AA4C1D" w:rsidR="00EA5B5F" w:rsidTr="00EA5B5F" w14:paraId="1382674C"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EA5B5F" w:rsidP="00EA5B5F" w:rsidRDefault="00EA5B5F" w14:paraId="1382674A" w14:textId="77777777">
            <w:pPr>
              <w:ind w:firstLine="724"/>
              <w:rPr>
                <w:sz w:val="20"/>
                <w:szCs w:val="20"/>
                <w:u w:val="single"/>
              </w:rPr>
            </w:pPr>
            <w:r w:rsidRPr="00AA4C1D">
              <w:rPr>
                <w:sz w:val="20"/>
                <w:szCs w:val="20"/>
                <w:u w:val="single"/>
              </w:rPr>
              <w:t>Daļēji īstenots (nav iestājies termiņš).</w:t>
            </w:r>
          </w:p>
          <w:p w:rsidRPr="00AA4C1D" w:rsidR="00EA5B5F" w:rsidP="00D0088A" w:rsidRDefault="00EA5B5F" w14:paraId="1382674B" w14:textId="77777777">
            <w:pPr>
              <w:jc w:val="center"/>
              <w:rPr>
                <w:color w:val="000000"/>
              </w:rPr>
            </w:pPr>
          </w:p>
        </w:tc>
      </w:tr>
      <w:tr w:rsidRPr="00AA4C1D" w:rsidR="00D0088A" w:rsidTr="0099744E" w14:paraId="13826751"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322480" w:rsidP="00775705" w:rsidRDefault="00322480" w14:paraId="1382674D" w14:textId="77777777">
            <w:pPr>
              <w:ind w:firstLine="724"/>
              <w:rPr>
                <w:sz w:val="20"/>
                <w:szCs w:val="20"/>
                <w:u w:val="single"/>
              </w:rPr>
            </w:pPr>
          </w:p>
          <w:p w:rsidRPr="00AA4C1D" w:rsidR="00D0088A" w:rsidP="00D96DCA" w:rsidRDefault="00775705" w14:paraId="1382674E" w14:textId="77777777">
            <w:pPr>
              <w:rPr>
                <w:rFonts w:cs="Times New Roman"/>
                <w:b w:val="0"/>
                <w:sz w:val="20"/>
                <w:szCs w:val="20"/>
              </w:rPr>
            </w:pPr>
            <w:r w:rsidRPr="00AA4C1D">
              <w:rPr>
                <w:rFonts w:cs="Times New Roman"/>
                <w:b w:val="0"/>
                <w:sz w:val="20"/>
                <w:szCs w:val="20"/>
              </w:rPr>
              <w:t>Lai izmantotu automatizētas iekārtas, kas fiksē luksofora signālu neievērošanu, VP izvērtēja spēkā esošos normatīvos aktus un lūdza  EM viedokli par grozījumu nepieciešamību. Atbilstoši saņemtajiem atzinumiem, lai uzsāktu kontroli nav nepieciešams veikt grozījumus normatīvajos aktos.</w:t>
            </w:r>
          </w:p>
          <w:p w:rsidRPr="00AA4C1D" w:rsidR="00775705" w:rsidP="00D96DCA" w:rsidRDefault="001D29F6" w14:paraId="1382674F" w14:textId="77777777">
            <w:pPr>
              <w:rPr>
                <w:rFonts w:cs="Times New Roman"/>
                <w:b w:val="0"/>
                <w:sz w:val="20"/>
                <w:szCs w:val="20"/>
              </w:rPr>
            </w:pPr>
            <w:r w:rsidRPr="00AA4C1D">
              <w:rPr>
                <w:rFonts w:cs="Times New Roman"/>
                <w:b w:val="0"/>
                <w:sz w:val="20"/>
                <w:szCs w:val="20"/>
              </w:rPr>
              <w:lastRenderedPageBreak/>
              <w:t>Saskaņā ar Ceļu satiksmes drošības padomes 2019.gada 2</w:t>
            </w:r>
            <w:r w:rsidRPr="00AA4C1D" w:rsidR="00CB708D">
              <w:rPr>
                <w:rFonts w:cs="Times New Roman"/>
                <w:b w:val="0"/>
                <w:sz w:val="20"/>
                <w:szCs w:val="20"/>
              </w:rPr>
              <w:t>8.februāra sēdē pieņemto lēmumu</w:t>
            </w:r>
            <w:r w:rsidRPr="00AA4C1D">
              <w:rPr>
                <w:rFonts w:cs="Times New Roman"/>
                <w:b w:val="0"/>
                <w:sz w:val="20"/>
                <w:szCs w:val="20"/>
              </w:rPr>
              <w:t>, 2019.gadā ti</w:t>
            </w:r>
            <w:r w:rsidRPr="00AA4C1D" w:rsidR="00CB708D">
              <w:rPr>
                <w:rFonts w:cs="Times New Roman"/>
                <w:b w:val="0"/>
                <w:sz w:val="20"/>
                <w:szCs w:val="20"/>
              </w:rPr>
              <w:t>ek</w:t>
            </w:r>
            <w:r w:rsidRPr="00AA4C1D">
              <w:rPr>
                <w:rFonts w:cs="Times New Roman"/>
                <w:b w:val="0"/>
                <w:sz w:val="20"/>
                <w:szCs w:val="20"/>
              </w:rPr>
              <w:t xml:space="preserve"> realizēts pilotprojekts luksoforu aizliedzošā signāla nosacījumu ievērošanas kontrolei, savukārt Ceļu satiksmes drošības padomes 2019.gada 26.aprīļa domnīcas Nr.23 sanāksmē tika nolemts izveidot ekspertu darba grupu, kura noteiktu iespējamo pilotprojekta īstenošanas vietu.</w:t>
            </w:r>
            <w:r w:rsidRPr="00AA4C1D" w:rsidR="00DA5354">
              <w:rPr>
                <w:rFonts w:cs="Times New Roman"/>
                <w:b w:val="0"/>
                <w:sz w:val="20"/>
                <w:szCs w:val="20"/>
              </w:rPr>
              <w:t xml:space="preserve"> Ar SM 28.05.2019. rīkojumu Nr.</w:t>
            </w:r>
            <w:r w:rsidRPr="00AA4C1D" w:rsidR="00DA5354">
              <w:t xml:space="preserve"> </w:t>
            </w:r>
            <w:r w:rsidRPr="00AA4C1D" w:rsidR="00DA5354">
              <w:rPr>
                <w:rFonts w:cs="Times New Roman"/>
                <w:b w:val="0"/>
                <w:sz w:val="20"/>
                <w:szCs w:val="20"/>
              </w:rPr>
              <w:t>01-03/70 ir izveidota darba grupa, kura veic darbu uzstādītā uzdevuma īstenošanā.</w:t>
            </w:r>
          </w:p>
          <w:p w:rsidRPr="00AA4C1D" w:rsidR="00775705" w:rsidP="00D96DCA" w:rsidRDefault="00775705" w14:paraId="13826750" w14:textId="77777777">
            <w:pPr>
              <w:rPr>
                <w:rFonts w:eastAsia="Calibri"/>
                <w:sz w:val="20"/>
                <w:szCs w:val="20"/>
              </w:rPr>
            </w:pPr>
          </w:p>
        </w:tc>
      </w:tr>
      <w:tr w:rsidRPr="00AA4C1D" w:rsidR="00D96DCA" w:rsidTr="002B6E1B" w14:paraId="13826777"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Pr="00AA4C1D" w:rsidR="00D96DCA" w:rsidP="00D96DCA" w:rsidRDefault="00D96DCA" w14:paraId="13826752" w14:textId="77777777">
            <w:pPr>
              <w:rPr>
                <w:kern w:val="24"/>
                <w:sz w:val="20"/>
                <w:szCs w:val="20"/>
              </w:rPr>
            </w:pPr>
            <w:r w:rsidRPr="00AA4C1D">
              <w:rPr>
                <w:kern w:val="24"/>
                <w:sz w:val="20"/>
                <w:szCs w:val="20"/>
              </w:rPr>
              <w:lastRenderedPageBreak/>
              <w:t>17.</w:t>
            </w:r>
          </w:p>
        </w:tc>
        <w:tc>
          <w:tcPr>
            <w:tcW w:w="3275" w:type="dxa"/>
            <w:shd w:val="clear" w:color="auto" w:fill="auto"/>
          </w:tcPr>
          <w:p w:rsidRPr="00AA4C1D" w:rsidR="00D96DCA" w:rsidP="00D96DCA" w:rsidRDefault="00D96DCA" w14:paraId="13826753"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r w:rsidRPr="00AA4C1D">
              <w:rPr>
                <w:kern w:val="24"/>
                <w:sz w:val="20"/>
                <w:szCs w:val="20"/>
              </w:rPr>
              <w:t>Nodrošināt ierīču, kas veic automātisku TL reģistrācijas numura zīmju nolasīšanu, iegādi.</w:t>
            </w:r>
          </w:p>
        </w:tc>
        <w:tc>
          <w:tcPr>
            <w:tcW w:w="2977" w:type="dxa"/>
            <w:shd w:val="clear" w:color="auto" w:fill="auto"/>
          </w:tcPr>
          <w:p w:rsidRPr="00AA4C1D" w:rsidR="00D96DCA" w:rsidP="00D96DCA" w:rsidRDefault="00D96DCA" w14:paraId="13826754"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Veicot ceļu satiksmes uzraudzību, nodrošināta iespēja automātiski konstatēt, vai TL ir meklēšanā, vai tas ir apdrošināts un ir izieta tehniskā apskate, kā arī, iespējams, citu svarīgu informāciju</w:t>
            </w:r>
          </w:p>
        </w:tc>
        <w:tc>
          <w:tcPr>
            <w:tcW w:w="2678" w:type="dxa"/>
            <w:shd w:val="clear" w:color="auto" w:fill="auto"/>
          </w:tcPr>
          <w:p w:rsidRPr="00AA4C1D" w:rsidR="00D96DCA" w:rsidP="00D96DCA" w:rsidRDefault="00D96DCA" w14:paraId="13826755"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Iegādātas 3 (2018. - 1, 2019. - 1, 2020. - 1) ierīces automātiskai TL reģistrācijas numura zīmju nolasīšanai.</w:t>
            </w:r>
          </w:p>
        </w:tc>
        <w:tc>
          <w:tcPr>
            <w:tcW w:w="1134" w:type="dxa"/>
            <w:shd w:val="clear" w:color="auto" w:fill="auto"/>
          </w:tcPr>
          <w:p w:rsidRPr="00AA4C1D" w:rsidR="00D96DCA" w:rsidP="00D96DCA" w:rsidRDefault="00D96DCA" w14:paraId="13826756"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r w:rsidRPr="00AA4C1D">
              <w:rPr>
                <w:kern w:val="24"/>
                <w:sz w:val="20"/>
                <w:szCs w:val="20"/>
              </w:rPr>
              <w:t>IeM (VP)</w:t>
            </w:r>
          </w:p>
        </w:tc>
        <w:tc>
          <w:tcPr>
            <w:tcW w:w="1418" w:type="dxa"/>
            <w:shd w:val="clear" w:color="auto" w:fill="auto"/>
          </w:tcPr>
          <w:p w:rsidRPr="00AA4C1D" w:rsidR="00D96DCA" w:rsidP="00D96DCA" w:rsidRDefault="00D96DCA" w14:paraId="13826757"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r w:rsidRPr="00AA4C1D">
              <w:rPr>
                <w:kern w:val="24"/>
                <w:sz w:val="20"/>
                <w:szCs w:val="20"/>
              </w:rPr>
              <w:t>SM, LVC</w:t>
            </w:r>
          </w:p>
        </w:tc>
        <w:tc>
          <w:tcPr>
            <w:tcW w:w="1271" w:type="dxa"/>
            <w:shd w:val="clear" w:color="auto" w:fill="auto"/>
          </w:tcPr>
          <w:p w:rsidRPr="00AA4C1D" w:rsidR="00D96DCA" w:rsidP="00D96DCA" w:rsidRDefault="00D96DCA" w14:paraId="13826758"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759"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75A"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75B"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75C"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75D"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7C19B4" w:rsidP="00D96DCA" w:rsidRDefault="007C19B4" w14:paraId="1382675E"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75F"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31.12.2018.</w:t>
            </w:r>
          </w:p>
          <w:p w:rsidRPr="00AA4C1D" w:rsidR="00D96DCA" w:rsidP="00D96DCA" w:rsidRDefault="00D96DCA" w14:paraId="13826760"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761"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762"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31.12.2019.</w:t>
            </w:r>
          </w:p>
          <w:p w:rsidRPr="00AA4C1D" w:rsidR="00D96DCA" w:rsidP="00D96DCA" w:rsidRDefault="00D96DCA" w14:paraId="13826763"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764"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765"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 xml:space="preserve">31.12.2020. </w:t>
            </w:r>
          </w:p>
          <w:p w:rsidRPr="00AA4C1D" w:rsidR="00D96DCA" w:rsidP="00D96DCA" w:rsidRDefault="00D96DCA" w14:paraId="13826766"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767"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1560" w:type="dxa"/>
            <w:shd w:val="clear" w:color="auto" w:fill="auto"/>
          </w:tcPr>
          <w:p w:rsidRPr="00AA4C1D" w:rsidR="00D96DCA" w:rsidP="00D96DCA" w:rsidRDefault="00D96DCA" w14:paraId="13826768"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 xml:space="preserve">Valsts budžets vai OCTA līdzekļi. </w:t>
            </w:r>
          </w:p>
          <w:p w:rsidRPr="00AA4C1D" w:rsidR="00D96DCA" w:rsidP="00D96DCA" w:rsidRDefault="00D96DCA" w14:paraId="13826769"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76A"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76B"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76C"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76D"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50 000</w:t>
            </w:r>
          </w:p>
          <w:p w:rsidRPr="00AA4C1D" w:rsidR="00D96DCA" w:rsidP="00D96DCA" w:rsidRDefault="00D96DCA" w14:paraId="1382676E"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76F"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770"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50 000</w:t>
            </w:r>
          </w:p>
          <w:p w:rsidRPr="00AA4C1D" w:rsidR="00D96DCA" w:rsidP="00D96DCA" w:rsidRDefault="00D96DCA" w14:paraId="13826771"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772"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773"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50 000</w:t>
            </w:r>
          </w:p>
          <w:p w:rsidRPr="00AA4C1D" w:rsidR="00D96DCA" w:rsidP="00D96DCA" w:rsidRDefault="00D96DCA" w14:paraId="13826774"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775"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Kopā: 150 000</w:t>
            </w:r>
          </w:p>
          <w:p w:rsidRPr="00AA4C1D" w:rsidR="00D96DCA" w:rsidP="00D96DCA" w:rsidRDefault="00D96DCA" w14:paraId="13826776" w14:textId="77777777">
            <w:pP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r>
      <w:tr w:rsidRPr="00AA4C1D" w:rsidR="00D0088A" w:rsidTr="00D0088A" w14:paraId="1382677A"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96DCA" w:rsidRDefault="00D0088A" w14:paraId="13826778" w14:textId="77777777">
            <w:pPr>
              <w:rPr>
                <w:rFonts w:eastAsia="Calibri"/>
                <w:color w:val="000000"/>
                <w:sz w:val="20"/>
                <w:szCs w:val="20"/>
              </w:rPr>
            </w:pPr>
          </w:p>
          <w:p w:rsidRPr="00AA4C1D" w:rsidR="00D0088A" w:rsidP="00D0088A" w:rsidRDefault="00D0088A" w14:paraId="13826779" w14:textId="77777777">
            <w:pPr>
              <w:jc w:val="center"/>
              <w:rPr>
                <w:rFonts w:eastAsia="Calibri"/>
                <w:b w:val="0"/>
                <w:color w:val="000000"/>
                <w:sz w:val="20"/>
                <w:szCs w:val="20"/>
              </w:rPr>
            </w:pPr>
            <w:r w:rsidRPr="00AA4C1D">
              <w:rPr>
                <w:b w:val="0"/>
                <w:color w:val="000000"/>
              </w:rPr>
              <w:t>Informācija par izpildi</w:t>
            </w:r>
          </w:p>
        </w:tc>
      </w:tr>
      <w:tr w:rsidRPr="00AA4C1D" w:rsidR="00EA5B5F" w:rsidTr="00EA5B5F" w14:paraId="1382677D"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EA5B5F" w:rsidP="00EA5B5F" w:rsidRDefault="00EA5B5F" w14:paraId="1382677B" w14:textId="77777777">
            <w:pPr>
              <w:ind w:firstLine="724"/>
              <w:rPr>
                <w:sz w:val="20"/>
                <w:szCs w:val="20"/>
                <w:u w:val="single"/>
              </w:rPr>
            </w:pPr>
            <w:r w:rsidRPr="00AA4C1D">
              <w:rPr>
                <w:sz w:val="20"/>
                <w:szCs w:val="20"/>
                <w:u w:val="single"/>
              </w:rPr>
              <w:t>Daļēji īstenots (nav iestājies termiņš).</w:t>
            </w:r>
          </w:p>
          <w:p w:rsidRPr="00AA4C1D" w:rsidR="00EA5B5F" w:rsidP="00D96DCA" w:rsidRDefault="00EA5B5F" w14:paraId="1382677C" w14:textId="77777777">
            <w:pPr>
              <w:rPr>
                <w:rFonts w:eastAsia="Calibri"/>
                <w:color w:val="000000"/>
                <w:sz w:val="20"/>
                <w:szCs w:val="20"/>
              </w:rPr>
            </w:pPr>
          </w:p>
        </w:tc>
      </w:tr>
      <w:tr w:rsidRPr="00AA4C1D" w:rsidR="00D0088A" w:rsidTr="0099744E" w14:paraId="13826783"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auto"/>
          </w:tcPr>
          <w:p w:rsidRPr="00AA4C1D" w:rsidR="007C19B4" w:rsidP="007C19B4" w:rsidRDefault="007C19B4" w14:paraId="1382677E"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2018.gadā:</w:t>
            </w:r>
          </w:p>
          <w:p w:rsidRPr="00AA4C1D" w:rsidR="007C19B4" w:rsidP="007C19B4" w:rsidRDefault="007C19B4" w14:paraId="1382677F" w14:textId="77777777">
            <w:pPr>
              <w:rPr>
                <w:rFonts w:cs="Times New Roman"/>
                <w:b w:val="0"/>
                <w:color w:val="000000" w:themeColor="text1"/>
                <w:sz w:val="20"/>
                <w:szCs w:val="20"/>
              </w:rPr>
            </w:pPr>
            <w:r w:rsidRPr="00AA4C1D">
              <w:rPr>
                <w:rFonts w:cs="Times New Roman"/>
                <w:b w:val="0"/>
                <w:color w:val="000000" w:themeColor="text1"/>
                <w:sz w:val="20"/>
                <w:szCs w:val="20"/>
              </w:rPr>
              <w:t>Iegādāta 1 automātiska TL valsts reģistrācijas numura zīmes nolasīšanas/atpazīšanas un pārkāpuma fiksēšanas sistēma.</w:t>
            </w:r>
          </w:p>
          <w:p w:rsidRPr="00AA4C1D" w:rsidR="007C19B4" w:rsidP="007C19B4" w:rsidRDefault="007C19B4" w14:paraId="13826780"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Izlietoti 50 000 </w:t>
            </w:r>
            <w:r w:rsidRPr="00AA4C1D">
              <w:rPr>
                <w:rFonts w:eastAsia="Times New Roman" w:cs="Times New Roman"/>
                <w:b w:val="0"/>
                <w:i/>
                <w:color w:val="000000"/>
                <w:sz w:val="20"/>
                <w:szCs w:val="20"/>
                <w:lang w:eastAsia="lv-LV"/>
              </w:rPr>
              <w:t xml:space="preserve">euro </w:t>
            </w:r>
            <w:r w:rsidRPr="00AA4C1D">
              <w:rPr>
                <w:rFonts w:eastAsia="Times New Roman" w:cs="Times New Roman"/>
                <w:b w:val="0"/>
                <w:color w:val="000000"/>
                <w:sz w:val="20"/>
                <w:szCs w:val="20"/>
                <w:lang w:eastAsia="lv-LV"/>
              </w:rPr>
              <w:t>no CSDP piešķirtajiem līdzekļiem.</w:t>
            </w:r>
          </w:p>
          <w:p w:rsidRPr="00AA4C1D" w:rsidR="007C19B4" w:rsidP="007C19B4" w:rsidRDefault="007C19B4" w14:paraId="13826781" w14:textId="77777777">
            <w:pPr>
              <w:rPr>
                <w:rFonts w:eastAsia="Times New Roman" w:cs="Times New Roman"/>
                <w:b w:val="0"/>
                <w:i/>
                <w:color w:val="000000"/>
                <w:sz w:val="20"/>
                <w:szCs w:val="20"/>
                <w:lang w:eastAsia="lv-LV"/>
              </w:rPr>
            </w:pPr>
            <w:r w:rsidRPr="00AA4C1D">
              <w:rPr>
                <w:rFonts w:eastAsia="Times New Roman" w:cs="Times New Roman"/>
                <w:b w:val="0"/>
                <w:i/>
                <w:color w:val="000000"/>
                <w:sz w:val="20"/>
                <w:szCs w:val="20"/>
                <w:lang w:eastAsia="lv-LV"/>
              </w:rPr>
              <w:t>(Piezīme – līdzekļi izlietoti 2019.gada sākumā)</w:t>
            </w:r>
          </w:p>
          <w:p w:rsidRPr="00AA4C1D" w:rsidR="00D0088A" w:rsidP="00D96DCA" w:rsidRDefault="00D0088A" w14:paraId="13826782" w14:textId="77777777">
            <w:pPr>
              <w:rPr>
                <w:rFonts w:eastAsia="Calibri"/>
                <w:color w:val="000000"/>
                <w:sz w:val="20"/>
                <w:szCs w:val="20"/>
              </w:rPr>
            </w:pPr>
          </w:p>
        </w:tc>
      </w:tr>
      <w:tr w:rsidRPr="00AA4C1D" w:rsidR="00EA5B5F" w:rsidTr="002B6E1B" w14:paraId="1382678C"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784" w14:textId="77777777">
            <w:pPr>
              <w:rPr>
                <w:kern w:val="24"/>
                <w:sz w:val="20"/>
                <w:szCs w:val="20"/>
              </w:rPr>
            </w:pPr>
            <w:r w:rsidRPr="00AA4C1D">
              <w:rPr>
                <w:kern w:val="24"/>
                <w:sz w:val="20"/>
                <w:szCs w:val="20"/>
              </w:rPr>
              <w:t>18.</w:t>
            </w:r>
          </w:p>
        </w:tc>
        <w:tc>
          <w:tcPr>
            <w:tcW w:w="3275" w:type="dxa"/>
          </w:tcPr>
          <w:p w:rsidRPr="00AA4C1D" w:rsidR="00D96DCA" w:rsidP="00D96DCA" w:rsidRDefault="00D96DCA" w14:paraId="13826785"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r w:rsidRPr="00AA4C1D">
              <w:rPr>
                <w:color w:val="000000"/>
                <w:kern w:val="24"/>
                <w:sz w:val="20"/>
                <w:szCs w:val="20"/>
              </w:rPr>
              <w:t>Nodrošināt dienesta velosipēdu (bez motora vai ar 250W elektromotoru) iegādi VP.</w:t>
            </w:r>
          </w:p>
        </w:tc>
        <w:tc>
          <w:tcPr>
            <w:tcW w:w="2977" w:type="dxa"/>
          </w:tcPr>
          <w:p w:rsidRPr="00AA4C1D" w:rsidR="00D96DCA" w:rsidP="00D96DCA" w:rsidRDefault="00D96DCA" w14:paraId="13826786"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Veicot ceļu satiksmes uzraudzību apdzīvotās vietās, nodrošināta iespēja kontrolēt, vai citi satiksmes dalībnieki neapdraud velosipēdistus.</w:t>
            </w:r>
          </w:p>
        </w:tc>
        <w:tc>
          <w:tcPr>
            <w:tcW w:w="2678" w:type="dxa"/>
          </w:tcPr>
          <w:p w:rsidRPr="00AA4C1D" w:rsidR="00D96DCA" w:rsidP="00D96DCA" w:rsidRDefault="00D96DCA" w14:paraId="13826787"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Iegādāti 200 velosipēdi, kas tiek izmantoti Valsts policijas darbā ceļu satiksmes dalībnieku kontrolei.</w:t>
            </w:r>
          </w:p>
        </w:tc>
        <w:tc>
          <w:tcPr>
            <w:tcW w:w="1134" w:type="dxa"/>
          </w:tcPr>
          <w:p w:rsidRPr="00AA4C1D" w:rsidR="00D96DCA" w:rsidP="00D96DCA" w:rsidRDefault="00D96DCA" w14:paraId="13826788"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r w:rsidRPr="00AA4C1D">
              <w:rPr>
                <w:kern w:val="24"/>
                <w:sz w:val="20"/>
                <w:szCs w:val="20"/>
              </w:rPr>
              <w:t>IeM (VP)</w:t>
            </w:r>
          </w:p>
        </w:tc>
        <w:tc>
          <w:tcPr>
            <w:tcW w:w="1418" w:type="dxa"/>
          </w:tcPr>
          <w:p w:rsidRPr="00AA4C1D" w:rsidR="00D96DCA" w:rsidP="00D96DCA" w:rsidRDefault="00D96DCA" w14:paraId="13826789"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r w:rsidRPr="00AA4C1D">
              <w:rPr>
                <w:kern w:val="24"/>
                <w:sz w:val="20"/>
                <w:szCs w:val="20"/>
              </w:rPr>
              <w:t>SM</w:t>
            </w:r>
          </w:p>
        </w:tc>
        <w:tc>
          <w:tcPr>
            <w:tcW w:w="1271" w:type="dxa"/>
          </w:tcPr>
          <w:p w:rsidRPr="00AA4C1D" w:rsidR="00D96DCA" w:rsidP="00D96DCA" w:rsidRDefault="00D96DCA" w14:paraId="1382678A"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31.21.2020.</w:t>
            </w:r>
          </w:p>
        </w:tc>
        <w:tc>
          <w:tcPr>
            <w:tcW w:w="1560" w:type="dxa"/>
          </w:tcPr>
          <w:p w:rsidRPr="00AA4C1D" w:rsidR="00D96DCA" w:rsidP="00D96DCA" w:rsidRDefault="00D96DCA" w14:paraId="1382678B"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color w:val="000000"/>
                <w:sz w:val="20"/>
                <w:szCs w:val="20"/>
              </w:rPr>
              <w:t>finansējuma apmērs un finansējuma avots tiks noteikts pēc izpētes</w:t>
            </w:r>
          </w:p>
        </w:tc>
      </w:tr>
      <w:tr w:rsidRPr="00AA4C1D" w:rsidR="007C19B4" w:rsidTr="007C19B4" w14:paraId="1382678F"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7C19B4" w:rsidP="007C19B4" w:rsidRDefault="007C19B4" w14:paraId="1382678D" w14:textId="77777777">
            <w:pPr>
              <w:jc w:val="center"/>
              <w:rPr>
                <w:color w:val="000000"/>
              </w:rPr>
            </w:pPr>
          </w:p>
          <w:p w:rsidRPr="00AA4C1D" w:rsidR="007C19B4" w:rsidP="007C19B4" w:rsidRDefault="007C19B4" w14:paraId="1382678E" w14:textId="77777777">
            <w:pPr>
              <w:jc w:val="center"/>
              <w:rPr>
                <w:rFonts w:eastAsia="Calibri"/>
                <w:b w:val="0"/>
                <w:color w:val="000000"/>
                <w:sz w:val="20"/>
                <w:szCs w:val="20"/>
              </w:rPr>
            </w:pPr>
            <w:r w:rsidRPr="00AA4C1D">
              <w:rPr>
                <w:b w:val="0"/>
                <w:color w:val="000000"/>
              </w:rPr>
              <w:t>Informācija par izpildi</w:t>
            </w:r>
          </w:p>
        </w:tc>
      </w:tr>
      <w:tr w:rsidRPr="00AA4C1D" w:rsidR="00EA5B5F" w:rsidTr="00EA5B5F" w14:paraId="13826792"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E5B8B7" w:themeFill="accent2" w:themeFillTint="66"/>
          </w:tcPr>
          <w:p w:rsidRPr="00AA4C1D" w:rsidR="00EA5B5F" w:rsidP="00EA5B5F" w:rsidRDefault="00EA5B5F" w14:paraId="13826790" w14:textId="77777777">
            <w:pPr>
              <w:ind w:firstLine="724"/>
              <w:rPr>
                <w:rFonts w:eastAsia="Calibri"/>
                <w:color w:val="000000"/>
                <w:sz w:val="20"/>
                <w:szCs w:val="20"/>
                <w:u w:val="single"/>
              </w:rPr>
            </w:pPr>
            <w:r w:rsidRPr="00AA4C1D">
              <w:rPr>
                <w:rFonts w:eastAsia="Calibri"/>
                <w:color w:val="000000"/>
                <w:sz w:val="20"/>
                <w:szCs w:val="20"/>
                <w:u w:val="single"/>
              </w:rPr>
              <w:t>Nav īstenots</w:t>
            </w:r>
            <w:r w:rsidRPr="00AA4C1D" w:rsidR="001401DC">
              <w:rPr>
                <w:rFonts w:eastAsia="Calibri"/>
                <w:color w:val="000000"/>
                <w:sz w:val="20"/>
                <w:szCs w:val="20"/>
                <w:u w:val="single"/>
              </w:rPr>
              <w:t xml:space="preserve"> </w:t>
            </w:r>
            <w:r w:rsidRPr="00AA4C1D" w:rsidR="001401DC">
              <w:rPr>
                <w:sz w:val="20"/>
                <w:szCs w:val="20"/>
                <w:u w:val="single"/>
              </w:rPr>
              <w:t>(nav iestājies termiņš).</w:t>
            </w:r>
          </w:p>
          <w:p w:rsidRPr="00AA4C1D" w:rsidR="00EA5B5F" w:rsidP="007C19B4" w:rsidRDefault="00EA5B5F" w14:paraId="13826791" w14:textId="77777777">
            <w:pPr>
              <w:jc w:val="center"/>
              <w:rPr>
                <w:color w:val="000000"/>
              </w:rPr>
            </w:pPr>
          </w:p>
        </w:tc>
      </w:tr>
      <w:tr w:rsidRPr="00AA4C1D" w:rsidR="007C19B4" w:rsidTr="002C3B19" w14:paraId="13826795"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C31F47" w:rsidP="00D96DCA" w:rsidRDefault="001401DC" w14:paraId="13826793" w14:textId="77777777">
            <w:pPr>
              <w:rPr>
                <w:rFonts w:eastAsia="Calibri"/>
                <w:b w:val="0"/>
                <w:color w:val="FF0000"/>
                <w:sz w:val="20"/>
                <w:szCs w:val="20"/>
              </w:rPr>
            </w:pPr>
            <w:r w:rsidRPr="00AA4C1D">
              <w:rPr>
                <w:rFonts w:eastAsia="Calibri"/>
                <w:b w:val="0"/>
                <w:color w:val="000000"/>
                <w:sz w:val="20"/>
                <w:szCs w:val="20"/>
              </w:rPr>
              <w:t>Plānoti pasākumi 2020.gadā.</w:t>
            </w:r>
          </w:p>
          <w:p w:rsidRPr="00AA4C1D" w:rsidR="00C31F47" w:rsidP="00D96DCA" w:rsidRDefault="00C31F47" w14:paraId="13826794" w14:textId="77777777">
            <w:pPr>
              <w:rPr>
                <w:rFonts w:eastAsia="Calibri"/>
                <w:color w:val="000000"/>
                <w:sz w:val="20"/>
                <w:szCs w:val="20"/>
              </w:rPr>
            </w:pPr>
          </w:p>
        </w:tc>
      </w:tr>
      <w:tr w:rsidRPr="00AA4C1D" w:rsidR="00EA5B5F" w:rsidTr="002B6E1B" w14:paraId="138267B3"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796" w14:textId="77777777">
            <w:pPr>
              <w:rPr>
                <w:kern w:val="24"/>
                <w:sz w:val="20"/>
                <w:szCs w:val="20"/>
              </w:rPr>
            </w:pPr>
            <w:r w:rsidRPr="00AA4C1D">
              <w:rPr>
                <w:kern w:val="24"/>
                <w:sz w:val="20"/>
                <w:szCs w:val="20"/>
              </w:rPr>
              <w:lastRenderedPageBreak/>
              <w:t>19.</w:t>
            </w:r>
          </w:p>
        </w:tc>
        <w:tc>
          <w:tcPr>
            <w:tcW w:w="3275" w:type="dxa"/>
          </w:tcPr>
          <w:p w:rsidRPr="00AA4C1D" w:rsidR="00D96DCA" w:rsidP="00D96DCA" w:rsidRDefault="00D96DCA" w14:paraId="13826797" w14:textId="77777777">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AA4C1D">
              <w:rPr>
                <w:color w:val="000000"/>
                <w:kern w:val="24"/>
                <w:sz w:val="20"/>
                <w:szCs w:val="20"/>
              </w:rPr>
              <w:t xml:space="preserve">Nodrošināt </w:t>
            </w:r>
            <w:r w:rsidRPr="00AA4C1D">
              <w:rPr>
                <w:sz w:val="20"/>
                <w:szCs w:val="20"/>
              </w:rPr>
              <w:t xml:space="preserve">3D lineālu iegādi VP CSNg seku novēršanas un izmeklēšanas procesa nodrošināšanai. </w:t>
            </w:r>
          </w:p>
          <w:p w:rsidRPr="00AA4C1D" w:rsidR="00D96DCA" w:rsidP="00D96DCA" w:rsidRDefault="00D96DCA" w14:paraId="13826798"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tcPr>
          <w:p w:rsidRPr="00AA4C1D" w:rsidR="00D96DCA" w:rsidP="00D96DCA" w:rsidRDefault="00D96DCA" w14:paraId="13826799"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rFonts w:eastAsia="Calibri"/>
                <w:sz w:val="20"/>
                <w:szCs w:val="20"/>
              </w:rPr>
              <w:t>Būtiski uzlabota CSNg noformēšanas kvalitāte,  izmantojot jaunākās tehnoloģijas</w:t>
            </w:r>
          </w:p>
        </w:tc>
        <w:tc>
          <w:tcPr>
            <w:tcW w:w="2678" w:type="dxa"/>
          </w:tcPr>
          <w:p w:rsidRPr="00AA4C1D" w:rsidR="00D96DCA" w:rsidP="00D96DCA" w:rsidRDefault="00D96DCA" w14:paraId="1382679A"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sz w:val="20"/>
                <w:szCs w:val="20"/>
              </w:rPr>
              <w:t xml:space="preserve">Iegādāti 5 (2017.gadā – 1, 2018.gadā – 1, 2019.gadā – l, 2020.gadā – 2) 3D lineāli. </w:t>
            </w:r>
          </w:p>
          <w:p w:rsidRPr="00AA4C1D" w:rsidR="00D96DCA" w:rsidP="00D96DCA" w:rsidRDefault="00D96DCA" w14:paraId="1382679B"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rsidRPr="00AA4C1D" w:rsidR="00D96DCA" w:rsidP="00D96DCA" w:rsidRDefault="00D96DCA" w14:paraId="1382679C" w14:textId="77777777">
            <w:pPr>
              <w:cnfStyle w:val="000000100000" w:firstRow="0" w:lastRow="0" w:firstColumn="0" w:lastColumn="0" w:oddVBand="0" w:evenVBand="0" w:oddHBand="1" w:evenHBand="0" w:firstRowFirstColumn="0" w:firstRowLastColumn="0" w:lastRowFirstColumn="0" w:lastRowLastColumn="0"/>
              <w:rPr>
                <w:color w:val="000000"/>
                <w:kern w:val="24"/>
                <w:sz w:val="20"/>
                <w:szCs w:val="20"/>
              </w:rPr>
            </w:pPr>
            <w:r w:rsidRPr="00AA4C1D">
              <w:rPr>
                <w:color w:val="000000"/>
                <w:kern w:val="24"/>
                <w:sz w:val="20"/>
                <w:szCs w:val="20"/>
              </w:rPr>
              <w:t>IeM (VP)</w:t>
            </w:r>
          </w:p>
        </w:tc>
        <w:tc>
          <w:tcPr>
            <w:tcW w:w="1418" w:type="dxa"/>
          </w:tcPr>
          <w:p w:rsidRPr="00AA4C1D" w:rsidR="00D96DCA" w:rsidP="00D96DCA" w:rsidRDefault="00D96DCA" w14:paraId="1382679D"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SM</w:t>
            </w:r>
          </w:p>
        </w:tc>
        <w:tc>
          <w:tcPr>
            <w:tcW w:w="1271" w:type="dxa"/>
            <w:shd w:val="clear" w:color="auto" w:fill="auto"/>
          </w:tcPr>
          <w:p w:rsidRPr="00AA4C1D" w:rsidR="00D96DCA" w:rsidP="00D96DCA" w:rsidRDefault="00D96DCA" w14:paraId="1382679E"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9F"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A0"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7C19B4" w:rsidP="00D96DCA" w:rsidRDefault="007C19B4" w14:paraId="138267A1"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A2"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31.12.2017.</w:t>
            </w:r>
          </w:p>
          <w:p w:rsidRPr="00AA4C1D" w:rsidR="00D96DCA" w:rsidP="00D96DCA" w:rsidRDefault="00D96DCA" w14:paraId="138267A3"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A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31.12.2018.</w:t>
            </w:r>
          </w:p>
          <w:p w:rsidRPr="00AA4C1D" w:rsidR="00D96DCA" w:rsidP="00D96DCA" w:rsidRDefault="00D96DCA" w14:paraId="138267A5"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A6"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31.12.2019.</w:t>
            </w:r>
          </w:p>
          <w:p w:rsidRPr="00AA4C1D" w:rsidR="00D96DCA" w:rsidP="00D96DCA" w:rsidRDefault="00D96DCA" w14:paraId="138267A7"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A8"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31.12.2020.</w:t>
            </w:r>
          </w:p>
        </w:tc>
        <w:tc>
          <w:tcPr>
            <w:tcW w:w="1560" w:type="dxa"/>
            <w:shd w:val="clear" w:color="auto" w:fill="auto"/>
          </w:tcPr>
          <w:p w:rsidRPr="00AA4C1D" w:rsidR="00D96DCA" w:rsidP="00D96DCA" w:rsidRDefault="00D96DCA" w14:paraId="138267A9"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OCTA vai valsts budžeta līdzekļi</w:t>
            </w:r>
          </w:p>
          <w:p w:rsidRPr="00AA4C1D" w:rsidR="00D96DCA" w:rsidP="00D96DCA" w:rsidRDefault="00D96DCA" w14:paraId="138267AA"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AB"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2017.gadā – 100 000 (OCTA līdzekļi) 2018.gadā – 100 000</w:t>
            </w:r>
          </w:p>
          <w:p w:rsidRPr="00AA4C1D" w:rsidR="00D96DCA" w:rsidP="00D96DCA" w:rsidRDefault="00D96DCA" w14:paraId="138267AC"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 xml:space="preserve"> </w:t>
            </w:r>
          </w:p>
          <w:p w:rsidRPr="00AA4C1D" w:rsidR="00D96DCA" w:rsidP="00D96DCA" w:rsidRDefault="00D96DCA" w14:paraId="138267A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2019.gadā – 100 000</w:t>
            </w:r>
          </w:p>
          <w:p w:rsidRPr="00AA4C1D" w:rsidR="00D96DCA" w:rsidP="00D96DCA" w:rsidRDefault="00D96DCA" w14:paraId="138267AE"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7AF"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2020.gadā – 200 000</w:t>
            </w:r>
          </w:p>
          <w:p w:rsidRPr="00AA4C1D" w:rsidR="00D96DCA" w:rsidP="00D96DCA" w:rsidRDefault="00D96DCA" w14:paraId="138267B0"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AA4C1D" w:rsidR="00D96DCA" w:rsidP="00D96DCA" w:rsidRDefault="00D96DCA" w14:paraId="138267B1"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Kopā: 500 000</w:t>
            </w:r>
          </w:p>
          <w:p w:rsidRPr="00AA4C1D" w:rsidR="00D96DCA" w:rsidP="00D96DCA" w:rsidRDefault="00D96DCA" w14:paraId="138267B2"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Pr="00AA4C1D" w:rsidR="00D0088A" w:rsidTr="00D0088A" w14:paraId="138267B6"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0088A" w:rsidRDefault="00D0088A" w14:paraId="138267B4" w14:textId="77777777">
            <w:pPr>
              <w:jc w:val="center"/>
              <w:rPr>
                <w:color w:val="000000"/>
              </w:rPr>
            </w:pPr>
          </w:p>
          <w:p w:rsidRPr="00AA4C1D" w:rsidR="00D0088A" w:rsidP="00D0088A" w:rsidRDefault="00D0088A" w14:paraId="138267B5" w14:textId="77777777">
            <w:pPr>
              <w:jc w:val="center"/>
              <w:rPr>
                <w:b w:val="0"/>
                <w:color w:val="000000"/>
                <w:sz w:val="20"/>
                <w:szCs w:val="20"/>
              </w:rPr>
            </w:pPr>
            <w:r w:rsidRPr="00AA4C1D">
              <w:rPr>
                <w:b w:val="0"/>
                <w:color w:val="000000"/>
              </w:rPr>
              <w:t>Informācija par izpildi</w:t>
            </w:r>
          </w:p>
        </w:tc>
      </w:tr>
      <w:tr w:rsidRPr="00AA4C1D" w:rsidR="00EA5B5F" w:rsidTr="00EA5B5F" w14:paraId="138267B9"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EA5B5F" w:rsidP="00EA5B5F" w:rsidRDefault="00EA5B5F" w14:paraId="138267B7" w14:textId="77777777">
            <w:pPr>
              <w:ind w:firstLine="724"/>
              <w:rPr>
                <w:sz w:val="20"/>
                <w:szCs w:val="20"/>
                <w:u w:val="single"/>
              </w:rPr>
            </w:pPr>
            <w:r w:rsidRPr="00AA4C1D">
              <w:rPr>
                <w:sz w:val="20"/>
                <w:szCs w:val="20"/>
                <w:u w:val="single"/>
              </w:rPr>
              <w:t>Daļēji īstenots (nav iestājies termiņš).</w:t>
            </w:r>
          </w:p>
          <w:p w:rsidRPr="00AA4C1D" w:rsidR="00EA5B5F" w:rsidP="00D0088A" w:rsidRDefault="00EA5B5F" w14:paraId="138267B8" w14:textId="77777777">
            <w:pPr>
              <w:jc w:val="center"/>
              <w:rPr>
                <w:color w:val="000000"/>
              </w:rPr>
            </w:pPr>
          </w:p>
        </w:tc>
      </w:tr>
      <w:tr w:rsidRPr="00AA4C1D" w:rsidR="00D0088A" w:rsidTr="0099744E" w14:paraId="138267C0"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7C19B4" w:rsidP="007C19B4" w:rsidRDefault="007C19B4" w14:paraId="138267BA" w14:textId="77777777">
            <w:pPr>
              <w:rPr>
                <w:rFonts w:cs="Times New Roman"/>
                <w:b w:val="0"/>
                <w:color w:val="000000" w:themeColor="text1"/>
                <w:sz w:val="20"/>
                <w:szCs w:val="20"/>
              </w:rPr>
            </w:pPr>
            <w:r w:rsidRPr="00AA4C1D">
              <w:rPr>
                <w:rFonts w:cs="Times New Roman"/>
                <w:b w:val="0"/>
                <w:color w:val="000000" w:themeColor="text1"/>
                <w:sz w:val="20"/>
                <w:szCs w:val="20"/>
              </w:rPr>
              <w:t xml:space="preserve">Pasākums 2017.gadā netika veikts. </w:t>
            </w:r>
          </w:p>
          <w:p w:rsidRPr="00AA4C1D" w:rsidR="007C19B4" w:rsidP="007C19B4" w:rsidRDefault="007C19B4" w14:paraId="138267BB" w14:textId="77777777">
            <w:pPr>
              <w:rPr>
                <w:rFonts w:cs="Times New Roman"/>
                <w:b w:val="0"/>
                <w:color w:val="000000" w:themeColor="text1"/>
                <w:sz w:val="20"/>
                <w:szCs w:val="20"/>
              </w:rPr>
            </w:pPr>
          </w:p>
          <w:p w:rsidRPr="00AA4C1D" w:rsidR="007C19B4" w:rsidP="007C19B4" w:rsidRDefault="007C19B4" w14:paraId="138267BC"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2018.gadā:</w:t>
            </w:r>
          </w:p>
          <w:p w:rsidRPr="00AA4C1D" w:rsidR="007C19B4" w:rsidP="007C19B4" w:rsidRDefault="007C19B4" w14:paraId="138267BD" w14:textId="77777777">
            <w:pPr>
              <w:rPr>
                <w:rFonts w:eastAsia="Calibri" w:cs="Times New Roman"/>
                <w:b w:val="0"/>
                <w:color w:val="000000"/>
                <w:sz w:val="20"/>
                <w:szCs w:val="20"/>
              </w:rPr>
            </w:pPr>
            <w:r w:rsidRPr="00AA4C1D">
              <w:rPr>
                <w:rFonts w:eastAsia="Calibri" w:cs="Times New Roman"/>
                <w:b w:val="0"/>
                <w:color w:val="000000"/>
                <w:sz w:val="20"/>
                <w:szCs w:val="20"/>
              </w:rPr>
              <w:t>Iegādāti 3 3D lineāla (lāzera skanera) komplekti.</w:t>
            </w:r>
          </w:p>
          <w:p w:rsidRPr="00AA4C1D" w:rsidR="007C19B4" w:rsidP="007C19B4" w:rsidRDefault="007C19B4" w14:paraId="138267BE"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Izlietoti 313 414 </w:t>
            </w:r>
            <w:r w:rsidRPr="00AA4C1D">
              <w:rPr>
                <w:rFonts w:eastAsia="Times New Roman" w:cs="Times New Roman"/>
                <w:b w:val="0"/>
                <w:i/>
                <w:color w:val="000000"/>
                <w:sz w:val="20"/>
                <w:szCs w:val="20"/>
                <w:lang w:eastAsia="lv-LV"/>
              </w:rPr>
              <w:t>euro</w:t>
            </w:r>
            <w:r w:rsidRPr="00AA4C1D">
              <w:rPr>
                <w:rFonts w:eastAsia="Times New Roman" w:cs="Times New Roman"/>
                <w:b w:val="0"/>
                <w:color w:val="000000"/>
                <w:sz w:val="20"/>
                <w:szCs w:val="20"/>
                <w:lang w:eastAsia="lv-LV"/>
              </w:rPr>
              <w:t xml:space="preserve">, tai skaitā – 100 000 </w:t>
            </w:r>
            <w:r w:rsidRPr="00AA4C1D">
              <w:rPr>
                <w:rFonts w:eastAsia="Times New Roman" w:cs="Times New Roman"/>
                <w:b w:val="0"/>
                <w:i/>
                <w:color w:val="000000"/>
                <w:sz w:val="20"/>
                <w:szCs w:val="20"/>
                <w:lang w:eastAsia="lv-LV"/>
              </w:rPr>
              <w:t xml:space="preserve">euro </w:t>
            </w:r>
            <w:r w:rsidRPr="00AA4C1D">
              <w:rPr>
                <w:rFonts w:eastAsia="Times New Roman" w:cs="Times New Roman"/>
                <w:b w:val="0"/>
                <w:color w:val="000000"/>
                <w:sz w:val="20"/>
                <w:szCs w:val="20"/>
                <w:lang w:eastAsia="lv-LV"/>
              </w:rPr>
              <w:t>no CSDP piešķirtajiem līdzekļiem un 213 414 no VP budžeta līdzekļiem.</w:t>
            </w:r>
          </w:p>
          <w:p w:rsidRPr="00AA4C1D" w:rsidR="00D0088A" w:rsidP="00D96DCA" w:rsidRDefault="00D0088A" w14:paraId="138267BF" w14:textId="77777777">
            <w:pPr>
              <w:rPr>
                <w:color w:val="000000"/>
                <w:sz w:val="20"/>
                <w:szCs w:val="20"/>
              </w:rPr>
            </w:pPr>
          </w:p>
        </w:tc>
      </w:tr>
      <w:tr w:rsidRPr="00AA4C1D" w:rsidR="00D96DCA" w:rsidTr="002B6E1B" w14:paraId="138267CB"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Pr="00AA4C1D" w:rsidR="00D96DCA" w:rsidP="00D96DCA" w:rsidRDefault="00D96DCA" w14:paraId="138267C1" w14:textId="77777777">
            <w:pPr>
              <w:rPr>
                <w:color w:val="000000"/>
                <w:kern w:val="24"/>
                <w:sz w:val="20"/>
                <w:szCs w:val="20"/>
              </w:rPr>
            </w:pPr>
            <w:r w:rsidRPr="00AA4C1D">
              <w:rPr>
                <w:color w:val="000000"/>
                <w:kern w:val="24"/>
                <w:sz w:val="20"/>
                <w:szCs w:val="20"/>
              </w:rPr>
              <w:t>20.</w:t>
            </w:r>
          </w:p>
        </w:tc>
        <w:tc>
          <w:tcPr>
            <w:tcW w:w="3275" w:type="dxa"/>
            <w:shd w:val="clear" w:color="auto" w:fill="auto"/>
          </w:tcPr>
          <w:p w:rsidRPr="00AA4C1D" w:rsidR="00D96DCA" w:rsidP="00D96DCA" w:rsidRDefault="00D96DCA" w14:paraId="138267C2" w14:textId="77777777">
            <w:pPr>
              <w:cnfStyle w:val="000000100000" w:firstRow="0" w:lastRow="0" w:firstColumn="0" w:lastColumn="0" w:oddVBand="0" w:evenVBand="0" w:oddHBand="1" w:evenHBand="0" w:firstRowFirstColumn="0" w:firstRowLastColumn="0" w:lastRowFirstColumn="0" w:lastRowLastColumn="0"/>
              <w:rPr>
                <w:color w:val="000000"/>
                <w:kern w:val="24"/>
                <w:sz w:val="20"/>
                <w:szCs w:val="20"/>
              </w:rPr>
            </w:pPr>
            <w:r w:rsidRPr="00AA4C1D">
              <w:rPr>
                <w:rFonts w:eastAsia="Calibri"/>
                <w:color w:val="000000"/>
                <w:sz w:val="20"/>
                <w:szCs w:val="20"/>
              </w:rPr>
              <w:t>Nodrošināt nakts redzamības termokameru iegādi VP ceļu satiksmes dalībnieku kontrolei.</w:t>
            </w:r>
          </w:p>
        </w:tc>
        <w:tc>
          <w:tcPr>
            <w:tcW w:w="2977" w:type="dxa"/>
            <w:shd w:val="clear" w:color="auto" w:fill="auto"/>
          </w:tcPr>
          <w:p w:rsidRPr="00AA4C1D" w:rsidR="00D96DCA" w:rsidP="00D96DCA" w:rsidRDefault="00D96DCA" w14:paraId="138267C3"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Nodrošināta iespēja konstatēt personās (transportlīdzekļa vadītājus), kas pēc CSNg izraisīšanas vai CSN pārkāpuma izdarīšanas diennakts tumšajā laikā, bēgot no policijas, slēpjas aiz dabīgiem vai mākslīgiem aizsegiem, tādējādi mēģinot izvairīties no likumā paredzētās atbildības. Papildus šādas ierīces varētu tikt izmantotas pierobežā, lai konstatētu personas, kas pēc nelegālas robežas šķērsošanas turpina ceļu transportlīdzekļa kravas kastē, furgonā u.tml.</w:t>
            </w:r>
          </w:p>
        </w:tc>
        <w:tc>
          <w:tcPr>
            <w:tcW w:w="2678" w:type="dxa"/>
            <w:shd w:val="clear" w:color="auto" w:fill="auto"/>
          </w:tcPr>
          <w:p w:rsidRPr="00AA4C1D" w:rsidR="00D96DCA" w:rsidP="00D96DCA" w:rsidRDefault="00D96DCA" w14:paraId="138267C4" w14:textId="77777777">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 xml:space="preserve">Iegādāta 8 </w:t>
            </w:r>
            <w:r w:rsidRPr="00AA4C1D">
              <w:rPr>
                <w:rFonts w:eastAsia="Calibri"/>
                <w:color w:val="000000"/>
                <w:sz w:val="20"/>
                <w:szCs w:val="20"/>
              </w:rPr>
              <w:t>nakts redzamības termokameras.</w:t>
            </w:r>
          </w:p>
        </w:tc>
        <w:tc>
          <w:tcPr>
            <w:tcW w:w="1134" w:type="dxa"/>
            <w:shd w:val="clear" w:color="auto" w:fill="auto"/>
          </w:tcPr>
          <w:p w:rsidRPr="00AA4C1D" w:rsidR="00D96DCA" w:rsidP="00D96DCA" w:rsidRDefault="00D96DCA" w14:paraId="138267C5" w14:textId="77777777">
            <w:pPr>
              <w:cnfStyle w:val="000000100000" w:firstRow="0" w:lastRow="0" w:firstColumn="0" w:lastColumn="0" w:oddVBand="0" w:evenVBand="0" w:oddHBand="1" w:evenHBand="0" w:firstRowFirstColumn="0" w:firstRowLastColumn="0" w:lastRowFirstColumn="0" w:lastRowLastColumn="0"/>
              <w:rPr>
                <w:color w:val="000000"/>
                <w:kern w:val="24"/>
              </w:rPr>
            </w:pPr>
            <w:r w:rsidRPr="00AA4C1D">
              <w:rPr>
                <w:color w:val="000000"/>
                <w:kern w:val="24"/>
                <w:sz w:val="22"/>
                <w:szCs w:val="22"/>
              </w:rPr>
              <w:t>IeM (VP)</w:t>
            </w:r>
          </w:p>
        </w:tc>
        <w:tc>
          <w:tcPr>
            <w:tcW w:w="1418" w:type="dxa"/>
            <w:shd w:val="clear" w:color="auto" w:fill="auto"/>
          </w:tcPr>
          <w:p w:rsidRPr="00AA4C1D" w:rsidR="00D96DCA" w:rsidP="00D96DCA" w:rsidRDefault="00D96DCA" w14:paraId="138267C6"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SM</w:t>
            </w:r>
          </w:p>
        </w:tc>
        <w:tc>
          <w:tcPr>
            <w:tcW w:w="1271" w:type="dxa"/>
            <w:shd w:val="clear" w:color="auto" w:fill="auto"/>
          </w:tcPr>
          <w:p w:rsidRPr="00AA4C1D" w:rsidR="00D96DCA" w:rsidP="00D96DCA" w:rsidRDefault="00D96DCA" w14:paraId="138267C7" w14:textId="7777777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31.12.2017.</w:t>
            </w:r>
          </w:p>
        </w:tc>
        <w:tc>
          <w:tcPr>
            <w:tcW w:w="1560" w:type="dxa"/>
            <w:shd w:val="clear" w:color="auto" w:fill="auto"/>
          </w:tcPr>
          <w:p w:rsidRPr="00AA4C1D" w:rsidR="00D96DCA" w:rsidP="00D96DCA" w:rsidRDefault="00D96DCA" w14:paraId="138267C8"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color w:val="000000"/>
                <w:sz w:val="20"/>
                <w:szCs w:val="20"/>
              </w:rPr>
              <w:t>2017.gadā – 28 000 (OCTA līdzekļi)</w:t>
            </w:r>
          </w:p>
          <w:p w:rsidRPr="00AA4C1D" w:rsidR="00D96DCA" w:rsidP="00D96DCA" w:rsidRDefault="00D96DCA" w14:paraId="138267C9"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7CA"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Pr="00AA4C1D" w:rsidR="00D0088A" w:rsidTr="00D0088A" w14:paraId="138267CE"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0088A" w:rsidRDefault="00D0088A" w14:paraId="138267CC" w14:textId="77777777">
            <w:pPr>
              <w:jc w:val="center"/>
              <w:rPr>
                <w:color w:val="000000"/>
              </w:rPr>
            </w:pPr>
          </w:p>
          <w:p w:rsidRPr="00AA4C1D" w:rsidR="00D0088A" w:rsidP="00D0088A" w:rsidRDefault="00D0088A" w14:paraId="138267CD" w14:textId="77777777">
            <w:pPr>
              <w:jc w:val="center"/>
              <w:rPr>
                <w:b w:val="0"/>
                <w:color w:val="000000"/>
                <w:sz w:val="20"/>
                <w:szCs w:val="20"/>
              </w:rPr>
            </w:pPr>
            <w:r w:rsidRPr="00AA4C1D">
              <w:rPr>
                <w:b w:val="0"/>
                <w:color w:val="000000"/>
              </w:rPr>
              <w:t>Informācija par izpildi</w:t>
            </w:r>
          </w:p>
        </w:tc>
      </w:tr>
      <w:tr w:rsidRPr="00AA4C1D" w:rsidR="00EA5B5F" w:rsidTr="00EA5B5F" w14:paraId="138267D1"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C2D69B" w:themeFill="accent3" w:themeFillTint="99"/>
          </w:tcPr>
          <w:p w:rsidRPr="00AA4C1D" w:rsidR="00EA5B5F" w:rsidP="00EA5B5F" w:rsidRDefault="00EA5B5F" w14:paraId="138267CF" w14:textId="77777777">
            <w:pPr>
              <w:ind w:firstLine="724"/>
              <w:rPr>
                <w:sz w:val="20"/>
                <w:szCs w:val="20"/>
                <w:u w:val="single"/>
              </w:rPr>
            </w:pPr>
            <w:r w:rsidRPr="00AA4C1D">
              <w:rPr>
                <w:sz w:val="20"/>
                <w:szCs w:val="20"/>
                <w:u w:val="single"/>
              </w:rPr>
              <w:t>Īstenots.</w:t>
            </w:r>
          </w:p>
          <w:p w:rsidRPr="00AA4C1D" w:rsidR="00EA5B5F" w:rsidP="00D0088A" w:rsidRDefault="00EA5B5F" w14:paraId="138267D0" w14:textId="77777777">
            <w:pPr>
              <w:jc w:val="center"/>
              <w:rPr>
                <w:color w:val="000000"/>
              </w:rPr>
            </w:pPr>
          </w:p>
        </w:tc>
      </w:tr>
      <w:tr w:rsidRPr="00AA4C1D" w:rsidR="00D0088A" w:rsidTr="0099744E" w14:paraId="138267DB"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auto"/>
          </w:tcPr>
          <w:p w:rsidRPr="00AA4C1D" w:rsidR="004D24DD" w:rsidP="00B87528" w:rsidRDefault="004D24DD" w14:paraId="138267D2" w14:textId="77777777">
            <w:pPr>
              <w:ind w:firstLine="724"/>
              <w:rPr>
                <w:sz w:val="20"/>
                <w:szCs w:val="20"/>
                <w:u w:val="single"/>
              </w:rPr>
            </w:pPr>
          </w:p>
          <w:p w:rsidRPr="00AA4C1D" w:rsidR="00B87528" w:rsidP="00B87528" w:rsidRDefault="00B87528" w14:paraId="138267D3"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2017.gadā:</w:t>
            </w:r>
          </w:p>
          <w:p w:rsidRPr="00AA4C1D" w:rsidR="00B87528" w:rsidP="00B87528" w:rsidRDefault="00B87528" w14:paraId="138267D4"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Iegādātas 5 nakts redzamības termokameras</w:t>
            </w:r>
          </w:p>
          <w:p w:rsidRPr="00AA4C1D" w:rsidR="00B87528" w:rsidP="00B87528" w:rsidRDefault="00B87528" w14:paraId="138267D5"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Izlietoti 21 054 </w:t>
            </w:r>
            <w:r w:rsidRPr="00AA4C1D">
              <w:rPr>
                <w:rFonts w:eastAsia="Times New Roman" w:cs="Times New Roman"/>
                <w:b w:val="0"/>
                <w:i/>
                <w:color w:val="000000"/>
                <w:sz w:val="20"/>
                <w:szCs w:val="20"/>
                <w:lang w:eastAsia="lv-LV"/>
              </w:rPr>
              <w:t xml:space="preserve">euro </w:t>
            </w:r>
            <w:r w:rsidRPr="00AA4C1D">
              <w:rPr>
                <w:rFonts w:eastAsia="Times New Roman" w:cs="Times New Roman"/>
                <w:b w:val="0"/>
                <w:color w:val="000000"/>
                <w:sz w:val="20"/>
                <w:szCs w:val="20"/>
                <w:lang w:eastAsia="lv-LV"/>
              </w:rPr>
              <w:t>no CSDP piešķirtajiem līdzekļiem.</w:t>
            </w:r>
          </w:p>
          <w:p w:rsidRPr="00AA4C1D" w:rsidR="00B87528" w:rsidP="00B87528" w:rsidRDefault="00B87528" w14:paraId="138267D6" w14:textId="77777777">
            <w:pPr>
              <w:rPr>
                <w:rFonts w:eastAsia="Times New Roman" w:cs="Times New Roman"/>
                <w:color w:val="000000"/>
                <w:sz w:val="20"/>
                <w:szCs w:val="20"/>
                <w:u w:val="single"/>
                <w:lang w:eastAsia="lv-LV"/>
              </w:rPr>
            </w:pPr>
          </w:p>
          <w:p w:rsidRPr="00AA4C1D" w:rsidR="00B87528" w:rsidP="00B87528" w:rsidRDefault="00B87528" w14:paraId="138267D7"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2018.gadā:</w:t>
            </w:r>
          </w:p>
          <w:p w:rsidRPr="00AA4C1D" w:rsidR="00B87528" w:rsidP="00B87528" w:rsidRDefault="00B87528" w14:paraId="138267D8"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Iegādātas 5 nakts redzamības termokameras</w:t>
            </w:r>
          </w:p>
          <w:p w:rsidRPr="00AA4C1D" w:rsidR="00B87528" w:rsidP="00B87528" w:rsidRDefault="00B87528" w14:paraId="138267D9"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Izlietoti 18 245 </w:t>
            </w:r>
            <w:r w:rsidRPr="00AA4C1D">
              <w:rPr>
                <w:rFonts w:eastAsia="Times New Roman" w:cs="Times New Roman"/>
                <w:b w:val="0"/>
                <w:i/>
                <w:color w:val="000000"/>
                <w:sz w:val="20"/>
                <w:szCs w:val="20"/>
                <w:lang w:eastAsia="lv-LV"/>
              </w:rPr>
              <w:t xml:space="preserve">euro </w:t>
            </w:r>
            <w:r w:rsidRPr="00AA4C1D">
              <w:rPr>
                <w:rFonts w:eastAsia="Times New Roman" w:cs="Times New Roman"/>
                <w:b w:val="0"/>
                <w:color w:val="000000"/>
                <w:sz w:val="20"/>
                <w:szCs w:val="20"/>
                <w:lang w:eastAsia="lv-LV"/>
              </w:rPr>
              <w:t>no CSDP piešķirtajiem līdzekļiem.</w:t>
            </w:r>
          </w:p>
          <w:p w:rsidRPr="00AA4C1D" w:rsidR="00D0088A" w:rsidP="00D96DCA" w:rsidRDefault="00D0088A" w14:paraId="138267DA" w14:textId="77777777">
            <w:pPr>
              <w:rPr>
                <w:color w:val="000000"/>
                <w:sz w:val="20"/>
                <w:szCs w:val="20"/>
              </w:rPr>
            </w:pPr>
          </w:p>
        </w:tc>
      </w:tr>
      <w:tr w:rsidRPr="00AA4C1D" w:rsidR="00D96DCA" w:rsidTr="002B6E1B" w14:paraId="138267F5"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Pr="00AA4C1D" w:rsidR="00D96DCA" w:rsidP="00D96DCA" w:rsidRDefault="00D96DCA" w14:paraId="138267DC" w14:textId="77777777">
            <w:pPr>
              <w:rPr>
                <w:color w:val="000000"/>
                <w:kern w:val="24"/>
                <w:sz w:val="20"/>
                <w:szCs w:val="20"/>
              </w:rPr>
            </w:pPr>
            <w:r w:rsidRPr="00AA4C1D">
              <w:rPr>
                <w:color w:val="000000"/>
                <w:kern w:val="24"/>
                <w:sz w:val="20"/>
                <w:szCs w:val="20"/>
              </w:rPr>
              <w:t>21.</w:t>
            </w:r>
          </w:p>
        </w:tc>
        <w:tc>
          <w:tcPr>
            <w:tcW w:w="3275" w:type="dxa"/>
            <w:shd w:val="clear" w:color="auto" w:fill="auto"/>
          </w:tcPr>
          <w:p w:rsidRPr="00AA4C1D" w:rsidR="00D96DCA" w:rsidP="00D96DCA" w:rsidRDefault="00D96DCA" w14:paraId="138267DD"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color w:val="000000"/>
                <w:kern w:val="1"/>
                <w:sz w:val="20"/>
                <w:szCs w:val="20"/>
              </w:rPr>
              <w:t>Nodrošināt individuālu kompakto videokameru iegādi VP ceļu satiksmes dalībnieku kontrolei.</w:t>
            </w:r>
          </w:p>
        </w:tc>
        <w:tc>
          <w:tcPr>
            <w:tcW w:w="2977" w:type="dxa"/>
            <w:shd w:val="clear" w:color="auto" w:fill="auto"/>
          </w:tcPr>
          <w:p w:rsidRPr="00AA4C1D" w:rsidR="00D96DCA" w:rsidP="00D96DCA" w:rsidRDefault="00D96DCA" w14:paraId="138267DE"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color w:val="000000"/>
                <w:sz w:val="20"/>
                <w:szCs w:val="20"/>
              </w:rPr>
              <w:t xml:space="preserve">Nodrošināta </w:t>
            </w:r>
            <w:r w:rsidRPr="00AA4C1D">
              <w:rPr>
                <w:rFonts w:eastAsia="Calibri"/>
                <w:color w:val="000000"/>
                <w:sz w:val="20"/>
                <w:szCs w:val="20"/>
              </w:rPr>
              <w:t>dažādu CSN pārkāpumu fiksēšana ar videoierakstu pierādījumu nostiprināšanai, t.sk. veikti videoieraksti konfliktsituācijās vai situācijās, kad policijas darbinieku mēģina korumpēt (piedāvā “kukuli”).</w:t>
            </w:r>
          </w:p>
        </w:tc>
        <w:tc>
          <w:tcPr>
            <w:tcW w:w="2678" w:type="dxa"/>
            <w:shd w:val="clear" w:color="auto" w:fill="auto"/>
          </w:tcPr>
          <w:p w:rsidRPr="00AA4C1D" w:rsidR="00D96DCA" w:rsidP="00D96DCA" w:rsidRDefault="00D96DCA" w14:paraId="138267DF" w14:textId="77777777">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 xml:space="preserve">Iegādātas 300 (2018.gadā – 100, 2019.gadā – l00, 2020.gadā – 100) </w:t>
            </w:r>
            <w:r w:rsidRPr="00AA4C1D">
              <w:rPr>
                <w:color w:val="000000"/>
                <w:kern w:val="1"/>
                <w:sz w:val="20"/>
                <w:szCs w:val="20"/>
              </w:rPr>
              <w:t>individuālās kompaktas videokameras.</w:t>
            </w:r>
          </w:p>
        </w:tc>
        <w:tc>
          <w:tcPr>
            <w:tcW w:w="1134" w:type="dxa"/>
            <w:shd w:val="clear" w:color="auto" w:fill="auto"/>
          </w:tcPr>
          <w:p w:rsidRPr="00AA4C1D" w:rsidR="00D96DCA" w:rsidP="00D96DCA" w:rsidRDefault="00D96DCA" w14:paraId="138267E0" w14:textId="77777777">
            <w:pPr>
              <w:cnfStyle w:val="000000100000" w:firstRow="0" w:lastRow="0" w:firstColumn="0" w:lastColumn="0" w:oddVBand="0" w:evenVBand="0" w:oddHBand="1" w:evenHBand="0" w:firstRowFirstColumn="0" w:firstRowLastColumn="0" w:lastRowFirstColumn="0" w:lastRowLastColumn="0"/>
              <w:rPr>
                <w:color w:val="000000"/>
                <w:kern w:val="24"/>
              </w:rPr>
            </w:pPr>
            <w:r w:rsidRPr="00AA4C1D">
              <w:rPr>
                <w:color w:val="000000"/>
                <w:kern w:val="24"/>
                <w:sz w:val="22"/>
                <w:szCs w:val="22"/>
              </w:rPr>
              <w:t>IeM (VP)</w:t>
            </w:r>
          </w:p>
        </w:tc>
        <w:tc>
          <w:tcPr>
            <w:tcW w:w="1418" w:type="dxa"/>
            <w:shd w:val="clear" w:color="auto" w:fill="auto"/>
          </w:tcPr>
          <w:p w:rsidRPr="00AA4C1D" w:rsidR="00D96DCA" w:rsidP="00D96DCA" w:rsidRDefault="00D96DCA" w14:paraId="138267E1"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SM</w:t>
            </w:r>
          </w:p>
        </w:tc>
        <w:tc>
          <w:tcPr>
            <w:tcW w:w="1271" w:type="dxa"/>
            <w:shd w:val="clear" w:color="auto" w:fill="auto"/>
          </w:tcPr>
          <w:p w:rsidRPr="00AA4C1D" w:rsidR="00D96DCA" w:rsidP="00D96DCA" w:rsidRDefault="00D96DCA" w14:paraId="138267E2"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E3"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E4"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4D24DD" w:rsidP="00D96DCA" w:rsidRDefault="004D24DD" w14:paraId="138267E5"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E6"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31.12.2018.</w:t>
            </w:r>
          </w:p>
          <w:p w:rsidRPr="00AA4C1D" w:rsidR="00D96DCA" w:rsidP="00D96DCA" w:rsidRDefault="00D96DCA" w14:paraId="138267E7"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E8"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31.12.2019.</w:t>
            </w:r>
          </w:p>
          <w:p w:rsidRPr="00AA4C1D" w:rsidR="00D96DCA" w:rsidP="00D96DCA" w:rsidRDefault="00D96DCA" w14:paraId="138267E9"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EA"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 xml:space="preserve">31.12.2020. </w:t>
            </w:r>
          </w:p>
          <w:p w:rsidRPr="00AA4C1D" w:rsidR="00D96DCA" w:rsidP="00D96DCA" w:rsidRDefault="00D96DCA" w14:paraId="138267EB"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60" w:type="dxa"/>
            <w:shd w:val="clear" w:color="auto" w:fill="auto"/>
          </w:tcPr>
          <w:p w:rsidRPr="00AA4C1D" w:rsidR="00D96DCA" w:rsidP="00D96DCA" w:rsidRDefault="00D96DCA" w14:paraId="138267EC"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 xml:space="preserve">OCTA vai valsts budžeta līdzekļi. </w:t>
            </w:r>
          </w:p>
          <w:p w:rsidRPr="00AA4C1D" w:rsidR="00D96DCA" w:rsidP="00D96DCA" w:rsidRDefault="00D96DCA" w14:paraId="138267ED"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EE"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60 000,</w:t>
            </w:r>
          </w:p>
          <w:p w:rsidRPr="00AA4C1D" w:rsidR="00D96DCA" w:rsidP="00D96DCA" w:rsidRDefault="00D96DCA" w14:paraId="138267EF"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F0"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60 000,</w:t>
            </w:r>
          </w:p>
          <w:p w:rsidRPr="00AA4C1D" w:rsidR="00D96DCA" w:rsidP="00D96DCA" w:rsidRDefault="00D96DCA" w14:paraId="138267F1"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F2"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60 000</w:t>
            </w:r>
          </w:p>
          <w:p w:rsidRPr="00AA4C1D" w:rsidR="00D96DCA" w:rsidP="00D96DCA" w:rsidRDefault="00D96DCA" w14:paraId="138267F3"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7F4" w14:textId="77777777">
            <w:pPr>
              <w:cnfStyle w:val="000000100000" w:firstRow="0" w:lastRow="0" w:firstColumn="0" w:lastColumn="0" w:oddVBand="0" w:evenVBand="0" w:oddHBand="1" w:evenHBand="0" w:firstRowFirstColumn="0" w:firstRowLastColumn="0" w:lastRowFirstColumn="0" w:lastRowLastColumn="0"/>
              <w:rPr>
                <w:color w:val="000000"/>
              </w:rPr>
            </w:pPr>
            <w:r w:rsidRPr="00AA4C1D">
              <w:rPr>
                <w:color w:val="000000"/>
                <w:sz w:val="20"/>
                <w:szCs w:val="20"/>
              </w:rPr>
              <w:t>Kopā: 180 000</w:t>
            </w:r>
          </w:p>
        </w:tc>
      </w:tr>
      <w:tr w:rsidRPr="00AA4C1D" w:rsidR="00D0088A" w:rsidTr="00D0088A" w14:paraId="138267F8"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0088A" w:rsidRDefault="00D0088A" w14:paraId="138267F6" w14:textId="77777777">
            <w:pPr>
              <w:jc w:val="center"/>
              <w:rPr>
                <w:color w:val="000000"/>
              </w:rPr>
            </w:pPr>
          </w:p>
          <w:p w:rsidRPr="00AA4C1D" w:rsidR="00D0088A" w:rsidP="00D0088A" w:rsidRDefault="00D0088A" w14:paraId="138267F7" w14:textId="77777777">
            <w:pPr>
              <w:jc w:val="center"/>
              <w:rPr>
                <w:b w:val="0"/>
                <w:color w:val="000000"/>
                <w:sz w:val="20"/>
                <w:szCs w:val="20"/>
              </w:rPr>
            </w:pPr>
            <w:r w:rsidRPr="00AA4C1D">
              <w:rPr>
                <w:b w:val="0"/>
                <w:color w:val="000000"/>
              </w:rPr>
              <w:t>Informācija par izpildi</w:t>
            </w:r>
          </w:p>
        </w:tc>
      </w:tr>
      <w:tr w:rsidRPr="00AA4C1D" w:rsidR="00EA5B5F" w:rsidTr="00DB7359" w14:paraId="138267FB"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DB7359" w:rsidP="00DB7359" w:rsidRDefault="00DB7359" w14:paraId="138267F9" w14:textId="77777777">
            <w:pPr>
              <w:ind w:firstLine="724"/>
              <w:rPr>
                <w:sz w:val="20"/>
                <w:szCs w:val="20"/>
                <w:u w:val="single"/>
              </w:rPr>
            </w:pPr>
            <w:r w:rsidRPr="00AA4C1D">
              <w:rPr>
                <w:sz w:val="20"/>
                <w:szCs w:val="20"/>
                <w:u w:val="single"/>
              </w:rPr>
              <w:t>Daļēji īstenots (nav iestājies termiņš).</w:t>
            </w:r>
          </w:p>
          <w:p w:rsidRPr="00AA4C1D" w:rsidR="00EA5B5F" w:rsidP="00D0088A" w:rsidRDefault="00EA5B5F" w14:paraId="138267FA" w14:textId="77777777">
            <w:pPr>
              <w:jc w:val="center"/>
              <w:rPr>
                <w:color w:val="000000"/>
              </w:rPr>
            </w:pPr>
          </w:p>
        </w:tc>
      </w:tr>
      <w:tr w:rsidRPr="00AA4C1D" w:rsidR="00D0088A" w:rsidTr="0099744E" w14:paraId="13826800"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auto"/>
          </w:tcPr>
          <w:p w:rsidRPr="00AA4C1D" w:rsidR="004D24DD" w:rsidP="004D24DD" w:rsidRDefault="004D24DD" w14:paraId="138267FC"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VP veiktie pasākumi un izlietotais finansējums 2018.gadā:</w:t>
            </w:r>
          </w:p>
          <w:p w:rsidRPr="00AA4C1D" w:rsidR="004D24DD" w:rsidP="004D24DD" w:rsidRDefault="004D24DD" w14:paraId="138267FD"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Iegādātas 206 individuālās kompaktās videokameras.</w:t>
            </w:r>
          </w:p>
          <w:p w:rsidRPr="00AA4C1D" w:rsidR="004D24DD" w:rsidP="004D24DD" w:rsidRDefault="004D24DD" w14:paraId="138267FE"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 xml:space="preserve">Izlietoti 134 842 </w:t>
            </w:r>
            <w:r w:rsidRPr="00AA4C1D">
              <w:rPr>
                <w:rFonts w:eastAsia="Times New Roman" w:cs="Times New Roman"/>
                <w:b w:val="0"/>
                <w:i/>
                <w:color w:val="000000"/>
                <w:sz w:val="20"/>
                <w:szCs w:val="20"/>
                <w:lang w:eastAsia="lv-LV"/>
              </w:rPr>
              <w:t>euro</w:t>
            </w:r>
            <w:r w:rsidRPr="00AA4C1D">
              <w:rPr>
                <w:rFonts w:eastAsia="Times New Roman" w:cs="Times New Roman"/>
                <w:b w:val="0"/>
                <w:color w:val="000000"/>
                <w:sz w:val="20"/>
                <w:szCs w:val="20"/>
                <w:lang w:eastAsia="lv-LV"/>
              </w:rPr>
              <w:t xml:space="preserve"> no VP budžeta līdzekļiem.</w:t>
            </w:r>
          </w:p>
          <w:p w:rsidRPr="00AA4C1D" w:rsidR="00D0088A" w:rsidP="00D96DCA" w:rsidRDefault="00D0088A" w14:paraId="138267FF" w14:textId="77777777">
            <w:pPr>
              <w:rPr>
                <w:color w:val="000000"/>
                <w:sz w:val="20"/>
                <w:szCs w:val="20"/>
              </w:rPr>
            </w:pPr>
          </w:p>
        </w:tc>
      </w:tr>
      <w:tr w:rsidRPr="00AA4C1D" w:rsidR="00EA5B5F" w:rsidTr="002B6E1B" w14:paraId="1382681C"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801" w14:textId="77777777">
            <w:pPr>
              <w:rPr>
                <w:kern w:val="24"/>
                <w:sz w:val="20"/>
                <w:szCs w:val="20"/>
              </w:rPr>
            </w:pPr>
            <w:r w:rsidRPr="00AA4C1D">
              <w:rPr>
                <w:kern w:val="24"/>
                <w:sz w:val="20"/>
                <w:szCs w:val="20"/>
              </w:rPr>
              <w:t>22.</w:t>
            </w:r>
          </w:p>
        </w:tc>
        <w:tc>
          <w:tcPr>
            <w:tcW w:w="3275" w:type="dxa"/>
          </w:tcPr>
          <w:p w:rsidRPr="00AA4C1D" w:rsidR="00D96DCA" w:rsidP="00D96DCA" w:rsidRDefault="00D96DCA" w14:paraId="13826802"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r w:rsidRPr="00AA4C1D">
              <w:rPr>
                <w:color w:val="000000"/>
                <w:sz w:val="20"/>
                <w:szCs w:val="20"/>
              </w:rPr>
              <w:t>Veikt speciālā aprīkojuma iegādi, lai nodrošinātu VRS uzdevumu izpildi ceļu satiksmes drošības paaugstināšanā</w:t>
            </w:r>
          </w:p>
        </w:tc>
        <w:tc>
          <w:tcPr>
            <w:tcW w:w="2977" w:type="dxa"/>
          </w:tcPr>
          <w:p w:rsidRPr="00AA4C1D" w:rsidR="00D96DCA" w:rsidP="00D96DCA" w:rsidRDefault="00D96DCA" w14:paraId="13826803"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VRS struktūrvienības, kas veic VRS uzdevumus uz valsts autoceļiem, ir nodrošinātas ar kvalitatīvu speciālo  aprīkojumu</w:t>
            </w:r>
          </w:p>
        </w:tc>
        <w:tc>
          <w:tcPr>
            <w:tcW w:w="2678" w:type="dxa"/>
          </w:tcPr>
          <w:p w:rsidRPr="00AA4C1D" w:rsidR="00D96DCA" w:rsidP="00D96DCA" w:rsidRDefault="00D96DCA" w14:paraId="13826804"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Iegādāti:</w:t>
            </w:r>
          </w:p>
          <w:p w:rsidRPr="00AA4C1D" w:rsidR="00D96DCA" w:rsidP="00D96DCA" w:rsidRDefault="00D96DCA" w14:paraId="13826805"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zižļi - 400 ;</w:t>
            </w:r>
          </w:p>
          <w:p w:rsidRPr="00AA4C1D" w:rsidR="00D96DCA" w:rsidP="00D96DCA" w:rsidRDefault="00D96DCA" w14:paraId="13826806"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 xml:space="preserve">lukturi - 200; prožektori ar statīvu- 30 gab.; </w:t>
            </w:r>
          </w:p>
        </w:tc>
        <w:tc>
          <w:tcPr>
            <w:tcW w:w="1134" w:type="dxa"/>
          </w:tcPr>
          <w:p w:rsidRPr="00AA4C1D" w:rsidR="00D96DCA" w:rsidP="00D96DCA" w:rsidRDefault="00D96DCA" w14:paraId="13826807"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r w:rsidRPr="00AA4C1D">
              <w:rPr>
                <w:color w:val="000000"/>
                <w:kern w:val="24"/>
                <w:sz w:val="20"/>
                <w:szCs w:val="20"/>
              </w:rPr>
              <w:t>IeM (VRS)</w:t>
            </w:r>
          </w:p>
        </w:tc>
        <w:tc>
          <w:tcPr>
            <w:tcW w:w="1418" w:type="dxa"/>
          </w:tcPr>
          <w:p w:rsidRPr="00AA4C1D" w:rsidR="00D96DCA" w:rsidP="00D96DCA" w:rsidRDefault="00D96DCA" w14:paraId="13826808" w14:textId="77777777">
            <w:pPr>
              <w:cnfStyle w:val="000000100000" w:firstRow="0" w:lastRow="0" w:firstColumn="0" w:lastColumn="0" w:oddVBand="0" w:evenVBand="0" w:oddHBand="1" w:evenHBand="0" w:firstRowFirstColumn="0" w:firstRowLastColumn="0" w:lastRowFirstColumn="0" w:lastRowLastColumn="0"/>
              <w:rPr>
                <w:kern w:val="24"/>
                <w:sz w:val="20"/>
                <w:szCs w:val="20"/>
              </w:rPr>
            </w:pPr>
            <w:r w:rsidRPr="00AA4C1D">
              <w:rPr>
                <w:color w:val="000000"/>
                <w:sz w:val="20"/>
                <w:szCs w:val="20"/>
              </w:rPr>
              <w:t>SM</w:t>
            </w:r>
          </w:p>
        </w:tc>
        <w:tc>
          <w:tcPr>
            <w:tcW w:w="1271" w:type="dxa"/>
          </w:tcPr>
          <w:p w:rsidRPr="00AA4C1D" w:rsidR="00D96DCA" w:rsidP="00D96DCA" w:rsidRDefault="00D96DCA" w14:paraId="13826809" w14:textId="77777777">
            <w:pPr>
              <w:ind w:right="-142"/>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80A" w14:textId="77777777">
            <w:pPr>
              <w:ind w:right="-142"/>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31.12.2017.</w:t>
            </w:r>
          </w:p>
          <w:p w:rsidRPr="00AA4C1D" w:rsidR="00D96DCA" w:rsidP="00D96DCA" w:rsidRDefault="00D96DCA" w14:paraId="1382680B" w14:textId="77777777">
            <w:pPr>
              <w:ind w:right="-142"/>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80C" w14:textId="77777777">
            <w:pPr>
              <w:ind w:right="-142"/>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31.12.2018.</w:t>
            </w:r>
          </w:p>
          <w:p w:rsidRPr="00AA4C1D" w:rsidR="00D96DCA" w:rsidP="00D96DCA" w:rsidRDefault="00D96DCA" w14:paraId="1382680D" w14:textId="77777777">
            <w:pPr>
              <w:ind w:right="-142"/>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80E" w14:textId="77777777">
            <w:pPr>
              <w:ind w:right="-142"/>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31.12.2019.</w:t>
            </w:r>
          </w:p>
          <w:p w:rsidRPr="00AA4C1D" w:rsidR="00D96DCA" w:rsidP="00D96DCA" w:rsidRDefault="00D96DCA" w14:paraId="1382680F" w14:textId="77777777">
            <w:pPr>
              <w:ind w:right="-142"/>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810"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color w:val="000000"/>
                <w:sz w:val="20"/>
                <w:szCs w:val="20"/>
              </w:rPr>
              <w:t>31.12.2020.</w:t>
            </w:r>
          </w:p>
        </w:tc>
        <w:tc>
          <w:tcPr>
            <w:tcW w:w="1560" w:type="dxa"/>
            <w:shd w:val="clear" w:color="auto" w:fill="auto"/>
          </w:tcPr>
          <w:p w:rsidRPr="00AA4C1D" w:rsidR="00D96DCA" w:rsidP="00D96DCA" w:rsidRDefault="00FD23AF" w14:paraId="13826811"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 xml:space="preserve"> OCTA līdzekļi</w:t>
            </w:r>
          </w:p>
          <w:p w:rsidRPr="00AA4C1D" w:rsidR="00D96DCA" w:rsidP="00D96DCA" w:rsidRDefault="00D96DCA" w14:paraId="13826812"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8 200</w:t>
            </w:r>
          </w:p>
          <w:p w:rsidRPr="00AA4C1D" w:rsidR="00D96DCA" w:rsidP="00D96DCA" w:rsidRDefault="00D96DCA" w14:paraId="13826813"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814"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8 200</w:t>
            </w:r>
          </w:p>
          <w:p w:rsidRPr="00AA4C1D" w:rsidR="00D96DCA" w:rsidP="00D96DCA" w:rsidRDefault="00D96DCA" w14:paraId="13826815"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816"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4 800</w:t>
            </w:r>
          </w:p>
          <w:p w:rsidRPr="00AA4C1D" w:rsidR="00D96DCA" w:rsidP="00D96DCA" w:rsidRDefault="00D96DCA" w14:paraId="13826817"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818"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8 200</w:t>
            </w:r>
          </w:p>
          <w:p w:rsidRPr="00AA4C1D" w:rsidR="00D96DCA" w:rsidP="00D96DCA" w:rsidRDefault="00D96DCA" w14:paraId="13826819"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p>
          <w:p w:rsidRPr="00AA4C1D" w:rsidR="00D96DCA" w:rsidP="00D96DCA" w:rsidRDefault="00D96DCA" w14:paraId="1382681A" w14:textId="77777777">
            <w:pPr>
              <w:ind w:right="-150"/>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Kopā: 29 400</w:t>
            </w:r>
          </w:p>
          <w:p w:rsidRPr="00AA4C1D" w:rsidR="00D96DCA" w:rsidP="00D96DCA" w:rsidRDefault="00D96DCA" w14:paraId="1382681B"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tc>
      </w:tr>
      <w:tr w:rsidRPr="00AA4C1D" w:rsidR="00D0088A" w:rsidTr="00D0088A" w14:paraId="1382681F"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0088A" w:rsidRDefault="00D0088A" w14:paraId="1382681D" w14:textId="77777777">
            <w:pPr>
              <w:jc w:val="center"/>
              <w:rPr>
                <w:color w:val="000000"/>
              </w:rPr>
            </w:pPr>
          </w:p>
          <w:p w:rsidRPr="00AA4C1D" w:rsidR="00D0088A" w:rsidP="00D0088A" w:rsidRDefault="00D0088A" w14:paraId="1382681E" w14:textId="77777777">
            <w:pPr>
              <w:jc w:val="center"/>
              <w:rPr>
                <w:rFonts w:eastAsia="Calibri"/>
                <w:b w:val="0"/>
                <w:color w:val="000000"/>
                <w:sz w:val="20"/>
                <w:szCs w:val="20"/>
              </w:rPr>
            </w:pPr>
            <w:r w:rsidRPr="00AA4C1D">
              <w:rPr>
                <w:b w:val="0"/>
                <w:color w:val="000000"/>
              </w:rPr>
              <w:t>Informācija par izpildi</w:t>
            </w:r>
          </w:p>
        </w:tc>
      </w:tr>
      <w:tr w:rsidRPr="00AA4C1D" w:rsidR="00DB7359" w:rsidTr="00DB7359" w14:paraId="13826822"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DB7359" w:rsidP="00DB7359" w:rsidRDefault="00DB7359" w14:paraId="13826820" w14:textId="77777777">
            <w:pPr>
              <w:ind w:firstLine="724"/>
              <w:rPr>
                <w:sz w:val="20"/>
                <w:szCs w:val="20"/>
                <w:u w:val="single"/>
              </w:rPr>
            </w:pPr>
            <w:r w:rsidRPr="00AA4C1D">
              <w:rPr>
                <w:sz w:val="20"/>
                <w:szCs w:val="20"/>
                <w:u w:val="single"/>
              </w:rPr>
              <w:t>Daļēji īstenots (nav iestājies termiņš).</w:t>
            </w:r>
          </w:p>
          <w:p w:rsidRPr="00AA4C1D" w:rsidR="00DB7359" w:rsidP="00D0088A" w:rsidRDefault="00DB7359" w14:paraId="13826821" w14:textId="77777777">
            <w:pPr>
              <w:jc w:val="center"/>
              <w:rPr>
                <w:color w:val="000000"/>
              </w:rPr>
            </w:pPr>
          </w:p>
        </w:tc>
      </w:tr>
      <w:tr w:rsidRPr="00AA4C1D" w:rsidR="00D0088A" w:rsidTr="0099744E" w14:paraId="1382682C"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D0088A" w:rsidP="00D96DCA" w:rsidRDefault="00D0088A" w14:paraId="13826823" w14:textId="77777777">
            <w:pPr>
              <w:rPr>
                <w:rFonts w:eastAsia="Calibri"/>
                <w:color w:val="000000"/>
                <w:sz w:val="20"/>
                <w:szCs w:val="20"/>
              </w:rPr>
            </w:pPr>
          </w:p>
          <w:p w:rsidRPr="00F67631" w:rsidR="00FD23AF" w:rsidP="00FD23AF" w:rsidRDefault="00FD23AF" w14:paraId="13826824" w14:textId="77777777">
            <w:pPr>
              <w:rPr>
                <w:color w:val="000000"/>
                <w:sz w:val="20"/>
                <w:u w:val="single"/>
              </w:rPr>
            </w:pPr>
            <w:r w:rsidRPr="00AA4C1D">
              <w:rPr>
                <w:rFonts w:eastAsia="Times New Roman" w:cs="Times New Roman"/>
                <w:color w:val="000000"/>
                <w:sz w:val="20"/>
                <w:szCs w:val="20"/>
                <w:u w:val="single"/>
                <w:lang w:eastAsia="lv-LV"/>
              </w:rPr>
              <w:t>VRS veiktie pasākumi un izlietotais finansējums 2017.gadā:</w:t>
            </w:r>
          </w:p>
          <w:p w:rsidRPr="00AA4C1D" w:rsidR="00FD23AF" w:rsidP="00FD23AF" w:rsidRDefault="00FD23AF" w14:paraId="13826825" w14:textId="77777777">
            <w:pPr>
              <w:rPr>
                <w:rFonts w:cs="Times New Roman"/>
                <w:b w:val="0"/>
                <w:color w:val="000000" w:themeColor="text1"/>
                <w:sz w:val="20"/>
                <w:szCs w:val="20"/>
              </w:rPr>
            </w:pPr>
            <w:r w:rsidRPr="00AA4C1D">
              <w:rPr>
                <w:rFonts w:cs="Times New Roman"/>
                <w:b w:val="0"/>
                <w:color w:val="000000" w:themeColor="text1"/>
                <w:sz w:val="20"/>
                <w:szCs w:val="20"/>
              </w:rPr>
              <w:t>Iegādāti 200 zižļi ceļu satiksmes regulēšanai un 22 LED prožektori.</w:t>
            </w:r>
          </w:p>
          <w:p w:rsidRPr="00AA4C1D" w:rsidR="00FD23AF" w:rsidP="00FD23AF" w:rsidRDefault="00FD23AF" w14:paraId="13826826" w14:textId="77777777">
            <w:pPr>
              <w:rPr>
                <w:rFonts w:cs="Times New Roman"/>
                <w:b w:val="0"/>
                <w:color w:val="000000" w:themeColor="text1"/>
                <w:sz w:val="20"/>
                <w:szCs w:val="20"/>
              </w:rPr>
            </w:pPr>
            <w:r w:rsidRPr="00AA4C1D">
              <w:rPr>
                <w:rFonts w:cs="Times New Roman"/>
                <w:b w:val="0"/>
                <w:color w:val="000000" w:themeColor="text1"/>
                <w:sz w:val="20"/>
                <w:szCs w:val="20"/>
              </w:rPr>
              <w:t xml:space="preserve">Izlietoti 8 027 </w:t>
            </w:r>
            <w:r w:rsidRPr="00AA4C1D">
              <w:rPr>
                <w:rFonts w:cs="Times New Roman"/>
                <w:b w:val="0"/>
                <w:i/>
                <w:color w:val="000000" w:themeColor="text1"/>
                <w:sz w:val="20"/>
                <w:szCs w:val="20"/>
              </w:rPr>
              <w:t xml:space="preserve">euro </w:t>
            </w:r>
            <w:r w:rsidRPr="00AA4C1D">
              <w:rPr>
                <w:rFonts w:cs="Times New Roman"/>
                <w:b w:val="0"/>
                <w:color w:val="000000" w:themeColor="text1"/>
                <w:sz w:val="20"/>
                <w:szCs w:val="20"/>
              </w:rPr>
              <w:t>no CSDP piešķirtajiem līdzekļiem.</w:t>
            </w:r>
          </w:p>
          <w:p w:rsidRPr="00F67631" w:rsidR="00FD23AF" w:rsidP="00FD23AF" w:rsidRDefault="00FD23AF" w14:paraId="13826827" w14:textId="77777777">
            <w:pPr>
              <w:rPr>
                <w:color w:val="000000"/>
                <w:sz w:val="20"/>
                <w:u w:val="single"/>
              </w:rPr>
            </w:pPr>
          </w:p>
          <w:p w:rsidRPr="00AA4C1D" w:rsidR="00FD23AF" w:rsidP="00FD23AF" w:rsidRDefault="00FD23AF" w14:paraId="13826828" w14:textId="77777777">
            <w:pPr>
              <w:rPr>
                <w:rFonts w:eastAsia="Times New Roman" w:cs="Times New Roman"/>
                <w:color w:val="000000"/>
                <w:sz w:val="20"/>
                <w:szCs w:val="20"/>
                <w:u w:val="single"/>
                <w:lang w:eastAsia="lv-LV"/>
              </w:rPr>
            </w:pPr>
            <w:r w:rsidRPr="00AA4C1D">
              <w:rPr>
                <w:rFonts w:eastAsia="Times New Roman" w:cs="Times New Roman"/>
                <w:color w:val="000000"/>
                <w:sz w:val="20"/>
                <w:szCs w:val="20"/>
                <w:u w:val="single"/>
                <w:lang w:eastAsia="lv-LV"/>
              </w:rPr>
              <w:t>VRS veiktie pasākumi un izlietotais finansējums 2018.gadā:</w:t>
            </w:r>
          </w:p>
          <w:p w:rsidRPr="00AA4C1D" w:rsidR="00FD23AF" w:rsidP="00FD23AF" w:rsidRDefault="00FD23AF" w14:paraId="13826829" w14:textId="77777777">
            <w:pPr>
              <w:rPr>
                <w:rFonts w:cs="Times New Roman"/>
                <w:b w:val="0"/>
                <w:color w:val="000000" w:themeColor="text1"/>
                <w:sz w:val="20"/>
                <w:szCs w:val="20"/>
              </w:rPr>
            </w:pPr>
            <w:r w:rsidRPr="00AA4C1D">
              <w:rPr>
                <w:rFonts w:cs="Times New Roman"/>
                <w:b w:val="0"/>
                <w:color w:val="000000" w:themeColor="text1"/>
                <w:sz w:val="20"/>
                <w:szCs w:val="20"/>
              </w:rPr>
              <w:t>Iegādātas 329 gaismu atstarojošas vestes, 4 LED prožektori, 30 prožektoru statīvi un 100 lukturīši.</w:t>
            </w:r>
          </w:p>
          <w:p w:rsidRPr="00AA4C1D" w:rsidR="00FD23AF" w:rsidP="00FD23AF" w:rsidRDefault="00FD23AF" w14:paraId="1382682A" w14:textId="77777777">
            <w:pPr>
              <w:rPr>
                <w:rFonts w:cs="Times New Roman"/>
                <w:b w:val="0"/>
                <w:color w:val="000000" w:themeColor="text1"/>
                <w:sz w:val="20"/>
                <w:szCs w:val="20"/>
              </w:rPr>
            </w:pPr>
            <w:r w:rsidRPr="00AA4C1D">
              <w:rPr>
                <w:rFonts w:cs="Times New Roman"/>
                <w:b w:val="0"/>
                <w:color w:val="000000" w:themeColor="text1"/>
                <w:sz w:val="20"/>
                <w:szCs w:val="20"/>
              </w:rPr>
              <w:t xml:space="preserve">Izlietoti 24 583 </w:t>
            </w:r>
            <w:r w:rsidRPr="00AA4C1D">
              <w:rPr>
                <w:rFonts w:cs="Times New Roman"/>
                <w:b w:val="0"/>
                <w:i/>
                <w:color w:val="000000" w:themeColor="text1"/>
                <w:sz w:val="20"/>
                <w:szCs w:val="20"/>
              </w:rPr>
              <w:t xml:space="preserve">euro </w:t>
            </w:r>
            <w:r w:rsidRPr="00AA4C1D">
              <w:rPr>
                <w:rFonts w:cs="Times New Roman"/>
                <w:b w:val="0"/>
                <w:color w:val="000000" w:themeColor="text1"/>
                <w:sz w:val="20"/>
                <w:szCs w:val="20"/>
              </w:rPr>
              <w:t>no CSDP piešķirtajiem līdzekļiem.</w:t>
            </w:r>
          </w:p>
          <w:p w:rsidRPr="00AA4C1D" w:rsidR="00FD23AF" w:rsidP="00D96DCA" w:rsidRDefault="00FD23AF" w14:paraId="1382682B" w14:textId="77777777">
            <w:pPr>
              <w:rPr>
                <w:rFonts w:eastAsia="Calibri"/>
                <w:color w:val="000000"/>
                <w:sz w:val="20"/>
                <w:szCs w:val="20"/>
              </w:rPr>
            </w:pPr>
          </w:p>
        </w:tc>
      </w:tr>
      <w:tr w:rsidRPr="00AA4C1D" w:rsidR="00D96DCA" w:rsidTr="002B6E1B" w14:paraId="1382683D"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Pr="00AA4C1D" w:rsidR="00D96DCA" w:rsidP="00D96DCA" w:rsidRDefault="00D96DCA" w14:paraId="1382682D" w14:textId="77777777">
            <w:pPr>
              <w:rPr>
                <w:kern w:val="24"/>
                <w:sz w:val="20"/>
                <w:szCs w:val="20"/>
              </w:rPr>
            </w:pPr>
            <w:r w:rsidRPr="00AA4C1D">
              <w:rPr>
                <w:kern w:val="24"/>
                <w:sz w:val="20"/>
                <w:szCs w:val="20"/>
              </w:rPr>
              <w:t>23.</w:t>
            </w:r>
          </w:p>
        </w:tc>
        <w:tc>
          <w:tcPr>
            <w:tcW w:w="3275" w:type="dxa"/>
            <w:shd w:val="clear" w:color="auto" w:fill="auto"/>
          </w:tcPr>
          <w:p w:rsidRPr="00AA4C1D" w:rsidR="00D96DCA" w:rsidP="00D96DCA" w:rsidRDefault="00D96DCA" w14:paraId="1382682E"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sz w:val="20"/>
                <w:szCs w:val="20"/>
                <w:lang w:eastAsia="ar-SA"/>
              </w:rPr>
              <w:t>Veikt videoreģistratoru iegādi robežpārkāpēja ceļu satiksmes pārkāpuma pierādījumu fiksēšanai, sākotnējā CSNg apstākļu fiksēšanai.</w:t>
            </w:r>
          </w:p>
        </w:tc>
        <w:tc>
          <w:tcPr>
            <w:tcW w:w="2977" w:type="dxa"/>
            <w:shd w:val="clear" w:color="auto" w:fill="auto"/>
          </w:tcPr>
          <w:p w:rsidRPr="00AA4C1D" w:rsidR="00D96DCA" w:rsidP="00D96DCA" w:rsidRDefault="00D96DCA" w14:paraId="1382682F"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Iegādāti videoreģistratori, kas ļauj fiksēt robežpārkāpēja izdarītos pārkāpumus ceļu satiksmē, sākotnējā CSNg situācijas apstākļu fiksēšanai</w:t>
            </w:r>
          </w:p>
        </w:tc>
        <w:tc>
          <w:tcPr>
            <w:tcW w:w="2678" w:type="dxa"/>
            <w:shd w:val="clear" w:color="auto" w:fill="auto"/>
          </w:tcPr>
          <w:p w:rsidRPr="00AA4C1D" w:rsidR="00D96DCA" w:rsidP="00D96DCA" w:rsidRDefault="00D96DCA" w14:paraId="13826830"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AA4C1D">
              <w:rPr>
                <w:sz w:val="20"/>
                <w:szCs w:val="20"/>
              </w:rPr>
              <w:t>Iegādāti 100 videoreģistratori ar datu apstrādei nepieciešamo papildus aprīkojumu</w:t>
            </w:r>
          </w:p>
        </w:tc>
        <w:tc>
          <w:tcPr>
            <w:tcW w:w="1134" w:type="dxa"/>
            <w:shd w:val="clear" w:color="auto" w:fill="auto"/>
          </w:tcPr>
          <w:p w:rsidRPr="00AA4C1D" w:rsidR="00D96DCA" w:rsidP="00D96DCA" w:rsidRDefault="00D96DCA" w14:paraId="13826831" w14:textId="77777777">
            <w:pPr>
              <w:cnfStyle w:val="000000100000" w:firstRow="0" w:lastRow="0" w:firstColumn="0" w:lastColumn="0" w:oddVBand="0" w:evenVBand="0" w:oddHBand="1" w:evenHBand="0" w:firstRowFirstColumn="0" w:firstRowLastColumn="0" w:lastRowFirstColumn="0" w:lastRowLastColumn="0"/>
              <w:rPr>
                <w:color w:val="000000"/>
                <w:kern w:val="24"/>
                <w:sz w:val="20"/>
                <w:szCs w:val="20"/>
              </w:rPr>
            </w:pPr>
            <w:r w:rsidRPr="00AA4C1D">
              <w:rPr>
                <w:color w:val="000000"/>
                <w:kern w:val="24"/>
                <w:sz w:val="20"/>
                <w:szCs w:val="20"/>
              </w:rPr>
              <w:t>IeM (VRS)</w:t>
            </w:r>
          </w:p>
        </w:tc>
        <w:tc>
          <w:tcPr>
            <w:tcW w:w="1418" w:type="dxa"/>
            <w:shd w:val="clear" w:color="auto" w:fill="auto"/>
          </w:tcPr>
          <w:p w:rsidRPr="00AA4C1D" w:rsidR="00D96DCA" w:rsidP="00D96DCA" w:rsidRDefault="00D96DCA" w14:paraId="13826832" w14:textId="7777777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SM</w:t>
            </w:r>
          </w:p>
        </w:tc>
        <w:tc>
          <w:tcPr>
            <w:tcW w:w="1271" w:type="dxa"/>
            <w:shd w:val="clear" w:color="auto" w:fill="auto"/>
          </w:tcPr>
          <w:p w:rsidRPr="00AA4C1D" w:rsidR="00D96DCA" w:rsidP="00D96DCA" w:rsidRDefault="00D96DCA" w14:paraId="13826833" w14:textId="77777777">
            <w:pPr>
              <w:ind w:right="-142"/>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834" w14:textId="77777777">
            <w:pPr>
              <w:ind w:right="-142"/>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31.12.2017.</w:t>
            </w:r>
          </w:p>
          <w:p w:rsidRPr="00AA4C1D" w:rsidR="00D96DCA" w:rsidP="00D96DCA" w:rsidRDefault="00D96DCA" w14:paraId="13826835" w14:textId="77777777">
            <w:pPr>
              <w:ind w:right="-142"/>
              <w:cnfStyle w:val="000000100000" w:firstRow="0" w:lastRow="0" w:firstColumn="0" w:lastColumn="0" w:oddVBand="0" w:evenVBand="0" w:oddHBand="1" w:evenHBand="0" w:firstRowFirstColumn="0" w:firstRowLastColumn="0" w:lastRowFirstColumn="0" w:lastRowLastColumn="0"/>
              <w:rPr>
                <w:color w:val="000000"/>
                <w:sz w:val="20"/>
                <w:szCs w:val="20"/>
              </w:rPr>
            </w:pPr>
          </w:p>
          <w:p w:rsidRPr="00AA4C1D" w:rsidR="00D96DCA" w:rsidP="00D96DCA" w:rsidRDefault="00D96DCA" w14:paraId="13826836" w14:textId="77777777">
            <w:pPr>
              <w:ind w:right="-142"/>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color w:val="000000"/>
                <w:sz w:val="20"/>
                <w:szCs w:val="20"/>
              </w:rPr>
              <w:t>31.12.2019.</w:t>
            </w:r>
          </w:p>
        </w:tc>
        <w:tc>
          <w:tcPr>
            <w:tcW w:w="1560" w:type="dxa"/>
            <w:shd w:val="clear" w:color="auto" w:fill="auto"/>
          </w:tcPr>
          <w:p w:rsidRPr="00AA4C1D" w:rsidR="00D96DCA" w:rsidP="00D96DCA" w:rsidRDefault="000F6274" w14:paraId="13826837"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OCTA līdzekļi:</w:t>
            </w:r>
          </w:p>
          <w:p w:rsidRPr="00AA4C1D" w:rsidR="00D96DCA" w:rsidP="00D96DCA" w:rsidRDefault="00D96DCA" w14:paraId="13826838"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3 000</w:t>
            </w:r>
          </w:p>
          <w:p w:rsidRPr="00AA4C1D" w:rsidR="00D96DCA" w:rsidP="00D96DCA" w:rsidRDefault="00D96DCA" w14:paraId="13826839"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83A"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A4C1D">
              <w:rPr>
                <w:rFonts w:eastAsia="Calibri"/>
                <w:sz w:val="20"/>
                <w:szCs w:val="20"/>
              </w:rPr>
              <w:t>17 000</w:t>
            </w:r>
          </w:p>
          <w:p w:rsidRPr="00AA4C1D" w:rsidR="00D96DCA" w:rsidP="00D96DCA" w:rsidRDefault="00D96DCA" w14:paraId="1382683B" w14:textId="77777777">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Pr="00AA4C1D" w:rsidR="00D96DCA" w:rsidP="00D96DCA" w:rsidRDefault="00D96DCA" w14:paraId="1382683C"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sz w:val="20"/>
                <w:szCs w:val="20"/>
              </w:rPr>
              <w:t>Kopā:20 000</w:t>
            </w:r>
          </w:p>
        </w:tc>
      </w:tr>
      <w:tr w:rsidRPr="00AA4C1D" w:rsidR="00D0088A" w:rsidTr="00D0088A" w14:paraId="13826840"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0088A" w:rsidRDefault="00D0088A" w14:paraId="1382683E" w14:textId="77777777">
            <w:pPr>
              <w:jc w:val="center"/>
              <w:rPr>
                <w:color w:val="000000"/>
              </w:rPr>
            </w:pPr>
          </w:p>
          <w:p w:rsidRPr="00AA4C1D" w:rsidR="00D0088A" w:rsidP="00D0088A" w:rsidRDefault="00D0088A" w14:paraId="1382683F" w14:textId="77777777">
            <w:pPr>
              <w:jc w:val="center"/>
              <w:rPr>
                <w:rFonts w:eastAsia="Calibri"/>
                <w:b w:val="0"/>
                <w:sz w:val="20"/>
                <w:szCs w:val="20"/>
              </w:rPr>
            </w:pPr>
            <w:r w:rsidRPr="00AA4C1D">
              <w:rPr>
                <w:b w:val="0"/>
                <w:color w:val="000000"/>
              </w:rPr>
              <w:t>Informācija par izpildi</w:t>
            </w:r>
          </w:p>
        </w:tc>
      </w:tr>
      <w:tr w:rsidRPr="00AA4C1D" w:rsidR="00DB7359" w:rsidTr="00DB7359" w14:paraId="13826843"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DB7359" w:rsidP="00DB7359" w:rsidRDefault="00DB7359" w14:paraId="13826841" w14:textId="77777777">
            <w:pPr>
              <w:ind w:firstLine="724"/>
              <w:rPr>
                <w:rFonts w:eastAsia="Calibri"/>
                <w:b w:val="0"/>
                <w:sz w:val="20"/>
                <w:szCs w:val="20"/>
              </w:rPr>
            </w:pPr>
            <w:r w:rsidRPr="00AA4C1D">
              <w:rPr>
                <w:sz w:val="20"/>
                <w:szCs w:val="20"/>
                <w:u w:val="single"/>
              </w:rPr>
              <w:t>Daļēji īstenots (nav iestājies termiņš).</w:t>
            </w:r>
          </w:p>
          <w:p w:rsidRPr="00AA4C1D" w:rsidR="00DB7359" w:rsidP="00D0088A" w:rsidRDefault="00DB7359" w14:paraId="13826842" w14:textId="77777777">
            <w:pPr>
              <w:jc w:val="center"/>
              <w:rPr>
                <w:color w:val="000000"/>
              </w:rPr>
            </w:pPr>
          </w:p>
        </w:tc>
      </w:tr>
      <w:tr w:rsidRPr="00AA4C1D" w:rsidR="00D0088A" w:rsidTr="0099744E" w14:paraId="13826849"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auto"/>
          </w:tcPr>
          <w:p w:rsidRPr="00AA4C1D" w:rsidR="00AF77D4" w:rsidP="00D96DCA" w:rsidRDefault="00AF77D4" w14:paraId="13826844" w14:textId="77777777">
            <w:pPr>
              <w:rPr>
                <w:rFonts w:eastAsia="Calibri"/>
                <w:b w:val="0"/>
                <w:sz w:val="20"/>
                <w:szCs w:val="20"/>
              </w:rPr>
            </w:pPr>
          </w:p>
          <w:p w:rsidRPr="00AA4C1D" w:rsidR="00AF77D4" w:rsidP="00AF77D4" w:rsidRDefault="00AF77D4" w14:paraId="13826845" w14:textId="77777777">
            <w:pPr>
              <w:rPr>
                <w:rFonts w:eastAsia="Calibri"/>
                <w:sz w:val="20"/>
                <w:szCs w:val="20"/>
                <w:u w:val="single"/>
              </w:rPr>
            </w:pPr>
            <w:r w:rsidRPr="00AA4C1D">
              <w:rPr>
                <w:rFonts w:eastAsia="Calibri"/>
                <w:sz w:val="20"/>
                <w:szCs w:val="20"/>
                <w:u w:val="single"/>
              </w:rPr>
              <w:t>VRS veiktie pasākumi un izlietotais finansējums 2017.gadā:</w:t>
            </w:r>
          </w:p>
          <w:p w:rsidRPr="00AA4C1D" w:rsidR="00AF77D4" w:rsidP="00AF77D4" w:rsidRDefault="00AF77D4" w14:paraId="13826846" w14:textId="77777777">
            <w:pPr>
              <w:rPr>
                <w:rFonts w:eastAsia="Calibri"/>
                <w:b w:val="0"/>
                <w:sz w:val="20"/>
                <w:szCs w:val="20"/>
              </w:rPr>
            </w:pPr>
            <w:r w:rsidRPr="00AA4C1D">
              <w:rPr>
                <w:rFonts w:eastAsia="Calibri"/>
                <w:b w:val="0"/>
                <w:sz w:val="20"/>
                <w:szCs w:val="20"/>
              </w:rPr>
              <w:t>Iegādāti 15 video reģistratori ar stiprinājumu un atmiņas kartes.</w:t>
            </w:r>
          </w:p>
          <w:p w:rsidRPr="00AA4C1D" w:rsidR="00AF77D4" w:rsidP="00AF77D4" w:rsidRDefault="00AF77D4" w14:paraId="13826847" w14:textId="77777777">
            <w:pPr>
              <w:rPr>
                <w:rFonts w:eastAsia="Calibri"/>
                <w:b w:val="0"/>
                <w:sz w:val="20"/>
                <w:szCs w:val="20"/>
              </w:rPr>
            </w:pPr>
            <w:r w:rsidRPr="00AA4C1D">
              <w:rPr>
                <w:rFonts w:eastAsia="Calibri"/>
                <w:b w:val="0"/>
                <w:sz w:val="20"/>
                <w:szCs w:val="20"/>
              </w:rPr>
              <w:t>Izlietoti 2 939 euro no CSDP piešķirtajiem līdzekļiem.</w:t>
            </w:r>
          </w:p>
          <w:p w:rsidRPr="00AA4C1D" w:rsidR="00AF77D4" w:rsidP="00AF77D4" w:rsidRDefault="00AF77D4" w14:paraId="13826848" w14:textId="77777777">
            <w:pPr>
              <w:rPr>
                <w:rFonts w:eastAsia="Calibri"/>
                <w:b w:val="0"/>
                <w:sz w:val="20"/>
                <w:szCs w:val="20"/>
              </w:rPr>
            </w:pPr>
          </w:p>
        </w:tc>
      </w:tr>
      <w:tr w:rsidRPr="00AA4C1D" w:rsidR="00D0088A" w:rsidTr="00D96DCA" w14:paraId="1382684D"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D96DCA" w:rsidP="00D96DCA" w:rsidRDefault="00D96DCA" w14:paraId="1382684A" w14:textId="77777777">
            <w:pPr>
              <w:rPr>
                <w:i/>
                <w:color w:val="000000"/>
                <w:u w:val="single"/>
              </w:rPr>
            </w:pPr>
          </w:p>
          <w:p w:rsidRPr="00AA4C1D" w:rsidR="00D96DCA" w:rsidP="00D96DCA" w:rsidRDefault="00D96DCA" w14:paraId="1382684B" w14:textId="77777777">
            <w:pPr>
              <w:rPr>
                <w:color w:val="000000"/>
                <w:sz w:val="20"/>
                <w:szCs w:val="20"/>
              </w:rPr>
            </w:pPr>
            <w:r w:rsidRPr="00AA4C1D">
              <w:rPr>
                <w:i/>
                <w:color w:val="000000"/>
                <w:u w:val="single"/>
              </w:rPr>
              <w:t>3.1.5. Grozījumi normatīvajos aktos, lai novērstu pārkāpumus ceļu satiksmē</w:t>
            </w:r>
          </w:p>
          <w:p w:rsidRPr="00AA4C1D" w:rsidR="00D96DCA" w:rsidP="00D96DCA" w:rsidRDefault="00D96DCA" w14:paraId="1382684C" w14:textId="77777777">
            <w:pPr>
              <w:rPr>
                <w:rFonts w:eastAsia="Calibri"/>
                <w:sz w:val="20"/>
                <w:szCs w:val="20"/>
              </w:rPr>
            </w:pPr>
          </w:p>
        </w:tc>
      </w:tr>
      <w:tr w:rsidRPr="00AA4C1D" w:rsidR="00EA5B5F" w:rsidTr="002B6E1B" w14:paraId="13826856" w14:textId="77777777">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84E" w14:textId="77777777">
            <w:pPr>
              <w:rPr>
                <w:kern w:val="24"/>
                <w:sz w:val="20"/>
                <w:szCs w:val="20"/>
                <w:u w:val="single"/>
              </w:rPr>
            </w:pPr>
            <w:r w:rsidRPr="00AA4C1D">
              <w:rPr>
                <w:color w:val="000000"/>
                <w:sz w:val="20"/>
                <w:szCs w:val="20"/>
              </w:rPr>
              <w:t>24.</w:t>
            </w:r>
          </w:p>
        </w:tc>
        <w:tc>
          <w:tcPr>
            <w:tcW w:w="3275" w:type="dxa"/>
          </w:tcPr>
          <w:p w:rsidRPr="00AA4C1D" w:rsidR="00D96DCA" w:rsidP="00D96DCA" w:rsidRDefault="00D96DCA" w14:paraId="1382684F" w14:textId="77777777">
            <w:pPr>
              <w:cnfStyle w:val="000000000000" w:firstRow="0" w:lastRow="0" w:firstColumn="0" w:lastColumn="0" w:oddVBand="0" w:evenVBand="0" w:oddHBand="0" w:evenHBand="0" w:firstRowFirstColumn="0" w:firstRowLastColumn="0" w:lastRowFirstColumn="0" w:lastRowLastColumn="0"/>
              <w:rPr>
                <w:sz w:val="20"/>
                <w:szCs w:val="20"/>
                <w:lang w:eastAsia="ar-SA"/>
              </w:rPr>
            </w:pPr>
            <w:r w:rsidRPr="00AA4C1D">
              <w:rPr>
                <w:color w:val="000000"/>
                <w:sz w:val="20"/>
                <w:szCs w:val="20"/>
              </w:rPr>
              <w:t xml:space="preserve">Veikt izpēti par nepieciešamību sagatavot grozījumus 2004.gada 21.jūnija </w:t>
            </w:r>
            <w:r w:rsidRPr="00AA4C1D">
              <w:rPr>
                <w:bCs/>
                <w:color w:val="000000"/>
                <w:sz w:val="20"/>
                <w:szCs w:val="20"/>
              </w:rPr>
              <w:t>Ministru kabineta noteikumos Nr.551”Pārkāpumu uzskaites punktu sistēmas piemērošanas noteikumi”.</w:t>
            </w:r>
          </w:p>
        </w:tc>
        <w:tc>
          <w:tcPr>
            <w:tcW w:w="2977" w:type="dxa"/>
          </w:tcPr>
          <w:p w:rsidRPr="00AA4C1D" w:rsidR="00D96DCA" w:rsidP="00D96DCA" w:rsidRDefault="00D96DCA" w14:paraId="13826850" w14:textId="77777777">
            <w:pPr>
              <w:spacing w:before="100" w:beforeAutospacing="1"/>
              <w:jc w:val="both"/>
              <w:cnfStyle w:val="000000000000" w:firstRow="0" w:lastRow="0" w:firstColumn="0" w:lastColumn="0" w:oddVBand="0" w:evenVBand="0" w:oddHBand="0" w:evenHBand="0" w:firstRowFirstColumn="0" w:firstRowLastColumn="0" w:lastRowFirstColumn="0" w:lastRowLastColumn="0"/>
              <w:rPr>
                <w:sz w:val="20"/>
                <w:szCs w:val="20"/>
              </w:rPr>
            </w:pPr>
            <w:r w:rsidRPr="00AA4C1D">
              <w:rPr>
                <w:sz w:val="20"/>
                <w:szCs w:val="20"/>
              </w:rPr>
              <w:t>Izvērtēta iespēja ieviest diferencētu soda punktu skaita sistēmu par atsevišķiem pārkāpumiem ceļu satiksmē (uz riska novērtējumu balstīta sankciju sistēma), kā arī noteikts palielināts soda punktu skaits par atsevišķiem pārkāpumiem un pārkāpumiem autopārvadājumu jomā, lai motivētu satiksmes dalībniekus ievērot CSN prasības.</w:t>
            </w:r>
          </w:p>
        </w:tc>
        <w:tc>
          <w:tcPr>
            <w:tcW w:w="2678" w:type="dxa"/>
          </w:tcPr>
          <w:p w:rsidRPr="00AA4C1D" w:rsidR="00D96DCA" w:rsidP="00D96DCA" w:rsidRDefault="00D96DCA" w14:paraId="13826851"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A4C1D">
              <w:rPr>
                <w:bCs/>
                <w:color w:val="000000"/>
                <w:sz w:val="20"/>
                <w:szCs w:val="20"/>
              </w:rPr>
              <w:t xml:space="preserve">Pieņemti grozījumi </w:t>
            </w:r>
            <w:r w:rsidRPr="00AA4C1D">
              <w:rPr>
                <w:color w:val="000000"/>
                <w:sz w:val="20"/>
                <w:szCs w:val="20"/>
              </w:rPr>
              <w:t xml:space="preserve">2004.gada 21.jūnija </w:t>
            </w:r>
            <w:r w:rsidRPr="00AA4C1D">
              <w:rPr>
                <w:bCs/>
                <w:color w:val="000000"/>
                <w:sz w:val="20"/>
                <w:szCs w:val="20"/>
              </w:rPr>
              <w:t>Ministru kabineta noteikumos Nr.551”Pārkāpumu uzskaites punktu sistēmas piemērošanas noteikumi”.</w:t>
            </w:r>
          </w:p>
        </w:tc>
        <w:tc>
          <w:tcPr>
            <w:tcW w:w="1134" w:type="dxa"/>
          </w:tcPr>
          <w:p w:rsidRPr="00AA4C1D" w:rsidR="00D96DCA" w:rsidP="00D96DCA" w:rsidRDefault="00D96DCA" w14:paraId="13826852" w14:textId="77777777">
            <w:pPr>
              <w:cnfStyle w:val="000000000000" w:firstRow="0" w:lastRow="0" w:firstColumn="0" w:lastColumn="0" w:oddVBand="0" w:evenVBand="0" w:oddHBand="0" w:evenHBand="0" w:firstRowFirstColumn="0" w:firstRowLastColumn="0" w:lastRowFirstColumn="0" w:lastRowLastColumn="0"/>
              <w:rPr>
                <w:color w:val="000000"/>
                <w:kern w:val="24"/>
                <w:sz w:val="20"/>
                <w:szCs w:val="20"/>
              </w:rPr>
            </w:pPr>
            <w:r w:rsidRPr="00AA4C1D">
              <w:rPr>
                <w:color w:val="000000"/>
                <w:kern w:val="24"/>
                <w:sz w:val="20"/>
                <w:szCs w:val="20"/>
              </w:rPr>
              <w:t>SM (CSDD)</w:t>
            </w:r>
          </w:p>
        </w:tc>
        <w:tc>
          <w:tcPr>
            <w:tcW w:w="1418" w:type="dxa"/>
          </w:tcPr>
          <w:p w:rsidRPr="00AA4C1D" w:rsidR="00D96DCA" w:rsidP="00D96DCA" w:rsidRDefault="00D96DCA" w14:paraId="13826853"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IeM (VP)</w:t>
            </w:r>
          </w:p>
        </w:tc>
        <w:tc>
          <w:tcPr>
            <w:tcW w:w="1271" w:type="dxa"/>
          </w:tcPr>
          <w:p w:rsidRPr="00AA4C1D" w:rsidR="00D96DCA" w:rsidP="00D96DCA" w:rsidRDefault="00D96DCA" w14:paraId="13826854" w14:textId="77777777">
            <w:pPr>
              <w:ind w:right="-142"/>
              <w:cnfStyle w:val="000000000000" w:firstRow="0" w:lastRow="0" w:firstColumn="0" w:lastColumn="0" w:oddVBand="0" w:evenVBand="0" w:oddHBand="0" w:evenHBand="0" w:firstRowFirstColumn="0" w:firstRowLastColumn="0" w:lastRowFirstColumn="0" w:lastRowLastColumn="0"/>
              <w:rPr>
                <w:strike/>
                <w:color w:val="000000"/>
                <w:sz w:val="20"/>
                <w:szCs w:val="20"/>
              </w:rPr>
            </w:pPr>
            <w:r w:rsidRPr="00AA4C1D">
              <w:rPr>
                <w:color w:val="000000"/>
                <w:sz w:val="20"/>
                <w:szCs w:val="20"/>
              </w:rPr>
              <w:t>31.12.2018.</w:t>
            </w:r>
          </w:p>
        </w:tc>
        <w:tc>
          <w:tcPr>
            <w:tcW w:w="1560" w:type="dxa"/>
          </w:tcPr>
          <w:p w:rsidRPr="00AA4C1D" w:rsidR="00D96DCA" w:rsidP="00D96DCA" w:rsidRDefault="00D96DCA" w14:paraId="13826855" w14:textId="77777777">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A4C1D">
              <w:rPr>
                <w:color w:val="000000"/>
                <w:sz w:val="20"/>
                <w:szCs w:val="20"/>
              </w:rPr>
              <w:t>Nav nepieciešams.</w:t>
            </w:r>
          </w:p>
        </w:tc>
      </w:tr>
      <w:tr w:rsidRPr="00AA4C1D" w:rsidR="00D0088A" w:rsidTr="00D0088A" w14:paraId="13826859"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96DCA" w:rsidRDefault="00D0088A" w14:paraId="13826857" w14:textId="77777777">
            <w:pPr>
              <w:rPr>
                <w:color w:val="000000"/>
                <w:sz w:val="20"/>
                <w:szCs w:val="20"/>
              </w:rPr>
            </w:pPr>
          </w:p>
          <w:p w:rsidRPr="00AA4C1D" w:rsidR="00D0088A" w:rsidP="00D0088A" w:rsidRDefault="00D0088A" w14:paraId="13826858" w14:textId="77777777">
            <w:pPr>
              <w:jc w:val="center"/>
              <w:rPr>
                <w:b w:val="0"/>
                <w:color w:val="000000"/>
                <w:sz w:val="20"/>
                <w:szCs w:val="20"/>
              </w:rPr>
            </w:pPr>
            <w:r w:rsidRPr="00AA4C1D">
              <w:rPr>
                <w:b w:val="0"/>
                <w:color w:val="000000"/>
              </w:rPr>
              <w:t>Informācija par izpildi</w:t>
            </w:r>
          </w:p>
        </w:tc>
      </w:tr>
      <w:tr w:rsidRPr="00AA4C1D" w:rsidR="00DB7359" w:rsidTr="00DB7359" w14:paraId="1382685C"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C2D69B" w:themeFill="accent3" w:themeFillTint="99"/>
          </w:tcPr>
          <w:p w:rsidRPr="00AA4C1D" w:rsidR="00DB7359" w:rsidP="00DB7359" w:rsidRDefault="00DB7359" w14:paraId="1382685A" w14:textId="77777777">
            <w:pPr>
              <w:ind w:firstLine="724"/>
              <w:rPr>
                <w:color w:val="000000"/>
                <w:sz w:val="20"/>
                <w:szCs w:val="20"/>
                <w:u w:val="single"/>
              </w:rPr>
            </w:pPr>
            <w:r w:rsidRPr="00AA4C1D">
              <w:rPr>
                <w:color w:val="000000"/>
                <w:sz w:val="20"/>
                <w:szCs w:val="20"/>
                <w:u w:val="single"/>
              </w:rPr>
              <w:t>Īstenots.</w:t>
            </w:r>
          </w:p>
          <w:p w:rsidRPr="00AA4C1D" w:rsidR="00DB7359" w:rsidP="00D96DCA" w:rsidRDefault="00DB7359" w14:paraId="1382685B" w14:textId="77777777">
            <w:pPr>
              <w:rPr>
                <w:color w:val="000000"/>
                <w:sz w:val="20"/>
                <w:szCs w:val="20"/>
              </w:rPr>
            </w:pPr>
          </w:p>
        </w:tc>
      </w:tr>
      <w:tr w:rsidRPr="00AA4C1D" w:rsidR="00D0088A" w:rsidTr="0099744E" w14:paraId="13826860"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22487D" w:rsidP="00D96DCA" w:rsidRDefault="0022487D" w14:paraId="1382685D" w14:textId="77777777">
            <w:pPr>
              <w:rPr>
                <w:color w:val="000000"/>
                <w:sz w:val="20"/>
                <w:szCs w:val="20"/>
              </w:rPr>
            </w:pPr>
          </w:p>
          <w:p w:rsidRPr="00AA4C1D" w:rsidR="0022487D" w:rsidP="00D96DCA" w:rsidRDefault="0022487D" w14:paraId="1382685E" w14:textId="77777777">
            <w:pPr>
              <w:rPr>
                <w:b w:val="0"/>
                <w:color w:val="000000"/>
                <w:sz w:val="20"/>
                <w:szCs w:val="20"/>
              </w:rPr>
            </w:pPr>
            <w:r w:rsidRPr="00AA4C1D">
              <w:rPr>
                <w:b w:val="0"/>
                <w:color w:val="000000"/>
                <w:sz w:val="20"/>
                <w:szCs w:val="20"/>
              </w:rPr>
              <w:t>Grozījumu projekts izstrādāts un izsludināts Valsts sekretāru sanāksmē 17.01.2019. (VSS-32). Grozījumu projektā, cita starpā precizēti administratīvie pārkāpumi, par kuriem tiek reģistrēti pārkāpumu uzskaites punkti, kā arī pārskatīts reģistrējamo uzskaites punktu skaits.</w:t>
            </w:r>
          </w:p>
          <w:p w:rsidRPr="00AA4C1D" w:rsidR="0022487D" w:rsidP="00D96DCA" w:rsidRDefault="0022487D" w14:paraId="1382685F" w14:textId="77777777">
            <w:pPr>
              <w:rPr>
                <w:b w:val="0"/>
                <w:color w:val="000000"/>
                <w:sz w:val="20"/>
                <w:szCs w:val="20"/>
              </w:rPr>
            </w:pPr>
          </w:p>
        </w:tc>
      </w:tr>
      <w:tr w:rsidRPr="00AA4C1D" w:rsidR="00EA5B5F" w:rsidTr="002B6E1B" w14:paraId="13826869" w14:textId="77777777">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861" w14:textId="77777777">
            <w:pPr>
              <w:rPr>
                <w:color w:val="000000"/>
                <w:kern w:val="24"/>
                <w:sz w:val="20"/>
                <w:szCs w:val="20"/>
              </w:rPr>
            </w:pPr>
            <w:r w:rsidRPr="00AA4C1D">
              <w:rPr>
                <w:color w:val="000000"/>
                <w:kern w:val="24"/>
                <w:sz w:val="20"/>
                <w:szCs w:val="20"/>
              </w:rPr>
              <w:t>25.</w:t>
            </w:r>
          </w:p>
        </w:tc>
        <w:tc>
          <w:tcPr>
            <w:tcW w:w="3275" w:type="dxa"/>
          </w:tcPr>
          <w:p w:rsidRPr="00AA4C1D" w:rsidR="00D96DCA" w:rsidP="00D96DCA" w:rsidRDefault="00D96DCA" w14:paraId="13826862"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 xml:space="preserve">Veikt izpēti par nepieciešamību sagatavot </w:t>
            </w:r>
            <w:r w:rsidRPr="00AA4C1D">
              <w:rPr>
                <w:sz w:val="20"/>
                <w:szCs w:val="20"/>
              </w:rPr>
              <w:t xml:space="preserve">grozījumus Latvijas Administratīvo pārkāpumu kodeksā, pārskatot sodu apmērus un izvērtējot iespēju noteikt diferencētu sodu apmēru </w:t>
            </w:r>
            <w:r w:rsidRPr="00AA4C1D">
              <w:rPr>
                <w:rFonts w:eastAsia="Calibri"/>
                <w:sz w:val="20"/>
                <w:szCs w:val="20"/>
              </w:rPr>
              <w:t>(uz riska novērtējumu balstīta sankciju sistēma)</w:t>
            </w:r>
            <w:r w:rsidRPr="00AA4C1D">
              <w:rPr>
                <w:sz w:val="20"/>
                <w:szCs w:val="20"/>
              </w:rPr>
              <w:t xml:space="preserve"> ceļu satiksmes jomā.</w:t>
            </w:r>
          </w:p>
        </w:tc>
        <w:tc>
          <w:tcPr>
            <w:tcW w:w="2977" w:type="dxa"/>
          </w:tcPr>
          <w:p w:rsidRPr="00AA4C1D" w:rsidR="00D96DCA" w:rsidP="00D96DCA" w:rsidRDefault="00D96DCA" w14:paraId="13826863" w14:textId="77777777">
            <w:pPr>
              <w:spacing w:before="100" w:beforeAutospacing="1"/>
              <w:jc w:val="both"/>
              <w:cnfStyle w:val="000000000000" w:firstRow="0" w:lastRow="0" w:firstColumn="0" w:lastColumn="0" w:oddVBand="0" w:evenVBand="0" w:oddHBand="0" w:evenHBand="0" w:firstRowFirstColumn="0" w:firstRowLastColumn="0" w:lastRowFirstColumn="0" w:lastRowLastColumn="0"/>
              <w:rPr>
                <w:sz w:val="20"/>
                <w:szCs w:val="20"/>
              </w:rPr>
            </w:pPr>
            <w:r w:rsidRPr="00AA4C1D">
              <w:rPr>
                <w:sz w:val="20"/>
                <w:szCs w:val="20"/>
              </w:rPr>
              <w:t>Izvērtēta iespēja ieviest diferencētu soda apmēru  sistēmu par atsevišķiem pārkāpumiem ceļu satiksmē (uz riska novērtējumu balstīta sankciju sistēma), kā arī noteikti palielināti soda apmēri par pārkāpumiem ceļu satiksmē (Palielināti sodi par apzinātiem vai citus satiksmes dalībniekus apdraudošiem pārkāpumiem: par transportlīdzekļa vadīšanu alkohola vai citu apreibinošo vielu ietekmē (jo īpaši, ja tas notiek atkārtoti) un smaga CSN izraisīšanu (gadījumos, ja persona bijusi iepriekš sodīta par transportlīdzekļa vadīšanu alkohola vai citu apreibinošo vielu ietekmē), par neatbilstošu apgaismes ierīču lietošanu, neatbilstošu riepu lietošanu, demontētām bremžu sistēmu detaļām, nenostiprinātas kravas pārvadāšanu, ceļa nedošanu, drošas distances un intervāla neievērošanu, atļautā ātruma pārsniegšanu, tālruņu, piezīmjdatoru, planšetdatoru un viedierīču lietošanu    u.c.), motivējot satiksmes dalībniekus ievērot CSN prasības.</w:t>
            </w:r>
          </w:p>
        </w:tc>
        <w:tc>
          <w:tcPr>
            <w:tcW w:w="2678" w:type="dxa"/>
          </w:tcPr>
          <w:p w:rsidRPr="00AA4C1D" w:rsidR="00D96DCA" w:rsidP="00D96DCA" w:rsidRDefault="00D96DCA" w14:paraId="13826864" w14:textId="77777777">
            <w:pP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AA4C1D">
              <w:rPr>
                <w:sz w:val="20"/>
                <w:szCs w:val="20"/>
              </w:rPr>
              <w:t>Veikti grozījumi Latvijas Administratīvo pārkāpumu kodeksā.</w:t>
            </w:r>
          </w:p>
        </w:tc>
        <w:tc>
          <w:tcPr>
            <w:tcW w:w="1134" w:type="dxa"/>
          </w:tcPr>
          <w:p w:rsidRPr="00AA4C1D" w:rsidR="00D96DCA" w:rsidP="00D96DCA" w:rsidRDefault="00D96DCA" w14:paraId="13826865" w14:textId="77777777">
            <w:pPr>
              <w:cnfStyle w:val="000000000000" w:firstRow="0" w:lastRow="0" w:firstColumn="0" w:lastColumn="0" w:oddVBand="0" w:evenVBand="0" w:oddHBand="0" w:evenHBand="0" w:firstRowFirstColumn="0" w:firstRowLastColumn="0" w:lastRowFirstColumn="0" w:lastRowLastColumn="0"/>
              <w:rPr>
                <w:color w:val="000000"/>
                <w:kern w:val="24"/>
                <w:sz w:val="20"/>
                <w:szCs w:val="20"/>
              </w:rPr>
            </w:pPr>
            <w:r w:rsidRPr="00AA4C1D">
              <w:rPr>
                <w:color w:val="000000"/>
                <w:kern w:val="24"/>
                <w:sz w:val="20"/>
                <w:szCs w:val="20"/>
              </w:rPr>
              <w:t>SM (CSDD)</w:t>
            </w:r>
          </w:p>
        </w:tc>
        <w:tc>
          <w:tcPr>
            <w:tcW w:w="1418" w:type="dxa"/>
          </w:tcPr>
          <w:p w:rsidRPr="00AA4C1D" w:rsidR="00D96DCA" w:rsidP="00D96DCA" w:rsidRDefault="00D96DCA" w14:paraId="13826866"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IeM (VP)</w:t>
            </w:r>
          </w:p>
        </w:tc>
        <w:tc>
          <w:tcPr>
            <w:tcW w:w="1271" w:type="dxa"/>
          </w:tcPr>
          <w:p w:rsidRPr="00AA4C1D" w:rsidR="00D96DCA" w:rsidP="00D96DCA" w:rsidRDefault="00D96DCA" w14:paraId="13826867" w14:textId="77777777">
            <w:pPr>
              <w:ind w:right="-142"/>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31.12.2017.</w:t>
            </w:r>
          </w:p>
        </w:tc>
        <w:tc>
          <w:tcPr>
            <w:tcW w:w="1560" w:type="dxa"/>
          </w:tcPr>
          <w:p w:rsidRPr="00AA4C1D" w:rsidR="00D96DCA" w:rsidP="00D96DCA" w:rsidRDefault="00D96DCA" w14:paraId="13826868"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Nav nepieciešams.</w:t>
            </w:r>
          </w:p>
        </w:tc>
      </w:tr>
      <w:tr w:rsidRPr="00AA4C1D" w:rsidR="00D0088A" w:rsidTr="00D0088A" w14:paraId="1382686C"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96DCA" w:rsidRDefault="00D0088A" w14:paraId="1382686A" w14:textId="77777777">
            <w:pPr>
              <w:rPr>
                <w:color w:val="000000"/>
                <w:sz w:val="20"/>
                <w:szCs w:val="20"/>
              </w:rPr>
            </w:pPr>
          </w:p>
          <w:p w:rsidRPr="00AA4C1D" w:rsidR="00D0088A" w:rsidP="00D0088A" w:rsidRDefault="00D0088A" w14:paraId="1382686B" w14:textId="77777777">
            <w:pPr>
              <w:jc w:val="center"/>
              <w:rPr>
                <w:b w:val="0"/>
                <w:color w:val="000000"/>
                <w:sz w:val="20"/>
                <w:szCs w:val="20"/>
              </w:rPr>
            </w:pPr>
            <w:r w:rsidRPr="00AA4C1D">
              <w:rPr>
                <w:b w:val="0"/>
                <w:color w:val="000000"/>
              </w:rPr>
              <w:t>Informācija par izpildi</w:t>
            </w:r>
          </w:p>
        </w:tc>
      </w:tr>
      <w:tr w:rsidRPr="00AA4C1D" w:rsidR="00DB7359" w:rsidTr="00DB7359" w14:paraId="1382686F"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C2D69B" w:themeFill="accent3" w:themeFillTint="99"/>
          </w:tcPr>
          <w:p w:rsidRPr="00AA4C1D" w:rsidR="00DB7359" w:rsidP="00DB7359" w:rsidRDefault="00DB7359" w14:paraId="1382686D" w14:textId="77777777">
            <w:pPr>
              <w:ind w:firstLine="724"/>
              <w:rPr>
                <w:color w:val="000000"/>
                <w:sz w:val="20"/>
                <w:szCs w:val="20"/>
                <w:u w:val="single"/>
              </w:rPr>
            </w:pPr>
            <w:r w:rsidRPr="00AA4C1D">
              <w:rPr>
                <w:color w:val="000000"/>
                <w:sz w:val="20"/>
                <w:szCs w:val="20"/>
                <w:u w:val="single"/>
              </w:rPr>
              <w:t>Īstenots.</w:t>
            </w:r>
          </w:p>
          <w:p w:rsidRPr="00AA4C1D" w:rsidR="00DB7359" w:rsidP="00D96DCA" w:rsidRDefault="00DB7359" w14:paraId="1382686E" w14:textId="77777777">
            <w:pPr>
              <w:rPr>
                <w:color w:val="000000"/>
                <w:sz w:val="20"/>
                <w:szCs w:val="20"/>
              </w:rPr>
            </w:pPr>
          </w:p>
        </w:tc>
      </w:tr>
      <w:tr w:rsidRPr="00AA4C1D" w:rsidR="00D0088A" w:rsidTr="0099744E" w14:paraId="13826873"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D0088A" w:rsidP="00D96DCA" w:rsidRDefault="00D0088A" w14:paraId="13826870" w14:textId="77777777">
            <w:pPr>
              <w:rPr>
                <w:color w:val="000000"/>
                <w:sz w:val="20"/>
                <w:szCs w:val="20"/>
              </w:rPr>
            </w:pPr>
          </w:p>
          <w:p w:rsidRPr="00AA4C1D" w:rsidR="003226F1" w:rsidP="00D96DCA" w:rsidRDefault="007C10DF" w14:paraId="13826871" w14:textId="77777777">
            <w:pPr>
              <w:rPr>
                <w:rFonts w:eastAsia="Times New Roman" w:cs="Times New Roman"/>
                <w:b w:val="0"/>
                <w:color w:val="000000"/>
                <w:sz w:val="20"/>
                <w:szCs w:val="20"/>
                <w:lang w:eastAsia="lv-LV"/>
              </w:rPr>
            </w:pPr>
            <w:r w:rsidRPr="00AA4C1D">
              <w:rPr>
                <w:rFonts w:eastAsia="Times New Roman" w:cs="Times New Roman"/>
                <w:b w:val="0"/>
                <w:color w:val="000000"/>
                <w:sz w:val="20"/>
                <w:szCs w:val="20"/>
                <w:lang w:eastAsia="lv-LV"/>
              </w:rPr>
              <w:t>Pieņemti g</w:t>
            </w:r>
            <w:r w:rsidRPr="00AA4C1D" w:rsidR="003226F1">
              <w:rPr>
                <w:rFonts w:eastAsia="Times New Roman" w:cs="Times New Roman"/>
                <w:b w:val="0"/>
                <w:color w:val="000000"/>
                <w:sz w:val="20"/>
                <w:szCs w:val="20"/>
                <w:lang w:eastAsia="lv-LV"/>
              </w:rPr>
              <w:t xml:space="preserve">rozījumi </w:t>
            </w:r>
            <w:r w:rsidRPr="00AA4C1D" w:rsidR="00013894">
              <w:rPr>
                <w:rFonts w:eastAsia="Times New Roman" w:cs="Times New Roman"/>
                <w:b w:val="0"/>
                <w:color w:val="000000"/>
                <w:sz w:val="20"/>
                <w:szCs w:val="20"/>
                <w:lang w:eastAsia="lv-LV"/>
              </w:rPr>
              <w:t xml:space="preserve">Latvijas </w:t>
            </w:r>
            <w:r w:rsidRPr="00AA4C1D" w:rsidR="003226F1">
              <w:rPr>
                <w:rFonts w:eastAsia="Times New Roman" w:cs="Times New Roman"/>
                <w:b w:val="0"/>
                <w:color w:val="000000"/>
                <w:sz w:val="20"/>
                <w:szCs w:val="20"/>
                <w:lang w:eastAsia="lv-LV"/>
              </w:rPr>
              <w:t>Administratīvo pārkāpumu kodeksā</w:t>
            </w:r>
            <w:r w:rsidRPr="00AA4C1D">
              <w:rPr>
                <w:rFonts w:eastAsia="Times New Roman" w:cs="Times New Roman"/>
                <w:b w:val="0"/>
                <w:color w:val="000000"/>
                <w:sz w:val="20"/>
                <w:szCs w:val="20"/>
                <w:lang w:eastAsia="lv-LV"/>
              </w:rPr>
              <w:t>, kas</w:t>
            </w:r>
            <w:r w:rsidRPr="00AA4C1D" w:rsidR="003226F1">
              <w:rPr>
                <w:rFonts w:eastAsia="Times New Roman" w:cs="Times New Roman"/>
                <w:b w:val="0"/>
                <w:color w:val="000000"/>
                <w:sz w:val="20"/>
                <w:szCs w:val="20"/>
                <w:lang w:eastAsia="lv-LV"/>
              </w:rPr>
              <w:t xml:space="preserve"> stājušies spēkā 2018.gada 5.jūlijā, kas paredz bargākus sodus par drošas distances un intervāla neievērošanu, mobilo ierīču lietošanu pie stūres, agresīvu braukšanu u.c.</w:t>
            </w:r>
          </w:p>
          <w:p w:rsidRPr="00AA4C1D" w:rsidR="007C10DF" w:rsidP="00C051FC" w:rsidRDefault="007C10DF" w14:paraId="13826872" w14:textId="77777777">
            <w:pPr>
              <w:pStyle w:val="naiskr"/>
              <w:spacing w:before="0" w:beforeAutospacing="0" w:after="0" w:afterAutospacing="0"/>
              <w:jc w:val="both"/>
              <w:rPr>
                <w:b w:val="0"/>
                <w:color w:val="000000"/>
                <w:sz w:val="20"/>
                <w:szCs w:val="20"/>
              </w:rPr>
            </w:pPr>
          </w:p>
        </w:tc>
      </w:tr>
      <w:tr w:rsidRPr="00AA4C1D" w:rsidR="00DB7359" w:rsidTr="002B6E1B" w14:paraId="1382687C" w14:textId="77777777">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874" w14:textId="77777777">
            <w:pPr>
              <w:rPr>
                <w:color w:val="000000"/>
                <w:sz w:val="20"/>
                <w:szCs w:val="20"/>
              </w:rPr>
            </w:pPr>
            <w:r w:rsidRPr="00AA4C1D">
              <w:rPr>
                <w:color w:val="000000"/>
                <w:sz w:val="20"/>
                <w:szCs w:val="20"/>
              </w:rPr>
              <w:t>26.</w:t>
            </w:r>
          </w:p>
        </w:tc>
        <w:tc>
          <w:tcPr>
            <w:tcW w:w="3275" w:type="dxa"/>
          </w:tcPr>
          <w:p w:rsidRPr="00AA4C1D" w:rsidR="00D96DCA" w:rsidP="00D96DCA" w:rsidRDefault="00D96DCA" w14:paraId="13826875"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sz w:val="20"/>
                <w:szCs w:val="20"/>
              </w:rPr>
              <w:t xml:space="preserve">Veikt grozījumus Latvijas Administratīvo pārkāpumu kodeksā, pārskatot sodu apmērus un izvērtējot iespēju noteikt diferencētu sodu apmēru </w:t>
            </w:r>
            <w:r w:rsidRPr="00AA4C1D">
              <w:rPr>
                <w:rFonts w:eastAsia="Calibri"/>
                <w:sz w:val="20"/>
                <w:szCs w:val="20"/>
              </w:rPr>
              <w:t>(uz riska novērtējumu balstīta sankciju sistēma)</w:t>
            </w:r>
            <w:r w:rsidRPr="00AA4C1D">
              <w:rPr>
                <w:sz w:val="20"/>
                <w:szCs w:val="20"/>
              </w:rPr>
              <w:t xml:space="preserve"> autopārvadājumu jomā.</w:t>
            </w:r>
          </w:p>
        </w:tc>
        <w:tc>
          <w:tcPr>
            <w:tcW w:w="2977" w:type="dxa"/>
          </w:tcPr>
          <w:p w:rsidRPr="00AA4C1D" w:rsidR="00D96DCA" w:rsidP="00D96DCA" w:rsidRDefault="00D96DCA" w14:paraId="13826876" w14:textId="77777777">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A4C1D">
              <w:rPr>
                <w:rFonts w:eastAsia="Calibri"/>
                <w:sz w:val="20"/>
                <w:szCs w:val="20"/>
              </w:rPr>
              <w:t>Izvērtēta iespēja ieviest diferencētu soda apmēru  sistēmu par atsevišķiem pārkāpumiem autopārvadājumu jomā (uz riska novērtējumu balstīta sankciju sistēma), kā arī noteikti palielināti soda apmēri par pārkāpumiem autopārvadājumu jomā, motivējot satiksmes dalībniekus ievērot CSN prasības.</w:t>
            </w:r>
          </w:p>
        </w:tc>
        <w:tc>
          <w:tcPr>
            <w:tcW w:w="2678" w:type="dxa"/>
          </w:tcPr>
          <w:p w:rsidRPr="00AA4C1D" w:rsidR="00D96DCA" w:rsidP="00D96DCA" w:rsidRDefault="00D96DCA" w14:paraId="13826877" w14:textId="77777777">
            <w:pP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AA4C1D">
              <w:rPr>
                <w:sz w:val="20"/>
                <w:szCs w:val="20"/>
              </w:rPr>
              <w:t>Veikti grozījumi Latvijas Administratīvo pārkāpumu kodeksā.</w:t>
            </w:r>
          </w:p>
        </w:tc>
        <w:tc>
          <w:tcPr>
            <w:tcW w:w="1134" w:type="dxa"/>
          </w:tcPr>
          <w:p w:rsidRPr="00AA4C1D" w:rsidR="00D96DCA" w:rsidP="00D96DCA" w:rsidRDefault="00D96DCA" w14:paraId="13826878" w14:textId="77777777">
            <w:pPr>
              <w:cnfStyle w:val="000000000000" w:firstRow="0" w:lastRow="0" w:firstColumn="0" w:lastColumn="0" w:oddVBand="0" w:evenVBand="0" w:oddHBand="0" w:evenHBand="0" w:firstRowFirstColumn="0" w:firstRowLastColumn="0" w:lastRowFirstColumn="0" w:lastRowLastColumn="0"/>
              <w:rPr>
                <w:color w:val="000000"/>
                <w:kern w:val="24"/>
                <w:sz w:val="20"/>
                <w:szCs w:val="20"/>
              </w:rPr>
            </w:pPr>
            <w:r w:rsidRPr="00AA4C1D">
              <w:rPr>
                <w:color w:val="000000"/>
                <w:kern w:val="24"/>
                <w:sz w:val="20"/>
                <w:szCs w:val="20"/>
              </w:rPr>
              <w:t>SM (CSDD)</w:t>
            </w:r>
          </w:p>
        </w:tc>
        <w:tc>
          <w:tcPr>
            <w:tcW w:w="1418" w:type="dxa"/>
          </w:tcPr>
          <w:p w:rsidRPr="00AA4C1D" w:rsidR="00D96DCA" w:rsidP="00D96DCA" w:rsidRDefault="00D96DCA" w14:paraId="13826879"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IeM (VP)</w:t>
            </w:r>
          </w:p>
        </w:tc>
        <w:tc>
          <w:tcPr>
            <w:tcW w:w="1271" w:type="dxa"/>
          </w:tcPr>
          <w:p w:rsidRPr="00AA4C1D" w:rsidR="00D96DCA" w:rsidP="00D96DCA" w:rsidRDefault="00D96DCA" w14:paraId="1382687A" w14:textId="77777777">
            <w:pPr>
              <w:ind w:right="-142"/>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31.12.2020.</w:t>
            </w:r>
          </w:p>
        </w:tc>
        <w:tc>
          <w:tcPr>
            <w:tcW w:w="1560" w:type="dxa"/>
          </w:tcPr>
          <w:p w:rsidRPr="00AA4C1D" w:rsidR="00D96DCA" w:rsidP="00D96DCA" w:rsidRDefault="00D96DCA" w14:paraId="1382687B"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color w:val="000000"/>
                <w:sz w:val="20"/>
                <w:szCs w:val="20"/>
              </w:rPr>
              <w:t>Nav nepieciešams.</w:t>
            </w:r>
          </w:p>
        </w:tc>
      </w:tr>
      <w:tr w:rsidRPr="00AA4C1D" w:rsidR="00D0088A" w:rsidTr="00D0088A" w14:paraId="1382687F"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0088A" w:rsidRDefault="00D0088A" w14:paraId="1382687D" w14:textId="77777777">
            <w:pPr>
              <w:jc w:val="center"/>
              <w:rPr>
                <w:color w:val="000000"/>
              </w:rPr>
            </w:pPr>
          </w:p>
          <w:p w:rsidRPr="00AA4C1D" w:rsidR="00D0088A" w:rsidP="00D0088A" w:rsidRDefault="00D0088A" w14:paraId="1382687E" w14:textId="77777777">
            <w:pPr>
              <w:jc w:val="center"/>
              <w:rPr>
                <w:b w:val="0"/>
                <w:color w:val="000000"/>
                <w:sz w:val="20"/>
                <w:szCs w:val="20"/>
              </w:rPr>
            </w:pPr>
            <w:r w:rsidRPr="00AA4C1D">
              <w:rPr>
                <w:b w:val="0"/>
                <w:color w:val="000000"/>
              </w:rPr>
              <w:t>Informācija par izpildi</w:t>
            </w:r>
          </w:p>
        </w:tc>
      </w:tr>
      <w:tr w:rsidRPr="00AA4C1D" w:rsidR="00DB7359" w:rsidTr="00DB7359" w14:paraId="13826882"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DB7359" w:rsidP="00DB7359" w:rsidRDefault="00DB7359" w14:paraId="13826880" w14:textId="77777777">
            <w:pPr>
              <w:ind w:firstLine="724"/>
              <w:rPr>
                <w:rFonts w:eastAsia="Calibri"/>
                <w:b w:val="0"/>
                <w:sz w:val="20"/>
                <w:szCs w:val="20"/>
              </w:rPr>
            </w:pPr>
            <w:r w:rsidRPr="00AA4C1D">
              <w:rPr>
                <w:sz w:val="20"/>
                <w:szCs w:val="20"/>
                <w:u w:val="single"/>
              </w:rPr>
              <w:t>Daļēji īstenots (nav iestājies termiņš).</w:t>
            </w:r>
          </w:p>
          <w:p w:rsidRPr="00AA4C1D" w:rsidR="00DB7359" w:rsidP="00D0088A" w:rsidRDefault="00DB7359" w14:paraId="13826881" w14:textId="77777777">
            <w:pPr>
              <w:jc w:val="center"/>
              <w:rPr>
                <w:color w:val="000000"/>
              </w:rPr>
            </w:pPr>
          </w:p>
        </w:tc>
      </w:tr>
      <w:tr w:rsidRPr="00AA4C1D" w:rsidR="00D0088A" w:rsidTr="0099744E" w14:paraId="13826886"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D0088A" w:rsidP="00D96DCA" w:rsidRDefault="00D0088A" w14:paraId="13826883" w14:textId="77777777">
            <w:pPr>
              <w:rPr>
                <w:color w:val="000000"/>
                <w:sz w:val="20"/>
                <w:szCs w:val="20"/>
              </w:rPr>
            </w:pPr>
          </w:p>
          <w:p w:rsidRPr="00AA4C1D" w:rsidR="00C051FC" w:rsidP="00C051FC" w:rsidRDefault="00C051FC" w14:paraId="13826884" w14:textId="77777777">
            <w:pPr>
              <w:pStyle w:val="naiskr"/>
              <w:spacing w:before="0" w:beforeAutospacing="0" w:after="0" w:afterAutospacing="0"/>
              <w:jc w:val="both"/>
              <w:rPr>
                <w:b w:val="0"/>
                <w:sz w:val="20"/>
                <w:szCs w:val="20"/>
              </w:rPr>
            </w:pPr>
            <w:r w:rsidRPr="00AA4C1D">
              <w:rPr>
                <w:b w:val="0"/>
                <w:color w:val="000000"/>
                <w:sz w:val="20"/>
                <w:szCs w:val="20"/>
              </w:rPr>
              <w:t>Izstrādāts Likumprojekts “</w:t>
            </w:r>
            <w:r w:rsidRPr="00AA4C1D">
              <w:rPr>
                <w:b w:val="0"/>
                <w:bCs w:val="0"/>
                <w:color w:val="2A2A2A"/>
                <w:sz w:val="20"/>
                <w:szCs w:val="20"/>
                <w:shd w:val="clear" w:color="auto" w:fill="FFFFFF"/>
              </w:rPr>
              <w:t xml:space="preserve">Grozījumi Latvijas Administratīvo pārkāpumu kodeksā" (VSS-101), kas izskatīts Valsts sekretāru sanāksmē 07.02.2019. </w:t>
            </w:r>
            <w:r w:rsidRPr="00AA4C1D">
              <w:rPr>
                <w:b w:val="0"/>
                <w:bCs w:val="0"/>
                <w:sz w:val="20"/>
                <w:szCs w:val="20"/>
              </w:rPr>
              <w:t xml:space="preserve">Likumprojekta mērķis ir kategorizēt Latvijas Administratīvo pārkāpumu kodeksā paredzētos pārkāpumus, lai </w:t>
            </w:r>
            <w:r w:rsidRPr="00AA4C1D">
              <w:rPr>
                <w:b w:val="0"/>
                <w:sz w:val="20"/>
                <w:szCs w:val="20"/>
              </w:rPr>
              <w:t xml:space="preserve">VSIA “Autotransporta direkcija” kā Latvijas kompetentajā iestāde, </w:t>
            </w:r>
            <w:r w:rsidRPr="00AA4C1D">
              <w:rPr>
                <w:b w:val="0"/>
                <w:color w:val="000000"/>
                <w:sz w:val="20"/>
                <w:szCs w:val="20"/>
              </w:rPr>
              <w:t xml:space="preserve">veicot valsts administratīvo procedūru </w:t>
            </w:r>
            <w:r w:rsidRPr="00AA4C1D">
              <w:rPr>
                <w:rFonts w:ascii="inherit" w:hAnsi="inherit"/>
                <w:b w:val="0"/>
                <w:color w:val="000000"/>
                <w:sz w:val="20"/>
                <w:szCs w:val="20"/>
              </w:rPr>
              <w:t>uzņēmuma vai pārvadājumu vadītāja</w:t>
            </w:r>
            <w:r w:rsidRPr="00AA4C1D">
              <w:rPr>
                <w:b w:val="0"/>
                <w:color w:val="000000"/>
                <w:sz w:val="20"/>
                <w:szCs w:val="20"/>
              </w:rPr>
              <w:t xml:space="preserve"> labas reputācijas novērtēšanā, spētu </w:t>
            </w:r>
            <w:r w:rsidRPr="00AA4C1D">
              <w:rPr>
                <w:b w:val="0"/>
                <w:sz w:val="20"/>
                <w:szCs w:val="20"/>
              </w:rPr>
              <w:t>identificēt pārkāpumus un tā smaguma pakāpi atbilstoši Regulai 2016/403.</w:t>
            </w:r>
          </w:p>
          <w:p w:rsidRPr="00AA4C1D" w:rsidR="00C051FC" w:rsidP="00D96DCA" w:rsidRDefault="00C051FC" w14:paraId="13826885" w14:textId="77777777">
            <w:pPr>
              <w:rPr>
                <w:color w:val="000000"/>
                <w:sz w:val="20"/>
                <w:szCs w:val="20"/>
              </w:rPr>
            </w:pPr>
          </w:p>
        </w:tc>
      </w:tr>
      <w:tr w:rsidRPr="00AA4C1D" w:rsidR="00DB7359" w:rsidTr="002B6E1B" w14:paraId="1382688F" w14:textId="77777777">
        <w:trPr>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96DCA" w:rsidP="00D96DCA" w:rsidRDefault="00D96DCA" w14:paraId="13826887" w14:textId="77777777">
            <w:pPr>
              <w:rPr>
                <w:color w:val="000000"/>
                <w:sz w:val="20"/>
                <w:szCs w:val="20"/>
              </w:rPr>
            </w:pPr>
            <w:r w:rsidRPr="00AA4C1D">
              <w:rPr>
                <w:rFonts w:eastAsia="Calibri"/>
                <w:color w:val="000000"/>
                <w:sz w:val="20"/>
                <w:szCs w:val="20"/>
              </w:rPr>
              <w:t>27.</w:t>
            </w:r>
          </w:p>
        </w:tc>
        <w:tc>
          <w:tcPr>
            <w:tcW w:w="3275" w:type="dxa"/>
          </w:tcPr>
          <w:p w:rsidRPr="00AA4C1D" w:rsidR="00D96DCA" w:rsidP="00D96DCA" w:rsidRDefault="00D96DCA" w14:paraId="13826888"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A4C1D">
              <w:rPr>
                <w:rFonts w:eastAsia="Calibri"/>
                <w:color w:val="000000"/>
                <w:sz w:val="20"/>
                <w:szCs w:val="20"/>
              </w:rPr>
              <w:t>Izvērtēt piemērotāko risinājumu iespējai veikt grozījumus Sauszemes transportlīdzekļu īpašnieku civiltiesiskās atbildības obligātās apdrošināšanas (OCTA) likumā, CSL un Latvijas Administratīvo pārkāpumu kodeksā (LAPK), lai nodrošinātu iespēju fiksēt visu transportlīdzekļu un to vadītāju reģistrā esošu transportlīdzekļu OCTA spēkā esamību, un ietekmēt šādu transportlīdzekļu iespēju piedalīties ceļu satiksmē bez OCTA.</w:t>
            </w:r>
          </w:p>
        </w:tc>
        <w:tc>
          <w:tcPr>
            <w:tcW w:w="2977" w:type="dxa"/>
          </w:tcPr>
          <w:p w:rsidRPr="00AA4C1D" w:rsidR="00D96DCA" w:rsidP="00D96DCA" w:rsidRDefault="00D96DCA" w14:paraId="13826889" w14:textId="77777777">
            <w:pPr>
              <w:spacing w:before="100" w:beforeAutospacing="1"/>
              <w:jc w:val="both"/>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Veikti grozījumi OCTA likumā, Ceļu satiksmes likumā (CSL) un Latvijas Administratīvo pārkāpumu kodeksā.</w:t>
            </w:r>
          </w:p>
        </w:tc>
        <w:tc>
          <w:tcPr>
            <w:tcW w:w="2678" w:type="dxa"/>
          </w:tcPr>
          <w:p w:rsidRPr="00AA4C1D" w:rsidR="00D96DCA" w:rsidP="00D96DCA" w:rsidRDefault="00D96DCA" w14:paraId="1382688A"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A4C1D">
              <w:rPr>
                <w:rFonts w:eastAsia="Calibri"/>
                <w:color w:val="000000"/>
                <w:sz w:val="20"/>
                <w:szCs w:val="20"/>
              </w:rPr>
              <w:t>Izvērtēts un ieviests piemērotākais risinājums, kas nodrošina iespēju fiksēt visu transportlīdzekļu un to vadītāju reģistrā esošu transportlīdzekļu OCTA spēkā esamību, un ietekmēt šādu transportlīdzekļu iespēju piedalīties ceļu satiksmē bez OCTA.</w:t>
            </w:r>
          </w:p>
        </w:tc>
        <w:tc>
          <w:tcPr>
            <w:tcW w:w="1134" w:type="dxa"/>
          </w:tcPr>
          <w:p w:rsidRPr="00AA4C1D" w:rsidR="00D96DCA" w:rsidP="00D96DCA" w:rsidRDefault="00D96DCA" w14:paraId="1382688B" w14:textId="77777777">
            <w:pPr>
              <w:cnfStyle w:val="000000000000" w:firstRow="0" w:lastRow="0" w:firstColumn="0" w:lastColumn="0" w:oddVBand="0" w:evenVBand="0" w:oddHBand="0" w:evenHBand="0" w:firstRowFirstColumn="0" w:firstRowLastColumn="0" w:lastRowFirstColumn="0" w:lastRowLastColumn="0"/>
              <w:rPr>
                <w:color w:val="000000"/>
                <w:kern w:val="24"/>
                <w:sz w:val="20"/>
                <w:szCs w:val="20"/>
              </w:rPr>
            </w:pPr>
            <w:r w:rsidRPr="00AA4C1D">
              <w:rPr>
                <w:rFonts w:eastAsia="Calibri"/>
                <w:color w:val="000000"/>
                <w:sz w:val="20"/>
                <w:szCs w:val="20"/>
              </w:rPr>
              <w:t>FM, LTAB</w:t>
            </w:r>
          </w:p>
        </w:tc>
        <w:tc>
          <w:tcPr>
            <w:tcW w:w="1418" w:type="dxa"/>
          </w:tcPr>
          <w:p w:rsidRPr="00AA4C1D" w:rsidR="00D96DCA" w:rsidP="00D96DCA" w:rsidRDefault="00D96DCA" w14:paraId="1382688C"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rFonts w:eastAsia="Calibri"/>
                <w:color w:val="000000"/>
                <w:sz w:val="20"/>
                <w:szCs w:val="20"/>
              </w:rPr>
              <w:t>VP, IeM IC,  SM, CSDD</w:t>
            </w:r>
          </w:p>
        </w:tc>
        <w:tc>
          <w:tcPr>
            <w:tcW w:w="1271" w:type="dxa"/>
          </w:tcPr>
          <w:p w:rsidRPr="00AA4C1D" w:rsidR="00D96DCA" w:rsidP="00D96DCA" w:rsidRDefault="00D96DCA" w14:paraId="1382688D" w14:textId="77777777">
            <w:pPr>
              <w:ind w:right="-142"/>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rFonts w:eastAsia="Calibri"/>
                <w:color w:val="000000"/>
                <w:sz w:val="20"/>
                <w:szCs w:val="20"/>
              </w:rPr>
              <w:t>31.12.2020.</w:t>
            </w:r>
          </w:p>
        </w:tc>
        <w:tc>
          <w:tcPr>
            <w:tcW w:w="1560" w:type="dxa"/>
          </w:tcPr>
          <w:p w:rsidRPr="00AA4C1D" w:rsidR="00D96DCA" w:rsidP="00D96DCA" w:rsidRDefault="00D96DCA" w14:paraId="1382688E" w14:textId="77777777">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A4C1D">
              <w:rPr>
                <w:rFonts w:eastAsia="Calibri"/>
                <w:color w:val="000000"/>
                <w:sz w:val="20"/>
                <w:szCs w:val="20"/>
              </w:rPr>
              <w:t>Nav nepieciešams.</w:t>
            </w:r>
          </w:p>
        </w:tc>
      </w:tr>
      <w:tr w:rsidRPr="00AA4C1D" w:rsidR="00D0088A" w:rsidTr="00D0088A" w14:paraId="13826892"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0088A" w:rsidRDefault="00D0088A" w14:paraId="13826890" w14:textId="77777777">
            <w:pPr>
              <w:jc w:val="center"/>
              <w:rPr>
                <w:color w:val="000000"/>
              </w:rPr>
            </w:pPr>
          </w:p>
          <w:p w:rsidRPr="00AA4C1D" w:rsidR="00D0088A" w:rsidP="00D0088A" w:rsidRDefault="00D0088A" w14:paraId="13826891" w14:textId="77777777">
            <w:pPr>
              <w:jc w:val="center"/>
              <w:rPr>
                <w:b w:val="0"/>
                <w:color w:val="000000"/>
                <w:sz w:val="20"/>
                <w:szCs w:val="20"/>
              </w:rPr>
            </w:pPr>
            <w:r w:rsidRPr="00AA4C1D">
              <w:rPr>
                <w:b w:val="0"/>
                <w:color w:val="000000"/>
              </w:rPr>
              <w:t>Informācija par izpildi</w:t>
            </w:r>
          </w:p>
        </w:tc>
      </w:tr>
      <w:tr w:rsidRPr="00AA4C1D" w:rsidR="00DB7359" w:rsidTr="00DB7359" w14:paraId="13826895"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ABF8F" w:themeFill="accent6" w:themeFillTint="99"/>
          </w:tcPr>
          <w:p w:rsidRPr="00AA4C1D" w:rsidR="00DB7359" w:rsidP="00DB7359" w:rsidRDefault="00DB7359" w14:paraId="13826893" w14:textId="77777777">
            <w:pPr>
              <w:ind w:firstLine="724"/>
              <w:rPr>
                <w:rFonts w:eastAsia="Calibri"/>
                <w:b w:val="0"/>
                <w:sz w:val="20"/>
                <w:szCs w:val="20"/>
              </w:rPr>
            </w:pPr>
            <w:r w:rsidRPr="00AA4C1D">
              <w:rPr>
                <w:sz w:val="20"/>
                <w:szCs w:val="20"/>
                <w:u w:val="single"/>
              </w:rPr>
              <w:t>Daļēji īstenots (nav iestājies termiņš).</w:t>
            </w:r>
          </w:p>
          <w:p w:rsidRPr="00AA4C1D" w:rsidR="00DB7359" w:rsidP="00D0088A" w:rsidRDefault="00DB7359" w14:paraId="13826894" w14:textId="77777777">
            <w:pPr>
              <w:jc w:val="center"/>
              <w:rPr>
                <w:color w:val="000000"/>
              </w:rPr>
            </w:pPr>
          </w:p>
        </w:tc>
      </w:tr>
      <w:tr w:rsidRPr="00AA4C1D" w:rsidR="00D0088A" w:rsidTr="0099744E" w14:paraId="13826899"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D0088A" w:rsidP="00D0088A" w:rsidRDefault="00D0088A" w14:paraId="13826896" w14:textId="77777777">
            <w:pPr>
              <w:rPr>
                <w:color w:val="000000"/>
                <w:sz w:val="20"/>
                <w:szCs w:val="20"/>
              </w:rPr>
            </w:pPr>
          </w:p>
          <w:p w:rsidRPr="00AA4C1D" w:rsidR="006C2ADC" w:rsidP="00D0088A" w:rsidRDefault="006C2ADC" w14:paraId="13826897" w14:textId="77777777">
            <w:pPr>
              <w:rPr>
                <w:b w:val="0"/>
                <w:color w:val="000000"/>
                <w:sz w:val="20"/>
                <w:szCs w:val="20"/>
              </w:rPr>
            </w:pPr>
            <w:r w:rsidRPr="00AA4C1D">
              <w:rPr>
                <w:b w:val="0"/>
                <w:color w:val="000000"/>
                <w:sz w:val="20"/>
                <w:szCs w:val="20"/>
              </w:rPr>
              <w:t>2019.gadā tiek turpināta atbilstošākā risinājuma izpēte - vērtējot iespējamos risinājumus, lai samazinātu iespēju transportlīdzeklim piedalīties ceļu satiksmē bez sauszemes transportlīdzekļu īpašnieku civiltiesiskās atbildības obligātās apdrošināšanas.</w:t>
            </w:r>
          </w:p>
          <w:p w:rsidRPr="00AA4C1D" w:rsidR="006C2ADC" w:rsidP="00D0088A" w:rsidRDefault="006C2ADC" w14:paraId="13826898" w14:textId="77777777">
            <w:pPr>
              <w:rPr>
                <w:b w:val="0"/>
                <w:color w:val="000000"/>
                <w:sz w:val="20"/>
                <w:szCs w:val="20"/>
              </w:rPr>
            </w:pPr>
          </w:p>
        </w:tc>
      </w:tr>
      <w:tr w:rsidRPr="00AA4C1D" w:rsidR="00EA5B5F" w:rsidTr="002B6E1B" w14:paraId="138268A3" w14:textId="77777777">
        <w:trPr>
          <w:trHeight w:val="387"/>
        </w:trPr>
        <w:tc>
          <w:tcPr>
            <w:cnfStyle w:val="001000000000" w:firstRow="0" w:lastRow="0" w:firstColumn="1" w:lastColumn="0" w:oddVBand="0" w:evenVBand="0" w:oddHBand="0" w:evenHBand="0" w:firstRowFirstColumn="0" w:firstRowLastColumn="0" w:lastRowFirstColumn="0" w:lastRowLastColumn="0"/>
            <w:tcW w:w="694" w:type="dxa"/>
            <w:shd w:val="clear" w:color="auto" w:fill="auto"/>
          </w:tcPr>
          <w:p w:rsidRPr="00AA4C1D" w:rsidR="00D0088A" w:rsidP="00D0088A" w:rsidRDefault="00D0088A" w14:paraId="1382689A" w14:textId="77777777">
            <w:pPr>
              <w:rPr>
                <w:rFonts w:eastAsia="Calibri"/>
                <w:color w:val="000000"/>
                <w:sz w:val="20"/>
                <w:szCs w:val="20"/>
              </w:rPr>
            </w:pPr>
            <w:r w:rsidRPr="00AA4C1D">
              <w:rPr>
                <w:color w:val="000000"/>
                <w:sz w:val="20"/>
                <w:szCs w:val="20"/>
              </w:rPr>
              <w:lastRenderedPageBreak/>
              <w:t>28.</w:t>
            </w:r>
          </w:p>
        </w:tc>
        <w:tc>
          <w:tcPr>
            <w:tcW w:w="3275" w:type="dxa"/>
            <w:shd w:val="clear" w:color="auto" w:fill="auto"/>
          </w:tcPr>
          <w:p w:rsidRPr="00AA4C1D" w:rsidR="00D0088A" w:rsidP="00D0088A" w:rsidRDefault="00D0088A" w14:paraId="1382689B"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Izvērtēt nepieciešamību veikt grozījumus normatīvajos aktos, lai atvieglotu iespēju noslēgt OCTA līgumus tieši no apdrošinātājiem.</w:t>
            </w:r>
          </w:p>
        </w:tc>
        <w:tc>
          <w:tcPr>
            <w:tcW w:w="2977" w:type="dxa"/>
            <w:shd w:val="clear" w:color="auto" w:fill="auto"/>
          </w:tcPr>
          <w:p w:rsidRPr="00AA4C1D" w:rsidR="00D0088A" w:rsidP="00D0088A" w:rsidRDefault="00D0088A" w14:paraId="1382689C"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Izvērtēta nepieciešamība un veikti grozījumi OCTA likumā, Apdrošināšanas un pārapdrošināšanas starpnieku darbības likumā, u.c.</w:t>
            </w:r>
          </w:p>
        </w:tc>
        <w:tc>
          <w:tcPr>
            <w:tcW w:w="2678" w:type="dxa"/>
            <w:shd w:val="clear" w:color="auto" w:fill="auto"/>
          </w:tcPr>
          <w:p w:rsidRPr="00AA4C1D" w:rsidR="00D0088A" w:rsidP="00D0088A" w:rsidRDefault="00D0088A" w14:paraId="1382689D"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A4C1D">
              <w:rPr>
                <w:sz w:val="20"/>
                <w:szCs w:val="20"/>
              </w:rPr>
              <w:t>Satiksmes dalībniekiem (</w:t>
            </w:r>
            <w:r w:rsidRPr="00AA4C1D">
              <w:rPr>
                <w:rFonts w:eastAsia="Calibri"/>
                <w:color w:val="000000"/>
                <w:sz w:val="20"/>
                <w:szCs w:val="20"/>
              </w:rPr>
              <w:t xml:space="preserve">TL īpašniekiem un tiesīgajiem lietotājiem ) </w:t>
            </w:r>
            <w:r w:rsidRPr="00AA4C1D">
              <w:rPr>
                <w:sz w:val="20"/>
                <w:szCs w:val="20"/>
              </w:rPr>
              <w:t>nodrošināta iespēja tiešsaistē OCTA informācijas sistēmā iegūt informāciju par iespējām noslēgt OCTA līgumus.</w:t>
            </w:r>
          </w:p>
          <w:p w:rsidRPr="00AA4C1D" w:rsidR="00D0088A" w:rsidP="00D0088A" w:rsidRDefault="00D0088A" w14:paraId="1382689E"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c>
          <w:tcPr>
            <w:tcW w:w="1134" w:type="dxa"/>
            <w:shd w:val="clear" w:color="auto" w:fill="auto"/>
          </w:tcPr>
          <w:p w:rsidRPr="00AA4C1D" w:rsidR="00D0088A" w:rsidP="00D0088A" w:rsidRDefault="00D0088A" w14:paraId="1382689F"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LTAB</w:t>
            </w:r>
          </w:p>
        </w:tc>
        <w:tc>
          <w:tcPr>
            <w:tcW w:w="1418" w:type="dxa"/>
            <w:shd w:val="clear" w:color="auto" w:fill="auto"/>
          </w:tcPr>
          <w:p w:rsidRPr="00AA4C1D" w:rsidR="00D0088A" w:rsidP="00D0088A" w:rsidRDefault="00D0088A" w14:paraId="138268A0"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EM, FM, PTAC</w:t>
            </w:r>
          </w:p>
        </w:tc>
        <w:tc>
          <w:tcPr>
            <w:tcW w:w="1271" w:type="dxa"/>
          </w:tcPr>
          <w:p w:rsidRPr="00AA4C1D" w:rsidR="00D0088A" w:rsidP="00D0088A" w:rsidRDefault="00D0088A" w14:paraId="138268A1" w14:textId="77777777">
            <w:pPr>
              <w:ind w:right="-142"/>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color w:val="000000"/>
                <w:sz w:val="20"/>
                <w:szCs w:val="20"/>
              </w:rPr>
              <w:t>31.12.2018.</w:t>
            </w:r>
          </w:p>
        </w:tc>
        <w:tc>
          <w:tcPr>
            <w:tcW w:w="1560" w:type="dxa"/>
          </w:tcPr>
          <w:p w:rsidRPr="00AA4C1D" w:rsidR="00D0088A" w:rsidP="00D0088A" w:rsidRDefault="00D0088A" w14:paraId="138268A2" w14:textId="77777777">
            <w:pP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A4C1D">
              <w:rPr>
                <w:rFonts w:eastAsia="Calibri"/>
                <w:color w:val="000000"/>
                <w:sz w:val="20"/>
                <w:szCs w:val="20"/>
              </w:rPr>
              <w:t>Nav nepieciešams</w:t>
            </w:r>
          </w:p>
        </w:tc>
      </w:tr>
      <w:tr w:rsidRPr="00AA4C1D" w:rsidR="00D0088A" w:rsidTr="00D0088A" w14:paraId="138268A6"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D0088A" w:rsidP="00D0088A" w:rsidRDefault="00D0088A" w14:paraId="138268A4" w14:textId="77777777">
            <w:pPr>
              <w:jc w:val="center"/>
              <w:rPr>
                <w:color w:val="000000"/>
              </w:rPr>
            </w:pPr>
          </w:p>
          <w:p w:rsidRPr="00AA4C1D" w:rsidR="00D0088A" w:rsidP="00D0088A" w:rsidRDefault="00D0088A" w14:paraId="138268A5" w14:textId="77777777">
            <w:pPr>
              <w:jc w:val="center"/>
              <w:rPr>
                <w:rFonts w:eastAsia="Calibri"/>
                <w:b w:val="0"/>
                <w:color w:val="000000"/>
                <w:sz w:val="20"/>
                <w:szCs w:val="20"/>
              </w:rPr>
            </w:pPr>
            <w:r w:rsidRPr="00AA4C1D">
              <w:rPr>
                <w:b w:val="0"/>
                <w:color w:val="000000"/>
              </w:rPr>
              <w:t>Informācija par izpildi</w:t>
            </w:r>
          </w:p>
        </w:tc>
      </w:tr>
      <w:tr w:rsidRPr="00AA4C1D" w:rsidR="00DB7359" w:rsidTr="00DB7359" w14:paraId="138268A9"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C2D69B" w:themeFill="accent3" w:themeFillTint="99"/>
          </w:tcPr>
          <w:p w:rsidRPr="00AA4C1D" w:rsidR="00DB7359" w:rsidP="00DB7359" w:rsidRDefault="00DB7359" w14:paraId="138268A7" w14:textId="77777777">
            <w:pPr>
              <w:ind w:firstLine="724"/>
              <w:rPr>
                <w:color w:val="000000"/>
                <w:sz w:val="20"/>
                <w:szCs w:val="20"/>
                <w:u w:val="single"/>
              </w:rPr>
            </w:pPr>
            <w:r w:rsidRPr="00AA4C1D">
              <w:rPr>
                <w:color w:val="000000"/>
                <w:sz w:val="20"/>
                <w:szCs w:val="20"/>
                <w:u w:val="single"/>
              </w:rPr>
              <w:t>Īstenots.</w:t>
            </w:r>
          </w:p>
          <w:p w:rsidRPr="00AA4C1D" w:rsidR="00DB7359" w:rsidP="00D0088A" w:rsidRDefault="00DB7359" w14:paraId="138268A8" w14:textId="77777777">
            <w:pPr>
              <w:jc w:val="center"/>
              <w:rPr>
                <w:color w:val="000000"/>
              </w:rPr>
            </w:pPr>
          </w:p>
        </w:tc>
      </w:tr>
      <w:tr w:rsidRPr="00AA4C1D" w:rsidR="00D0088A" w:rsidTr="0099744E" w14:paraId="138268AD"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auto"/>
          </w:tcPr>
          <w:p w:rsidRPr="00AA4C1D" w:rsidR="00D0088A" w:rsidP="00D0088A" w:rsidRDefault="00D0088A" w14:paraId="138268AA" w14:textId="77777777">
            <w:pPr>
              <w:rPr>
                <w:rFonts w:eastAsia="Calibri"/>
                <w:color w:val="000000"/>
                <w:sz w:val="20"/>
                <w:szCs w:val="20"/>
              </w:rPr>
            </w:pPr>
          </w:p>
          <w:p w:rsidRPr="00AA4C1D" w:rsidR="00653498" w:rsidP="00D0088A" w:rsidRDefault="00653498" w14:paraId="138268AB" w14:textId="77777777">
            <w:pPr>
              <w:rPr>
                <w:rFonts w:eastAsia="Calibri"/>
                <w:b w:val="0"/>
                <w:color w:val="000000"/>
                <w:sz w:val="20"/>
                <w:szCs w:val="20"/>
              </w:rPr>
            </w:pPr>
            <w:r w:rsidRPr="00AA4C1D">
              <w:rPr>
                <w:rFonts w:eastAsia="Calibri"/>
                <w:b w:val="0"/>
                <w:color w:val="000000"/>
                <w:sz w:val="20"/>
                <w:szCs w:val="20"/>
              </w:rPr>
              <w:t>Pasākuma izpilde netika veikta iepriekš plānotajā apmērā, jo tas zaudējis aktualitāti normatīvo aktu grozījumu rezultātā. Pasākuma izpilde netiek turpināta.</w:t>
            </w:r>
          </w:p>
          <w:p w:rsidRPr="00AA4C1D" w:rsidR="00653498" w:rsidP="00D0088A" w:rsidRDefault="00653498" w14:paraId="138268AC" w14:textId="77777777">
            <w:pPr>
              <w:rPr>
                <w:rFonts w:eastAsia="Calibri"/>
                <w:color w:val="000000"/>
                <w:sz w:val="20"/>
                <w:szCs w:val="20"/>
              </w:rPr>
            </w:pPr>
          </w:p>
        </w:tc>
      </w:tr>
      <w:tr w:rsidRPr="00AA4C1D" w:rsidR="00D0088A" w:rsidTr="00D96DCA" w14:paraId="138268B2"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D0088A" w:rsidP="00D0088A" w:rsidRDefault="00D0088A" w14:paraId="138268AE" w14:textId="77777777">
            <w:pPr>
              <w:rPr>
                <w:rFonts w:eastAsia="Calibri"/>
                <w:color w:val="000000"/>
                <w:sz w:val="20"/>
                <w:szCs w:val="20"/>
              </w:rPr>
            </w:pPr>
          </w:p>
          <w:p w:rsidRPr="00AA4C1D" w:rsidR="00D0088A" w:rsidP="00D0088A" w:rsidRDefault="00D0088A" w14:paraId="138268AF" w14:textId="77777777">
            <w:pPr>
              <w:rPr>
                <w:rFonts w:eastAsia="Calibri"/>
                <w:i/>
                <w:color w:val="000000"/>
                <w:u w:val="single"/>
              </w:rPr>
            </w:pPr>
            <w:r w:rsidRPr="00AA4C1D">
              <w:rPr>
                <w:rFonts w:eastAsia="Calibri"/>
                <w:i/>
                <w:color w:val="000000"/>
                <w:u w:val="single"/>
              </w:rPr>
              <w:t>3.1.6. Grozījumi normatīvajos aktos, lai pilnveidotu TL vadītāju veselības pārbaužu kārtību</w:t>
            </w:r>
          </w:p>
          <w:p w:rsidRPr="00AA4C1D" w:rsidR="00D0088A" w:rsidP="00D0088A" w:rsidRDefault="00D0088A" w14:paraId="138268B0" w14:textId="77777777">
            <w:pPr>
              <w:rPr>
                <w:rFonts w:eastAsia="Calibri"/>
                <w:color w:val="000000"/>
                <w:sz w:val="20"/>
                <w:szCs w:val="20"/>
              </w:rPr>
            </w:pPr>
          </w:p>
          <w:p w:rsidRPr="00AA4C1D" w:rsidR="00D0088A" w:rsidP="00D0088A" w:rsidRDefault="00D0088A" w14:paraId="138268B1" w14:textId="77777777">
            <w:pPr>
              <w:rPr>
                <w:rFonts w:eastAsia="Calibri"/>
                <w:color w:val="000000"/>
                <w:sz w:val="20"/>
                <w:szCs w:val="20"/>
              </w:rPr>
            </w:pPr>
          </w:p>
        </w:tc>
      </w:tr>
      <w:tr w:rsidRPr="00AA4C1D" w:rsidR="00DB7359" w:rsidTr="002B6E1B" w14:paraId="138268BB"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94" w:type="dxa"/>
          </w:tcPr>
          <w:p w:rsidRPr="00AA4C1D" w:rsidR="00D0088A" w:rsidP="00D0088A" w:rsidRDefault="00D0088A" w14:paraId="138268B3" w14:textId="77777777">
            <w:pPr>
              <w:rPr>
                <w:color w:val="000000"/>
                <w:sz w:val="20"/>
                <w:szCs w:val="20"/>
              </w:rPr>
            </w:pPr>
            <w:r w:rsidRPr="00AA4C1D">
              <w:rPr>
                <w:rFonts w:eastAsia="Calibri"/>
                <w:color w:val="000000"/>
                <w:sz w:val="20"/>
                <w:szCs w:val="20"/>
              </w:rPr>
              <w:t xml:space="preserve">29. </w:t>
            </w:r>
          </w:p>
        </w:tc>
        <w:tc>
          <w:tcPr>
            <w:tcW w:w="3275" w:type="dxa"/>
          </w:tcPr>
          <w:p w:rsidRPr="00AA4C1D" w:rsidR="00D0088A" w:rsidP="00D0088A" w:rsidRDefault="00D0088A" w14:paraId="138268B4"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Izstrādāt (izvērtēt nepieciešamību/veikt grozījumus) grozījumus  normatīvajos aktos, kas nosaka TL vadītāju veselības pārbaudes procesu, pilnveidojot noteikumos noteiktās prasības, kā arī ieviešot papildus pārbaudes</w:t>
            </w:r>
          </w:p>
        </w:tc>
        <w:tc>
          <w:tcPr>
            <w:tcW w:w="2977" w:type="dxa"/>
          </w:tcPr>
          <w:p w:rsidRPr="00AA4C1D" w:rsidR="00D0088A" w:rsidP="00D0088A" w:rsidRDefault="00D0088A" w14:paraId="138268B5" w14:textId="77777777">
            <w:pPr>
              <w:spacing w:before="100" w:beforeAutospacing="1"/>
              <w:jc w:val="both"/>
              <w:cnfStyle w:val="000000100000" w:firstRow="0" w:lastRow="0" w:firstColumn="0" w:lastColumn="0" w:oddVBand="0" w:evenVBand="0" w:oddHBand="1" w:evenHBand="0" w:firstRowFirstColumn="0" w:firstRowLastColumn="0" w:lastRowFirstColumn="0" w:lastRowLastColumn="0"/>
              <w:rPr>
                <w:sz w:val="20"/>
                <w:szCs w:val="20"/>
              </w:rPr>
            </w:pPr>
            <w:r w:rsidRPr="00AA4C1D">
              <w:rPr>
                <w:rFonts w:eastAsia="Calibri"/>
                <w:color w:val="000000"/>
                <w:sz w:val="20"/>
                <w:szCs w:val="20"/>
              </w:rPr>
              <w:t>Ieviesti grozījumi MK noteikumos par veselības pārbaudēm transportlīdzekļu vadītājiem un personām, kuras vēlas iegūt transportlīdzekļu vadītāju kvalifikāciju, kā arī par pirmstermiņa veselības pārbaudes izdevumu segšanas kārtību, nosakot stingrākas pārbaudes vadītāju veselības kontrolei, lai pārņemtu Eiropas Komisijas 2016.gada 7.jūlija Direktīvas 2016/1106/EK, ar ko groza Eiropas Parlamenta un Padomes Direktīvu 2006/126/EK par vadītāju apliecībām, prasības.</w:t>
            </w:r>
          </w:p>
        </w:tc>
        <w:tc>
          <w:tcPr>
            <w:tcW w:w="2678" w:type="dxa"/>
          </w:tcPr>
          <w:p w:rsidRPr="00AA4C1D" w:rsidR="00D0088A" w:rsidP="00D0088A" w:rsidRDefault="00D0088A" w14:paraId="138268B6" w14:textId="77777777">
            <w:pPr>
              <w:jc w:val="both"/>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sz w:val="20"/>
                <w:szCs w:val="20"/>
              </w:rPr>
              <w:t>Veikti grozījumi</w:t>
            </w:r>
            <w:r w:rsidRPr="00AA4C1D">
              <w:rPr>
                <w:rFonts w:eastAsia="Calibri"/>
                <w:color w:val="000000"/>
                <w:sz w:val="20"/>
                <w:szCs w:val="20"/>
              </w:rPr>
              <w:t xml:space="preserve">  normatīvajos aktos, kas nosaka TL vadītāju veselības pārbaudes procesu</w:t>
            </w:r>
          </w:p>
        </w:tc>
        <w:tc>
          <w:tcPr>
            <w:tcW w:w="1134" w:type="dxa"/>
          </w:tcPr>
          <w:p w:rsidRPr="00AA4C1D" w:rsidR="00D0088A" w:rsidP="00D0088A" w:rsidRDefault="00D0088A" w14:paraId="138268B7"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SM</w:t>
            </w:r>
          </w:p>
        </w:tc>
        <w:tc>
          <w:tcPr>
            <w:tcW w:w="1418" w:type="dxa"/>
          </w:tcPr>
          <w:p w:rsidRPr="00AA4C1D" w:rsidR="00D0088A" w:rsidP="00D0088A" w:rsidRDefault="00D0088A" w14:paraId="138268B8"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CSDD</w:t>
            </w:r>
          </w:p>
        </w:tc>
        <w:tc>
          <w:tcPr>
            <w:tcW w:w="1271" w:type="dxa"/>
          </w:tcPr>
          <w:p w:rsidRPr="00AA4C1D" w:rsidR="00D0088A" w:rsidP="00D0088A" w:rsidRDefault="00D0088A" w14:paraId="138268B9" w14:textId="77777777">
            <w:pPr>
              <w:ind w:right="-142"/>
              <w:cnfStyle w:val="000000100000" w:firstRow="0" w:lastRow="0" w:firstColumn="0" w:lastColumn="0" w:oddVBand="0" w:evenVBand="0" w:oddHBand="1" w:evenHBand="0" w:firstRowFirstColumn="0" w:firstRowLastColumn="0" w:lastRowFirstColumn="0" w:lastRowLastColumn="0"/>
              <w:rPr>
                <w:color w:val="000000"/>
                <w:sz w:val="20"/>
                <w:szCs w:val="20"/>
              </w:rPr>
            </w:pPr>
            <w:r w:rsidRPr="00AA4C1D">
              <w:rPr>
                <w:rFonts w:eastAsia="Calibri"/>
                <w:color w:val="000000"/>
                <w:sz w:val="20"/>
                <w:szCs w:val="20"/>
              </w:rPr>
              <w:t>31.12.2018.</w:t>
            </w:r>
          </w:p>
        </w:tc>
        <w:tc>
          <w:tcPr>
            <w:tcW w:w="1560" w:type="dxa"/>
          </w:tcPr>
          <w:p w:rsidRPr="00AA4C1D" w:rsidR="00D0088A" w:rsidP="00D0088A" w:rsidRDefault="00D0088A" w14:paraId="138268BA" w14:textId="77777777">
            <w:pPr>
              <w:cnfStyle w:val="000000100000" w:firstRow="0" w:lastRow="0" w:firstColumn="0" w:lastColumn="0" w:oddVBand="0" w:evenVBand="0" w:oddHBand="1" w:evenHBand="0" w:firstRowFirstColumn="0" w:firstRowLastColumn="0" w:lastRowFirstColumn="0" w:lastRowLastColumn="0"/>
              <w:rPr>
                <w:rFonts w:eastAsia="Calibri"/>
                <w:color w:val="000000"/>
                <w:sz w:val="20"/>
                <w:szCs w:val="20"/>
              </w:rPr>
            </w:pPr>
            <w:r w:rsidRPr="00AA4C1D">
              <w:rPr>
                <w:rFonts w:eastAsia="Calibri"/>
                <w:color w:val="000000"/>
                <w:sz w:val="20"/>
                <w:szCs w:val="20"/>
              </w:rPr>
              <w:t>Nav nepieciešams.</w:t>
            </w:r>
          </w:p>
        </w:tc>
      </w:tr>
      <w:tr w:rsidRPr="00AA4C1D" w:rsidR="00B6322D" w:rsidTr="00B6322D" w14:paraId="138268BE"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FDE9D9" w:themeFill="accent6" w:themeFillTint="33"/>
          </w:tcPr>
          <w:p w:rsidRPr="00AA4C1D" w:rsidR="00B6322D" w:rsidP="00B6322D" w:rsidRDefault="00B6322D" w14:paraId="138268BC" w14:textId="77777777">
            <w:pPr>
              <w:jc w:val="center"/>
              <w:rPr>
                <w:color w:val="000000"/>
              </w:rPr>
            </w:pPr>
          </w:p>
          <w:p w:rsidRPr="00AA4C1D" w:rsidR="00B6322D" w:rsidP="00B6322D" w:rsidRDefault="00B6322D" w14:paraId="138268BD" w14:textId="77777777">
            <w:pPr>
              <w:jc w:val="center"/>
              <w:rPr>
                <w:rFonts w:eastAsia="Calibri"/>
                <w:b w:val="0"/>
                <w:color w:val="000000"/>
                <w:sz w:val="20"/>
                <w:szCs w:val="20"/>
              </w:rPr>
            </w:pPr>
            <w:r w:rsidRPr="00AA4C1D">
              <w:rPr>
                <w:b w:val="0"/>
                <w:color w:val="000000"/>
              </w:rPr>
              <w:t>Informācija par izpildi</w:t>
            </w:r>
          </w:p>
        </w:tc>
      </w:tr>
      <w:tr w:rsidRPr="00AA4C1D" w:rsidR="00DB7359" w:rsidTr="00DB7359" w14:paraId="138268C1"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7" w:type="dxa"/>
            <w:gridSpan w:val="8"/>
            <w:shd w:val="clear" w:color="auto" w:fill="C2D69B" w:themeFill="accent3" w:themeFillTint="99"/>
          </w:tcPr>
          <w:p w:rsidRPr="00AA4C1D" w:rsidR="00DB7359" w:rsidP="00DB7359" w:rsidRDefault="00DB7359" w14:paraId="138268BF" w14:textId="77777777">
            <w:pPr>
              <w:ind w:firstLine="724"/>
              <w:rPr>
                <w:color w:val="000000"/>
                <w:sz w:val="20"/>
                <w:szCs w:val="20"/>
                <w:u w:val="single"/>
              </w:rPr>
            </w:pPr>
            <w:r w:rsidRPr="00AA4C1D">
              <w:rPr>
                <w:color w:val="000000"/>
                <w:sz w:val="20"/>
                <w:szCs w:val="20"/>
                <w:u w:val="single"/>
              </w:rPr>
              <w:t>Īstenots.</w:t>
            </w:r>
          </w:p>
          <w:p w:rsidRPr="00AA4C1D" w:rsidR="00DB7359" w:rsidP="00B6322D" w:rsidRDefault="00DB7359" w14:paraId="138268C0" w14:textId="77777777">
            <w:pPr>
              <w:jc w:val="center"/>
              <w:rPr>
                <w:color w:val="000000"/>
              </w:rPr>
            </w:pPr>
          </w:p>
        </w:tc>
      </w:tr>
      <w:tr w:rsidRPr="00AA4C1D" w:rsidR="00B6322D" w:rsidTr="0099744E" w14:paraId="138268C5" w14:textId="77777777">
        <w:trPr>
          <w:trHeight w:val="387"/>
        </w:trPr>
        <w:tc>
          <w:tcPr>
            <w:cnfStyle w:val="001000000000" w:firstRow="0" w:lastRow="0" w:firstColumn="1" w:lastColumn="0" w:oddVBand="0" w:evenVBand="0" w:oddHBand="0" w:evenHBand="0" w:firstRowFirstColumn="0" w:firstRowLastColumn="0" w:lastRowFirstColumn="0" w:lastRowLastColumn="0"/>
            <w:tcW w:w="15007" w:type="dxa"/>
            <w:gridSpan w:val="8"/>
          </w:tcPr>
          <w:p w:rsidRPr="00AA4C1D" w:rsidR="00B6322D" w:rsidP="00D0088A" w:rsidRDefault="00B6322D" w14:paraId="138268C2" w14:textId="77777777">
            <w:pPr>
              <w:rPr>
                <w:rFonts w:eastAsia="Calibri"/>
                <w:b w:val="0"/>
                <w:color w:val="000000"/>
                <w:sz w:val="20"/>
                <w:szCs w:val="20"/>
              </w:rPr>
            </w:pPr>
          </w:p>
          <w:p w:rsidRPr="00AA4C1D" w:rsidR="006773D2" w:rsidP="006773D2" w:rsidRDefault="006773D2" w14:paraId="138268C3" w14:textId="77777777">
            <w:pPr>
              <w:jc w:val="both"/>
              <w:rPr>
                <w:rFonts w:cs="Times New Roman"/>
                <w:b w:val="0"/>
                <w:color w:val="000000" w:themeColor="text1"/>
                <w:sz w:val="20"/>
                <w:szCs w:val="20"/>
              </w:rPr>
            </w:pPr>
            <w:r w:rsidRPr="00AA4C1D">
              <w:rPr>
                <w:rFonts w:cs="Times New Roman"/>
                <w:b w:val="0"/>
                <w:color w:val="000000" w:themeColor="text1"/>
                <w:sz w:val="20"/>
                <w:szCs w:val="20"/>
              </w:rPr>
              <w:lastRenderedPageBreak/>
              <w:t>Grozījumi Ministru kabineta 2011.gada 6.decembra noteikumos Nr. 940 “Noteikumi par veselības pārbaudēm transportlīdzekļu vadītājiem un personām kuras vēlas iegūt transportlīdzekļa vadītāja kvalifikāciju, kā arī par pirmstermiņa veselības pārbaudes izdevumu segšanas kārtību” pieņemti 2017.gada 24.oktobrī. Ar noteikumu projektu tiek pārņemtas Direktīva</w:t>
            </w:r>
            <w:r w:rsidRPr="00AA4C1D" w:rsidR="00013894">
              <w:rPr>
                <w:rFonts w:cs="Times New Roman"/>
                <w:b w:val="0"/>
                <w:color w:val="000000" w:themeColor="text1"/>
                <w:sz w:val="20"/>
                <w:szCs w:val="20"/>
              </w:rPr>
              <w:t>s</w:t>
            </w:r>
            <w:r w:rsidRPr="00AA4C1D">
              <w:rPr>
                <w:rFonts w:cs="Times New Roman"/>
                <w:b w:val="0"/>
                <w:color w:val="000000" w:themeColor="text1"/>
                <w:sz w:val="20"/>
                <w:szCs w:val="20"/>
              </w:rPr>
              <w:t xml:space="preserve">  2016/1106 ieviestās prasības transportlīdzekļu vadītāju veselības stāvoklim attiecībā uz sirds un asinsvadu slimībām, kā arī prasības attiecībā uz cukura diabētu.</w:t>
            </w:r>
          </w:p>
          <w:p w:rsidRPr="00AA4C1D" w:rsidR="006773D2" w:rsidP="006773D2" w:rsidRDefault="006773D2" w14:paraId="138268C4" w14:textId="77777777">
            <w:pPr>
              <w:jc w:val="both"/>
              <w:rPr>
                <w:rFonts w:cs="Times New Roman"/>
                <w:b w:val="0"/>
                <w:color w:val="000000" w:themeColor="text1"/>
                <w:sz w:val="20"/>
                <w:szCs w:val="20"/>
              </w:rPr>
            </w:pPr>
          </w:p>
        </w:tc>
      </w:tr>
    </w:tbl>
    <w:p w:rsidRPr="00AA4C1D" w:rsidR="00EF765A" w:rsidRDefault="00EF765A" w14:paraId="138268C6" w14:textId="77777777"/>
    <w:p w:rsidRPr="00AA4C1D" w:rsidR="00D96DCA" w:rsidP="00D96DCA" w:rsidRDefault="00D96DCA" w14:paraId="138268C7" w14:textId="77777777">
      <w:pPr>
        <w:ind w:left="142" w:firstLine="426"/>
        <w:contextualSpacing/>
        <w:jc w:val="both"/>
        <w:rPr>
          <w:rFonts w:eastAsia="Calibri" w:cs="Times New Roman"/>
          <w:b/>
          <w:i/>
          <w:sz w:val="24"/>
          <w:szCs w:val="24"/>
        </w:rPr>
      </w:pPr>
    </w:p>
    <w:p w:rsidRPr="00AA4C1D" w:rsidR="00D96DCA" w:rsidP="00D96DCA" w:rsidRDefault="00D96DCA" w14:paraId="138268C8" w14:textId="77777777">
      <w:pPr>
        <w:keepNext/>
        <w:keepLines/>
        <w:numPr>
          <w:ilvl w:val="0"/>
          <w:numId w:val="9"/>
        </w:numPr>
        <w:spacing w:before="40"/>
        <w:outlineLvl w:val="1"/>
        <w:rPr>
          <w:rFonts w:eastAsia="Times New Roman" w:cs="Times New Roman"/>
          <w:b/>
          <w:color w:val="000000"/>
          <w:sz w:val="26"/>
          <w:szCs w:val="26"/>
        </w:rPr>
      </w:pPr>
      <w:bookmarkStart w:name="_Toc457986550" w:id="18"/>
      <w:bookmarkStart w:name="_Toc457989656" w:id="19"/>
      <w:bookmarkStart w:name="_Toc477177767" w:id="20"/>
      <w:bookmarkStart w:name="_Toc8829412" w:id="21"/>
      <w:bookmarkStart w:name="_Toc10463235" w:id="22"/>
      <w:bookmarkStart w:name="_Toc10463247" w:id="23"/>
      <w:bookmarkStart w:name="_Toc10469557" w:id="24"/>
      <w:bookmarkStart w:name="_Toc10552420" w:id="25"/>
      <w:bookmarkStart w:name="_Toc10798922" w:id="26"/>
      <w:bookmarkStart w:name="_Toc11143461" w:id="27"/>
      <w:r w:rsidRPr="00AA4C1D">
        <w:rPr>
          <w:rFonts w:eastAsia="Times New Roman" w:cs="Times New Roman"/>
          <w:b/>
          <w:color w:val="000000"/>
          <w:sz w:val="26"/>
          <w:szCs w:val="26"/>
        </w:rPr>
        <w:t>3.2.  Satiksmes dalībnieku izglītošana un informēšana</w:t>
      </w:r>
      <w:bookmarkEnd w:id="18"/>
      <w:bookmarkEnd w:id="19"/>
      <w:bookmarkEnd w:id="20"/>
      <w:bookmarkEnd w:id="21"/>
      <w:bookmarkEnd w:id="22"/>
      <w:bookmarkEnd w:id="23"/>
      <w:bookmarkEnd w:id="24"/>
      <w:bookmarkEnd w:id="25"/>
      <w:bookmarkEnd w:id="26"/>
      <w:bookmarkEnd w:id="27"/>
    </w:p>
    <w:p w:rsidRPr="00AA4C1D" w:rsidR="00D96DCA" w:rsidP="00D96DCA" w:rsidRDefault="00D96DCA" w14:paraId="138268C9" w14:textId="77777777">
      <w:pPr>
        <w:ind w:firstLine="426"/>
        <w:jc w:val="both"/>
        <w:rPr>
          <w:rFonts w:ascii="Calibri" w:hAnsi="Calibri" w:eastAsia="Calibri" w:cs="Times New Roman"/>
          <w:b/>
          <w:sz w:val="20"/>
          <w:szCs w:val="20"/>
        </w:rPr>
      </w:pPr>
    </w:p>
    <w:tbl>
      <w:tblPr>
        <w:tblStyle w:val="TableGrid1"/>
        <w:tblW w:w="15007" w:type="dxa"/>
        <w:tblInd w:w="26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78"/>
        <w:gridCol w:w="3716"/>
        <w:gridCol w:w="2794"/>
        <w:gridCol w:w="2805"/>
        <w:gridCol w:w="1131"/>
        <w:gridCol w:w="1416"/>
        <w:gridCol w:w="1417"/>
        <w:gridCol w:w="1250"/>
      </w:tblGrid>
      <w:tr w:rsidRPr="00AA4C1D" w:rsidR="00D96DCA" w:rsidTr="00D96DCA" w14:paraId="138268CC" w14:textId="77777777">
        <w:trPr>
          <w:trHeight w:val="814"/>
        </w:trPr>
        <w:tc>
          <w:tcPr>
            <w:tcW w:w="4194" w:type="dxa"/>
            <w:gridSpan w:val="2"/>
            <w:shd w:val="clear" w:color="auto" w:fill="D9D9D9"/>
            <w:hideMark/>
          </w:tcPr>
          <w:p w:rsidRPr="00AA4C1D" w:rsidR="00D96DCA" w:rsidP="00D96DCA" w:rsidRDefault="00D96DCA" w14:paraId="138268CA" w14:textId="77777777">
            <w:pPr>
              <w:jc w:val="both"/>
              <w:rPr>
                <w:rFonts w:eastAsia="Calibri" w:cs="Times New Roman"/>
                <w:color w:val="000000"/>
                <w:sz w:val="20"/>
                <w:szCs w:val="20"/>
              </w:rPr>
            </w:pPr>
            <w:r w:rsidRPr="00AA4C1D">
              <w:rPr>
                <w:rFonts w:eastAsia="Calibri" w:cs="Times New Roman"/>
                <w:bCs/>
                <w:color w:val="000000"/>
                <w:sz w:val="20"/>
                <w:szCs w:val="20"/>
              </w:rPr>
              <w:t>Politikas rezultāti un rezultatīvie rādītāji</w:t>
            </w:r>
          </w:p>
        </w:tc>
        <w:tc>
          <w:tcPr>
            <w:tcW w:w="10813" w:type="dxa"/>
            <w:gridSpan w:val="6"/>
            <w:shd w:val="clear" w:color="auto" w:fill="D9D9D9"/>
            <w:hideMark/>
          </w:tcPr>
          <w:p w:rsidRPr="00AA4C1D" w:rsidR="00D96DCA" w:rsidP="00D96DCA" w:rsidRDefault="00D96DCA" w14:paraId="138268CB" w14:textId="77777777">
            <w:pPr>
              <w:jc w:val="both"/>
              <w:rPr>
                <w:rFonts w:eastAsia="Times New Roman" w:cs="Times New Roman"/>
                <w:b/>
                <w:i/>
                <w:color w:val="000000"/>
                <w:sz w:val="20"/>
                <w:szCs w:val="20"/>
                <w:lang w:eastAsia="lv-LV"/>
              </w:rPr>
            </w:pPr>
            <w:r w:rsidRPr="00AA4C1D">
              <w:rPr>
                <w:rFonts w:eastAsia="Times New Roman" w:cs="Times New Roman"/>
                <w:b/>
                <w:i/>
                <w:color w:val="000000"/>
                <w:sz w:val="20"/>
                <w:szCs w:val="20"/>
                <w:lang w:eastAsia="lv-LV"/>
              </w:rPr>
              <w:t>Uzlabota ceļu satiksmes drošība, 2020.gadā panākot ceļu satiksmes negadījumos bojāgājušo un cietušo skaita samazinājumu 50% apmērā, salīdzinot ar 2010.gadu.</w:t>
            </w:r>
          </w:p>
        </w:tc>
      </w:tr>
      <w:tr w:rsidRPr="00AA4C1D" w:rsidR="00D96DCA" w:rsidTr="00D96DCA" w14:paraId="138268D0" w14:textId="77777777">
        <w:trPr>
          <w:trHeight w:val="536"/>
        </w:trPr>
        <w:tc>
          <w:tcPr>
            <w:tcW w:w="4194" w:type="dxa"/>
            <w:gridSpan w:val="2"/>
            <w:shd w:val="clear" w:color="auto" w:fill="D9D9D9"/>
            <w:hideMark/>
          </w:tcPr>
          <w:p w:rsidRPr="00AA4C1D" w:rsidR="00D96DCA" w:rsidP="00D96DCA" w:rsidRDefault="00D96DCA" w14:paraId="138268CD" w14:textId="77777777">
            <w:pPr>
              <w:jc w:val="both"/>
              <w:rPr>
                <w:rFonts w:eastAsia="Calibri" w:cs="Times New Roman"/>
                <w:color w:val="000000"/>
                <w:sz w:val="20"/>
                <w:szCs w:val="20"/>
              </w:rPr>
            </w:pPr>
            <w:r w:rsidRPr="00AA4C1D">
              <w:rPr>
                <w:rFonts w:eastAsia="Calibri" w:cs="Times New Roman"/>
                <w:bCs/>
                <w:color w:val="000000"/>
                <w:sz w:val="20"/>
                <w:szCs w:val="20"/>
              </w:rPr>
              <w:t>Rīcības virziens</w:t>
            </w:r>
          </w:p>
        </w:tc>
        <w:tc>
          <w:tcPr>
            <w:tcW w:w="10813" w:type="dxa"/>
            <w:gridSpan w:val="6"/>
            <w:shd w:val="clear" w:color="auto" w:fill="D9D9D9"/>
            <w:hideMark/>
          </w:tcPr>
          <w:p w:rsidRPr="00AA4C1D" w:rsidR="00D96DCA" w:rsidP="00D96DCA" w:rsidRDefault="00D96DCA" w14:paraId="138268CE" w14:textId="77777777">
            <w:pPr>
              <w:jc w:val="both"/>
              <w:rPr>
                <w:rFonts w:eastAsia="Calibri" w:cs="Times New Roman"/>
                <w:b/>
                <w:bCs/>
                <w:iCs/>
                <w:szCs w:val="28"/>
              </w:rPr>
            </w:pPr>
            <w:r w:rsidRPr="00AA4C1D">
              <w:rPr>
                <w:rFonts w:eastAsia="Calibri" w:cs="Times New Roman"/>
                <w:b/>
                <w:szCs w:val="28"/>
                <w:u w:val="single"/>
              </w:rPr>
              <w:t>3.2.  Satiksmes dalībnieku izglītošana un informēšana</w:t>
            </w:r>
          </w:p>
          <w:p w:rsidRPr="00AA4C1D" w:rsidR="00D96DCA" w:rsidP="00D96DCA" w:rsidRDefault="00D96DCA" w14:paraId="138268CF" w14:textId="77777777">
            <w:pPr>
              <w:ind w:firstLine="426"/>
              <w:jc w:val="both"/>
              <w:rPr>
                <w:rFonts w:eastAsia="Calibri" w:cs="Times New Roman"/>
                <w:b/>
                <w:color w:val="000000"/>
                <w:sz w:val="20"/>
                <w:szCs w:val="20"/>
                <w:u w:val="single"/>
              </w:rPr>
            </w:pPr>
          </w:p>
        </w:tc>
      </w:tr>
      <w:tr w:rsidRPr="00AA4C1D" w:rsidR="00D96DCA" w:rsidTr="00D96DCA" w14:paraId="138268D9" w14:textId="77777777">
        <w:trPr>
          <w:trHeight w:val="766"/>
        </w:trPr>
        <w:tc>
          <w:tcPr>
            <w:tcW w:w="478" w:type="dxa"/>
            <w:shd w:val="clear" w:color="auto" w:fill="D9D9D9"/>
            <w:hideMark/>
          </w:tcPr>
          <w:p w:rsidRPr="00AA4C1D" w:rsidR="00D96DCA" w:rsidP="00D96DCA" w:rsidRDefault="00D96DCA" w14:paraId="138268D1" w14:textId="77777777">
            <w:pPr>
              <w:jc w:val="both"/>
              <w:rPr>
                <w:rFonts w:eastAsia="Calibri" w:cs="Times New Roman"/>
                <w:color w:val="000000"/>
                <w:sz w:val="20"/>
                <w:szCs w:val="20"/>
              </w:rPr>
            </w:pPr>
            <w:r w:rsidRPr="00AA4C1D">
              <w:rPr>
                <w:rFonts w:eastAsia="Calibri" w:cs="Times New Roman"/>
                <w:bCs/>
                <w:color w:val="000000"/>
                <w:sz w:val="20"/>
                <w:szCs w:val="20"/>
              </w:rPr>
              <w:t>Nr.</w:t>
            </w:r>
          </w:p>
        </w:tc>
        <w:tc>
          <w:tcPr>
            <w:tcW w:w="3716" w:type="dxa"/>
            <w:shd w:val="clear" w:color="auto" w:fill="D9D9D9"/>
            <w:hideMark/>
          </w:tcPr>
          <w:p w:rsidRPr="00AA4C1D" w:rsidR="00D96DCA" w:rsidP="00D96DCA" w:rsidRDefault="00D96DCA" w14:paraId="138268D2" w14:textId="77777777">
            <w:pPr>
              <w:jc w:val="both"/>
              <w:rPr>
                <w:rFonts w:eastAsia="Calibri" w:cs="Times New Roman"/>
                <w:color w:val="000000"/>
                <w:sz w:val="20"/>
                <w:szCs w:val="20"/>
              </w:rPr>
            </w:pPr>
            <w:r w:rsidRPr="00AA4C1D">
              <w:rPr>
                <w:rFonts w:eastAsia="Calibri" w:cs="Times New Roman"/>
                <w:color w:val="000000"/>
                <w:sz w:val="20"/>
                <w:szCs w:val="20"/>
              </w:rPr>
              <w:t>Pasākums</w:t>
            </w:r>
          </w:p>
        </w:tc>
        <w:tc>
          <w:tcPr>
            <w:tcW w:w="2794" w:type="dxa"/>
            <w:shd w:val="clear" w:color="auto" w:fill="D9D9D9"/>
            <w:hideMark/>
          </w:tcPr>
          <w:p w:rsidRPr="00AA4C1D" w:rsidR="00D96DCA" w:rsidP="00D96DCA" w:rsidRDefault="00D96DCA" w14:paraId="138268D3" w14:textId="77777777">
            <w:pPr>
              <w:jc w:val="both"/>
              <w:rPr>
                <w:rFonts w:eastAsia="Calibri" w:cs="Times New Roman"/>
                <w:color w:val="000000"/>
                <w:sz w:val="20"/>
                <w:szCs w:val="20"/>
              </w:rPr>
            </w:pPr>
            <w:r w:rsidRPr="00AA4C1D">
              <w:rPr>
                <w:rFonts w:eastAsia="Calibri" w:cs="Times New Roman"/>
                <w:color w:val="000000"/>
                <w:sz w:val="20"/>
                <w:szCs w:val="20"/>
              </w:rPr>
              <w:t>Darbības rezultāts</w:t>
            </w:r>
          </w:p>
        </w:tc>
        <w:tc>
          <w:tcPr>
            <w:tcW w:w="2805" w:type="dxa"/>
            <w:shd w:val="clear" w:color="auto" w:fill="D9D9D9"/>
            <w:hideMark/>
          </w:tcPr>
          <w:p w:rsidRPr="00AA4C1D" w:rsidR="00D96DCA" w:rsidP="00D96DCA" w:rsidRDefault="00D96DCA" w14:paraId="138268D4" w14:textId="77777777">
            <w:pPr>
              <w:jc w:val="both"/>
              <w:rPr>
                <w:rFonts w:eastAsia="Calibri" w:cs="Times New Roman"/>
                <w:color w:val="000000"/>
                <w:sz w:val="20"/>
                <w:szCs w:val="20"/>
              </w:rPr>
            </w:pPr>
            <w:r w:rsidRPr="00AA4C1D">
              <w:rPr>
                <w:rFonts w:eastAsia="Calibri" w:cs="Times New Roman"/>
                <w:color w:val="000000"/>
                <w:sz w:val="20"/>
                <w:szCs w:val="20"/>
              </w:rPr>
              <w:t>Rezultatīvais rādītājs</w:t>
            </w:r>
          </w:p>
        </w:tc>
        <w:tc>
          <w:tcPr>
            <w:tcW w:w="1131" w:type="dxa"/>
            <w:shd w:val="clear" w:color="auto" w:fill="D9D9D9"/>
            <w:hideMark/>
          </w:tcPr>
          <w:p w:rsidRPr="00AA4C1D" w:rsidR="00D96DCA" w:rsidP="00D96DCA" w:rsidRDefault="00D96DCA" w14:paraId="138268D5" w14:textId="77777777">
            <w:pPr>
              <w:jc w:val="both"/>
              <w:rPr>
                <w:rFonts w:eastAsia="Calibri" w:cs="Times New Roman"/>
                <w:color w:val="000000"/>
                <w:sz w:val="20"/>
                <w:szCs w:val="20"/>
              </w:rPr>
            </w:pPr>
            <w:r w:rsidRPr="00AA4C1D">
              <w:rPr>
                <w:rFonts w:eastAsia="Calibri" w:cs="Times New Roman"/>
                <w:color w:val="000000"/>
                <w:sz w:val="20"/>
                <w:szCs w:val="20"/>
              </w:rPr>
              <w:t>Atbildīgā institūcija</w:t>
            </w:r>
          </w:p>
        </w:tc>
        <w:tc>
          <w:tcPr>
            <w:tcW w:w="1416" w:type="dxa"/>
            <w:shd w:val="clear" w:color="auto" w:fill="D9D9D9"/>
            <w:hideMark/>
          </w:tcPr>
          <w:p w:rsidRPr="00AA4C1D" w:rsidR="00D96DCA" w:rsidP="00D96DCA" w:rsidRDefault="00D96DCA" w14:paraId="138268D6" w14:textId="77777777">
            <w:pPr>
              <w:jc w:val="both"/>
              <w:rPr>
                <w:rFonts w:eastAsia="Calibri" w:cs="Times New Roman"/>
                <w:color w:val="000000"/>
                <w:sz w:val="20"/>
                <w:szCs w:val="20"/>
              </w:rPr>
            </w:pPr>
            <w:r w:rsidRPr="00AA4C1D">
              <w:rPr>
                <w:rFonts w:eastAsia="Calibri" w:cs="Times New Roman"/>
                <w:color w:val="000000"/>
                <w:sz w:val="20"/>
                <w:szCs w:val="20"/>
              </w:rPr>
              <w:t>Līdzatbildīgās institūcijas</w:t>
            </w:r>
          </w:p>
        </w:tc>
        <w:tc>
          <w:tcPr>
            <w:tcW w:w="1417" w:type="dxa"/>
            <w:shd w:val="clear" w:color="auto" w:fill="D9D9D9"/>
            <w:hideMark/>
          </w:tcPr>
          <w:p w:rsidRPr="00AA4C1D" w:rsidR="00D96DCA" w:rsidP="00D96DCA" w:rsidRDefault="00D96DCA" w14:paraId="138268D7" w14:textId="77777777">
            <w:pPr>
              <w:jc w:val="both"/>
              <w:rPr>
                <w:rFonts w:eastAsia="Calibri" w:cs="Times New Roman"/>
                <w:color w:val="000000"/>
                <w:sz w:val="20"/>
                <w:szCs w:val="20"/>
              </w:rPr>
            </w:pPr>
            <w:r w:rsidRPr="00AA4C1D">
              <w:rPr>
                <w:rFonts w:eastAsia="Calibri" w:cs="Times New Roman"/>
                <w:color w:val="000000"/>
                <w:sz w:val="20"/>
                <w:szCs w:val="20"/>
              </w:rPr>
              <w:t>Izpildes termiņš</w:t>
            </w:r>
          </w:p>
        </w:tc>
        <w:tc>
          <w:tcPr>
            <w:tcW w:w="1250" w:type="dxa"/>
            <w:shd w:val="clear" w:color="auto" w:fill="D9D9D9"/>
          </w:tcPr>
          <w:p w:rsidRPr="00AA4C1D" w:rsidR="00D96DCA" w:rsidP="00D96DCA" w:rsidRDefault="00D96DCA" w14:paraId="138268D8" w14:textId="77777777">
            <w:pPr>
              <w:jc w:val="both"/>
              <w:rPr>
                <w:rFonts w:eastAsia="Calibri" w:cs="Times New Roman"/>
                <w:color w:val="000000"/>
                <w:sz w:val="20"/>
                <w:szCs w:val="20"/>
              </w:rPr>
            </w:pPr>
            <w:r w:rsidRPr="00AA4C1D">
              <w:rPr>
                <w:rFonts w:eastAsia="Times New Roman" w:cs="Times New Roman"/>
                <w:color w:val="000000"/>
                <w:kern w:val="24"/>
                <w:sz w:val="20"/>
                <w:szCs w:val="20"/>
                <w:lang w:eastAsia="lv-LV"/>
              </w:rPr>
              <w:t>Nepieciešamais finansējums (</w:t>
            </w:r>
            <w:r w:rsidRPr="00AA4C1D">
              <w:rPr>
                <w:rFonts w:eastAsia="Times New Roman" w:cs="Times New Roman"/>
                <w:i/>
                <w:color w:val="000000"/>
                <w:kern w:val="24"/>
                <w:sz w:val="20"/>
                <w:szCs w:val="20"/>
                <w:lang w:eastAsia="lv-LV"/>
              </w:rPr>
              <w:t>euro</w:t>
            </w:r>
            <w:r w:rsidRPr="00AA4C1D">
              <w:rPr>
                <w:rFonts w:eastAsia="Times New Roman" w:cs="Times New Roman"/>
                <w:color w:val="000000"/>
                <w:kern w:val="24"/>
                <w:sz w:val="20"/>
                <w:szCs w:val="20"/>
                <w:lang w:eastAsia="lv-LV"/>
              </w:rPr>
              <w:t>) un tā avoti</w:t>
            </w:r>
          </w:p>
        </w:tc>
      </w:tr>
      <w:tr w:rsidRPr="00AA4C1D" w:rsidR="00D96DCA" w:rsidTr="00D96DCA" w14:paraId="138268DC" w14:textId="77777777">
        <w:trPr>
          <w:trHeight w:val="830"/>
        </w:trPr>
        <w:tc>
          <w:tcPr>
            <w:tcW w:w="15007" w:type="dxa"/>
            <w:gridSpan w:val="8"/>
          </w:tcPr>
          <w:p w:rsidRPr="00F67631" w:rsidR="00D96DCA" w:rsidP="00D96DCA" w:rsidRDefault="00D96DCA" w14:paraId="138268DA" w14:textId="77777777">
            <w:pPr>
              <w:ind w:firstLine="426"/>
              <w:jc w:val="both"/>
              <w:rPr>
                <w:color w:val="FF0000"/>
                <w:sz w:val="20"/>
              </w:rPr>
            </w:pPr>
          </w:p>
          <w:p w:rsidRPr="00F67631" w:rsidR="00D96DCA" w:rsidP="00D96DCA" w:rsidRDefault="00D96DCA" w14:paraId="138268DB" w14:textId="77777777">
            <w:pPr>
              <w:jc w:val="both"/>
              <w:rPr>
                <w:b/>
                <w:i/>
                <w:color w:val="000000"/>
                <w:u w:val="single"/>
              </w:rPr>
            </w:pPr>
            <w:r w:rsidRPr="00AA4C1D">
              <w:rPr>
                <w:rFonts w:eastAsia="Calibri" w:cs="Times New Roman"/>
                <w:b/>
                <w:i/>
                <w:color w:val="000000"/>
                <w:u w:val="single"/>
              </w:rPr>
              <w:t>3.2.1. Satiksmes dalībnieku izglītošanas pasākumi</w:t>
            </w:r>
          </w:p>
        </w:tc>
      </w:tr>
      <w:tr w:rsidRPr="00AA4C1D" w:rsidR="00D96DCA" w:rsidTr="00D96DCA" w14:paraId="138268E6" w14:textId="77777777">
        <w:trPr>
          <w:trHeight w:val="1378"/>
        </w:trPr>
        <w:tc>
          <w:tcPr>
            <w:tcW w:w="478" w:type="dxa"/>
          </w:tcPr>
          <w:p w:rsidRPr="00AA4C1D" w:rsidR="00D96DCA" w:rsidP="00D96DCA" w:rsidRDefault="00D96DCA" w14:paraId="138268DD" w14:textId="77777777">
            <w:pPr>
              <w:jc w:val="both"/>
              <w:rPr>
                <w:rFonts w:eastAsia="Calibri" w:cs="Times New Roman"/>
                <w:bCs/>
                <w:color w:val="000000"/>
                <w:sz w:val="20"/>
                <w:szCs w:val="20"/>
              </w:rPr>
            </w:pPr>
            <w:r w:rsidRPr="00AA4C1D">
              <w:rPr>
                <w:rFonts w:eastAsia="Calibri" w:cs="Times New Roman"/>
                <w:bCs/>
                <w:color w:val="000000"/>
                <w:sz w:val="20"/>
                <w:szCs w:val="20"/>
              </w:rPr>
              <w:t>1.</w:t>
            </w:r>
          </w:p>
        </w:tc>
        <w:tc>
          <w:tcPr>
            <w:tcW w:w="3716" w:type="dxa"/>
          </w:tcPr>
          <w:p w:rsidRPr="00AA4C1D" w:rsidR="00D96DCA" w:rsidP="00D96DCA" w:rsidRDefault="00D96DCA" w14:paraId="138268DE" w14:textId="77777777">
            <w:pPr>
              <w:jc w:val="both"/>
              <w:rPr>
                <w:rFonts w:eastAsia="Calibri" w:cs="Times New Roman"/>
                <w:color w:val="000000"/>
                <w:sz w:val="20"/>
                <w:szCs w:val="20"/>
              </w:rPr>
            </w:pPr>
            <w:r w:rsidRPr="00AA4C1D">
              <w:rPr>
                <w:rFonts w:eastAsia="Calibri" w:cs="Times New Roman"/>
                <w:color w:val="000000"/>
                <w:sz w:val="20"/>
                <w:szCs w:val="20"/>
              </w:rPr>
              <w:t xml:space="preserve">Nodrošināt izglītojošo pasākumu norisi pirmsskolas un pamatskolas skolēniem par ceļu satiksmes drošības jautājumiem. </w:t>
            </w:r>
          </w:p>
        </w:tc>
        <w:tc>
          <w:tcPr>
            <w:tcW w:w="2794" w:type="dxa"/>
          </w:tcPr>
          <w:p w:rsidRPr="00AA4C1D" w:rsidR="00D96DCA" w:rsidP="00D96DCA" w:rsidRDefault="00D96DCA" w14:paraId="138268DF" w14:textId="77777777">
            <w:pPr>
              <w:jc w:val="both"/>
              <w:rPr>
                <w:rFonts w:eastAsia="Calibri" w:cs="Times New Roman"/>
                <w:color w:val="000000"/>
                <w:sz w:val="20"/>
                <w:szCs w:val="20"/>
              </w:rPr>
            </w:pPr>
            <w:r w:rsidRPr="00AA4C1D">
              <w:rPr>
                <w:rFonts w:eastAsia="Calibri" w:cs="Times New Roman"/>
                <w:color w:val="000000"/>
                <w:sz w:val="20"/>
                <w:szCs w:val="20"/>
              </w:rPr>
              <w:t>Īstenoti izglītojošie pasākumi pirmskolas un pamatskolas skolēniem.</w:t>
            </w:r>
          </w:p>
        </w:tc>
        <w:tc>
          <w:tcPr>
            <w:tcW w:w="2805" w:type="dxa"/>
          </w:tcPr>
          <w:p w:rsidRPr="00AA4C1D" w:rsidR="00D96DCA" w:rsidP="00D96DCA" w:rsidRDefault="00D96DCA" w14:paraId="138268E0" w14:textId="77777777">
            <w:pPr>
              <w:jc w:val="both"/>
              <w:rPr>
                <w:rFonts w:eastAsia="Times New Roman" w:cs="Times New Roman"/>
                <w:color w:val="000000"/>
                <w:sz w:val="20"/>
                <w:szCs w:val="20"/>
              </w:rPr>
            </w:pPr>
            <w:r w:rsidRPr="00AA4C1D">
              <w:rPr>
                <w:rFonts w:eastAsia="Times New Roman" w:cs="Times New Roman"/>
                <w:color w:val="000000"/>
                <w:sz w:val="20"/>
                <w:szCs w:val="20"/>
              </w:rPr>
              <w:t>Īstenoti 4 pasākumi VISC Drošības nedēļas ietvaros.</w:t>
            </w:r>
          </w:p>
        </w:tc>
        <w:tc>
          <w:tcPr>
            <w:tcW w:w="1131" w:type="dxa"/>
          </w:tcPr>
          <w:p w:rsidRPr="00AA4C1D" w:rsidR="00D96DCA" w:rsidP="00D96DCA" w:rsidRDefault="00D96DCA" w14:paraId="138268E1" w14:textId="77777777">
            <w:pPr>
              <w:jc w:val="both"/>
              <w:rPr>
                <w:rFonts w:eastAsia="Calibri" w:cs="Times New Roman"/>
                <w:color w:val="000000"/>
                <w:sz w:val="20"/>
                <w:szCs w:val="20"/>
              </w:rPr>
            </w:pPr>
            <w:r w:rsidRPr="00AA4C1D">
              <w:rPr>
                <w:rFonts w:eastAsia="Calibri" w:cs="Times New Roman"/>
                <w:color w:val="000000"/>
                <w:sz w:val="20"/>
                <w:szCs w:val="20"/>
              </w:rPr>
              <w:t>IZM</w:t>
            </w:r>
          </w:p>
          <w:p w:rsidRPr="00AA4C1D" w:rsidR="00D96DCA" w:rsidP="00D96DCA" w:rsidRDefault="00D96DCA" w14:paraId="138268E2" w14:textId="77777777">
            <w:pPr>
              <w:jc w:val="both"/>
              <w:rPr>
                <w:rFonts w:eastAsia="Calibri" w:cs="Times New Roman"/>
                <w:color w:val="000000"/>
                <w:sz w:val="20"/>
                <w:szCs w:val="20"/>
              </w:rPr>
            </w:pPr>
            <w:r w:rsidRPr="00AA4C1D">
              <w:rPr>
                <w:rFonts w:eastAsia="Calibri" w:cs="Times New Roman"/>
                <w:color w:val="000000"/>
                <w:sz w:val="20"/>
                <w:szCs w:val="20"/>
              </w:rPr>
              <w:t>(VISC)</w:t>
            </w:r>
          </w:p>
        </w:tc>
        <w:tc>
          <w:tcPr>
            <w:tcW w:w="1416" w:type="dxa"/>
          </w:tcPr>
          <w:p w:rsidRPr="00AA4C1D" w:rsidR="00D96DCA" w:rsidP="00D96DCA" w:rsidRDefault="00D96DCA" w14:paraId="138268E3" w14:textId="77777777">
            <w:pPr>
              <w:jc w:val="both"/>
              <w:rPr>
                <w:rFonts w:eastAsia="Calibri" w:cs="Times New Roman"/>
                <w:color w:val="000000"/>
                <w:sz w:val="20"/>
                <w:szCs w:val="20"/>
              </w:rPr>
            </w:pPr>
            <w:r w:rsidRPr="00AA4C1D">
              <w:rPr>
                <w:rFonts w:eastAsia="Calibri" w:cs="Times New Roman"/>
                <w:color w:val="000000"/>
                <w:sz w:val="20"/>
                <w:szCs w:val="20"/>
              </w:rPr>
              <w:t>CSDD, SM, VP</w:t>
            </w:r>
          </w:p>
        </w:tc>
        <w:tc>
          <w:tcPr>
            <w:tcW w:w="1417" w:type="dxa"/>
          </w:tcPr>
          <w:p w:rsidRPr="00AA4C1D" w:rsidR="00D96DCA" w:rsidP="00D96DCA" w:rsidRDefault="00D96DCA" w14:paraId="138268E4" w14:textId="77777777">
            <w:pPr>
              <w:jc w:val="both"/>
              <w:rPr>
                <w:rFonts w:eastAsia="Calibri" w:cs="Times New Roman"/>
                <w:color w:val="000000"/>
                <w:sz w:val="20"/>
                <w:szCs w:val="20"/>
              </w:rPr>
            </w:pPr>
            <w:r w:rsidRPr="00AA4C1D">
              <w:rPr>
                <w:rFonts w:eastAsia="Calibri" w:cs="Times New Roman"/>
                <w:color w:val="000000"/>
                <w:sz w:val="20"/>
                <w:szCs w:val="20"/>
              </w:rPr>
              <w:t>31.12.2020.</w:t>
            </w:r>
          </w:p>
        </w:tc>
        <w:tc>
          <w:tcPr>
            <w:tcW w:w="1250" w:type="dxa"/>
          </w:tcPr>
          <w:p w:rsidRPr="00AA4C1D" w:rsidR="00D96DCA" w:rsidP="00D96DCA" w:rsidRDefault="00D96DCA" w14:paraId="138268E5" w14:textId="77777777">
            <w:pPr>
              <w:jc w:val="both"/>
              <w:rPr>
                <w:rFonts w:eastAsia="Calibri" w:cs="Times New Roman"/>
                <w:color w:val="FF0000"/>
                <w:sz w:val="20"/>
                <w:szCs w:val="20"/>
              </w:rPr>
            </w:pPr>
            <w:r w:rsidRPr="00AA4C1D">
              <w:rPr>
                <w:rFonts w:eastAsia="Calibri" w:cs="Times New Roman"/>
                <w:sz w:val="20"/>
                <w:szCs w:val="20"/>
              </w:rPr>
              <w:t>Valsts budžeta līdzekļi, esošā finansējuma ietvaros</w:t>
            </w:r>
          </w:p>
        </w:tc>
      </w:tr>
      <w:tr w:rsidRPr="00AA4C1D" w:rsidR="00B6322D" w:rsidTr="00B6322D" w14:paraId="138268E9" w14:textId="77777777">
        <w:trPr>
          <w:trHeight w:val="411"/>
        </w:trPr>
        <w:tc>
          <w:tcPr>
            <w:tcW w:w="15007" w:type="dxa"/>
            <w:gridSpan w:val="8"/>
            <w:shd w:val="clear" w:color="auto" w:fill="FDE9D9" w:themeFill="accent6" w:themeFillTint="33"/>
          </w:tcPr>
          <w:p w:rsidRPr="00AA4C1D" w:rsidR="00B6322D" w:rsidP="00B6322D" w:rsidRDefault="00B6322D" w14:paraId="138268E7" w14:textId="77777777">
            <w:pPr>
              <w:jc w:val="center"/>
              <w:rPr>
                <w:color w:val="000000"/>
              </w:rPr>
            </w:pPr>
          </w:p>
          <w:p w:rsidRPr="00AA4C1D" w:rsidR="00B6322D" w:rsidP="00B6322D" w:rsidRDefault="00B6322D" w14:paraId="138268E8" w14:textId="77777777">
            <w:pPr>
              <w:jc w:val="center"/>
              <w:rPr>
                <w:rFonts w:eastAsia="Calibri" w:cs="Times New Roman"/>
                <w:b/>
                <w:sz w:val="20"/>
                <w:szCs w:val="20"/>
              </w:rPr>
            </w:pPr>
            <w:r w:rsidRPr="00AA4C1D">
              <w:rPr>
                <w:color w:val="000000"/>
              </w:rPr>
              <w:t>Informācija par izpildi</w:t>
            </w:r>
          </w:p>
        </w:tc>
      </w:tr>
      <w:tr w:rsidRPr="00AA4C1D" w:rsidR="00DB7359" w:rsidTr="00DB7359" w14:paraId="138268EC" w14:textId="77777777">
        <w:trPr>
          <w:trHeight w:val="411"/>
        </w:trPr>
        <w:tc>
          <w:tcPr>
            <w:tcW w:w="15007" w:type="dxa"/>
            <w:gridSpan w:val="8"/>
            <w:shd w:val="clear" w:color="auto" w:fill="FABF8F" w:themeFill="accent6" w:themeFillTint="99"/>
          </w:tcPr>
          <w:p w:rsidRPr="00AA4C1D" w:rsidR="00DB7359" w:rsidP="00DB7359" w:rsidRDefault="00DB7359" w14:paraId="138268EA" w14:textId="77777777">
            <w:pPr>
              <w:ind w:firstLine="582"/>
              <w:jc w:val="both"/>
              <w:rPr>
                <w:rFonts w:eastAsia="Calibri" w:cs="Times New Roman"/>
                <w:b/>
                <w:sz w:val="20"/>
                <w:szCs w:val="20"/>
                <w:u w:val="single"/>
              </w:rPr>
            </w:pPr>
            <w:r w:rsidRPr="00AA4C1D">
              <w:rPr>
                <w:rFonts w:eastAsia="Calibri" w:cs="Times New Roman"/>
                <w:b/>
                <w:sz w:val="20"/>
                <w:szCs w:val="20"/>
                <w:u w:val="single"/>
              </w:rPr>
              <w:t>Daļēji īstenots (nav iestājies termiņš).</w:t>
            </w:r>
          </w:p>
          <w:p w:rsidRPr="00AA4C1D" w:rsidR="00DB7359" w:rsidP="00B6322D" w:rsidRDefault="00DB7359" w14:paraId="138268EB" w14:textId="77777777">
            <w:pPr>
              <w:jc w:val="center"/>
              <w:rPr>
                <w:color w:val="000000"/>
              </w:rPr>
            </w:pPr>
          </w:p>
        </w:tc>
      </w:tr>
      <w:tr w:rsidRPr="00AA4C1D" w:rsidR="00B6322D" w:rsidTr="00B6322D" w14:paraId="138268EF" w14:textId="77777777">
        <w:trPr>
          <w:trHeight w:val="375"/>
        </w:trPr>
        <w:tc>
          <w:tcPr>
            <w:tcW w:w="15007" w:type="dxa"/>
            <w:gridSpan w:val="8"/>
          </w:tcPr>
          <w:p w:rsidRPr="00AA4C1D" w:rsidR="00330F98" w:rsidP="00330F98" w:rsidRDefault="00330F98" w14:paraId="138268ED" w14:textId="77777777">
            <w:pPr>
              <w:ind w:firstLine="582"/>
              <w:jc w:val="both"/>
              <w:rPr>
                <w:rFonts w:eastAsia="Calibri" w:cs="Times New Roman"/>
                <w:b/>
                <w:sz w:val="20"/>
                <w:szCs w:val="20"/>
                <w:u w:val="single"/>
              </w:rPr>
            </w:pPr>
          </w:p>
          <w:p w:rsidRPr="00AA4C1D" w:rsidR="00330F98" w:rsidP="00330F98" w:rsidRDefault="00330F98" w14:paraId="138268EE" w14:textId="77777777">
            <w:pPr>
              <w:ind w:firstLine="157"/>
              <w:jc w:val="both"/>
              <w:rPr>
                <w:rFonts w:eastAsia="Calibri" w:cs="Times New Roman"/>
                <w:sz w:val="20"/>
                <w:szCs w:val="20"/>
              </w:rPr>
            </w:pPr>
            <w:r w:rsidRPr="00AA4C1D">
              <w:rPr>
                <w:rFonts w:eastAsia="Calibri" w:cs="Times New Roman"/>
                <w:sz w:val="20"/>
                <w:szCs w:val="20"/>
              </w:rPr>
              <w:t>Pasākums tiek īstenots atbilstoši plānotajam: VISC speciālistiem sadarbojoties ar CSDD īstenoti vairāki pasākumi, piemēram, centrs atbalsta CSDD rīkotos izglītojošos konkursus Rīgas Motormuzejā par ceļu satiksmes drošību, kā arī velosipēdu vadītāju eksāmena īstenošanu 4.klases skolēniem.</w:t>
            </w:r>
          </w:p>
        </w:tc>
      </w:tr>
      <w:tr w:rsidRPr="00AA4C1D" w:rsidR="00D96DCA" w:rsidTr="00D96DCA" w14:paraId="138268FA" w14:textId="77777777">
        <w:trPr>
          <w:trHeight w:val="1378"/>
        </w:trPr>
        <w:tc>
          <w:tcPr>
            <w:tcW w:w="478" w:type="dxa"/>
          </w:tcPr>
          <w:p w:rsidRPr="00AA4C1D" w:rsidR="00D96DCA" w:rsidP="00D96DCA" w:rsidRDefault="00D96DCA" w14:paraId="138268F0" w14:textId="77777777">
            <w:pPr>
              <w:jc w:val="both"/>
              <w:rPr>
                <w:rFonts w:eastAsia="Calibri" w:cs="Times New Roman"/>
                <w:bCs/>
                <w:color w:val="000000"/>
                <w:sz w:val="20"/>
                <w:szCs w:val="20"/>
              </w:rPr>
            </w:pPr>
            <w:r w:rsidRPr="00AA4C1D">
              <w:rPr>
                <w:rFonts w:eastAsia="Calibri" w:cs="Times New Roman"/>
                <w:bCs/>
                <w:color w:val="000000"/>
                <w:sz w:val="20"/>
                <w:szCs w:val="20"/>
              </w:rPr>
              <w:t xml:space="preserve">2. </w:t>
            </w:r>
          </w:p>
        </w:tc>
        <w:tc>
          <w:tcPr>
            <w:tcW w:w="3716" w:type="dxa"/>
          </w:tcPr>
          <w:p w:rsidRPr="00AA4C1D" w:rsidR="00D96DCA" w:rsidDel="00E639A5" w:rsidP="00D96DCA" w:rsidRDefault="00D96DCA" w14:paraId="138268F1" w14:textId="77777777">
            <w:pPr>
              <w:jc w:val="both"/>
              <w:rPr>
                <w:rFonts w:eastAsia="Calibri" w:cs="Times New Roman"/>
                <w:b/>
                <w:color w:val="000000"/>
                <w:sz w:val="20"/>
                <w:szCs w:val="20"/>
              </w:rPr>
            </w:pPr>
            <w:r w:rsidRPr="00AA4C1D">
              <w:rPr>
                <w:rFonts w:eastAsia="Calibri" w:cs="Times New Roman"/>
                <w:color w:val="000000"/>
                <w:sz w:val="20"/>
                <w:szCs w:val="20"/>
              </w:rPr>
              <w:t>Veikt 10.-12.klašu skolēnu zināšanu un prasmju diagnostiku par ceļu satiksmes drošības jautājumiem.</w:t>
            </w:r>
          </w:p>
        </w:tc>
        <w:tc>
          <w:tcPr>
            <w:tcW w:w="2794" w:type="dxa"/>
          </w:tcPr>
          <w:p w:rsidRPr="00AA4C1D" w:rsidR="00D96DCA" w:rsidDel="00E639A5" w:rsidP="00D96DCA" w:rsidRDefault="00D96DCA" w14:paraId="138268F2" w14:textId="77777777">
            <w:pPr>
              <w:jc w:val="both"/>
              <w:rPr>
                <w:rFonts w:eastAsia="Calibri" w:cs="Times New Roman"/>
                <w:b/>
                <w:color w:val="000000"/>
                <w:sz w:val="20"/>
                <w:szCs w:val="20"/>
              </w:rPr>
            </w:pPr>
            <w:r w:rsidRPr="00AA4C1D">
              <w:rPr>
                <w:rFonts w:eastAsia="Calibri" w:cs="Times New Roman"/>
                <w:color w:val="000000"/>
                <w:sz w:val="20"/>
                <w:szCs w:val="20"/>
              </w:rPr>
              <w:t>Īstenoti izglītojošie pasākumi 10.-12.klašu skolēniem.</w:t>
            </w:r>
          </w:p>
        </w:tc>
        <w:tc>
          <w:tcPr>
            <w:tcW w:w="2805" w:type="dxa"/>
          </w:tcPr>
          <w:p w:rsidRPr="00AA4C1D" w:rsidR="00D96DCA" w:rsidDel="00E639A5" w:rsidP="00D96DCA" w:rsidRDefault="00D96DCA" w14:paraId="138268F3" w14:textId="77777777">
            <w:pPr>
              <w:jc w:val="both"/>
              <w:rPr>
                <w:rFonts w:eastAsia="Calibri" w:cs="Times New Roman"/>
                <w:b/>
                <w:color w:val="000000"/>
                <w:sz w:val="20"/>
                <w:szCs w:val="20"/>
              </w:rPr>
            </w:pPr>
            <w:r w:rsidRPr="00AA4C1D">
              <w:rPr>
                <w:rFonts w:eastAsia="Times New Roman" w:cs="Times New Roman"/>
                <w:color w:val="000000"/>
                <w:sz w:val="20"/>
                <w:szCs w:val="20"/>
              </w:rPr>
              <w:t>Īstenots 1diagnosticējošais darbs  un izstrādātas rekomendācijas ceļu satiksmes drošības jautājumu apguvē izglītības iestādē.</w:t>
            </w:r>
          </w:p>
        </w:tc>
        <w:tc>
          <w:tcPr>
            <w:tcW w:w="1131" w:type="dxa"/>
          </w:tcPr>
          <w:p w:rsidRPr="00AA4C1D" w:rsidR="00D96DCA" w:rsidP="00D96DCA" w:rsidRDefault="00D96DCA" w14:paraId="138268F4" w14:textId="77777777">
            <w:pPr>
              <w:jc w:val="both"/>
              <w:rPr>
                <w:rFonts w:eastAsia="Calibri" w:cs="Times New Roman"/>
                <w:color w:val="000000"/>
                <w:sz w:val="20"/>
                <w:szCs w:val="20"/>
              </w:rPr>
            </w:pPr>
            <w:r w:rsidRPr="00AA4C1D">
              <w:rPr>
                <w:rFonts w:eastAsia="Calibri" w:cs="Times New Roman"/>
                <w:color w:val="000000"/>
                <w:sz w:val="20"/>
                <w:szCs w:val="20"/>
              </w:rPr>
              <w:t>IZM</w:t>
            </w:r>
          </w:p>
          <w:p w:rsidRPr="00AA4C1D" w:rsidR="00D96DCA" w:rsidP="00D96DCA" w:rsidRDefault="00D96DCA" w14:paraId="138268F5" w14:textId="77777777">
            <w:pPr>
              <w:jc w:val="both"/>
              <w:rPr>
                <w:rFonts w:eastAsia="Calibri" w:cs="Times New Roman"/>
                <w:b/>
                <w:color w:val="000000"/>
                <w:sz w:val="20"/>
                <w:szCs w:val="20"/>
              </w:rPr>
            </w:pPr>
            <w:r w:rsidRPr="00AA4C1D">
              <w:rPr>
                <w:rFonts w:eastAsia="Calibri" w:cs="Times New Roman"/>
                <w:color w:val="000000"/>
                <w:sz w:val="20"/>
                <w:szCs w:val="20"/>
              </w:rPr>
              <w:t>(VISC)</w:t>
            </w:r>
          </w:p>
        </w:tc>
        <w:tc>
          <w:tcPr>
            <w:tcW w:w="1416" w:type="dxa"/>
          </w:tcPr>
          <w:p w:rsidRPr="00AA4C1D" w:rsidR="00D96DCA" w:rsidP="00D96DCA" w:rsidRDefault="00D96DCA" w14:paraId="138268F6" w14:textId="77777777">
            <w:pPr>
              <w:jc w:val="both"/>
              <w:rPr>
                <w:rFonts w:eastAsia="Calibri" w:cs="Times New Roman"/>
                <w:b/>
                <w:color w:val="000000"/>
                <w:sz w:val="20"/>
                <w:szCs w:val="20"/>
              </w:rPr>
            </w:pPr>
            <w:r w:rsidRPr="00AA4C1D">
              <w:rPr>
                <w:rFonts w:eastAsia="Calibri" w:cs="Times New Roman"/>
                <w:color w:val="000000"/>
                <w:sz w:val="20"/>
                <w:szCs w:val="20"/>
              </w:rPr>
              <w:t>CSDD, SM, VP</w:t>
            </w:r>
          </w:p>
        </w:tc>
        <w:tc>
          <w:tcPr>
            <w:tcW w:w="1417" w:type="dxa"/>
          </w:tcPr>
          <w:p w:rsidRPr="00AA4C1D" w:rsidR="00D96DCA" w:rsidDel="00E639A5" w:rsidP="00D96DCA" w:rsidRDefault="00D96DCA" w14:paraId="138268F7" w14:textId="77777777">
            <w:pPr>
              <w:jc w:val="both"/>
              <w:rPr>
                <w:rFonts w:eastAsia="Calibri" w:cs="Times New Roman"/>
                <w:b/>
                <w:color w:val="000000"/>
                <w:sz w:val="20"/>
                <w:szCs w:val="20"/>
              </w:rPr>
            </w:pPr>
            <w:r w:rsidRPr="00AA4C1D">
              <w:rPr>
                <w:rFonts w:eastAsia="Calibri" w:cs="Times New Roman"/>
                <w:color w:val="000000"/>
                <w:sz w:val="20"/>
                <w:szCs w:val="20"/>
              </w:rPr>
              <w:t>31.12.2020.</w:t>
            </w:r>
          </w:p>
        </w:tc>
        <w:tc>
          <w:tcPr>
            <w:tcW w:w="1250" w:type="dxa"/>
            <w:shd w:val="clear" w:color="auto" w:fill="auto"/>
          </w:tcPr>
          <w:p w:rsidRPr="00AA4C1D" w:rsidR="00D96DCA" w:rsidP="00D96DCA" w:rsidRDefault="00D96DCA" w14:paraId="138268F8" w14:textId="77777777">
            <w:pPr>
              <w:ind w:left="-108" w:right="-125"/>
              <w:jc w:val="center"/>
              <w:rPr>
                <w:rFonts w:eastAsia="Calibri" w:cs="Times New Roman"/>
                <w:color w:val="000000"/>
                <w:sz w:val="20"/>
                <w:szCs w:val="20"/>
              </w:rPr>
            </w:pPr>
            <w:r w:rsidRPr="00AA4C1D">
              <w:rPr>
                <w:rFonts w:eastAsia="Calibri" w:cs="Times New Roman"/>
                <w:color w:val="000000"/>
                <w:sz w:val="20"/>
                <w:szCs w:val="20"/>
              </w:rPr>
              <w:t>OCTA līdzekļi</w:t>
            </w:r>
          </w:p>
          <w:p w:rsidRPr="00AA4C1D" w:rsidR="00D96DCA" w:rsidP="00D96DCA" w:rsidRDefault="00D96DCA" w14:paraId="138268F9" w14:textId="77777777">
            <w:pPr>
              <w:jc w:val="both"/>
              <w:rPr>
                <w:rFonts w:eastAsia="Calibri" w:cs="Times New Roman"/>
                <w:color w:val="000000"/>
                <w:sz w:val="20"/>
                <w:szCs w:val="20"/>
              </w:rPr>
            </w:pPr>
            <w:r w:rsidRPr="00AA4C1D">
              <w:rPr>
                <w:rFonts w:eastAsia="Calibri" w:cs="Times New Roman"/>
                <w:color w:val="000000"/>
                <w:sz w:val="20"/>
                <w:szCs w:val="20"/>
              </w:rPr>
              <w:t>14 000</w:t>
            </w:r>
          </w:p>
        </w:tc>
      </w:tr>
      <w:tr w:rsidRPr="00AA4C1D" w:rsidR="00B6322D" w:rsidTr="00B6322D" w14:paraId="138268FD" w14:textId="77777777">
        <w:trPr>
          <w:trHeight w:val="559"/>
        </w:trPr>
        <w:tc>
          <w:tcPr>
            <w:tcW w:w="15007" w:type="dxa"/>
            <w:gridSpan w:val="8"/>
            <w:shd w:val="clear" w:color="auto" w:fill="FDE9D9" w:themeFill="accent6" w:themeFillTint="33"/>
          </w:tcPr>
          <w:p w:rsidRPr="00AA4C1D" w:rsidR="00B6322D" w:rsidP="00B6322D" w:rsidRDefault="00B6322D" w14:paraId="138268FB" w14:textId="77777777">
            <w:pPr>
              <w:jc w:val="center"/>
              <w:rPr>
                <w:color w:val="000000"/>
              </w:rPr>
            </w:pPr>
          </w:p>
          <w:p w:rsidRPr="00AA4C1D" w:rsidR="00B6322D" w:rsidP="00B6322D" w:rsidRDefault="00B6322D" w14:paraId="138268FC" w14:textId="77777777">
            <w:pPr>
              <w:ind w:left="-108" w:right="-125"/>
              <w:jc w:val="center"/>
              <w:rPr>
                <w:rFonts w:eastAsia="Calibri" w:cs="Times New Roman"/>
                <w:color w:val="000000"/>
                <w:sz w:val="20"/>
                <w:szCs w:val="20"/>
              </w:rPr>
            </w:pPr>
            <w:r w:rsidRPr="00AA4C1D">
              <w:rPr>
                <w:color w:val="000000"/>
              </w:rPr>
              <w:t>Informācija par izpildi</w:t>
            </w:r>
          </w:p>
        </w:tc>
      </w:tr>
      <w:tr w:rsidRPr="00AA4C1D" w:rsidR="00DB7359" w:rsidTr="00DB7359" w14:paraId="138268FF" w14:textId="77777777">
        <w:trPr>
          <w:trHeight w:val="559"/>
        </w:trPr>
        <w:tc>
          <w:tcPr>
            <w:tcW w:w="15007" w:type="dxa"/>
            <w:gridSpan w:val="8"/>
            <w:shd w:val="clear" w:color="auto" w:fill="FABF8F" w:themeFill="accent6" w:themeFillTint="99"/>
          </w:tcPr>
          <w:p w:rsidRPr="00AA4C1D" w:rsidR="00DB7359" w:rsidP="00DB7359" w:rsidRDefault="00DB7359" w14:paraId="138268FE" w14:textId="77777777">
            <w:pPr>
              <w:ind w:firstLine="582"/>
              <w:rPr>
                <w:color w:val="000000"/>
              </w:rPr>
            </w:pPr>
            <w:r w:rsidRPr="00AA4C1D">
              <w:rPr>
                <w:rFonts w:eastAsia="Calibri" w:cs="Times New Roman"/>
                <w:b/>
                <w:sz w:val="20"/>
                <w:szCs w:val="20"/>
                <w:u w:val="single"/>
              </w:rPr>
              <w:t>Daļēji īstenots (nav iestājies termiņš).</w:t>
            </w:r>
          </w:p>
        </w:tc>
      </w:tr>
      <w:tr w:rsidRPr="00AA4C1D" w:rsidR="00B6322D" w:rsidTr="00B6322D" w14:paraId="13826903" w14:textId="77777777">
        <w:trPr>
          <w:trHeight w:val="539"/>
        </w:trPr>
        <w:tc>
          <w:tcPr>
            <w:tcW w:w="15007" w:type="dxa"/>
            <w:gridSpan w:val="8"/>
          </w:tcPr>
          <w:p w:rsidRPr="00AA4C1D" w:rsidR="00EE4D9F" w:rsidP="00EE4D9F" w:rsidRDefault="00EE4D9F" w14:paraId="13826900" w14:textId="77777777">
            <w:pPr>
              <w:ind w:firstLine="582"/>
              <w:jc w:val="both"/>
              <w:rPr>
                <w:rFonts w:eastAsia="Calibri" w:cs="Times New Roman"/>
                <w:b/>
                <w:sz w:val="20"/>
                <w:szCs w:val="20"/>
                <w:u w:val="single"/>
              </w:rPr>
            </w:pPr>
          </w:p>
          <w:p w:rsidRPr="00AA4C1D" w:rsidR="00EE4D9F" w:rsidP="00EE4D9F" w:rsidRDefault="00EE4D9F" w14:paraId="13826901" w14:textId="77777777">
            <w:pPr>
              <w:ind w:right="-125"/>
              <w:rPr>
                <w:rFonts w:eastAsia="Calibri" w:cs="Times New Roman"/>
                <w:color w:val="000000"/>
                <w:sz w:val="20"/>
                <w:szCs w:val="20"/>
              </w:rPr>
            </w:pPr>
          </w:p>
          <w:p w:rsidRPr="00AA4C1D" w:rsidR="00EE4D9F" w:rsidP="00013894" w:rsidRDefault="00EE4D9F" w14:paraId="13826902" w14:textId="77777777">
            <w:pPr>
              <w:ind w:left="15" w:right="34"/>
              <w:jc w:val="both"/>
              <w:rPr>
                <w:rFonts w:eastAsia="Calibri" w:cs="Times New Roman"/>
                <w:color w:val="000000"/>
                <w:sz w:val="20"/>
                <w:szCs w:val="20"/>
              </w:rPr>
            </w:pPr>
            <w:r w:rsidRPr="00AA4C1D">
              <w:rPr>
                <w:rFonts w:eastAsia="Calibri" w:cs="Times New Roman"/>
                <w:color w:val="000000"/>
                <w:sz w:val="20"/>
                <w:szCs w:val="20"/>
              </w:rPr>
              <w:t xml:space="preserve">2017.-2018.gadā ir uzsākta diagnosticējošā darba satura un norises plānošana. 2019.gada janvārī </w:t>
            </w:r>
            <w:r w:rsidRPr="00AA4C1D" w:rsidR="00013894">
              <w:rPr>
                <w:rFonts w:eastAsia="Calibri" w:cs="Times New Roman"/>
                <w:color w:val="000000"/>
                <w:sz w:val="20"/>
                <w:szCs w:val="20"/>
              </w:rPr>
              <w:t xml:space="preserve"> Izglītības un zinātnes </w:t>
            </w:r>
            <w:r w:rsidRPr="00AA4C1D">
              <w:rPr>
                <w:rFonts w:eastAsia="Calibri" w:cs="Times New Roman"/>
                <w:color w:val="000000"/>
                <w:sz w:val="20"/>
                <w:szCs w:val="20"/>
              </w:rPr>
              <w:t>ministrija nosūtīja vēstul</w:t>
            </w:r>
            <w:r w:rsidRPr="00AA4C1D" w:rsidR="00013894">
              <w:rPr>
                <w:rFonts w:eastAsia="Calibri" w:cs="Times New Roman"/>
                <w:color w:val="000000"/>
                <w:sz w:val="20"/>
                <w:szCs w:val="20"/>
              </w:rPr>
              <w:t>i</w:t>
            </w:r>
            <w:r w:rsidRPr="00AA4C1D">
              <w:rPr>
                <w:rFonts w:eastAsia="Calibri" w:cs="Times New Roman"/>
                <w:color w:val="000000"/>
                <w:sz w:val="20"/>
                <w:szCs w:val="20"/>
              </w:rPr>
              <w:t xml:space="preserve"> Ceļu satiksmes drošības padomei ar lūgumu rast iespēju piešķirt minēto finansējumu, kas būtu nepieciešams jūnijā, lai savlaicīgi varētu veikt darba satura izstrādi, diagnostikas instrumentu pielāgošanu, satura ekspertīzi, novembrī plānota – datu apstrāde, analīze u.tml. Ja finansējums tiks piešķirts, paredzēts, ka diagnosticējošais darbs tiks veikts 2019.gada rudenī (oktobrī/novembrī);</w:t>
            </w:r>
            <w:r w:rsidRPr="00AA4C1D" w:rsidR="00BE5065">
              <w:rPr>
                <w:rFonts w:eastAsia="Calibri" w:cs="Times New Roman"/>
                <w:color w:val="000000"/>
                <w:sz w:val="20"/>
                <w:szCs w:val="20"/>
              </w:rPr>
              <w:t xml:space="preserve"> Ar 2019.gada 28.februāra Ceļu satiksmes drošības padomes sēdes lēmumu, finansējums tika piešķirts - sēdes protokola 4.1.11.apakšpunkts.</w:t>
            </w:r>
          </w:p>
        </w:tc>
      </w:tr>
      <w:tr w:rsidRPr="00AA4C1D" w:rsidR="00D96DCA" w:rsidTr="00D96DCA" w14:paraId="1382690F" w14:textId="77777777">
        <w:trPr>
          <w:trHeight w:val="1378"/>
        </w:trPr>
        <w:tc>
          <w:tcPr>
            <w:tcW w:w="478" w:type="dxa"/>
          </w:tcPr>
          <w:p w:rsidRPr="00AA4C1D" w:rsidR="00D96DCA" w:rsidP="00D96DCA" w:rsidRDefault="00D96DCA" w14:paraId="13826904" w14:textId="77777777">
            <w:pPr>
              <w:jc w:val="both"/>
              <w:rPr>
                <w:rFonts w:eastAsia="Calibri" w:cs="Times New Roman"/>
                <w:bCs/>
                <w:color w:val="000000"/>
                <w:sz w:val="20"/>
                <w:szCs w:val="20"/>
              </w:rPr>
            </w:pPr>
            <w:r w:rsidRPr="00AA4C1D">
              <w:rPr>
                <w:rFonts w:eastAsia="Calibri" w:cs="Times New Roman"/>
                <w:bCs/>
                <w:color w:val="000000"/>
                <w:sz w:val="20"/>
                <w:szCs w:val="20"/>
              </w:rPr>
              <w:t>3.</w:t>
            </w:r>
          </w:p>
        </w:tc>
        <w:tc>
          <w:tcPr>
            <w:tcW w:w="3716" w:type="dxa"/>
          </w:tcPr>
          <w:p w:rsidRPr="00AA4C1D" w:rsidR="00D96DCA" w:rsidP="00D96DCA" w:rsidRDefault="00D96DCA" w14:paraId="13826905" w14:textId="77777777">
            <w:pPr>
              <w:jc w:val="both"/>
              <w:rPr>
                <w:rFonts w:eastAsia="Calibri" w:cs="Times New Roman"/>
                <w:color w:val="000000"/>
                <w:sz w:val="20"/>
                <w:szCs w:val="20"/>
              </w:rPr>
            </w:pPr>
            <w:r w:rsidRPr="00AA4C1D">
              <w:rPr>
                <w:rFonts w:eastAsia="Calibri" w:cs="Times New Roman"/>
                <w:color w:val="000000"/>
                <w:sz w:val="20"/>
                <w:szCs w:val="20"/>
              </w:rPr>
              <w:t>Nodrošināt pedagogu profesionālās kompetences pilnveides semināru norisi un pedagogu labās prakses pieredzes popularizēšanu par ceļu satiksmes drošības jautājumu apguvi mācību saturā.</w:t>
            </w:r>
          </w:p>
        </w:tc>
        <w:tc>
          <w:tcPr>
            <w:tcW w:w="2794" w:type="dxa"/>
          </w:tcPr>
          <w:p w:rsidRPr="00AA4C1D" w:rsidR="00D96DCA" w:rsidP="00D96DCA" w:rsidRDefault="00D96DCA" w14:paraId="13826906" w14:textId="77777777">
            <w:pPr>
              <w:jc w:val="both"/>
              <w:rPr>
                <w:rFonts w:eastAsia="Calibri" w:cs="Times New Roman"/>
                <w:color w:val="000000"/>
                <w:sz w:val="20"/>
                <w:szCs w:val="20"/>
              </w:rPr>
            </w:pPr>
            <w:r w:rsidRPr="00AA4C1D">
              <w:rPr>
                <w:rFonts w:eastAsia="Calibri" w:cs="Times New Roman"/>
                <w:color w:val="000000"/>
                <w:sz w:val="20"/>
                <w:szCs w:val="20"/>
              </w:rPr>
              <w:t xml:space="preserve">Notikuši semināri pedagogu profesionālā pilnveidē par mācību saturā ietverto </w:t>
            </w:r>
          </w:p>
          <w:p w:rsidRPr="00AA4C1D" w:rsidR="00D96DCA" w:rsidP="00D96DCA" w:rsidRDefault="00D96DCA" w14:paraId="13826907" w14:textId="77777777">
            <w:pPr>
              <w:jc w:val="both"/>
              <w:rPr>
                <w:rFonts w:eastAsia="Calibri" w:cs="Times New Roman"/>
                <w:color w:val="000000"/>
                <w:sz w:val="20"/>
                <w:szCs w:val="20"/>
              </w:rPr>
            </w:pPr>
            <w:r w:rsidRPr="00AA4C1D">
              <w:rPr>
                <w:rFonts w:eastAsia="Calibri" w:cs="Times New Roman"/>
                <w:color w:val="000000"/>
                <w:sz w:val="20"/>
                <w:szCs w:val="20"/>
              </w:rPr>
              <w:t>ceļu satiksmes drošības jautājumu apguvi vispārējā izglītībā.</w:t>
            </w:r>
          </w:p>
        </w:tc>
        <w:tc>
          <w:tcPr>
            <w:tcW w:w="2805" w:type="dxa"/>
          </w:tcPr>
          <w:p w:rsidRPr="00AA4C1D" w:rsidR="00D96DCA" w:rsidP="00D96DCA" w:rsidRDefault="00D96DCA" w14:paraId="13826908" w14:textId="77777777">
            <w:pPr>
              <w:jc w:val="both"/>
              <w:rPr>
                <w:rFonts w:eastAsia="Calibri" w:cs="Times New Roman"/>
                <w:color w:val="000000"/>
                <w:sz w:val="20"/>
                <w:szCs w:val="20"/>
              </w:rPr>
            </w:pPr>
            <w:r w:rsidRPr="00AA4C1D">
              <w:rPr>
                <w:rFonts w:eastAsia="Times New Roman" w:cs="Times New Roman"/>
                <w:color w:val="000000"/>
                <w:sz w:val="20"/>
                <w:szCs w:val="20"/>
              </w:rPr>
              <w:t>Īstenoti 5 pasākumi.</w:t>
            </w:r>
          </w:p>
        </w:tc>
        <w:tc>
          <w:tcPr>
            <w:tcW w:w="1131" w:type="dxa"/>
          </w:tcPr>
          <w:p w:rsidRPr="00AA4C1D" w:rsidR="00D96DCA" w:rsidP="00D96DCA" w:rsidRDefault="00D96DCA" w14:paraId="13826909" w14:textId="77777777">
            <w:pPr>
              <w:jc w:val="both"/>
              <w:rPr>
                <w:rFonts w:eastAsia="Calibri" w:cs="Times New Roman"/>
                <w:color w:val="000000"/>
                <w:sz w:val="20"/>
                <w:szCs w:val="20"/>
              </w:rPr>
            </w:pPr>
            <w:r w:rsidRPr="00AA4C1D">
              <w:rPr>
                <w:rFonts w:eastAsia="Calibri" w:cs="Times New Roman"/>
                <w:color w:val="000000"/>
                <w:sz w:val="20"/>
                <w:szCs w:val="20"/>
              </w:rPr>
              <w:t>IZM</w:t>
            </w:r>
          </w:p>
          <w:p w:rsidRPr="00AA4C1D" w:rsidR="00D96DCA" w:rsidP="00D96DCA" w:rsidRDefault="00D96DCA" w14:paraId="1382690A" w14:textId="77777777">
            <w:pPr>
              <w:jc w:val="both"/>
              <w:rPr>
                <w:rFonts w:eastAsia="Calibri" w:cs="Times New Roman"/>
                <w:color w:val="000000"/>
                <w:sz w:val="20"/>
                <w:szCs w:val="20"/>
              </w:rPr>
            </w:pPr>
            <w:r w:rsidRPr="00AA4C1D">
              <w:rPr>
                <w:rFonts w:eastAsia="Calibri" w:cs="Times New Roman"/>
                <w:color w:val="000000"/>
                <w:sz w:val="20"/>
                <w:szCs w:val="20"/>
              </w:rPr>
              <w:t>(VISC)</w:t>
            </w:r>
          </w:p>
        </w:tc>
        <w:tc>
          <w:tcPr>
            <w:tcW w:w="1416" w:type="dxa"/>
          </w:tcPr>
          <w:p w:rsidRPr="00AA4C1D" w:rsidR="00D96DCA" w:rsidP="00D96DCA" w:rsidRDefault="00D96DCA" w14:paraId="1382690B" w14:textId="77777777">
            <w:pPr>
              <w:jc w:val="both"/>
              <w:rPr>
                <w:rFonts w:eastAsia="Calibri" w:cs="Times New Roman"/>
                <w:color w:val="000000"/>
                <w:sz w:val="20"/>
                <w:szCs w:val="20"/>
              </w:rPr>
            </w:pPr>
            <w:r w:rsidRPr="00AA4C1D">
              <w:rPr>
                <w:rFonts w:eastAsia="Calibri" w:cs="Times New Roman"/>
                <w:color w:val="000000"/>
                <w:sz w:val="20"/>
                <w:szCs w:val="20"/>
              </w:rPr>
              <w:t>SM, CSDD, VP</w:t>
            </w:r>
          </w:p>
        </w:tc>
        <w:tc>
          <w:tcPr>
            <w:tcW w:w="1417" w:type="dxa"/>
          </w:tcPr>
          <w:p w:rsidRPr="00AA4C1D" w:rsidR="00D96DCA" w:rsidP="00D96DCA" w:rsidRDefault="00D96DCA" w14:paraId="1382690C" w14:textId="77777777">
            <w:pPr>
              <w:jc w:val="both"/>
              <w:rPr>
                <w:rFonts w:eastAsia="Calibri" w:cs="Times New Roman"/>
                <w:color w:val="000000"/>
                <w:sz w:val="20"/>
                <w:szCs w:val="20"/>
              </w:rPr>
            </w:pPr>
            <w:r w:rsidRPr="00AA4C1D">
              <w:rPr>
                <w:rFonts w:eastAsia="Calibri" w:cs="Times New Roman"/>
                <w:color w:val="000000"/>
                <w:sz w:val="20"/>
                <w:szCs w:val="20"/>
              </w:rPr>
              <w:t>31.12.2020.</w:t>
            </w:r>
          </w:p>
        </w:tc>
        <w:tc>
          <w:tcPr>
            <w:tcW w:w="1250" w:type="dxa"/>
            <w:shd w:val="clear" w:color="auto" w:fill="auto"/>
          </w:tcPr>
          <w:p w:rsidRPr="00AA4C1D" w:rsidR="00D96DCA" w:rsidP="00D96DCA" w:rsidRDefault="00D96DCA" w14:paraId="1382690D" w14:textId="77777777">
            <w:pPr>
              <w:ind w:left="-108" w:right="-125"/>
              <w:jc w:val="center"/>
              <w:rPr>
                <w:rFonts w:eastAsia="Calibri" w:cs="Times New Roman"/>
                <w:color w:val="000000"/>
                <w:sz w:val="20"/>
                <w:szCs w:val="20"/>
              </w:rPr>
            </w:pPr>
            <w:r w:rsidRPr="00AA4C1D">
              <w:rPr>
                <w:rFonts w:eastAsia="Calibri" w:cs="Times New Roman"/>
                <w:color w:val="000000"/>
                <w:sz w:val="20"/>
                <w:szCs w:val="20"/>
              </w:rPr>
              <w:t>OCTA līdzekļi</w:t>
            </w:r>
          </w:p>
          <w:p w:rsidRPr="00AA4C1D" w:rsidR="00D96DCA" w:rsidP="00D96DCA" w:rsidRDefault="00D96DCA" w14:paraId="1382690E" w14:textId="77777777">
            <w:pPr>
              <w:jc w:val="both"/>
              <w:rPr>
                <w:rFonts w:eastAsia="Calibri" w:cs="Times New Roman"/>
                <w:color w:val="000000"/>
                <w:sz w:val="20"/>
                <w:szCs w:val="20"/>
              </w:rPr>
            </w:pPr>
            <w:r w:rsidRPr="00AA4C1D">
              <w:rPr>
                <w:rFonts w:eastAsia="Calibri" w:cs="Times New Roman"/>
                <w:color w:val="000000"/>
                <w:sz w:val="20"/>
                <w:szCs w:val="20"/>
              </w:rPr>
              <w:t>5 000</w:t>
            </w:r>
          </w:p>
        </w:tc>
      </w:tr>
      <w:tr w:rsidRPr="00AA4C1D" w:rsidR="00B6322D" w:rsidTr="006D7B45" w14:paraId="13826912" w14:textId="77777777">
        <w:trPr>
          <w:trHeight w:val="609"/>
        </w:trPr>
        <w:tc>
          <w:tcPr>
            <w:tcW w:w="15007" w:type="dxa"/>
            <w:gridSpan w:val="8"/>
            <w:shd w:val="clear" w:color="auto" w:fill="FDE9D9" w:themeFill="accent6" w:themeFillTint="33"/>
          </w:tcPr>
          <w:p w:rsidRPr="00AA4C1D" w:rsidR="00B6322D" w:rsidP="00D41A0F" w:rsidRDefault="00D41A0F" w14:paraId="13826910" w14:textId="77777777">
            <w:pPr>
              <w:tabs>
                <w:tab w:val="left" w:pos="6915"/>
              </w:tabs>
              <w:ind w:left="-108" w:right="-125"/>
              <w:rPr>
                <w:rFonts w:eastAsia="Calibri" w:cs="Times New Roman"/>
                <w:color w:val="000000"/>
                <w:sz w:val="20"/>
                <w:szCs w:val="20"/>
              </w:rPr>
            </w:pPr>
            <w:r w:rsidRPr="00AA4C1D">
              <w:rPr>
                <w:rFonts w:eastAsia="Calibri" w:cs="Times New Roman"/>
                <w:color w:val="000000"/>
                <w:sz w:val="20"/>
                <w:szCs w:val="20"/>
              </w:rPr>
              <w:tab/>
            </w:r>
          </w:p>
          <w:p w:rsidRPr="00AA4C1D" w:rsidR="00B6322D" w:rsidP="00D96DCA" w:rsidRDefault="00B6322D" w14:paraId="13826911" w14:textId="77777777">
            <w:pPr>
              <w:ind w:left="-108" w:right="-125"/>
              <w:jc w:val="center"/>
              <w:rPr>
                <w:rFonts w:eastAsia="Calibri" w:cs="Times New Roman"/>
                <w:color w:val="000000"/>
                <w:sz w:val="20"/>
                <w:szCs w:val="20"/>
              </w:rPr>
            </w:pPr>
            <w:r w:rsidRPr="00AA4C1D">
              <w:rPr>
                <w:color w:val="000000"/>
              </w:rPr>
              <w:t>Informācija par izpildi</w:t>
            </w:r>
          </w:p>
        </w:tc>
      </w:tr>
      <w:tr w:rsidRPr="00AA4C1D" w:rsidR="00DB7359" w:rsidTr="00DB7359" w14:paraId="13826915" w14:textId="77777777">
        <w:trPr>
          <w:trHeight w:val="609"/>
        </w:trPr>
        <w:tc>
          <w:tcPr>
            <w:tcW w:w="15007" w:type="dxa"/>
            <w:gridSpan w:val="8"/>
            <w:shd w:val="clear" w:color="auto" w:fill="FABF8F" w:themeFill="accent6" w:themeFillTint="99"/>
          </w:tcPr>
          <w:p w:rsidRPr="00AA4C1D" w:rsidR="00DB7359" w:rsidP="00DB7359" w:rsidRDefault="00DB7359" w14:paraId="13826913" w14:textId="77777777">
            <w:pPr>
              <w:ind w:firstLine="582"/>
              <w:jc w:val="both"/>
              <w:rPr>
                <w:rFonts w:eastAsia="Calibri" w:cs="Times New Roman"/>
                <w:b/>
                <w:sz w:val="20"/>
                <w:szCs w:val="20"/>
                <w:u w:val="single"/>
              </w:rPr>
            </w:pPr>
            <w:r w:rsidRPr="00AA4C1D">
              <w:rPr>
                <w:rFonts w:eastAsia="Calibri" w:cs="Times New Roman"/>
                <w:b/>
                <w:sz w:val="20"/>
                <w:szCs w:val="20"/>
                <w:u w:val="single"/>
              </w:rPr>
              <w:t>Daļēji īstenots (nav iestājies termiņš).</w:t>
            </w:r>
          </w:p>
          <w:p w:rsidRPr="00AA4C1D" w:rsidR="00DB7359" w:rsidP="00D41A0F" w:rsidRDefault="00DB7359" w14:paraId="13826914" w14:textId="77777777">
            <w:pPr>
              <w:tabs>
                <w:tab w:val="left" w:pos="6915"/>
              </w:tabs>
              <w:ind w:left="-108" w:right="-125"/>
              <w:rPr>
                <w:rFonts w:eastAsia="Calibri" w:cs="Times New Roman"/>
                <w:color w:val="000000"/>
                <w:sz w:val="20"/>
                <w:szCs w:val="20"/>
              </w:rPr>
            </w:pPr>
          </w:p>
        </w:tc>
      </w:tr>
      <w:tr w:rsidRPr="00AA4C1D" w:rsidR="00B6322D" w:rsidTr="00B6322D" w14:paraId="13826919" w14:textId="77777777">
        <w:trPr>
          <w:trHeight w:val="397"/>
        </w:trPr>
        <w:tc>
          <w:tcPr>
            <w:tcW w:w="15007" w:type="dxa"/>
            <w:gridSpan w:val="8"/>
          </w:tcPr>
          <w:p w:rsidRPr="00AA4C1D" w:rsidR="006D7B45" w:rsidP="005B41A9" w:rsidRDefault="006D7B45" w14:paraId="13826916" w14:textId="77777777">
            <w:pPr>
              <w:ind w:right="-125"/>
              <w:rPr>
                <w:rFonts w:eastAsia="Calibri" w:cs="Times New Roman"/>
                <w:color w:val="000000"/>
                <w:sz w:val="20"/>
                <w:szCs w:val="20"/>
              </w:rPr>
            </w:pPr>
          </w:p>
          <w:p w:rsidRPr="00AA4C1D" w:rsidR="006D7B45" w:rsidP="005B41A9" w:rsidRDefault="00FA572A" w14:paraId="13826917" w14:textId="04742978">
            <w:pPr>
              <w:ind w:left="157" w:right="176"/>
              <w:jc w:val="both"/>
              <w:rPr>
                <w:rFonts w:eastAsia="Calibri" w:cs="Times New Roman"/>
                <w:color w:val="000000"/>
                <w:sz w:val="20"/>
                <w:szCs w:val="20"/>
              </w:rPr>
            </w:pPr>
            <w:r w:rsidRPr="00AA4C1D">
              <w:rPr>
                <w:rFonts w:eastAsia="Calibri" w:cs="Times New Roman"/>
                <w:color w:val="000000"/>
                <w:sz w:val="20"/>
                <w:szCs w:val="20"/>
              </w:rPr>
              <w:t>Tika p</w:t>
            </w:r>
            <w:r w:rsidRPr="00AA4C1D" w:rsidR="006D7B45">
              <w:rPr>
                <w:rFonts w:eastAsia="Calibri" w:cs="Times New Roman"/>
                <w:color w:val="000000"/>
                <w:sz w:val="20"/>
                <w:szCs w:val="20"/>
              </w:rPr>
              <w:t>lānots, ka semināri sadarbībā ar CSDD tiks īstenoti pēc 2.pasākumā</w:t>
            </w:r>
            <w:r w:rsidRPr="00AA4C1D" w:rsidR="005B41A9">
              <w:rPr>
                <w:rFonts w:eastAsia="Calibri" w:cs="Times New Roman"/>
                <w:color w:val="000000"/>
                <w:sz w:val="20"/>
                <w:szCs w:val="20"/>
              </w:rPr>
              <w:t xml:space="preserve"> (“Veikt 10.-12.klašu skolēnu zināšanu un prasmju diagnostiku par ceļu satiksmes drošības jautājumiem”) </w:t>
            </w:r>
            <w:r w:rsidRPr="00AA4C1D" w:rsidR="006D7B45">
              <w:rPr>
                <w:rFonts w:eastAsia="Calibri" w:cs="Times New Roman"/>
                <w:color w:val="000000"/>
                <w:sz w:val="20"/>
                <w:szCs w:val="20"/>
              </w:rPr>
              <w:t>minētā diagnosticējošā darba un finansējuma p</w:t>
            </w:r>
            <w:r w:rsidRPr="00AA4C1D" w:rsidR="005B41A9">
              <w:rPr>
                <w:rFonts w:eastAsia="Calibri" w:cs="Times New Roman"/>
                <w:color w:val="000000"/>
                <w:sz w:val="20"/>
                <w:szCs w:val="20"/>
              </w:rPr>
              <w:t>iešķiršanas. Papildus tam VISC</w:t>
            </w:r>
            <w:r w:rsidRPr="00AA4C1D" w:rsidR="006D7B45">
              <w:rPr>
                <w:rFonts w:eastAsia="Calibri" w:cs="Times New Roman"/>
                <w:color w:val="000000"/>
                <w:sz w:val="20"/>
                <w:szCs w:val="20"/>
              </w:rPr>
              <w:t xml:space="preserve"> sadarbībā ar Valsts Darba inspekciju ir īstenojis seminārus</w:t>
            </w:r>
            <w:r w:rsidRPr="00AA4C1D" w:rsidR="005B41A9">
              <w:rPr>
                <w:rFonts w:eastAsia="Calibri" w:cs="Times New Roman"/>
                <w:color w:val="000000"/>
                <w:sz w:val="20"/>
                <w:szCs w:val="20"/>
              </w:rPr>
              <w:t xml:space="preserve"> pirmsskolas un sākumskolas peda</w:t>
            </w:r>
            <w:r w:rsidRPr="00AA4C1D" w:rsidR="006D7B45">
              <w:rPr>
                <w:rFonts w:eastAsia="Calibri" w:cs="Times New Roman"/>
                <w:color w:val="000000"/>
                <w:sz w:val="20"/>
                <w:szCs w:val="20"/>
              </w:rPr>
              <w:t>gogiem, “Veselīgu un droša izglītības iestāde – no zināšanām uz paradumiem”, kuros aktualizēti arī ceļu satiksmes drošības jautājumi mācību saturā (piem., par drošu ceļu uz izglītības iestādi, ielas šķērsošanu, gājēja uzvedību, sprādzēšanos, ķiverēm un riteņbraukšanu) un popularizēta pedagogu labās prakses pieredze. 2018.gadā 2 semināri – 17.10. Ogrē (42 dalībnieki); 01.11. Jelgavā (44 dalībnieki); 2019.gadā 3 semināri – 11.03. Limbaži (77 dalībnieki); 13.03 Cēsis (32 dalībnieki); 10.04. Sigulda (34 dalībnieki);</w:t>
            </w:r>
          </w:p>
          <w:p w:rsidRPr="00AA4C1D" w:rsidR="00FA572A" w:rsidP="005B41A9" w:rsidRDefault="00FA572A" w14:paraId="47A808CA" w14:textId="588F3D1F">
            <w:pPr>
              <w:ind w:left="157" w:right="176"/>
              <w:jc w:val="both"/>
              <w:rPr>
                <w:rFonts w:eastAsia="Calibri" w:cs="Times New Roman"/>
                <w:color w:val="000000"/>
                <w:sz w:val="20"/>
                <w:szCs w:val="20"/>
              </w:rPr>
            </w:pPr>
            <w:r w:rsidRPr="00F67631">
              <w:rPr>
                <w:color w:val="000000"/>
                <w:sz w:val="20"/>
              </w:rPr>
              <w:t>Izglītības un zinātnes ministrija 2018.gadā ir nodrošinājusi pedagogu profesionālās pilnveides kursus „Sabiedrība un cilvēku drošība saturs un didaktika” pedagogiem. To saturā tika iekļauti jautājumi arī par ceļu satiksmes drošību. Pedagogu profesionālās pilnveides kursus īstenoja Daugavpils Universitāte.</w:t>
            </w:r>
          </w:p>
          <w:p w:rsidRPr="00AA4C1D" w:rsidR="00FA572A" w:rsidP="005B41A9" w:rsidRDefault="00FA572A" w14:paraId="14660846" w14:textId="77777777">
            <w:pPr>
              <w:ind w:left="157" w:right="176"/>
              <w:jc w:val="both"/>
              <w:rPr>
                <w:rFonts w:eastAsia="Calibri" w:cs="Times New Roman"/>
                <w:color w:val="000000"/>
                <w:sz w:val="20"/>
                <w:szCs w:val="20"/>
              </w:rPr>
            </w:pPr>
          </w:p>
          <w:p w:rsidRPr="00AA4C1D" w:rsidR="005B41A9" w:rsidP="005B41A9" w:rsidRDefault="005B41A9" w14:paraId="13826918" w14:textId="77777777">
            <w:pPr>
              <w:ind w:left="157" w:right="176"/>
              <w:jc w:val="both"/>
              <w:rPr>
                <w:rFonts w:eastAsia="Calibri" w:cs="Times New Roman"/>
                <w:color w:val="000000"/>
                <w:sz w:val="20"/>
                <w:szCs w:val="20"/>
              </w:rPr>
            </w:pPr>
          </w:p>
        </w:tc>
      </w:tr>
      <w:tr w:rsidRPr="00AA4C1D" w:rsidR="00D96DCA" w:rsidTr="00D96DCA" w14:paraId="13826924" w14:textId="77777777">
        <w:trPr>
          <w:trHeight w:val="1378"/>
        </w:trPr>
        <w:tc>
          <w:tcPr>
            <w:tcW w:w="478" w:type="dxa"/>
          </w:tcPr>
          <w:p w:rsidRPr="00AA4C1D" w:rsidR="00D96DCA" w:rsidP="00D96DCA" w:rsidRDefault="00D96DCA" w14:paraId="1382691A" w14:textId="77777777">
            <w:pPr>
              <w:jc w:val="both"/>
              <w:rPr>
                <w:rFonts w:eastAsia="Calibri" w:cs="Times New Roman"/>
                <w:bCs/>
                <w:color w:val="000000"/>
                <w:sz w:val="20"/>
                <w:szCs w:val="20"/>
              </w:rPr>
            </w:pPr>
            <w:r w:rsidRPr="00AA4C1D">
              <w:rPr>
                <w:rFonts w:eastAsia="Calibri" w:cs="Times New Roman"/>
                <w:bCs/>
                <w:color w:val="000000"/>
                <w:sz w:val="20"/>
                <w:szCs w:val="20"/>
              </w:rPr>
              <w:t>4.</w:t>
            </w:r>
          </w:p>
        </w:tc>
        <w:tc>
          <w:tcPr>
            <w:tcW w:w="3716" w:type="dxa"/>
          </w:tcPr>
          <w:p w:rsidRPr="00AA4C1D" w:rsidR="00D96DCA" w:rsidP="00D96DCA" w:rsidRDefault="00D96DCA" w14:paraId="1382691B" w14:textId="77777777">
            <w:pPr>
              <w:jc w:val="both"/>
              <w:rPr>
                <w:rFonts w:eastAsia="Calibri" w:cs="Times New Roman"/>
                <w:color w:val="000000"/>
                <w:sz w:val="20"/>
                <w:szCs w:val="20"/>
              </w:rPr>
            </w:pPr>
            <w:r w:rsidRPr="00AA4C1D">
              <w:rPr>
                <w:rFonts w:eastAsia="Calibri" w:cs="Times New Roman"/>
                <w:color w:val="000000"/>
                <w:sz w:val="20"/>
                <w:szCs w:val="20"/>
              </w:rPr>
              <w:t>Nodrošināt, ka vispārējā izglītības saturā tiek iekļauts cilvēkdrošības modulis, kurā ietverti ceļu satiksmes drošības jautājumi.</w:t>
            </w:r>
          </w:p>
          <w:p w:rsidRPr="00AA4C1D" w:rsidR="00D96DCA" w:rsidP="00D96DCA" w:rsidRDefault="00D96DCA" w14:paraId="1382691C" w14:textId="77777777">
            <w:pPr>
              <w:jc w:val="both"/>
              <w:rPr>
                <w:rFonts w:eastAsia="Calibri" w:cs="Times New Roman"/>
                <w:color w:val="000000"/>
                <w:sz w:val="20"/>
                <w:szCs w:val="20"/>
              </w:rPr>
            </w:pPr>
          </w:p>
        </w:tc>
        <w:tc>
          <w:tcPr>
            <w:tcW w:w="2794" w:type="dxa"/>
          </w:tcPr>
          <w:p w:rsidRPr="00AA4C1D" w:rsidR="00D96DCA" w:rsidP="00D96DCA" w:rsidRDefault="00D96DCA" w14:paraId="1382691D" w14:textId="77777777">
            <w:pPr>
              <w:jc w:val="both"/>
              <w:rPr>
                <w:rFonts w:eastAsia="Calibri" w:cs="Times New Roman"/>
                <w:color w:val="000000"/>
                <w:sz w:val="20"/>
                <w:szCs w:val="20"/>
              </w:rPr>
            </w:pPr>
            <w:r w:rsidRPr="00AA4C1D">
              <w:rPr>
                <w:rFonts w:eastAsia="Calibri" w:cs="Times New Roman"/>
                <w:sz w:val="20"/>
                <w:szCs w:val="20"/>
              </w:rPr>
              <w:t>Veicināta harmoniskas, radošas, sociāli aktīvas un atbildīgas personības attīstība.</w:t>
            </w:r>
          </w:p>
        </w:tc>
        <w:tc>
          <w:tcPr>
            <w:tcW w:w="2805" w:type="dxa"/>
          </w:tcPr>
          <w:p w:rsidRPr="00AA4C1D" w:rsidR="00D96DCA" w:rsidP="00D96DCA" w:rsidRDefault="00D96DCA" w14:paraId="1382691E" w14:textId="77777777">
            <w:pPr>
              <w:jc w:val="both"/>
              <w:rPr>
                <w:rFonts w:eastAsia="Times New Roman" w:cs="Times New Roman"/>
                <w:sz w:val="20"/>
                <w:szCs w:val="20"/>
              </w:rPr>
            </w:pPr>
            <w:r w:rsidRPr="00AA4C1D">
              <w:rPr>
                <w:rFonts w:eastAsia="Times New Roman" w:cs="Times New Roman"/>
                <w:color w:val="000000"/>
                <w:sz w:val="20"/>
                <w:szCs w:val="20"/>
              </w:rPr>
              <w:t>Īstenoti pasākumi (pasākumu skaits atkarīgs no pieprasījuma).</w:t>
            </w:r>
          </w:p>
        </w:tc>
        <w:tc>
          <w:tcPr>
            <w:tcW w:w="1131" w:type="dxa"/>
          </w:tcPr>
          <w:p w:rsidRPr="00AA4C1D" w:rsidR="00D96DCA" w:rsidP="00D96DCA" w:rsidRDefault="00D96DCA" w14:paraId="1382691F" w14:textId="77777777">
            <w:pPr>
              <w:jc w:val="both"/>
              <w:rPr>
                <w:rFonts w:eastAsia="Calibri" w:cs="Times New Roman"/>
                <w:color w:val="000000"/>
                <w:sz w:val="20"/>
                <w:szCs w:val="20"/>
              </w:rPr>
            </w:pPr>
            <w:r w:rsidRPr="00AA4C1D">
              <w:rPr>
                <w:rFonts w:eastAsia="Calibri" w:cs="Times New Roman"/>
                <w:color w:val="000000"/>
                <w:sz w:val="20"/>
                <w:szCs w:val="20"/>
              </w:rPr>
              <w:t>VISC</w:t>
            </w:r>
          </w:p>
          <w:p w:rsidRPr="00AA4C1D" w:rsidR="00D96DCA" w:rsidP="00D96DCA" w:rsidRDefault="00D96DCA" w14:paraId="13826920" w14:textId="77777777">
            <w:pPr>
              <w:ind w:firstLine="426"/>
              <w:jc w:val="both"/>
              <w:rPr>
                <w:rFonts w:eastAsia="Calibri" w:cs="Times New Roman"/>
                <w:color w:val="000000"/>
                <w:sz w:val="20"/>
                <w:szCs w:val="20"/>
              </w:rPr>
            </w:pPr>
          </w:p>
        </w:tc>
        <w:tc>
          <w:tcPr>
            <w:tcW w:w="1416" w:type="dxa"/>
          </w:tcPr>
          <w:p w:rsidRPr="00AA4C1D" w:rsidR="00D96DCA" w:rsidP="00D96DCA" w:rsidRDefault="00D96DCA" w14:paraId="13826921" w14:textId="77777777">
            <w:pPr>
              <w:jc w:val="both"/>
              <w:rPr>
                <w:rFonts w:eastAsia="Calibri" w:cs="Times New Roman"/>
                <w:color w:val="000000"/>
                <w:sz w:val="20"/>
                <w:szCs w:val="20"/>
              </w:rPr>
            </w:pPr>
            <w:r w:rsidRPr="00AA4C1D">
              <w:rPr>
                <w:rFonts w:eastAsia="Calibri" w:cs="Times New Roman"/>
                <w:color w:val="000000"/>
                <w:sz w:val="20"/>
                <w:szCs w:val="20"/>
              </w:rPr>
              <w:t>SM, CSDD, VP</w:t>
            </w:r>
          </w:p>
        </w:tc>
        <w:tc>
          <w:tcPr>
            <w:tcW w:w="1417" w:type="dxa"/>
          </w:tcPr>
          <w:p w:rsidRPr="00AA4C1D" w:rsidR="00D96DCA" w:rsidP="00D96DCA" w:rsidRDefault="00D96DCA" w14:paraId="13826922" w14:textId="77777777">
            <w:pPr>
              <w:jc w:val="both"/>
              <w:rPr>
                <w:rFonts w:eastAsia="Calibri" w:cs="Times New Roman"/>
                <w:color w:val="000000"/>
                <w:sz w:val="20"/>
                <w:szCs w:val="20"/>
              </w:rPr>
            </w:pPr>
            <w:r w:rsidRPr="00AA4C1D">
              <w:rPr>
                <w:rFonts w:eastAsia="Calibri" w:cs="Times New Roman"/>
                <w:color w:val="000000"/>
                <w:sz w:val="20"/>
                <w:szCs w:val="20"/>
              </w:rPr>
              <w:t>31.12.2020.</w:t>
            </w:r>
          </w:p>
        </w:tc>
        <w:tc>
          <w:tcPr>
            <w:tcW w:w="1250" w:type="dxa"/>
          </w:tcPr>
          <w:p w:rsidRPr="00AA4C1D" w:rsidR="00D96DCA" w:rsidP="00D96DCA" w:rsidRDefault="00D96DCA" w14:paraId="13826923" w14:textId="77777777">
            <w:pPr>
              <w:jc w:val="both"/>
              <w:rPr>
                <w:rFonts w:eastAsia="Calibri" w:cs="Times New Roman"/>
                <w:color w:val="000000"/>
                <w:sz w:val="20"/>
                <w:szCs w:val="20"/>
              </w:rPr>
            </w:pPr>
            <w:r w:rsidRPr="00AA4C1D">
              <w:rPr>
                <w:rFonts w:eastAsia="Calibri" w:cs="Times New Roman"/>
                <w:sz w:val="20"/>
                <w:szCs w:val="20"/>
              </w:rPr>
              <w:t xml:space="preserve">Specifiskais atbalsta mērķis (SAM) 8.3.1. “Attīstīt kompetenču pieejā balstītu vispārējās izglītības saturu” </w:t>
            </w:r>
            <w:r w:rsidRPr="00AA4C1D">
              <w:rPr>
                <w:rFonts w:eastAsia="Calibri" w:cs="Times New Roman"/>
                <w:sz w:val="20"/>
                <w:szCs w:val="20"/>
              </w:rPr>
              <w:lastRenderedPageBreak/>
              <w:t>finansējuma ietvaros.</w:t>
            </w:r>
          </w:p>
        </w:tc>
      </w:tr>
      <w:tr w:rsidRPr="00AA4C1D" w:rsidR="00B6322D" w:rsidTr="00B6322D" w14:paraId="13826927" w14:textId="77777777">
        <w:trPr>
          <w:trHeight w:val="607"/>
        </w:trPr>
        <w:tc>
          <w:tcPr>
            <w:tcW w:w="15007" w:type="dxa"/>
            <w:gridSpan w:val="8"/>
            <w:shd w:val="clear" w:color="auto" w:fill="FDE9D9" w:themeFill="accent6" w:themeFillTint="33"/>
          </w:tcPr>
          <w:p w:rsidRPr="00AA4C1D" w:rsidR="00B6322D" w:rsidP="00B6322D" w:rsidRDefault="00B6322D" w14:paraId="13826925" w14:textId="77777777">
            <w:pPr>
              <w:jc w:val="center"/>
              <w:rPr>
                <w:b/>
                <w:color w:val="000000"/>
              </w:rPr>
            </w:pPr>
          </w:p>
          <w:p w:rsidRPr="00AA4C1D" w:rsidR="00B6322D" w:rsidP="00B6322D" w:rsidRDefault="00B6322D" w14:paraId="13826926" w14:textId="77777777">
            <w:pPr>
              <w:jc w:val="center"/>
              <w:rPr>
                <w:rFonts w:eastAsia="Calibri" w:cs="Times New Roman"/>
                <w:sz w:val="20"/>
                <w:szCs w:val="20"/>
              </w:rPr>
            </w:pPr>
            <w:r w:rsidRPr="00AA4C1D">
              <w:rPr>
                <w:color w:val="000000"/>
              </w:rPr>
              <w:t>Informācija par izpildi</w:t>
            </w:r>
          </w:p>
        </w:tc>
      </w:tr>
      <w:tr w:rsidRPr="00AA4C1D" w:rsidR="00DB7359" w:rsidTr="00DB7359" w14:paraId="1382692A" w14:textId="77777777">
        <w:trPr>
          <w:trHeight w:val="607"/>
        </w:trPr>
        <w:tc>
          <w:tcPr>
            <w:tcW w:w="15007" w:type="dxa"/>
            <w:gridSpan w:val="8"/>
            <w:shd w:val="clear" w:color="auto" w:fill="FABF8F" w:themeFill="accent6" w:themeFillTint="99"/>
          </w:tcPr>
          <w:p w:rsidRPr="00AA4C1D" w:rsidR="00DB7359" w:rsidP="00DB7359" w:rsidRDefault="00DB7359" w14:paraId="13826928" w14:textId="77777777">
            <w:pPr>
              <w:ind w:firstLine="582"/>
              <w:jc w:val="both"/>
              <w:rPr>
                <w:rFonts w:eastAsia="Calibri" w:cs="Times New Roman"/>
                <w:b/>
                <w:sz w:val="20"/>
                <w:szCs w:val="20"/>
                <w:u w:val="single"/>
              </w:rPr>
            </w:pPr>
            <w:r w:rsidRPr="00AA4C1D">
              <w:rPr>
                <w:rFonts w:eastAsia="Calibri" w:cs="Times New Roman"/>
                <w:b/>
                <w:sz w:val="20"/>
                <w:szCs w:val="20"/>
                <w:u w:val="single"/>
              </w:rPr>
              <w:t>Daļēji īstenots (nav iestājies termiņš).</w:t>
            </w:r>
          </w:p>
          <w:p w:rsidRPr="00AA4C1D" w:rsidR="00DB7359" w:rsidP="00B6322D" w:rsidRDefault="00DB7359" w14:paraId="13826929" w14:textId="77777777">
            <w:pPr>
              <w:jc w:val="center"/>
              <w:rPr>
                <w:b/>
                <w:color w:val="000000"/>
              </w:rPr>
            </w:pPr>
          </w:p>
        </w:tc>
      </w:tr>
      <w:tr w:rsidRPr="00AA4C1D" w:rsidR="00B6322D" w:rsidTr="00B6322D" w14:paraId="1382692E" w14:textId="77777777">
        <w:trPr>
          <w:trHeight w:val="607"/>
        </w:trPr>
        <w:tc>
          <w:tcPr>
            <w:tcW w:w="15007" w:type="dxa"/>
            <w:gridSpan w:val="8"/>
          </w:tcPr>
          <w:p w:rsidRPr="00AA4C1D" w:rsidR="00B6322D" w:rsidP="00D96DCA" w:rsidRDefault="00B6322D" w14:paraId="1382692B" w14:textId="77777777">
            <w:pPr>
              <w:jc w:val="both"/>
              <w:rPr>
                <w:rFonts w:eastAsia="Calibri" w:cs="Times New Roman"/>
                <w:sz w:val="20"/>
                <w:szCs w:val="20"/>
              </w:rPr>
            </w:pPr>
          </w:p>
          <w:p w:rsidRPr="00AA4C1D" w:rsidR="002D2572" w:rsidP="00D96DCA" w:rsidRDefault="002D2572" w14:paraId="1382692C" w14:textId="77777777">
            <w:pPr>
              <w:jc w:val="both"/>
              <w:rPr>
                <w:rFonts w:eastAsia="Times New Roman" w:cs="Times New Roman"/>
                <w:sz w:val="20"/>
                <w:szCs w:val="20"/>
              </w:rPr>
            </w:pPr>
            <w:r w:rsidRPr="00AA4C1D">
              <w:rPr>
                <w:rFonts w:eastAsia="Calibri" w:cs="Times New Roman"/>
                <w:sz w:val="20"/>
                <w:szCs w:val="20"/>
              </w:rPr>
              <w:t>Pasākums tiek īstenots atbilstoši plān</w:t>
            </w:r>
            <w:r w:rsidRPr="00AA4C1D" w:rsidR="008D0B35">
              <w:rPr>
                <w:rFonts w:eastAsia="Calibri" w:cs="Times New Roman"/>
                <w:sz w:val="20"/>
                <w:szCs w:val="20"/>
              </w:rPr>
              <w:t>otajam</w:t>
            </w:r>
            <w:r w:rsidRPr="00AA4C1D">
              <w:rPr>
                <w:rFonts w:eastAsia="Calibri" w:cs="Times New Roman"/>
                <w:sz w:val="20"/>
                <w:szCs w:val="20"/>
              </w:rPr>
              <w:t xml:space="preserve">. </w:t>
            </w:r>
            <w:r w:rsidRPr="00AA4C1D">
              <w:rPr>
                <w:rFonts w:cs="Times New Roman"/>
                <w:sz w:val="20"/>
                <w:szCs w:val="20"/>
              </w:rPr>
              <w:t>Ir izstrādāti un Ministru kabinetā pieņemti jaunie izglītības standarti pirmsskolas un pamatizglītības pakāpei, šobrīd tiek izstrādāts vispārējās vidējās izglītības standarta projekts. Šajos dokumentos dažādās mācību jomās kā kompleksi sasniedzamie rezultāti iekļauti veselības un drošības, tajā skaitā ceļu satiksmes drošības jautājumi, atbilstoši bērna un skolēna vecumposmam un ietverot algoritmu: atpazīsti bīstamību, izvērtē situāciju un rīkojies droši. Piemēram, Ministru kabineta 2018.gada 21.novembra noteikumu Nr.716 “</w:t>
            </w:r>
            <w:r w:rsidRPr="00AA4C1D">
              <w:rPr>
                <w:rFonts w:cs="Times New Roman"/>
                <w:i/>
                <w:sz w:val="20"/>
                <w:szCs w:val="20"/>
              </w:rPr>
              <w:t>Noteikumi par valsts pirmsskolas izglītības vadlīnijām</w:t>
            </w:r>
            <w:r w:rsidRPr="00AA4C1D">
              <w:rPr>
                <w:rFonts w:cs="Times New Roman"/>
                <w:sz w:val="20"/>
                <w:szCs w:val="20"/>
              </w:rPr>
              <w:t xml:space="preserve"> </w:t>
            </w:r>
            <w:r w:rsidRPr="00AA4C1D">
              <w:rPr>
                <w:rFonts w:cs="Times New Roman"/>
                <w:i/>
                <w:sz w:val="20"/>
                <w:szCs w:val="20"/>
              </w:rPr>
              <w:t xml:space="preserve">un pirmsskolas izglītības programmu paraugiem” </w:t>
            </w:r>
            <w:r w:rsidRPr="00AA4C1D">
              <w:rPr>
                <w:rFonts w:cs="Times New Roman"/>
                <w:sz w:val="20"/>
                <w:szCs w:val="20"/>
              </w:rPr>
              <w:t>10.2.</w:t>
            </w:r>
            <w:r w:rsidRPr="00AA4C1D" w:rsidR="00013894">
              <w:rPr>
                <w:rFonts w:cs="Times New Roman"/>
                <w:sz w:val="20"/>
                <w:szCs w:val="20"/>
              </w:rPr>
              <w:t>apakš</w:t>
            </w:r>
            <w:r w:rsidRPr="00AA4C1D">
              <w:rPr>
                <w:rFonts w:cs="Times New Roman"/>
                <w:sz w:val="20"/>
                <w:szCs w:val="20"/>
              </w:rPr>
              <w:t xml:space="preserve">punktā noteikts, ka </w:t>
            </w:r>
            <w:r w:rsidRPr="00AA4C1D">
              <w:rPr>
                <w:rFonts w:cs="Times New Roman"/>
                <w:i/>
                <w:sz w:val="20"/>
                <w:szCs w:val="20"/>
              </w:rPr>
              <w:t>sociālajā un pilsoniskajā mācību jomā</w:t>
            </w:r>
            <w:r w:rsidRPr="00AA4C1D">
              <w:rPr>
                <w:rFonts w:cs="Times New Roman"/>
                <w:sz w:val="20"/>
                <w:szCs w:val="20"/>
              </w:rPr>
              <w:t xml:space="preserve"> bērns apzinās sevi, piederību ģimenei un izglītības iestādei, skaidro un atšķir labu rīcību no sliktas, (..) </w:t>
            </w:r>
            <w:r w:rsidRPr="00AA4C1D">
              <w:rPr>
                <w:rFonts w:cs="Times New Roman"/>
                <w:sz w:val="20"/>
                <w:szCs w:val="20"/>
                <w:u w:val="single"/>
              </w:rPr>
              <w:t>prognozē dažādas rīcības sekas ar personīgo veselību un drošību saistītās ikdienas situācijās</w:t>
            </w:r>
            <w:r w:rsidRPr="00AA4C1D">
              <w:rPr>
                <w:rFonts w:cs="Times New Roman"/>
                <w:sz w:val="20"/>
                <w:szCs w:val="20"/>
              </w:rPr>
              <w:t xml:space="preserve"> (saskarsme ar pazīstamu cilvēku un svešinieku, veselībai kaitīgu vielu lietošanas un sadzīves traumatisma risku mazināšana mājās, izglītības iestādē, </w:t>
            </w:r>
            <w:r w:rsidRPr="00AA4C1D">
              <w:rPr>
                <w:rFonts w:cs="Times New Roman"/>
                <w:sz w:val="20"/>
                <w:szCs w:val="20"/>
                <w:u w:val="single"/>
              </w:rPr>
              <w:t xml:space="preserve">uz ielas, rotaļās brīvā dabā, </w:t>
            </w:r>
            <w:r w:rsidRPr="00AA4C1D">
              <w:rPr>
                <w:rFonts w:cs="Times New Roman"/>
                <w:sz w:val="20"/>
                <w:szCs w:val="20"/>
              </w:rPr>
              <w:t xml:space="preserve">pie ūdenstilpēm un spēļu laukumos, kā arī ugunsdrošības, </w:t>
            </w:r>
            <w:r w:rsidRPr="00AA4C1D">
              <w:rPr>
                <w:rFonts w:cs="Times New Roman"/>
                <w:sz w:val="20"/>
                <w:szCs w:val="20"/>
                <w:u w:val="single"/>
              </w:rPr>
              <w:t>ceļu satiksmes drošības</w:t>
            </w:r>
            <w:r w:rsidRPr="00AA4C1D">
              <w:rPr>
                <w:rFonts w:cs="Times New Roman"/>
                <w:sz w:val="20"/>
                <w:szCs w:val="20"/>
              </w:rPr>
              <w:t xml:space="preserve">, elektrodrošības </w:t>
            </w:r>
            <w:r w:rsidRPr="00AA4C1D">
              <w:rPr>
                <w:rFonts w:cs="Times New Roman"/>
                <w:sz w:val="20"/>
                <w:szCs w:val="20"/>
                <w:u w:val="single"/>
              </w:rPr>
              <w:t>noteikumi</w:t>
            </w:r>
            <w:r w:rsidRPr="00AA4C1D">
              <w:rPr>
                <w:rFonts w:cs="Times New Roman"/>
                <w:sz w:val="20"/>
                <w:szCs w:val="20"/>
              </w:rPr>
              <w:t xml:space="preserve">), </w:t>
            </w:r>
            <w:r w:rsidRPr="00AA4C1D">
              <w:rPr>
                <w:rFonts w:cs="Times New Roman"/>
                <w:sz w:val="20"/>
                <w:szCs w:val="20"/>
                <w:u w:val="single"/>
              </w:rPr>
              <w:t>ievēro noteikumus</w:t>
            </w:r>
            <w:r w:rsidRPr="00AA4C1D">
              <w:rPr>
                <w:rFonts w:cs="Times New Roman"/>
                <w:sz w:val="20"/>
                <w:szCs w:val="20"/>
              </w:rPr>
              <w:t>, saprot, pie kā un kādā gadījumā vērsties pēc palīdzības, kad jūtas slikti vai nedroši, nosauc ārkārt</w:t>
            </w:r>
            <w:r w:rsidRPr="00AA4C1D" w:rsidR="00013894">
              <w:rPr>
                <w:rFonts w:cs="Times New Roman"/>
                <w:sz w:val="20"/>
                <w:szCs w:val="20"/>
              </w:rPr>
              <w:t>as palīdzības numuru 112; 10.7.apakš</w:t>
            </w:r>
            <w:r w:rsidRPr="00AA4C1D">
              <w:rPr>
                <w:rFonts w:cs="Times New Roman"/>
                <w:sz w:val="20"/>
                <w:szCs w:val="20"/>
              </w:rPr>
              <w:t xml:space="preserve">punktā noteikts, ka </w:t>
            </w:r>
            <w:r w:rsidRPr="00AA4C1D">
              <w:rPr>
                <w:rFonts w:cs="Times New Roman"/>
                <w:i/>
                <w:sz w:val="20"/>
                <w:szCs w:val="20"/>
              </w:rPr>
              <w:t>veselības un fiziskās aktivitātes mācību jomā</w:t>
            </w:r>
            <w:r w:rsidRPr="00AA4C1D">
              <w:rPr>
                <w:rFonts w:cs="Times New Roman"/>
                <w:sz w:val="20"/>
                <w:szCs w:val="20"/>
              </w:rPr>
              <w:t xml:space="preserve"> bērns </w:t>
            </w:r>
            <w:r w:rsidRPr="00AA4C1D">
              <w:rPr>
                <w:rFonts w:cs="Times New Roman"/>
                <w:sz w:val="20"/>
                <w:szCs w:val="20"/>
                <w:u w:val="single"/>
              </w:rPr>
              <w:t xml:space="preserve">ar prieku iesaistās nodarbībās telpās un ārā un veido veselīga dzīvesveida ieradumus, apzinoties riskus veselībai un mācoties tos novērst, </w:t>
            </w:r>
            <w:r w:rsidRPr="00AA4C1D">
              <w:rPr>
                <w:rFonts w:cs="Times New Roman"/>
                <w:sz w:val="20"/>
                <w:szCs w:val="20"/>
              </w:rPr>
              <w:t xml:space="preserve">sev un citiem drošā veidā pārvietojas pa dažādām šķēršļu joslām un piedalās kustību rotaļās, apvienojot soļošanu, skriešanu, rāpošanu, rāpšanos, notur līdzsvaru, </w:t>
            </w:r>
            <w:r w:rsidRPr="00AA4C1D">
              <w:rPr>
                <w:rFonts w:cs="Times New Roman"/>
                <w:sz w:val="20"/>
                <w:szCs w:val="20"/>
                <w:u w:val="single"/>
              </w:rPr>
              <w:t>pārvieto priekšmetus un pārvar šķēršļus, izvēloties darbības veidu atbilstoši situācijai</w:t>
            </w:r>
            <w:r w:rsidRPr="00AA4C1D">
              <w:rPr>
                <w:rFonts w:cs="Times New Roman"/>
                <w:sz w:val="20"/>
                <w:szCs w:val="20"/>
              </w:rPr>
              <w:t xml:space="preserve">, daudzveidīgi izmanto sīkās motorikas prasmes, apzinās savu dzimumu un ķermeņa neaizskaramību, ikdienā regulāri ievēro personīgo higiēnu, </w:t>
            </w:r>
            <w:r w:rsidRPr="00AA4C1D">
              <w:rPr>
                <w:rFonts w:cs="Times New Roman"/>
                <w:sz w:val="20"/>
                <w:szCs w:val="20"/>
                <w:u w:val="single"/>
              </w:rPr>
              <w:t>stāsta, kādi individuālie aizsardzības līdzekļi jālieto dažādās kustību aktivitātēs, piemēram, pārvietojoties ar velosipēdu</w:t>
            </w:r>
            <w:r w:rsidRPr="00AA4C1D">
              <w:rPr>
                <w:rFonts w:cs="Times New Roman"/>
                <w:sz w:val="20"/>
                <w:szCs w:val="20"/>
              </w:rPr>
              <w:t>. Savukārt Ministru kabineta 2018. gada 27. novembra noteikumu Nr. 747 “</w:t>
            </w:r>
            <w:r w:rsidRPr="00AA4C1D">
              <w:rPr>
                <w:rFonts w:cs="Times New Roman"/>
                <w:i/>
                <w:sz w:val="20"/>
                <w:szCs w:val="20"/>
              </w:rPr>
              <w:t xml:space="preserve">Noteikumi par valsts pamatizglītības standartu un pamatizglītības programmu paraugiem” </w:t>
            </w:r>
            <w:r w:rsidRPr="00AA4C1D">
              <w:rPr>
                <w:rFonts w:cs="Times New Roman"/>
                <w:sz w:val="20"/>
                <w:szCs w:val="20"/>
              </w:rPr>
              <w:t>7.2.</w:t>
            </w:r>
            <w:r w:rsidRPr="00AA4C1D" w:rsidR="00013894">
              <w:rPr>
                <w:rFonts w:cs="Times New Roman"/>
                <w:sz w:val="20"/>
                <w:szCs w:val="20"/>
              </w:rPr>
              <w:t>apakš</w:t>
            </w:r>
            <w:r w:rsidRPr="00AA4C1D">
              <w:rPr>
                <w:rFonts w:cs="Times New Roman"/>
                <w:sz w:val="20"/>
                <w:szCs w:val="20"/>
              </w:rPr>
              <w:t xml:space="preserve">punktā noteikts, ka </w:t>
            </w:r>
            <w:r w:rsidRPr="00AA4C1D">
              <w:rPr>
                <w:rFonts w:cs="Times New Roman"/>
                <w:i/>
                <w:sz w:val="20"/>
                <w:szCs w:val="20"/>
              </w:rPr>
              <w:t>sociālā un pilsoniskā mācību jomā</w:t>
            </w:r>
            <w:r w:rsidRPr="00AA4C1D">
              <w:rPr>
                <w:rFonts w:cs="Times New Roman"/>
                <w:sz w:val="20"/>
                <w:szCs w:val="20"/>
              </w:rPr>
              <w:t xml:space="preserve"> (turpmāk – pamatizglītības standarts) – </w:t>
            </w:r>
            <w:r w:rsidRPr="00AA4C1D">
              <w:rPr>
                <w:rFonts w:cs="Times New Roman"/>
                <w:sz w:val="20"/>
                <w:szCs w:val="20"/>
                <w:u w:val="single"/>
              </w:rPr>
              <w:t>skolēns domā un rīkojas atbildīgi, apzinoties savas rīcības sekas un cienot dzīvību kā vērtību</w:t>
            </w:r>
            <w:r w:rsidRPr="00AA4C1D">
              <w:rPr>
                <w:rFonts w:cs="Times New Roman"/>
                <w:sz w:val="20"/>
                <w:szCs w:val="20"/>
              </w:rPr>
              <w:t>, viņam ir izveidojušies noturīgi, labvēlīgi sociālie ieradumi saziņā un saskarsmē ar līdzcilvēkiem, ir izkopta nacionālā, vēsturiskā un pilsoniskā apziņa un izpratne par sabiedriskajiem un ekonomiskajiem procesiem; 7.7.</w:t>
            </w:r>
            <w:r w:rsidRPr="00AA4C1D" w:rsidR="00013894">
              <w:rPr>
                <w:rFonts w:cs="Times New Roman"/>
                <w:sz w:val="20"/>
                <w:szCs w:val="20"/>
              </w:rPr>
              <w:t>apakš</w:t>
            </w:r>
            <w:r w:rsidRPr="00AA4C1D">
              <w:rPr>
                <w:rFonts w:cs="Times New Roman"/>
                <w:sz w:val="20"/>
                <w:szCs w:val="20"/>
              </w:rPr>
              <w:t xml:space="preserve">punktā ir noteikts, ka </w:t>
            </w:r>
            <w:r w:rsidRPr="00AA4C1D">
              <w:rPr>
                <w:rFonts w:cs="Times New Roman"/>
                <w:i/>
                <w:sz w:val="20"/>
                <w:szCs w:val="20"/>
              </w:rPr>
              <w:t>veselības un fiziskās aktivitātes mācību jomā</w:t>
            </w:r>
            <w:r w:rsidRPr="00AA4C1D">
              <w:rPr>
                <w:rFonts w:cs="Times New Roman"/>
                <w:sz w:val="20"/>
                <w:szCs w:val="20"/>
              </w:rPr>
              <w:t xml:space="preserve"> – skolēns izprot un praktizē veselīga dzīvesveida paradumus, </w:t>
            </w:r>
            <w:r w:rsidRPr="00AA4C1D">
              <w:rPr>
                <w:rFonts w:cs="Times New Roman"/>
                <w:sz w:val="20"/>
                <w:szCs w:val="20"/>
                <w:u w:val="single"/>
              </w:rPr>
              <w:t>atpazīst riskus dažādās, tai skaitā ekstremālās, situācijās un pieņem lēmumus drošai un aktīvai rīcībai,</w:t>
            </w:r>
            <w:r w:rsidRPr="00AA4C1D">
              <w:rPr>
                <w:rFonts w:cs="Times New Roman"/>
                <w:sz w:val="20"/>
                <w:szCs w:val="20"/>
              </w:rPr>
              <w:t xml:space="preserve"> prasmīgi, atbildīgi un ieinteresēti iesaistās daudzveidīgās fiziskās aktivitātēs, kas veicina garīgās un fiziskās spējas, piedalās komandas veidošanā, plāno, sadala darba uzdevumus, palīdz un atbalsta citus. Piemēram, pamatizglītības standarta plānotajos skolēnam sasniedzamajos rezultātos mācību jomā </w:t>
            </w:r>
            <w:r w:rsidRPr="00AA4C1D">
              <w:rPr>
                <w:rFonts w:eastAsia="Times New Roman" w:cs="Times New Roman"/>
                <w:i/>
                <w:sz w:val="20"/>
                <w:szCs w:val="20"/>
              </w:rPr>
              <w:t xml:space="preserve">veselība un fiziskās aktivitātes, </w:t>
            </w:r>
            <w:r w:rsidRPr="00AA4C1D">
              <w:rPr>
                <w:rFonts w:eastAsia="Times New Roman" w:cs="Times New Roman"/>
                <w:sz w:val="20"/>
                <w:szCs w:val="20"/>
              </w:rPr>
              <w:t xml:space="preserve">noteikts, ka skolēns, </w:t>
            </w:r>
            <w:r w:rsidRPr="00AA4C1D">
              <w:rPr>
                <w:rFonts w:eastAsia="Times New Roman" w:cs="Times New Roman"/>
                <w:sz w:val="20"/>
                <w:szCs w:val="20"/>
                <w:u w:val="single"/>
              </w:rPr>
              <w:t>beidzot 3.klasi,</w:t>
            </w:r>
            <w:r w:rsidRPr="00AA4C1D">
              <w:rPr>
                <w:rFonts w:eastAsia="Times New Roman" w:cs="Times New Roman"/>
                <w:b/>
                <w:sz w:val="20"/>
                <w:szCs w:val="20"/>
                <w:u w:val="single"/>
              </w:rPr>
              <w:t xml:space="preserve"> </w:t>
            </w:r>
            <w:r w:rsidRPr="00AA4C1D">
              <w:rPr>
                <w:rFonts w:eastAsia="Times New Roman" w:cs="Times New Roman"/>
                <w:sz w:val="20"/>
                <w:szCs w:val="20"/>
                <w:u w:val="single"/>
              </w:rPr>
              <w:t>atpazīst drošu situāciju un ievēro ceļu satiksmes noteikumus</w:t>
            </w:r>
            <w:r w:rsidRPr="00AA4C1D">
              <w:rPr>
                <w:rFonts w:eastAsia="Times New Roman" w:cs="Times New Roman"/>
                <w:sz w:val="20"/>
                <w:szCs w:val="20"/>
              </w:rPr>
              <w:t xml:space="preserve">, piemēram, izmantojot velosipēdu, skrituļdēli, skrejriteni, skrituļslidas, atrodoties dzelzceļa tuvumā, šķērsojot ielu, ceļu, dzelzceļu; </w:t>
            </w:r>
            <w:r w:rsidRPr="00AA4C1D">
              <w:rPr>
                <w:rFonts w:eastAsia="Times New Roman" w:cs="Times New Roman"/>
                <w:sz w:val="20"/>
                <w:szCs w:val="20"/>
                <w:u w:val="single"/>
              </w:rPr>
              <w:t>beidzot 6.klasi</w:t>
            </w:r>
            <w:r w:rsidRPr="00AA4C1D">
              <w:rPr>
                <w:rFonts w:eastAsia="Times New Roman" w:cs="Times New Roman"/>
                <w:sz w:val="20"/>
                <w:szCs w:val="20"/>
              </w:rPr>
              <w:t xml:space="preserve">,  izmēģinot jaunas aktivitātes, </w:t>
            </w:r>
            <w:r w:rsidRPr="00AA4C1D">
              <w:rPr>
                <w:rFonts w:eastAsia="Times New Roman" w:cs="Times New Roman"/>
                <w:sz w:val="20"/>
                <w:szCs w:val="20"/>
                <w:u w:val="single"/>
              </w:rPr>
              <w:t>patstāvīgi izvērtē drošu rīcību ceļu satiksmē</w:t>
            </w:r>
            <w:r w:rsidRPr="00AA4C1D">
              <w:rPr>
                <w:rFonts w:eastAsia="Times New Roman" w:cs="Times New Roman"/>
                <w:sz w:val="20"/>
                <w:szCs w:val="20"/>
              </w:rPr>
              <w:t xml:space="preserve">, piemēram, braucot ar velosipēdu, skrituļdēli, skrejriteni, skrituļslidām; </w:t>
            </w:r>
            <w:r w:rsidRPr="00AA4C1D">
              <w:rPr>
                <w:rFonts w:eastAsia="Times New Roman" w:cs="Times New Roman"/>
                <w:sz w:val="20"/>
                <w:szCs w:val="20"/>
                <w:u w:val="single"/>
              </w:rPr>
              <w:t xml:space="preserve">beidzot 9.klasi, izvērtē un novērš riskus, pieņem lēmumus atbilstoši apkārtējās vides situācijai, braucot ar velosipēdu, mopēdu, skrituļdēli, skrejriteni, skrituļslidām, </w:t>
            </w:r>
            <w:r w:rsidRPr="00AA4C1D">
              <w:rPr>
                <w:rFonts w:eastAsia="Times New Roman" w:cs="Times New Roman"/>
                <w:sz w:val="20"/>
                <w:szCs w:val="20"/>
              </w:rPr>
              <w:t xml:space="preserve">slēpojot, slidojot un nūjojot (pamatizglītības standarta </w:t>
            </w:r>
            <w:r w:rsidRPr="00AA4C1D">
              <w:rPr>
                <w:rFonts w:cs="Times New Roman"/>
                <w:sz w:val="20"/>
                <w:szCs w:val="20"/>
              </w:rPr>
              <w:t xml:space="preserve">8. pielikuma </w:t>
            </w:r>
            <w:r w:rsidRPr="00AA4C1D" w:rsidR="00013894">
              <w:rPr>
                <w:rFonts w:eastAsia="Times New Roman" w:cs="Times New Roman"/>
                <w:sz w:val="20"/>
                <w:szCs w:val="20"/>
              </w:rPr>
              <w:t>4.2.apakš</w:t>
            </w:r>
            <w:r w:rsidRPr="00AA4C1D">
              <w:rPr>
                <w:rFonts w:eastAsia="Times New Roman" w:cs="Times New Roman"/>
                <w:sz w:val="20"/>
                <w:szCs w:val="20"/>
              </w:rPr>
              <w:t>punkts).</w:t>
            </w:r>
          </w:p>
          <w:p w:rsidRPr="00AA4C1D" w:rsidR="002D2572" w:rsidP="00D96DCA" w:rsidRDefault="002D2572" w14:paraId="1382692D" w14:textId="77777777">
            <w:pPr>
              <w:jc w:val="both"/>
              <w:rPr>
                <w:rFonts w:eastAsia="Calibri" w:cs="Times New Roman"/>
                <w:sz w:val="20"/>
                <w:szCs w:val="20"/>
              </w:rPr>
            </w:pPr>
          </w:p>
        </w:tc>
      </w:tr>
      <w:tr w:rsidRPr="00AA4C1D" w:rsidR="00D96DCA" w:rsidTr="00D96DCA" w14:paraId="13826931" w14:textId="77777777">
        <w:trPr>
          <w:trHeight w:val="784"/>
        </w:trPr>
        <w:tc>
          <w:tcPr>
            <w:tcW w:w="15007" w:type="dxa"/>
            <w:gridSpan w:val="8"/>
          </w:tcPr>
          <w:p w:rsidRPr="00AA4C1D" w:rsidR="00D96DCA" w:rsidP="00D96DCA" w:rsidRDefault="00D96DCA" w14:paraId="1382692F" w14:textId="77777777">
            <w:pPr>
              <w:ind w:firstLine="426"/>
              <w:jc w:val="both"/>
              <w:rPr>
                <w:rFonts w:eastAsia="Calibri" w:cs="Times New Roman"/>
                <w:b/>
                <w:i/>
                <w:color w:val="000000"/>
                <w:u w:val="single"/>
              </w:rPr>
            </w:pPr>
          </w:p>
          <w:p w:rsidRPr="00F67631" w:rsidR="00D96DCA" w:rsidP="00D96DCA" w:rsidRDefault="00D96DCA" w14:paraId="13826930" w14:textId="77777777">
            <w:pPr>
              <w:ind w:firstLine="161"/>
              <w:jc w:val="both"/>
              <w:rPr>
                <w:color w:val="FF0000"/>
                <w:sz w:val="20"/>
              </w:rPr>
            </w:pPr>
            <w:r w:rsidRPr="00AA4C1D">
              <w:rPr>
                <w:rFonts w:eastAsia="Calibri" w:cs="Times New Roman"/>
                <w:b/>
                <w:i/>
                <w:color w:val="000000"/>
                <w:u w:val="single"/>
              </w:rPr>
              <w:t>3.2.2. Informatīvās kampaņas par ceļu satiksmes drošību.</w:t>
            </w:r>
          </w:p>
        </w:tc>
      </w:tr>
      <w:tr w:rsidRPr="00AA4C1D" w:rsidR="00D96DCA" w:rsidTr="00D96DCA" w14:paraId="13826954" w14:textId="77777777">
        <w:trPr>
          <w:trHeight w:val="980"/>
        </w:trPr>
        <w:tc>
          <w:tcPr>
            <w:tcW w:w="478" w:type="dxa"/>
          </w:tcPr>
          <w:p w:rsidRPr="00AA4C1D" w:rsidR="00D96DCA" w:rsidP="00D96DCA" w:rsidRDefault="00D96DCA" w14:paraId="13826932" w14:textId="77777777">
            <w:pPr>
              <w:jc w:val="both"/>
              <w:rPr>
                <w:rFonts w:eastAsia="Calibri" w:cs="Times New Roman"/>
                <w:bCs/>
                <w:color w:val="000000"/>
                <w:sz w:val="20"/>
                <w:szCs w:val="20"/>
              </w:rPr>
            </w:pPr>
            <w:r w:rsidRPr="00AA4C1D">
              <w:rPr>
                <w:rFonts w:eastAsia="Times New Roman" w:cs="Times New Roman"/>
                <w:bCs/>
                <w:color w:val="000000"/>
                <w:kern w:val="24"/>
                <w:sz w:val="20"/>
                <w:szCs w:val="20"/>
                <w:lang w:eastAsia="lv-LV"/>
              </w:rPr>
              <w:t>5.</w:t>
            </w:r>
          </w:p>
        </w:tc>
        <w:tc>
          <w:tcPr>
            <w:tcW w:w="3716" w:type="dxa"/>
          </w:tcPr>
          <w:p w:rsidRPr="00AA4C1D" w:rsidR="00D96DCA" w:rsidP="00D96DCA" w:rsidRDefault="00D96DCA" w14:paraId="13826933" w14:textId="77777777">
            <w:pPr>
              <w:jc w:val="both"/>
              <w:rPr>
                <w:rFonts w:eastAsia="Calibri" w:cs="Times New Roman"/>
                <w:color w:val="000000"/>
                <w:sz w:val="20"/>
                <w:szCs w:val="20"/>
              </w:rPr>
            </w:pPr>
            <w:r w:rsidRPr="00AA4C1D">
              <w:rPr>
                <w:rFonts w:eastAsia="Calibri" w:cs="Times New Roman"/>
                <w:color w:val="000000"/>
                <w:sz w:val="20"/>
                <w:szCs w:val="20"/>
              </w:rPr>
              <w:t>Izgatavot ceļu satiksmes drošības veicināšanai nepieciešamos preventīvos materiālus un uzskates līdzekļus (veicināšanas balvas – pildspalvas, blociņi u.c., īsfilma, spēle mācību klasēm u.c.)</w:t>
            </w:r>
          </w:p>
        </w:tc>
        <w:tc>
          <w:tcPr>
            <w:tcW w:w="2794" w:type="dxa"/>
          </w:tcPr>
          <w:p w:rsidRPr="00AA4C1D" w:rsidR="00D96DCA" w:rsidP="00D96DCA" w:rsidRDefault="00D96DCA" w14:paraId="13826934" w14:textId="77777777">
            <w:pPr>
              <w:jc w:val="both"/>
              <w:rPr>
                <w:rFonts w:eastAsia="Calibri" w:cs="Times New Roman"/>
                <w:sz w:val="20"/>
                <w:szCs w:val="20"/>
              </w:rPr>
            </w:pPr>
            <w:r w:rsidRPr="00AA4C1D">
              <w:rPr>
                <w:rFonts w:eastAsia="Times New Roman" w:cs="Times New Roman"/>
                <w:color w:val="000000"/>
                <w:sz w:val="20"/>
                <w:szCs w:val="20"/>
              </w:rPr>
              <w:t xml:space="preserve">Sagatavoti materiāli, lai nodrošinātu </w:t>
            </w:r>
            <w:r w:rsidRPr="00AA4C1D">
              <w:rPr>
                <w:rFonts w:eastAsia="Times New Roman" w:cs="Times New Roman"/>
                <w:color w:val="000000"/>
                <w:sz w:val="20"/>
                <w:szCs w:val="20"/>
                <w:lang w:eastAsia="lv-LV"/>
              </w:rPr>
              <w:t>preventīvo pasākumu īstenošanu ceļu satiksmes drošības jomā.</w:t>
            </w:r>
          </w:p>
        </w:tc>
        <w:tc>
          <w:tcPr>
            <w:tcW w:w="2805" w:type="dxa"/>
          </w:tcPr>
          <w:p w:rsidRPr="00AA4C1D" w:rsidR="00D96DCA" w:rsidP="00D96DCA" w:rsidRDefault="00D96DCA" w14:paraId="13826935" w14:textId="77777777">
            <w:pPr>
              <w:jc w:val="both"/>
              <w:rPr>
                <w:rFonts w:eastAsia="Calibri" w:cs="Times New Roman"/>
                <w:sz w:val="20"/>
                <w:szCs w:val="20"/>
              </w:rPr>
            </w:pPr>
            <w:r w:rsidRPr="00AA4C1D">
              <w:rPr>
                <w:rFonts w:eastAsia="Times New Roman" w:cs="Times New Roman"/>
                <w:color w:val="000000"/>
                <w:sz w:val="20"/>
                <w:szCs w:val="20"/>
                <w:lang w:eastAsia="lv-LV"/>
              </w:rPr>
              <w:t xml:space="preserve">Izgatavotas  balvas un materiāli, lai 2017., 2018., 2019. un 2020.gadā nodrošinātu VP dalību 1650 (katru gadu) pasākumos/nodarbībās  par ceļu </w:t>
            </w:r>
            <w:r w:rsidRPr="00AA4C1D">
              <w:rPr>
                <w:rFonts w:eastAsia="Times New Roman" w:cs="Times New Roman"/>
                <w:color w:val="000000"/>
                <w:sz w:val="20"/>
                <w:szCs w:val="20"/>
                <w:lang w:eastAsia="lv-LV"/>
              </w:rPr>
              <w:lastRenderedPageBreak/>
              <w:t>satiksmes drošības vai ar to saistītu tēmu ar aptuveno auditoriju - 33 000 bērni.</w:t>
            </w:r>
          </w:p>
        </w:tc>
        <w:tc>
          <w:tcPr>
            <w:tcW w:w="1131" w:type="dxa"/>
          </w:tcPr>
          <w:p w:rsidRPr="00AA4C1D" w:rsidR="00D96DCA" w:rsidP="00D96DCA" w:rsidRDefault="00D96DCA" w14:paraId="13826936" w14:textId="77777777">
            <w:pPr>
              <w:jc w:val="both"/>
              <w:rPr>
                <w:rFonts w:eastAsia="Calibri" w:cs="Times New Roman"/>
                <w:color w:val="000000"/>
                <w:sz w:val="20"/>
                <w:szCs w:val="20"/>
              </w:rPr>
            </w:pPr>
            <w:r w:rsidRPr="00AA4C1D">
              <w:rPr>
                <w:rFonts w:eastAsia="Times New Roman" w:cs="Times New Roman"/>
                <w:color w:val="000000"/>
                <w:kern w:val="24"/>
                <w:sz w:val="20"/>
                <w:szCs w:val="20"/>
                <w:lang w:eastAsia="lv-LV"/>
              </w:rPr>
              <w:lastRenderedPageBreak/>
              <w:t>IeM (VP)</w:t>
            </w:r>
          </w:p>
        </w:tc>
        <w:tc>
          <w:tcPr>
            <w:tcW w:w="1416" w:type="dxa"/>
          </w:tcPr>
          <w:p w:rsidRPr="00AA4C1D" w:rsidR="00D96DCA" w:rsidP="00D96DCA" w:rsidRDefault="00D96DCA" w14:paraId="13826937" w14:textId="77777777">
            <w:pPr>
              <w:jc w:val="both"/>
              <w:rPr>
                <w:rFonts w:eastAsia="Calibri" w:cs="Times New Roman"/>
                <w:color w:val="000000"/>
                <w:sz w:val="20"/>
                <w:szCs w:val="20"/>
              </w:rPr>
            </w:pPr>
            <w:r w:rsidRPr="00AA4C1D">
              <w:rPr>
                <w:rFonts w:eastAsia="Times New Roman" w:cs="Times New Roman"/>
                <w:color w:val="000000"/>
                <w:sz w:val="20"/>
                <w:szCs w:val="20"/>
                <w:lang w:eastAsia="lv-LV"/>
              </w:rPr>
              <w:t>SM</w:t>
            </w:r>
          </w:p>
        </w:tc>
        <w:tc>
          <w:tcPr>
            <w:tcW w:w="1417" w:type="dxa"/>
          </w:tcPr>
          <w:p w:rsidRPr="00AA4C1D" w:rsidR="00D96DCA" w:rsidP="00D96DCA" w:rsidRDefault="00D96DCA" w14:paraId="13826938" w14:textId="77777777">
            <w:pPr>
              <w:jc w:val="both"/>
              <w:rPr>
                <w:rFonts w:eastAsia="Times New Roman" w:cs="Times New Roman"/>
                <w:color w:val="000000"/>
                <w:sz w:val="20"/>
                <w:szCs w:val="20"/>
                <w:lang w:eastAsia="lv-LV"/>
              </w:rPr>
            </w:pPr>
          </w:p>
          <w:p w:rsidRPr="00AA4C1D" w:rsidR="00D96DCA" w:rsidP="00D96DCA" w:rsidRDefault="00D96DCA" w14:paraId="13826939" w14:textId="77777777">
            <w:pPr>
              <w:jc w:val="both"/>
              <w:rPr>
                <w:rFonts w:eastAsia="Times New Roman" w:cs="Times New Roman"/>
                <w:color w:val="000000"/>
                <w:sz w:val="20"/>
                <w:szCs w:val="20"/>
                <w:lang w:eastAsia="lv-LV"/>
              </w:rPr>
            </w:pPr>
          </w:p>
          <w:p w:rsidRPr="00AA4C1D" w:rsidR="0031446D" w:rsidP="00D96DCA" w:rsidRDefault="0031446D" w14:paraId="1382693A" w14:textId="77777777">
            <w:pPr>
              <w:jc w:val="both"/>
              <w:rPr>
                <w:rFonts w:eastAsia="Times New Roman" w:cs="Times New Roman"/>
                <w:color w:val="000000"/>
                <w:sz w:val="20"/>
                <w:szCs w:val="20"/>
                <w:lang w:eastAsia="lv-LV"/>
              </w:rPr>
            </w:pPr>
          </w:p>
          <w:p w:rsidRPr="00AA4C1D" w:rsidR="00D96DCA" w:rsidP="00D96DCA" w:rsidRDefault="00D96DCA" w14:paraId="1382693B"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31.12.2017.</w:t>
            </w:r>
          </w:p>
          <w:p w:rsidRPr="00AA4C1D" w:rsidR="00D96DCA" w:rsidP="00D96DCA" w:rsidRDefault="00D96DCA" w14:paraId="1382693C" w14:textId="77777777">
            <w:pPr>
              <w:jc w:val="both"/>
              <w:rPr>
                <w:rFonts w:eastAsia="Times New Roman" w:cs="Times New Roman"/>
                <w:color w:val="000000"/>
                <w:sz w:val="20"/>
                <w:szCs w:val="20"/>
                <w:lang w:eastAsia="lv-LV"/>
              </w:rPr>
            </w:pPr>
          </w:p>
          <w:p w:rsidRPr="00AA4C1D" w:rsidR="0031446D" w:rsidP="00D96DCA" w:rsidRDefault="0031446D" w14:paraId="1382693D" w14:textId="77777777">
            <w:pPr>
              <w:jc w:val="both"/>
              <w:rPr>
                <w:rFonts w:eastAsia="Times New Roman" w:cs="Times New Roman"/>
                <w:color w:val="000000"/>
                <w:sz w:val="20"/>
                <w:szCs w:val="20"/>
                <w:lang w:eastAsia="lv-LV"/>
              </w:rPr>
            </w:pPr>
          </w:p>
          <w:p w:rsidRPr="00AA4C1D" w:rsidR="00D96DCA" w:rsidP="00D96DCA" w:rsidRDefault="00D96DCA" w14:paraId="1382693E" w14:textId="77777777">
            <w:pPr>
              <w:jc w:val="both"/>
              <w:rPr>
                <w:rFonts w:eastAsia="Times New Roman" w:cs="Times New Roman"/>
                <w:color w:val="000000"/>
                <w:sz w:val="20"/>
                <w:szCs w:val="20"/>
                <w:lang w:eastAsia="lv-LV"/>
              </w:rPr>
            </w:pPr>
          </w:p>
          <w:p w:rsidRPr="00AA4C1D" w:rsidR="00D96DCA" w:rsidP="00D96DCA" w:rsidRDefault="00D96DCA" w14:paraId="1382693F"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31.12.2018.</w:t>
            </w:r>
          </w:p>
          <w:p w:rsidRPr="00AA4C1D" w:rsidR="00D96DCA" w:rsidP="00D96DCA" w:rsidRDefault="00D96DCA" w14:paraId="13826940" w14:textId="77777777">
            <w:pPr>
              <w:jc w:val="both"/>
              <w:rPr>
                <w:rFonts w:eastAsia="Times New Roman" w:cs="Times New Roman"/>
                <w:color w:val="000000"/>
                <w:sz w:val="20"/>
                <w:szCs w:val="20"/>
                <w:lang w:eastAsia="lv-LV"/>
              </w:rPr>
            </w:pPr>
          </w:p>
          <w:p w:rsidRPr="00AA4C1D" w:rsidR="00D96DCA" w:rsidP="00D96DCA" w:rsidRDefault="00D96DCA" w14:paraId="13826941" w14:textId="77777777">
            <w:pPr>
              <w:jc w:val="both"/>
              <w:rPr>
                <w:rFonts w:eastAsia="Times New Roman" w:cs="Times New Roman"/>
                <w:color w:val="000000"/>
                <w:sz w:val="20"/>
                <w:szCs w:val="20"/>
                <w:lang w:eastAsia="lv-LV"/>
              </w:rPr>
            </w:pPr>
          </w:p>
          <w:p w:rsidRPr="00AA4C1D" w:rsidR="00D96DCA" w:rsidP="00D96DCA" w:rsidRDefault="00D96DCA" w14:paraId="13826942"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31.12.2019.</w:t>
            </w:r>
          </w:p>
          <w:p w:rsidRPr="00AA4C1D" w:rsidR="00D96DCA" w:rsidP="00D96DCA" w:rsidRDefault="00D96DCA" w14:paraId="13826943" w14:textId="77777777">
            <w:pPr>
              <w:jc w:val="both"/>
              <w:rPr>
                <w:rFonts w:eastAsia="Times New Roman" w:cs="Times New Roman"/>
                <w:color w:val="000000"/>
                <w:sz w:val="20"/>
                <w:szCs w:val="20"/>
                <w:lang w:eastAsia="lv-LV"/>
              </w:rPr>
            </w:pPr>
          </w:p>
          <w:p w:rsidRPr="00AA4C1D" w:rsidR="00D96DCA" w:rsidP="00D96DCA" w:rsidRDefault="00D96DCA" w14:paraId="13826944" w14:textId="77777777">
            <w:pPr>
              <w:jc w:val="both"/>
              <w:rPr>
                <w:rFonts w:eastAsia="Times New Roman" w:cs="Times New Roman"/>
                <w:color w:val="000000"/>
                <w:sz w:val="20"/>
                <w:szCs w:val="20"/>
                <w:lang w:eastAsia="lv-LV"/>
              </w:rPr>
            </w:pPr>
          </w:p>
          <w:p w:rsidRPr="00AA4C1D" w:rsidR="00D96DCA" w:rsidP="00D96DCA" w:rsidRDefault="00D96DCA" w14:paraId="13826945"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31.12.2020.</w:t>
            </w:r>
          </w:p>
          <w:p w:rsidRPr="00AA4C1D" w:rsidR="00D96DCA" w:rsidP="00D96DCA" w:rsidRDefault="00D96DCA" w14:paraId="13826946" w14:textId="77777777">
            <w:pPr>
              <w:jc w:val="both"/>
              <w:rPr>
                <w:rFonts w:eastAsia="Calibri" w:cs="Times New Roman"/>
                <w:color w:val="000000"/>
                <w:sz w:val="20"/>
                <w:szCs w:val="20"/>
              </w:rPr>
            </w:pPr>
          </w:p>
        </w:tc>
        <w:tc>
          <w:tcPr>
            <w:tcW w:w="1250" w:type="dxa"/>
            <w:shd w:val="clear" w:color="auto" w:fill="auto"/>
          </w:tcPr>
          <w:p w:rsidRPr="00AA4C1D" w:rsidR="00D96DCA" w:rsidP="00D96DCA" w:rsidRDefault="00D96DCA" w14:paraId="13826947" w14:textId="77777777">
            <w:pPr>
              <w:rPr>
                <w:rFonts w:eastAsia="Calibri" w:cs="Times New Roman"/>
                <w:sz w:val="20"/>
                <w:szCs w:val="20"/>
              </w:rPr>
            </w:pPr>
            <w:r w:rsidRPr="00AA4C1D">
              <w:rPr>
                <w:rFonts w:eastAsia="Calibri" w:cs="Times New Roman"/>
                <w:sz w:val="20"/>
                <w:szCs w:val="20"/>
              </w:rPr>
              <w:lastRenderedPageBreak/>
              <w:t xml:space="preserve">OCTA līdzekļi. </w:t>
            </w:r>
          </w:p>
          <w:p w:rsidRPr="00AA4C1D" w:rsidR="00D96DCA" w:rsidP="00D96DCA" w:rsidRDefault="00D96DCA" w14:paraId="13826948" w14:textId="77777777">
            <w:pPr>
              <w:rPr>
                <w:rFonts w:eastAsia="Calibri" w:cs="Times New Roman"/>
                <w:sz w:val="20"/>
                <w:szCs w:val="20"/>
              </w:rPr>
            </w:pPr>
          </w:p>
          <w:p w:rsidRPr="00AA4C1D" w:rsidR="00D96DCA" w:rsidP="00D96DCA" w:rsidRDefault="00D96DCA" w14:paraId="13826949" w14:textId="77777777">
            <w:pPr>
              <w:rPr>
                <w:rFonts w:eastAsia="Calibri" w:cs="Times New Roman"/>
                <w:sz w:val="20"/>
                <w:szCs w:val="20"/>
              </w:rPr>
            </w:pPr>
            <w:r w:rsidRPr="00AA4C1D">
              <w:rPr>
                <w:rFonts w:eastAsia="Calibri" w:cs="Times New Roman"/>
                <w:sz w:val="20"/>
                <w:szCs w:val="20"/>
              </w:rPr>
              <w:lastRenderedPageBreak/>
              <w:t>75 500 (OCTA līdzekļi)</w:t>
            </w:r>
          </w:p>
          <w:p w:rsidRPr="00AA4C1D" w:rsidR="00D96DCA" w:rsidP="00D96DCA" w:rsidRDefault="00D96DCA" w14:paraId="1382694A" w14:textId="77777777">
            <w:pPr>
              <w:rPr>
                <w:rFonts w:eastAsia="Calibri" w:cs="Times New Roman"/>
                <w:sz w:val="20"/>
                <w:szCs w:val="20"/>
              </w:rPr>
            </w:pPr>
          </w:p>
          <w:p w:rsidRPr="00AA4C1D" w:rsidR="00D96DCA" w:rsidP="00D96DCA" w:rsidRDefault="00D96DCA" w14:paraId="1382694B" w14:textId="77777777">
            <w:pPr>
              <w:rPr>
                <w:rFonts w:eastAsia="Calibri" w:cs="Times New Roman"/>
                <w:sz w:val="20"/>
                <w:szCs w:val="20"/>
              </w:rPr>
            </w:pPr>
            <w:r w:rsidRPr="00AA4C1D">
              <w:rPr>
                <w:rFonts w:eastAsia="Calibri" w:cs="Times New Roman"/>
                <w:sz w:val="20"/>
                <w:szCs w:val="20"/>
              </w:rPr>
              <w:t>100 000</w:t>
            </w:r>
          </w:p>
          <w:p w:rsidRPr="00AA4C1D" w:rsidR="00D96DCA" w:rsidP="00D96DCA" w:rsidRDefault="00D96DCA" w14:paraId="1382694C" w14:textId="77777777">
            <w:pPr>
              <w:rPr>
                <w:rFonts w:eastAsia="Calibri" w:cs="Times New Roman"/>
                <w:sz w:val="20"/>
                <w:szCs w:val="20"/>
              </w:rPr>
            </w:pPr>
          </w:p>
          <w:p w:rsidRPr="00AA4C1D" w:rsidR="00D96DCA" w:rsidP="00D96DCA" w:rsidRDefault="00D96DCA" w14:paraId="1382694D" w14:textId="77777777">
            <w:pPr>
              <w:rPr>
                <w:rFonts w:eastAsia="Calibri" w:cs="Times New Roman"/>
                <w:sz w:val="20"/>
                <w:szCs w:val="20"/>
              </w:rPr>
            </w:pPr>
          </w:p>
          <w:p w:rsidRPr="00AA4C1D" w:rsidR="00D96DCA" w:rsidP="00D96DCA" w:rsidRDefault="00D96DCA" w14:paraId="1382694E" w14:textId="77777777">
            <w:pPr>
              <w:rPr>
                <w:rFonts w:eastAsia="Calibri" w:cs="Times New Roman"/>
                <w:sz w:val="20"/>
                <w:szCs w:val="20"/>
              </w:rPr>
            </w:pPr>
            <w:r w:rsidRPr="00AA4C1D">
              <w:rPr>
                <w:rFonts w:eastAsia="Calibri" w:cs="Times New Roman"/>
                <w:sz w:val="20"/>
                <w:szCs w:val="20"/>
              </w:rPr>
              <w:t>100 000</w:t>
            </w:r>
          </w:p>
          <w:p w:rsidRPr="00AA4C1D" w:rsidR="00D96DCA" w:rsidP="00D96DCA" w:rsidRDefault="00D96DCA" w14:paraId="1382694F" w14:textId="77777777">
            <w:pPr>
              <w:rPr>
                <w:rFonts w:eastAsia="Calibri" w:cs="Times New Roman"/>
                <w:sz w:val="20"/>
                <w:szCs w:val="20"/>
              </w:rPr>
            </w:pPr>
          </w:p>
          <w:p w:rsidRPr="00AA4C1D" w:rsidR="00D96DCA" w:rsidP="00D96DCA" w:rsidRDefault="00D96DCA" w14:paraId="13826950" w14:textId="77777777">
            <w:pPr>
              <w:rPr>
                <w:rFonts w:eastAsia="Calibri" w:cs="Times New Roman"/>
                <w:sz w:val="20"/>
                <w:szCs w:val="20"/>
              </w:rPr>
            </w:pPr>
          </w:p>
          <w:p w:rsidRPr="00AA4C1D" w:rsidR="00D96DCA" w:rsidP="00D96DCA" w:rsidRDefault="00D96DCA" w14:paraId="13826951" w14:textId="77777777">
            <w:pPr>
              <w:rPr>
                <w:rFonts w:eastAsia="Calibri" w:cs="Times New Roman"/>
                <w:sz w:val="20"/>
                <w:szCs w:val="20"/>
              </w:rPr>
            </w:pPr>
            <w:r w:rsidRPr="00AA4C1D">
              <w:rPr>
                <w:rFonts w:eastAsia="Calibri" w:cs="Times New Roman"/>
                <w:sz w:val="20"/>
                <w:szCs w:val="20"/>
              </w:rPr>
              <w:t>100 000</w:t>
            </w:r>
          </w:p>
          <w:p w:rsidRPr="00AA4C1D" w:rsidR="00D96DCA" w:rsidP="00D96DCA" w:rsidRDefault="00D96DCA" w14:paraId="13826952" w14:textId="77777777">
            <w:pPr>
              <w:rPr>
                <w:rFonts w:eastAsia="Calibri" w:cs="Times New Roman"/>
                <w:sz w:val="20"/>
                <w:szCs w:val="20"/>
              </w:rPr>
            </w:pPr>
          </w:p>
          <w:p w:rsidRPr="00AA4C1D" w:rsidR="00D96DCA" w:rsidP="00D96DCA" w:rsidRDefault="00D96DCA" w14:paraId="13826953" w14:textId="77777777">
            <w:pPr>
              <w:rPr>
                <w:rFonts w:eastAsia="Calibri" w:cs="Times New Roman"/>
                <w:sz w:val="20"/>
                <w:szCs w:val="20"/>
              </w:rPr>
            </w:pPr>
            <w:r w:rsidRPr="00AA4C1D">
              <w:rPr>
                <w:rFonts w:eastAsia="Calibri" w:cs="Times New Roman"/>
                <w:sz w:val="20"/>
                <w:szCs w:val="20"/>
              </w:rPr>
              <w:t>Kopā: 375 500</w:t>
            </w:r>
          </w:p>
        </w:tc>
      </w:tr>
      <w:tr w:rsidRPr="00AA4C1D" w:rsidR="00B6322D" w:rsidTr="00B6322D" w14:paraId="13826957" w14:textId="77777777">
        <w:trPr>
          <w:trHeight w:val="523"/>
        </w:trPr>
        <w:tc>
          <w:tcPr>
            <w:tcW w:w="15007" w:type="dxa"/>
            <w:gridSpan w:val="8"/>
            <w:shd w:val="clear" w:color="auto" w:fill="FDE9D9" w:themeFill="accent6" w:themeFillTint="33"/>
          </w:tcPr>
          <w:p w:rsidRPr="00AA4C1D" w:rsidR="00B6322D" w:rsidP="00B6322D" w:rsidRDefault="00B6322D" w14:paraId="13826955" w14:textId="77777777">
            <w:pPr>
              <w:jc w:val="center"/>
              <w:rPr>
                <w:color w:val="000000"/>
              </w:rPr>
            </w:pPr>
          </w:p>
          <w:p w:rsidRPr="00AA4C1D" w:rsidR="00B6322D" w:rsidP="00B6322D" w:rsidRDefault="00B6322D" w14:paraId="13826956" w14:textId="77777777">
            <w:pPr>
              <w:jc w:val="center"/>
              <w:rPr>
                <w:rFonts w:eastAsia="Calibri" w:cs="Times New Roman"/>
                <w:sz w:val="20"/>
                <w:szCs w:val="20"/>
              </w:rPr>
            </w:pPr>
            <w:r w:rsidRPr="00AA4C1D">
              <w:rPr>
                <w:color w:val="000000"/>
              </w:rPr>
              <w:t>Informācija par izpildi</w:t>
            </w:r>
          </w:p>
        </w:tc>
      </w:tr>
      <w:tr w:rsidRPr="00AA4C1D" w:rsidR="00DB7359" w:rsidTr="00DB7359" w14:paraId="1382695A" w14:textId="77777777">
        <w:trPr>
          <w:trHeight w:val="523"/>
        </w:trPr>
        <w:tc>
          <w:tcPr>
            <w:tcW w:w="15007" w:type="dxa"/>
            <w:gridSpan w:val="8"/>
            <w:shd w:val="clear" w:color="auto" w:fill="FABF8F" w:themeFill="accent6" w:themeFillTint="99"/>
          </w:tcPr>
          <w:p w:rsidRPr="00AA4C1D" w:rsidR="00DB7359" w:rsidP="00DB7359" w:rsidRDefault="00DB7359" w14:paraId="13826958" w14:textId="77777777">
            <w:pPr>
              <w:ind w:firstLine="582"/>
              <w:jc w:val="both"/>
              <w:rPr>
                <w:rFonts w:eastAsia="Calibri" w:cs="Times New Roman"/>
                <w:b/>
                <w:sz w:val="20"/>
                <w:szCs w:val="20"/>
                <w:u w:val="single"/>
              </w:rPr>
            </w:pPr>
            <w:r w:rsidRPr="00AA4C1D">
              <w:rPr>
                <w:rFonts w:eastAsia="Calibri" w:cs="Times New Roman"/>
                <w:b/>
                <w:sz w:val="20"/>
                <w:szCs w:val="20"/>
                <w:u w:val="single"/>
              </w:rPr>
              <w:t>Daļēji īstenots (nav iestājies termiņš).</w:t>
            </w:r>
          </w:p>
          <w:p w:rsidRPr="00AA4C1D" w:rsidR="00DB7359" w:rsidP="00B6322D" w:rsidRDefault="00DB7359" w14:paraId="13826959" w14:textId="77777777">
            <w:pPr>
              <w:jc w:val="center"/>
              <w:rPr>
                <w:color w:val="000000"/>
              </w:rPr>
            </w:pPr>
          </w:p>
        </w:tc>
      </w:tr>
      <w:tr w:rsidRPr="00AA4C1D" w:rsidR="00B6322D" w:rsidTr="0099744E" w14:paraId="13826964" w14:textId="77777777">
        <w:trPr>
          <w:trHeight w:val="523"/>
        </w:trPr>
        <w:tc>
          <w:tcPr>
            <w:tcW w:w="15007" w:type="dxa"/>
            <w:gridSpan w:val="8"/>
          </w:tcPr>
          <w:p w:rsidRPr="00AA4C1D" w:rsidR="00B6322D" w:rsidP="00D96DCA" w:rsidRDefault="00B6322D" w14:paraId="1382695B" w14:textId="77777777">
            <w:pPr>
              <w:rPr>
                <w:rFonts w:eastAsia="Calibri" w:cs="Times New Roman"/>
                <w:sz w:val="20"/>
                <w:szCs w:val="20"/>
              </w:rPr>
            </w:pPr>
          </w:p>
          <w:p w:rsidRPr="00AA4C1D" w:rsidR="00D441F2" w:rsidP="00D441F2" w:rsidRDefault="00D441F2" w14:paraId="1382695C" w14:textId="77777777">
            <w:pPr>
              <w:rPr>
                <w:rFonts w:eastAsia="Times New Roman" w:cs="Times New Roman"/>
                <w:b/>
                <w:color w:val="000000"/>
                <w:sz w:val="20"/>
                <w:szCs w:val="20"/>
                <w:u w:val="single"/>
                <w:lang w:eastAsia="lv-LV"/>
              </w:rPr>
            </w:pPr>
            <w:r w:rsidRPr="00AA4C1D">
              <w:rPr>
                <w:rFonts w:eastAsia="Times New Roman" w:cs="Times New Roman"/>
                <w:b/>
                <w:color w:val="000000"/>
                <w:sz w:val="20"/>
                <w:szCs w:val="20"/>
                <w:u w:val="single"/>
                <w:lang w:eastAsia="lv-LV"/>
              </w:rPr>
              <w:t>VP veiktie pasākumi un izlietotais finansējums 2017.gadā:</w:t>
            </w:r>
          </w:p>
          <w:p w:rsidRPr="00AA4C1D" w:rsidR="00D441F2" w:rsidP="00D441F2" w:rsidRDefault="00D441F2" w14:paraId="1382695D" w14:textId="77777777">
            <w:pPr>
              <w:rPr>
                <w:rFonts w:eastAsia="Calibri" w:cs="Times New Roman"/>
                <w:color w:val="000000" w:themeColor="text1"/>
                <w:sz w:val="20"/>
                <w:szCs w:val="20"/>
              </w:rPr>
            </w:pPr>
            <w:r w:rsidRPr="00AA4C1D">
              <w:rPr>
                <w:rFonts w:eastAsia="Calibri" w:cs="Times New Roman"/>
                <w:color w:val="000000" w:themeColor="text1"/>
                <w:sz w:val="20"/>
                <w:szCs w:val="20"/>
              </w:rPr>
              <w:t>Izstrādāti/iegādāti preventīvie materiāli ceļu satiksmes drošības veicināšanas pasākumu īstenošanai: Pildspalva 3500 gab., Pildspalva ar gravējumu 3500 gab., Volejbola bumba 340 gab., Silikona aproce ar druku 8000 gab., Pierakstu klade 7500 gab., Lelle automašīnas drošības jostai Rūda formā 1500 gab., Spēles papildinājumu izstrāde, Spēles adaptācijas darba materiāls, Brošūra 44 000 gab., Grāmatzīme 60 000 gab., Izdales materiālu komplekts 5 000 gab.</w:t>
            </w:r>
          </w:p>
          <w:p w:rsidRPr="00AA4C1D" w:rsidR="00D441F2" w:rsidP="00D441F2" w:rsidRDefault="00D441F2" w14:paraId="1382695E" w14:textId="77777777">
            <w:pPr>
              <w:rPr>
                <w:rFonts w:cs="Times New Roman"/>
                <w:color w:val="000000" w:themeColor="text1"/>
                <w:sz w:val="20"/>
                <w:szCs w:val="20"/>
              </w:rPr>
            </w:pPr>
            <w:r w:rsidRPr="00AA4C1D">
              <w:rPr>
                <w:rFonts w:cs="Times New Roman"/>
                <w:color w:val="000000" w:themeColor="text1"/>
                <w:sz w:val="20"/>
                <w:szCs w:val="20"/>
              </w:rPr>
              <w:t xml:space="preserve">Izlietoti </w:t>
            </w:r>
            <w:r w:rsidRPr="00AA4C1D">
              <w:rPr>
                <w:rFonts w:cs="Times New Roman"/>
                <w:b/>
                <w:color w:val="000000" w:themeColor="text1"/>
                <w:sz w:val="20"/>
                <w:szCs w:val="20"/>
              </w:rPr>
              <w:t>54 955</w:t>
            </w:r>
            <w:r w:rsidRPr="00AA4C1D">
              <w:rPr>
                <w:rFonts w:cs="Times New Roman"/>
                <w:color w:val="000000" w:themeColor="text1"/>
                <w:sz w:val="20"/>
                <w:szCs w:val="20"/>
              </w:rPr>
              <w:t xml:space="preserve"> </w:t>
            </w:r>
            <w:r w:rsidRPr="00AA4C1D">
              <w:rPr>
                <w:rFonts w:cs="Times New Roman"/>
                <w:i/>
                <w:color w:val="000000" w:themeColor="text1"/>
                <w:sz w:val="20"/>
                <w:szCs w:val="20"/>
              </w:rPr>
              <w:t xml:space="preserve">euro </w:t>
            </w:r>
            <w:r w:rsidRPr="00AA4C1D">
              <w:rPr>
                <w:rFonts w:cs="Times New Roman"/>
                <w:color w:val="000000" w:themeColor="text1"/>
                <w:sz w:val="20"/>
                <w:szCs w:val="20"/>
              </w:rPr>
              <w:t>no CSDP piešķirtajiem līdzekļiem.</w:t>
            </w:r>
          </w:p>
          <w:p w:rsidRPr="00AA4C1D" w:rsidR="00D441F2" w:rsidP="00D441F2" w:rsidRDefault="00D441F2" w14:paraId="1382695F" w14:textId="77777777">
            <w:pPr>
              <w:rPr>
                <w:rFonts w:eastAsia="Times New Roman" w:cs="Times New Roman"/>
                <w:color w:val="000000"/>
                <w:sz w:val="20"/>
                <w:szCs w:val="20"/>
                <w:u w:val="single"/>
                <w:lang w:eastAsia="lv-LV"/>
              </w:rPr>
            </w:pPr>
          </w:p>
          <w:p w:rsidRPr="00AA4C1D" w:rsidR="00D441F2" w:rsidP="00D441F2" w:rsidRDefault="00D441F2" w14:paraId="13826960" w14:textId="77777777">
            <w:pPr>
              <w:rPr>
                <w:rFonts w:eastAsia="Times New Roman" w:cs="Times New Roman"/>
                <w:b/>
                <w:color w:val="000000"/>
                <w:sz w:val="20"/>
                <w:szCs w:val="20"/>
                <w:u w:val="single"/>
                <w:lang w:eastAsia="lv-LV"/>
              </w:rPr>
            </w:pPr>
            <w:r w:rsidRPr="00AA4C1D">
              <w:rPr>
                <w:rFonts w:eastAsia="Times New Roman" w:cs="Times New Roman"/>
                <w:b/>
                <w:color w:val="000000"/>
                <w:sz w:val="20"/>
                <w:szCs w:val="20"/>
                <w:u w:val="single"/>
                <w:lang w:eastAsia="lv-LV"/>
              </w:rPr>
              <w:t>VP veiktie pasākumi un izlietotais finansējums 2018.gadā:</w:t>
            </w:r>
          </w:p>
          <w:p w:rsidRPr="00AA4C1D" w:rsidR="00D441F2" w:rsidP="00D441F2" w:rsidRDefault="00D441F2" w14:paraId="13826961" w14:textId="77777777">
            <w:pPr>
              <w:rPr>
                <w:rFonts w:eastAsia="Calibri" w:cs="Times New Roman"/>
                <w:color w:val="000000" w:themeColor="text1"/>
                <w:sz w:val="20"/>
                <w:szCs w:val="20"/>
              </w:rPr>
            </w:pPr>
            <w:r w:rsidRPr="00AA4C1D">
              <w:rPr>
                <w:rFonts w:eastAsia="Calibri" w:cs="Times New Roman"/>
                <w:color w:val="000000" w:themeColor="text1"/>
                <w:sz w:val="20"/>
                <w:szCs w:val="20"/>
              </w:rPr>
              <w:t>Izstrādāti/Iegādāti preventīvie materiāli ceļu satiksmes drošības veicināšanas pasākumu īstenošanai:</w:t>
            </w:r>
            <w:r w:rsidRPr="00AA4C1D">
              <w:rPr>
                <w:rFonts w:eastAsia="Times New Roman" w:cs="Times New Roman"/>
                <w:sz w:val="20"/>
                <w:szCs w:val="20"/>
                <w:lang w:eastAsia="lv-LV"/>
              </w:rPr>
              <w:t xml:space="preserve"> </w:t>
            </w:r>
            <w:r w:rsidRPr="00AA4C1D">
              <w:rPr>
                <w:rFonts w:eastAsia="Calibri" w:cs="Times New Roman"/>
                <w:color w:val="000000" w:themeColor="text1"/>
                <w:sz w:val="20"/>
                <w:szCs w:val="20"/>
              </w:rPr>
              <w:t>Pildspalva 7 000 gab., Pierakstu klade 6 300 gab., Baloni ar kātiņu 16 002 gab., Magnēti ar piezīmju lapiņām 3400 gab., Piezīmju blociņš 4 000 gab., Kredītkartes formas USB karte 900 gab., Penālis 850 gab., Ādas aproce ar iededzinātu druku 850 gab., Uzlīmes 16 004 gab., Atslēgu piekariņš 1 200 gab.,</w:t>
            </w:r>
            <w:r w:rsidRPr="00AA4C1D">
              <w:rPr>
                <w:rFonts w:eastAsia="Calibri" w:cs="Times New Roman"/>
                <w:color w:val="000000" w:themeColor="text1"/>
                <w:sz w:val="20"/>
                <w:szCs w:val="20"/>
              </w:rPr>
              <w:br/>
              <w:t>Krūze 1 200 gab., Krāsaino zīmuļu komplekts 3 000 gab., Spēle (Krāsojamā grāmata "Veiklā zaķēna dzimšanas diena" 12 500 gab.,</w:t>
            </w:r>
            <w:r w:rsidRPr="00AA4C1D">
              <w:rPr>
                <w:rFonts w:eastAsia="Calibri" w:cs="Times New Roman"/>
                <w:color w:val="000000" w:themeColor="text1"/>
                <w:sz w:val="20"/>
                <w:szCs w:val="20"/>
              </w:rPr>
              <w:br/>
              <w:t>Grāmatzīmes 80 000 gab., Plakāts 36 000 gab., Brošūra 16 000 gab.,</w:t>
            </w:r>
            <w:r w:rsidRPr="00AA4C1D">
              <w:rPr>
                <w:rFonts w:eastAsia="Calibri" w:cs="Times New Roman"/>
                <w:color w:val="000000" w:themeColor="text1"/>
                <w:sz w:val="20"/>
                <w:szCs w:val="20"/>
              </w:rPr>
              <w:br/>
              <w:t>Buklets 113 000 gab., Autostāvvietas pulkstenis 12 400 gab.,</w:t>
            </w:r>
            <w:r w:rsidRPr="00AA4C1D">
              <w:rPr>
                <w:rFonts w:eastAsia="Calibri" w:cs="Times New Roman"/>
                <w:color w:val="000000" w:themeColor="text1"/>
                <w:sz w:val="20"/>
                <w:szCs w:val="20"/>
              </w:rPr>
              <w:br/>
              <w:t>Pašlīmējošā lente 100 000 gab., Buklets 45 000 gab., Paškopējošās veidlapas 45 000 gab.</w:t>
            </w:r>
          </w:p>
          <w:p w:rsidRPr="00AA4C1D" w:rsidR="00D441F2" w:rsidP="00D441F2" w:rsidRDefault="00D441F2" w14:paraId="13826962" w14:textId="77777777">
            <w:pPr>
              <w:rPr>
                <w:rFonts w:cs="Times New Roman"/>
                <w:color w:val="000000" w:themeColor="text1"/>
                <w:sz w:val="20"/>
                <w:szCs w:val="20"/>
              </w:rPr>
            </w:pPr>
            <w:r w:rsidRPr="00AA4C1D">
              <w:rPr>
                <w:rFonts w:cs="Times New Roman"/>
                <w:color w:val="000000" w:themeColor="text1"/>
                <w:sz w:val="20"/>
                <w:szCs w:val="20"/>
              </w:rPr>
              <w:t xml:space="preserve">Izlietoti </w:t>
            </w:r>
            <w:r w:rsidRPr="00AA4C1D">
              <w:rPr>
                <w:rFonts w:cs="Times New Roman"/>
                <w:b/>
                <w:color w:val="000000" w:themeColor="text1"/>
                <w:sz w:val="20"/>
                <w:szCs w:val="20"/>
              </w:rPr>
              <w:t xml:space="preserve">93 985 </w:t>
            </w:r>
            <w:r w:rsidRPr="00AA4C1D">
              <w:rPr>
                <w:rFonts w:cs="Times New Roman"/>
                <w:i/>
                <w:color w:val="000000" w:themeColor="text1"/>
                <w:sz w:val="20"/>
                <w:szCs w:val="20"/>
              </w:rPr>
              <w:t xml:space="preserve">euro </w:t>
            </w:r>
            <w:r w:rsidRPr="00AA4C1D">
              <w:rPr>
                <w:rFonts w:cs="Times New Roman"/>
                <w:color w:val="000000" w:themeColor="text1"/>
                <w:sz w:val="20"/>
                <w:szCs w:val="20"/>
              </w:rPr>
              <w:t>no CSDP piešķirtajiem līdzekļiem.</w:t>
            </w:r>
          </w:p>
          <w:p w:rsidRPr="00AA4C1D" w:rsidR="00D441F2" w:rsidP="00D96DCA" w:rsidRDefault="00D441F2" w14:paraId="13826963" w14:textId="77777777">
            <w:pPr>
              <w:rPr>
                <w:rFonts w:eastAsia="Calibri" w:cs="Times New Roman"/>
                <w:sz w:val="20"/>
                <w:szCs w:val="20"/>
              </w:rPr>
            </w:pPr>
          </w:p>
        </w:tc>
      </w:tr>
      <w:tr w:rsidRPr="00AA4C1D" w:rsidR="00D96DCA" w:rsidTr="00D96DCA" w14:paraId="13826988" w14:textId="77777777">
        <w:trPr>
          <w:trHeight w:val="1378"/>
        </w:trPr>
        <w:tc>
          <w:tcPr>
            <w:tcW w:w="478" w:type="dxa"/>
          </w:tcPr>
          <w:p w:rsidRPr="00AA4C1D" w:rsidR="00D96DCA" w:rsidP="00D96DCA" w:rsidRDefault="00D96DCA" w14:paraId="13826965" w14:textId="77777777">
            <w:pPr>
              <w:jc w:val="both"/>
              <w:rPr>
                <w:rFonts w:eastAsia="Times New Roman" w:cs="Times New Roman"/>
                <w:bCs/>
                <w:color w:val="000000"/>
                <w:kern w:val="24"/>
                <w:sz w:val="20"/>
                <w:szCs w:val="20"/>
                <w:lang w:eastAsia="lv-LV"/>
              </w:rPr>
            </w:pPr>
            <w:r w:rsidRPr="00AA4C1D">
              <w:rPr>
                <w:rFonts w:eastAsia="Times New Roman" w:cs="Times New Roman"/>
                <w:bCs/>
                <w:color w:val="000000"/>
                <w:kern w:val="24"/>
                <w:sz w:val="20"/>
                <w:szCs w:val="20"/>
                <w:lang w:eastAsia="lv-LV"/>
              </w:rPr>
              <w:t>6.</w:t>
            </w:r>
          </w:p>
        </w:tc>
        <w:tc>
          <w:tcPr>
            <w:tcW w:w="3716" w:type="dxa"/>
          </w:tcPr>
          <w:p w:rsidRPr="00AA4C1D" w:rsidR="00D96DCA" w:rsidP="00D96DCA" w:rsidRDefault="00D96DCA" w14:paraId="13826966" w14:textId="77777777">
            <w:pPr>
              <w:jc w:val="both"/>
              <w:rPr>
                <w:rFonts w:eastAsia="Calibri" w:cs="Times New Roman"/>
                <w:color w:val="000000"/>
                <w:sz w:val="20"/>
                <w:szCs w:val="20"/>
              </w:rPr>
            </w:pPr>
            <w:r w:rsidRPr="00AA4C1D">
              <w:rPr>
                <w:rFonts w:eastAsia="Calibri" w:cs="Times New Roman"/>
                <w:color w:val="000000"/>
                <w:sz w:val="20"/>
                <w:szCs w:val="20"/>
              </w:rPr>
              <w:t>Iegādāties ceļu satiksmes drošības veicināšanas preventīvo pasākumu nodrošināšanai nepieciešamos līdzekļus (Runča Rūda un Bebra Bruno maska, kostīmi, atstarotāji, atstarojošās vestes un elementi, velosipēdu lukturi, teltis u.c.).</w:t>
            </w:r>
          </w:p>
        </w:tc>
        <w:tc>
          <w:tcPr>
            <w:tcW w:w="2794" w:type="dxa"/>
          </w:tcPr>
          <w:p w:rsidRPr="00AA4C1D" w:rsidR="00D96DCA" w:rsidP="00D96DCA" w:rsidRDefault="00D96DCA" w14:paraId="13826967" w14:textId="77777777">
            <w:pPr>
              <w:jc w:val="both"/>
              <w:rPr>
                <w:rFonts w:eastAsia="Times New Roman" w:cs="Times New Roman"/>
                <w:color w:val="000000"/>
                <w:sz w:val="20"/>
                <w:szCs w:val="20"/>
              </w:rPr>
            </w:pPr>
            <w:r w:rsidRPr="00AA4C1D">
              <w:rPr>
                <w:rFonts w:eastAsia="Times New Roman" w:cs="Times New Roman"/>
                <w:color w:val="000000"/>
                <w:sz w:val="20"/>
                <w:szCs w:val="20"/>
              </w:rPr>
              <w:t xml:space="preserve">Sagatavoti materiāli, lai nodrošinātu </w:t>
            </w:r>
            <w:r w:rsidRPr="00AA4C1D">
              <w:rPr>
                <w:rFonts w:eastAsia="Times New Roman" w:cs="Times New Roman"/>
                <w:color w:val="000000"/>
                <w:sz w:val="20"/>
                <w:szCs w:val="20"/>
                <w:lang w:eastAsia="lv-LV"/>
              </w:rPr>
              <w:t>preventīvo pasākumu īstenošana ceļu satiksmes drošības jomā.</w:t>
            </w:r>
          </w:p>
        </w:tc>
        <w:tc>
          <w:tcPr>
            <w:tcW w:w="2805" w:type="dxa"/>
          </w:tcPr>
          <w:p w:rsidRPr="00AA4C1D" w:rsidR="00D96DCA" w:rsidP="00D96DCA" w:rsidRDefault="00D96DCA" w14:paraId="13826968"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Izgatavotas  balvas un materiāli, lai 2017., 2018., 2019. un 2020.gadā nodrošinātu VP dalību 1650 (katru gadu) pasākumos/nodarbībās  par ceļu satiksmes drošības vai ar to saistītu tēmu ar aptuveno auditoriju - 33 000 bērni.</w:t>
            </w:r>
          </w:p>
        </w:tc>
        <w:tc>
          <w:tcPr>
            <w:tcW w:w="1131" w:type="dxa"/>
          </w:tcPr>
          <w:p w:rsidRPr="00AA4C1D" w:rsidR="00D96DCA" w:rsidP="00D96DCA" w:rsidRDefault="00D96DCA" w14:paraId="13826969" w14:textId="77777777">
            <w:pPr>
              <w:jc w:val="both"/>
              <w:rPr>
                <w:rFonts w:eastAsia="Times New Roman" w:cs="Times New Roman"/>
                <w:color w:val="000000"/>
                <w:kern w:val="24"/>
                <w:sz w:val="20"/>
                <w:szCs w:val="20"/>
                <w:lang w:eastAsia="lv-LV"/>
              </w:rPr>
            </w:pPr>
            <w:r w:rsidRPr="00AA4C1D">
              <w:rPr>
                <w:rFonts w:eastAsia="Times New Roman" w:cs="Times New Roman"/>
                <w:color w:val="000000"/>
                <w:kern w:val="24"/>
                <w:sz w:val="20"/>
                <w:szCs w:val="20"/>
                <w:lang w:eastAsia="lv-LV"/>
              </w:rPr>
              <w:t>IeM (VP)</w:t>
            </w:r>
          </w:p>
        </w:tc>
        <w:tc>
          <w:tcPr>
            <w:tcW w:w="1416" w:type="dxa"/>
          </w:tcPr>
          <w:p w:rsidRPr="00AA4C1D" w:rsidR="00D96DCA" w:rsidP="00D96DCA" w:rsidRDefault="00D96DCA" w14:paraId="1382696A"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SM</w:t>
            </w:r>
          </w:p>
        </w:tc>
        <w:tc>
          <w:tcPr>
            <w:tcW w:w="1417" w:type="dxa"/>
          </w:tcPr>
          <w:p w:rsidRPr="00AA4C1D" w:rsidR="00D96DCA" w:rsidP="00D96DCA" w:rsidRDefault="00D96DCA" w14:paraId="1382696B" w14:textId="77777777">
            <w:pPr>
              <w:jc w:val="both"/>
              <w:rPr>
                <w:rFonts w:eastAsia="Times New Roman" w:cs="Times New Roman"/>
                <w:color w:val="000000"/>
                <w:sz w:val="20"/>
                <w:szCs w:val="20"/>
                <w:lang w:eastAsia="lv-LV"/>
              </w:rPr>
            </w:pPr>
          </w:p>
          <w:p w:rsidRPr="00AA4C1D" w:rsidR="00D96DCA" w:rsidP="00D96DCA" w:rsidRDefault="00D96DCA" w14:paraId="1382696C" w14:textId="77777777">
            <w:pPr>
              <w:jc w:val="both"/>
              <w:rPr>
                <w:rFonts w:eastAsia="Times New Roman" w:cs="Times New Roman"/>
                <w:color w:val="000000"/>
                <w:sz w:val="20"/>
                <w:szCs w:val="20"/>
                <w:lang w:eastAsia="lv-LV"/>
              </w:rPr>
            </w:pPr>
          </w:p>
          <w:p w:rsidRPr="00AA4C1D" w:rsidR="0031446D" w:rsidP="00D96DCA" w:rsidRDefault="0031446D" w14:paraId="1382696D" w14:textId="77777777">
            <w:pPr>
              <w:jc w:val="both"/>
              <w:rPr>
                <w:rFonts w:eastAsia="Times New Roman" w:cs="Times New Roman"/>
                <w:color w:val="000000"/>
                <w:sz w:val="20"/>
                <w:szCs w:val="20"/>
                <w:lang w:eastAsia="lv-LV"/>
              </w:rPr>
            </w:pPr>
          </w:p>
          <w:p w:rsidRPr="00AA4C1D" w:rsidR="00D96DCA" w:rsidP="00D96DCA" w:rsidRDefault="00D96DCA" w14:paraId="1382696E"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31.12.2017.</w:t>
            </w:r>
          </w:p>
          <w:p w:rsidRPr="00AA4C1D" w:rsidR="00D96DCA" w:rsidP="00D96DCA" w:rsidRDefault="00D96DCA" w14:paraId="1382696F" w14:textId="77777777">
            <w:pPr>
              <w:jc w:val="both"/>
              <w:rPr>
                <w:rFonts w:eastAsia="Times New Roman" w:cs="Times New Roman"/>
                <w:color w:val="000000"/>
                <w:sz w:val="20"/>
                <w:szCs w:val="20"/>
                <w:lang w:eastAsia="lv-LV"/>
              </w:rPr>
            </w:pPr>
          </w:p>
          <w:p w:rsidRPr="00AA4C1D" w:rsidR="00D96DCA" w:rsidP="00D96DCA" w:rsidRDefault="00D96DCA" w14:paraId="13826970" w14:textId="77777777">
            <w:pPr>
              <w:jc w:val="both"/>
              <w:rPr>
                <w:rFonts w:eastAsia="Times New Roman" w:cs="Times New Roman"/>
                <w:color w:val="000000"/>
                <w:sz w:val="20"/>
                <w:szCs w:val="20"/>
                <w:lang w:eastAsia="lv-LV"/>
              </w:rPr>
            </w:pPr>
          </w:p>
          <w:p w:rsidRPr="00AA4C1D" w:rsidR="0031446D" w:rsidP="00D96DCA" w:rsidRDefault="0031446D" w14:paraId="13826971" w14:textId="77777777">
            <w:pPr>
              <w:jc w:val="both"/>
              <w:rPr>
                <w:rFonts w:eastAsia="Times New Roman" w:cs="Times New Roman"/>
                <w:color w:val="000000"/>
                <w:sz w:val="20"/>
                <w:szCs w:val="20"/>
                <w:lang w:eastAsia="lv-LV"/>
              </w:rPr>
            </w:pPr>
          </w:p>
          <w:p w:rsidRPr="00AA4C1D" w:rsidR="00D96DCA" w:rsidP="00D96DCA" w:rsidRDefault="00D96DCA" w14:paraId="13826972"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31.12.2018.</w:t>
            </w:r>
          </w:p>
          <w:p w:rsidRPr="00AA4C1D" w:rsidR="00D96DCA" w:rsidP="00D96DCA" w:rsidRDefault="00D96DCA" w14:paraId="13826973" w14:textId="77777777">
            <w:pPr>
              <w:jc w:val="both"/>
              <w:rPr>
                <w:rFonts w:eastAsia="Times New Roman" w:cs="Times New Roman"/>
                <w:color w:val="000000"/>
                <w:sz w:val="20"/>
                <w:szCs w:val="20"/>
                <w:lang w:eastAsia="lv-LV"/>
              </w:rPr>
            </w:pPr>
          </w:p>
          <w:p w:rsidRPr="00AA4C1D" w:rsidR="00D96DCA" w:rsidP="00D96DCA" w:rsidRDefault="00D96DCA" w14:paraId="13826974" w14:textId="77777777">
            <w:pPr>
              <w:jc w:val="both"/>
              <w:rPr>
                <w:rFonts w:eastAsia="Times New Roman" w:cs="Times New Roman"/>
                <w:color w:val="000000"/>
                <w:sz w:val="20"/>
                <w:szCs w:val="20"/>
                <w:lang w:eastAsia="lv-LV"/>
              </w:rPr>
            </w:pPr>
          </w:p>
          <w:p w:rsidRPr="00AA4C1D" w:rsidR="00D96DCA" w:rsidP="00D96DCA" w:rsidRDefault="00D96DCA" w14:paraId="13826975"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31.12.2019.</w:t>
            </w:r>
          </w:p>
          <w:p w:rsidRPr="00AA4C1D" w:rsidR="00D96DCA" w:rsidP="00D96DCA" w:rsidRDefault="00D96DCA" w14:paraId="13826976" w14:textId="77777777">
            <w:pPr>
              <w:jc w:val="both"/>
              <w:rPr>
                <w:rFonts w:eastAsia="Times New Roman" w:cs="Times New Roman"/>
                <w:color w:val="000000"/>
                <w:sz w:val="20"/>
                <w:szCs w:val="20"/>
                <w:lang w:eastAsia="lv-LV"/>
              </w:rPr>
            </w:pPr>
          </w:p>
          <w:p w:rsidRPr="00AA4C1D" w:rsidR="00D96DCA" w:rsidP="00D96DCA" w:rsidRDefault="00D96DCA" w14:paraId="13826977" w14:textId="77777777">
            <w:pPr>
              <w:jc w:val="both"/>
              <w:rPr>
                <w:rFonts w:eastAsia="Times New Roman" w:cs="Times New Roman"/>
                <w:color w:val="000000"/>
                <w:sz w:val="20"/>
                <w:szCs w:val="20"/>
                <w:lang w:eastAsia="lv-LV"/>
              </w:rPr>
            </w:pPr>
          </w:p>
          <w:p w:rsidRPr="00AA4C1D" w:rsidR="00D96DCA" w:rsidP="00D96DCA" w:rsidRDefault="00D96DCA" w14:paraId="13826978"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31.12.2020.</w:t>
            </w:r>
          </w:p>
          <w:p w:rsidRPr="00AA4C1D" w:rsidR="00D96DCA" w:rsidP="00D96DCA" w:rsidRDefault="00D96DCA" w14:paraId="13826979" w14:textId="77777777">
            <w:pPr>
              <w:jc w:val="both"/>
              <w:rPr>
                <w:rFonts w:eastAsia="Times New Roman" w:cs="Times New Roman"/>
                <w:color w:val="000000"/>
                <w:sz w:val="20"/>
                <w:szCs w:val="20"/>
                <w:lang w:eastAsia="lv-LV"/>
              </w:rPr>
            </w:pPr>
          </w:p>
        </w:tc>
        <w:tc>
          <w:tcPr>
            <w:tcW w:w="1250" w:type="dxa"/>
            <w:shd w:val="clear" w:color="auto" w:fill="auto"/>
          </w:tcPr>
          <w:p w:rsidRPr="00AA4C1D" w:rsidR="00D96DCA" w:rsidP="00D96DCA" w:rsidRDefault="00D96DCA" w14:paraId="1382697A" w14:textId="77777777">
            <w:pPr>
              <w:rPr>
                <w:rFonts w:eastAsia="Calibri" w:cs="Times New Roman"/>
                <w:sz w:val="20"/>
                <w:szCs w:val="20"/>
              </w:rPr>
            </w:pPr>
            <w:r w:rsidRPr="00AA4C1D">
              <w:rPr>
                <w:rFonts w:eastAsia="Calibri" w:cs="Times New Roman"/>
                <w:sz w:val="20"/>
                <w:szCs w:val="20"/>
              </w:rPr>
              <w:lastRenderedPageBreak/>
              <w:t xml:space="preserve">OCTA līdzekļi. </w:t>
            </w:r>
          </w:p>
          <w:p w:rsidRPr="00AA4C1D" w:rsidR="00D96DCA" w:rsidP="00D96DCA" w:rsidRDefault="00D96DCA" w14:paraId="1382697B" w14:textId="77777777">
            <w:pPr>
              <w:rPr>
                <w:rFonts w:eastAsia="Calibri" w:cs="Times New Roman"/>
                <w:sz w:val="20"/>
                <w:szCs w:val="20"/>
              </w:rPr>
            </w:pPr>
          </w:p>
          <w:p w:rsidRPr="00AA4C1D" w:rsidR="00D96DCA" w:rsidP="00D96DCA" w:rsidRDefault="00D96DCA" w14:paraId="1382697C" w14:textId="77777777">
            <w:pPr>
              <w:rPr>
                <w:rFonts w:eastAsia="Calibri" w:cs="Times New Roman"/>
                <w:sz w:val="20"/>
                <w:szCs w:val="20"/>
              </w:rPr>
            </w:pPr>
            <w:r w:rsidRPr="00AA4C1D">
              <w:rPr>
                <w:rFonts w:eastAsia="Calibri" w:cs="Times New Roman"/>
                <w:sz w:val="20"/>
                <w:szCs w:val="20"/>
              </w:rPr>
              <w:t>84 500 (OCTA līdzekļi)</w:t>
            </w:r>
          </w:p>
          <w:p w:rsidRPr="00AA4C1D" w:rsidR="00D96DCA" w:rsidP="00D96DCA" w:rsidRDefault="00D96DCA" w14:paraId="1382697D" w14:textId="77777777">
            <w:pPr>
              <w:rPr>
                <w:rFonts w:eastAsia="Calibri" w:cs="Times New Roman"/>
                <w:sz w:val="20"/>
                <w:szCs w:val="20"/>
              </w:rPr>
            </w:pPr>
          </w:p>
          <w:p w:rsidRPr="00AA4C1D" w:rsidR="00D96DCA" w:rsidP="00D96DCA" w:rsidRDefault="00D96DCA" w14:paraId="1382697E" w14:textId="77777777">
            <w:pPr>
              <w:rPr>
                <w:rFonts w:eastAsia="Calibri" w:cs="Times New Roman"/>
                <w:sz w:val="20"/>
                <w:szCs w:val="20"/>
              </w:rPr>
            </w:pPr>
            <w:r w:rsidRPr="00AA4C1D">
              <w:rPr>
                <w:rFonts w:eastAsia="Calibri" w:cs="Times New Roman"/>
                <w:sz w:val="20"/>
                <w:szCs w:val="20"/>
              </w:rPr>
              <w:t>60 000</w:t>
            </w:r>
          </w:p>
          <w:p w:rsidRPr="00AA4C1D" w:rsidR="00D96DCA" w:rsidP="00D96DCA" w:rsidRDefault="00D96DCA" w14:paraId="1382697F" w14:textId="77777777">
            <w:pPr>
              <w:rPr>
                <w:rFonts w:eastAsia="Calibri" w:cs="Times New Roman"/>
                <w:sz w:val="20"/>
                <w:szCs w:val="20"/>
              </w:rPr>
            </w:pPr>
          </w:p>
          <w:p w:rsidRPr="00AA4C1D" w:rsidR="00D96DCA" w:rsidP="00D96DCA" w:rsidRDefault="00D96DCA" w14:paraId="13826980" w14:textId="77777777">
            <w:pPr>
              <w:rPr>
                <w:rFonts w:eastAsia="Calibri" w:cs="Times New Roman"/>
                <w:sz w:val="20"/>
                <w:szCs w:val="20"/>
              </w:rPr>
            </w:pPr>
          </w:p>
          <w:p w:rsidRPr="00AA4C1D" w:rsidR="00D96DCA" w:rsidP="00D96DCA" w:rsidRDefault="00D96DCA" w14:paraId="13826981" w14:textId="77777777">
            <w:pPr>
              <w:rPr>
                <w:rFonts w:eastAsia="Calibri" w:cs="Times New Roman"/>
                <w:sz w:val="20"/>
                <w:szCs w:val="20"/>
              </w:rPr>
            </w:pPr>
            <w:r w:rsidRPr="00AA4C1D">
              <w:rPr>
                <w:rFonts w:eastAsia="Calibri" w:cs="Times New Roman"/>
                <w:sz w:val="20"/>
                <w:szCs w:val="20"/>
              </w:rPr>
              <w:t>60 000</w:t>
            </w:r>
          </w:p>
          <w:p w:rsidRPr="00AA4C1D" w:rsidR="00D96DCA" w:rsidP="00D96DCA" w:rsidRDefault="00D96DCA" w14:paraId="13826982" w14:textId="77777777">
            <w:pPr>
              <w:rPr>
                <w:rFonts w:eastAsia="Calibri" w:cs="Times New Roman"/>
                <w:sz w:val="20"/>
                <w:szCs w:val="20"/>
              </w:rPr>
            </w:pPr>
          </w:p>
          <w:p w:rsidRPr="00AA4C1D" w:rsidR="00D96DCA" w:rsidP="00D96DCA" w:rsidRDefault="00D96DCA" w14:paraId="13826983" w14:textId="77777777">
            <w:pPr>
              <w:rPr>
                <w:rFonts w:eastAsia="Calibri" w:cs="Times New Roman"/>
                <w:sz w:val="20"/>
                <w:szCs w:val="20"/>
              </w:rPr>
            </w:pPr>
          </w:p>
          <w:p w:rsidRPr="00AA4C1D" w:rsidR="00D96DCA" w:rsidP="00D96DCA" w:rsidRDefault="0031446D" w14:paraId="13826984" w14:textId="77777777">
            <w:pPr>
              <w:rPr>
                <w:rFonts w:eastAsia="Calibri" w:cs="Times New Roman"/>
                <w:sz w:val="20"/>
                <w:szCs w:val="20"/>
              </w:rPr>
            </w:pPr>
            <w:r w:rsidRPr="00AA4C1D">
              <w:rPr>
                <w:rFonts w:eastAsia="Calibri" w:cs="Times New Roman"/>
                <w:sz w:val="20"/>
                <w:szCs w:val="20"/>
              </w:rPr>
              <w:t>60 000</w:t>
            </w:r>
          </w:p>
          <w:p w:rsidRPr="00AA4C1D" w:rsidR="00D96DCA" w:rsidP="00D96DCA" w:rsidRDefault="00D96DCA" w14:paraId="13826985" w14:textId="77777777">
            <w:pPr>
              <w:rPr>
                <w:rFonts w:eastAsia="Calibri" w:cs="Times New Roman"/>
                <w:sz w:val="20"/>
                <w:szCs w:val="20"/>
              </w:rPr>
            </w:pPr>
          </w:p>
          <w:p w:rsidRPr="00AA4C1D" w:rsidR="00D96DCA" w:rsidP="00D96DCA" w:rsidRDefault="00D96DCA" w14:paraId="13826986" w14:textId="77777777">
            <w:pPr>
              <w:rPr>
                <w:rFonts w:eastAsia="Calibri" w:cs="Times New Roman"/>
                <w:sz w:val="20"/>
                <w:szCs w:val="20"/>
              </w:rPr>
            </w:pPr>
            <w:r w:rsidRPr="00AA4C1D">
              <w:rPr>
                <w:rFonts w:eastAsia="Calibri" w:cs="Times New Roman"/>
                <w:sz w:val="20"/>
                <w:szCs w:val="20"/>
              </w:rPr>
              <w:t>Kopā: 264 500</w:t>
            </w:r>
          </w:p>
          <w:p w:rsidRPr="00AA4C1D" w:rsidR="00D96DCA" w:rsidP="00D96DCA" w:rsidRDefault="00D96DCA" w14:paraId="13826987" w14:textId="77777777">
            <w:pPr>
              <w:jc w:val="both"/>
              <w:rPr>
                <w:rFonts w:eastAsia="Calibri" w:cs="Times New Roman"/>
                <w:b/>
                <w:sz w:val="20"/>
                <w:szCs w:val="20"/>
              </w:rPr>
            </w:pPr>
          </w:p>
        </w:tc>
      </w:tr>
      <w:tr w:rsidRPr="00AA4C1D" w:rsidR="00B6322D" w:rsidTr="00B6322D" w14:paraId="1382698B" w14:textId="77777777">
        <w:trPr>
          <w:trHeight w:val="417"/>
        </w:trPr>
        <w:tc>
          <w:tcPr>
            <w:tcW w:w="15007" w:type="dxa"/>
            <w:gridSpan w:val="8"/>
            <w:shd w:val="clear" w:color="auto" w:fill="FDE9D9" w:themeFill="accent6" w:themeFillTint="33"/>
          </w:tcPr>
          <w:p w:rsidRPr="00AA4C1D" w:rsidR="00B6322D" w:rsidP="00B6322D" w:rsidRDefault="00B6322D" w14:paraId="13826989" w14:textId="77777777">
            <w:pPr>
              <w:jc w:val="center"/>
              <w:rPr>
                <w:b/>
                <w:color w:val="000000"/>
              </w:rPr>
            </w:pPr>
          </w:p>
          <w:p w:rsidRPr="00AA4C1D" w:rsidR="00B6322D" w:rsidP="00B6322D" w:rsidRDefault="00B6322D" w14:paraId="1382698A" w14:textId="77777777">
            <w:pPr>
              <w:jc w:val="center"/>
              <w:rPr>
                <w:rFonts w:eastAsia="Calibri" w:cs="Times New Roman"/>
                <w:sz w:val="20"/>
                <w:szCs w:val="20"/>
              </w:rPr>
            </w:pPr>
            <w:r w:rsidRPr="00AA4C1D">
              <w:rPr>
                <w:color w:val="000000"/>
              </w:rPr>
              <w:t>Informācija par izpildi</w:t>
            </w:r>
          </w:p>
        </w:tc>
      </w:tr>
      <w:tr w:rsidRPr="00AA4C1D" w:rsidR="00DB7359" w:rsidTr="00DB7359" w14:paraId="1382698E" w14:textId="77777777">
        <w:trPr>
          <w:trHeight w:val="417"/>
        </w:trPr>
        <w:tc>
          <w:tcPr>
            <w:tcW w:w="15007" w:type="dxa"/>
            <w:gridSpan w:val="8"/>
            <w:shd w:val="clear" w:color="auto" w:fill="FABF8F" w:themeFill="accent6" w:themeFillTint="99"/>
          </w:tcPr>
          <w:p w:rsidRPr="00AA4C1D" w:rsidR="00DB7359" w:rsidP="00DB7359" w:rsidRDefault="00DB7359" w14:paraId="1382698C" w14:textId="77777777">
            <w:pPr>
              <w:ind w:firstLine="582"/>
              <w:jc w:val="both"/>
              <w:rPr>
                <w:rFonts w:eastAsia="Calibri" w:cs="Times New Roman"/>
                <w:b/>
                <w:sz w:val="20"/>
                <w:szCs w:val="20"/>
                <w:u w:val="single"/>
              </w:rPr>
            </w:pPr>
            <w:r w:rsidRPr="00AA4C1D">
              <w:rPr>
                <w:rFonts w:eastAsia="Calibri" w:cs="Times New Roman"/>
                <w:b/>
                <w:sz w:val="20"/>
                <w:szCs w:val="20"/>
                <w:u w:val="single"/>
              </w:rPr>
              <w:t>Daļēji īstenots (nav iestājies termiņš).</w:t>
            </w:r>
          </w:p>
          <w:p w:rsidRPr="00AA4C1D" w:rsidR="00DB7359" w:rsidP="00B6322D" w:rsidRDefault="00DB7359" w14:paraId="1382698D" w14:textId="77777777">
            <w:pPr>
              <w:jc w:val="center"/>
              <w:rPr>
                <w:b/>
                <w:color w:val="000000"/>
              </w:rPr>
            </w:pPr>
          </w:p>
        </w:tc>
      </w:tr>
      <w:tr w:rsidRPr="00AA4C1D" w:rsidR="00B6322D" w:rsidTr="0099744E" w14:paraId="13826999" w14:textId="77777777">
        <w:trPr>
          <w:trHeight w:val="417"/>
        </w:trPr>
        <w:tc>
          <w:tcPr>
            <w:tcW w:w="15007" w:type="dxa"/>
            <w:gridSpan w:val="8"/>
          </w:tcPr>
          <w:p w:rsidRPr="00AA4C1D" w:rsidR="00B6322D" w:rsidP="00D96DCA" w:rsidRDefault="00B6322D" w14:paraId="1382698F" w14:textId="77777777">
            <w:pPr>
              <w:rPr>
                <w:rFonts w:eastAsia="Calibri" w:cs="Times New Roman"/>
                <w:sz w:val="20"/>
                <w:szCs w:val="20"/>
              </w:rPr>
            </w:pPr>
          </w:p>
          <w:p w:rsidRPr="00AA4C1D" w:rsidR="0031446D" w:rsidP="0031446D" w:rsidRDefault="0031446D" w14:paraId="13826990" w14:textId="77777777">
            <w:pPr>
              <w:rPr>
                <w:rFonts w:eastAsia="Times New Roman" w:cs="Times New Roman"/>
                <w:b/>
                <w:color w:val="000000"/>
                <w:sz w:val="20"/>
                <w:szCs w:val="20"/>
                <w:u w:val="single"/>
                <w:lang w:eastAsia="lv-LV"/>
              </w:rPr>
            </w:pPr>
            <w:r w:rsidRPr="00AA4C1D">
              <w:rPr>
                <w:rFonts w:eastAsia="Times New Roman" w:cs="Times New Roman"/>
                <w:b/>
                <w:color w:val="000000"/>
                <w:sz w:val="20"/>
                <w:szCs w:val="20"/>
                <w:u w:val="single"/>
                <w:lang w:eastAsia="lv-LV"/>
              </w:rPr>
              <w:t>VP veiktie pasākumi un izlietotais finansējums 2017.gadā:</w:t>
            </w:r>
          </w:p>
          <w:p w:rsidRPr="00AA4C1D" w:rsidR="0031446D" w:rsidP="0031446D" w:rsidRDefault="0031446D" w14:paraId="13826991" w14:textId="77777777">
            <w:pPr>
              <w:rPr>
                <w:rFonts w:eastAsia="Calibri" w:cs="Times New Roman"/>
                <w:color w:val="000000" w:themeColor="text1"/>
                <w:sz w:val="20"/>
                <w:szCs w:val="20"/>
              </w:rPr>
            </w:pPr>
            <w:r w:rsidRPr="00AA4C1D">
              <w:rPr>
                <w:rFonts w:eastAsia="Calibri" w:cs="Times New Roman"/>
                <w:color w:val="000000" w:themeColor="text1"/>
                <w:sz w:val="20"/>
                <w:szCs w:val="20"/>
              </w:rPr>
              <w:t>Izstrādāti/Iegādāti preventīvie materiāli ceļu satiksmes drošības veicināšanas pasākumu īstenošanai: Automašīnu papīra modeļi 30 000 gab., Simulators par piesprādzēšanos 5.gab., Zīmulis parastais 5 000 gab., Krāsaino zīmuļu komplekts 250.gab., Bērnu šķēres 150 gab., Krāsainais aplikāciju papīrs (iepakojums) 100 gab., Krāsainais papīrs (iepakojums) 60 gab., Kartons (iepakojums) 40 gab., Flomāsteru komplekts 100 gab., Zīmēšanas trafaretu/šablonu komplekts 50 gab., Signālkonusi 41 gab., Ceļu satiksmes drošības veicinošas interaktīvas un izglītojošas spēles izstrāde, VP drošības mājas lapas izveide un satura (vizualizāciju) izveide, Televizors 2 gab., Stiprinājums 2 gab.,   Cietais disks 3 gab., Bukletu stends 6gab., Arkas veida izbraukuma telts 1 gab., Saliekamais galds 20 gab., Saliekamais sols 65 gab., Roll-up mobilais stends 6gab., Gaismu atstarojoša veste pieaugušiem 4800 gab., Gaismu atstarojoša veste bērniem 5000 gab., Atstarojoša aproce 1500gab., Atstarojošs sporta maiss 2800 gab., Velosipēdu lukturu komplekts 1200 gab., Transportēšanas soma Runča Rūda un Bebra Bruno masku kostīmiem 20gab., Saliekamais galds 16.gab., Mobilais stends 10gab., Sēžammaiss 37gab., Tērpi un aksesuāri ar gaismu atstarojošiem elementiem.</w:t>
            </w:r>
          </w:p>
          <w:p w:rsidRPr="00AA4C1D" w:rsidR="0031446D" w:rsidP="0031446D" w:rsidRDefault="0031446D" w14:paraId="13826992" w14:textId="77777777">
            <w:pPr>
              <w:rPr>
                <w:rFonts w:cs="Times New Roman"/>
                <w:color w:val="000000" w:themeColor="text1"/>
                <w:sz w:val="20"/>
                <w:szCs w:val="20"/>
              </w:rPr>
            </w:pPr>
            <w:r w:rsidRPr="00AA4C1D">
              <w:rPr>
                <w:rFonts w:cs="Times New Roman"/>
                <w:color w:val="000000" w:themeColor="text1"/>
                <w:sz w:val="20"/>
                <w:szCs w:val="20"/>
              </w:rPr>
              <w:t xml:space="preserve">Izlietoti </w:t>
            </w:r>
            <w:r w:rsidRPr="00AA4C1D">
              <w:rPr>
                <w:rFonts w:cs="Times New Roman"/>
                <w:b/>
                <w:color w:val="000000" w:themeColor="text1"/>
                <w:sz w:val="20"/>
                <w:szCs w:val="20"/>
              </w:rPr>
              <w:t>88 142</w:t>
            </w:r>
            <w:r w:rsidRPr="00AA4C1D">
              <w:rPr>
                <w:rFonts w:cs="Times New Roman"/>
                <w:color w:val="000000" w:themeColor="text1"/>
                <w:sz w:val="20"/>
                <w:szCs w:val="20"/>
              </w:rPr>
              <w:t xml:space="preserve"> </w:t>
            </w:r>
            <w:r w:rsidRPr="00AA4C1D">
              <w:rPr>
                <w:rFonts w:cs="Times New Roman"/>
                <w:i/>
                <w:color w:val="000000" w:themeColor="text1"/>
                <w:sz w:val="20"/>
                <w:szCs w:val="20"/>
              </w:rPr>
              <w:t xml:space="preserve">euro </w:t>
            </w:r>
            <w:r w:rsidRPr="00AA4C1D">
              <w:rPr>
                <w:rFonts w:cs="Times New Roman"/>
                <w:color w:val="000000" w:themeColor="text1"/>
                <w:sz w:val="20"/>
                <w:szCs w:val="20"/>
              </w:rPr>
              <w:t>no CSDP piešķirtajiem līdzekļiem.</w:t>
            </w:r>
          </w:p>
          <w:p w:rsidRPr="00F67631" w:rsidR="0031446D" w:rsidP="0031446D" w:rsidRDefault="0031446D" w14:paraId="13826993" w14:textId="77777777">
            <w:pPr>
              <w:rPr>
                <w:color w:val="000000"/>
                <w:sz w:val="20"/>
                <w:u w:val="single"/>
              </w:rPr>
            </w:pPr>
          </w:p>
          <w:p w:rsidRPr="00AA4C1D" w:rsidR="0031446D" w:rsidP="0031446D" w:rsidRDefault="0031446D" w14:paraId="13826994" w14:textId="77777777">
            <w:pPr>
              <w:rPr>
                <w:rFonts w:eastAsia="Times New Roman" w:cs="Times New Roman"/>
                <w:b/>
                <w:color w:val="000000"/>
                <w:sz w:val="20"/>
                <w:szCs w:val="20"/>
                <w:u w:val="single"/>
                <w:lang w:eastAsia="lv-LV"/>
              </w:rPr>
            </w:pPr>
            <w:r w:rsidRPr="00AA4C1D">
              <w:rPr>
                <w:rFonts w:eastAsia="Times New Roman" w:cs="Times New Roman"/>
                <w:b/>
                <w:color w:val="000000"/>
                <w:sz w:val="20"/>
                <w:szCs w:val="20"/>
                <w:u w:val="single"/>
                <w:lang w:eastAsia="lv-LV"/>
              </w:rPr>
              <w:t>VP veiktie pasākumi un izlietotais finansējums 2018.gadā:</w:t>
            </w:r>
          </w:p>
          <w:p w:rsidRPr="00AA4C1D" w:rsidR="0031446D" w:rsidP="0031446D" w:rsidRDefault="0031446D" w14:paraId="13826995" w14:textId="77777777">
            <w:pPr>
              <w:rPr>
                <w:rFonts w:eastAsia="Calibri" w:cs="Times New Roman"/>
                <w:color w:val="000000" w:themeColor="text1"/>
                <w:sz w:val="20"/>
                <w:szCs w:val="20"/>
              </w:rPr>
            </w:pPr>
            <w:r w:rsidRPr="00AA4C1D">
              <w:rPr>
                <w:rFonts w:eastAsia="Calibri" w:cs="Times New Roman"/>
                <w:color w:val="000000" w:themeColor="text1"/>
                <w:sz w:val="20"/>
                <w:szCs w:val="20"/>
              </w:rPr>
              <w:t>Izstrādāti/Iegādāti preventīvie materiāli ceļu satiksmes drošības veicināšanas pasākumu īstenošanai:</w:t>
            </w:r>
            <w:r w:rsidRPr="00AA4C1D">
              <w:rPr>
                <w:rFonts w:eastAsia="Times New Roman" w:cs="Times New Roman"/>
                <w:sz w:val="20"/>
                <w:szCs w:val="20"/>
                <w:lang w:eastAsia="lv-LV"/>
              </w:rPr>
              <w:t xml:space="preserve"> </w:t>
            </w:r>
            <w:r w:rsidRPr="00AA4C1D">
              <w:rPr>
                <w:rFonts w:eastAsia="Calibri" w:cs="Times New Roman"/>
                <w:color w:val="000000" w:themeColor="text1"/>
                <w:sz w:val="20"/>
                <w:szCs w:val="20"/>
              </w:rPr>
              <w:t>Līmes zīmulis 44 gab., Krāsaino zīmuļu komplekts 160 gab., Bērnu šķēres 40 gab., Krāsains aplikāciju papīrs (iepak.) 40 gab., Krāsains kartons (iepak.) 80 gab., Automašīnu papīra modelis 8 000 gab., Automašīnu papīra modelis 6  500 gab.,</w:t>
            </w:r>
          </w:p>
          <w:p w:rsidRPr="00AA4C1D" w:rsidR="0031446D" w:rsidP="0031446D" w:rsidRDefault="0031446D" w14:paraId="13826996" w14:textId="77777777">
            <w:pPr>
              <w:rPr>
                <w:rFonts w:eastAsia="Calibri" w:cs="Times New Roman"/>
                <w:color w:val="000000" w:themeColor="text1"/>
                <w:sz w:val="20"/>
                <w:szCs w:val="20"/>
              </w:rPr>
            </w:pPr>
            <w:r w:rsidRPr="00AA4C1D">
              <w:rPr>
                <w:rFonts w:eastAsia="Calibri" w:cs="Times New Roman"/>
                <w:color w:val="000000" w:themeColor="text1"/>
                <w:sz w:val="20"/>
                <w:szCs w:val="20"/>
              </w:rPr>
              <w:t>Tintes zīmogi 40 gab., Papīra dāvanu maisiņi 1 020 gab., Runča rūda masku kostīma galva 5 gab., Runča rūda masku kostīma formas uzšuve 5 gab., Runča rūda masku kostīma aste 5 gab., Runča rūda masku kostīma kāja 5 gab., Runča rūda masku kostīma cimdi 5 gab., Runča rūda masku kostīma zizlis5 gab., Bebra Bruno masku kostīma galva 5 gab., Bebra Bruno masku kostīma formas uzšuves 5 gab., Bebra Bruno masku kostīma kāja 5 gab., Bebra Bruno masku kostīma cimdi 5 gab., Bebra Bruno masku kostīma aste 5 gab., Transportēšanas soma masku kostīmiem 5 gab., Nozīmīšu izgatavošanas ierīces komplekts 22 gab., Gaismu atstarojošā drošības veste pieaugušajiem ar LR karoga uzšuvi 4 000 gab., Atstarojoša sporta soma 5 000 gab., Atstarotāja komplekts velosipēda spieķiem 3 100 gab., Gaismu atstarojošā drošības veste bērniem ar LR karoga uzšuvi 7 070 gab., Specializētas kolekcijas izstrāde, Fotosesija un video, Informatīvie pasākumi, preces prezentēšana, Mugursomas pārvalks 10 gab., T-krekls 8 gab., Džemperis 4 gab., Legingi 2 gab., Jostas soma 10 gab., Auduma maisiņš 10 gab., Galvassega 6 gab.</w:t>
            </w:r>
          </w:p>
          <w:p w:rsidRPr="00AA4C1D" w:rsidR="0031446D" w:rsidP="0031446D" w:rsidRDefault="0031446D" w14:paraId="13826997" w14:textId="77777777">
            <w:pPr>
              <w:rPr>
                <w:rFonts w:cs="Times New Roman"/>
                <w:color w:val="000000" w:themeColor="text1"/>
                <w:sz w:val="20"/>
                <w:szCs w:val="20"/>
              </w:rPr>
            </w:pPr>
            <w:r w:rsidRPr="00AA4C1D">
              <w:rPr>
                <w:rFonts w:cs="Times New Roman"/>
                <w:color w:val="000000" w:themeColor="text1"/>
                <w:sz w:val="20"/>
                <w:szCs w:val="20"/>
              </w:rPr>
              <w:t xml:space="preserve">Izlietoti </w:t>
            </w:r>
            <w:r w:rsidRPr="00AA4C1D">
              <w:rPr>
                <w:rFonts w:cs="Times New Roman"/>
                <w:b/>
                <w:color w:val="000000" w:themeColor="text1"/>
                <w:sz w:val="20"/>
                <w:szCs w:val="20"/>
              </w:rPr>
              <w:t>79 981</w:t>
            </w:r>
            <w:r w:rsidRPr="00AA4C1D">
              <w:rPr>
                <w:rFonts w:cs="Times New Roman"/>
                <w:color w:val="000000" w:themeColor="text1"/>
                <w:sz w:val="20"/>
                <w:szCs w:val="20"/>
              </w:rPr>
              <w:t xml:space="preserve"> </w:t>
            </w:r>
            <w:r w:rsidRPr="00AA4C1D">
              <w:rPr>
                <w:rFonts w:cs="Times New Roman"/>
                <w:i/>
                <w:color w:val="000000" w:themeColor="text1"/>
                <w:sz w:val="20"/>
                <w:szCs w:val="20"/>
              </w:rPr>
              <w:t xml:space="preserve">euro </w:t>
            </w:r>
            <w:r w:rsidRPr="00AA4C1D">
              <w:rPr>
                <w:rFonts w:cs="Times New Roman"/>
                <w:color w:val="000000" w:themeColor="text1"/>
                <w:sz w:val="20"/>
                <w:szCs w:val="20"/>
              </w:rPr>
              <w:t>no CSDP piešķirtajiem līdzekļiem.</w:t>
            </w:r>
          </w:p>
          <w:p w:rsidRPr="00AA4C1D" w:rsidR="0031446D" w:rsidP="00D96DCA" w:rsidRDefault="0031446D" w14:paraId="13826998" w14:textId="77777777">
            <w:pPr>
              <w:rPr>
                <w:rFonts w:eastAsia="Calibri" w:cs="Times New Roman"/>
                <w:sz w:val="20"/>
                <w:szCs w:val="20"/>
              </w:rPr>
            </w:pPr>
          </w:p>
        </w:tc>
      </w:tr>
      <w:tr w:rsidRPr="00AA4C1D" w:rsidR="00D96DCA" w:rsidTr="00D96DCA" w14:paraId="138269A4" w14:textId="77777777">
        <w:trPr>
          <w:trHeight w:val="1378"/>
        </w:trPr>
        <w:tc>
          <w:tcPr>
            <w:tcW w:w="478" w:type="dxa"/>
          </w:tcPr>
          <w:p w:rsidRPr="00AA4C1D" w:rsidR="00D96DCA" w:rsidP="00D96DCA" w:rsidRDefault="00D96DCA" w14:paraId="1382699A" w14:textId="77777777">
            <w:pPr>
              <w:jc w:val="both"/>
              <w:rPr>
                <w:rFonts w:eastAsia="Times New Roman" w:cs="Times New Roman"/>
                <w:bCs/>
                <w:color w:val="000000"/>
                <w:kern w:val="24"/>
                <w:sz w:val="20"/>
                <w:szCs w:val="20"/>
                <w:lang w:eastAsia="lv-LV"/>
              </w:rPr>
            </w:pPr>
            <w:r w:rsidRPr="00AA4C1D">
              <w:rPr>
                <w:rFonts w:eastAsia="Times New Roman" w:cs="Times New Roman"/>
                <w:bCs/>
                <w:color w:val="000000"/>
                <w:kern w:val="24"/>
                <w:sz w:val="20"/>
                <w:szCs w:val="20"/>
                <w:lang w:eastAsia="lv-LV"/>
              </w:rPr>
              <w:t>7.</w:t>
            </w:r>
          </w:p>
        </w:tc>
        <w:tc>
          <w:tcPr>
            <w:tcW w:w="3716" w:type="dxa"/>
          </w:tcPr>
          <w:p w:rsidRPr="00AA4C1D" w:rsidR="00D96DCA" w:rsidP="00D96DCA" w:rsidRDefault="00D96DCA" w14:paraId="1382699B" w14:textId="77777777">
            <w:pPr>
              <w:jc w:val="both"/>
              <w:rPr>
                <w:rFonts w:eastAsia="Calibri" w:cs="Times New Roman"/>
                <w:color w:val="000000"/>
                <w:sz w:val="20"/>
                <w:szCs w:val="20"/>
              </w:rPr>
            </w:pPr>
            <w:r w:rsidRPr="00AA4C1D">
              <w:rPr>
                <w:rFonts w:eastAsia="Calibri" w:cs="Times New Roman"/>
                <w:color w:val="000000"/>
                <w:sz w:val="20"/>
                <w:szCs w:val="20"/>
              </w:rPr>
              <w:t>Nodrošināt kampaņas pret TL vadīšanu reibumā īstenošanu.</w:t>
            </w:r>
          </w:p>
        </w:tc>
        <w:tc>
          <w:tcPr>
            <w:tcW w:w="2794" w:type="dxa"/>
          </w:tcPr>
          <w:p w:rsidRPr="00AA4C1D" w:rsidR="00D96DCA" w:rsidP="00D96DCA" w:rsidRDefault="00D96DCA" w14:paraId="1382699C" w14:textId="77777777">
            <w:pPr>
              <w:jc w:val="both"/>
              <w:rPr>
                <w:rFonts w:eastAsia="Times New Roman" w:cs="Times New Roman"/>
                <w:color w:val="000000"/>
                <w:sz w:val="20"/>
                <w:szCs w:val="20"/>
              </w:rPr>
            </w:pPr>
            <w:r w:rsidRPr="00AA4C1D">
              <w:rPr>
                <w:rFonts w:eastAsia="Times New Roman" w:cs="Times New Roman"/>
                <w:color w:val="000000"/>
                <w:sz w:val="20"/>
                <w:szCs w:val="20"/>
              </w:rPr>
              <w:t>Īstenotas kampaņas, lai sabiedrībā mainītu priekšstatu par alkohola ietekmi uz TL vadīšanu</w:t>
            </w:r>
          </w:p>
        </w:tc>
        <w:tc>
          <w:tcPr>
            <w:tcW w:w="2805" w:type="dxa"/>
          </w:tcPr>
          <w:p w:rsidRPr="00AA4C1D" w:rsidR="00D96DCA" w:rsidP="00D96DCA" w:rsidRDefault="00D96DCA" w14:paraId="1382699D" w14:textId="77777777">
            <w:pPr>
              <w:jc w:val="both"/>
              <w:rPr>
                <w:rFonts w:eastAsia="Times New Roman" w:cs="Times New Roman"/>
                <w:color w:val="000000"/>
                <w:sz w:val="20"/>
                <w:szCs w:val="20"/>
                <w:lang w:eastAsia="lv-LV"/>
              </w:rPr>
            </w:pPr>
            <w:r w:rsidRPr="00AA4C1D">
              <w:rPr>
                <w:rFonts w:eastAsia="Calibri" w:cs="Times New Roman"/>
                <w:sz w:val="20"/>
                <w:szCs w:val="20"/>
              </w:rPr>
              <w:t>Īstenotas 2 kampaņas par braukšanu reibumā.</w:t>
            </w:r>
            <w:r w:rsidRPr="00AA4C1D">
              <w:rPr>
                <w:rFonts w:eastAsia="Times New Roman" w:cs="Times New Roman"/>
                <w:sz w:val="20"/>
                <w:szCs w:val="20"/>
              </w:rPr>
              <w:t xml:space="preserve"> </w:t>
            </w:r>
          </w:p>
        </w:tc>
        <w:tc>
          <w:tcPr>
            <w:tcW w:w="1131" w:type="dxa"/>
          </w:tcPr>
          <w:p w:rsidRPr="00AA4C1D" w:rsidR="00D96DCA" w:rsidP="00D96DCA" w:rsidRDefault="00D96DCA" w14:paraId="1382699E" w14:textId="77777777">
            <w:pPr>
              <w:jc w:val="both"/>
              <w:rPr>
                <w:rFonts w:eastAsia="Times New Roman" w:cs="Times New Roman"/>
                <w:color w:val="000000"/>
                <w:kern w:val="24"/>
                <w:sz w:val="20"/>
                <w:szCs w:val="20"/>
                <w:lang w:eastAsia="lv-LV"/>
              </w:rPr>
            </w:pPr>
            <w:r w:rsidRPr="00AA4C1D">
              <w:rPr>
                <w:rFonts w:eastAsia="Times New Roman" w:cs="Times New Roman"/>
                <w:color w:val="000000"/>
                <w:kern w:val="24"/>
                <w:sz w:val="20"/>
                <w:szCs w:val="20"/>
                <w:lang w:eastAsia="lv-LV"/>
              </w:rPr>
              <w:t>CSDD</w:t>
            </w:r>
          </w:p>
        </w:tc>
        <w:tc>
          <w:tcPr>
            <w:tcW w:w="1416" w:type="dxa"/>
          </w:tcPr>
          <w:p w:rsidRPr="00AA4C1D" w:rsidR="00D96DCA" w:rsidP="00D96DCA" w:rsidRDefault="00D96DCA" w14:paraId="1382699F"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SM, IeM (VP)</w:t>
            </w:r>
          </w:p>
        </w:tc>
        <w:tc>
          <w:tcPr>
            <w:tcW w:w="1417" w:type="dxa"/>
          </w:tcPr>
          <w:p w:rsidRPr="00AA4C1D" w:rsidR="00D96DCA" w:rsidP="00D96DCA" w:rsidRDefault="00D96DCA" w14:paraId="138269A0"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2017.-2020.</w:t>
            </w:r>
          </w:p>
        </w:tc>
        <w:tc>
          <w:tcPr>
            <w:tcW w:w="1250" w:type="dxa"/>
            <w:shd w:val="clear" w:color="auto" w:fill="auto"/>
          </w:tcPr>
          <w:p w:rsidRPr="00AA4C1D" w:rsidR="00D96DCA" w:rsidP="00D96DCA" w:rsidRDefault="00D96DCA" w14:paraId="138269A1" w14:textId="77777777">
            <w:pPr>
              <w:jc w:val="both"/>
              <w:rPr>
                <w:rFonts w:eastAsia="Calibri" w:cs="Times New Roman"/>
                <w:sz w:val="20"/>
                <w:szCs w:val="20"/>
              </w:rPr>
            </w:pPr>
            <w:r w:rsidRPr="00AA4C1D">
              <w:rPr>
                <w:rFonts w:eastAsia="Calibri" w:cs="Times New Roman"/>
                <w:sz w:val="20"/>
                <w:szCs w:val="20"/>
              </w:rPr>
              <w:t>70 000</w:t>
            </w:r>
          </w:p>
          <w:p w:rsidRPr="00AA4C1D" w:rsidR="00D96DCA" w:rsidP="00D96DCA" w:rsidRDefault="00D96DCA" w14:paraId="138269A2" w14:textId="77777777">
            <w:pPr>
              <w:jc w:val="both"/>
              <w:rPr>
                <w:rFonts w:eastAsia="Calibri" w:cs="Times New Roman"/>
                <w:sz w:val="20"/>
                <w:szCs w:val="20"/>
              </w:rPr>
            </w:pPr>
            <w:r w:rsidRPr="00AA4C1D">
              <w:rPr>
                <w:rFonts w:eastAsia="Calibri" w:cs="Times New Roman"/>
                <w:sz w:val="20"/>
                <w:szCs w:val="20"/>
              </w:rPr>
              <w:t>OCTA/CSDD budžets/privātais finansējums</w:t>
            </w:r>
          </w:p>
          <w:p w:rsidRPr="00AA4C1D" w:rsidR="00D96DCA" w:rsidP="00D96DCA" w:rsidRDefault="00D96DCA" w14:paraId="138269A3" w14:textId="77777777">
            <w:pPr>
              <w:jc w:val="both"/>
              <w:rPr>
                <w:rFonts w:eastAsia="Calibri" w:cs="Times New Roman"/>
                <w:b/>
                <w:sz w:val="20"/>
                <w:szCs w:val="20"/>
              </w:rPr>
            </w:pPr>
          </w:p>
        </w:tc>
      </w:tr>
      <w:tr w:rsidRPr="00AA4C1D" w:rsidR="00B6322D" w:rsidTr="00B6322D" w14:paraId="138269A7" w14:textId="77777777">
        <w:trPr>
          <w:trHeight w:val="441"/>
        </w:trPr>
        <w:tc>
          <w:tcPr>
            <w:tcW w:w="15007" w:type="dxa"/>
            <w:gridSpan w:val="8"/>
            <w:shd w:val="clear" w:color="auto" w:fill="FDE9D9" w:themeFill="accent6" w:themeFillTint="33"/>
          </w:tcPr>
          <w:p w:rsidRPr="00AA4C1D" w:rsidR="00B6322D" w:rsidP="00B6322D" w:rsidRDefault="00B6322D" w14:paraId="138269A5" w14:textId="77777777">
            <w:pPr>
              <w:jc w:val="center"/>
              <w:rPr>
                <w:b/>
                <w:color w:val="000000"/>
              </w:rPr>
            </w:pPr>
          </w:p>
          <w:p w:rsidRPr="00AA4C1D" w:rsidR="00B6322D" w:rsidP="00B6322D" w:rsidRDefault="00B6322D" w14:paraId="138269A6" w14:textId="77777777">
            <w:pPr>
              <w:jc w:val="center"/>
              <w:rPr>
                <w:rFonts w:eastAsia="Calibri" w:cs="Times New Roman"/>
                <w:sz w:val="20"/>
                <w:szCs w:val="20"/>
              </w:rPr>
            </w:pPr>
            <w:r w:rsidRPr="00AA4C1D">
              <w:rPr>
                <w:color w:val="000000"/>
              </w:rPr>
              <w:t>Informācija par izpildi</w:t>
            </w:r>
          </w:p>
        </w:tc>
      </w:tr>
      <w:tr w:rsidRPr="00AA4C1D" w:rsidR="00DB7359" w:rsidTr="00DB7359" w14:paraId="138269AA" w14:textId="77777777">
        <w:trPr>
          <w:trHeight w:val="441"/>
        </w:trPr>
        <w:tc>
          <w:tcPr>
            <w:tcW w:w="15007" w:type="dxa"/>
            <w:gridSpan w:val="8"/>
            <w:shd w:val="clear" w:color="auto" w:fill="C2D69B" w:themeFill="accent3" w:themeFillTint="99"/>
          </w:tcPr>
          <w:p w:rsidRPr="00AA4C1D" w:rsidR="00DB7359" w:rsidP="00DB7359" w:rsidRDefault="00DB7359" w14:paraId="138269A8" w14:textId="77777777">
            <w:pPr>
              <w:ind w:firstLine="582"/>
              <w:jc w:val="both"/>
              <w:rPr>
                <w:rFonts w:eastAsia="Calibri" w:cs="Times New Roman"/>
                <w:b/>
                <w:sz w:val="20"/>
                <w:szCs w:val="20"/>
                <w:u w:val="single"/>
              </w:rPr>
            </w:pPr>
            <w:r w:rsidRPr="00AA4C1D">
              <w:rPr>
                <w:rFonts w:eastAsia="Calibri" w:cs="Times New Roman"/>
                <w:b/>
                <w:sz w:val="20"/>
                <w:szCs w:val="20"/>
                <w:u w:val="single"/>
              </w:rPr>
              <w:t>Īstenots.</w:t>
            </w:r>
          </w:p>
          <w:p w:rsidRPr="00AA4C1D" w:rsidR="00DB7359" w:rsidP="00B6322D" w:rsidRDefault="00DB7359" w14:paraId="138269A9" w14:textId="77777777">
            <w:pPr>
              <w:jc w:val="center"/>
              <w:rPr>
                <w:b/>
                <w:color w:val="000000"/>
              </w:rPr>
            </w:pPr>
          </w:p>
        </w:tc>
      </w:tr>
      <w:tr w:rsidRPr="00AA4C1D" w:rsidR="00B6322D" w:rsidTr="0099744E" w14:paraId="138269B7" w14:textId="77777777">
        <w:trPr>
          <w:trHeight w:val="441"/>
        </w:trPr>
        <w:tc>
          <w:tcPr>
            <w:tcW w:w="15007" w:type="dxa"/>
            <w:gridSpan w:val="8"/>
          </w:tcPr>
          <w:p w:rsidRPr="00AA4C1D" w:rsidR="00B73E18" w:rsidP="00D96DCA" w:rsidRDefault="00B73E18" w14:paraId="138269AB" w14:textId="77777777">
            <w:pPr>
              <w:jc w:val="both"/>
              <w:rPr>
                <w:rFonts w:eastAsia="Calibri" w:cs="Times New Roman"/>
                <w:sz w:val="20"/>
                <w:szCs w:val="20"/>
              </w:rPr>
            </w:pPr>
          </w:p>
          <w:p w:rsidRPr="00AA4C1D" w:rsidR="00B04DF8" w:rsidP="00B73E18" w:rsidRDefault="00B73E18" w14:paraId="138269AC" w14:textId="77777777">
            <w:pPr>
              <w:jc w:val="both"/>
              <w:rPr>
                <w:b/>
                <w:bCs/>
                <w:sz w:val="20"/>
                <w:szCs w:val="20"/>
                <w:u w:val="single"/>
              </w:rPr>
            </w:pPr>
            <w:r w:rsidRPr="00AA4C1D">
              <w:rPr>
                <w:rFonts w:cs="Times New Roman"/>
                <w:b/>
                <w:sz w:val="20"/>
                <w:szCs w:val="20"/>
              </w:rPr>
              <w:t xml:space="preserve">2017.g. kampaņa </w:t>
            </w:r>
            <w:r w:rsidRPr="00AA4C1D">
              <w:rPr>
                <w:b/>
                <w:i/>
                <w:sz w:val="20"/>
                <w:szCs w:val="20"/>
              </w:rPr>
              <w:t xml:space="preserve"> “Dusmīgs, toties dzīvs!” </w:t>
            </w:r>
            <w:r w:rsidRPr="00AA4C1D">
              <w:rPr>
                <w:b/>
                <w:bCs/>
                <w:sz w:val="20"/>
                <w:szCs w:val="20"/>
                <w:u w:val="single"/>
              </w:rPr>
              <w:t xml:space="preserve"> </w:t>
            </w:r>
          </w:p>
          <w:p w:rsidRPr="00AA4C1D" w:rsidR="00B73E18" w:rsidP="00B73E18" w:rsidRDefault="00B73E18" w14:paraId="138269AD" w14:textId="77777777">
            <w:pPr>
              <w:jc w:val="both"/>
              <w:rPr>
                <w:bCs/>
                <w:sz w:val="20"/>
                <w:szCs w:val="20"/>
                <w:u w:val="single"/>
              </w:rPr>
            </w:pPr>
            <w:r w:rsidRPr="00AA4C1D">
              <w:rPr>
                <w:bCs/>
                <w:sz w:val="20"/>
                <w:szCs w:val="20"/>
                <w:u w:val="single"/>
              </w:rPr>
              <w:t>Rezultāti:</w:t>
            </w:r>
          </w:p>
          <w:p w:rsidRPr="00AA4C1D" w:rsidR="00B73E18" w:rsidP="00B73E18" w:rsidRDefault="00B73E18" w14:paraId="138269AE" w14:textId="77777777">
            <w:pPr>
              <w:jc w:val="both"/>
              <w:rPr>
                <w:rFonts w:cs="Times New Roman"/>
                <w:sz w:val="20"/>
                <w:szCs w:val="20"/>
              </w:rPr>
            </w:pPr>
            <w:r w:rsidRPr="00AA4C1D">
              <w:rPr>
                <w:rFonts w:cs="Times New Roman"/>
                <w:sz w:val="20"/>
                <w:szCs w:val="20"/>
              </w:rPr>
              <w:t xml:space="preserve">42% aptaujāto pēc kampaņas atbildēja, ka viņi  atturētu līdzcilvēku no automašīnas lietošanas tad, ja ir izdzerta 1 glāze vīna vai alus. 32% aptaujāto atzina, ka </w:t>
            </w:r>
            <w:r w:rsidRPr="00AA4C1D">
              <w:rPr>
                <w:rFonts w:cs="Times New Roman"/>
                <w:bCs/>
                <w:sz w:val="20"/>
                <w:szCs w:val="20"/>
              </w:rPr>
              <w:t>pēdējo piecu gadu laikā ir atturējuši kādu iedzērušu autovadītāju no braukšanas dzērumā</w:t>
            </w:r>
            <w:r w:rsidRPr="00AA4C1D">
              <w:rPr>
                <w:rFonts w:cs="Times New Roman"/>
                <w:sz w:val="20"/>
                <w:szCs w:val="20"/>
              </w:rPr>
              <w:t xml:space="preserve"> , tajā skaitā 7% to darījuši četras un vairāk reizes.</w:t>
            </w:r>
          </w:p>
          <w:p w:rsidRPr="00AA4C1D" w:rsidR="00B73E18" w:rsidP="00B73E18" w:rsidRDefault="00B73E18" w14:paraId="138269AF" w14:textId="77777777">
            <w:pPr>
              <w:jc w:val="both"/>
              <w:rPr>
                <w:rFonts w:cs="Times New Roman"/>
                <w:b/>
                <w:i/>
                <w:sz w:val="20"/>
                <w:szCs w:val="20"/>
              </w:rPr>
            </w:pPr>
            <w:r w:rsidRPr="00AA4C1D">
              <w:rPr>
                <w:rFonts w:cs="Times New Roman"/>
                <w:b/>
                <w:sz w:val="20"/>
                <w:szCs w:val="20"/>
              </w:rPr>
              <w:t xml:space="preserve">2017.g. Finansējums no OCTA līdzekļiem - 59 999,56 </w:t>
            </w:r>
            <w:r w:rsidRPr="00AA4C1D">
              <w:rPr>
                <w:rFonts w:cs="Times New Roman"/>
                <w:b/>
                <w:i/>
                <w:sz w:val="20"/>
                <w:szCs w:val="20"/>
              </w:rPr>
              <w:t>euro.</w:t>
            </w:r>
          </w:p>
          <w:p w:rsidRPr="00AA4C1D" w:rsidR="00B73E18" w:rsidP="00B73E18" w:rsidRDefault="00B73E18" w14:paraId="138269B0" w14:textId="77777777">
            <w:pPr>
              <w:jc w:val="both"/>
              <w:rPr>
                <w:bCs/>
                <w:sz w:val="20"/>
                <w:szCs w:val="20"/>
                <w:u w:val="single"/>
              </w:rPr>
            </w:pPr>
          </w:p>
          <w:p w:rsidRPr="00AA4C1D" w:rsidR="00B73E18" w:rsidP="00B73E18" w:rsidRDefault="00B73E18" w14:paraId="138269B1" w14:textId="77777777">
            <w:pPr>
              <w:jc w:val="both"/>
              <w:rPr>
                <w:rFonts w:cs="Times New Roman"/>
                <w:sz w:val="20"/>
                <w:szCs w:val="20"/>
              </w:rPr>
            </w:pPr>
          </w:p>
          <w:p w:rsidRPr="00AA4C1D" w:rsidR="00B73E18" w:rsidP="00B73E18" w:rsidRDefault="00B73E18" w14:paraId="138269B2" w14:textId="77777777">
            <w:pPr>
              <w:jc w:val="both"/>
              <w:rPr>
                <w:b/>
                <w:sz w:val="20"/>
                <w:szCs w:val="20"/>
              </w:rPr>
            </w:pPr>
            <w:r w:rsidRPr="00AA4C1D">
              <w:rPr>
                <w:rFonts w:cs="Times New Roman"/>
                <w:b/>
                <w:sz w:val="20"/>
                <w:szCs w:val="20"/>
              </w:rPr>
              <w:t xml:space="preserve">2018.g. kampaņa </w:t>
            </w:r>
            <w:r w:rsidRPr="00AA4C1D">
              <w:rPr>
                <w:b/>
                <w:i/>
                <w:sz w:val="20"/>
                <w:szCs w:val="20"/>
              </w:rPr>
              <w:t xml:space="preserve"> </w:t>
            </w:r>
            <w:r w:rsidRPr="00AA4C1D" w:rsidR="00B04DF8">
              <w:rPr>
                <w:b/>
                <w:i/>
                <w:sz w:val="20"/>
                <w:szCs w:val="20"/>
              </w:rPr>
              <w:t>“</w:t>
            </w:r>
            <w:r w:rsidRPr="00AA4C1D">
              <w:rPr>
                <w:b/>
                <w:i/>
                <w:sz w:val="20"/>
                <w:szCs w:val="20"/>
              </w:rPr>
              <w:t>Viena kļūda - salauzta dzīve!</w:t>
            </w:r>
            <w:r w:rsidRPr="00AA4C1D" w:rsidR="00B04DF8">
              <w:rPr>
                <w:b/>
                <w:sz w:val="20"/>
                <w:szCs w:val="20"/>
              </w:rPr>
              <w:t>”</w:t>
            </w:r>
          </w:p>
          <w:p w:rsidRPr="00AA4C1D" w:rsidR="00B73E18" w:rsidP="00B73E18" w:rsidRDefault="00B73E18" w14:paraId="138269B3" w14:textId="77777777">
            <w:pPr>
              <w:jc w:val="both"/>
              <w:rPr>
                <w:bCs/>
                <w:sz w:val="20"/>
                <w:szCs w:val="20"/>
                <w:u w:val="single"/>
              </w:rPr>
            </w:pPr>
            <w:r w:rsidRPr="00AA4C1D">
              <w:rPr>
                <w:bCs/>
                <w:sz w:val="20"/>
                <w:szCs w:val="20"/>
                <w:u w:val="single"/>
              </w:rPr>
              <w:t>Rezultāti:</w:t>
            </w:r>
          </w:p>
          <w:p w:rsidRPr="00AA4C1D" w:rsidR="00B73E18" w:rsidP="00B73E18" w:rsidRDefault="00B73E18" w14:paraId="138269B4" w14:textId="77777777">
            <w:pPr>
              <w:jc w:val="both"/>
              <w:rPr>
                <w:rFonts w:cs="Times New Roman"/>
                <w:sz w:val="20"/>
                <w:szCs w:val="20"/>
              </w:rPr>
            </w:pPr>
            <w:r w:rsidRPr="00AA4C1D">
              <w:rPr>
                <w:rFonts w:cs="Times New Roman"/>
                <w:sz w:val="20"/>
                <w:szCs w:val="20"/>
              </w:rPr>
              <w:t>2018. gadā notika 684 CSNg, kurās viens no iesaistītajiem vadītājiem bija alkohola reibumā. 2017. gadā tika fiksētas 712 šādi CSNg; samazinājums 4%. Šajos CSNg 2018. gadā bojā gāja 11, bet 2017. gadā 12 cilvēki.</w:t>
            </w:r>
          </w:p>
          <w:p w:rsidRPr="00AA4C1D" w:rsidR="00B73E18" w:rsidP="00B73E18" w:rsidRDefault="00B73E18" w14:paraId="138269B5" w14:textId="77777777">
            <w:pPr>
              <w:jc w:val="both"/>
              <w:rPr>
                <w:rFonts w:cs="Times New Roman"/>
                <w:b/>
                <w:sz w:val="20"/>
                <w:szCs w:val="20"/>
              </w:rPr>
            </w:pPr>
            <w:r w:rsidRPr="00AA4C1D">
              <w:rPr>
                <w:rFonts w:cs="Times New Roman"/>
                <w:b/>
                <w:sz w:val="20"/>
                <w:szCs w:val="20"/>
              </w:rPr>
              <w:t xml:space="preserve">2018.g. Finansējums no OCTA līdzekļiem - 113 470,90 </w:t>
            </w:r>
            <w:r w:rsidRPr="00AA4C1D">
              <w:rPr>
                <w:rFonts w:cs="Times New Roman"/>
                <w:b/>
                <w:i/>
                <w:sz w:val="20"/>
                <w:szCs w:val="20"/>
              </w:rPr>
              <w:t>euro.</w:t>
            </w:r>
          </w:p>
          <w:p w:rsidRPr="00AA4C1D" w:rsidR="00B73E18" w:rsidP="00B73E18" w:rsidRDefault="00B73E18" w14:paraId="138269B6" w14:textId="77777777">
            <w:pPr>
              <w:jc w:val="both"/>
              <w:rPr>
                <w:rFonts w:eastAsia="Calibri" w:cs="Times New Roman"/>
                <w:sz w:val="20"/>
                <w:szCs w:val="20"/>
              </w:rPr>
            </w:pPr>
          </w:p>
        </w:tc>
      </w:tr>
      <w:tr w:rsidRPr="00AA4C1D" w:rsidR="00D96DCA" w:rsidTr="00D96DCA" w14:paraId="138269C2" w14:textId="77777777">
        <w:trPr>
          <w:trHeight w:val="1378"/>
        </w:trPr>
        <w:tc>
          <w:tcPr>
            <w:tcW w:w="478" w:type="dxa"/>
          </w:tcPr>
          <w:p w:rsidRPr="00AA4C1D" w:rsidR="00D96DCA" w:rsidP="00D96DCA" w:rsidRDefault="00D96DCA" w14:paraId="138269B8" w14:textId="77777777">
            <w:pPr>
              <w:jc w:val="both"/>
              <w:rPr>
                <w:rFonts w:eastAsia="Times New Roman" w:cs="Times New Roman"/>
                <w:bCs/>
                <w:color w:val="000000"/>
                <w:kern w:val="24"/>
                <w:sz w:val="20"/>
                <w:szCs w:val="20"/>
                <w:lang w:eastAsia="lv-LV"/>
              </w:rPr>
            </w:pPr>
            <w:r w:rsidRPr="00AA4C1D">
              <w:rPr>
                <w:rFonts w:eastAsia="Times New Roman" w:cs="Times New Roman"/>
                <w:bCs/>
                <w:color w:val="000000"/>
                <w:kern w:val="24"/>
                <w:sz w:val="20"/>
                <w:szCs w:val="20"/>
                <w:lang w:eastAsia="lv-LV"/>
              </w:rPr>
              <w:t>8.</w:t>
            </w:r>
          </w:p>
        </w:tc>
        <w:tc>
          <w:tcPr>
            <w:tcW w:w="3716" w:type="dxa"/>
          </w:tcPr>
          <w:p w:rsidRPr="00AA4C1D" w:rsidR="00D96DCA" w:rsidP="00D96DCA" w:rsidRDefault="00D96DCA" w14:paraId="138269B9" w14:textId="77777777">
            <w:pPr>
              <w:jc w:val="both"/>
              <w:rPr>
                <w:rFonts w:eastAsia="Calibri" w:cs="Times New Roman"/>
                <w:color w:val="000000"/>
                <w:sz w:val="20"/>
                <w:szCs w:val="20"/>
              </w:rPr>
            </w:pPr>
            <w:r w:rsidRPr="00AA4C1D">
              <w:rPr>
                <w:rFonts w:eastAsia="Calibri" w:cs="Times New Roman"/>
                <w:color w:val="000000"/>
                <w:sz w:val="20"/>
                <w:szCs w:val="20"/>
              </w:rPr>
              <w:t>Nodrošināt kampaņas īstenošanu par drošības līdzekļu izmantošanu – drošības jostas, bērnu krēsliņi, ķiveres, atstarojošie elementi u.c.</w:t>
            </w:r>
          </w:p>
        </w:tc>
        <w:tc>
          <w:tcPr>
            <w:tcW w:w="2794" w:type="dxa"/>
          </w:tcPr>
          <w:p w:rsidRPr="00AA4C1D" w:rsidR="00D96DCA" w:rsidP="00D96DCA" w:rsidRDefault="00D96DCA" w14:paraId="138269BA" w14:textId="77777777">
            <w:pPr>
              <w:jc w:val="both"/>
              <w:rPr>
                <w:rFonts w:eastAsia="Times New Roman" w:cs="Times New Roman"/>
                <w:color w:val="000000"/>
                <w:sz w:val="20"/>
                <w:szCs w:val="20"/>
              </w:rPr>
            </w:pPr>
            <w:r w:rsidRPr="00AA4C1D">
              <w:rPr>
                <w:rFonts w:eastAsia="Times New Roman" w:cs="Times New Roman"/>
                <w:color w:val="000000"/>
                <w:sz w:val="20"/>
                <w:szCs w:val="20"/>
              </w:rPr>
              <w:t>Īstenota kampaņa, lai sabiedrībā mainītu priekšstatu par drošības līdzekļu lietošanas nozīmīgumu ceļu satiksmes drošībai.</w:t>
            </w:r>
          </w:p>
        </w:tc>
        <w:tc>
          <w:tcPr>
            <w:tcW w:w="2805" w:type="dxa"/>
          </w:tcPr>
          <w:p w:rsidRPr="00AA4C1D" w:rsidR="00D96DCA" w:rsidP="00D96DCA" w:rsidRDefault="00D96DCA" w14:paraId="138269BB" w14:textId="77777777">
            <w:pPr>
              <w:jc w:val="both"/>
              <w:rPr>
                <w:rFonts w:eastAsia="Calibri" w:cs="Times New Roman"/>
                <w:sz w:val="20"/>
                <w:szCs w:val="20"/>
              </w:rPr>
            </w:pPr>
            <w:r w:rsidRPr="00AA4C1D">
              <w:rPr>
                <w:rFonts w:eastAsia="Calibri" w:cs="Times New Roman"/>
                <w:sz w:val="20"/>
                <w:szCs w:val="20"/>
              </w:rPr>
              <w:t>Īstenota viena kampaņa par drošības līdzekļu lietošanu TL.</w:t>
            </w:r>
          </w:p>
        </w:tc>
        <w:tc>
          <w:tcPr>
            <w:tcW w:w="1131" w:type="dxa"/>
          </w:tcPr>
          <w:p w:rsidRPr="00AA4C1D" w:rsidR="00D96DCA" w:rsidP="00D96DCA" w:rsidRDefault="00D96DCA" w14:paraId="138269BC" w14:textId="77777777">
            <w:pPr>
              <w:jc w:val="both"/>
              <w:rPr>
                <w:rFonts w:eastAsia="Times New Roman" w:cs="Times New Roman"/>
                <w:color w:val="000000"/>
                <w:kern w:val="24"/>
                <w:sz w:val="20"/>
                <w:szCs w:val="20"/>
                <w:lang w:eastAsia="lv-LV"/>
              </w:rPr>
            </w:pPr>
            <w:r w:rsidRPr="00AA4C1D">
              <w:rPr>
                <w:rFonts w:eastAsia="Times New Roman" w:cs="Times New Roman"/>
                <w:color w:val="000000"/>
                <w:kern w:val="24"/>
                <w:sz w:val="20"/>
                <w:szCs w:val="20"/>
                <w:lang w:eastAsia="lv-LV"/>
              </w:rPr>
              <w:t>CSDD</w:t>
            </w:r>
          </w:p>
        </w:tc>
        <w:tc>
          <w:tcPr>
            <w:tcW w:w="1416" w:type="dxa"/>
          </w:tcPr>
          <w:p w:rsidRPr="00AA4C1D" w:rsidR="00D96DCA" w:rsidP="00D96DCA" w:rsidRDefault="00D96DCA" w14:paraId="138269BD"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SM, IeM (VP)</w:t>
            </w:r>
          </w:p>
        </w:tc>
        <w:tc>
          <w:tcPr>
            <w:tcW w:w="1417" w:type="dxa"/>
          </w:tcPr>
          <w:p w:rsidRPr="00AA4C1D" w:rsidR="00D96DCA" w:rsidP="00D96DCA" w:rsidRDefault="00D96DCA" w14:paraId="138269BE"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2017.-2020.</w:t>
            </w:r>
          </w:p>
        </w:tc>
        <w:tc>
          <w:tcPr>
            <w:tcW w:w="1250" w:type="dxa"/>
            <w:shd w:val="clear" w:color="auto" w:fill="auto"/>
          </w:tcPr>
          <w:p w:rsidRPr="00AA4C1D" w:rsidR="00D96DCA" w:rsidP="00D96DCA" w:rsidRDefault="00D96DCA" w14:paraId="138269BF" w14:textId="77777777">
            <w:pPr>
              <w:jc w:val="both"/>
              <w:rPr>
                <w:rFonts w:eastAsia="Calibri" w:cs="Times New Roman"/>
                <w:sz w:val="20"/>
                <w:szCs w:val="20"/>
              </w:rPr>
            </w:pPr>
            <w:r w:rsidRPr="00AA4C1D">
              <w:rPr>
                <w:rFonts w:eastAsia="Calibri" w:cs="Times New Roman"/>
                <w:sz w:val="20"/>
                <w:szCs w:val="20"/>
              </w:rPr>
              <w:t>40 000</w:t>
            </w:r>
          </w:p>
          <w:p w:rsidRPr="00AA4C1D" w:rsidR="00D96DCA" w:rsidP="00D96DCA" w:rsidRDefault="00D96DCA" w14:paraId="138269C0" w14:textId="77777777">
            <w:pPr>
              <w:jc w:val="both"/>
              <w:rPr>
                <w:rFonts w:eastAsia="Calibri" w:cs="Times New Roman"/>
                <w:sz w:val="20"/>
                <w:szCs w:val="20"/>
              </w:rPr>
            </w:pPr>
            <w:r w:rsidRPr="00AA4C1D">
              <w:rPr>
                <w:rFonts w:eastAsia="Calibri" w:cs="Times New Roman"/>
                <w:sz w:val="20"/>
                <w:szCs w:val="20"/>
              </w:rPr>
              <w:t>OCTA/CSDD budžets/privātais finansējums</w:t>
            </w:r>
          </w:p>
          <w:p w:rsidRPr="00AA4C1D" w:rsidR="00D96DCA" w:rsidP="00D96DCA" w:rsidRDefault="00D96DCA" w14:paraId="138269C1" w14:textId="77777777">
            <w:pPr>
              <w:jc w:val="both"/>
              <w:rPr>
                <w:rFonts w:eastAsia="Calibri" w:cs="Times New Roman"/>
                <w:b/>
                <w:sz w:val="20"/>
                <w:szCs w:val="20"/>
              </w:rPr>
            </w:pPr>
          </w:p>
        </w:tc>
      </w:tr>
      <w:tr w:rsidRPr="00AA4C1D" w:rsidR="00B73E18" w:rsidTr="00B73E18" w14:paraId="138269C5" w14:textId="77777777">
        <w:trPr>
          <w:trHeight w:val="589"/>
        </w:trPr>
        <w:tc>
          <w:tcPr>
            <w:tcW w:w="15007" w:type="dxa"/>
            <w:gridSpan w:val="8"/>
            <w:shd w:val="clear" w:color="auto" w:fill="FDE9D9" w:themeFill="accent6" w:themeFillTint="33"/>
          </w:tcPr>
          <w:p w:rsidRPr="00AA4C1D" w:rsidR="00B73E18" w:rsidP="00B73E18" w:rsidRDefault="00B73E18" w14:paraId="138269C3" w14:textId="77777777">
            <w:pPr>
              <w:jc w:val="center"/>
              <w:rPr>
                <w:b/>
                <w:color w:val="000000"/>
              </w:rPr>
            </w:pPr>
          </w:p>
          <w:p w:rsidRPr="00AA4C1D" w:rsidR="00B73E18" w:rsidP="00B73E18" w:rsidRDefault="00B73E18" w14:paraId="138269C4" w14:textId="77777777">
            <w:pPr>
              <w:jc w:val="center"/>
              <w:rPr>
                <w:rFonts w:eastAsia="Calibri" w:cs="Times New Roman"/>
                <w:sz w:val="20"/>
                <w:szCs w:val="20"/>
              </w:rPr>
            </w:pPr>
            <w:r w:rsidRPr="00AA4C1D">
              <w:rPr>
                <w:color w:val="000000"/>
              </w:rPr>
              <w:t>Informācija par izpildi</w:t>
            </w:r>
          </w:p>
        </w:tc>
      </w:tr>
      <w:tr w:rsidRPr="00AA4C1D" w:rsidR="00B73E18" w:rsidTr="00DB7359" w14:paraId="138269C9" w14:textId="77777777">
        <w:trPr>
          <w:trHeight w:val="609"/>
        </w:trPr>
        <w:tc>
          <w:tcPr>
            <w:tcW w:w="15007" w:type="dxa"/>
            <w:gridSpan w:val="8"/>
            <w:shd w:val="clear" w:color="auto" w:fill="E5B8B7" w:themeFill="accent2" w:themeFillTint="66"/>
          </w:tcPr>
          <w:p w:rsidRPr="00AA4C1D" w:rsidR="00B73E18" w:rsidP="00B73E18" w:rsidRDefault="00B73E18" w14:paraId="138269C6" w14:textId="77777777">
            <w:pPr>
              <w:ind w:firstLine="582"/>
              <w:jc w:val="both"/>
              <w:rPr>
                <w:rFonts w:eastAsia="Calibri" w:cs="Times New Roman"/>
                <w:b/>
                <w:sz w:val="20"/>
                <w:szCs w:val="20"/>
                <w:u w:val="single"/>
              </w:rPr>
            </w:pPr>
            <w:r w:rsidRPr="00AA4C1D">
              <w:rPr>
                <w:rFonts w:eastAsia="Calibri" w:cs="Times New Roman"/>
                <w:b/>
                <w:sz w:val="20"/>
                <w:szCs w:val="20"/>
                <w:u w:val="single"/>
              </w:rPr>
              <w:t>Nav īstenots (plānots īstenot 2020.gadā).</w:t>
            </w:r>
          </w:p>
          <w:p w:rsidRPr="00AA4C1D" w:rsidR="00B73E18" w:rsidP="00B73E18" w:rsidRDefault="00B73E18" w14:paraId="138269C7" w14:textId="77777777">
            <w:pPr>
              <w:jc w:val="both"/>
              <w:rPr>
                <w:rFonts w:eastAsia="Calibri" w:cs="Times New Roman"/>
                <w:sz w:val="20"/>
                <w:szCs w:val="20"/>
              </w:rPr>
            </w:pPr>
          </w:p>
          <w:p w:rsidRPr="00AA4C1D" w:rsidR="00B73E18" w:rsidP="00B73E18" w:rsidRDefault="00B73E18" w14:paraId="138269C8" w14:textId="77777777">
            <w:pPr>
              <w:jc w:val="both"/>
              <w:rPr>
                <w:rFonts w:eastAsia="Calibri" w:cs="Times New Roman"/>
                <w:sz w:val="20"/>
                <w:szCs w:val="20"/>
              </w:rPr>
            </w:pPr>
          </w:p>
        </w:tc>
      </w:tr>
      <w:tr w:rsidRPr="00AA4C1D" w:rsidR="00B73E18" w:rsidTr="00D96DCA" w14:paraId="138269D5" w14:textId="77777777">
        <w:trPr>
          <w:trHeight w:val="1378"/>
        </w:trPr>
        <w:tc>
          <w:tcPr>
            <w:tcW w:w="478" w:type="dxa"/>
          </w:tcPr>
          <w:p w:rsidRPr="00AA4C1D" w:rsidR="00B73E18" w:rsidP="00B73E18" w:rsidRDefault="00B73E18" w14:paraId="138269CA" w14:textId="77777777">
            <w:pPr>
              <w:jc w:val="both"/>
              <w:rPr>
                <w:rFonts w:eastAsia="Times New Roman" w:cs="Times New Roman"/>
                <w:bCs/>
                <w:color w:val="000000"/>
                <w:kern w:val="24"/>
                <w:sz w:val="20"/>
                <w:szCs w:val="20"/>
                <w:lang w:eastAsia="lv-LV"/>
              </w:rPr>
            </w:pPr>
            <w:r w:rsidRPr="00AA4C1D">
              <w:rPr>
                <w:rFonts w:eastAsia="Times New Roman" w:cs="Times New Roman"/>
                <w:bCs/>
                <w:color w:val="000000"/>
                <w:kern w:val="24"/>
                <w:sz w:val="20"/>
                <w:szCs w:val="20"/>
                <w:lang w:eastAsia="lv-LV"/>
              </w:rPr>
              <w:t>9.</w:t>
            </w:r>
          </w:p>
        </w:tc>
        <w:tc>
          <w:tcPr>
            <w:tcW w:w="3716" w:type="dxa"/>
          </w:tcPr>
          <w:p w:rsidRPr="00AA4C1D" w:rsidR="00B73E18" w:rsidP="00B73E18" w:rsidRDefault="00B73E18" w14:paraId="138269CB" w14:textId="77777777">
            <w:pPr>
              <w:jc w:val="both"/>
              <w:rPr>
                <w:rFonts w:eastAsia="Calibri" w:cs="Times New Roman"/>
                <w:color w:val="000000"/>
                <w:sz w:val="20"/>
                <w:szCs w:val="20"/>
              </w:rPr>
            </w:pPr>
            <w:r w:rsidRPr="00AA4C1D">
              <w:rPr>
                <w:rFonts w:eastAsia="Calibri" w:cs="Times New Roman"/>
                <w:color w:val="000000"/>
                <w:sz w:val="20"/>
                <w:szCs w:val="20"/>
              </w:rPr>
              <w:t>Nodrošināt kampaņas par atļautā ātruma pārsniegšanu, drošas distances u.c. CSN normu ievērošanu</w:t>
            </w:r>
          </w:p>
        </w:tc>
        <w:tc>
          <w:tcPr>
            <w:tcW w:w="2794" w:type="dxa"/>
          </w:tcPr>
          <w:p w:rsidRPr="00AA4C1D" w:rsidR="00B73E18" w:rsidP="00B73E18" w:rsidRDefault="00B73E18" w14:paraId="138269CC" w14:textId="77777777">
            <w:pPr>
              <w:jc w:val="both"/>
              <w:rPr>
                <w:rFonts w:eastAsia="Times New Roman" w:cs="Times New Roman"/>
                <w:color w:val="000000"/>
                <w:sz w:val="20"/>
                <w:szCs w:val="20"/>
              </w:rPr>
            </w:pPr>
            <w:r w:rsidRPr="00AA4C1D">
              <w:rPr>
                <w:rFonts w:eastAsia="Times New Roman" w:cs="Times New Roman"/>
                <w:color w:val="000000"/>
                <w:sz w:val="20"/>
                <w:szCs w:val="20"/>
              </w:rPr>
              <w:t>Īstenota kampaņa, lai sabiedrībā skaidrotu jautājumus par palielināta ātruma un samazinātas distances ietekmi uz CSNg sekām.</w:t>
            </w:r>
          </w:p>
        </w:tc>
        <w:tc>
          <w:tcPr>
            <w:tcW w:w="2805" w:type="dxa"/>
          </w:tcPr>
          <w:p w:rsidRPr="00AA4C1D" w:rsidR="00B73E18" w:rsidP="00B73E18" w:rsidRDefault="00B73E18" w14:paraId="138269CD" w14:textId="77777777">
            <w:pPr>
              <w:jc w:val="both"/>
              <w:rPr>
                <w:rFonts w:eastAsia="Calibri" w:cs="Times New Roman"/>
                <w:sz w:val="20"/>
                <w:szCs w:val="20"/>
              </w:rPr>
            </w:pPr>
            <w:r w:rsidRPr="00AA4C1D">
              <w:rPr>
                <w:rFonts w:eastAsia="Calibri" w:cs="Times New Roman"/>
                <w:sz w:val="20"/>
                <w:szCs w:val="20"/>
              </w:rPr>
              <w:t>Īstenota viena kampaņa par ceļu satiksmes noteikumu normu ievērošanu.</w:t>
            </w:r>
          </w:p>
        </w:tc>
        <w:tc>
          <w:tcPr>
            <w:tcW w:w="1131" w:type="dxa"/>
          </w:tcPr>
          <w:p w:rsidRPr="00AA4C1D" w:rsidR="00B73E18" w:rsidP="00B73E18" w:rsidRDefault="00B73E18" w14:paraId="138269CE" w14:textId="77777777">
            <w:pPr>
              <w:jc w:val="both"/>
              <w:rPr>
                <w:rFonts w:eastAsia="Times New Roman" w:cs="Times New Roman"/>
                <w:color w:val="000000"/>
                <w:kern w:val="24"/>
                <w:sz w:val="20"/>
                <w:szCs w:val="20"/>
                <w:lang w:eastAsia="lv-LV"/>
              </w:rPr>
            </w:pPr>
            <w:r w:rsidRPr="00AA4C1D">
              <w:rPr>
                <w:rFonts w:eastAsia="Times New Roman" w:cs="Times New Roman"/>
                <w:color w:val="000000"/>
                <w:kern w:val="24"/>
                <w:sz w:val="20"/>
                <w:szCs w:val="20"/>
                <w:lang w:eastAsia="lv-LV"/>
              </w:rPr>
              <w:t>CSDD</w:t>
            </w:r>
          </w:p>
        </w:tc>
        <w:tc>
          <w:tcPr>
            <w:tcW w:w="1416" w:type="dxa"/>
          </w:tcPr>
          <w:p w:rsidRPr="00AA4C1D" w:rsidR="00B73E18" w:rsidP="00B73E18" w:rsidRDefault="00B73E18" w14:paraId="138269CF"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SM, IeM (VP), LVC</w:t>
            </w:r>
          </w:p>
        </w:tc>
        <w:tc>
          <w:tcPr>
            <w:tcW w:w="1417" w:type="dxa"/>
          </w:tcPr>
          <w:p w:rsidRPr="00AA4C1D" w:rsidR="00B73E18" w:rsidP="00B73E18" w:rsidRDefault="00B73E18" w14:paraId="138269D0"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2017.-2020.</w:t>
            </w:r>
          </w:p>
        </w:tc>
        <w:tc>
          <w:tcPr>
            <w:tcW w:w="1250" w:type="dxa"/>
            <w:shd w:val="clear" w:color="auto" w:fill="auto"/>
          </w:tcPr>
          <w:p w:rsidRPr="00AA4C1D" w:rsidR="00B73E18" w:rsidP="00B73E18" w:rsidRDefault="00B73E18" w14:paraId="138269D1" w14:textId="77777777">
            <w:pPr>
              <w:jc w:val="both"/>
              <w:rPr>
                <w:rFonts w:eastAsia="Calibri" w:cs="Times New Roman"/>
                <w:sz w:val="20"/>
                <w:szCs w:val="20"/>
              </w:rPr>
            </w:pPr>
            <w:r w:rsidRPr="00AA4C1D">
              <w:rPr>
                <w:rFonts w:eastAsia="Calibri" w:cs="Times New Roman"/>
                <w:sz w:val="20"/>
                <w:szCs w:val="20"/>
              </w:rPr>
              <w:t>50 000</w:t>
            </w:r>
          </w:p>
          <w:p w:rsidRPr="00AA4C1D" w:rsidR="00B73E18" w:rsidP="00B73E18" w:rsidRDefault="00B73E18" w14:paraId="138269D2" w14:textId="77777777">
            <w:pPr>
              <w:jc w:val="both"/>
              <w:rPr>
                <w:rFonts w:eastAsia="Calibri" w:cs="Times New Roman"/>
                <w:sz w:val="20"/>
                <w:szCs w:val="20"/>
              </w:rPr>
            </w:pPr>
            <w:r w:rsidRPr="00AA4C1D">
              <w:rPr>
                <w:rFonts w:eastAsia="Calibri" w:cs="Times New Roman"/>
                <w:sz w:val="20"/>
                <w:szCs w:val="20"/>
              </w:rPr>
              <w:t>OCTA/CSDD budžets/privātais finansējums</w:t>
            </w:r>
          </w:p>
          <w:p w:rsidRPr="00AA4C1D" w:rsidR="00B73E18" w:rsidP="00B73E18" w:rsidRDefault="00B73E18" w14:paraId="138269D3" w14:textId="77777777">
            <w:pPr>
              <w:jc w:val="both"/>
              <w:rPr>
                <w:rFonts w:eastAsia="Calibri" w:cs="Times New Roman"/>
                <w:b/>
                <w:sz w:val="20"/>
                <w:szCs w:val="20"/>
              </w:rPr>
            </w:pPr>
          </w:p>
          <w:p w:rsidRPr="00AA4C1D" w:rsidR="00B73E18" w:rsidP="00B73E18" w:rsidRDefault="00B73E18" w14:paraId="138269D4" w14:textId="77777777">
            <w:pPr>
              <w:jc w:val="both"/>
              <w:rPr>
                <w:rFonts w:eastAsia="Calibri" w:cs="Times New Roman"/>
                <w:b/>
                <w:sz w:val="20"/>
                <w:szCs w:val="20"/>
              </w:rPr>
            </w:pPr>
          </w:p>
        </w:tc>
      </w:tr>
      <w:tr w:rsidRPr="00AA4C1D" w:rsidR="00B73E18" w:rsidTr="00B6322D" w14:paraId="138269D8" w14:textId="77777777">
        <w:trPr>
          <w:trHeight w:val="559"/>
        </w:trPr>
        <w:tc>
          <w:tcPr>
            <w:tcW w:w="15007" w:type="dxa"/>
            <w:gridSpan w:val="8"/>
            <w:shd w:val="clear" w:color="auto" w:fill="FDE9D9" w:themeFill="accent6" w:themeFillTint="33"/>
          </w:tcPr>
          <w:p w:rsidRPr="00AA4C1D" w:rsidR="00B73E18" w:rsidP="00B73E18" w:rsidRDefault="00B73E18" w14:paraId="138269D6" w14:textId="77777777">
            <w:pPr>
              <w:jc w:val="center"/>
              <w:rPr>
                <w:b/>
                <w:color w:val="000000"/>
              </w:rPr>
            </w:pPr>
          </w:p>
          <w:p w:rsidRPr="00AA4C1D" w:rsidR="00B73E18" w:rsidP="00B73E18" w:rsidRDefault="00B73E18" w14:paraId="138269D7" w14:textId="77777777">
            <w:pPr>
              <w:jc w:val="center"/>
              <w:rPr>
                <w:rFonts w:eastAsia="Calibri" w:cs="Times New Roman"/>
                <w:sz w:val="20"/>
                <w:szCs w:val="20"/>
              </w:rPr>
            </w:pPr>
            <w:r w:rsidRPr="00AA4C1D">
              <w:rPr>
                <w:color w:val="000000"/>
              </w:rPr>
              <w:t>Informācija par izpildi</w:t>
            </w:r>
          </w:p>
        </w:tc>
      </w:tr>
      <w:tr w:rsidRPr="00AA4C1D" w:rsidR="00DB7359" w:rsidTr="00DB7359" w14:paraId="138269DB" w14:textId="77777777">
        <w:trPr>
          <w:trHeight w:val="559"/>
        </w:trPr>
        <w:tc>
          <w:tcPr>
            <w:tcW w:w="15007" w:type="dxa"/>
            <w:gridSpan w:val="8"/>
            <w:shd w:val="clear" w:color="auto" w:fill="C2D69B" w:themeFill="accent3" w:themeFillTint="99"/>
          </w:tcPr>
          <w:p w:rsidRPr="00AA4C1D" w:rsidR="00DB7359" w:rsidP="00DB7359" w:rsidRDefault="00DB7359" w14:paraId="138269D9" w14:textId="77777777">
            <w:pPr>
              <w:ind w:firstLine="582"/>
              <w:jc w:val="both"/>
              <w:rPr>
                <w:rFonts w:eastAsia="Calibri" w:cs="Times New Roman"/>
                <w:b/>
                <w:sz w:val="20"/>
                <w:szCs w:val="20"/>
                <w:u w:val="single"/>
              </w:rPr>
            </w:pPr>
            <w:r w:rsidRPr="00AA4C1D">
              <w:rPr>
                <w:rFonts w:eastAsia="Calibri" w:cs="Times New Roman"/>
                <w:b/>
                <w:sz w:val="20"/>
                <w:szCs w:val="20"/>
                <w:u w:val="single"/>
              </w:rPr>
              <w:t>Īstenots.</w:t>
            </w:r>
          </w:p>
          <w:p w:rsidRPr="00AA4C1D" w:rsidR="00DB7359" w:rsidP="00B73E18" w:rsidRDefault="00DB7359" w14:paraId="138269DA" w14:textId="77777777">
            <w:pPr>
              <w:jc w:val="center"/>
              <w:rPr>
                <w:b/>
                <w:color w:val="000000"/>
              </w:rPr>
            </w:pPr>
          </w:p>
        </w:tc>
      </w:tr>
      <w:tr w:rsidRPr="00AA4C1D" w:rsidR="00B73E18" w:rsidTr="0099744E" w14:paraId="138269E2" w14:textId="77777777">
        <w:trPr>
          <w:trHeight w:val="559"/>
        </w:trPr>
        <w:tc>
          <w:tcPr>
            <w:tcW w:w="15007" w:type="dxa"/>
            <w:gridSpan w:val="8"/>
          </w:tcPr>
          <w:p w:rsidRPr="00AA4C1D" w:rsidR="00B04DF8" w:rsidP="00B73E18" w:rsidRDefault="00B04DF8" w14:paraId="138269DC" w14:textId="77777777">
            <w:pPr>
              <w:ind w:firstLine="582"/>
              <w:jc w:val="both"/>
              <w:rPr>
                <w:rFonts w:eastAsia="Calibri" w:cs="Times New Roman"/>
                <w:b/>
                <w:sz w:val="20"/>
                <w:szCs w:val="20"/>
                <w:u w:val="single"/>
              </w:rPr>
            </w:pPr>
          </w:p>
          <w:p w:rsidRPr="00AA4C1D" w:rsidR="00B04DF8" w:rsidP="00B04DF8" w:rsidRDefault="00B04DF8" w14:paraId="138269DD" w14:textId="77777777">
            <w:pPr>
              <w:jc w:val="both"/>
              <w:rPr>
                <w:bCs/>
                <w:sz w:val="20"/>
                <w:szCs w:val="20"/>
              </w:rPr>
            </w:pPr>
            <w:r w:rsidRPr="00AA4C1D">
              <w:rPr>
                <w:rFonts w:cs="Times New Roman"/>
                <w:b/>
                <w:sz w:val="20"/>
                <w:szCs w:val="20"/>
              </w:rPr>
              <w:t xml:space="preserve">2017.g. kampaņa </w:t>
            </w:r>
            <w:r w:rsidRPr="00AA4C1D">
              <w:rPr>
                <w:b/>
                <w:i/>
                <w:sz w:val="20"/>
                <w:szCs w:val="20"/>
              </w:rPr>
              <w:t xml:space="preserve"> </w:t>
            </w:r>
            <w:r w:rsidRPr="00AA4C1D">
              <w:rPr>
                <w:b/>
                <w:bCs/>
                <w:sz w:val="20"/>
                <w:szCs w:val="20"/>
              </w:rPr>
              <w:t>“Pierādi sevi citur, nevis uz ceļa!”</w:t>
            </w:r>
            <w:r w:rsidRPr="00AA4C1D">
              <w:rPr>
                <w:bCs/>
                <w:sz w:val="20"/>
                <w:szCs w:val="20"/>
              </w:rPr>
              <w:t xml:space="preserve"> </w:t>
            </w:r>
          </w:p>
          <w:p w:rsidRPr="00AA4C1D" w:rsidR="00B04DF8" w:rsidP="00B04DF8" w:rsidRDefault="00B04DF8" w14:paraId="138269DE" w14:textId="77777777">
            <w:pPr>
              <w:autoSpaceDE w:val="0"/>
              <w:autoSpaceDN w:val="0"/>
              <w:adjustRightInd w:val="0"/>
              <w:jc w:val="both"/>
              <w:rPr>
                <w:sz w:val="20"/>
                <w:szCs w:val="20"/>
                <w:u w:val="single"/>
              </w:rPr>
            </w:pPr>
            <w:r w:rsidRPr="00AA4C1D">
              <w:rPr>
                <w:sz w:val="20"/>
                <w:szCs w:val="20"/>
                <w:u w:val="single"/>
              </w:rPr>
              <w:t>Rezultāti:</w:t>
            </w:r>
          </w:p>
          <w:p w:rsidRPr="00AA4C1D" w:rsidR="00B04DF8" w:rsidP="00B04DF8" w:rsidRDefault="00B04DF8" w14:paraId="138269DF" w14:textId="77777777">
            <w:pPr>
              <w:jc w:val="both"/>
              <w:rPr>
                <w:rFonts w:cs="Times New Roman"/>
                <w:sz w:val="20"/>
                <w:szCs w:val="20"/>
              </w:rPr>
            </w:pPr>
            <w:r w:rsidRPr="00AA4C1D">
              <w:rPr>
                <w:rFonts w:cs="Times New Roman"/>
                <w:sz w:val="20"/>
                <w:szCs w:val="20"/>
              </w:rPr>
              <w:t>2017.gadā bojā gājušo vieglo transportlīdzekļu vadītāju un pasažieru skats ir samazinājies par 31,9%.</w:t>
            </w:r>
          </w:p>
          <w:p w:rsidRPr="00AA4C1D" w:rsidR="00B04DF8" w:rsidP="00B04DF8" w:rsidRDefault="00B04DF8" w14:paraId="138269E0" w14:textId="77777777">
            <w:pPr>
              <w:jc w:val="both"/>
              <w:rPr>
                <w:rFonts w:eastAsia="Calibri" w:cs="Times New Roman"/>
                <w:b/>
                <w:sz w:val="20"/>
                <w:szCs w:val="20"/>
              </w:rPr>
            </w:pPr>
            <w:r w:rsidRPr="00AA4C1D">
              <w:rPr>
                <w:rFonts w:eastAsia="Calibri" w:cs="Times New Roman"/>
                <w:b/>
                <w:sz w:val="20"/>
                <w:szCs w:val="20"/>
              </w:rPr>
              <w:t>2017.g. Finansējums no OCTA līdzekļiem - 59 999,99 eiro</w:t>
            </w:r>
          </w:p>
          <w:p w:rsidRPr="00AA4C1D" w:rsidR="00B73E18" w:rsidP="00B73E18" w:rsidRDefault="00B73E18" w14:paraId="138269E1" w14:textId="77777777">
            <w:pPr>
              <w:jc w:val="both"/>
              <w:rPr>
                <w:rFonts w:eastAsia="Calibri" w:cs="Times New Roman"/>
                <w:sz w:val="20"/>
                <w:szCs w:val="20"/>
              </w:rPr>
            </w:pPr>
          </w:p>
        </w:tc>
      </w:tr>
      <w:tr w:rsidRPr="00AA4C1D" w:rsidR="00B73E18" w:rsidTr="00D96DCA" w14:paraId="138269EE" w14:textId="77777777">
        <w:trPr>
          <w:trHeight w:val="1378"/>
        </w:trPr>
        <w:tc>
          <w:tcPr>
            <w:tcW w:w="478" w:type="dxa"/>
          </w:tcPr>
          <w:p w:rsidRPr="00AA4C1D" w:rsidR="00B73E18" w:rsidP="00B73E18" w:rsidRDefault="00B73E18" w14:paraId="138269E3" w14:textId="77777777">
            <w:pPr>
              <w:tabs>
                <w:tab w:val="left" w:pos="247"/>
              </w:tabs>
              <w:ind w:left="-18"/>
              <w:jc w:val="both"/>
              <w:rPr>
                <w:rFonts w:eastAsia="Times New Roman" w:cs="Times New Roman"/>
                <w:bCs/>
                <w:color w:val="000000"/>
                <w:kern w:val="24"/>
                <w:sz w:val="20"/>
                <w:szCs w:val="20"/>
                <w:lang w:eastAsia="lv-LV"/>
              </w:rPr>
            </w:pPr>
            <w:r w:rsidRPr="00AA4C1D">
              <w:rPr>
                <w:rFonts w:eastAsia="Times New Roman" w:cs="Times New Roman"/>
                <w:bCs/>
                <w:color w:val="000000"/>
                <w:kern w:val="24"/>
                <w:sz w:val="20"/>
                <w:szCs w:val="20"/>
                <w:lang w:eastAsia="lv-LV"/>
              </w:rPr>
              <w:t>10.</w:t>
            </w:r>
          </w:p>
        </w:tc>
        <w:tc>
          <w:tcPr>
            <w:tcW w:w="3716" w:type="dxa"/>
          </w:tcPr>
          <w:p w:rsidRPr="00AA4C1D" w:rsidR="00B73E18" w:rsidP="00B73E18" w:rsidRDefault="00B73E18" w14:paraId="138269E4" w14:textId="77777777">
            <w:pPr>
              <w:jc w:val="both"/>
              <w:rPr>
                <w:rFonts w:eastAsia="Calibri" w:cs="Times New Roman"/>
                <w:color w:val="000000"/>
                <w:sz w:val="20"/>
                <w:szCs w:val="20"/>
              </w:rPr>
            </w:pPr>
            <w:r w:rsidRPr="00AA4C1D">
              <w:rPr>
                <w:rFonts w:eastAsia="Calibri" w:cs="Times New Roman"/>
                <w:color w:val="000000"/>
                <w:sz w:val="20"/>
                <w:szCs w:val="20"/>
              </w:rPr>
              <w:t>Nodrošināt kampaņas par mazaizsargāto satiksmes dalībnieku (gājēju, velosipēdistu, mopēdistu) drošību īstenošanu.</w:t>
            </w:r>
          </w:p>
        </w:tc>
        <w:tc>
          <w:tcPr>
            <w:tcW w:w="2794" w:type="dxa"/>
          </w:tcPr>
          <w:p w:rsidRPr="00AA4C1D" w:rsidR="00B73E18" w:rsidP="00B73E18" w:rsidRDefault="00B73E18" w14:paraId="138269E5" w14:textId="77777777">
            <w:pPr>
              <w:jc w:val="both"/>
              <w:rPr>
                <w:rFonts w:eastAsia="Times New Roman" w:cs="Times New Roman"/>
                <w:color w:val="000000"/>
                <w:sz w:val="20"/>
                <w:szCs w:val="20"/>
              </w:rPr>
            </w:pPr>
            <w:r w:rsidRPr="00AA4C1D">
              <w:rPr>
                <w:rFonts w:eastAsia="Times New Roman" w:cs="Times New Roman"/>
                <w:color w:val="000000"/>
                <w:sz w:val="20"/>
                <w:szCs w:val="20"/>
              </w:rPr>
              <w:t>Īstenota kampaņa, lai sabiedrībā skaidrotu mazaizsargāto satiksmes dalībnieku drošību.</w:t>
            </w:r>
          </w:p>
        </w:tc>
        <w:tc>
          <w:tcPr>
            <w:tcW w:w="2805" w:type="dxa"/>
          </w:tcPr>
          <w:p w:rsidRPr="00AA4C1D" w:rsidR="00B73E18" w:rsidP="00B73E18" w:rsidRDefault="00B73E18" w14:paraId="138269E6" w14:textId="77777777">
            <w:pPr>
              <w:ind w:left="-94"/>
              <w:jc w:val="both"/>
              <w:rPr>
                <w:rFonts w:eastAsia="Calibri" w:cs="Times New Roman"/>
                <w:sz w:val="20"/>
                <w:szCs w:val="20"/>
              </w:rPr>
            </w:pPr>
            <w:r w:rsidRPr="00AA4C1D">
              <w:rPr>
                <w:rFonts w:eastAsia="Calibri" w:cs="Times New Roman"/>
                <w:sz w:val="20"/>
                <w:szCs w:val="20"/>
              </w:rPr>
              <w:t>Īstenota viena kampaņa par mazaizsargāto satiksmes dalībnieku drošību.</w:t>
            </w:r>
          </w:p>
        </w:tc>
        <w:tc>
          <w:tcPr>
            <w:tcW w:w="1131" w:type="dxa"/>
          </w:tcPr>
          <w:p w:rsidRPr="00AA4C1D" w:rsidR="00B73E18" w:rsidP="00B73E18" w:rsidRDefault="00B73E18" w14:paraId="138269E7" w14:textId="77777777">
            <w:pPr>
              <w:jc w:val="both"/>
              <w:rPr>
                <w:rFonts w:eastAsia="Times New Roman" w:cs="Times New Roman"/>
                <w:color w:val="000000"/>
                <w:kern w:val="24"/>
                <w:sz w:val="20"/>
                <w:szCs w:val="20"/>
                <w:lang w:eastAsia="lv-LV"/>
              </w:rPr>
            </w:pPr>
            <w:r w:rsidRPr="00AA4C1D">
              <w:rPr>
                <w:rFonts w:eastAsia="Times New Roman" w:cs="Times New Roman"/>
                <w:color w:val="000000"/>
                <w:kern w:val="24"/>
                <w:sz w:val="20"/>
                <w:szCs w:val="20"/>
                <w:lang w:eastAsia="lv-LV"/>
              </w:rPr>
              <w:t>CSDD</w:t>
            </w:r>
          </w:p>
        </w:tc>
        <w:tc>
          <w:tcPr>
            <w:tcW w:w="1416" w:type="dxa"/>
          </w:tcPr>
          <w:p w:rsidRPr="00AA4C1D" w:rsidR="00B73E18" w:rsidP="00B73E18" w:rsidRDefault="00B73E18" w14:paraId="138269E8"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SM, IeM (VP)</w:t>
            </w:r>
          </w:p>
        </w:tc>
        <w:tc>
          <w:tcPr>
            <w:tcW w:w="1417" w:type="dxa"/>
          </w:tcPr>
          <w:p w:rsidRPr="00AA4C1D" w:rsidR="00B73E18" w:rsidP="00B73E18" w:rsidRDefault="00B73E18" w14:paraId="138269E9"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2017.-2020.</w:t>
            </w:r>
          </w:p>
        </w:tc>
        <w:tc>
          <w:tcPr>
            <w:tcW w:w="1250" w:type="dxa"/>
            <w:shd w:val="clear" w:color="auto" w:fill="auto"/>
          </w:tcPr>
          <w:p w:rsidRPr="00AA4C1D" w:rsidR="00B73E18" w:rsidP="00B73E18" w:rsidRDefault="00B73E18" w14:paraId="138269EA" w14:textId="77777777">
            <w:pPr>
              <w:jc w:val="both"/>
              <w:rPr>
                <w:rFonts w:eastAsia="Calibri" w:cs="Times New Roman"/>
                <w:sz w:val="20"/>
                <w:szCs w:val="20"/>
              </w:rPr>
            </w:pPr>
            <w:r w:rsidRPr="00AA4C1D">
              <w:rPr>
                <w:rFonts w:eastAsia="Calibri" w:cs="Times New Roman"/>
                <w:sz w:val="20"/>
                <w:szCs w:val="20"/>
              </w:rPr>
              <w:t>50 000</w:t>
            </w:r>
          </w:p>
          <w:p w:rsidRPr="00AA4C1D" w:rsidR="00B73E18" w:rsidP="00B73E18" w:rsidRDefault="00B73E18" w14:paraId="138269EB" w14:textId="77777777">
            <w:pPr>
              <w:jc w:val="both"/>
              <w:rPr>
                <w:rFonts w:eastAsia="Calibri" w:cs="Times New Roman"/>
                <w:sz w:val="20"/>
                <w:szCs w:val="20"/>
              </w:rPr>
            </w:pPr>
            <w:r w:rsidRPr="00AA4C1D">
              <w:rPr>
                <w:rFonts w:eastAsia="Calibri" w:cs="Times New Roman"/>
                <w:sz w:val="20"/>
                <w:szCs w:val="20"/>
              </w:rPr>
              <w:t>OCTA/CSDD budžets/privātais finansējums</w:t>
            </w:r>
          </w:p>
          <w:p w:rsidRPr="00AA4C1D" w:rsidR="00B73E18" w:rsidP="00B73E18" w:rsidRDefault="00B73E18" w14:paraId="138269EC" w14:textId="77777777">
            <w:pPr>
              <w:jc w:val="both"/>
              <w:rPr>
                <w:rFonts w:eastAsia="Calibri" w:cs="Times New Roman"/>
                <w:b/>
                <w:sz w:val="20"/>
                <w:szCs w:val="20"/>
              </w:rPr>
            </w:pPr>
          </w:p>
          <w:p w:rsidRPr="00AA4C1D" w:rsidR="00B73E18" w:rsidP="00B73E18" w:rsidRDefault="00B73E18" w14:paraId="138269ED" w14:textId="77777777">
            <w:pPr>
              <w:jc w:val="both"/>
              <w:rPr>
                <w:rFonts w:eastAsia="Calibri" w:cs="Times New Roman"/>
                <w:b/>
                <w:sz w:val="20"/>
                <w:szCs w:val="20"/>
              </w:rPr>
            </w:pPr>
          </w:p>
        </w:tc>
      </w:tr>
      <w:tr w:rsidRPr="00AA4C1D" w:rsidR="00B73E18" w:rsidTr="00B6322D" w14:paraId="138269F1" w14:textId="77777777">
        <w:trPr>
          <w:trHeight w:val="489"/>
        </w:trPr>
        <w:tc>
          <w:tcPr>
            <w:tcW w:w="15007" w:type="dxa"/>
            <w:gridSpan w:val="8"/>
            <w:shd w:val="clear" w:color="auto" w:fill="FDE9D9" w:themeFill="accent6" w:themeFillTint="33"/>
          </w:tcPr>
          <w:p w:rsidRPr="00AA4C1D" w:rsidR="00B73E18" w:rsidP="00B73E18" w:rsidRDefault="00B73E18" w14:paraId="138269EF" w14:textId="77777777">
            <w:pPr>
              <w:jc w:val="center"/>
              <w:rPr>
                <w:b/>
                <w:color w:val="000000"/>
              </w:rPr>
            </w:pPr>
          </w:p>
          <w:p w:rsidRPr="00AA4C1D" w:rsidR="00B73E18" w:rsidP="00B73E18" w:rsidRDefault="00B73E18" w14:paraId="138269F0" w14:textId="77777777">
            <w:pPr>
              <w:jc w:val="center"/>
              <w:rPr>
                <w:rFonts w:eastAsia="Calibri" w:cs="Times New Roman"/>
                <w:sz w:val="20"/>
                <w:szCs w:val="20"/>
              </w:rPr>
            </w:pPr>
            <w:r w:rsidRPr="00AA4C1D">
              <w:rPr>
                <w:color w:val="000000"/>
              </w:rPr>
              <w:t>Informācija par izpildi</w:t>
            </w:r>
          </w:p>
        </w:tc>
      </w:tr>
      <w:tr w:rsidRPr="00AA4C1D" w:rsidR="00B73E18" w:rsidTr="00DB7359" w14:paraId="138269F3" w14:textId="77777777">
        <w:trPr>
          <w:trHeight w:val="489"/>
        </w:trPr>
        <w:tc>
          <w:tcPr>
            <w:tcW w:w="15007" w:type="dxa"/>
            <w:gridSpan w:val="8"/>
            <w:shd w:val="clear" w:color="auto" w:fill="E5B8B7" w:themeFill="accent2" w:themeFillTint="66"/>
          </w:tcPr>
          <w:p w:rsidRPr="00AA4C1D" w:rsidR="00B73E18" w:rsidP="001A05AF" w:rsidRDefault="001A05AF" w14:paraId="138269F2" w14:textId="77777777">
            <w:pPr>
              <w:ind w:firstLine="724"/>
              <w:jc w:val="both"/>
              <w:rPr>
                <w:rFonts w:eastAsia="Calibri" w:cs="Times New Roman"/>
                <w:sz w:val="20"/>
                <w:szCs w:val="20"/>
              </w:rPr>
            </w:pPr>
            <w:r w:rsidRPr="00AA4C1D">
              <w:rPr>
                <w:rFonts w:eastAsia="Calibri" w:cs="Times New Roman"/>
                <w:b/>
                <w:sz w:val="20"/>
                <w:szCs w:val="20"/>
                <w:u w:val="single"/>
              </w:rPr>
              <w:t>Nav īstenots (plānots īstenot 2019.gadā).</w:t>
            </w:r>
          </w:p>
        </w:tc>
      </w:tr>
      <w:tr w:rsidRPr="00AA4C1D" w:rsidR="00B73E18" w:rsidTr="00D96DCA" w14:paraId="138269FF" w14:textId="77777777">
        <w:trPr>
          <w:trHeight w:val="1378"/>
        </w:trPr>
        <w:tc>
          <w:tcPr>
            <w:tcW w:w="478" w:type="dxa"/>
          </w:tcPr>
          <w:p w:rsidRPr="00AA4C1D" w:rsidR="00B73E18" w:rsidP="00B73E18" w:rsidRDefault="00B73E18" w14:paraId="138269F4" w14:textId="77777777">
            <w:pPr>
              <w:ind w:left="-3"/>
              <w:jc w:val="both"/>
              <w:rPr>
                <w:rFonts w:eastAsia="Times New Roman" w:cs="Times New Roman"/>
                <w:bCs/>
                <w:color w:val="000000"/>
                <w:kern w:val="24"/>
                <w:sz w:val="20"/>
                <w:szCs w:val="20"/>
                <w:lang w:eastAsia="lv-LV"/>
              </w:rPr>
            </w:pPr>
            <w:r w:rsidRPr="00AA4C1D">
              <w:rPr>
                <w:rFonts w:eastAsia="Times New Roman" w:cs="Times New Roman"/>
                <w:bCs/>
                <w:color w:val="000000"/>
                <w:kern w:val="24"/>
                <w:sz w:val="20"/>
                <w:szCs w:val="20"/>
                <w:lang w:eastAsia="lv-LV"/>
              </w:rPr>
              <w:t>11.</w:t>
            </w:r>
          </w:p>
        </w:tc>
        <w:tc>
          <w:tcPr>
            <w:tcW w:w="3716" w:type="dxa"/>
          </w:tcPr>
          <w:p w:rsidRPr="00AA4C1D" w:rsidR="00B73E18" w:rsidP="00B73E18" w:rsidRDefault="00B73E18" w14:paraId="138269F5" w14:textId="77777777">
            <w:pPr>
              <w:jc w:val="both"/>
              <w:rPr>
                <w:rFonts w:eastAsia="Calibri" w:cs="Times New Roman"/>
                <w:color w:val="000000"/>
                <w:sz w:val="20"/>
                <w:szCs w:val="20"/>
              </w:rPr>
            </w:pPr>
            <w:r w:rsidRPr="00AA4C1D">
              <w:rPr>
                <w:rFonts w:eastAsia="Calibri" w:cs="Times New Roman"/>
                <w:color w:val="000000"/>
                <w:sz w:val="20"/>
                <w:szCs w:val="20"/>
              </w:rPr>
              <w:t>Nodrošināt kampaņas īstenošanu pret mobilo ierīču lietošana bīstamību  TL vadīšanas laikā vai kādu citu aktuālu tēmu atkarībā no aktualitātes</w:t>
            </w:r>
          </w:p>
        </w:tc>
        <w:tc>
          <w:tcPr>
            <w:tcW w:w="2794" w:type="dxa"/>
          </w:tcPr>
          <w:p w:rsidRPr="00AA4C1D" w:rsidR="00B73E18" w:rsidP="00B73E18" w:rsidRDefault="00B73E18" w14:paraId="138269F6" w14:textId="77777777">
            <w:pPr>
              <w:jc w:val="both"/>
              <w:rPr>
                <w:rFonts w:eastAsia="Times New Roman" w:cs="Times New Roman"/>
                <w:color w:val="000000"/>
                <w:sz w:val="20"/>
                <w:szCs w:val="20"/>
              </w:rPr>
            </w:pPr>
            <w:r w:rsidRPr="00AA4C1D">
              <w:rPr>
                <w:rFonts w:eastAsia="Times New Roman" w:cs="Times New Roman"/>
                <w:color w:val="000000"/>
                <w:sz w:val="20"/>
                <w:szCs w:val="20"/>
              </w:rPr>
              <w:t>Īstenota kampaņa, lai sabiedrībā mainītu priekšstatu pret mobilo ierīču lietošanas ietekmi uz ceļu satiksmes drošību TL vadīšanas laikā vai cita aktuāla kampaņa.</w:t>
            </w:r>
          </w:p>
        </w:tc>
        <w:tc>
          <w:tcPr>
            <w:tcW w:w="2805" w:type="dxa"/>
          </w:tcPr>
          <w:p w:rsidRPr="00AA4C1D" w:rsidR="00B73E18" w:rsidP="00B73E18" w:rsidRDefault="00B73E18" w14:paraId="138269F7" w14:textId="77777777">
            <w:pPr>
              <w:jc w:val="both"/>
              <w:rPr>
                <w:rFonts w:eastAsia="Calibri" w:cs="Times New Roman"/>
                <w:sz w:val="20"/>
                <w:szCs w:val="20"/>
              </w:rPr>
            </w:pPr>
            <w:r w:rsidRPr="00AA4C1D">
              <w:rPr>
                <w:rFonts w:eastAsia="Calibri" w:cs="Times New Roman"/>
                <w:sz w:val="20"/>
                <w:szCs w:val="20"/>
              </w:rPr>
              <w:t>Īstenota viena kampaņa par aktuālu ceļu satiksmes drošības tēmu.</w:t>
            </w:r>
          </w:p>
        </w:tc>
        <w:tc>
          <w:tcPr>
            <w:tcW w:w="1131" w:type="dxa"/>
          </w:tcPr>
          <w:p w:rsidRPr="00AA4C1D" w:rsidR="00B73E18" w:rsidP="00B73E18" w:rsidRDefault="00B73E18" w14:paraId="138269F8" w14:textId="77777777">
            <w:pPr>
              <w:jc w:val="both"/>
              <w:rPr>
                <w:rFonts w:eastAsia="Times New Roman" w:cs="Times New Roman"/>
                <w:color w:val="000000"/>
                <w:kern w:val="24"/>
                <w:sz w:val="20"/>
                <w:szCs w:val="20"/>
                <w:lang w:eastAsia="lv-LV"/>
              </w:rPr>
            </w:pPr>
            <w:r w:rsidRPr="00AA4C1D">
              <w:rPr>
                <w:rFonts w:eastAsia="Times New Roman" w:cs="Times New Roman"/>
                <w:color w:val="000000"/>
                <w:kern w:val="24"/>
                <w:sz w:val="20"/>
                <w:szCs w:val="20"/>
                <w:lang w:eastAsia="lv-LV"/>
              </w:rPr>
              <w:t>CSDD</w:t>
            </w:r>
          </w:p>
        </w:tc>
        <w:tc>
          <w:tcPr>
            <w:tcW w:w="1416" w:type="dxa"/>
          </w:tcPr>
          <w:p w:rsidRPr="00AA4C1D" w:rsidR="00B73E18" w:rsidP="00B73E18" w:rsidRDefault="00B73E18" w14:paraId="138269F9"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SM, IeM (VP)</w:t>
            </w:r>
          </w:p>
        </w:tc>
        <w:tc>
          <w:tcPr>
            <w:tcW w:w="1417" w:type="dxa"/>
          </w:tcPr>
          <w:p w:rsidRPr="00AA4C1D" w:rsidR="00B73E18" w:rsidP="00B73E18" w:rsidRDefault="00B73E18" w14:paraId="138269FA"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2017.-2020.</w:t>
            </w:r>
          </w:p>
        </w:tc>
        <w:tc>
          <w:tcPr>
            <w:tcW w:w="1250" w:type="dxa"/>
            <w:shd w:val="clear" w:color="auto" w:fill="auto"/>
          </w:tcPr>
          <w:p w:rsidRPr="00AA4C1D" w:rsidR="00B73E18" w:rsidP="00B73E18" w:rsidRDefault="00B73E18" w14:paraId="138269FB" w14:textId="77777777">
            <w:pPr>
              <w:jc w:val="both"/>
              <w:rPr>
                <w:rFonts w:eastAsia="Calibri" w:cs="Times New Roman"/>
                <w:sz w:val="20"/>
                <w:szCs w:val="20"/>
              </w:rPr>
            </w:pPr>
            <w:r w:rsidRPr="00AA4C1D">
              <w:rPr>
                <w:rFonts w:eastAsia="Calibri" w:cs="Times New Roman"/>
                <w:sz w:val="20"/>
                <w:szCs w:val="20"/>
              </w:rPr>
              <w:t>40 000</w:t>
            </w:r>
          </w:p>
          <w:p w:rsidRPr="00AA4C1D" w:rsidR="00B73E18" w:rsidP="00B73E18" w:rsidRDefault="00B73E18" w14:paraId="138269FC" w14:textId="77777777">
            <w:pPr>
              <w:jc w:val="both"/>
              <w:rPr>
                <w:rFonts w:eastAsia="Calibri" w:cs="Times New Roman"/>
                <w:sz w:val="20"/>
                <w:szCs w:val="20"/>
              </w:rPr>
            </w:pPr>
            <w:r w:rsidRPr="00AA4C1D">
              <w:rPr>
                <w:rFonts w:eastAsia="Calibri" w:cs="Times New Roman"/>
                <w:sz w:val="20"/>
                <w:szCs w:val="20"/>
              </w:rPr>
              <w:t>OCTA/CSDD budžets/privātais finansējums</w:t>
            </w:r>
          </w:p>
          <w:p w:rsidRPr="00AA4C1D" w:rsidR="00B73E18" w:rsidP="00B73E18" w:rsidRDefault="00B73E18" w14:paraId="138269FD" w14:textId="77777777">
            <w:pPr>
              <w:jc w:val="both"/>
              <w:rPr>
                <w:rFonts w:eastAsia="Calibri" w:cs="Times New Roman"/>
                <w:b/>
                <w:sz w:val="20"/>
                <w:szCs w:val="20"/>
              </w:rPr>
            </w:pPr>
          </w:p>
          <w:p w:rsidRPr="00AA4C1D" w:rsidR="00B73E18" w:rsidP="00B73E18" w:rsidRDefault="00B73E18" w14:paraId="138269FE" w14:textId="77777777">
            <w:pPr>
              <w:jc w:val="both"/>
              <w:rPr>
                <w:rFonts w:eastAsia="Calibri" w:cs="Times New Roman"/>
                <w:b/>
                <w:sz w:val="20"/>
                <w:szCs w:val="20"/>
              </w:rPr>
            </w:pPr>
          </w:p>
        </w:tc>
      </w:tr>
      <w:tr w:rsidRPr="00AA4C1D" w:rsidR="00B73E18" w:rsidTr="00B6322D" w14:paraId="13826A02" w14:textId="77777777">
        <w:trPr>
          <w:trHeight w:val="502"/>
        </w:trPr>
        <w:tc>
          <w:tcPr>
            <w:tcW w:w="15007" w:type="dxa"/>
            <w:gridSpan w:val="8"/>
            <w:shd w:val="clear" w:color="auto" w:fill="FDE9D9" w:themeFill="accent6" w:themeFillTint="33"/>
          </w:tcPr>
          <w:p w:rsidRPr="00AA4C1D" w:rsidR="00B73E18" w:rsidP="00B73E18" w:rsidRDefault="00B73E18" w14:paraId="13826A00" w14:textId="77777777">
            <w:pPr>
              <w:jc w:val="center"/>
              <w:rPr>
                <w:b/>
                <w:color w:val="000000"/>
              </w:rPr>
            </w:pPr>
          </w:p>
          <w:p w:rsidRPr="00AA4C1D" w:rsidR="00B73E18" w:rsidP="00B73E18" w:rsidRDefault="00B73E18" w14:paraId="13826A01" w14:textId="77777777">
            <w:pPr>
              <w:jc w:val="center"/>
              <w:rPr>
                <w:rFonts w:eastAsia="Calibri" w:cs="Times New Roman"/>
                <w:sz w:val="20"/>
                <w:szCs w:val="20"/>
              </w:rPr>
            </w:pPr>
            <w:r w:rsidRPr="00AA4C1D">
              <w:rPr>
                <w:color w:val="000000"/>
              </w:rPr>
              <w:t>Informācija par izpildi</w:t>
            </w:r>
          </w:p>
        </w:tc>
      </w:tr>
      <w:tr w:rsidRPr="00AA4C1D" w:rsidR="00DB7359" w:rsidTr="00DB7359" w14:paraId="13826A05" w14:textId="77777777">
        <w:trPr>
          <w:trHeight w:val="502"/>
        </w:trPr>
        <w:tc>
          <w:tcPr>
            <w:tcW w:w="15007" w:type="dxa"/>
            <w:gridSpan w:val="8"/>
            <w:shd w:val="clear" w:color="auto" w:fill="C2D69B" w:themeFill="accent3" w:themeFillTint="99"/>
          </w:tcPr>
          <w:p w:rsidRPr="00AA4C1D" w:rsidR="00DB7359" w:rsidP="00DB7359" w:rsidRDefault="00DB7359" w14:paraId="13826A03" w14:textId="77777777">
            <w:pPr>
              <w:ind w:firstLine="724"/>
              <w:jc w:val="both"/>
              <w:rPr>
                <w:rFonts w:eastAsia="Calibri" w:cs="Times New Roman"/>
                <w:b/>
                <w:sz w:val="20"/>
                <w:szCs w:val="20"/>
                <w:u w:val="single"/>
              </w:rPr>
            </w:pPr>
            <w:r w:rsidRPr="00AA4C1D">
              <w:rPr>
                <w:rFonts w:eastAsia="Calibri" w:cs="Times New Roman"/>
                <w:b/>
                <w:sz w:val="20"/>
                <w:szCs w:val="20"/>
                <w:u w:val="single"/>
              </w:rPr>
              <w:t>Īstenots.</w:t>
            </w:r>
          </w:p>
          <w:p w:rsidRPr="00AA4C1D" w:rsidR="00DB7359" w:rsidP="00B73E18" w:rsidRDefault="00DB7359" w14:paraId="13826A04" w14:textId="77777777">
            <w:pPr>
              <w:jc w:val="center"/>
              <w:rPr>
                <w:b/>
                <w:color w:val="000000"/>
              </w:rPr>
            </w:pPr>
          </w:p>
        </w:tc>
      </w:tr>
      <w:tr w:rsidRPr="00AA4C1D" w:rsidR="00B73E18" w:rsidTr="0099744E" w14:paraId="13826A0C" w14:textId="77777777">
        <w:trPr>
          <w:trHeight w:val="502"/>
        </w:trPr>
        <w:tc>
          <w:tcPr>
            <w:tcW w:w="15007" w:type="dxa"/>
            <w:gridSpan w:val="8"/>
          </w:tcPr>
          <w:p w:rsidRPr="00AA4C1D" w:rsidR="001A05AF" w:rsidP="001A05AF" w:rsidRDefault="001A05AF" w14:paraId="13826A06" w14:textId="77777777">
            <w:pPr>
              <w:ind w:firstLine="724"/>
              <w:jc w:val="both"/>
              <w:rPr>
                <w:rFonts w:eastAsia="Calibri" w:cs="Times New Roman"/>
                <w:b/>
                <w:sz w:val="20"/>
                <w:szCs w:val="20"/>
                <w:u w:val="single"/>
              </w:rPr>
            </w:pPr>
          </w:p>
          <w:p w:rsidRPr="00AA4C1D" w:rsidR="001A05AF" w:rsidP="001A05AF" w:rsidRDefault="001A05AF" w14:paraId="13826A07" w14:textId="77777777">
            <w:pPr>
              <w:jc w:val="both"/>
              <w:rPr>
                <w:bCs/>
                <w:sz w:val="20"/>
                <w:szCs w:val="20"/>
              </w:rPr>
            </w:pPr>
            <w:r w:rsidRPr="00AA4C1D">
              <w:rPr>
                <w:rFonts w:cs="Times New Roman"/>
                <w:b/>
                <w:sz w:val="20"/>
                <w:szCs w:val="20"/>
              </w:rPr>
              <w:t>2018.g.kampaņa</w:t>
            </w:r>
            <w:r w:rsidRPr="00AA4C1D">
              <w:rPr>
                <w:rFonts w:cs="Times New Roman"/>
                <w:sz w:val="20"/>
                <w:szCs w:val="20"/>
              </w:rPr>
              <w:t xml:space="preserve"> </w:t>
            </w:r>
            <w:r w:rsidRPr="00AA4C1D">
              <w:rPr>
                <w:b/>
                <w:i/>
                <w:sz w:val="20"/>
                <w:szCs w:val="20"/>
              </w:rPr>
              <w:t xml:space="preserve"> </w:t>
            </w:r>
            <w:r w:rsidRPr="00AA4C1D">
              <w:rPr>
                <w:b/>
                <w:bCs/>
                <w:sz w:val="20"/>
                <w:szCs w:val="20"/>
              </w:rPr>
              <w:t>“Stūrē? Izkāp no telefona!”.</w:t>
            </w:r>
          </w:p>
          <w:p w:rsidRPr="00AA4C1D" w:rsidR="001A05AF" w:rsidP="001A05AF" w:rsidRDefault="001A05AF" w14:paraId="13826A08" w14:textId="77777777">
            <w:pPr>
              <w:autoSpaceDE w:val="0"/>
              <w:autoSpaceDN w:val="0"/>
              <w:adjustRightInd w:val="0"/>
              <w:rPr>
                <w:sz w:val="20"/>
                <w:szCs w:val="20"/>
                <w:u w:val="single"/>
              </w:rPr>
            </w:pPr>
            <w:r w:rsidRPr="00AA4C1D">
              <w:rPr>
                <w:sz w:val="20"/>
                <w:szCs w:val="20"/>
                <w:u w:val="single"/>
              </w:rPr>
              <w:t>Rezultāti - Rīcības maiņa:</w:t>
            </w:r>
          </w:p>
          <w:p w:rsidRPr="00AA4C1D" w:rsidR="001A05AF" w:rsidP="001A05AF" w:rsidRDefault="001A05AF" w14:paraId="13826A09" w14:textId="77777777">
            <w:pPr>
              <w:autoSpaceDE w:val="0"/>
              <w:autoSpaceDN w:val="0"/>
              <w:adjustRightInd w:val="0"/>
              <w:rPr>
                <w:sz w:val="20"/>
                <w:szCs w:val="20"/>
              </w:rPr>
            </w:pPr>
            <w:r w:rsidRPr="00AA4C1D">
              <w:rPr>
                <w:sz w:val="20"/>
                <w:szCs w:val="20"/>
              </w:rPr>
              <w:t>36% respondentu kampaņas ietekmē  aizrādīja citiem par mobilā telefona lietošanu pie auto stūres; Aptuveni ceturtā daļa respondentu (26%) pārdomāja savus braukšanas un telefona lietošanas paradumus; 12% respondentu ir atteikušies lietot telefonu situācijā, kad citkārt to būtu darījuši.</w:t>
            </w:r>
          </w:p>
          <w:p w:rsidRPr="00AA4C1D" w:rsidR="00B73E18" w:rsidP="001A05AF" w:rsidRDefault="001A05AF" w14:paraId="13826A0A" w14:textId="77777777">
            <w:pPr>
              <w:jc w:val="both"/>
              <w:rPr>
                <w:rFonts w:eastAsia="Calibri" w:cs="Times New Roman"/>
                <w:b/>
                <w:sz w:val="20"/>
                <w:szCs w:val="20"/>
              </w:rPr>
            </w:pPr>
            <w:r w:rsidRPr="00AA4C1D">
              <w:rPr>
                <w:rFonts w:eastAsia="Calibri" w:cs="Times New Roman"/>
                <w:b/>
                <w:sz w:val="20"/>
                <w:szCs w:val="20"/>
              </w:rPr>
              <w:t xml:space="preserve">2018.g. Finansējums no OCTA līdzekļiem - 119 804,56 </w:t>
            </w:r>
            <w:r w:rsidRPr="00AA4C1D">
              <w:rPr>
                <w:rFonts w:eastAsia="Calibri" w:cs="Times New Roman"/>
                <w:b/>
                <w:i/>
                <w:sz w:val="20"/>
                <w:szCs w:val="20"/>
              </w:rPr>
              <w:t>euro.</w:t>
            </w:r>
          </w:p>
          <w:p w:rsidRPr="00AA4C1D" w:rsidR="00B73E18" w:rsidP="00B73E18" w:rsidRDefault="00B73E18" w14:paraId="13826A0B" w14:textId="77777777">
            <w:pPr>
              <w:jc w:val="both"/>
              <w:rPr>
                <w:rFonts w:eastAsia="Calibri" w:cs="Times New Roman"/>
                <w:sz w:val="20"/>
                <w:szCs w:val="20"/>
              </w:rPr>
            </w:pPr>
          </w:p>
        </w:tc>
      </w:tr>
      <w:tr w:rsidRPr="00AA4C1D" w:rsidR="00B73E18" w:rsidTr="0069583F" w14:paraId="13826A52" w14:textId="77777777">
        <w:trPr>
          <w:trHeight w:val="1581"/>
        </w:trPr>
        <w:tc>
          <w:tcPr>
            <w:tcW w:w="478" w:type="dxa"/>
          </w:tcPr>
          <w:p w:rsidRPr="00AA4C1D" w:rsidR="00B73E18" w:rsidP="00B73E18" w:rsidRDefault="00B73E18" w14:paraId="13826A0D" w14:textId="77777777">
            <w:pPr>
              <w:jc w:val="both"/>
              <w:rPr>
                <w:rFonts w:eastAsia="Times New Roman" w:cs="Times New Roman"/>
                <w:bCs/>
                <w:color w:val="000000"/>
                <w:kern w:val="24"/>
                <w:sz w:val="20"/>
                <w:szCs w:val="20"/>
                <w:lang w:eastAsia="lv-LV"/>
              </w:rPr>
            </w:pPr>
            <w:r w:rsidRPr="00AA4C1D">
              <w:rPr>
                <w:rFonts w:eastAsia="Calibri" w:cs="Times New Roman"/>
                <w:bCs/>
                <w:color w:val="000000"/>
                <w:sz w:val="20"/>
                <w:szCs w:val="20"/>
              </w:rPr>
              <w:lastRenderedPageBreak/>
              <w:t>12.</w:t>
            </w:r>
          </w:p>
        </w:tc>
        <w:tc>
          <w:tcPr>
            <w:tcW w:w="3716" w:type="dxa"/>
          </w:tcPr>
          <w:p w:rsidRPr="00AA4C1D" w:rsidR="00B73E18" w:rsidP="00B73E18" w:rsidRDefault="00B73E18" w14:paraId="13826A0E" w14:textId="77777777">
            <w:pPr>
              <w:jc w:val="both"/>
              <w:rPr>
                <w:rFonts w:eastAsia="Calibri" w:cs="Times New Roman"/>
                <w:color w:val="000000"/>
                <w:sz w:val="20"/>
                <w:szCs w:val="20"/>
              </w:rPr>
            </w:pPr>
            <w:r w:rsidRPr="00AA4C1D">
              <w:rPr>
                <w:rFonts w:eastAsia="Calibri" w:cs="Times New Roman"/>
                <w:color w:val="000000"/>
                <w:sz w:val="20"/>
                <w:szCs w:val="20"/>
              </w:rPr>
              <w:t>Īstenot informatīvo kampaņu: “Iedzīvotāju izglītošana par rīcību pēc CSNg”.</w:t>
            </w:r>
          </w:p>
        </w:tc>
        <w:tc>
          <w:tcPr>
            <w:tcW w:w="2794" w:type="dxa"/>
          </w:tcPr>
          <w:p w:rsidRPr="00AA4C1D" w:rsidR="00B73E18" w:rsidP="00B73E18" w:rsidRDefault="00B73E18" w14:paraId="13826A0F" w14:textId="77777777">
            <w:pPr>
              <w:jc w:val="both"/>
              <w:rPr>
                <w:rFonts w:eastAsia="Times New Roman" w:cs="Times New Roman"/>
                <w:color w:val="000000"/>
                <w:sz w:val="20"/>
                <w:szCs w:val="20"/>
              </w:rPr>
            </w:pPr>
            <w:r w:rsidRPr="00AA4C1D">
              <w:rPr>
                <w:rFonts w:eastAsia="Times New Roman" w:cs="Times New Roman"/>
                <w:color w:val="000000"/>
                <w:sz w:val="20"/>
                <w:szCs w:val="20"/>
              </w:rPr>
              <w:t xml:space="preserve">Īstenota kampaņa, lai </w:t>
            </w:r>
            <w:r w:rsidRPr="00AA4C1D">
              <w:rPr>
                <w:rFonts w:eastAsia="Calibri" w:cs="Times New Roman"/>
                <w:color w:val="000000"/>
                <w:sz w:val="20"/>
                <w:szCs w:val="20"/>
              </w:rPr>
              <w:t>sabiedrībā mainītu priekšstatu par pareizu rīcību pēc  CSNg.</w:t>
            </w:r>
          </w:p>
        </w:tc>
        <w:tc>
          <w:tcPr>
            <w:tcW w:w="2805" w:type="dxa"/>
          </w:tcPr>
          <w:p w:rsidRPr="00AA4C1D" w:rsidR="00B73E18" w:rsidP="00B73E18" w:rsidRDefault="00B73E18" w14:paraId="13826A10" w14:textId="77777777">
            <w:pPr>
              <w:jc w:val="both"/>
              <w:rPr>
                <w:rFonts w:eastAsia="Calibri" w:cs="Times New Roman"/>
                <w:sz w:val="20"/>
                <w:szCs w:val="20"/>
              </w:rPr>
            </w:pPr>
            <w:r w:rsidRPr="00AA4C1D">
              <w:rPr>
                <w:rFonts w:eastAsia="Calibri" w:cs="Times New Roman"/>
                <w:color w:val="000000"/>
                <w:sz w:val="20"/>
                <w:szCs w:val="20"/>
              </w:rPr>
              <w:t xml:space="preserve">Izveidoti </w:t>
            </w:r>
            <w:r w:rsidRPr="00AA4C1D">
              <w:rPr>
                <w:rFonts w:eastAsia="Calibri" w:cs="Times New Roman"/>
                <w:b/>
                <w:color w:val="000000"/>
                <w:sz w:val="20"/>
                <w:szCs w:val="20"/>
              </w:rPr>
              <w:t>3</w:t>
            </w:r>
            <w:r w:rsidRPr="00AA4C1D">
              <w:rPr>
                <w:rFonts w:eastAsia="Calibri" w:cs="Times New Roman"/>
                <w:color w:val="000000"/>
                <w:sz w:val="20"/>
                <w:szCs w:val="20"/>
              </w:rPr>
              <w:t xml:space="preserve"> video klipi par rīcību pēc ceļu satiksmes negadījuma, video klipi un kampaņas sociālajos tīklos ar atgādinājumu vispirms zvanīt uz 112 un tikai pēc tam fotografēt; informatīvie plakāti CSDD un citās iestādēs, informatīvie bukleti, bērnu krāsojamās grāmatiņas par 112, gaisa atsvaidzinātāji ar atgādinājumu par 112 (dalīt var piemēram visiem, kas CSDD iziet auto tehnisko apskati), automašīnas pulkstenītis par 112 un rīcību pēc avārijas un citi reprezentatīvie materiāli.</w:t>
            </w:r>
          </w:p>
        </w:tc>
        <w:tc>
          <w:tcPr>
            <w:tcW w:w="1131" w:type="dxa"/>
          </w:tcPr>
          <w:p w:rsidRPr="00AA4C1D" w:rsidR="00B73E18" w:rsidP="00B73E18" w:rsidRDefault="00B73E18" w14:paraId="13826A11" w14:textId="77777777">
            <w:pPr>
              <w:jc w:val="both"/>
              <w:rPr>
                <w:rFonts w:eastAsia="Times New Roman" w:cs="Times New Roman"/>
                <w:color w:val="000000"/>
                <w:kern w:val="24"/>
                <w:sz w:val="20"/>
                <w:szCs w:val="20"/>
                <w:lang w:eastAsia="lv-LV"/>
              </w:rPr>
            </w:pPr>
            <w:r w:rsidRPr="00AA4C1D">
              <w:rPr>
                <w:rFonts w:eastAsia="Calibri" w:cs="Times New Roman"/>
                <w:color w:val="000000"/>
                <w:sz w:val="20"/>
                <w:szCs w:val="20"/>
              </w:rPr>
              <w:t>IeM (VUGD)</w:t>
            </w:r>
          </w:p>
        </w:tc>
        <w:tc>
          <w:tcPr>
            <w:tcW w:w="1416" w:type="dxa"/>
          </w:tcPr>
          <w:p w:rsidRPr="00AA4C1D" w:rsidR="00B73E18" w:rsidP="00B73E18" w:rsidRDefault="00B73E18" w14:paraId="13826A12"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SM</w:t>
            </w:r>
          </w:p>
        </w:tc>
        <w:tc>
          <w:tcPr>
            <w:tcW w:w="1417" w:type="dxa"/>
          </w:tcPr>
          <w:p w:rsidRPr="00AA4C1D" w:rsidR="00B73E18" w:rsidP="00B73E18" w:rsidRDefault="00B73E18" w14:paraId="13826A13" w14:textId="77777777">
            <w:pPr>
              <w:jc w:val="both"/>
              <w:rPr>
                <w:rFonts w:eastAsia="Calibri" w:cs="Times New Roman"/>
                <w:color w:val="000000"/>
                <w:sz w:val="20"/>
                <w:szCs w:val="20"/>
              </w:rPr>
            </w:pPr>
            <w:r w:rsidRPr="00AA4C1D">
              <w:rPr>
                <w:rFonts w:eastAsia="Calibri" w:cs="Times New Roman"/>
                <w:color w:val="000000"/>
                <w:sz w:val="20"/>
                <w:szCs w:val="20"/>
              </w:rPr>
              <w:t xml:space="preserve">2017.-2020. </w:t>
            </w:r>
          </w:p>
          <w:p w:rsidRPr="00AA4C1D" w:rsidR="00B73E18" w:rsidP="00B73E18" w:rsidRDefault="00B73E18" w14:paraId="13826A14" w14:textId="77777777">
            <w:pPr>
              <w:jc w:val="both"/>
              <w:rPr>
                <w:rFonts w:eastAsia="Calibri" w:cs="Times New Roman"/>
                <w:color w:val="000000"/>
                <w:sz w:val="20"/>
                <w:szCs w:val="20"/>
              </w:rPr>
            </w:pPr>
          </w:p>
          <w:p w:rsidRPr="00AA4C1D" w:rsidR="00B73E18" w:rsidP="00B73E18" w:rsidRDefault="00B73E18" w14:paraId="13826A15" w14:textId="77777777">
            <w:pPr>
              <w:jc w:val="both"/>
              <w:rPr>
                <w:rFonts w:eastAsia="Calibri" w:cs="Times New Roman"/>
                <w:b/>
                <w:color w:val="000000"/>
                <w:sz w:val="20"/>
                <w:szCs w:val="20"/>
              </w:rPr>
            </w:pPr>
            <w:r w:rsidRPr="00AA4C1D">
              <w:rPr>
                <w:rFonts w:eastAsia="Calibri" w:cs="Times New Roman"/>
                <w:b/>
                <w:color w:val="000000"/>
                <w:sz w:val="20"/>
                <w:szCs w:val="20"/>
              </w:rPr>
              <w:t>2017.</w:t>
            </w:r>
          </w:p>
          <w:p w:rsidRPr="00AA4C1D" w:rsidR="00B73E18" w:rsidP="00B73E18" w:rsidRDefault="00B73E18" w14:paraId="13826A16" w14:textId="77777777">
            <w:pPr>
              <w:jc w:val="both"/>
              <w:rPr>
                <w:rFonts w:eastAsia="Calibri" w:cs="Times New Roman"/>
                <w:color w:val="000000"/>
                <w:sz w:val="20"/>
                <w:szCs w:val="20"/>
              </w:rPr>
            </w:pPr>
            <w:r w:rsidRPr="00AA4C1D">
              <w:rPr>
                <w:rFonts w:eastAsia="Calibri" w:cs="Times New Roman"/>
                <w:color w:val="000000"/>
                <w:sz w:val="20"/>
                <w:szCs w:val="20"/>
              </w:rPr>
              <w:t>Video</w:t>
            </w:r>
          </w:p>
          <w:p w:rsidRPr="00AA4C1D" w:rsidR="00B73E18" w:rsidP="00B73E18" w:rsidRDefault="00B73E18" w14:paraId="13826A17" w14:textId="77777777">
            <w:pPr>
              <w:jc w:val="both"/>
              <w:rPr>
                <w:rFonts w:eastAsia="Calibri" w:cs="Times New Roman"/>
                <w:color w:val="000000"/>
                <w:sz w:val="20"/>
                <w:szCs w:val="20"/>
              </w:rPr>
            </w:pPr>
            <w:r w:rsidRPr="00AA4C1D">
              <w:rPr>
                <w:rFonts w:eastAsia="Calibri" w:cs="Times New Roman"/>
                <w:color w:val="000000"/>
                <w:sz w:val="20"/>
                <w:szCs w:val="20"/>
              </w:rPr>
              <w:t>Krāsojamā grāmata</w:t>
            </w:r>
          </w:p>
          <w:p w:rsidRPr="00AA4C1D" w:rsidR="00B73E18" w:rsidP="00B73E18" w:rsidRDefault="00B73E18" w14:paraId="13826A18" w14:textId="77777777">
            <w:pPr>
              <w:jc w:val="both"/>
              <w:rPr>
                <w:rFonts w:eastAsia="Calibri" w:cs="Times New Roman"/>
                <w:color w:val="000000"/>
                <w:sz w:val="20"/>
                <w:szCs w:val="20"/>
              </w:rPr>
            </w:pPr>
            <w:r w:rsidRPr="00AA4C1D">
              <w:rPr>
                <w:rFonts w:eastAsia="Calibri" w:cs="Times New Roman"/>
                <w:color w:val="000000"/>
                <w:sz w:val="20"/>
                <w:szCs w:val="20"/>
              </w:rPr>
              <w:t>Gaisa atsvaidzinātāji ar 112 logo</w:t>
            </w:r>
          </w:p>
          <w:p w:rsidRPr="00AA4C1D" w:rsidR="00B73E18" w:rsidP="00B73E18" w:rsidRDefault="00B73E18" w14:paraId="13826A19" w14:textId="77777777">
            <w:pPr>
              <w:jc w:val="both"/>
              <w:rPr>
                <w:rFonts w:eastAsia="Calibri" w:cs="Times New Roman"/>
                <w:color w:val="000000"/>
                <w:sz w:val="20"/>
                <w:szCs w:val="20"/>
              </w:rPr>
            </w:pPr>
            <w:r w:rsidRPr="00AA4C1D">
              <w:rPr>
                <w:rFonts w:eastAsia="Calibri" w:cs="Times New Roman"/>
                <w:color w:val="000000"/>
                <w:sz w:val="20"/>
                <w:szCs w:val="20"/>
              </w:rPr>
              <w:t xml:space="preserve">Uzlīmes, plakāti, u.c. </w:t>
            </w:r>
          </w:p>
          <w:p w:rsidRPr="00AA4C1D" w:rsidR="00B73E18" w:rsidP="00B73E18" w:rsidRDefault="00B73E18" w14:paraId="13826A1A" w14:textId="77777777">
            <w:pPr>
              <w:jc w:val="both"/>
              <w:rPr>
                <w:rFonts w:eastAsia="Calibri" w:cs="Times New Roman"/>
                <w:color w:val="000000"/>
                <w:sz w:val="20"/>
                <w:szCs w:val="20"/>
              </w:rPr>
            </w:pPr>
          </w:p>
          <w:p w:rsidRPr="00AA4C1D" w:rsidR="00B73E18" w:rsidP="00B73E18" w:rsidRDefault="00B73E18" w14:paraId="13826A1B" w14:textId="77777777">
            <w:pPr>
              <w:jc w:val="both"/>
              <w:rPr>
                <w:rFonts w:eastAsia="Calibri" w:cs="Times New Roman"/>
                <w:b/>
                <w:color w:val="000000"/>
                <w:sz w:val="20"/>
                <w:szCs w:val="20"/>
              </w:rPr>
            </w:pPr>
            <w:r w:rsidRPr="00AA4C1D">
              <w:rPr>
                <w:rFonts w:eastAsia="Calibri" w:cs="Times New Roman"/>
                <w:b/>
                <w:color w:val="000000"/>
                <w:sz w:val="20"/>
                <w:szCs w:val="20"/>
              </w:rPr>
              <w:t>2018.</w:t>
            </w:r>
          </w:p>
          <w:p w:rsidRPr="00AA4C1D" w:rsidR="00B73E18" w:rsidP="00B73E18" w:rsidRDefault="00B73E18" w14:paraId="13826A1C" w14:textId="77777777">
            <w:pPr>
              <w:jc w:val="both"/>
              <w:rPr>
                <w:rFonts w:eastAsia="Calibri" w:cs="Times New Roman"/>
                <w:color w:val="000000"/>
                <w:sz w:val="20"/>
                <w:szCs w:val="20"/>
              </w:rPr>
            </w:pPr>
            <w:r w:rsidRPr="00AA4C1D">
              <w:rPr>
                <w:rFonts w:eastAsia="Calibri" w:cs="Times New Roman"/>
                <w:color w:val="000000"/>
                <w:sz w:val="20"/>
                <w:szCs w:val="20"/>
              </w:rPr>
              <w:t>Video</w:t>
            </w:r>
          </w:p>
          <w:p w:rsidRPr="00AA4C1D" w:rsidR="00B73E18" w:rsidP="00B73E18" w:rsidRDefault="00B73E18" w14:paraId="13826A1D" w14:textId="77777777">
            <w:pPr>
              <w:jc w:val="both"/>
              <w:rPr>
                <w:rFonts w:eastAsia="Calibri" w:cs="Times New Roman"/>
                <w:color w:val="000000"/>
                <w:sz w:val="20"/>
                <w:szCs w:val="20"/>
              </w:rPr>
            </w:pPr>
            <w:r w:rsidRPr="00AA4C1D">
              <w:rPr>
                <w:rFonts w:eastAsia="Calibri" w:cs="Times New Roman"/>
                <w:color w:val="000000"/>
                <w:sz w:val="20"/>
                <w:szCs w:val="20"/>
              </w:rPr>
              <w:t>Gaisa atsvaidzinātāji ar 112 logo</w:t>
            </w:r>
          </w:p>
          <w:p w:rsidRPr="00AA4C1D" w:rsidR="00B73E18" w:rsidP="00B73E18" w:rsidRDefault="00B73E18" w14:paraId="13826A1E" w14:textId="77777777">
            <w:pPr>
              <w:jc w:val="both"/>
              <w:rPr>
                <w:rFonts w:eastAsia="Calibri" w:cs="Times New Roman"/>
                <w:color w:val="000000"/>
                <w:sz w:val="20"/>
                <w:szCs w:val="20"/>
              </w:rPr>
            </w:pPr>
            <w:r w:rsidRPr="00AA4C1D">
              <w:rPr>
                <w:rFonts w:eastAsia="Calibri" w:cs="Times New Roman"/>
                <w:color w:val="000000"/>
                <w:sz w:val="20"/>
                <w:szCs w:val="20"/>
              </w:rPr>
              <w:t>Uzlīmes, plakāti, u.c</w:t>
            </w:r>
          </w:p>
          <w:p w:rsidRPr="00AA4C1D" w:rsidR="00B73E18" w:rsidP="00B73E18" w:rsidRDefault="00B73E18" w14:paraId="13826A1F" w14:textId="77777777">
            <w:pPr>
              <w:jc w:val="both"/>
              <w:rPr>
                <w:rFonts w:eastAsia="Calibri" w:cs="Times New Roman"/>
                <w:color w:val="000000"/>
                <w:sz w:val="20"/>
                <w:szCs w:val="20"/>
              </w:rPr>
            </w:pPr>
          </w:p>
          <w:p w:rsidRPr="00AA4C1D" w:rsidR="00B73E18" w:rsidP="00B73E18" w:rsidRDefault="00B73E18" w14:paraId="13826A20" w14:textId="77777777">
            <w:pPr>
              <w:jc w:val="both"/>
              <w:rPr>
                <w:rFonts w:eastAsia="Calibri" w:cs="Times New Roman"/>
                <w:b/>
                <w:color w:val="000000"/>
                <w:sz w:val="20"/>
                <w:szCs w:val="20"/>
              </w:rPr>
            </w:pPr>
            <w:r w:rsidRPr="00AA4C1D">
              <w:rPr>
                <w:rFonts w:eastAsia="Calibri" w:cs="Times New Roman"/>
                <w:b/>
                <w:color w:val="000000"/>
                <w:sz w:val="20"/>
                <w:szCs w:val="20"/>
              </w:rPr>
              <w:t>2019.</w:t>
            </w:r>
          </w:p>
          <w:p w:rsidRPr="00AA4C1D" w:rsidR="00B73E18" w:rsidP="00B73E18" w:rsidRDefault="00B73E18" w14:paraId="13826A21" w14:textId="77777777">
            <w:pPr>
              <w:jc w:val="both"/>
              <w:rPr>
                <w:rFonts w:eastAsia="Calibri" w:cs="Times New Roman"/>
                <w:color w:val="000000"/>
                <w:sz w:val="20"/>
                <w:szCs w:val="20"/>
              </w:rPr>
            </w:pPr>
            <w:r w:rsidRPr="00AA4C1D">
              <w:rPr>
                <w:rFonts w:eastAsia="Calibri" w:cs="Times New Roman"/>
                <w:color w:val="000000"/>
                <w:sz w:val="20"/>
                <w:szCs w:val="20"/>
              </w:rPr>
              <w:t>Video</w:t>
            </w:r>
          </w:p>
          <w:p w:rsidRPr="00AA4C1D" w:rsidR="00B73E18" w:rsidP="00B73E18" w:rsidRDefault="00B73E18" w14:paraId="13826A22" w14:textId="77777777">
            <w:pPr>
              <w:jc w:val="both"/>
              <w:rPr>
                <w:rFonts w:eastAsia="Calibri" w:cs="Times New Roman"/>
                <w:color w:val="000000"/>
                <w:sz w:val="20"/>
                <w:szCs w:val="20"/>
              </w:rPr>
            </w:pPr>
            <w:r w:rsidRPr="00AA4C1D">
              <w:rPr>
                <w:rFonts w:eastAsia="Calibri" w:cs="Times New Roman"/>
                <w:color w:val="000000"/>
                <w:sz w:val="20"/>
                <w:szCs w:val="20"/>
              </w:rPr>
              <w:t>Gaisa atsvaidzinātāji ar 112 logo</w:t>
            </w:r>
          </w:p>
          <w:p w:rsidRPr="00AA4C1D" w:rsidR="00B73E18" w:rsidP="00B73E18" w:rsidRDefault="00B73E18" w14:paraId="13826A23" w14:textId="77777777">
            <w:pPr>
              <w:jc w:val="both"/>
              <w:rPr>
                <w:rFonts w:eastAsia="Calibri" w:cs="Times New Roman"/>
                <w:color w:val="000000"/>
                <w:sz w:val="20"/>
                <w:szCs w:val="20"/>
              </w:rPr>
            </w:pPr>
            <w:r w:rsidRPr="00AA4C1D">
              <w:rPr>
                <w:rFonts w:eastAsia="Calibri" w:cs="Times New Roman"/>
                <w:color w:val="000000"/>
                <w:sz w:val="20"/>
                <w:szCs w:val="20"/>
              </w:rPr>
              <w:t>Uzlīmes, plakāti, u.</w:t>
            </w:r>
          </w:p>
          <w:p w:rsidRPr="00AA4C1D" w:rsidR="00B73E18" w:rsidP="00B73E18" w:rsidRDefault="00B73E18" w14:paraId="13826A24" w14:textId="77777777">
            <w:pPr>
              <w:jc w:val="both"/>
              <w:rPr>
                <w:rFonts w:eastAsia="Calibri" w:cs="Times New Roman"/>
                <w:color w:val="000000"/>
                <w:sz w:val="20"/>
                <w:szCs w:val="20"/>
              </w:rPr>
            </w:pPr>
          </w:p>
          <w:p w:rsidRPr="00AA4C1D" w:rsidR="00B73E18" w:rsidP="00B73E18" w:rsidRDefault="00B73E18" w14:paraId="13826A25" w14:textId="77777777">
            <w:pPr>
              <w:jc w:val="both"/>
              <w:rPr>
                <w:rFonts w:eastAsia="Calibri" w:cs="Times New Roman"/>
                <w:color w:val="000000"/>
                <w:sz w:val="20"/>
                <w:szCs w:val="20"/>
              </w:rPr>
            </w:pPr>
            <w:r w:rsidRPr="00AA4C1D">
              <w:rPr>
                <w:rFonts w:eastAsia="Calibri" w:cs="Times New Roman"/>
                <w:color w:val="000000"/>
                <w:sz w:val="20"/>
                <w:szCs w:val="20"/>
              </w:rPr>
              <w:t>2020.</w:t>
            </w:r>
          </w:p>
          <w:p w:rsidRPr="00AA4C1D" w:rsidR="00B73E18" w:rsidP="00B73E18" w:rsidRDefault="00B73E18" w14:paraId="13826A26" w14:textId="77777777">
            <w:pPr>
              <w:jc w:val="both"/>
              <w:rPr>
                <w:rFonts w:eastAsia="Calibri" w:cs="Times New Roman"/>
                <w:color w:val="000000"/>
                <w:sz w:val="20"/>
                <w:szCs w:val="20"/>
              </w:rPr>
            </w:pPr>
            <w:r w:rsidRPr="00AA4C1D">
              <w:rPr>
                <w:rFonts w:eastAsia="Calibri" w:cs="Times New Roman"/>
                <w:color w:val="000000"/>
                <w:sz w:val="20"/>
                <w:szCs w:val="20"/>
              </w:rPr>
              <w:t>Gaisa atsvaidzinātāji ar 112 logo</w:t>
            </w:r>
          </w:p>
          <w:p w:rsidRPr="00AA4C1D" w:rsidR="00B73E18" w:rsidP="00B73E18" w:rsidRDefault="00B73E18" w14:paraId="13826A27" w14:textId="77777777">
            <w:pPr>
              <w:jc w:val="both"/>
              <w:rPr>
                <w:rFonts w:eastAsia="Calibri" w:cs="Times New Roman"/>
                <w:color w:val="000000"/>
                <w:sz w:val="20"/>
                <w:szCs w:val="20"/>
              </w:rPr>
            </w:pPr>
            <w:r w:rsidRPr="00AA4C1D">
              <w:rPr>
                <w:rFonts w:eastAsia="Calibri" w:cs="Times New Roman"/>
                <w:color w:val="000000"/>
                <w:sz w:val="20"/>
                <w:szCs w:val="20"/>
              </w:rPr>
              <w:t>Uzlīmes, plakāti, u.</w:t>
            </w:r>
          </w:p>
          <w:p w:rsidRPr="00AA4C1D" w:rsidR="00B73E18" w:rsidP="00B73E18" w:rsidRDefault="00B73E18" w14:paraId="13826A28" w14:textId="77777777">
            <w:pPr>
              <w:jc w:val="both"/>
              <w:rPr>
                <w:rFonts w:eastAsia="Calibri" w:cs="Times New Roman"/>
                <w:color w:val="000000"/>
                <w:sz w:val="20"/>
                <w:szCs w:val="20"/>
              </w:rPr>
            </w:pPr>
          </w:p>
          <w:p w:rsidRPr="00AA4C1D" w:rsidR="00B73E18" w:rsidP="00B73E18" w:rsidRDefault="00B73E18" w14:paraId="13826A29" w14:textId="77777777">
            <w:pPr>
              <w:jc w:val="both"/>
              <w:rPr>
                <w:rFonts w:eastAsia="Calibri" w:cs="Times New Roman"/>
                <w:color w:val="000000"/>
                <w:sz w:val="20"/>
                <w:szCs w:val="20"/>
              </w:rPr>
            </w:pPr>
          </w:p>
          <w:p w:rsidRPr="00AA4C1D" w:rsidR="00B73E18" w:rsidP="00B73E18" w:rsidRDefault="00B73E18" w14:paraId="13826A2A" w14:textId="77777777">
            <w:pPr>
              <w:jc w:val="both"/>
              <w:rPr>
                <w:rFonts w:eastAsia="Calibri" w:cs="Times New Roman"/>
                <w:color w:val="000000"/>
                <w:sz w:val="20"/>
                <w:szCs w:val="20"/>
              </w:rPr>
            </w:pPr>
            <w:r w:rsidRPr="00AA4C1D">
              <w:rPr>
                <w:rFonts w:eastAsia="Calibri" w:cs="Times New Roman"/>
                <w:color w:val="000000"/>
                <w:sz w:val="20"/>
                <w:szCs w:val="20"/>
              </w:rPr>
              <w:t>Kopā par periodu:</w:t>
            </w:r>
          </w:p>
          <w:p w:rsidRPr="00AA4C1D" w:rsidR="00B73E18" w:rsidP="00B73E18" w:rsidRDefault="00B73E18" w14:paraId="13826A2B" w14:textId="77777777">
            <w:pPr>
              <w:jc w:val="both"/>
              <w:rPr>
                <w:rFonts w:eastAsia="Times New Roman" w:cs="Times New Roman"/>
                <w:b/>
                <w:color w:val="000000"/>
                <w:sz w:val="20"/>
                <w:szCs w:val="20"/>
                <w:lang w:eastAsia="lv-LV"/>
              </w:rPr>
            </w:pPr>
          </w:p>
        </w:tc>
        <w:tc>
          <w:tcPr>
            <w:tcW w:w="1250" w:type="dxa"/>
            <w:shd w:val="clear" w:color="auto" w:fill="auto"/>
          </w:tcPr>
          <w:p w:rsidRPr="00AA4C1D" w:rsidR="00B73E18" w:rsidP="00B73E18" w:rsidRDefault="00B73E18" w14:paraId="13826A2C" w14:textId="77777777">
            <w:pPr>
              <w:shd w:val="clear" w:color="auto" w:fill="FFFFFF"/>
              <w:jc w:val="both"/>
              <w:rPr>
                <w:rFonts w:eastAsia="Calibri" w:cs="Times New Roman"/>
                <w:sz w:val="20"/>
                <w:szCs w:val="20"/>
              </w:rPr>
            </w:pPr>
            <w:r w:rsidRPr="00AA4C1D">
              <w:rPr>
                <w:rFonts w:eastAsia="Calibri" w:cs="Times New Roman"/>
                <w:sz w:val="20"/>
                <w:szCs w:val="20"/>
              </w:rPr>
              <w:t>OCTA budžets</w:t>
            </w:r>
          </w:p>
          <w:p w:rsidRPr="00AA4C1D" w:rsidR="00B73E18" w:rsidP="00B73E18" w:rsidRDefault="00B73E18" w14:paraId="13826A2D" w14:textId="77777777">
            <w:pPr>
              <w:jc w:val="both"/>
              <w:rPr>
                <w:rFonts w:eastAsia="Calibri" w:cs="Times New Roman"/>
                <w:sz w:val="20"/>
                <w:szCs w:val="20"/>
              </w:rPr>
            </w:pPr>
          </w:p>
          <w:p w:rsidRPr="00AA4C1D" w:rsidR="00B73E18" w:rsidP="00B73E18" w:rsidRDefault="00B73E18" w14:paraId="13826A2E" w14:textId="77777777">
            <w:pPr>
              <w:jc w:val="both"/>
              <w:rPr>
                <w:rFonts w:eastAsia="Calibri" w:cs="Times New Roman"/>
                <w:sz w:val="20"/>
                <w:szCs w:val="20"/>
              </w:rPr>
            </w:pPr>
            <w:r w:rsidRPr="00AA4C1D">
              <w:rPr>
                <w:rFonts w:eastAsia="Calibri" w:cs="Times New Roman"/>
                <w:sz w:val="20"/>
                <w:szCs w:val="20"/>
              </w:rPr>
              <w:t>15 000</w:t>
            </w:r>
          </w:p>
          <w:p w:rsidRPr="00AA4C1D" w:rsidR="00B73E18" w:rsidP="00B73E18" w:rsidRDefault="00B73E18" w14:paraId="13826A2F" w14:textId="77777777">
            <w:pPr>
              <w:jc w:val="both"/>
              <w:rPr>
                <w:rFonts w:eastAsia="Calibri" w:cs="Times New Roman"/>
                <w:sz w:val="20"/>
                <w:szCs w:val="20"/>
              </w:rPr>
            </w:pPr>
            <w:r w:rsidRPr="00AA4C1D">
              <w:rPr>
                <w:rFonts w:eastAsia="Calibri" w:cs="Times New Roman"/>
                <w:sz w:val="20"/>
                <w:szCs w:val="20"/>
              </w:rPr>
              <w:t>15 000</w:t>
            </w:r>
          </w:p>
          <w:p w:rsidRPr="00AA4C1D" w:rsidR="00B73E18" w:rsidP="00B73E18" w:rsidRDefault="00B73E18" w14:paraId="13826A30" w14:textId="77777777">
            <w:pPr>
              <w:jc w:val="both"/>
              <w:rPr>
                <w:rFonts w:eastAsia="Calibri" w:cs="Times New Roman"/>
                <w:sz w:val="20"/>
                <w:szCs w:val="20"/>
              </w:rPr>
            </w:pPr>
          </w:p>
          <w:p w:rsidRPr="00AA4C1D" w:rsidR="00B73E18" w:rsidP="00B73E18" w:rsidRDefault="00B73E18" w14:paraId="13826A31" w14:textId="77777777">
            <w:pPr>
              <w:jc w:val="both"/>
              <w:rPr>
                <w:rFonts w:eastAsia="Calibri" w:cs="Times New Roman"/>
                <w:sz w:val="20"/>
                <w:szCs w:val="20"/>
              </w:rPr>
            </w:pPr>
            <w:r w:rsidRPr="00AA4C1D">
              <w:rPr>
                <w:rFonts w:eastAsia="Calibri" w:cs="Times New Roman"/>
                <w:sz w:val="20"/>
                <w:szCs w:val="20"/>
              </w:rPr>
              <w:t>10 000</w:t>
            </w:r>
          </w:p>
          <w:p w:rsidRPr="00AA4C1D" w:rsidR="00B73E18" w:rsidP="00B73E18" w:rsidRDefault="00B73E18" w14:paraId="13826A32" w14:textId="77777777">
            <w:pPr>
              <w:jc w:val="both"/>
              <w:rPr>
                <w:rFonts w:eastAsia="Calibri" w:cs="Times New Roman"/>
                <w:sz w:val="20"/>
                <w:szCs w:val="20"/>
              </w:rPr>
            </w:pPr>
          </w:p>
          <w:p w:rsidRPr="00AA4C1D" w:rsidR="00B73E18" w:rsidP="00B73E18" w:rsidRDefault="00B73E18" w14:paraId="13826A33" w14:textId="77777777">
            <w:pPr>
              <w:jc w:val="both"/>
              <w:rPr>
                <w:rFonts w:eastAsia="Calibri" w:cs="Times New Roman"/>
                <w:sz w:val="20"/>
                <w:szCs w:val="20"/>
              </w:rPr>
            </w:pPr>
          </w:p>
          <w:p w:rsidRPr="00AA4C1D" w:rsidR="00B73E18" w:rsidP="00B73E18" w:rsidRDefault="00B73E18" w14:paraId="13826A34" w14:textId="77777777">
            <w:pPr>
              <w:jc w:val="both"/>
              <w:rPr>
                <w:rFonts w:eastAsia="Calibri" w:cs="Times New Roman"/>
                <w:sz w:val="20"/>
                <w:szCs w:val="20"/>
              </w:rPr>
            </w:pPr>
            <w:r w:rsidRPr="00AA4C1D">
              <w:rPr>
                <w:rFonts w:eastAsia="Calibri" w:cs="Times New Roman"/>
                <w:sz w:val="20"/>
                <w:szCs w:val="20"/>
              </w:rPr>
              <w:t>10 000</w:t>
            </w:r>
          </w:p>
          <w:p w:rsidRPr="00AA4C1D" w:rsidR="00B73E18" w:rsidP="00B73E18" w:rsidRDefault="00B73E18" w14:paraId="13826A35" w14:textId="77777777">
            <w:pPr>
              <w:jc w:val="both"/>
              <w:rPr>
                <w:rFonts w:eastAsia="Calibri" w:cs="Times New Roman"/>
                <w:sz w:val="20"/>
                <w:szCs w:val="20"/>
              </w:rPr>
            </w:pPr>
          </w:p>
          <w:p w:rsidRPr="00AA4C1D" w:rsidR="00B73E18" w:rsidP="00B73E18" w:rsidRDefault="00B73E18" w14:paraId="13826A36" w14:textId="77777777">
            <w:pPr>
              <w:jc w:val="both"/>
              <w:rPr>
                <w:rFonts w:eastAsia="Calibri" w:cs="Times New Roman"/>
                <w:sz w:val="20"/>
                <w:szCs w:val="20"/>
              </w:rPr>
            </w:pPr>
          </w:p>
          <w:p w:rsidRPr="00AA4C1D" w:rsidR="00B73E18" w:rsidP="00B73E18" w:rsidRDefault="00B73E18" w14:paraId="13826A37" w14:textId="77777777">
            <w:pPr>
              <w:jc w:val="both"/>
              <w:rPr>
                <w:rFonts w:eastAsia="Calibri" w:cs="Times New Roman"/>
                <w:sz w:val="20"/>
                <w:szCs w:val="20"/>
              </w:rPr>
            </w:pPr>
          </w:p>
          <w:p w:rsidRPr="00AA4C1D" w:rsidR="00B73E18" w:rsidP="00B73E18" w:rsidRDefault="00B73E18" w14:paraId="13826A38" w14:textId="77777777">
            <w:pPr>
              <w:jc w:val="both"/>
              <w:rPr>
                <w:rFonts w:eastAsia="Calibri" w:cs="Times New Roman"/>
                <w:sz w:val="20"/>
                <w:szCs w:val="20"/>
              </w:rPr>
            </w:pPr>
            <w:r w:rsidRPr="00AA4C1D">
              <w:rPr>
                <w:rFonts w:eastAsia="Calibri" w:cs="Times New Roman"/>
                <w:sz w:val="20"/>
                <w:szCs w:val="20"/>
              </w:rPr>
              <w:t>15 000</w:t>
            </w:r>
          </w:p>
          <w:p w:rsidRPr="00AA4C1D" w:rsidR="00B73E18" w:rsidP="00B73E18" w:rsidRDefault="00B73E18" w14:paraId="13826A39" w14:textId="77777777">
            <w:pPr>
              <w:jc w:val="both"/>
              <w:rPr>
                <w:rFonts w:eastAsia="Calibri" w:cs="Times New Roman"/>
                <w:sz w:val="20"/>
                <w:szCs w:val="20"/>
              </w:rPr>
            </w:pPr>
            <w:r w:rsidRPr="00AA4C1D">
              <w:rPr>
                <w:rFonts w:eastAsia="Calibri" w:cs="Times New Roman"/>
                <w:sz w:val="20"/>
                <w:szCs w:val="20"/>
              </w:rPr>
              <w:t>10 000</w:t>
            </w:r>
          </w:p>
          <w:p w:rsidRPr="00AA4C1D" w:rsidR="00B73E18" w:rsidP="00B73E18" w:rsidRDefault="00B73E18" w14:paraId="13826A3A" w14:textId="77777777">
            <w:pPr>
              <w:jc w:val="both"/>
              <w:rPr>
                <w:rFonts w:eastAsia="Calibri" w:cs="Times New Roman"/>
                <w:sz w:val="20"/>
                <w:szCs w:val="20"/>
              </w:rPr>
            </w:pPr>
          </w:p>
          <w:p w:rsidRPr="00AA4C1D" w:rsidR="00B73E18" w:rsidP="00B73E18" w:rsidRDefault="00B73E18" w14:paraId="13826A3B" w14:textId="77777777">
            <w:pPr>
              <w:jc w:val="both"/>
              <w:rPr>
                <w:rFonts w:eastAsia="Calibri" w:cs="Times New Roman"/>
                <w:sz w:val="20"/>
                <w:szCs w:val="20"/>
              </w:rPr>
            </w:pPr>
          </w:p>
          <w:p w:rsidRPr="00AA4C1D" w:rsidR="00B73E18" w:rsidP="00B73E18" w:rsidRDefault="00B73E18" w14:paraId="13826A3C" w14:textId="77777777">
            <w:pPr>
              <w:jc w:val="both"/>
              <w:rPr>
                <w:rFonts w:eastAsia="Calibri" w:cs="Times New Roman"/>
                <w:sz w:val="20"/>
                <w:szCs w:val="20"/>
              </w:rPr>
            </w:pPr>
            <w:r w:rsidRPr="00AA4C1D">
              <w:rPr>
                <w:rFonts w:eastAsia="Calibri" w:cs="Times New Roman"/>
                <w:sz w:val="20"/>
                <w:szCs w:val="20"/>
              </w:rPr>
              <w:t>10 000</w:t>
            </w:r>
          </w:p>
          <w:p w:rsidRPr="00AA4C1D" w:rsidR="00B73E18" w:rsidP="00B73E18" w:rsidRDefault="00B73E18" w14:paraId="13826A3D" w14:textId="77777777">
            <w:pPr>
              <w:jc w:val="both"/>
              <w:rPr>
                <w:rFonts w:eastAsia="Calibri" w:cs="Times New Roman"/>
                <w:sz w:val="20"/>
                <w:szCs w:val="20"/>
              </w:rPr>
            </w:pPr>
          </w:p>
          <w:p w:rsidRPr="00AA4C1D" w:rsidR="00B73E18" w:rsidP="00B73E18" w:rsidRDefault="00B73E18" w14:paraId="13826A3E" w14:textId="77777777">
            <w:pPr>
              <w:jc w:val="both"/>
              <w:rPr>
                <w:rFonts w:eastAsia="Calibri" w:cs="Times New Roman"/>
                <w:sz w:val="20"/>
                <w:szCs w:val="20"/>
              </w:rPr>
            </w:pPr>
          </w:p>
          <w:p w:rsidRPr="00AA4C1D" w:rsidR="00B73E18" w:rsidP="00B73E18" w:rsidRDefault="00B73E18" w14:paraId="13826A3F" w14:textId="77777777">
            <w:pPr>
              <w:jc w:val="both"/>
              <w:rPr>
                <w:rFonts w:eastAsia="Calibri" w:cs="Times New Roman"/>
                <w:sz w:val="20"/>
                <w:szCs w:val="20"/>
              </w:rPr>
            </w:pPr>
          </w:p>
          <w:p w:rsidRPr="00AA4C1D" w:rsidR="00B73E18" w:rsidP="00B73E18" w:rsidRDefault="00B73E18" w14:paraId="13826A40" w14:textId="77777777">
            <w:pPr>
              <w:jc w:val="both"/>
              <w:rPr>
                <w:rFonts w:eastAsia="Calibri" w:cs="Times New Roman"/>
                <w:sz w:val="20"/>
                <w:szCs w:val="20"/>
              </w:rPr>
            </w:pPr>
            <w:r w:rsidRPr="00AA4C1D">
              <w:rPr>
                <w:rFonts w:eastAsia="Calibri" w:cs="Times New Roman"/>
                <w:sz w:val="20"/>
                <w:szCs w:val="20"/>
              </w:rPr>
              <w:t>15 000</w:t>
            </w:r>
          </w:p>
          <w:p w:rsidRPr="00AA4C1D" w:rsidR="00B73E18" w:rsidP="00B73E18" w:rsidRDefault="00B73E18" w14:paraId="13826A41" w14:textId="77777777">
            <w:pPr>
              <w:jc w:val="both"/>
              <w:rPr>
                <w:rFonts w:eastAsia="Calibri" w:cs="Times New Roman"/>
                <w:sz w:val="20"/>
                <w:szCs w:val="20"/>
              </w:rPr>
            </w:pPr>
            <w:r w:rsidRPr="00AA4C1D">
              <w:rPr>
                <w:rFonts w:eastAsia="Calibri" w:cs="Times New Roman"/>
                <w:sz w:val="20"/>
                <w:szCs w:val="20"/>
              </w:rPr>
              <w:t>10 000</w:t>
            </w:r>
          </w:p>
          <w:p w:rsidRPr="00AA4C1D" w:rsidR="00B73E18" w:rsidP="00B73E18" w:rsidRDefault="00B73E18" w14:paraId="13826A42" w14:textId="77777777">
            <w:pPr>
              <w:jc w:val="both"/>
              <w:rPr>
                <w:rFonts w:eastAsia="Calibri" w:cs="Times New Roman"/>
                <w:sz w:val="20"/>
                <w:szCs w:val="20"/>
              </w:rPr>
            </w:pPr>
          </w:p>
          <w:p w:rsidRPr="00AA4C1D" w:rsidR="00B73E18" w:rsidP="00B73E18" w:rsidRDefault="00B73E18" w14:paraId="13826A43" w14:textId="77777777">
            <w:pPr>
              <w:jc w:val="both"/>
              <w:rPr>
                <w:rFonts w:eastAsia="Calibri" w:cs="Times New Roman"/>
                <w:sz w:val="20"/>
                <w:szCs w:val="20"/>
              </w:rPr>
            </w:pPr>
          </w:p>
          <w:p w:rsidRPr="00AA4C1D" w:rsidR="00B73E18" w:rsidP="00B73E18" w:rsidRDefault="00B73E18" w14:paraId="13826A44" w14:textId="77777777">
            <w:pPr>
              <w:jc w:val="both"/>
              <w:rPr>
                <w:rFonts w:eastAsia="Calibri" w:cs="Times New Roman"/>
                <w:sz w:val="20"/>
                <w:szCs w:val="20"/>
              </w:rPr>
            </w:pPr>
            <w:r w:rsidRPr="00AA4C1D">
              <w:rPr>
                <w:rFonts w:eastAsia="Calibri" w:cs="Times New Roman"/>
                <w:sz w:val="20"/>
                <w:szCs w:val="20"/>
              </w:rPr>
              <w:t>10 000</w:t>
            </w:r>
          </w:p>
          <w:p w:rsidRPr="00AA4C1D" w:rsidR="00B73E18" w:rsidP="00B73E18" w:rsidRDefault="00B73E18" w14:paraId="13826A45" w14:textId="77777777">
            <w:pPr>
              <w:jc w:val="both"/>
              <w:rPr>
                <w:rFonts w:eastAsia="Calibri" w:cs="Times New Roman"/>
                <w:sz w:val="20"/>
                <w:szCs w:val="20"/>
              </w:rPr>
            </w:pPr>
          </w:p>
          <w:p w:rsidRPr="00AA4C1D" w:rsidR="00B73E18" w:rsidP="00B73E18" w:rsidRDefault="00B73E18" w14:paraId="13826A46" w14:textId="77777777">
            <w:pPr>
              <w:jc w:val="both"/>
              <w:rPr>
                <w:rFonts w:eastAsia="Calibri" w:cs="Times New Roman"/>
                <w:sz w:val="20"/>
                <w:szCs w:val="20"/>
              </w:rPr>
            </w:pPr>
          </w:p>
          <w:p w:rsidRPr="00AA4C1D" w:rsidR="00B73E18" w:rsidP="00B73E18" w:rsidRDefault="00B73E18" w14:paraId="13826A47" w14:textId="77777777">
            <w:pPr>
              <w:jc w:val="both"/>
              <w:rPr>
                <w:rFonts w:eastAsia="Calibri" w:cs="Times New Roman"/>
                <w:sz w:val="20"/>
                <w:szCs w:val="20"/>
              </w:rPr>
            </w:pPr>
          </w:p>
          <w:p w:rsidRPr="00AA4C1D" w:rsidR="00B73E18" w:rsidP="00B73E18" w:rsidRDefault="00B73E18" w14:paraId="13826A48" w14:textId="77777777">
            <w:pPr>
              <w:jc w:val="both"/>
              <w:rPr>
                <w:rFonts w:eastAsia="Calibri" w:cs="Times New Roman"/>
                <w:sz w:val="20"/>
                <w:szCs w:val="20"/>
              </w:rPr>
            </w:pPr>
            <w:r w:rsidRPr="00AA4C1D">
              <w:rPr>
                <w:rFonts w:eastAsia="Calibri" w:cs="Times New Roman"/>
                <w:sz w:val="20"/>
                <w:szCs w:val="20"/>
              </w:rPr>
              <w:t>10 000</w:t>
            </w:r>
          </w:p>
          <w:p w:rsidRPr="00AA4C1D" w:rsidR="00B73E18" w:rsidP="00B73E18" w:rsidRDefault="00B73E18" w14:paraId="13826A49" w14:textId="77777777">
            <w:pPr>
              <w:jc w:val="both"/>
              <w:rPr>
                <w:rFonts w:eastAsia="Calibri" w:cs="Times New Roman"/>
                <w:sz w:val="20"/>
                <w:szCs w:val="20"/>
              </w:rPr>
            </w:pPr>
          </w:p>
          <w:p w:rsidRPr="00AA4C1D" w:rsidR="00B73E18" w:rsidP="00B73E18" w:rsidRDefault="00B73E18" w14:paraId="13826A4A" w14:textId="77777777">
            <w:pPr>
              <w:jc w:val="both"/>
              <w:rPr>
                <w:rFonts w:eastAsia="Calibri" w:cs="Times New Roman"/>
                <w:sz w:val="20"/>
                <w:szCs w:val="20"/>
              </w:rPr>
            </w:pPr>
          </w:p>
          <w:p w:rsidRPr="00AA4C1D" w:rsidR="00B73E18" w:rsidP="00B73E18" w:rsidRDefault="00B73E18" w14:paraId="13826A4B" w14:textId="77777777">
            <w:pPr>
              <w:jc w:val="both"/>
              <w:rPr>
                <w:rFonts w:eastAsia="Calibri" w:cs="Times New Roman"/>
                <w:sz w:val="20"/>
                <w:szCs w:val="20"/>
              </w:rPr>
            </w:pPr>
            <w:r w:rsidRPr="00AA4C1D">
              <w:rPr>
                <w:rFonts w:eastAsia="Calibri" w:cs="Times New Roman"/>
                <w:sz w:val="20"/>
                <w:szCs w:val="20"/>
              </w:rPr>
              <w:t>10 000</w:t>
            </w:r>
          </w:p>
          <w:p w:rsidRPr="00AA4C1D" w:rsidR="00B73E18" w:rsidP="00B73E18" w:rsidRDefault="00B73E18" w14:paraId="13826A4C" w14:textId="77777777">
            <w:pPr>
              <w:jc w:val="both"/>
              <w:rPr>
                <w:rFonts w:eastAsia="Calibri" w:cs="Times New Roman"/>
                <w:sz w:val="20"/>
                <w:szCs w:val="20"/>
              </w:rPr>
            </w:pPr>
          </w:p>
          <w:p w:rsidRPr="00AA4C1D" w:rsidR="00B73E18" w:rsidP="00B73E18" w:rsidRDefault="00B73E18" w14:paraId="13826A4D" w14:textId="77777777">
            <w:pPr>
              <w:jc w:val="both"/>
              <w:rPr>
                <w:rFonts w:eastAsia="Calibri" w:cs="Times New Roman"/>
                <w:b/>
                <w:sz w:val="20"/>
                <w:szCs w:val="20"/>
              </w:rPr>
            </w:pPr>
          </w:p>
          <w:p w:rsidRPr="00AA4C1D" w:rsidR="00B73E18" w:rsidP="00B73E18" w:rsidRDefault="00B73E18" w14:paraId="13826A4E" w14:textId="77777777">
            <w:pPr>
              <w:jc w:val="both"/>
              <w:rPr>
                <w:rFonts w:eastAsia="Calibri" w:cs="Times New Roman"/>
                <w:b/>
                <w:sz w:val="20"/>
                <w:szCs w:val="20"/>
              </w:rPr>
            </w:pPr>
          </w:p>
          <w:p w:rsidRPr="00AA4C1D" w:rsidR="00B73E18" w:rsidP="00B73E18" w:rsidRDefault="00B73E18" w14:paraId="13826A4F" w14:textId="77777777">
            <w:pPr>
              <w:jc w:val="both"/>
              <w:rPr>
                <w:rFonts w:eastAsia="Calibri" w:cs="Times New Roman"/>
                <w:b/>
                <w:sz w:val="20"/>
                <w:szCs w:val="20"/>
              </w:rPr>
            </w:pPr>
          </w:p>
          <w:p w:rsidRPr="00AA4C1D" w:rsidR="00B73E18" w:rsidP="00B73E18" w:rsidRDefault="00B73E18" w14:paraId="13826A50" w14:textId="77777777">
            <w:pPr>
              <w:jc w:val="both"/>
              <w:rPr>
                <w:rFonts w:eastAsia="Calibri" w:cs="Times New Roman"/>
                <w:b/>
                <w:sz w:val="20"/>
                <w:szCs w:val="20"/>
              </w:rPr>
            </w:pPr>
          </w:p>
          <w:p w:rsidRPr="00AA4C1D" w:rsidR="00B73E18" w:rsidP="00B73E18" w:rsidRDefault="00B73E18" w14:paraId="13826A51" w14:textId="77777777">
            <w:pPr>
              <w:jc w:val="both"/>
              <w:rPr>
                <w:rFonts w:eastAsia="Calibri" w:cs="Times New Roman"/>
                <w:sz w:val="20"/>
                <w:szCs w:val="20"/>
              </w:rPr>
            </w:pPr>
            <w:r w:rsidRPr="00AA4C1D">
              <w:rPr>
                <w:rFonts w:eastAsia="Calibri" w:cs="Times New Roman"/>
                <w:sz w:val="20"/>
                <w:szCs w:val="20"/>
              </w:rPr>
              <w:t xml:space="preserve">140 000 </w:t>
            </w:r>
          </w:p>
        </w:tc>
      </w:tr>
      <w:tr w:rsidRPr="00AA4C1D" w:rsidR="00B73E18" w:rsidTr="00C95D68" w14:paraId="13826A55" w14:textId="77777777">
        <w:trPr>
          <w:trHeight w:val="731"/>
        </w:trPr>
        <w:tc>
          <w:tcPr>
            <w:tcW w:w="15007" w:type="dxa"/>
            <w:gridSpan w:val="8"/>
            <w:shd w:val="clear" w:color="auto" w:fill="FDE9D9" w:themeFill="accent6" w:themeFillTint="33"/>
          </w:tcPr>
          <w:p w:rsidRPr="00AA4C1D" w:rsidR="00D41A0F" w:rsidP="00B73E18" w:rsidRDefault="00D41A0F" w14:paraId="13826A53" w14:textId="77777777">
            <w:pPr>
              <w:jc w:val="center"/>
              <w:rPr>
                <w:b/>
                <w:color w:val="000000"/>
              </w:rPr>
            </w:pPr>
          </w:p>
          <w:p w:rsidRPr="00AA4C1D" w:rsidR="00B73E18" w:rsidP="00B73E18" w:rsidRDefault="00B73E18" w14:paraId="13826A54" w14:textId="77777777">
            <w:pPr>
              <w:jc w:val="center"/>
              <w:rPr>
                <w:rFonts w:eastAsia="Calibri" w:cs="Times New Roman"/>
                <w:sz w:val="20"/>
                <w:szCs w:val="20"/>
              </w:rPr>
            </w:pPr>
            <w:r w:rsidRPr="00AA4C1D">
              <w:rPr>
                <w:color w:val="000000"/>
              </w:rPr>
              <w:t>Informācija par izpildi</w:t>
            </w:r>
          </w:p>
        </w:tc>
      </w:tr>
      <w:tr w:rsidRPr="00AA4C1D" w:rsidR="00DB7359" w:rsidTr="00DB7359" w14:paraId="13826A57" w14:textId="77777777">
        <w:trPr>
          <w:trHeight w:val="731"/>
        </w:trPr>
        <w:tc>
          <w:tcPr>
            <w:tcW w:w="15007" w:type="dxa"/>
            <w:gridSpan w:val="8"/>
            <w:shd w:val="clear" w:color="auto" w:fill="FABF8F" w:themeFill="accent6" w:themeFillTint="99"/>
          </w:tcPr>
          <w:p w:rsidRPr="00AA4C1D" w:rsidR="00DB7359" w:rsidP="00DB7359" w:rsidRDefault="00DB7359" w14:paraId="13826A56" w14:textId="77777777">
            <w:pPr>
              <w:ind w:firstLine="582"/>
              <w:jc w:val="both"/>
              <w:rPr>
                <w:rFonts w:eastAsia="Calibri" w:cs="Times New Roman"/>
                <w:b/>
                <w:sz w:val="20"/>
                <w:szCs w:val="20"/>
                <w:u w:val="single"/>
              </w:rPr>
            </w:pPr>
            <w:r w:rsidRPr="00AA4C1D">
              <w:rPr>
                <w:rFonts w:eastAsia="Calibri" w:cs="Times New Roman"/>
                <w:b/>
                <w:sz w:val="20"/>
                <w:szCs w:val="20"/>
                <w:u w:val="single"/>
              </w:rPr>
              <w:lastRenderedPageBreak/>
              <w:t>Daļēji īstenots (nav iestājies termiņš).</w:t>
            </w:r>
          </w:p>
        </w:tc>
      </w:tr>
      <w:tr w:rsidRPr="00AA4C1D" w:rsidR="00B73E18" w:rsidTr="00C95D68" w14:paraId="13826A61" w14:textId="77777777">
        <w:trPr>
          <w:trHeight w:val="731"/>
        </w:trPr>
        <w:tc>
          <w:tcPr>
            <w:tcW w:w="15007" w:type="dxa"/>
            <w:gridSpan w:val="8"/>
            <w:shd w:val="clear" w:color="auto" w:fill="auto"/>
          </w:tcPr>
          <w:p w:rsidRPr="00AA4C1D" w:rsidR="00B73E18" w:rsidP="00B73E18" w:rsidRDefault="00B73E18" w14:paraId="13826A58" w14:textId="77777777">
            <w:pPr>
              <w:jc w:val="center"/>
              <w:rPr>
                <w:b/>
                <w:color w:val="000000"/>
              </w:rPr>
            </w:pPr>
          </w:p>
          <w:p w:rsidRPr="00AA4C1D" w:rsidR="0069583F" w:rsidP="0069583F" w:rsidRDefault="0069583F" w14:paraId="13826A59" w14:textId="77777777">
            <w:pPr>
              <w:rPr>
                <w:rFonts w:eastAsia="Times New Roman" w:cs="Times New Roman"/>
                <w:b/>
                <w:color w:val="000000"/>
                <w:sz w:val="20"/>
                <w:szCs w:val="20"/>
                <w:u w:val="single"/>
                <w:lang w:eastAsia="lv-LV"/>
              </w:rPr>
            </w:pPr>
            <w:r w:rsidRPr="00AA4C1D">
              <w:rPr>
                <w:rFonts w:eastAsia="Times New Roman" w:cs="Times New Roman"/>
                <w:b/>
                <w:color w:val="000000"/>
                <w:sz w:val="20"/>
                <w:szCs w:val="20"/>
                <w:u w:val="single"/>
                <w:lang w:eastAsia="lv-LV"/>
              </w:rPr>
              <w:t>VUGD veiktie pasākumi un izlietotais finansējums 2017.gadā:</w:t>
            </w:r>
          </w:p>
          <w:p w:rsidRPr="00AA4C1D" w:rsidR="0069583F" w:rsidP="0069583F" w:rsidRDefault="0069583F" w14:paraId="13826A5A"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Iegādāti materiāli informatīvās kampaņas rīkošanai: 3 videoklipi par pareizu rīcību pēc ceļu satiksmes negadījumiem, 100 000 krāsojamās grāmatas par rīcību pēc ceļu satiksmes negadījumiem, 50 825 gaisa atsvaidzinātāji, 58 000 uzlīmes A5, 10 900 plakāti A3, 511 pirmās palīdzības komplekti ar apdruku, 500 ūdens pudeles ar apdruku, 5 285 atstarojošas lentas sarkanā krāsā ar druku baltā krāsā.</w:t>
            </w:r>
          </w:p>
          <w:p w:rsidRPr="00AA4C1D" w:rsidR="0069583F" w:rsidP="0069583F" w:rsidRDefault="0069583F" w14:paraId="13826A5B" w14:textId="77777777">
            <w:pPr>
              <w:rPr>
                <w:rFonts w:cs="Times New Roman"/>
                <w:color w:val="000000" w:themeColor="text1"/>
                <w:sz w:val="20"/>
                <w:szCs w:val="20"/>
              </w:rPr>
            </w:pPr>
            <w:r w:rsidRPr="00AA4C1D">
              <w:rPr>
                <w:rFonts w:cs="Times New Roman"/>
                <w:color w:val="000000" w:themeColor="text1"/>
                <w:sz w:val="20"/>
                <w:szCs w:val="20"/>
              </w:rPr>
              <w:t xml:space="preserve">Izlietoti </w:t>
            </w:r>
            <w:r w:rsidRPr="00AA4C1D">
              <w:rPr>
                <w:rFonts w:cs="Times New Roman"/>
                <w:b/>
                <w:color w:val="000000" w:themeColor="text1"/>
                <w:sz w:val="20"/>
                <w:szCs w:val="20"/>
              </w:rPr>
              <w:t>40 332</w:t>
            </w:r>
            <w:r w:rsidRPr="00AA4C1D">
              <w:rPr>
                <w:rFonts w:cs="Times New Roman"/>
                <w:color w:val="000000" w:themeColor="text1"/>
                <w:sz w:val="20"/>
                <w:szCs w:val="20"/>
              </w:rPr>
              <w:t xml:space="preserve"> </w:t>
            </w:r>
            <w:r w:rsidRPr="00AA4C1D">
              <w:rPr>
                <w:rFonts w:cs="Times New Roman"/>
                <w:i/>
                <w:color w:val="000000" w:themeColor="text1"/>
                <w:sz w:val="20"/>
                <w:szCs w:val="20"/>
              </w:rPr>
              <w:t xml:space="preserve">euro </w:t>
            </w:r>
            <w:r w:rsidRPr="00AA4C1D">
              <w:rPr>
                <w:rFonts w:cs="Times New Roman"/>
                <w:color w:val="000000" w:themeColor="text1"/>
                <w:sz w:val="20"/>
                <w:szCs w:val="20"/>
              </w:rPr>
              <w:t>no CSDP piešķirtajiem līdzekļiem.</w:t>
            </w:r>
          </w:p>
          <w:p w:rsidRPr="00F67631" w:rsidR="0069583F" w:rsidP="0069583F" w:rsidRDefault="0069583F" w14:paraId="13826A5C" w14:textId="77777777">
            <w:pPr>
              <w:rPr>
                <w:color w:val="000000"/>
                <w:sz w:val="20"/>
                <w:u w:val="single"/>
              </w:rPr>
            </w:pPr>
          </w:p>
          <w:p w:rsidRPr="00AA4C1D" w:rsidR="0069583F" w:rsidP="0069583F" w:rsidRDefault="0069583F" w14:paraId="13826A5D" w14:textId="77777777">
            <w:pPr>
              <w:rPr>
                <w:rFonts w:eastAsia="Times New Roman" w:cs="Times New Roman"/>
                <w:b/>
                <w:color w:val="000000"/>
                <w:sz w:val="20"/>
                <w:szCs w:val="20"/>
                <w:u w:val="single"/>
                <w:lang w:eastAsia="lv-LV"/>
              </w:rPr>
            </w:pPr>
            <w:r w:rsidRPr="00AA4C1D">
              <w:rPr>
                <w:rFonts w:eastAsia="Times New Roman" w:cs="Times New Roman"/>
                <w:b/>
                <w:color w:val="000000"/>
                <w:sz w:val="20"/>
                <w:szCs w:val="20"/>
                <w:u w:val="single"/>
                <w:lang w:eastAsia="lv-LV"/>
              </w:rPr>
              <w:t>VUGD veiktie pasākumi un izlietotais finansējums 2018.gadā:</w:t>
            </w:r>
          </w:p>
          <w:p w:rsidRPr="00AA4C1D" w:rsidR="0069583F" w:rsidP="0069583F" w:rsidRDefault="0069583F" w14:paraId="13826A5E"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 xml:space="preserve">Iegādāti materiāli informatīvās kampaņas rīkošanai: 2 videoklipi (par pareizu ugunsdzēsības aparātu lietošanu un par ceļu satiksmes dalībnieku savstarpējās sapratnes izrādīšanu pret operatīvajiem transportlīdzekļiem), videoklipu pārraidīšana televīzijā, 52 282 gaisa atsvaidzinātāji ar 112 logo, 50 000 uzlīmes "Mašīnīte", 6 000 plakāti A3, 15 860 autostāvvietas pulksteņi ar 112 un LTAB logo u.c.    </w:t>
            </w:r>
          </w:p>
          <w:p w:rsidRPr="00AA4C1D" w:rsidR="0069583F" w:rsidP="0069583F" w:rsidRDefault="0069583F" w14:paraId="13826A5F" w14:textId="77777777">
            <w:pPr>
              <w:rPr>
                <w:rFonts w:cs="Times New Roman"/>
                <w:color w:val="000000" w:themeColor="text1"/>
                <w:sz w:val="20"/>
                <w:szCs w:val="20"/>
              </w:rPr>
            </w:pPr>
            <w:r w:rsidRPr="00AA4C1D">
              <w:rPr>
                <w:rFonts w:cs="Times New Roman"/>
                <w:color w:val="000000" w:themeColor="text1"/>
                <w:sz w:val="20"/>
                <w:szCs w:val="20"/>
              </w:rPr>
              <w:t xml:space="preserve">Izlietoti </w:t>
            </w:r>
            <w:r w:rsidRPr="00AA4C1D">
              <w:rPr>
                <w:rFonts w:cs="Times New Roman"/>
                <w:b/>
                <w:color w:val="000000" w:themeColor="text1"/>
                <w:sz w:val="20"/>
                <w:szCs w:val="20"/>
              </w:rPr>
              <w:t>34 978</w:t>
            </w:r>
            <w:r w:rsidRPr="00AA4C1D">
              <w:rPr>
                <w:rFonts w:cs="Times New Roman"/>
                <w:color w:val="000000" w:themeColor="text1"/>
                <w:sz w:val="20"/>
                <w:szCs w:val="20"/>
              </w:rPr>
              <w:t xml:space="preserve"> </w:t>
            </w:r>
            <w:r w:rsidRPr="00AA4C1D">
              <w:rPr>
                <w:rFonts w:cs="Times New Roman"/>
                <w:i/>
                <w:color w:val="000000" w:themeColor="text1"/>
                <w:sz w:val="20"/>
                <w:szCs w:val="20"/>
              </w:rPr>
              <w:t xml:space="preserve">euro </w:t>
            </w:r>
            <w:r w:rsidRPr="00AA4C1D">
              <w:rPr>
                <w:rFonts w:cs="Times New Roman"/>
                <w:color w:val="000000" w:themeColor="text1"/>
                <w:sz w:val="20"/>
                <w:szCs w:val="20"/>
              </w:rPr>
              <w:t>no CSDP piešķirtajiem līdzekļiem.</w:t>
            </w:r>
          </w:p>
          <w:p w:rsidRPr="00AA4C1D" w:rsidR="0069583F" w:rsidP="0069583F" w:rsidRDefault="0069583F" w14:paraId="13826A60" w14:textId="77777777">
            <w:pPr>
              <w:jc w:val="both"/>
              <w:rPr>
                <w:b/>
                <w:color w:val="000000"/>
              </w:rPr>
            </w:pPr>
          </w:p>
        </w:tc>
      </w:tr>
      <w:tr w:rsidRPr="00AA4C1D" w:rsidR="00B73E18" w:rsidTr="00D96DCA" w14:paraId="13826A85" w14:textId="77777777">
        <w:trPr>
          <w:trHeight w:val="1378"/>
        </w:trPr>
        <w:tc>
          <w:tcPr>
            <w:tcW w:w="478" w:type="dxa"/>
          </w:tcPr>
          <w:p w:rsidRPr="00AA4C1D" w:rsidR="00B73E18" w:rsidP="00B73E18" w:rsidRDefault="00B73E18" w14:paraId="13826A62" w14:textId="77777777">
            <w:pPr>
              <w:jc w:val="both"/>
              <w:rPr>
                <w:rFonts w:eastAsia="Calibri" w:cs="Times New Roman"/>
                <w:bCs/>
                <w:color w:val="000000"/>
                <w:sz w:val="20"/>
                <w:szCs w:val="20"/>
              </w:rPr>
            </w:pPr>
            <w:r w:rsidRPr="00AA4C1D">
              <w:rPr>
                <w:rFonts w:eastAsia="Calibri" w:cs="Times New Roman"/>
                <w:bCs/>
                <w:color w:val="000000"/>
                <w:sz w:val="20"/>
                <w:szCs w:val="20"/>
              </w:rPr>
              <w:t>13.</w:t>
            </w:r>
          </w:p>
        </w:tc>
        <w:tc>
          <w:tcPr>
            <w:tcW w:w="3716" w:type="dxa"/>
          </w:tcPr>
          <w:p w:rsidRPr="00AA4C1D" w:rsidR="00B73E18" w:rsidP="00B73E18" w:rsidRDefault="00B73E18" w14:paraId="13826A63" w14:textId="77777777">
            <w:pPr>
              <w:jc w:val="both"/>
              <w:rPr>
                <w:rFonts w:eastAsia="Calibri" w:cs="Times New Roman"/>
                <w:color w:val="000000"/>
                <w:sz w:val="20"/>
                <w:szCs w:val="20"/>
              </w:rPr>
            </w:pPr>
            <w:r w:rsidRPr="00AA4C1D">
              <w:rPr>
                <w:rFonts w:eastAsia="Calibri" w:cs="Times New Roman"/>
                <w:color w:val="000000"/>
                <w:sz w:val="20"/>
                <w:szCs w:val="20"/>
              </w:rPr>
              <w:t>Preventīvo pasākumu īstenošana ceļu satiksmes drošības uzlabošanai. Gaismas atstarotāju, priekšmetu ar gaismu atstarojošiem elementiem iegāde izsniegšanai uz robežas un pierobežā.</w:t>
            </w:r>
          </w:p>
        </w:tc>
        <w:tc>
          <w:tcPr>
            <w:tcW w:w="2794" w:type="dxa"/>
          </w:tcPr>
          <w:p w:rsidRPr="00AA4C1D" w:rsidR="00B73E18" w:rsidP="00B73E18" w:rsidRDefault="00B73E18" w14:paraId="13826A64" w14:textId="77777777">
            <w:pPr>
              <w:rPr>
                <w:rFonts w:eastAsia="Times New Roman" w:cs="Times New Roman"/>
                <w:color w:val="000000"/>
                <w:sz w:val="20"/>
                <w:szCs w:val="20"/>
              </w:rPr>
            </w:pPr>
            <w:r w:rsidRPr="00AA4C1D">
              <w:rPr>
                <w:rFonts w:eastAsia="Times New Roman" w:cs="Times New Roman"/>
                <w:color w:val="000000"/>
                <w:sz w:val="20"/>
                <w:szCs w:val="20"/>
              </w:rPr>
              <w:t xml:space="preserve">Iegādātas 10 000 vienības ar gaismu atstarojošiem elementiem. </w:t>
            </w:r>
          </w:p>
          <w:p w:rsidRPr="00AA4C1D" w:rsidR="00B73E18" w:rsidP="00B73E18" w:rsidRDefault="00B73E18" w14:paraId="13826A65" w14:textId="77777777">
            <w:pPr>
              <w:jc w:val="both"/>
              <w:rPr>
                <w:rFonts w:eastAsia="Times New Roman" w:cs="Times New Roman"/>
                <w:color w:val="000000"/>
                <w:sz w:val="20"/>
                <w:szCs w:val="20"/>
              </w:rPr>
            </w:pPr>
            <w:r w:rsidRPr="00AA4C1D">
              <w:rPr>
                <w:rFonts w:eastAsia="Times New Roman" w:cs="Times New Roman"/>
                <w:color w:val="000000"/>
                <w:sz w:val="20"/>
                <w:szCs w:val="20"/>
              </w:rPr>
              <w:t xml:space="preserve">Priekšmeti ar gaismu atstarojošiem elementiem izsniegti personām, kuras piedalījās VRS teritoriālo pārvalžu rīkotajos publiskajos, preventīvajos pasākumos.  </w:t>
            </w:r>
          </w:p>
        </w:tc>
        <w:tc>
          <w:tcPr>
            <w:tcW w:w="2805" w:type="dxa"/>
          </w:tcPr>
          <w:p w:rsidRPr="00AA4C1D" w:rsidR="00B73E18" w:rsidP="00B73E18" w:rsidRDefault="00B73E18" w14:paraId="13826A66"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 xml:space="preserve">Iegādātas 10 000 vienības ar gaismu atstarojošajiem elementiem </w:t>
            </w:r>
          </w:p>
          <w:p w:rsidRPr="00AA4C1D" w:rsidR="00B73E18" w:rsidP="00B73E18" w:rsidRDefault="00B73E18" w14:paraId="13826A67"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 xml:space="preserve">(2017.gadā – 2 500 gab.; </w:t>
            </w:r>
          </w:p>
          <w:p w:rsidRPr="00AA4C1D" w:rsidR="00B73E18" w:rsidP="00B73E18" w:rsidRDefault="00B73E18" w14:paraId="13826A68"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 xml:space="preserve">2018.gadā – 2 500.gab.; </w:t>
            </w:r>
          </w:p>
          <w:p w:rsidRPr="00AA4C1D" w:rsidR="00B73E18" w:rsidP="00B73E18" w:rsidRDefault="00B73E18" w14:paraId="13826A69"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2019.gadā – 2 500 gab.;</w:t>
            </w:r>
          </w:p>
          <w:p w:rsidRPr="00AA4C1D" w:rsidR="00B73E18" w:rsidP="00B73E18" w:rsidRDefault="00B73E18" w14:paraId="13826A6A" w14:textId="77777777">
            <w:pPr>
              <w:jc w:val="both"/>
              <w:rPr>
                <w:rFonts w:eastAsia="Calibri" w:cs="Times New Roman"/>
                <w:color w:val="000000"/>
                <w:sz w:val="20"/>
                <w:szCs w:val="20"/>
              </w:rPr>
            </w:pPr>
            <w:r w:rsidRPr="00AA4C1D">
              <w:rPr>
                <w:rFonts w:eastAsia="Times New Roman" w:cs="Times New Roman"/>
                <w:color w:val="000000"/>
                <w:sz w:val="20"/>
                <w:szCs w:val="20"/>
                <w:lang w:eastAsia="lv-LV"/>
              </w:rPr>
              <w:t>2020.gadā – 2 500 gab.)</w:t>
            </w:r>
          </w:p>
        </w:tc>
        <w:tc>
          <w:tcPr>
            <w:tcW w:w="1131" w:type="dxa"/>
          </w:tcPr>
          <w:p w:rsidRPr="00AA4C1D" w:rsidR="00B73E18" w:rsidP="00B73E18" w:rsidRDefault="00B73E18" w14:paraId="13826A6B" w14:textId="77777777">
            <w:pPr>
              <w:jc w:val="both"/>
              <w:rPr>
                <w:rFonts w:eastAsia="Calibri" w:cs="Times New Roman"/>
                <w:color w:val="000000"/>
                <w:sz w:val="20"/>
                <w:szCs w:val="20"/>
              </w:rPr>
            </w:pPr>
            <w:r w:rsidRPr="00AA4C1D">
              <w:rPr>
                <w:rFonts w:eastAsia="Times New Roman" w:cs="Times New Roman"/>
                <w:color w:val="000000"/>
                <w:kern w:val="24"/>
                <w:sz w:val="20"/>
                <w:szCs w:val="20"/>
                <w:lang w:eastAsia="lv-LV"/>
              </w:rPr>
              <w:t>IeM (VRS)</w:t>
            </w:r>
          </w:p>
        </w:tc>
        <w:tc>
          <w:tcPr>
            <w:tcW w:w="1416" w:type="dxa"/>
          </w:tcPr>
          <w:p w:rsidRPr="00AA4C1D" w:rsidR="00B73E18" w:rsidP="00B73E18" w:rsidRDefault="00B73E18" w14:paraId="13826A6C" w14:textId="77777777">
            <w:pPr>
              <w:jc w:val="both"/>
              <w:rPr>
                <w:rFonts w:eastAsia="Calibri" w:cs="Times New Roman"/>
                <w:color w:val="000000"/>
                <w:sz w:val="20"/>
                <w:szCs w:val="20"/>
              </w:rPr>
            </w:pPr>
            <w:r w:rsidRPr="00AA4C1D">
              <w:rPr>
                <w:rFonts w:eastAsia="Times New Roman" w:cs="Times New Roman"/>
                <w:color w:val="000000"/>
                <w:sz w:val="20"/>
                <w:szCs w:val="20"/>
                <w:lang w:eastAsia="lv-LV"/>
              </w:rPr>
              <w:t>SM</w:t>
            </w:r>
          </w:p>
        </w:tc>
        <w:tc>
          <w:tcPr>
            <w:tcW w:w="1417" w:type="dxa"/>
          </w:tcPr>
          <w:p w:rsidRPr="00AA4C1D" w:rsidR="00B73E18" w:rsidP="00B73E18" w:rsidRDefault="00B73E18" w14:paraId="13826A6D" w14:textId="77777777">
            <w:pPr>
              <w:jc w:val="both"/>
              <w:rPr>
                <w:rFonts w:eastAsia="Times New Roman" w:cs="Times New Roman"/>
                <w:color w:val="000000"/>
                <w:sz w:val="20"/>
                <w:szCs w:val="20"/>
                <w:lang w:eastAsia="lv-LV"/>
              </w:rPr>
            </w:pPr>
          </w:p>
          <w:p w:rsidRPr="00AA4C1D" w:rsidR="00B73E18" w:rsidP="00B73E18" w:rsidRDefault="00B73E18" w14:paraId="13826A6E" w14:textId="77777777">
            <w:pPr>
              <w:jc w:val="both"/>
              <w:rPr>
                <w:rFonts w:eastAsia="Times New Roman" w:cs="Times New Roman"/>
                <w:color w:val="000000"/>
                <w:sz w:val="20"/>
                <w:szCs w:val="20"/>
                <w:lang w:eastAsia="lv-LV"/>
              </w:rPr>
            </w:pPr>
          </w:p>
          <w:p w:rsidRPr="00AA4C1D" w:rsidR="00B73E18" w:rsidP="00B73E18" w:rsidRDefault="00B73E18" w14:paraId="13826A6F" w14:textId="77777777">
            <w:pPr>
              <w:jc w:val="both"/>
              <w:rPr>
                <w:rFonts w:eastAsia="Times New Roman" w:cs="Times New Roman"/>
                <w:color w:val="000000"/>
                <w:sz w:val="20"/>
                <w:szCs w:val="20"/>
                <w:lang w:eastAsia="lv-LV"/>
              </w:rPr>
            </w:pPr>
          </w:p>
          <w:p w:rsidRPr="00AA4C1D" w:rsidR="00B73E18" w:rsidP="00B73E18" w:rsidRDefault="00B73E18" w14:paraId="13826A70"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31.12.2017.</w:t>
            </w:r>
          </w:p>
          <w:p w:rsidRPr="00AA4C1D" w:rsidR="00B73E18" w:rsidP="00B73E18" w:rsidRDefault="00B73E18" w14:paraId="13826A71" w14:textId="77777777">
            <w:pPr>
              <w:jc w:val="both"/>
              <w:rPr>
                <w:rFonts w:eastAsia="Times New Roman" w:cs="Times New Roman"/>
                <w:color w:val="000000"/>
                <w:sz w:val="20"/>
                <w:szCs w:val="20"/>
                <w:lang w:eastAsia="lv-LV"/>
              </w:rPr>
            </w:pPr>
          </w:p>
          <w:p w:rsidRPr="00AA4C1D" w:rsidR="00B73E18" w:rsidP="00B73E18" w:rsidRDefault="00B73E18" w14:paraId="13826A72"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31.12.2018.</w:t>
            </w:r>
          </w:p>
          <w:p w:rsidRPr="00AA4C1D" w:rsidR="00B73E18" w:rsidP="00B73E18" w:rsidRDefault="00B73E18" w14:paraId="13826A73" w14:textId="77777777">
            <w:pPr>
              <w:jc w:val="both"/>
              <w:rPr>
                <w:rFonts w:eastAsia="Times New Roman" w:cs="Times New Roman"/>
                <w:color w:val="000000"/>
                <w:sz w:val="20"/>
                <w:szCs w:val="20"/>
                <w:lang w:eastAsia="lv-LV"/>
              </w:rPr>
            </w:pPr>
          </w:p>
          <w:p w:rsidRPr="00AA4C1D" w:rsidR="00B73E18" w:rsidP="00B73E18" w:rsidRDefault="00B73E18" w14:paraId="13826A74" w14:textId="77777777">
            <w:pPr>
              <w:jc w:val="both"/>
              <w:rPr>
                <w:rFonts w:eastAsia="Times New Roman" w:cs="Times New Roman"/>
                <w:color w:val="000000"/>
                <w:sz w:val="20"/>
                <w:szCs w:val="20"/>
                <w:lang w:eastAsia="lv-LV"/>
              </w:rPr>
            </w:pPr>
          </w:p>
          <w:p w:rsidRPr="00AA4C1D" w:rsidR="00B73E18" w:rsidP="00B73E18" w:rsidRDefault="00B73E18" w14:paraId="13826A75"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31.12.2019.</w:t>
            </w:r>
          </w:p>
          <w:p w:rsidRPr="00AA4C1D" w:rsidR="00B73E18" w:rsidP="00B73E18" w:rsidRDefault="00B73E18" w14:paraId="13826A76" w14:textId="77777777">
            <w:pPr>
              <w:jc w:val="both"/>
              <w:rPr>
                <w:rFonts w:eastAsia="Times New Roman" w:cs="Times New Roman"/>
                <w:color w:val="000000"/>
                <w:sz w:val="20"/>
                <w:szCs w:val="20"/>
                <w:lang w:eastAsia="lv-LV"/>
              </w:rPr>
            </w:pPr>
          </w:p>
          <w:p w:rsidRPr="00AA4C1D" w:rsidR="00B73E18" w:rsidP="00B73E18" w:rsidRDefault="00B73E18" w14:paraId="13826A77" w14:textId="77777777">
            <w:pPr>
              <w:jc w:val="both"/>
              <w:rPr>
                <w:rFonts w:eastAsia="Times New Roman" w:cs="Times New Roman"/>
                <w:color w:val="000000"/>
                <w:sz w:val="20"/>
                <w:szCs w:val="20"/>
                <w:lang w:eastAsia="lv-LV"/>
              </w:rPr>
            </w:pPr>
            <w:r w:rsidRPr="00AA4C1D">
              <w:rPr>
                <w:rFonts w:eastAsia="Times New Roman" w:cs="Times New Roman"/>
                <w:color w:val="000000"/>
                <w:sz w:val="20"/>
                <w:szCs w:val="20"/>
                <w:lang w:eastAsia="lv-LV"/>
              </w:rPr>
              <w:t>31.12.2020.</w:t>
            </w:r>
          </w:p>
          <w:p w:rsidRPr="00AA4C1D" w:rsidR="00B73E18" w:rsidP="00B73E18" w:rsidRDefault="00B73E18" w14:paraId="13826A78" w14:textId="77777777">
            <w:pPr>
              <w:jc w:val="both"/>
              <w:rPr>
                <w:rFonts w:eastAsia="Calibri" w:cs="Times New Roman"/>
                <w:color w:val="000000"/>
                <w:sz w:val="20"/>
                <w:szCs w:val="20"/>
              </w:rPr>
            </w:pPr>
          </w:p>
        </w:tc>
        <w:tc>
          <w:tcPr>
            <w:tcW w:w="1250" w:type="dxa"/>
            <w:shd w:val="clear" w:color="auto" w:fill="auto"/>
          </w:tcPr>
          <w:p w:rsidRPr="00AA4C1D" w:rsidR="00B73E18" w:rsidP="00B73E18" w:rsidRDefault="00B73E18" w14:paraId="13826A79" w14:textId="77777777">
            <w:pPr>
              <w:rPr>
                <w:rFonts w:eastAsia="Calibri" w:cs="Times New Roman"/>
                <w:sz w:val="20"/>
                <w:szCs w:val="20"/>
              </w:rPr>
            </w:pPr>
            <w:r w:rsidRPr="00AA4C1D">
              <w:rPr>
                <w:rFonts w:eastAsia="Calibri" w:cs="Times New Roman"/>
                <w:sz w:val="20"/>
                <w:szCs w:val="20"/>
              </w:rPr>
              <w:t>OCTA līdzekļi.</w:t>
            </w:r>
          </w:p>
          <w:p w:rsidRPr="00AA4C1D" w:rsidR="00B73E18" w:rsidP="00B73E18" w:rsidRDefault="0069583F" w14:paraId="13826A7A" w14:textId="77777777">
            <w:pPr>
              <w:rPr>
                <w:rFonts w:eastAsia="Calibri" w:cs="Times New Roman"/>
                <w:sz w:val="20"/>
                <w:szCs w:val="20"/>
              </w:rPr>
            </w:pPr>
            <w:r w:rsidRPr="00AA4C1D">
              <w:rPr>
                <w:rFonts w:eastAsia="Calibri" w:cs="Times New Roman"/>
                <w:sz w:val="20"/>
                <w:szCs w:val="20"/>
              </w:rPr>
              <w:t xml:space="preserve"> </w:t>
            </w:r>
          </w:p>
          <w:p w:rsidRPr="00AA4C1D" w:rsidR="00B73E18" w:rsidP="00B73E18" w:rsidRDefault="00B73E18" w14:paraId="13826A7B" w14:textId="77777777">
            <w:pPr>
              <w:rPr>
                <w:rFonts w:eastAsia="Calibri" w:cs="Times New Roman"/>
                <w:sz w:val="20"/>
                <w:szCs w:val="20"/>
              </w:rPr>
            </w:pPr>
            <w:r w:rsidRPr="00AA4C1D">
              <w:rPr>
                <w:rFonts w:eastAsia="Calibri" w:cs="Times New Roman"/>
                <w:sz w:val="20"/>
                <w:szCs w:val="20"/>
              </w:rPr>
              <w:t>5 000</w:t>
            </w:r>
          </w:p>
          <w:p w:rsidRPr="00AA4C1D" w:rsidR="00B73E18" w:rsidP="00B73E18" w:rsidRDefault="00B73E18" w14:paraId="13826A7C" w14:textId="77777777">
            <w:pPr>
              <w:rPr>
                <w:rFonts w:eastAsia="Calibri" w:cs="Times New Roman"/>
                <w:sz w:val="20"/>
                <w:szCs w:val="20"/>
              </w:rPr>
            </w:pPr>
          </w:p>
          <w:p w:rsidRPr="00AA4C1D" w:rsidR="00B73E18" w:rsidP="00B73E18" w:rsidRDefault="00B73E18" w14:paraId="13826A7D" w14:textId="77777777">
            <w:pPr>
              <w:rPr>
                <w:rFonts w:eastAsia="Calibri" w:cs="Times New Roman"/>
                <w:sz w:val="20"/>
                <w:szCs w:val="20"/>
              </w:rPr>
            </w:pPr>
            <w:r w:rsidRPr="00AA4C1D">
              <w:rPr>
                <w:rFonts w:eastAsia="Calibri" w:cs="Times New Roman"/>
                <w:sz w:val="20"/>
                <w:szCs w:val="20"/>
              </w:rPr>
              <w:t>5 000</w:t>
            </w:r>
          </w:p>
          <w:p w:rsidRPr="00AA4C1D" w:rsidR="00B73E18" w:rsidP="00B73E18" w:rsidRDefault="00B73E18" w14:paraId="13826A7E" w14:textId="77777777">
            <w:pPr>
              <w:rPr>
                <w:rFonts w:eastAsia="Calibri" w:cs="Times New Roman"/>
                <w:sz w:val="20"/>
                <w:szCs w:val="20"/>
              </w:rPr>
            </w:pPr>
          </w:p>
          <w:p w:rsidRPr="00AA4C1D" w:rsidR="00B73E18" w:rsidP="00B73E18" w:rsidRDefault="00B73E18" w14:paraId="13826A7F" w14:textId="77777777">
            <w:pPr>
              <w:rPr>
                <w:rFonts w:eastAsia="Calibri" w:cs="Times New Roman"/>
                <w:sz w:val="20"/>
                <w:szCs w:val="20"/>
              </w:rPr>
            </w:pPr>
          </w:p>
          <w:p w:rsidRPr="00AA4C1D" w:rsidR="00B73E18" w:rsidP="00B73E18" w:rsidRDefault="00B73E18" w14:paraId="13826A80" w14:textId="77777777">
            <w:pPr>
              <w:rPr>
                <w:rFonts w:eastAsia="Calibri" w:cs="Times New Roman"/>
                <w:sz w:val="20"/>
                <w:szCs w:val="20"/>
              </w:rPr>
            </w:pPr>
            <w:r w:rsidRPr="00AA4C1D">
              <w:rPr>
                <w:rFonts w:eastAsia="Calibri" w:cs="Times New Roman"/>
                <w:sz w:val="20"/>
                <w:szCs w:val="20"/>
              </w:rPr>
              <w:t>5 000</w:t>
            </w:r>
          </w:p>
          <w:p w:rsidRPr="00AA4C1D" w:rsidR="00B73E18" w:rsidP="00B73E18" w:rsidRDefault="00B73E18" w14:paraId="13826A81" w14:textId="77777777">
            <w:pPr>
              <w:rPr>
                <w:rFonts w:eastAsia="Calibri" w:cs="Times New Roman"/>
                <w:sz w:val="20"/>
                <w:szCs w:val="20"/>
              </w:rPr>
            </w:pPr>
          </w:p>
          <w:p w:rsidRPr="00AA4C1D" w:rsidR="00B73E18" w:rsidP="00B73E18" w:rsidRDefault="00B73E18" w14:paraId="13826A82" w14:textId="77777777">
            <w:pPr>
              <w:rPr>
                <w:rFonts w:eastAsia="Calibri" w:cs="Times New Roman"/>
                <w:sz w:val="20"/>
                <w:szCs w:val="20"/>
              </w:rPr>
            </w:pPr>
            <w:r w:rsidRPr="00AA4C1D">
              <w:rPr>
                <w:rFonts w:eastAsia="Calibri" w:cs="Times New Roman"/>
                <w:sz w:val="20"/>
                <w:szCs w:val="20"/>
              </w:rPr>
              <w:t>5 000</w:t>
            </w:r>
          </w:p>
          <w:p w:rsidRPr="00AA4C1D" w:rsidR="00B73E18" w:rsidP="00B73E18" w:rsidRDefault="00B73E18" w14:paraId="13826A83" w14:textId="77777777">
            <w:pPr>
              <w:rPr>
                <w:rFonts w:eastAsia="Calibri" w:cs="Times New Roman"/>
                <w:sz w:val="20"/>
                <w:szCs w:val="20"/>
              </w:rPr>
            </w:pPr>
          </w:p>
          <w:p w:rsidRPr="00AA4C1D" w:rsidR="00B73E18" w:rsidP="00B73E18" w:rsidRDefault="00B73E18" w14:paraId="13826A84" w14:textId="77777777">
            <w:pPr>
              <w:rPr>
                <w:rFonts w:eastAsia="Calibri" w:cs="Times New Roman"/>
                <w:sz w:val="20"/>
                <w:szCs w:val="20"/>
              </w:rPr>
            </w:pPr>
            <w:r w:rsidRPr="00AA4C1D">
              <w:rPr>
                <w:rFonts w:eastAsia="Calibri" w:cs="Times New Roman"/>
                <w:sz w:val="20"/>
                <w:szCs w:val="20"/>
              </w:rPr>
              <w:t>Kopā: 20 000</w:t>
            </w:r>
          </w:p>
        </w:tc>
      </w:tr>
      <w:tr w:rsidRPr="00AA4C1D" w:rsidR="00B73E18" w:rsidTr="00C95D68" w14:paraId="13826A88" w14:textId="77777777">
        <w:trPr>
          <w:trHeight w:val="607"/>
        </w:trPr>
        <w:tc>
          <w:tcPr>
            <w:tcW w:w="15007" w:type="dxa"/>
            <w:gridSpan w:val="8"/>
            <w:shd w:val="clear" w:color="auto" w:fill="FDE9D9" w:themeFill="accent6" w:themeFillTint="33"/>
          </w:tcPr>
          <w:p w:rsidRPr="00AA4C1D" w:rsidR="00B73E18" w:rsidP="00B73E18" w:rsidRDefault="00B73E18" w14:paraId="13826A86" w14:textId="77777777">
            <w:pPr>
              <w:jc w:val="center"/>
              <w:rPr>
                <w:b/>
                <w:color w:val="000000"/>
              </w:rPr>
            </w:pPr>
          </w:p>
          <w:p w:rsidRPr="00AA4C1D" w:rsidR="00B73E18" w:rsidP="00B73E18" w:rsidRDefault="00B73E18" w14:paraId="13826A87" w14:textId="77777777">
            <w:pPr>
              <w:jc w:val="center"/>
              <w:rPr>
                <w:rFonts w:eastAsia="Calibri" w:cs="Times New Roman"/>
                <w:sz w:val="20"/>
                <w:szCs w:val="20"/>
              </w:rPr>
            </w:pPr>
            <w:r w:rsidRPr="00AA4C1D">
              <w:rPr>
                <w:color w:val="000000"/>
              </w:rPr>
              <w:t>Informācija par izpildi</w:t>
            </w:r>
          </w:p>
        </w:tc>
      </w:tr>
      <w:tr w:rsidRPr="00AA4C1D" w:rsidR="00BB571B" w:rsidTr="00BB571B" w14:paraId="13826A8A" w14:textId="77777777">
        <w:trPr>
          <w:trHeight w:val="607"/>
        </w:trPr>
        <w:tc>
          <w:tcPr>
            <w:tcW w:w="15007" w:type="dxa"/>
            <w:gridSpan w:val="8"/>
            <w:shd w:val="clear" w:color="auto" w:fill="FABF8F" w:themeFill="accent6" w:themeFillTint="99"/>
          </w:tcPr>
          <w:p w:rsidRPr="00AA4C1D" w:rsidR="00BB571B" w:rsidP="00BB571B" w:rsidRDefault="00BB571B" w14:paraId="13826A89" w14:textId="77777777">
            <w:pPr>
              <w:ind w:firstLine="582"/>
              <w:rPr>
                <w:b/>
                <w:color w:val="000000"/>
              </w:rPr>
            </w:pPr>
            <w:r w:rsidRPr="00AA4C1D">
              <w:rPr>
                <w:rFonts w:eastAsia="Calibri" w:cs="Times New Roman"/>
                <w:b/>
                <w:sz w:val="20"/>
                <w:szCs w:val="20"/>
                <w:u w:val="single"/>
              </w:rPr>
              <w:t>Daļēji īstenots (nav iestājies termiņš).</w:t>
            </w:r>
          </w:p>
        </w:tc>
      </w:tr>
      <w:tr w:rsidRPr="00AA4C1D" w:rsidR="00B73E18" w:rsidTr="00C95D68" w14:paraId="13826A95" w14:textId="77777777">
        <w:trPr>
          <w:trHeight w:val="687"/>
        </w:trPr>
        <w:tc>
          <w:tcPr>
            <w:tcW w:w="15007" w:type="dxa"/>
            <w:gridSpan w:val="8"/>
          </w:tcPr>
          <w:p w:rsidRPr="00AA4C1D" w:rsidR="0069583F" w:rsidP="0069583F" w:rsidRDefault="0069583F" w14:paraId="13826A8B" w14:textId="77777777">
            <w:pPr>
              <w:ind w:firstLine="582"/>
              <w:jc w:val="both"/>
              <w:rPr>
                <w:rFonts w:eastAsia="Calibri" w:cs="Times New Roman"/>
                <w:b/>
                <w:sz w:val="20"/>
                <w:szCs w:val="20"/>
                <w:u w:val="single"/>
              </w:rPr>
            </w:pPr>
          </w:p>
          <w:p w:rsidRPr="00AA4C1D" w:rsidR="00B73E18" w:rsidP="00B73E18" w:rsidRDefault="00B73E18" w14:paraId="13826A8C" w14:textId="77777777">
            <w:pPr>
              <w:rPr>
                <w:rFonts w:eastAsia="Calibri" w:cs="Times New Roman"/>
                <w:sz w:val="20"/>
                <w:szCs w:val="20"/>
              </w:rPr>
            </w:pPr>
          </w:p>
          <w:p w:rsidRPr="00AA4C1D" w:rsidR="0069583F" w:rsidP="0069583F" w:rsidRDefault="0069583F" w14:paraId="13826A8D" w14:textId="77777777">
            <w:pPr>
              <w:rPr>
                <w:rFonts w:eastAsia="Times New Roman" w:cs="Times New Roman"/>
                <w:b/>
                <w:color w:val="000000"/>
                <w:sz w:val="20"/>
                <w:szCs w:val="20"/>
                <w:u w:val="single"/>
                <w:lang w:eastAsia="lv-LV"/>
              </w:rPr>
            </w:pPr>
            <w:r w:rsidRPr="00AA4C1D">
              <w:rPr>
                <w:rFonts w:eastAsia="Times New Roman" w:cs="Times New Roman"/>
                <w:b/>
                <w:color w:val="000000"/>
                <w:sz w:val="20"/>
                <w:szCs w:val="20"/>
                <w:u w:val="single"/>
                <w:lang w:eastAsia="lv-LV"/>
              </w:rPr>
              <w:t>VRS veiktie pasākumi un izlietotais finansējums 2017.gadā:</w:t>
            </w:r>
          </w:p>
          <w:p w:rsidRPr="00AA4C1D" w:rsidR="0069583F" w:rsidP="0069583F" w:rsidRDefault="0069583F" w14:paraId="13826A8E"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Iegādāti priekšmeti ar gaismu atstarojošiem elementiem izsniegšanai uz robežas un pierobežā (4500 gab).</w:t>
            </w:r>
          </w:p>
          <w:p w:rsidRPr="00AA4C1D" w:rsidR="0069583F" w:rsidP="0069583F" w:rsidRDefault="0069583F" w14:paraId="13826A8F" w14:textId="77777777">
            <w:pPr>
              <w:rPr>
                <w:rFonts w:cs="Times New Roman"/>
                <w:color w:val="000000" w:themeColor="text1"/>
                <w:sz w:val="20"/>
                <w:szCs w:val="20"/>
              </w:rPr>
            </w:pPr>
            <w:r w:rsidRPr="00AA4C1D">
              <w:rPr>
                <w:rFonts w:cs="Times New Roman"/>
                <w:color w:val="000000" w:themeColor="text1"/>
                <w:sz w:val="20"/>
                <w:szCs w:val="20"/>
              </w:rPr>
              <w:t xml:space="preserve">Izlietoti </w:t>
            </w:r>
            <w:r w:rsidRPr="00AA4C1D">
              <w:rPr>
                <w:rFonts w:cs="Times New Roman"/>
                <w:b/>
                <w:color w:val="000000" w:themeColor="text1"/>
                <w:sz w:val="20"/>
                <w:szCs w:val="20"/>
              </w:rPr>
              <w:t>4 984</w:t>
            </w:r>
            <w:r w:rsidRPr="00AA4C1D">
              <w:rPr>
                <w:rFonts w:cs="Times New Roman"/>
                <w:color w:val="000000" w:themeColor="text1"/>
                <w:sz w:val="20"/>
                <w:szCs w:val="20"/>
              </w:rPr>
              <w:t xml:space="preserve"> </w:t>
            </w:r>
            <w:r w:rsidRPr="00AA4C1D">
              <w:rPr>
                <w:rFonts w:cs="Times New Roman"/>
                <w:i/>
                <w:color w:val="000000" w:themeColor="text1"/>
                <w:sz w:val="20"/>
                <w:szCs w:val="20"/>
              </w:rPr>
              <w:t xml:space="preserve">euro </w:t>
            </w:r>
            <w:r w:rsidRPr="00AA4C1D">
              <w:rPr>
                <w:rFonts w:cs="Times New Roman"/>
                <w:color w:val="000000" w:themeColor="text1"/>
                <w:sz w:val="20"/>
                <w:szCs w:val="20"/>
              </w:rPr>
              <w:t>no CSDP piešķirtajiem līdzekļiem.</w:t>
            </w:r>
          </w:p>
          <w:p w:rsidRPr="00AA4C1D" w:rsidR="0069583F" w:rsidP="0069583F" w:rsidRDefault="0069583F" w14:paraId="13826A90" w14:textId="77777777">
            <w:pPr>
              <w:rPr>
                <w:rFonts w:eastAsia="Times New Roman" w:cs="Times New Roman"/>
                <w:color w:val="000000"/>
                <w:sz w:val="20"/>
                <w:szCs w:val="20"/>
                <w:u w:val="single"/>
                <w:lang w:eastAsia="lv-LV"/>
              </w:rPr>
            </w:pPr>
          </w:p>
          <w:p w:rsidRPr="00AA4C1D" w:rsidR="0069583F" w:rsidP="0069583F" w:rsidRDefault="0069583F" w14:paraId="13826A91" w14:textId="77777777">
            <w:pPr>
              <w:rPr>
                <w:rFonts w:eastAsia="Times New Roman" w:cs="Times New Roman"/>
                <w:b/>
                <w:color w:val="000000"/>
                <w:sz w:val="20"/>
                <w:szCs w:val="20"/>
                <w:u w:val="single"/>
                <w:lang w:eastAsia="lv-LV"/>
              </w:rPr>
            </w:pPr>
            <w:r w:rsidRPr="00AA4C1D">
              <w:rPr>
                <w:rFonts w:eastAsia="Times New Roman" w:cs="Times New Roman"/>
                <w:b/>
                <w:color w:val="000000"/>
                <w:sz w:val="20"/>
                <w:szCs w:val="20"/>
                <w:u w:val="single"/>
                <w:lang w:eastAsia="lv-LV"/>
              </w:rPr>
              <w:t>VRS veiktie pasākumi un izlietotais finansējums 2018.gadā:</w:t>
            </w:r>
          </w:p>
          <w:p w:rsidRPr="00AA4C1D" w:rsidR="0069583F" w:rsidP="0069583F" w:rsidRDefault="0069583F" w14:paraId="13826A92"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Iegādāti priekšmeti ar gaismu atstarojošiem elementiem izsniegšanai uz robežas un pierobežā (9147 gab).</w:t>
            </w:r>
          </w:p>
          <w:p w:rsidRPr="00AA4C1D" w:rsidR="0069583F" w:rsidP="0069583F" w:rsidRDefault="0069583F" w14:paraId="13826A93" w14:textId="77777777">
            <w:pPr>
              <w:rPr>
                <w:rFonts w:cs="Times New Roman"/>
                <w:color w:val="000000" w:themeColor="text1"/>
                <w:sz w:val="20"/>
                <w:szCs w:val="20"/>
              </w:rPr>
            </w:pPr>
            <w:r w:rsidRPr="00AA4C1D">
              <w:rPr>
                <w:rFonts w:cs="Times New Roman"/>
                <w:color w:val="000000" w:themeColor="text1"/>
                <w:sz w:val="20"/>
                <w:szCs w:val="20"/>
              </w:rPr>
              <w:lastRenderedPageBreak/>
              <w:t xml:space="preserve">Izlietoti </w:t>
            </w:r>
            <w:r w:rsidRPr="00AA4C1D">
              <w:rPr>
                <w:rFonts w:cs="Times New Roman"/>
                <w:b/>
                <w:color w:val="000000" w:themeColor="text1"/>
                <w:sz w:val="20"/>
                <w:szCs w:val="20"/>
              </w:rPr>
              <w:t xml:space="preserve">5 000 </w:t>
            </w:r>
            <w:r w:rsidRPr="00AA4C1D">
              <w:rPr>
                <w:rFonts w:cs="Times New Roman"/>
                <w:i/>
                <w:color w:val="000000" w:themeColor="text1"/>
                <w:sz w:val="20"/>
                <w:szCs w:val="20"/>
              </w:rPr>
              <w:t xml:space="preserve">euro </w:t>
            </w:r>
            <w:r w:rsidRPr="00AA4C1D">
              <w:rPr>
                <w:rFonts w:cs="Times New Roman"/>
                <w:color w:val="000000" w:themeColor="text1"/>
                <w:sz w:val="20"/>
                <w:szCs w:val="20"/>
              </w:rPr>
              <w:t>no CSDP piešķirtajiem līdzekļiem.</w:t>
            </w:r>
          </w:p>
          <w:p w:rsidRPr="00AA4C1D" w:rsidR="0069583F" w:rsidP="0069583F" w:rsidRDefault="0069583F" w14:paraId="13826A94" w14:textId="77777777">
            <w:pPr>
              <w:rPr>
                <w:rFonts w:eastAsia="Calibri" w:cs="Times New Roman"/>
                <w:sz w:val="20"/>
                <w:szCs w:val="20"/>
              </w:rPr>
            </w:pPr>
          </w:p>
        </w:tc>
      </w:tr>
    </w:tbl>
    <w:p w:rsidRPr="00AA4C1D" w:rsidR="00D96DCA" w:rsidP="00D96DCA" w:rsidRDefault="00D96DCA" w14:paraId="13826A96" w14:textId="77777777">
      <w:pPr>
        <w:jc w:val="both"/>
        <w:rPr>
          <w:rFonts w:ascii="Calibri" w:hAnsi="Calibri" w:eastAsia="Calibri" w:cs="Times New Roman"/>
          <w:b/>
          <w:sz w:val="20"/>
          <w:szCs w:val="20"/>
        </w:rPr>
      </w:pPr>
    </w:p>
    <w:p w:rsidRPr="00AA4C1D" w:rsidR="00D96DCA" w:rsidP="00D96DCA" w:rsidRDefault="00D96DCA" w14:paraId="13826A97" w14:textId="77777777">
      <w:pPr>
        <w:jc w:val="both"/>
        <w:rPr>
          <w:rFonts w:ascii="Calibri" w:hAnsi="Calibri" w:eastAsia="Calibri" w:cs="Times New Roman"/>
          <w:b/>
          <w:sz w:val="20"/>
          <w:szCs w:val="20"/>
        </w:rPr>
      </w:pPr>
    </w:p>
    <w:p w:rsidRPr="00AA4C1D" w:rsidR="00D96DCA" w:rsidP="00D96DCA" w:rsidRDefault="00D96DCA" w14:paraId="13826A98" w14:textId="77777777">
      <w:pPr>
        <w:keepNext/>
        <w:keepLines/>
        <w:numPr>
          <w:ilvl w:val="0"/>
          <w:numId w:val="10"/>
        </w:numPr>
        <w:spacing w:before="40"/>
        <w:outlineLvl w:val="1"/>
        <w:rPr>
          <w:rFonts w:eastAsia="Times New Roman" w:cs="Times New Roman"/>
          <w:b/>
          <w:color w:val="000000"/>
          <w:sz w:val="26"/>
          <w:szCs w:val="26"/>
        </w:rPr>
      </w:pPr>
      <w:bookmarkStart w:name="_Toc457986551" w:id="28"/>
      <w:bookmarkStart w:name="_Toc457989657" w:id="29"/>
      <w:bookmarkStart w:name="_Toc477177768" w:id="30"/>
      <w:bookmarkStart w:name="_Toc8829413" w:id="31"/>
      <w:bookmarkStart w:name="_Toc10463236" w:id="32"/>
      <w:bookmarkStart w:name="_Toc10463248" w:id="33"/>
      <w:bookmarkStart w:name="_Toc10469558" w:id="34"/>
      <w:bookmarkStart w:name="_Toc10552421" w:id="35"/>
      <w:bookmarkStart w:name="_Toc10798923" w:id="36"/>
      <w:bookmarkStart w:name="_Toc11143462" w:id="37"/>
      <w:r w:rsidRPr="00AA4C1D">
        <w:rPr>
          <w:rFonts w:eastAsia="Times New Roman" w:cs="Times New Roman"/>
          <w:b/>
          <w:color w:val="000000"/>
          <w:sz w:val="26"/>
          <w:szCs w:val="26"/>
        </w:rPr>
        <w:t>3.3. Satiksmes drošības risinājumu ieviešana autoceļu un ielu tīklā</w:t>
      </w:r>
      <w:bookmarkEnd w:id="28"/>
      <w:bookmarkEnd w:id="29"/>
      <w:bookmarkEnd w:id="30"/>
      <w:bookmarkEnd w:id="31"/>
      <w:bookmarkEnd w:id="32"/>
      <w:bookmarkEnd w:id="33"/>
      <w:bookmarkEnd w:id="34"/>
      <w:bookmarkEnd w:id="35"/>
      <w:bookmarkEnd w:id="36"/>
      <w:bookmarkEnd w:id="37"/>
    </w:p>
    <w:p w:rsidRPr="00AA4C1D" w:rsidR="00D96DCA" w:rsidP="00D96DCA" w:rsidRDefault="00D96DCA" w14:paraId="13826A99" w14:textId="77777777">
      <w:pPr>
        <w:jc w:val="both"/>
        <w:rPr>
          <w:rFonts w:eastAsia="Calibri" w:cs="Times New Roman"/>
          <w:b/>
          <w:sz w:val="24"/>
          <w:szCs w:val="24"/>
          <w:u w:val="single"/>
        </w:rPr>
      </w:pPr>
    </w:p>
    <w:tbl>
      <w:tblPr>
        <w:tblStyle w:val="TableGrid2"/>
        <w:tblW w:w="15290" w:type="dxa"/>
        <w:tblInd w:w="26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25"/>
        <w:gridCol w:w="3686"/>
        <w:gridCol w:w="2835"/>
        <w:gridCol w:w="2693"/>
        <w:gridCol w:w="1276"/>
        <w:gridCol w:w="1417"/>
        <w:gridCol w:w="1418"/>
        <w:gridCol w:w="1540"/>
      </w:tblGrid>
      <w:tr w:rsidRPr="00AA4C1D" w:rsidR="00D96DCA" w:rsidTr="00D96DCA" w14:paraId="13826A9C" w14:textId="77777777">
        <w:trPr>
          <w:trHeight w:val="834"/>
        </w:trPr>
        <w:tc>
          <w:tcPr>
            <w:tcW w:w="4111" w:type="dxa"/>
            <w:gridSpan w:val="2"/>
            <w:shd w:val="clear" w:color="auto" w:fill="D9D9D9"/>
            <w:hideMark/>
          </w:tcPr>
          <w:p w:rsidRPr="00AA4C1D" w:rsidR="00D96DCA" w:rsidP="00D96DCA" w:rsidRDefault="00D96DCA" w14:paraId="13826A9A" w14:textId="77777777">
            <w:pPr>
              <w:ind w:left="142"/>
              <w:contextualSpacing/>
              <w:jc w:val="both"/>
              <w:rPr>
                <w:rFonts w:eastAsia="Calibri" w:cs="Times New Roman"/>
                <w:color w:val="000000"/>
                <w:sz w:val="20"/>
                <w:szCs w:val="20"/>
              </w:rPr>
            </w:pPr>
            <w:r w:rsidRPr="00AA4C1D">
              <w:rPr>
                <w:rFonts w:eastAsia="Calibri" w:cs="Times New Roman"/>
                <w:bCs/>
                <w:color w:val="000000"/>
                <w:sz w:val="20"/>
                <w:szCs w:val="20"/>
              </w:rPr>
              <w:t>Politikas rezultāti un rezultatīvie rādītāji</w:t>
            </w:r>
          </w:p>
        </w:tc>
        <w:tc>
          <w:tcPr>
            <w:tcW w:w="11179" w:type="dxa"/>
            <w:gridSpan w:val="6"/>
            <w:shd w:val="clear" w:color="auto" w:fill="D9D9D9"/>
            <w:hideMark/>
          </w:tcPr>
          <w:p w:rsidRPr="00AA4C1D" w:rsidR="00D96DCA" w:rsidP="00D96DCA" w:rsidRDefault="00D96DCA" w14:paraId="13826A9B" w14:textId="77777777">
            <w:pPr>
              <w:jc w:val="both"/>
              <w:rPr>
                <w:rFonts w:eastAsia="Calibri" w:cs="Times New Roman"/>
                <w:i/>
                <w:color w:val="000000"/>
                <w:sz w:val="20"/>
                <w:szCs w:val="20"/>
              </w:rPr>
            </w:pPr>
            <w:r w:rsidRPr="00AA4C1D">
              <w:rPr>
                <w:rFonts w:eastAsia="Times New Roman" w:cs="Times New Roman"/>
                <w:b/>
                <w:i/>
                <w:color w:val="000000"/>
                <w:sz w:val="20"/>
                <w:szCs w:val="20"/>
                <w:lang w:eastAsia="lv-LV"/>
              </w:rPr>
              <w:t xml:space="preserve">Nodrošināts paaugstināts ceļu satiksmes drošības līmenis autoceļiem un ielām, ieviešot jauna veida  un pilnveidojot esošos ceļu satiksmes drošības risinājumus. </w:t>
            </w:r>
          </w:p>
        </w:tc>
      </w:tr>
      <w:tr w:rsidRPr="00AA4C1D" w:rsidR="00D96DCA" w:rsidTr="00D96DCA" w14:paraId="13826AA0" w14:textId="77777777">
        <w:trPr>
          <w:trHeight w:val="651"/>
        </w:trPr>
        <w:tc>
          <w:tcPr>
            <w:tcW w:w="4111" w:type="dxa"/>
            <w:gridSpan w:val="2"/>
            <w:shd w:val="clear" w:color="auto" w:fill="D9D9D9"/>
            <w:hideMark/>
          </w:tcPr>
          <w:p w:rsidRPr="00AA4C1D" w:rsidR="00D96DCA" w:rsidP="00D96DCA" w:rsidRDefault="00D96DCA" w14:paraId="13826A9D" w14:textId="77777777">
            <w:pPr>
              <w:jc w:val="both"/>
              <w:rPr>
                <w:rFonts w:eastAsia="Calibri" w:cs="Times New Roman"/>
                <w:color w:val="000000"/>
                <w:sz w:val="20"/>
                <w:szCs w:val="20"/>
              </w:rPr>
            </w:pPr>
            <w:r w:rsidRPr="00AA4C1D">
              <w:rPr>
                <w:rFonts w:eastAsia="Calibri" w:cs="Times New Roman"/>
                <w:bCs/>
                <w:color w:val="000000"/>
                <w:sz w:val="20"/>
                <w:szCs w:val="20"/>
              </w:rPr>
              <w:t>Rīcības virziens</w:t>
            </w:r>
          </w:p>
        </w:tc>
        <w:tc>
          <w:tcPr>
            <w:tcW w:w="11179" w:type="dxa"/>
            <w:gridSpan w:val="6"/>
            <w:shd w:val="clear" w:color="auto" w:fill="D9D9D9"/>
            <w:hideMark/>
          </w:tcPr>
          <w:p w:rsidRPr="00AA4C1D" w:rsidR="00D96DCA" w:rsidP="00D96DCA" w:rsidRDefault="00D96DCA" w14:paraId="13826A9E" w14:textId="77777777">
            <w:pPr>
              <w:ind w:left="67"/>
              <w:jc w:val="both"/>
              <w:rPr>
                <w:rFonts w:eastAsia="Calibri" w:cs="Times New Roman"/>
                <w:b/>
                <w:szCs w:val="28"/>
                <w:u w:val="single"/>
              </w:rPr>
            </w:pPr>
            <w:r w:rsidRPr="00AA4C1D">
              <w:rPr>
                <w:rFonts w:eastAsia="Calibri" w:cs="Times New Roman"/>
                <w:b/>
                <w:szCs w:val="28"/>
                <w:u w:val="single"/>
              </w:rPr>
              <w:t>3.3. Satiksmes drošības risinājumu ieviešana autoceļu un ielu tīklā</w:t>
            </w:r>
          </w:p>
          <w:p w:rsidRPr="00AA4C1D" w:rsidR="00D96DCA" w:rsidP="00D96DCA" w:rsidRDefault="00D96DCA" w14:paraId="13826A9F" w14:textId="77777777">
            <w:pPr>
              <w:ind w:firstLine="426"/>
              <w:jc w:val="both"/>
              <w:rPr>
                <w:rFonts w:eastAsia="Calibri" w:cs="Times New Roman"/>
                <w:b/>
                <w:color w:val="000000"/>
                <w:sz w:val="20"/>
                <w:szCs w:val="20"/>
                <w:u w:val="single"/>
              </w:rPr>
            </w:pPr>
          </w:p>
        </w:tc>
      </w:tr>
      <w:tr w:rsidRPr="00AA4C1D" w:rsidR="00D96DCA" w:rsidTr="00D96DCA" w14:paraId="13826AA9" w14:textId="77777777">
        <w:trPr>
          <w:trHeight w:val="695"/>
        </w:trPr>
        <w:tc>
          <w:tcPr>
            <w:tcW w:w="425" w:type="dxa"/>
            <w:shd w:val="clear" w:color="auto" w:fill="D9D9D9"/>
            <w:hideMark/>
          </w:tcPr>
          <w:p w:rsidRPr="00AA4C1D" w:rsidR="00D96DCA" w:rsidP="00D96DCA" w:rsidRDefault="00D96DCA" w14:paraId="13826AA1" w14:textId="77777777">
            <w:pPr>
              <w:ind w:left="-108"/>
              <w:contextualSpacing/>
              <w:jc w:val="both"/>
              <w:rPr>
                <w:rFonts w:eastAsia="Calibri" w:cs="Times New Roman"/>
                <w:color w:val="000000"/>
                <w:sz w:val="20"/>
                <w:szCs w:val="20"/>
              </w:rPr>
            </w:pPr>
            <w:r w:rsidRPr="00AA4C1D">
              <w:rPr>
                <w:rFonts w:eastAsia="Calibri" w:cs="Times New Roman"/>
                <w:bCs/>
                <w:color w:val="000000"/>
                <w:sz w:val="20"/>
                <w:szCs w:val="20"/>
              </w:rPr>
              <w:t xml:space="preserve"> Nr.</w:t>
            </w:r>
          </w:p>
        </w:tc>
        <w:tc>
          <w:tcPr>
            <w:tcW w:w="3686" w:type="dxa"/>
            <w:shd w:val="clear" w:color="auto" w:fill="D9D9D9"/>
            <w:hideMark/>
          </w:tcPr>
          <w:p w:rsidRPr="00AA4C1D" w:rsidR="00D96DCA" w:rsidP="00D96DCA" w:rsidRDefault="00D96DCA" w14:paraId="13826AA2" w14:textId="77777777">
            <w:pPr>
              <w:ind w:left="142"/>
              <w:contextualSpacing/>
              <w:jc w:val="both"/>
              <w:rPr>
                <w:rFonts w:eastAsia="Calibri" w:cs="Times New Roman"/>
                <w:color w:val="000000"/>
                <w:sz w:val="20"/>
                <w:szCs w:val="20"/>
              </w:rPr>
            </w:pPr>
            <w:r w:rsidRPr="00AA4C1D">
              <w:rPr>
                <w:rFonts w:eastAsia="Calibri" w:cs="Times New Roman"/>
                <w:color w:val="000000"/>
                <w:sz w:val="20"/>
                <w:szCs w:val="20"/>
              </w:rPr>
              <w:t>Pasākums</w:t>
            </w:r>
          </w:p>
        </w:tc>
        <w:tc>
          <w:tcPr>
            <w:tcW w:w="2835" w:type="dxa"/>
            <w:shd w:val="clear" w:color="auto" w:fill="D9D9D9"/>
            <w:hideMark/>
          </w:tcPr>
          <w:p w:rsidRPr="00AA4C1D" w:rsidR="00D96DCA" w:rsidP="00D96DCA" w:rsidRDefault="00D96DCA" w14:paraId="13826AA3" w14:textId="77777777">
            <w:pPr>
              <w:ind w:left="142"/>
              <w:contextualSpacing/>
              <w:jc w:val="both"/>
              <w:rPr>
                <w:rFonts w:eastAsia="Calibri" w:cs="Times New Roman"/>
                <w:color w:val="000000"/>
                <w:sz w:val="20"/>
                <w:szCs w:val="20"/>
              </w:rPr>
            </w:pPr>
            <w:r w:rsidRPr="00AA4C1D">
              <w:rPr>
                <w:rFonts w:eastAsia="Calibri" w:cs="Times New Roman"/>
                <w:color w:val="000000"/>
                <w:sz w:val="20"/>
                <w:szCs w:val="20"/>
              </w:rPr>
              <w:t>Darbības rezultāts</w:t>
            </w:r>
          </w:p>
        </w:tc>
        <w:tc>
          <w:tcPr>
            <w:tcW w:w="2693" w:type="dxa"/>
            <w:shd w:val="clear" w:color="auto" w:fill="D9D9D9"/>
            <w:hideMark/>
          </w:tcPr>
          <w:p w:rsidRPr="00AA4C1D" w:rsidR="00D96DCA" w:rsidP="00D96DCA" w:rsidRDefault="00D96DCA" w14:paraId="13826AA4" w14:textId="77777777">
            <w:pPr>
              <w:ind w:left="142"/>
              <w:contextualSpacing/>
              <w:jc w:val="both"/>
              <w:rPr>
                <w:rFonts w:eastAsia="Calibri" w:cs="Times New Roman"/>
                <w:color w:val="000000"/>
                <w:sz w:val="20"/>
                <w:szCs w:val="20"/>
              </w:rPr>
            </w:pPr>
            <w:r w:rsidRPr="00AA4C1D">
              <w:rPr>
                <w:rFonts w:eastAsia="Calibri" w:cs="Times New Roman"/>
                <w:color w:val="000000"/>
                <w:sz w:val="20"/>
                <w:szCs w:val="20"/>
              </w:rPr>
              <w:t>Rezultatīvais rādītājs</w:t>
            </w:r>
          </w:p>
        </w:tc>
        <w:tc>
          <w:tcPr>
            <w:tcW w:w="1276" w:type="dxa"/>
            <w:shd w:val="clear" w:color="auto" w:fill="D9D9D9"/>
            <w:hideMark/>
          </w:tcPr>
          <w:p w:rsidRPr="00AA4C1D" w:rsidR="00D96DCA" w:rsidP="00D96DCA" w:rsidRDefault="00D96DCA" w14:paraId="13826AA5" w14:textId="77777777">
            <w:pPr>
              <w:ind w:left="142"/>
              <w:contextualSpacing/>
              <w:jc w:val="both"/>
              <w:rPr>
                <w:rFonts w:eastAsia="Calibri" w:cs="Times New Roman"/>
                <w:color w:val="000000"/>
                <w:sz w:val="20"/>
                <w:szCs w:val="20"/>
              </w:rPr>
            </w:pPr>
            <w:r w:rsidRPr="00AA4C1D">
              <w:rPr>
                <w:rFonts w:eastAsia="Calibri" w:cs="Times New Roman"/>
                <w:color w:val="000000"/>
                <w:sz w:val="20"/>
                <w:szCs w:val="20"/>
              </w:rPr>
              <w:t>Atbildīgā institūcija</w:t>
            </w:r>
          </w:p>
        </w:tc>
        <w:tc>
          <w:tcPr>
            <w:tcW w:w="1417" w:type="dxa"/>
            <w:shd w:val="clear" w:color="auto" w:fill="D9D9D9"/>
            <w:hideMark/>
          </w:tcPr>
          <w:p w:rsidRPr="00AA4C1D" w:rsidR="00D96DCA" w:rsidP="00D96DCA" w:rsidRDefault="00D96DCA" w14:paraId="13826AA6" w14:textId="77777777">
            <w:pPr>
              <w:contextualSpacing/>
              <w:jc w:val="both"/>
              <w:rPr>
                <w:rFonts w:eastAsia="Calibri" w:cs="Times New Roman"/>
                <w:color w:val="000000"/>
                <w:sz w:val="20"/>
                <w:szCs w:val="20"/>
              </w:rPr>
            </w:pPr>
            <w:r w:rsidRPr="00AA4C1D">
              <w:rPr>
                <w:rFonts w:eastAsia="Calibri" w:cs="Times New Roman"/>
                <w:color w:val="000000"/>
                <w:sz w:val="20"/>
                <w:szCs w:val="20"/>
              </w:rPr>
              <w:t>Līdzatbildīgās institūcijas</w:t>
            </w:r>
          </w:p>
        </w:tc>
        <w:tc>
          <w:tcPr>
            <w:tcW w:w="1418" w:type="dxa"/>
            <w:shd w:val="clear" w:color="auto" w:fill="D9D9D9"/>
            <w:hideMark/>
          </w:tcPr>
          <w:p w:rsidRPr="00AA4C1D" w:rsidR="00D96DCA" w:rsidP="00D96DCA" w:rsidRDefault="00D96DCA" w14:paraId="13826AA7" w14:textId="77777777">
            <w:pPr>
              <w:ind w:left="142"/>
              <w:contextualSpacing/>
              <w:jc w:val="both"/>
              <w:rPr>
                <w:rFonts w:eastAsia="Calibri" w:cs="Times New Roman"/>
                <w:color w:val="000000"/>
                <w:sz w:val="20"/>
                <w:szCs w:val="20"/>
              </w:rPr>
            </w:pPr>
            <w:r w:rsidRPr="00AA4C1D">
              <w:rPr>
                <w:rFonts w:eastAsia="Calibri" w:cs="Times New Roman"/>
                <w:color w:val="000000"/>
                <w:sz w:val="20"/>
                <w:szCs w:val="20"/>
              </w:rPr>
              <w:t>Izpildes termiņš</w:t>
            </w:r>
          </w:p>
        </w:tc>
        <w:tc>
          <w:tcPr>
            <w:tcW w:w="1540" w:type="dxa"/>
            <w:shd w:val="clear" w:color="auto" w:fill="D9D9D9"/>
          </w:tcPr>
          <w:p w:rsidRPr="00AA4C1D" w:rsidR="00D96DCA" w:rsidP="00D96DCA" w:rsidRDefault="00D96DCA" w14:paraId="13826AA8" w14:textId="77777777">
            <w:pPr>
              <w:ind w:left="142"/>
              <w:contextualSpacing/>
              <w:jc w:val="both"/>
              <w:rPr>
                <w:rFonts w:eastAsia="Calibri" w:cs="Times New Roman"/>
                <w:color w:val="000000"/>
                <w:sz w:val="20"/>
                <w:szCs w:val="20"/>
              </w:rPr>
            </w:pPr>
            <w:r w:rsidRPr="00AA4C1D">
              <w:rPr>
                <w:rFonts w:eastAsia="Times New Roman" w:cs="Times New Roman"/>
                <w:color w:val="000000"/>
                <w:kern w:val="24"/>
                <w:sz w:val="20"/>
                <w:szCs w:val="20"/>
                <w:lang w:eastAsia="lv-LV"/>
              </w:rPr>
              <w:t>Nepieciešamais finansējums (</w:t>
            </w:r>
            <w:r w:rsidRPr="00AA4C1D">
              <w:rPr>
                <w:rFonts w:eastAsia="Times New Roman" w:cs="Times New Roman"/>
                <w:i/>
                <w:color w:val="000000"/>
                <w:kern w:val="24"/>
                <w:sz w:val="20"/>
                <w:szCs w:val="20"/>
                <w:lang w:eastAsia="lv-LV"/>
              </w:rPr>
              <w:t>euro</w:t>
            </w:r>
            <w:r w:rsidRPr="00AA4C1D">
              <w:rPr>
                <w:rFonts w:eastAsia="Times New Roman" w:cs="Times New Roman"/>
                <w:color w:val="000000"/>
                <w:kern w:val="24"/>
                <w:sz w:val="20"/>
                <w:szCs w:val="20"/>
                <w:lang w:eastAsia="lv-LV"/>
              </w:rPr>
              <w:t>) un tā avoti</w:t>
            </w:r>
          </w:p>
        </w:tc>
      </w:tr>
      <w:tr w:rsidRPr="00AA4C1D" w:rsidR="00D96DCA" w:rsidTr="00D96DCA" w14:paraId="13826AAD" w14:textId="77777777">
        <w:trPr>
          <w:trHeight w:val="695"/>
        </w:trPr>
        <w:tc>
          <w:tcPr>
            <w:tcW w:w="15290" w:type="dxa"/>
            <w:gridSpan w:val="8"/>
          </w:tcPr>
          <w:p w:rsidRPr="00AA4C1D" w:rsidR="00D96DCA" w:rsidP="00D96DCA" w:rsidRDefault="00D96DCA" w14:paraId="13826AAA" w14:textId="77777777">
            <w:pPr>
              <w:ind w:left="142" w:firstLine="426"/>
              <w:contextualSpacing/>
              <w:jc w:val="both"/>
              <w:rPr>
                <w:rFonts w:eastAsia="Calibri" w:cs="Times New Roman"/>
                <w:b/>
                <w:i/>
                <w:u w:val="single"/>
              </w:rPr>
            </w:pPr>
          </w:p>
          <w:p w:rsidRPr="00AA4C1D" w:rsidR="00D96DCA" w:rsidP="00D96DCA" w:rsidRDefault="00D96DCA" w14:paraId="13826AAB" w14:textId="77777777">
            <w:pPr>
              <w:jc w:val="both"/>
              <w:rPr>
                <w:rFonts w:eastAsia="Calibri" w:cs="Times New Roman"/>
                <w:b/>
                <w:i/>
                <w:u w:val="single"/>
              </w:rPr>
            </w:pPr>
            <w:r w:rsidRPr="00AA4C1D">
              <w:rPr>
                <w:rFonts w:eastAsia="Calibri" w:cs="Times New Roman"/>
                <w:b/>
                <w:i/>
                <w:u w:val="single"/>
              </w:rPr>
              <w:t>3.3.1. Valsts autoceļu infrastruktūras uzlabošana</w:t>
            </w:r>
          </w:p>
          <w:p w:rsidRPr="00F67631" w:rsidR="00D96DCA" w:rsidP="00D96DCA" w:rsidRDefault="00D96DCA" w14:paraId="13826AAC" w14:textId="77777777">
            <w:pPr>
              <w:ind w:left="303"/>
              <w:jc w:val="both"/>
              <w:rPr>
                <w:sz w:val="20"/>
              </w:rPr>
            </w:pPr>
          </w:p>
        </w:tc>
      </w:tr>
      <w:tr w:rsidRPr="00AA4C1D" w:rsidR="00D96DCA" w:rsidTr="00D96DCA" w14:paraId="13826AB8" w14:textId="77777777">
        <w:trPr>
          <w:trHeight w:val="1250"/>
        </w:trPr>
        <w:tc>
          <w:tcPr>
            <w:tcW w:w="425" w:type="dxa"/>
            <w:hideMark/>
          </w:tcPr>
          <w:p w:rsidRPr="00AA4C1D" w:rsidR="00D96DCA" w:rsidP="00D96DCA" w:rsidRDefault="00D96DCA" w14:paraId="13826AAE" w14:textId="77777777">
            <w:pPr>
              <w:ind w:left="-271" w:firstLine="271"/>
              <w:contextualSpacing/>
              <w:jc w:val="both"/>
              <w:rPr>
                <w:rFonts w:eastAsia="Calibri" w:cs="Times New Roman"/>
                <w:bCs/>
                <w:sz w:val="20"/>
                <w:szCs w:val="20"/>
              </w:rPr>
            </w:pPr>
            <w:r w:rsidRPr="00AA4C1D">
              <w:rPr>
                <w:rFonts w:eastAsia="Calibri" w:cs="Times New Roman"/>
                <w:bCs/>
                <w:sz w:val="20"/>
                <w:szCs w:val="20"/>
              </w:rPr>
              <w:t>1.</w:t>
            </w:r>
          </w:p>
        </w:tc>
        <w:tc>
          <w:tcPr>
            <w:tcW w:w="3686" w:type="dxa"/>
          </w:tcPr>
          <w:p w:rsidRPr="00AA4C1D" w:rsidR="00D96DCA" w:rsidP="00D96DCA" w:rsidRDefault="00D96DCA" w14:paraId="13826AAF" w14:textId="77777777">
            <w:pPr>
              <w:jc w:val="both"/>
              <w:rPr>
                <w:rFonts w:eastAsia="Calibri" w:cs="Times New Roman"/>
                <w:sz w:val="20"/>
                <w:szCs w:val="20"/>
              </w:rPr>
            </w:pPr>
            <w:r w:rsidRPr="00AA4C1D">
              <w:rPr>
                <w:rFonts w:eastAsia="Calibri" w:cs="Times New Roman"/>
                <w:sz w:val="20"/>
                <w:szCs w:val="20"/>
              </w:rPr>
              <w:t>Veikt sākotnējo izpēti ribjoslu ieviešanai uz a/c P80 (E22) Tīnūži – Koknese.</w:t>
            </w:r>
          </w:p>
          <w:p w:rsidRPr="00AA4C1D" w:rsidR="00D96DCA" w:rsidP="00D96DCA" w:rsidRDefault="00D96DCA" w14:paraId="13826AB0" w14:textId="77777777">
            <w:pPr>
              <w:jc w:val="both"/>
              <w:rPr>
                <w:rFonts w:eastAsia="Calibri" w:cs="Times New Roman"/>
                <w:sz w:val="20"/>
                <w:szCs w:val="20"/>
              </w:rPr>
            </w:pPr>
          </w:p>
          <w:p w:rsidRPr="00AA4C1D" w:rsidR="00D96DCA" w:rsidP="00D96DCA" w:rsidRDefault="00D96DCA" w14:paraId="13826AB1" w14:textId="77777777">
            <w:pPr>
              <w:jc w:val="both"/>
              <w:rPr>
                <w:rFonts w:eastAsia="Calibri" w:cs="Times New Roman"/>
                <w:sz w:val="20"/>
                <w:szCs w:val="20"/>
              </w:rPr>
            </w:pPr>
          </w:p>
        </w:tc>
        <w:tc>
          <w:tcPr>
            <w:tcW w:w="2835" w:type="dxa"/>
          </w:tcPr>
          <w:p w:rsidRPr="00AA4C1D" w:rsidR="00D96DCA" w:rsidP="00D96DCA" w:rsidRDefault="00D96DCA" w14:paraId="13826AB2" w14:textId="77777777">
            <w:pPr>
              <w:ind w:left="142"/>
              <w:contextualSpacing/>
              <w:jc w:val="both"/>
              <w:rPr>
                <w:rFonts w:eastAsia="Calibri" w:cs="Times New Roman"/>
                <w:sz w:val="20"/>
                <w:szCs w:val="20"/>
              </w:rPr>
            </w:pPr>
            <w:r w:rsidRPr="00AA4C1D">
              <w:rPr>
                <w:rFonts w:eastAsia="Calibri" w:cs="Times New Roman"/>
                <w:sz w:val="20"/>
                <w:szCs w:val="20"/>
              </w:rPr>
              <w:t>Veikta sākotnējā izpēte un ieviestas ribjoslas noteiktās vietās, lai samazinātu vadītāju horizontālu ceļa apzīmējumu neievērošanu.</w:t>
            </w:r>
          </w:p>
        </w:tc>
        <w:tc>
          <w:tcPr>
            <w:tcW w:w="2693" w:type="dxa"/>
          </w:tcPr>
          <w:p w:rsidRPr="00AA4C1D" w:rsidR="00D96DCA" w:rsidP="00D96DCA" w:rsidRDefault="00D96DCA" w14:paraId="13826AB3" w14:textId="77777777">
            <w:pPr>
              <w:ind w:left="142"/>
              <w:contextualSpacing/>
              <w:jc w:val="both"/>
              <w:rPr>
                <w:rFonts w:eastAsia="Calibri" w:cs="Times New Roman"/>
                <w:sz w:val="20"/>
                <w:szCs w:val="20"/>
              </w:rPr>
            </w:pPr>
            <w:r w:rsidRPr="00AA4C1D">
              <w:rPr>
                <w:rFonts w:eastAsia="Calibri" w:cs="Times New Roman"/>
                <w:sz w:val="20"/>
                <w:szCs w:val="20"/>
              </w:rPr>
              <w:t>Veikta izpēte un ieviesta ribjoslas (daudzums tiks noteikts izpētes rezultātā).</w:t>
            </w:r>
          </w:p>
        </w:tc>
        <w:tc>
          <w:tcPr>
            <w:tcW w:w="1276" w:type="dxa"/>
          </w:tcPr>
          <w:p w:rsidRPr="00AA4C1D" w:rsidR="00D96DCA" w:rsidP="00D96DCA" w:rsidRDefault="00D96DCA" w14:paraId="13826AB4" w14:textId="77777777">
            <w:pPr>
              <w:ind w:left="142"/>
              <w:contextualSpacing/>
              <w:jc w:val="both"/>
              <w:rPr>
                <w:rFonts w:eastAsia="Calibri" w:cs="Times New Roman"/>
                <w:sz w:val="20"/>
                <w:szCs w:val="20"/>
              </w:rPr>
            </w:pPr>
            <w:r w:rsidRPr="00AA4C1D">
              <w:rPr>
                <w:rFonts w:eastAsia="Calibri" w:cs="Times New Roman"/>
                <w:sz w:val="20"/>
                <w:szCs w:val="20"/>
              </w:rPr>
              <w:t>LVC</w:t>
            </w:r>
          </w:p>
        </w:tc>
        <w:tc>
          <w:tcPr>
            <w:tcW w:w="1417" w:type="dxa"/>
          </w:tcPr>
          <w:p w:rsidRPr="00AA4C1D" w:rsidR="00D96DCA" w:rsidP="00D96DCA" w:rsidRDefault="00D96DCA" w14:paraId="13826AB5" w14:textId="77777777">
            <w:pPr>
              <w:ind w:left="142"/>
              <w:contextualSpacing/>
              <w:jc w:val="both"/>
              <w:rPr>
                <w:rFonts w:eastAsia="Calibri" w:cs="Times New Roman"/>
                <w:sz w:val="20"/>
                <w:szCs w:val="20"/>
              </w:rPr>
            </w:pPr>
            <w:r w:rsidRPr="00AA4C1D">
              <w:rPr>
                <w:rFonts w:eastAsia="Calibri" w:cs="Times New Roman"/>
                <w:sz w:val="20"/>
                <w:szCs w:val="20"/>
              </w:rPr>
              <w:t>SM, CSDD</w:t>
            </w:r>
          </w:p>
        </w:tc>
        <w:tc>
          <w:tcPr>
            <w:tcW w:w="1418" w:type="dxa"/>
          </w:tcPr>
          <w:p w:rsidRPr="00AA4C1D" w:rsidR="00D96DCA" w:rsidP="00D96DCA" w:rsidRDefault="00D96DCA" w14:paraId="13826AB6" w14:textId="77777777">
            <w:pPr>
              <w:ind w:left="34"/>
              <w:contextualSpacing/>
              <w:jc w:val="both"/>
              <w:rPr>
                <w:rFonts w:eastAsia="Calibri" w:cs="Times New Roman"/>
                <w:sz w:val="20"/>
                <w:szCs w:val="20"/>
              </w:rPr>
            </w:pPr>
            <w:r w:rsidRPr="00AA4C1D">
              <w:rPr>
                <w:rFonts w:eastAsia="Calibri" w:cs="Times New Roman"/>
                <w:sz w:val="20"/>
                <w:szCs w:val="20"/>
              </w:rPr>
              <w:t>31.12.2017.</w:t>
            </w:r>
          </w:p>
        </w:tc>
        <w:tc>
          <w:tcPr>
            <w:tcW w:w="1540" w:type="dxa"/>
          </w:tcPr>
          <w:p w:rsidRPr="00AA4C1D" w:rsidR="00D96DCA" w:rsidP="00D96DCA" w:rsidRDefault="00D96DCA" w14:paraId="13826AB7" w14:textId="77777777">
            <w:pPr>
              <w:jc w:val="both"/>
              <w:rPr>
                <w:rFonts w:eastAsia="Calibri" w:cs="Times New Roman"/>
                <w:sz w:val="20"/>
                <w:szCs w:val="20"/>
              </w:rPr>
            </w:pPr>
            <w:r w:rsidRPr="00AA4C1D">
              <w:rPr>
                <w:rFonts w:eastAsia="Calibri" w:cs="Times New Roman"/>
                <w:sz w:val="20"/>
                <w:szCs w:val="20"/>
              </w:rPr>
              <w:t>Papildus finansējums nav nepieciešams</w:t>
            </w:r>
          </w:p>
        </w:tc>
      </w:tr>
      <w:tr w:rsidRPr="00AA4C1D" w:rsidR="00A93806" w:rsidTr="00A93806" w14:paraId="13826ABB" w14:textId="77777777">
        <w:trPr>
          <w:trHeight w:val="433"/>
        </w:trPr>
        <w:tc>
          <w:tcPr>
            <w:tcW w:w="15290" w:type="dxa"/>
            <w:gridSpan w:val="8"/>
            <w:shd w:val="clear" w:color="auto" w:fill="FDE9D9" w:themeFill="accent6" w:themeFillTint="33"/>
          </w:tcPr>
          <w:p w:rsidRPr="00AA4C1D" w:rsidR="00A93806" w:rsidP="00A93806" w:rsidRDefault="00A93806" w14:paraId="13826AB9" w14:textId="77777777">
            <w:pPr>
              <w:jc w:val="center"/>
              <w:rPr>
                <w:b/>
                <w:color w:val="000000"/>
              </w:rPr>
            </w:pPr>
          </w:p>
          <w:p w:rsidRPr="00AA4C1D" w:rsidR="00A93806" w:rsidP="00A93806" w:rsidRDefault="00A93806" w14:paraId="13826ABA" w14:textId="77777777">
            <w:pPr>
              <w:jc w:val="center"/>
              <w:rPr>
                <w:rFonts w:eastAsia="Calibri" w:cs="Times New Roman"/>
                <w:sz w:val="20"/>
                <w:szCs w:val="20"/>
              </w:rPr>
            </w:pPr>
            <w:r w:rsidRPr="00AA4C1D">
              <w:rPr>
                <w:color w:val="000000"/>
              </w:rPr>
              <w:t>Informācija par izpildi</w:t>
            </w:r>
          </w:p>
        </w:tc>
      </w:tr>
      <w:tr w:rsidRPr="00AA4C1D" w:rsidR="00BB571B" w:rsidTr="00BB571B" w14:paraId="13826ABE" w14:textId="77777777">
        <w:trPr>
          <w:trHeight w:val="433"/>
        </w:trPr>
        <w:tc>
          <w:tcPr>
            <w:tcW w:w="15290" w:type="dxa"/>
            <w:gridSpan w:val="8"/>
            <w:shd w:val="clear" w:color="auto" w:fill="C2D69B" w:themeFill="accent3" w:themeFillTint="99"/>
          </w:tcPr>
          <w:p w:rsidRPr="00AA4C1D" w:rsidR="00BB571B" w:rsidP="00BB571B" w:rsidRDefault="00BB571B" w14:paraId="13826ABC" w14:textId="77777777">
            <w:pPr>
              <w:ind w:firstLine="724"/>
              <w:jc w:val="both"/>
              <w:rPr>
                <w:rFonts w:eastAsia="Calibri" w:cs="Times New Roman"/>
                <w:b/>
                <w:sz w:val="20"/>
                <w:szCs w:val="20"/>
                <w:u w:val="single"/>
              </w:rPr>
            </w:pPr>
            <w:r w:rsidRPr="00AA4C1D">
              <w:rPr>
                <w:rFonts w:eastAsia="Calibri" w:cs="Times New Roman"/>
                <w:b/>
                <w:sz w:val="20"/>
                <w:szCs w:val="20"/>
                <w:u w:val="single"/>
              </w:rPr>
              <w:t>Īstenots.</w:t>
            </w:r>
          </w:p>
          <w:p w:rsidRPr="00AA4C1D" w:rsidR="00BB571B" w:rsidP="00A93806" w:rsidRDefault="00BB571B" w14:paraId="13826ABD" w14:textId="77777777">
            <w:pPr>
              <w:jc w:val="center"/>
              <w:rPr>
                <w:b/>
                <w:color w:val="000000"/>
              </w:rPr>
            </w:pPr>
          </w:p>
        </w:tc>
      </w:tr>
      <w:tr w:rsidRPr="00AA4C1D" w:rsidR="00A93806" w:rsidTr="0099744E" w14:paraId="13826ACD" w14:textId="77777777">
        <w:trPr>
          <w:trHeight w:val="433"/>
        </w:trPr>
        <w:tc>
          <w:tcPr>
            <w:tcW w:w="15290" w:type="dxa"/>
            <w:gridSpan w:val="8"/>
          </w:tcPr>
          <w:p w:rsidRPr="00AA4C1D" w:rsidR="00F77CF3" w:rsidP="00F77CF3" w:rsidRDefault="00F77CF3" w14:paraId="13826ABF" w14:textId="77777777">
            <w:pPr>
              <w:ind w:firstLine="724"/>
              <w:jc w:val="both"/>
              <w:rPr>
                <w:rFonts w:eastAsia="Calibri" w:cs="Times New Roman"/>
                <w:b/>
                <w:sz w:val="20"/>
                <w:szCs w:val="20"/>
                <w:u w:val="single"/>
              </w:rPr>
            </w:pPr>
          </w:p>
          <w:p w:rsidRPr="00AA4C1D" w:rsidR="00F77CF3" w:rsidP="00F77CF3" w:rsidRDefault="00F77CF3" w14:paraId="13826AC0" w14:textId="77777777">
            <w:pPr>
              <w:jc w:val="both"/>
              <w:rPr>
                <w:b/>
                <w:sz w:val="20"/>
                <w:szCs w:val="20"/>
                <w:lang w:eastAsia="lv-LV"/>
              </w:rPr>
            </w:pPr>
            <w:r w:rsidRPr="00AA4C1D">
              <w:rPr>
                <w:b/>
                <w:sz w:val="20"/>
                <w:szCs w:val="20"/>
              </w:rPr>
              <w:t xml:space="preserve">2018. gadā veikta </w:t>
            </w:r>
            <w:r w:rsidRPr="00AA4C1D">
              <w:rPr>
                <w:b/>
                <w:sz w:val="20"/>
                <w:szCs w:val="20"/>
                <w:lang w:eastAsia="lv-LV"/>
              </w:rPr>
              <w:t>ribjoslu (akustisko svītru) izbūve:</w:t>
            </w:r>
          </w:p>
          <w:p w:rsidRPr="00AA4C1D" w:rsidR="00F77CF3" w:rsidP="00F77CF3" w:rsidRDefault="00F77CF3" w14:paraId="13826AC1" w14:textId="77777777">
            <w:pPr>
              <w:jc w:val="both"/>
              <w:rPr>
                <w:sz w:val="20"/>
                <w:szCs w:val="20"/>
                <w:lang w:eastAsia="lv-LV"/>
              </w:rPr>
            </w:pPr>
          </w:p>
          <w:p w:rsidRPr="00AA4C1D" w:rsidR="00F77CF3" w:rsidP="00F77CF3" w:rsidRDefault="00F77CF3" w14:paraId="13826AC2" w14:textId="77777777">
            <w:pPr>
              <w:ind w:left="509"/>
              <w:jc w:val="both"/>
              <w:rPr>
                <w:sz w:val="20"/>
                <w:szCs w:val="20"/>
                <w:lang w:eastAsia="lv-LV"/>
              </w:rPr>
            </w:pPr>
            <w:r w:rsidRPr="00AA4C1D">
              <w:rPr>
                <w:sz w:val="20"/>
                <w:szCs w:val="20"/>
                <w:lang w:eastAsia="lv-LV"/>
              </w:rPr>
              <w:t>1. Uz a/c P80 (E22) Tīnuži – Koknese:</w:t>
            </w:r>
          </w:p>
          <w:p w:rsidRPr="00AA4C1D" w:rsidR="00F77CF3" w:rsidP="00F77CF3" w:rsidRDefault="00F77CF3" w14:paraId="13826AC3" w14:textId="77777777">
            <w:pPr>
              <w:numPr>
                <w:ilvl w:val="0"/>
                <w:numId w:val="13"/>
              </w:numPr>
              <w:ind w:left="1049" w:hanging="270"/>
              <w:contextualSpacing/>
              <w:jc w:val="both"/>
              <w:rPr>
                <w:sz w:val="20"/>
                <w:szCs w:val="20"/>
                <w:lang w:eastAsia="lv-LV"/>
              </w:rPr>
            </w:pPr>
            <w:r w:rsidRPr="00AA4C1D">
              <w:rPr>
                <w:sz w:val="20"/>
                <w:szCs w:val="20"/>
                <w:lang w:eastAsia="lv-LV"/>
              </w:rPr>
              <w:t>km 5,120 - 6,664,</w:t>
            </w:r>
          </w:p>
          <w:p w:rsidRPr="00AA4C1D" w:rsidR="00F77CF3" w:rsidP="00F77CF3" w:rsidRDefault="00F77CF3" w14:paraId="13826AC4" w14:textId="77777777">
            <w:pPr>
              <w:numPr>
                <w:ilvl w:val="0"/>
                <w:numId w:val="13"/>
              </w:numPr>
              <w:ind w:left="1049" w:hanging="270"/>
              <w:contextualSpacing/>
              <w:jc w:val="both"/>
              <w:rPr>
                <w:sz w:val="20"/>
                <w:szCs w:val="20"/>
                <w:lang w:eastAsia="lv-LV"/>
              </w:rPr>
            </w:pPr>
            <w:r w:rsidRPr="00AA4C1D">
              <w:rPr>
                <w:sz w:val="20"/>
                <w:szCs w:val="20"/>
                <w:lang w:eastAsia="lv-LV"/>
              </w:rPr>
              <w:t>km 21,640 – 28,900</w:t>
            </w:r>
          </w:p>
          <w:p w:rsidRPr="00AA4C1D" w:rsidR="00F77CF3" w:rsidP="00F77CF3" w:rsidRDefault="00F77CF3" w14:paraId="13826AC5" w14:textId="77777777">
            <w:pPr>
              <w:numPr>
                <w:ilvl w:val="0"/>
                <w:numId w:val="13"/>
              </w:numPr>
              <w:ind w:left="1049" w:hanging="270"/>
              <w:contextualSpacing/>
              <w:jc w:val="both"/>
              <w:rPr>
                <w:sz w:val="20"/>
                <w:szCs w:val="20"/>
                <w:lang w:eastAsia="lv-LV"/>
              </w:rPr>
            </w:pPr>
            <w:r w:rsidRPr="00AA4C1D">
              <w:rPr>
                <w:sz w:val="20"/>
                <w:szCs w:val="20"/>
                <w:lang w:eastAsia="lv-LV"/>
              </w:rPr>
              <w:t>km 35,616 – 39,915</w:t>
            </w:r>
          </w:p>
          <w:p w:rsidRPr="00AA4C1D" w:rsidR="00F77CF3" w:rsidP="00F77CF3" w:rsidRDefault="00F77CF3" w14:paraId="13826AC6" w14:textId="77777777">
            <w:pPr>
              <w:numPr>
                <w:ilvl w:val="0"/>
                <w:numId w:val="13"/>
              </w:numPr>
              <w:ind w:left="1049" w:hanging="270"/>
              <w:contextualSpacing/>
              <w:jc w:val="both"/>
              <w:rPr>
                <w:sz w:val="20"/>
                <w:szCs w:val="20"/>
                <w:lang w:eastAsia="lv-LV"/>
              </w:rPr>
            </w:pPr>
            <w:r w:rsidRPr="00AA4C1D">
              <w:rPr>
                <w:sz w:val="20"/>
                <w:szCs w:val="20"/>
                <w:lang w:eastAsia="lv-LV"/>
              </w:rPr>
              <w:t>un km 41,227 – 60,530</w:t>
            </w:r>
          </w:p>
          <w:p w:rsidRPr="00AA4C1D" w:rsidR="00F77CF3" w:rsidP="00F77CF3" w:rsidRDefault="00F77CF3" w14:paraId="13826AC7" w14:textId="77777777">
            <w:pPr>
              <w:ind w:left="509"/>
              <w:jc w:val="both"/>
              <w:rPr>
                <w:sz w:val="20"/>
                <w:szCs w:val="20"/>
                <w:u w:val="single"/>
                <w:lang w:eastAsia="lv-LV"/>
              </w:rPr>
            </w:pPr>
            <w:r w:rsidRPr="00AA4C1D">
              <w:rPr>
                <w:sz w:val="20"/>
                <w:szCs w:val="20"/>
                <w:lang w:eastAsia="lv-LV"/>
              </w:rPr>
              <w:t xml:space="preserve">Kopā - </w:t>
            </w:r>
            <w:r w:rsidRPr="00AA4C1D">
              <w:rPr>
                <w:sz w:val="20"/>
                <w:szCs w:val="20"/>
                <w:u w:val="single"/>
                <w:lang w:eastAsia="lv-LV"/>
              </w:rPr>
              <w:t>32386 m</w:t>
            </w:r>
          </w:p>
          <w:p w:rsidRPr="00AA4C1D" w:rsidR="00F77CF3" w:rsidP="00F77CF3" w:rsidRDefault="00F77CF3" w14:paraId="13826AC8" w14:textId="77777777">
            <w:pPr>
              <w:ind w:left="509"/>
              <w:jc w:val="both"/>
              <w:rPr>
                <w:sz w:val="20"/>
                <w:szCs w:val="20"/>
                <w:lang w:eastAsia="lv-LV"/>
              </w:rPr>
            </w:pPr>
          </w:p>
          <w:p w:rsidRPr="00AA4C1D" w:rsidR="00F77CF3" w:rsidP="00F77CF3" w:rsidRDefault="00F77CF3" w14:paraId="13826AC9" w14:textId="77777777">
            <w:pPr>
              <w:ind w:left="509"/>
              <w:jc w:val="both"/>
              <w:rPr>
                <w:sz w:val="20"/>
                <w:szCs w:val="20"/>
                <w:lang w:eastAsia="lv-LV"/>
              </w:rPr>
            </w:pPr>
            <w:r w:rsidRPr="00AA4C1D">
              <w:rPr>
                <w:sz w:val="20"/>
                <w:szCs w:val="20"/>
                <w:lang w:eastAsia="lv-LV"/>
              </w:rPr>
              <w:t>2. Uz valsts galvenā autoceļa A1 Rīga (Baltezers) - Igaunijas robeža (Ainaži):</w:t>
            </w:r>
          </w:p>
          <w:p w:rsidRPr="00AA4C1D" w:rsidR="00F77CF3" w:rsidP="00F77CF3" w:rsidRDefault="00F77CF3" w14:paraId="13826ACA" w14:textId="77777777">
            <w:pPr>
              <w:numPr>
                <w:ilvl w:val="0"/>
                <w:numId w:val="14"/>
              </w:numPr>
              <w:ind w:left="1049" w:hanging="270"/>
              <w:contextualSpacing/>
              <w:jc w:val="both"/>
              <w:rPr>
                <w:sz w:val="20"/>
                <w:szCs w:val="20"/>
                <w:lang w:eastAsia="lv-LV"/>
              </w:rPr>
            </w:pPr>
            <w:r w:rsidRPr="00AA4C1D">
              <w:rPr>
                <w:sz w:val="20"/>
                <w:szCs w:val="20"/>
                <w:lang w:eastAsia="lv-LV"/>
              </w:rPr>
              <w:t>km 41,100 – km 81,280</w:t>
            </w:r>
          </w:p>
          <w:p w:rsidRPr="00AA4C1D" w:rsidR="00F77CF3" w:rsidP="00F77CF3" w:rsidRDefault="00F77CF3" w14:paraId="13826ACB" w14:textId="77777777">
            <w:pPr>
              <w:ind w:firstLine="15"/>
              <w:jc w:val="both"/>
              <w:rPr>
                <w:sz w:val="20"/>
                <w:szCs w:val="20"/>
                <w:lang w:eastAsia="lv-LV"/>
              </w:rPr>
            </w:pPr>
            <w:r w:rsidRPr="00AA4C1D">
              <w:rPr>
                <w:sz w:val="20"/>
                <w:szCs w:val="20"/>
                <w:lang w:eastAsia="lv-LV"/>
              </w:rPr>
              <w:lastRenderedPageBreak/>
              <w:t xml:space="preserve"> Kopā- </w:t>
            </w:r>
            <w:r w:rsidRPr="00AA4C1D">
              <w:rPr>
                <w:sz w:val="20"/>
                <w:szCs w:val="20"/>
                <w:u w:val="single"/>
                <w:lang w:eastAsia="lv-LV"/>
              </w:rPr>
              <w:t>40180 m</w:t>
            </w:r>
            <w:r w:rsidRPr="00AA4C1D">
              <w:rPr>
                <w:sz w:val="20"/>
                <w:szCs w:val="20"/>
                <w:lang w:eastAsia="lv-LV"/>
              </w:rPr>
              <w:t>;</w:t>
            </w:r>
          </w:p>
          <w:p w:rsidRPr="00AA4C1D" w:rsidR="00F77CF3" w:rsidP="00F77CF3" w:rsidRDefault="00F77CF3" w14:paraId="13826ACC" w14:textId="77777777">
            <w:pPr>
              <w:ind w:firstLine="15"/>
              <w:jc w:val="both"/>
              <w:rPr>
                <w:rFonts w:eastAsia="Calibri" w:cs="Times New Roman"/>
                <w:b/>
                <w:sz w:val="20"/>
                <w:szCs w:val="20"/>
                <w:u w:val="single"/>
              </w:rPr>
            </w:pPr>
          </w:p>
        </w:tc>
      </w:tr>
      <w:tr w:rsidRPr="00AA4C1D" w:rsidR="00D96DCA" w:rsidTr="00D96DCA" w14:paraId="13826AD6" w14:textId="77777777">
        <w:trPr>
          <w:trHeight w:val="1417"/>
        </w:trPr>
        <w:tc>
          <w:tcPr>
            <w:tcW w:w="425" w:type="dxa"/>
          </w:tcPr>
          <w:p w:rsidRPr="00AA4C1D" w:rsidR="00D96DCA" w:rsidP="00D96DCA" w:rsidRDefault="00D96DCA" w14:paraId="13826ACE" w14:textId="77777777">
            <w:pPr>
              <w:contextualSpacing/>
              <w:jc w:val="both"/>
              <w:rPr>
                <w:rFonts w:eastAsia="Calibri" w:cs="Times New Roman"/>
                <w:bCs/>
                <w:sz w:val="20"/>
                <w:szCs w:val="20"/>
              </w:rPr>
            </w:pPr>
            <w:r w:rsidRPr="00AA4C1D">
              <w:rPr>
                <w:rFonts w:eastAsia="Calibri" w:cs="Times New Roman"/>
                <w:bCs/>
                <w:sz w:val="20"/>
                <w:szCs w:val="20"/>
              </w:rPr>
              <w:lastRenderedPageBreak/>
              <w:t>2.</w:t>
            </w:r>
          </w:p>
        </w:tc>
        <w:tc>
          <w:tcPr>
            <w:tcW w:w="3686" w:type="dxa"/>
          </w:tcPr>
          <w:p w:rsidRPr="00AA4C1D" w:rsidR="00D96DCA" w:rsidP="00D96DCA" w:rsidRDefault="00D96DCA" w14:paraId="13826ACF" w14:textId="77777777">
            <w:pPr>
              <w:ind w:left="142"/>
              <w:contextualSpacing/>
              <w:jc w:val="both"/>
              <w:rPr>
                <w:rFonts w:eastAsia="Calibri" w:cs="Times New Roman"/>
                <w:sz w:val="20"/>
                <w:szCs w:val="20"/>
              </w:rPr>
            </w:pPr>
            <w:r w:rsidRPr="00AA4C1D">
              <w:rPr>
                <w:rFonts w:eastAsia="Calibri" w:cs="Times New Roman"/>
                <w:sz w:val="20"/>
                <w:szCs w:val="20"/>
              </w:rPr>
              <w:t>Nodrošināt minimālās distances informatīvo apzīmējumu ieviešanu.</w:t>
            </w:r>
          </w:p>
        </w:tc>
        <w:tc>
          <w:tcPr>
            <w:tcW w:w="2835" w:type="dxa"/>
          </w:tcPr>
          <w:p w:rsidRPr="00AA4C1D" w:rsidR="00D96DCA" w:rsidP="00D96DCA" w:rsidRDefault="00D96DCA" w14:paraId="13826AD0" w14:textId="77777777">
            <w:pPr>
              <w:jc w:val="both"/>
              <w:rPr>
                <w:rFonts w:eastAsia="Calibri" w:cs="Times New Roman"/>
                <w:sz w:val="20"/>
                <w:szCs w:val="20"/>
              </w:rPr>
            </w:pPr>
            <w:r w:rsidRPr="00AA4C1D">
              <w:rPr>
                <w:rFonts w:eastAsia="Calibri" w:cs="Times New Roman"/>
                <w:sz w:val="20"/>
                <w:szCs w:val="20"/>
              </w:rPr>
              <w:t>Uzstādīti minimālās distances informatīvie apzīmējumi, lai samazinātu distances neievērošanu</w:t>
            </w:r>
          </w:p>
        </w:tc>
        <w:tc>
          <w:tcPr>
            <w:tcW w:w="2693" w:type="dxa"/>
          </w:tcPr>
          <w:p w:rsidRPr="00AA4C1D" w:rsidR="00D96DCA" w:rsidP="00D96DCA" w:rsidRDefault="00D96DCA" w14:paraId="13826AD1" w14:textId="77777777">
            <w:pPr>
              <w:ind w:left="142"/>
              <w:contextualSpacing/>
              <w:rPr>
                <w:rFonts w:eastAsia="Calibri" w:cs="Times New Roman"/>
                <w:sz w:val="20"/>
                <w:szCs w:val="20"/>
              </w:rPr>
            </w:pPr>
            <w:r w:rsidRPr="00AA4C1D">
              <w:rPr>
                <w:rFonts w:eastAsia="Calibri" w:cs="Times New Roman"/>
                <w:sz w:val="20"/>
                <w:szCs w:val="20"/>
              </w:rPr>
              <w:t>Uzstādīti minimālās distances informatīvie apzīmējumi bīstamos ceļa posmos.</w:t>
            </w:r>
          </w:p>
        </w:tc>
        <w:tc>
          <w:tcPr>
            <w:tcW w:w="1276" w:type="dxa"/>
          </w:tcPr>
          <w:p w:rsidRPr="00AA4C1D" w:rsidR="00D96DCA" w:rsidP="00D96DCA" w:rsidRDefault="00D96DCA" w14:paraId="13826AD2" w14:textId="77777777">
            <w:pPr>
              <w:ind w:left="142"/>
              <w:contextualSpacing/>
              <w:jc w:val="both"/>
              <w:rPr>
                <w:rFonts w:eastAsia="Calibri" w:cs="Times New Roman"/>
                <w:sz w:val="20"/>
                <w:szCs w:val="20"/>
              </w:rPr>
            </w:pPr>
            <w:r w:rsidRPr="00AA4C1D">
              <w:rPr>
                <w:rFonts w:eastAsia="Calibri" w:cs="Times New Roman"/>
                <w:sz w:val="20"/>
                <w:szCs w:val="20"/>
              </w:rPr>
              <w:t xml:space="preserve">LVC </w:t>
            </w:r>
          </w:p>
        </w:tc>
        <w:tc>
          <w:tcPr>
            <w:tcW w:w="1417" w:type="dxa"/>
          </w:tcPr>
          <w:p w:rsidRPr="00AA4C1D" w:rsidR="00D96DCA" w:rsidP="00D96DCA" w:rsidRDefault="00D96DCA" w14:paraId="13826AD3" w14:textId="77777777">
            <w:pPr>
              <w:ind w:left="142"/>
              <w:contextualSpacing/>
              <w:jc w:val="both"/>
              <w:rPr>
                <w:rFonts w:eastAsia="Calibri" w:cs="Times New Roman"/>
                <w:sz w:val="20"/>
                <w:szCs w:val="20"/>
              </w:rPr>
            </w:pPr>
            <w:r w:rsidRPr="00AA4C1D">
              <w:rPr>
                <w:rFonts w:eastAsia="Calibri" w:cs="Times New Roman"/>
                <w:sz w:val="20"/>
                <w:szCs w:val="20"/>
              </w:rPr>
              <w:t>SM, CSDD</w:t>
            </w:r>
          </w:p>
        </w:tc>
        <w:tc>
          <w:tcPr>
            <w:tcW w:w="1418" w:type="dxa"/>
          </w:tcPr>
          <w:p w:rsidRPr="00AA4C1D" w:rsidR="00D96DCA" w:rsidP="00D96DCA" w:rsidRDefault="00D96DCA" w14:paraId="13826AD4" w14:textId="77777777">
            <w:pPr>
              <w:jc w:val="both"/>
              <w:rPr>
                <w:rFonts w:eastAsia="Calibri" w:cs="Times New Roman"/>
                <w:sz w:val="20"/>
                <w:szCs w:val="20"/>
              </w:rPr>
            </w:pPr>
            <w:r w:rsidRPr="00AA4C1D">
              <w:rPr>
                <w:rFonts w:eastAsia="Calibri" w:cs="Times New Roman"/>
                <w:sz w:val="20"/>
                <w:szCs w:val="20"/>
              </w:rPr>
              <w:t>31.12.2020.</w:t>
            </w:r>
          </w:p>
        </w:tc>
        <w:tc>
          <w:tcPr>
            <w:tcW w:w="1540" w:type="dxa"/>
          </w:tcPr>
          <w:p w:rsidRPr="00AA4C1D" w:rsidR="00D96DCA" w:rsidP="00D96DCA" w:rsidRDefault="00D96DCA" w14:paraId="13826AD5" w14:textId="77777777">
            <w:pPr>
              <w:ind w:left="33"/>
              <w:contextualSpacing/>
              <w:jc w:val="both"/>
              <w:rPr>
                <w:rFonts w:eastAsia="Calibri" w:cs="Times New Roman"/>
                <w:sz w:val="20"/>
                <w:szCs w:val="20"/>
              </w:rPr>
            </w:pPr>
            <w:r w:rsidRPr="00AA4C1D">
              <w:rPr>
                <w:rFonts w:eastAsia="Calibri" w:cs="Times New Roman"/>
                <w:sz w:val="20"/>
                <w:szCs w:val="20"/>
              </w:rPr>
              <w:t>Tiks noteikts pēc sākotnējā izvērtējuma.</w:t>
            </w:r>
          </w:p>
        </w:tc>
      </w:tr>
      <w:tr w:rsidRPr="00AA4C1D" w:rsidR="00A93806" w:rsidTr="00A93806" w14:paraId="13826AD9" w14:textId="77777777">
        <w:trPr>
          <w:trHeight w:val="496"/>
        </w:trPr>
        <w:tc>
          <w:tcPr>
            <w:tcW w:w="15290" w:type="dxa"/>
            <w:gridSpan w:val="8"/>
            <w:shd w:val="clear" w:color="auto" w:fill="FDE9D9" w:themeFill="accent6" w:themeFillTint="33"/>
          </w:tcPr>
          <w:p w:rsidRPr="00AA4C1D" w:rsidR="00A93806" w:rsidP="00A93806" w:rsidRDefault="00A93806" w14:paraId="13826AD7" w14:textId="77777777">
            <w:pPr>
              <w:ind w:left="33"/>
              <w:contextualSpacing/>
              <w:jc w:val="center"/>
              <w:rPr>
                <w:b/>
                <w:color w:val="000000"/>
              </w:rPr>
            </w:pPr>
          </w:p>
          <w:p w:rsidRPr="00AA4C1D" w:rsidR="00A93806" w:rsidP="00A93806" w:rsidRDefault="00A93806" w14:paraId="13826AD8" w14:textId="77777777">
            <w:pPr>
              <w:ind w:left="33"/>
              <w:contextualSpacing/>
              <w:jc w:val="center"/>
              <w:rPr>
                <w:rFonts w:eastAsia="Calibri" w:cs="Times New Roman"/>
                <w:sz w:val="20"/>
                <w:szCs w:val="20"/>
              </w:rPr>
            </w:pPr>
            <w:r w:rsidRPr="00AA4C1D">
              <w:rPr>
                <w:color w:val="000000"/>
              </w:rPr>
              <w:t>Informācija par izpildi</w:t>
            </w:r>
          </w:p>
        </w:tc>
      </w:tr>
      <w:tr w:rsidRPr="00AA4C1D" w:rsidR="00BB571B" w:rsidTr="00BB571B" w14:paraId="13826ADB" w14:textId="77777777">
        <w:trPr>
          <w:trHeight w:val="496"/>
        </w:trPr>
        <w:tc>
          <w:tcPr>
            <w:tcW w:w="15290" w:type="dxa"/>
            <w:gridSpan w:val="8"/>
            <w:shd w:val="clear" w:color="auto" w:fill="FABF8F" w:themeFill="accent6" w:themeFillTint="99"/>
          </w:tcPr>
          <w:p w:rsidRPr="00AA4C1D" w:rsidR="00BB571B" w:rsidP="00BB571B" w:rsidRDefault="00BB571B" w14:paraId="13826ADA" w14:textId="77777777">
            <w:pPr>
              <w:ind w:left="33" w:firstLine="549"/>
              <w:contextualSpacing/>
              <w:rPr>
                <w:b/>
                <w:color w:val="000000"/>
              </w:rPr>
            </w:pPr>
            <w:r w:rsidRPr="00AA4C1D">
              <w:rPr>
                <w:rFonts w:eastAsia="Calibri" w:cs="Times New Roman"/>
                <w:b/>
                <w:sz w:val="20"/>
                <w:szCs w:val="20"/>
                <w:u w:val="single"/>
              </w:rPr>
              <w:t>Daļēji īstenots (nav iestājies termiņš).</w:t>
            </w:r>
          </w:p>
        </w:tc>
      </w:tr>
      <w:tr w:rsidRPr="00AA4C1D" w:rsidR="00A93806" w:rsidTr="0099744E" w14:paraId="13826AE0" w14:textId="77777777">
        <w:trPr>
          <w:trHeight w:val="496"/>
        </w:trPr>
        <w:tc>
          <w:tcPr>
            <w:tcW w:w="15290" w:type="dxa"/>
            <w:gridSpan w:val="8"/>
          </w:tcPr>
          <w:p w:rsidRPr="00AA4C1D" w:rsidR="007E632D" w:rsidP="007E632D" w:rsidRDefault="007E632D" w14:paraId="13826ADC" w14:textId="77777777">
            <w:pPr>
              <w:ind w:firstLine="582"/>
              <w:jc w:val="both"/>
              <w:rPr>
                <w:rFonts w:eastAsia="Calibri" w:cs="Times New Roman"/>
                <w:b/>
                <w:sz w:val="20"/>
                <w:szCs w:val="20"/>
                <w:u w:val="single"/>
              </w:rPr>
            </w:pPr>
          </w:p>
          <w:p w:rsidRPr="00AA4C1D" w:rsidR="00A93806" w:rsidP="00D96DCA" w:rsidRDefault="00A93806" w14:paraId="13826ADD" w14:textId="77777777">
            <w:pPr>
              <w:ind w:left="33"/>
              <w:contextualSpacing/>
              <w:jc w:val="both"/>
              <w:rPr>
                <w:rFonts w:eastAsia="Calibri" w:cs="Times New Roman"/>
                <w:sz w:val="20"/>
                <w:szCs w:val="20"/>
              </w:rPr>
            </w:pPr>
          </w:p>
          <w:p w:rsidRPr="00AA4C1D" w:rsidR="007E632D" w:rsidP="007E632D" w:rsidRDefault="007E632D" w14:paraId="13826ADE" w14:textId="77777777">
            <w:pPr>
              <w:ind w:left="33"/>
              <w:contextualSpacing/>
              <w:jc w:val="both"/>
              <w:rPr>
                <w:sz w:val="20"/>
                <w:szCs w:val="20"/>
              </w:rPr>
            </w:pPr>
            <w:r w:rsidRPr="00AA4C1D">
              <w:rPr>
                <w:sz w:val="20"/>
                <w:szCs w:val="20"/>
              </w:rPr>
              <w:t>Pasākuma izpildei apkopota informācija no kaimiņvalstīm Eiropas Savienībā par minimālās distances informatīvo apzīmējumu lietošanu. Informācija tiks iesniegta Autoceļu standartizācijas tehniskās komitejas apakškomitejā (ASTK AK) „Satiksmes organizācijas tehniskie līdzekļi” dalībniekiem izvērtēšanai un priekšlikumu sagatavošanai LVS standarta izmaiņām.</w:t>
            </w:r>
          </w:p>
          <w:p w:rsidRPr="00AA4C1D" w:rsidR="003B1BA9" w:rsidP="007E632D" w:rsidRDefault="003B1BA9" w14:paraId="13826ADF" w14:textId="77777777">
            <w:pPr>
              <w:ind w:left="33"/>
              <w:contextualSpacing/>
              <w:jc w:val="both"/>
              <w:rPr>
                <w:rFonts w:eastAsia="Calibri" w:cs="Times New Roman"/>
                <w:sz w:val="20"/>
                <w:szCs w:val="20"/>
              </w:rPr>
            </w:pPr>
          </w:p>
        </w:tc>
      </w:tr>
      <w:tr w:rsidRPr="00AA4C1D" w:rsidR="00D96DCA" w:rsidTr="00D96DCA" w14:paraId="13826AEA" w14:textId="77777777">
        <w:trPr>
          <w:trHeight w:val="1250"/>
        </w:trPr>
        <w:tc>
          <w:tcPr>
            <w:tcW w:w="425" w:type="dxa"/>
          </w:tcPr>
          <w:p w:rsidRPr="00AA4C1D" w:rsidR="00D96DCA" w:rsidP="00D96DCA" w:rsidRDefault="00D96DCA" w14:paraId="13826AE1" w14:textId="77777777">
            <w:pPr>
              <w:ind w:left="34"/>
              <w:contextualSpacing/>
              <w:jc w:val="both"/>
              <w:rPr>
                <w:rFonts w:eastAsia="Calibri" w:cs="Times New Roman"/>
                <w:bCs/>
                <w:sz w:val="20"/>
                <w:szCs w:val="20"/>
              </w:rPr>
            </w:pPr>
            <w:r w:rsidRPr="00AA4C1D">
              <w:rPr>
                <w:rFonts w:eastAsia="Calibri" w:cs="Times New Roman"/>
                <w:bCs/>
                <w:sz w:val="20"/>
                <w:szCs w:val="20"/>
              </w:rPr>
              <w:t>3.</w:t>
            </w:r>
          </w:p>
        </w:tc>
        <w:tc>
          <w:tcPr>
            <w:tcW w:w="3686" w:type="dxa"/>
          </w:tcPr>
          <w:p w:rsidRPr="00AA4C1D" w:rsidR="00D96DCA" w:rsidP="00D96DCA" w:rsidRDefault="00D96DCA" w14:paraId="13826AE2" w14:textId="77777777">
            <w:pPr>
              <w:ind w:left="34"/>
              <w:contextualSpacing/>
              <w:jc w:val="both"/>
              <w:rPr>
                <w:rFonts w:eastAsia="Calibri" w:cs="Times New Roman"/>
                <w:sz w:val="20"/>
                <w:szCs w:val="20"/>
              </w:rPr>
            </w:pPr>
            <w:r w:rsidRPr="00AA4C1D">
              <w:rPr>
                <w:rFonts w:eastAsia="Calibri" w:cs="Times New Roman"/>
                <w:sz w:val="20"/>
                <w:szCs w:val="20"/>
              </w:rPr>
              <w:t>Nodrošināt informatīvo atbalstu, lai tiktu veicināta drošo stāvlaukumu izveide kravas TL TEN-T ceļu tīklā.</w:t>
            </w:r>
          </w:p>
          <w:p w:rsidRPr="00AA4C1D" w:rsidR="00D96DCA" w:rsidP="00D96DCA" w:rsidRDefault="00D96DCA" w14:paraId="13826AE3" w14:textId="77777777">
            <w:pPr>
              <w:ind w:left="34"/>
              <w:contextualSpacing/>
              <w:jc w:val="both"/>
              <w:rPr>
                <w:rFonts w:eastAsia="Calibri" w:cs="Times New Roman"/>
                <w:sz w:val="20"/>
                <w:szCs w:val="20"/>
              </w:rPr>
            </w:pPr>
          </w:p>
        </w:tc>
        <w:tc>
          <w:tcPr>
            <w:tcW w:w="2835" w:type="dxa"/>
          </w:tcPr>
          <w:p w:rsidRPr="00AA4C1D" w:rsidR="00D96DCA" w:rsidP="00D96DCA" w:rsidRDefault="00D96DCA" w14:paraId="13826AE4" w14:textId="77777777">
            <w:pPr>
              <w:jc w:val="both"/>
              <w:rPr>
                <w:rFonts w:eastAsia="Calibri" w:cs="Times New Roman"/>
                <w:sz w:val="20"/>
                <w:szCs w:val="20"/>
              </w:rPr>
            </w:pPr>
            <w:r w:rsidRPr="00AA4C1D">
              <w:rPr>
                <w:rFonts w:eastAsia="Calibri" w:cs="Times New Roman"/>
                <w:sz w:val="20"/>
                <w:szCs w:val="20"/>
              </w:rPr>
              <w:t>Nodrošinot informatīvo atbalstu, veicināta šādu stāvlaukumu izveide un uzņēmējiem nodota informācija par šādu stāvlaukumu izveides nepieciešamību un uzņēmējdarbības iespēju.</w:t>
            </w:r>
          </w:p>
        </w:tc>
        <w:tc>
          <w:tcPr>
            <w:tcW w:w="2693" w:type="dxa"/>
          </w:tcPr>
          <w:p w:rsidRPr="00AA4C1D" w:rsidR="00D96DCA" w:rsidP="00D96DCA" w:rsidRDefault="00D96DCA" w14:paraId="13826AE5" w14:textId="77777777">
            <w:pPr>
              <w:rPr>
                <w:rFonts w:eastAsia="Calibri" w:cs="Times New Roman"/>
                <w:sz w:val="20"/>
                <w:szCs w:val="20"/>
              </w:rPr>
            </w:pPr>
            <w:r w:rsidRPr="00AA4C1D">
              <w:rPr>
                <w:rFonts w:eastAsia="Calibri" w:cs="Times New Roman"/>
                <w:sz w:val="20"/>
                <w:szCs w:val="20"/>
              </w:rPr>
              <w:t>Ieviesta un regulāri atjaunota paplašināta informācija par drošajiem stāvlaukumiem TEN-T ceļu tīklā un stāvlaukumiem autoceļu tuvumā VAS “Latvijas Valsts ceļi” tīmekļa vietnē “</w:t>
            </w:r>
            <w:hyperlink w:history="1" r:id="rId25">
              <w:r w:rsidRPr="00AA4C1D">
                <w:rPr>
                  <w:rFonts w:eastAsia="Calibri" w:cs="Times New Roman"/>
                  <w:color w:val="0563C1"/>
                  <w:sz w:val="20"/>
                  <w:szCs w:val="20"/>
                  <w:u w:val="single"/>
                </w:rPr>
                <w:t>www.lvceli.lv</w:t>
              </w:r>
            </w:hyperlink>
            <w:r w:rsidRPr="00AA4C1D">
              <w:rPr>
                <w:rFonts w:eastAsia="Calibri" w:cs="Times New Roman"/>
                <w:sz w:val="20"/>
                <w:szCs w:val="20"/>
              </w:rPr>
              <w:t>”.</w:t>
            </w:r>
          </w:p>
        </w:tc>
        <w:tc>
          <w:tcPr>
            <w:tcW w:w="1276" w:type="dxa"/>
          </w:tcPr>
          <w:p w:rsidRPr="00AA4C1D" w:rsidR="00D96DCA" w:rsidP="00D96DCA" w:rsidRDefault="00D96DCA" w14:paraId="13826AE6" w14:textId="77777777">
            <w:pPr>
              <w:ind w:left="142"/>
              <w:contextualSpacing/>
              <w:jc w:val="both"/>
              <w:rPr>
                <w:rFonts w:eastAsia="Calibri" w:cs="Times New Roman"/>
                <w:sz w:val="20"/>
                <w:szCs w:val="20"/>
              </w:rPr>
            </w:pPr>
            <w:r w:rsidRPr="00AA4C1D">
              <w:rPr>
                <w:rFonts w:eastAsia="Calibri" w:cs="Times New Roman"/>
                <w:sz w:val="20"/>
                <w:szCs w:val="20"/>
              </w:rPr>
              <w:t>LVC</w:t>
            </w:r>
          </w:p>
        </w:tc>
        <w:tc>
          <w:tcPr>
            <w:tcW w:w="1417" w:type="dxa"/>
          </w:tcPr>
          <w:p w:rsidRPr="00AA4C1D" w:rsidR="00D96DCA" w:rsidP="00D96DCA" w:rsidRDefault="00D96DCA" w14:paraId="13826AE7" w14:textId="77777777">
            <w:pPr>
              <w:ind w:left="142"/>
              <w:contextualSpacing/>
              <w:jc w:val="both"/>
              <w:rPr>
                <w:rFonts w:eastAsia="Calibri" w:cs="Times New Roman"/>
                <w:sz w:val="20"/>
                <w:szCs w:val="20"/>
              </w:rPr>
            </w:pPr>
            <w:r w:rsidRPr="00AA4C1D">
              <w:rPr>
                <w:rFonts w:eastAsia="Calibri" w:cs="Times New Roman"/>
                <w:sz w:val="20"/>
                <w:szCs w:val="20"/>
              </w:rPr>
              <w:t>SM, CSDD</w:t>
            </w:r>
          </w:p>
        </w:tc>
        <w:tc>
          <w:tcPr>
            <w:tcW w:w="1418" w:type="dxa"/>
          </w:tcPr>
          <w:p w:rsidRPr="00AA4C1D" w:rsidR="00D96DCA" w:rsidP="00D96DCA" w:rsidRDefault="00D96DCA" w14:paraId="13826AE8" w14:textId="77777777">
            <w:pPr>
              <w:jc w:val="both"/>
              <w:rPr>
                <w:rFonts w:eastAsia="Calibri" w:cs="Times New Roman"/>
                <w:sz w:val="20"/>
                <w:szCs w:val="20"/>
              </w:rPr>
            </w:pPr>
            <w:r w:rsidRPr="00AA4C1D">
              <w:rPr>
                <w:rFonts w:eastAsia="Calibri" w:cs="Times New Roman"/>
                <w:sz w:val="20"/>
                <w:szCs w:val="20"/>
              </w:rPr>
              <w:t>31.12.2018.</w:t>
            </w:r>
          </w:p>
        </w:tc>
        <w:tc>
          <w:tcPr>
            <w:tcW w:w="1540" w:type="dxa"/>
          </w:tcPr>
          <w:p w:rsidRPr="00AA4C1D" w:rsidR="00D96DCA" w:rsidP="00D96DCA" w:rsidRDefault="00D96DCA" w14:paraId="13826AE9" w14:textId="77777777">
            <w:pPr>
              <w:jc w:val="both"/>
              <w:rPr>
                <w:rFonts w:eastAsia="Calibri" w:cs="Times New Roman"/>
                <w:sz w:val="20"/>
                <w:szCs w:val="20"/>
              </w:rPr>
            </w:pPr>
            <w:r w:rsidRPr="00AA4C1D">
              <w:rPr>
                <w:rFonts w:eastAsia="Calibri" w:cs="Times New Roman"/>
                <w:sz w:val="20"/>
                <w:szCs w:val="20"/>
              </w:rPr>
              <w:t>Nav nepieciešams.</w:t>
            </w:r>
          </w:p>
        </w:tc>
      </w:tr>
      <w:tr w:rsidRPr="00AA4C1D" w:rsidR="00A93806" w:rsidTr="00A93806" w14:paraId="13826AED" w14:textId="77777777">
        <w:trPr>
          <w:trHeight w:val="539"/>
        </w:trPr>
        <w:tc>
          <w:tcPr>
            <w:tcW w:w="15290" w:type="dxa"/>
            <w:gridSpan w:val="8"/>
            <w:shd w:val="clear" w:color="auto" w:fill="FDE9D9" w:themeFill="accent6" w:themeFillTint="33"/>
          </w:tcPr>
          <w:p w:rsidRPr="00AA4C1D" w:rsidR="00A93806" w:rsidP="00A93806" w:rsidRDefault="00A93806" w14:paraId="13826AEB" w14:textId="77777777">
            <w:pPr>
              <w:jc w:val="center"/>
              <w:rPr>
                <w:b/>
                <w:color w:val="000000"/>
              </w:rPr>
            </w:pPr>
          </w:p>
          <w:p w:rsidRPr="00AA4C1D" w:rsidR="00A93806" w:rsidP="00A93806" w:rsidRDefault="00A93806" w14:paraId="13826AEC" w14:textId="77777777">
            <w:pPr>
              <w:jc w:val="center"/>
              <w:rPr>
                <w:rFonts w:eastAsia="Calibri" w:cs="Times New Roman"/>
                <w:sz w:val="20"/>
                <w:szCs w:val="20"/>
              </w:rPr>
            </w:pPr>
            <w:r w:rsidRPr="00AA4C1D">
              <w:rPr>
                <w:color w:val="000000"/>
              </w:rPr>
              <w:t>Informācija par izpildi</w:t>
            </w:r>
          </w:p>
        </w:tc>
      </w:tr>
      <w:tr w:rsidRPr="00AA4C1D" w:rsidR="00BB571B" w:rsidTr="00BB571B" w14:paraId="13826AF0" w14:textId="77777777">
        <w:trPr>
          <w:trHeight w:val="539"/>
        </w:trPr>
        <w:tc>
          <w:tcPr>
            <w:tcW w:w="15290" w:type="dxa"/>
            <w:gridSpan w:val="8"/>
            <w:shd w:val="clear" w:color="auto" w:fill="C2D69B" w:themeFill="accent3" w:themeFillTint="99"/>
          </w:tcPr>
          <w:p w:rsidRPr="00AA4C1D" w:rsidR="00BB571B" w:rsidP="00BB571B" w:rsidRDefault="00BB571B" w14:paraId="13826AEE" w14:textId="77777777">
            <w:pPr>
              <w:ind w:firstLine="724"/>
              <w:jc w:val="both"/>
              <w:rPr>
                <w:rFonts w:eastAsia="Calibri" w:cs="Times New Roman"/>
                <w:b/>
                <w:sz w:val="20"/>
                <w:szCs w:val="20"/>
                <w:u w:val="single"/>
              </w:rPr>
            </w:pPr>
            <w:r w:rsidRPr="00AA4C1D">
              <w:rPr>
                <w:rFonts w:eastAsia="Calibri" w:cs="Times New Roman"/>
                <w:b/>
                <w:sz w:val="20"/>
                <w:szCs w:val="20"/>
                <w:u w:val="single"/>
              </w:rPr>
              <w:t>Īstenots.</w:t>
            </w:r>
          </w:p>
          <w:p w:rsidRPr="00AA4C1D" w:rsidR="00BB571B" w:rsidP="00A93806" w:rsidRDefault="00BB571B" w14:paraId="13826AEF" w14:textId="77777777">
            <w:pPr>
              <w:jc w:val="center"/>
              <w:rPr>
                <w:b/>
                <w:color w:val="000000"/>
              </w:rPr>
            </w:pPr>
          </w:p>
        </w:tc>
      </w:tr>
      <w:tr w:rsidRPr="00AA4C1D" w:rsidR="00A93806" w:rsidTr="00A93806" w14:paraId="13826AF4" w14:textId="77777777">
        <w:trPr>
          <w:trHeight w:val="539"/>
        </w:trPr>
        <w:tc>
          <w:tcPr>
            <w:tcW w:w="15290" w:type="dxa"/>
            <w:gridSpan w:val="8"/>
          </w:tcPr>
          <w:p w:rsidRPr="00AA4C1D" w:rsidR="00A93806" w:rsidP="00D96DCA" w:rsidRDefault="00A93806" w14:paraId="13826AF1" w14:textId="77777777">
            <w:pPr>
              <w:jc w:val="both"/>
              <w:rPr>
                <w:rFonts w:eastAsia="Calibri" w:cs="Times New Roman"/>
                <w:sz w:val="20"/>
                <w:szCs w:val="20"/>
              </w:rPr>
            </w:pPr>
          </w:p>
          <w:p w:rsidRPr="00AA4C1D" w:rsidR="006E3C54" w:rsidP="00D96DCA" w:rsidRDefault="006E3C54" w14:paraId="13826AF2" w14:textId="77777777">
            <w:pPr>
              <w:jc w:val="both"/>
              <w:rPr>
                <w:color w:val="000000"/>
                <w:sz w:val="20"/>
                <w:szCs w:val="20"/>
              </w:rPr>
            </w:pPr>
            <w:r w:rsidRPr="00AA4C1D">
              <w:rPr>
                <w:color w:val="000000"/>
                <w:sz w:val="20"/>
                <w:szCs w:val="20"/>
              </w:rPr>
              <w:t xml:space="preserve">Ieviesta un regulāri atjaunota paplašināta informācija par drošajiem stāvlaukumiem TEN-T ceļu tīklā un stāvlaukumiem autoceļu tuvumā </w:t>
            </w:r>
            <w:r w:rsidRPr="00AA4C1D" w:rsidR="006C15B2">
              <w:rPr>
                <w:color w:val="000000"/>
                <w:sz w:val="20"/>
                <w:szCs w:val="20"/>
              </w:rPr>
              <w:t>LVC</w:t>
            </w:r>
            <w:r w:rsidRPr="00AA4C1D">
              <w:rPr>
                <w:color w:val="000000"/>
                <w:sz w:val="20"/>
                <w:szCs w:val="20"/>
              </w:rPr>
              <w:t xml:space="preserve"> tīmekļa vietnē "</w:t>
            </w:r>
            <w:hyperlink w:history="1" r:id="rId26">
              <w:r w:rsidRPr="00AA4C1D">
                <w:rPr>
                  <w:color w:val="0000FF"/>
                  <w:sz w:val="20"/>
                  <w:szCs w:val="20"/>
                  <w:u w:val="single"/>
                </w:rPr>
                <w:t>www.lvceli.lv</w:t>
              </w:r>
            </w:hyperlink>
            <w:r w:rsidRPr="00AA4C1D">
              <w:rPr>
                <w:color w:val="000000"/>
                <w:sz w:val="20"/>
                <w:szCs w:val="20"/>
              </w:rPr>
              <w:t>"</w:t>
            </w:r>
          </w:p>
          <w:p w:rsidRPr="00AA4C1D" w:rsidR="006E3C54" w:rsidP="00D96DCA" w:rsidRDefault="006E3C54" w14:paraId="13826AF3" w14:textId="77777777">
            <w:pPr>
              <w:jc w:val="both"/>
              <w:rPr>
                <w:rFonts w:eastAsia="Calibri" w:cs="Times New Roman"/>
                <w:sz w:val="20"/>
                <w:szCs w:val="20"/>
              </w:rPr>
            </w:pPr>
          </w:p>
        </w:tc>
      </w:tr>
      <w:tr w:rsidRPr="00AA4C1D" w:rsidR="00D96DCA" w:rsidTr="00D96DCA" w14:paraId="13826AF7" w14:textId="77777777">
        <w:trPr>
          <w:trHeight w:val="738"/>
        </w:trPr>
        <w:tc>
          <w:tcPr>
            <w:tcW w:w="15290" w:type="dxa"/>
            <w:gridSpan w:val="8"/>
          </w:tcPr>
          <w:p w:rsidRPr="00AA4C1D" w:rsidR="00D96DCA" w:rsidP="00D96DCA" w:rsidRDefault="00D96DCA" w14:paraId="13826AF5" w14:textId="77777777">
            <w:pPr>
              <w:ind w:left="142" w:firstLine="426"/>
              <w:contextualSpacing/>
              <w:jc w:val="both"/>
              <w:rPr>
                <w:rFonts w:eastAsia="Calibri" w:cs="Times New Roman"/>
                <w:b/>
                <w:i/>
                <w:color w:val="000000"/>
                <w:u w:val="single"/>
              </w:rPr>
            </w:pPr>
          </w:p>
          <w:p w:rsidRPr="00AA4C1D" w:rsidR="00D96DCA" w:rsidP="00D96DCA" w:rsidRDefault="00D96DCA" w14:paraId="13826AF6" w14:textId="77777777">
            <w:pPr>
              <w:ind w:left="459"/>
              <w:contextualSpacing/>
              <w:jc w:val="both"/>
              <w:rPr>
                <w:rFonts w:eastAsia="Calibri" w:cs="Times New Roman"/>
                <w:b/>
                <w:i/>
                <w:color w:val="000000"/>
                <w:u w:val="single"/>
              </w:rPr>
            </w:pPr>
            <w:r w:rsidRPr="00AA4C1D">
              <w:rPr>
                <w:rFonts w:eastAsia="Calibri" w:cs="Times New Roman"/>
                <w:b/>
                <w:i/>
                <w:color w:val="000000"/>
                <w:u w:val="single"/>
              </w:rPr>
              <w:t>3.3.2. Veloinfrastruktūras un gājēju infrastruktūras uzlabošanas pasākumi</w:t>
            </w:r>
          </w:p>
        </w:tc>
      </w:tr>
      <w:tr w:rsidRPr="00AA4C1D" w:rsidR="00D96DCA" w:rsidTr="00D96DCA" w14:paraId="13826B1A" w14:textId="77777777">
        <w:trPr>
          <w:trHeight w:val="1250"/>
        </w:trPr>
        <w:tc>
          <w:tcPr>
            <w:tcW w:w="425" w:type="dxa"/>
          </w:tcPr>
          <w:p w:rsidRPr="00AA4C1D" w:rsidR="00D96DCA" w:rsidP="00D96DCA" w:rsidRDefault="00D96DCA" w14:paraId="13826AF8" w14:textId="77777777">
            <w:pPr>
              <w:contextualSpacing/>
              <w:jc w:val="both"/>
              <w:rPr>
                <w:rFonts w:eastAsia="Calibri" w:cs="Times New Roman"/>
                <w:bCs/>
                <w:color w:val="000000"/>
                <w:sz w:val="20"/>
                <w:szCs w:val="20"/>
              </w:rPr>
            </w:pPr>
            <w:r w:rsidRPr="00AA4C1D">
              <w:rPr>
                <w:rFonts w:eastAsia="Calibri" w:cs="Times New Roman"/>
                <w:bCs/>
                <w:color w:val="000000"/>
                <w:sz w:val="20"/>
                <w:szCs w:val="20"/>
              </w:rPr>
              <w:t>4.</w:t>
            </w:r>
          </w:p>
        </w:tc>
        <w:tc>
          <w:tcPr>
            <w:tcW w:w="3686" w:type="dxa"/>
          </w:tcPr>
          <w:p w:rsidRPr="00AA4C1D" w:rsidR="00D96DCA" w:rsidP="00D96DCA" w:rsidRDefault="00D96DCA" w14:paraId="13826AF9" w14:textId="77777777">
            <w:pPr>
              <w:ind w:left="142"/>
              <w:contextualSpacing/>
              <w:jc w:val="both"/>
              <w:rPr>
                <w:rFonts w:eastAsia="Calibri" w:cs="Times New Roman"/>
                <w:sz w:val="20"/>
                <w:szCs w:val="20"/>
              </w:rPr>
            </w:pPr>
            <w:r w:rsidRPr="00AA4C1D">
              <w:rPr>
                <w:rFonts w:eastAsia="Calibri" w:cs="Times New Roman"/>
                <w:sz w:val="20"/>
                <w:szCs w:val="20"/>
              </w:rPr>
              <w:t>Izveidot kopīgus velosipēdu-gājēju ceļus valsts autoceļu tīklā.</w:t>
            </w:r>
          </w:p>
        </w:tc>
        <w:tc>
          <w:tcPr>
            <w:tcW w:w="2835" w:type="dxa"/>
          </w:tcPr>
          <w:p w:rsidRPr="00AA4C1D" w:rsidR="00D96DCA" w:rsidP="00D96DCA" w:rsidRDefault="00D96DCA" w14:paraId="13826AFA" w14:textId="77777777">
            <w:pPr>
              <w:jc w:val="both"/>
              <w:rPr>
                <w:rFonts w:eastAsia="Calibri" w:cs="Times New Roman"/>
                <w:sz w:val="20"/>
                <w:szCs w:val="20"/>
              </w:rPr>
            </w:pPr>
            <w:r w:rsidRPr="00AA4C1D">
              <w:rPr>
                <w:rFonts w:eastAsia="Calibri" w:cs="Times New Roman"/>
                <w:sz w:val="20"/>
                <w:szCs w:val="20"/>
              </w:rPr>
              <w:t>Izveidoti velosipēdistu-gājēju celi ārpus blīvi apdzīvotām teritorijām, kur gājēju un velosipēdu satiksme nav intensīva, tādejādi no brauktuves atsevišķi nodalot velosipēdistus un gājējus.</w:t>
            </w:r>
          </w:p>
        </w:tc>
        <w:tc>
          <w:tcPr>
            <w:tcW w:w="2693" w:type="dxa"/>
          </w:tcPr>
          <w:p w:rsidRPr="00AA4C1D" w:rsidR="00D96DCA" w:rsidP="00D96DCA" w:rsidRDefault="00D96DCA" w14:paraId="13826AFB" w14:textId="77777777">
            <w:pPr>
              <w:ind w:left="142"/>
              <w:contextualSpacing/>
              <w:jc w:val="both"/>
              <w:rPr>
                <w:rFonts w:eastAsia="Calibri" w:cs="Times New Roman"/>
                <w:sz w:val="20"/>
                <w:szCs w:val="20"/>
              </w:rPr>
            </w:pPr>
            <w:r w:rsidRPr="00AA4C1D">
              <w:rPr>
                <w:rFonts w:eastAsia="Calibri" w:cs="Times New Roman"/>
                <w:sz w:val="20"/>
                <w:szCs w:val="20"/>
              </w:rPr>
              <w:t>Izveidoti velosipēdu-gājēju ceļi 17 km (2017.gadā - 5km, 2018.gadā-4 km, 2019.gadā -5 km, 2020.gadā - 3 km) garumā valsts autoceļu tīklā.</w:t>
            </w:r>
          </w:p>
          <w:p w:rsidRPr="00AA4C1D" w:rsidR="00D96DCA" w:rsidP="00D96DCA" w:rsidRDefault="00D96DCA" w14:paraId="13826AFC" w14:textId="77777777">
            <w:pPr>
              <w:ind w:left="142"/>
              <w:contextualSpacing/>
              <w:jc w:val="both"/>
              <w:rPr>
                <w:rFonts w:eastAsia="Calibri" w:cs="Times New Roman"/>
                <w:sz w:val="20"/>
                <w:szCs w:val="20"/>
              </w:rPr>
            </w:pPr>
          </w:p>
        </w:tc>
        <w:tc>
          <w:tcPr>
            <w:tcW w:w="1276" w:type="dxa"/>
          </w:tcPr>
          <w:p w:rsidRPr="00AA4C1D" w:rsidR="00D96DCA" w:rsidP="00D96DCA" w:rsidRDefault="00D96DCA" w14:paraId="13826AFD" w14:textId="77777777">
            <w:pPr>
              <w:ind w:left="142"/>
              <w:contextualSpacing/>
              <w:jc w:val="both"/>
              <w:rPr>
                <w:rFonts w:eastAsia="Calibri" w:cs="Times New Roman"/>
                <w:sz w:val="20"/>
                <w:szCs w:val="20"/>
              </w:rPr>
            </w:pPr>
            <w:r w:rsidRPr="00AA4C1D">
              <w:rPr>
                <w:rFonts w:eastAsia="Calibri" w:cs="Times New Roman"/>
                <w:sz w:val="20"/>
                <w:szCs w:val="20"/>
              </w:rPr>
              <w:t>SM</w:t>
            </w:r>
          </w:p>
        </w:tc>
        <w:tc>
          <w:tcPr>
            <w:tcW w:w="1417" w:type="dxa"/>
          </w:tcPr>
          <w:p w:rsidRPr="00AA4C1D" w:rsidR="00D96DCA" w:rsidP="00D96DCA" w:rsidRDefault="00D96DCA" w14:paraId="13826AFE" w14:textId="77777777">
            <w:pPr>
              <w:ind w:left="142" w:firstLine="426"/>
              <w:contextualSpacing/>
              <w:jc w:val="both"/>
              <w:rPr>
                <w:rFonts w:eastAsia="Calibri" w:cs="Times New Roman"/>
                <w:sz w:val="20"/>
                <w:szCs w:val="20"/>
              </w:rPr>
            </w:pPr>
            <w:r w:rsidRPr="00AA4C1D">
              <w:rPr>
                <w:rFonts w:eastAsia="Calibri" w:cs="Times New Roman"/>
                <w:sz w:val="20"/>
                <w:szCs w:val="20"/>
              </w:rPr>
              <w:t>LVC</w:t>
            </w:r>
          </w:p>
        </w:tc>
        <w:tc>
          <w:tcPr>
            <w:tcW w:w="1418" w:type="dxa"/>
          </w:tcPr>
          <w:p w:rsidRPr="00AA4C1D" w:rsidR="00D96DCA" w:rsidP="00D96DCA" w:rsidRDefault="00D96DCA" w14:paraId="13826AFF" w14:textId="77777777">
            <w:pPr>
              <w:jc w:val="both"/>
              <w:rPr>
                <w:rFonts w:eastAsia="Calibri" w:cs="Times New Roman"/>
                <w:sz w:val="20"/>
                <w:szCs w:val="20"/>
              </w:rPr>
            </w:pPr>
          </w:p>
          <w:p w:rsidRPr="00AA4C1D" w:rsidR="00FB3E3F" w:rsidP="00D96DCA" w:rsidRDefault="00FB3E3F" w14:paraId="13826B00" w14:textId="77777777">
            <w:pPr>
              <w:jc w:val="both"/>
              <w:rPr>
                <w:rFonts w:eastAsia="Calibri" w:cs="Times New Roman"/>
                <w:sz w:val="20"/>
                <w:szCs w:val="20"/>
              </w:rPr>
            </w:pPr>
          </w:p>
          <w:p w:rsidRPr="00AA4C1D" w:rsidR="00FB3E3F" w:rsidP="00D96DCA" w:rsidRDefault="00FB3E3F" w14:paraId="13826B01" w14:textId="77777777">
            <w:pPr>
              <w:jc w:val="both"/>
              <w:rPr>
                <w:rFonts w:eastAsia="Calibri" w:cs="Times New Roman"/>
                <w:sz w:val="20"/>
                <w:szCs w:val="20"/>
              </w:rPr>
            </w:pPr>
          </w:p>
          <w:p w:rsidRPr="00AA4C1D" w:rsidR="00D96DCA" w:rsidP="00D96DCA" w:rsidRDefault="00D96DCA" w14:paraId="13826B02" w14:textId="77777777">
            <w:pPr>
              <w:jc w:val="both"/>
              <w:rPr>
                <w:rFonts w:eastAsia="Calibri" w:cs="Times New Roman"/>
                <w:sz w:val="20"/>
                <w:szCs w:val="20"/>
              </w:rPr>
            </w:pPr>
            <w:r w:rsidRPr="00AA4C1D">
              <w:rPr>
                <w:rFonts w:eastAsia="Calibri" w:cs="Times New Roman"/>
                <w:sz w:val="20"/>
                <w:szCs w:val="20"/>
              </w:rPr>
              <w:t>31.12.2017.</w:t>
            </w:r>
          </w:p>
          <w:p w:rsidRPr="00AA4C1D" w:rsidR="00D96DCA" w:rsidP="00D96DCA" w:rsidRDefault="00D96DCA" w14:paraId="13826B03" w14:textId="77777777">
            <w:pPr>
              <w:jc w:val="both"/>
              <w:rPr>
                <w:rFonts w:eastAsia="Calibri" w:cs="Times New Roman"/>
                <w:sz w:val="20"/>
                <w:szCs w:val="20"/>
              </w:rPr>
            </w:pPr>
          </w:p>
          <w:p w:rsidRPr="00AA4C1D" w:rsidR="00D96DCA" w:rsidP="00D96DCA" w:rsidRDefault="00D96DCA" w14:paraId="13826B04" w14:textId="77777777">
            <w:pPr>
              <w:jc w:val="both"/>
              <w:rPr>
                <w:rFonts w:eastAsia="Calibri" w:cs="Times New Roman"/>
                <w:sz w:val="20"/>
                <w:szCs w:val="20"/>
              </w:rPr>
            </w:pPr>
          </w:p>
          <w:p w:rsidRPr="00AA4C1D" w:rsidR="00D96DCA" w:rsidP="00D96DCA" w:rsidRDefault="00D96DCA" w14:paraId="13826B05" w14:textId="77777777">
            <w:pPr>
              <w:jc w:val="both"/>
              <w:rPr>
                <w:rFonts w:eastAsia="Calibri" w:cs="Times New Roman"/>
                <w:sz w:val="20"/>
                <w:szCs w:val="20"/>
              </w:rPr>
            </w:pPr>
            <w:r w:rsidRPr="00AA4C1D">
              <w:rPr>
                <w:rFonts w:eastAsia="Calibri" w:cs="Times New Roman"/>
                <w:sz w:val="20"/>
                <w:szCs w:val="20"/>
              </w:rPr>
              <w:t>31.12.2018.</w:t>
            </w:r>
          </w:p>
          <w:p w:rsidRPr="00AA4C1D" w:rsidR="00D96DCA" w:rsidP="00D96DCA" w:rsidRDefault="00D96DCA" w14:paraId="13826B06" w14:textId="77777777">
            <w:pPr>
              <w:jc w:val="both"/>
              <w:rPr>
                <w:rFonts w:eastAsia="Calibri" w:cs="Times New Roman"/>
                <w:sz w:val="20"/>
                <w:szCs w:val="20"/>
              </w:rPr>
            </w:pPr>
          </w:p>
          <w:p w:rsidRPr="00AA4C1D" w:rsidR="00D96DCA" w:rsidP="00D96DCA" w:rsidRDefault="00D96DCA" w14:paraId="13826B07" w14:textId="77777777">
            <w:pPr>
              <w:jc w:val="both"/>
              <w:rPr>
                <w:rFonts w:eastAsia="Calibri" w:cs="Times New Roman"/>
                <w:sz w:val="20"/>
                <w:szCs w:val="20"/>
              </w:rPr>
            </w:pPr>
          </w:p>
          <w:p w:rsidRPr="00AA4C1D" w:rsidR="00D96DCA" w:rsidP="00D96DCA" w:rsidRDefault="00D96DCA" w14:paraId="13826B08" w14:textId="77777777">
            <w:pPr>
              <w:jc w:val="both"/>
              <w:rPr>
                <w:rFonts w:eastAsia="Calibri" w:cs="Times New Roman"/>
                <w:sz w:val="20"/>
                <w:szCs w:val="20"/>
              </w:rPr>
            </w:pPr>
            <w:r w:rsidRPr="00AA4C1D">
              <w:rPr>
                <w:rFonts w:eastAsia="Calibri" w:cs="Times New Roman"/>
                <w:sz w:val="20"/>
                <w:szCs w:val="20"/>
              </w:rPr>
              <w:t>31.12.2019.</w:t>
            </w:r>
          </w:p>
          <w:p w:rsidRPr="00AA4C1D" w:rsidR="00D96DCA" w:rsidP="00D96DCA" w:rsidRDefault="00D96DCA" w14:paraId="13826B09" w14:textId="77777777">
            <w:pPr>
              <w:jc w:val="both"/>
              <w:rPr>
                <w:rFonts w:eastAsia="Calibri" w:cs="Times New Roman"/>
                <w:sz w:val="20"/>
                <w:szCs w:val="20"/>
              </w:rPr>
            </w:pPr>
          </w:p>
          <w:p w:rsidRPr="00AA4C1D" w:rsidR="00D96DCA" w:rsidP="00D96DCA" w:rsidRDefault="00D96DCA" w14:paraId="13826B0A" w14:textId="77777777">
            <w:pPr>
              <w:jc w:val="both"/>
              <w:rPr>
                <w:rFonts w:eastAsia="Calibri" w:cs="Times New Roman"/>
                <w:sz w:val="20"/>
                <w:szCs w:val="20"/>
              </w:rPr>
            </w:pPr>
          </w:p>
          <w:p w:rsidRPr="00AA4C1D" w:rsidR="00D96DCA" w:rsidP="00D96DCA" w:rsidRDefault="00D96DCA" w14:paraId="13826B0B" w14:textId="77777777">
            <w:pPr>
              <w:jc w:val="both"/>
              <w:rPr>
                <w:rFonts w:eastAsia="Calibri" w:cs="Times New Roman"/>
                <w:sz w:val="20"/>
                <w:szCs w:val="20"/>
              </w:rPr>
            </w:pPr>
            <w:r w:rsidRPr="00AA4C1D">
              <w:rPr>
                <w:rFonts w:eastAsia="Calibri" w:cs="Times New Roman"/>
                <w:sz w:val="20"/>
                <w:szCs w:val="20"/>
              </w:rPr>
              <w:t>31.12.2020.</w:t>
            </w:r>
          </w:p>
        </w:tc>
        <w:tc>
          <w:tcPr>
            <w:tcW w:w="1540" w:type="dxa"/>
            <w:shd w:val="clear" w:color="auto" w:fill="auto"/>
          </w:tcPr>
          <w:p w:rsidRPr="00AA4C1D" w:rsidR="00D96DCA" w:rsidP="00D96DCA" w:rsidRDefault="00D96DCA" w14:paraId="13826B0C" w14:textId="77777777">
            <w:pPr>
              <w:ind w:left="142" w:firstLine="33"/>
              <w:contextualSpacing/>
              <w:jc w:val="both"/>
              <w:rPr>
                <w:rFonts w:eastAsia="Calibri" w:cs="Times New Roman"/>
                <w:color w:val="FF0000"/>
                <w:sz w:val="20"/>
                <w:szCs w:val="20"/>
              </w:rPr>
            </w:pPr>
            <w:r w:rsidRPr="00AA4C1D">
              <w:rPr>
                <w:rFonts w:eastAsia="Calibri" w:cs="Times New Roman"/>
                <w:sz w:val="20"/>
                <w:szCs w:val="20"/>
              </w:rPr>
              <w:lastRenderedPageBreak/>
              <w:t xml:space="preserve">Valsts budžets </w:t>
            </w:r>
          </w:p>
          <w:p w:rsidRPr="00AA4C1D" w:rsidR="00D96DCA" w:rsidP="00FB3E3F" w:rsidRDefault="00D96DCA" w14:paraId="13826B0D" w14:textId="77777777">
            <w:pPr>
              <w:contextualSpacing/>
              <w:jc w:val="both"/>
              <w:rPr>
                <w:rFonts w:eastAsia="Calibri" w:cs="Times New Roman"/>
                <w:color w:val="000000"/>
                <w:sz w:val="20"/>
                <w:szCs w:val="20"/>
              </w:rPr>
            </w:pPr>
          </w:p>
          <w:p w:rsidRPr="00AA4C1D" w:rsidR="00D96DCA" w:rsidP="00D96DCA" w:rsidRDefault="00D96DCA" w14:paraId="13826B0E" w14:textId="77777777">
            <w:pPr>
              <w:ind w:left="142" w:firstLine="33"/>
              <w:contextualSpacing/>
              <w:jc w:val="both"/>
              <w:rPr>
                <w:rFonts w:eastAsia="Calibri" w:cs="Times New Roman"/>
                <w:color w:val="000000"/>
                <w:sz w:val="20"/>
                <w:szCs w:val="20"/>
              </w:rPr>
            </w:pPr>
            <w:r w:rsidRPr="00AA4C1D">
              <w:rPr>
                <w:rFonts w:eastAsia="Calibri" w:cs="Times New Roman"/>
                <w:color w:val="000000"/>
                <w:sz w:val="20"/>
                <w:szCs w:val="20"/>
              </w:rPr>
              <w:t>2 900 000</w:t>
            </w:r>
          </w:p>
          <w:p w:rsidRPr="00AA4C1D" w:rsidR="00D96DCA" w:rsidP="00D96DCA" w:rsidRDefault="00D96DCA" w14:paraId="13826B0F" w14:textId="77777777">
            <w:pPr>
              <w:ind w:left="142" w:firstLine="33"/>
              <w:contextualSpacing/>
              <w:jc w:val="both"/>
              <w:rPr>
                <w:rFonts w:eastAsia="Calibri" w:cs="Times New Roman"/>
                <w:color w:val="000000"/>
                <w:sz w:val="20"/>
                <w:szCs w:val="20"/>
              </w:rPr>
            </w:pPr>
          </w:p>
          <w:p w:rsidRPr="00AA4C1D" w:rsidR="00D96DCA" w:rsidP="00D96DCA" w:rsidRDefault="00D96DCA" w14:paraId="13826B10" w14:textId="77777777">
            <w:pPr>
              <w:ind w:left="142" w:firstLine="33"/>
              <w:contextualSpacing/>
              <w:jc w:val="both"/>
              <w:rPr>
                <w:rFonts w:eastAsia="Calibri" w:cs="Times New Roman"/>
                <w:color w:val="000000"/>
                <w:sz w:val="20"/>
                <w:szCs w:val="20"/>
              </w:rPr>
            </w:pPr>
          </w:p>
          <w:p w:rsidRPr="00AA4C1D" w:rsidR="00D96DCA" w:rsidP="00D96DCA" w:rsidRDefault="00D96DCA" w14:paraId="13826B11" w14:textId="77777777">
            <w:pPr>
              <w:ind w:left="142" w:firstLine="33"/>
              <w:contextualSpacing/>
              <w:jc w:val="both"/>
              <w:rPr>
                <w:rFonts w:eastAsia="Calibri" w:cs="Times New Roman"/>
                <w:color w:val="000000"/>
                <w:sz w:val="20"/>
                <w:szCs w:val="20"/>
              </w:rPr>
            </w:pPr>
            <w:r w:rsidRPr="00AA4C1D">
              <w:rPr>
                <w:rFonts w:eastAsia="Calibri" w:cs="Times New Roman"/>
                <w:color w:val="000000"/>
                <w:sz w:val="20"/>
                <w:szCs w:val="20"/>
              </w:rPr>
              <w:t>1 000 000</w:t>
            </w:r>
          </w:p>
          <w:p w:rsidRPr="00AA4C1D" w:rsidR="00D96DCA" w:rsidP="00D96DCA" w:rsidRDefault="00D96DCA" w14:paraId="13826B12" w14:textId="77777777">
            <w:pPr>
              <w:ind w:left="142" w:firstLine="33"/>
              <w:contextualSpacing/>
              <w:jc w:val="both"/>
              <w:rPr>
                <w:rFonts w:eastAsia="Calibri" w:cs="Times New Roman"/>
                <w:color w:val="000000"/>
                <w:sz w:val="20"/>
                <w:szCs w:val="20"/>
              </w:rPr>
            </w:pPr>
          </w:p>
          <w:p w:rsidRPr="00AA4C1D" w:rsidR="00D96DCA" w:rsidP="00D96DCA" w:rsidRDefault="00D96DCA" w14:paraId="13826B13" w14:textId="77777777">
            <w:pPr>
              <w:ind w:left="142" w:firstLine="33"/>
              <w:contextualSpacing/>
              <w:jc w:val="both"/>
              <w:rPr>
                <w:rFonts w:eastAsia="Calibri" w:cs="Times New Roman"/>
                <w:color w:val="000000"/>
                <w:sz w:val="20"/>
                <w:szCs w:val="20"/>
              </w:rPr>
            </w:pPr>
          </w:p>
          <w:p w:rsidRPr="00AA4C1D" w:rsidR="00D96DCA" w:rsidP="00D96DCA" w:rsidRDefault="00D96DCA" w14:paraId="13826B14" w14:textId="77777777">
            <w:pPr>
              <w:ind w:left="142" w:firstLine="33"/>
              <w:contextualSpacing/>
              <w:jc w:val="both"/>
              <w:rPr>
                <w:rFonts w:eastAsia="Calibri" w:cs="Times New Roman"/>
                <w:color w:val="000000"/>
                <w:sz w:val="20"/>
                <w:szCs w:val="20"/>
              </w:rPr>
            </w:pPr>
            <w:r w:rsidRPr="00AA4C1D">
              <w:rPr>
                <w:rFonts w:eastAsia="Calibri" w:cs="Times New Roman"/>
                <w:color w:val="000000"/>
                <w:sz w:val="20"/>
                <w:szCs w:val="20"/>
              </w:rPr>
              <w:t>1 100 000</w:t>
            </w:r>
          </w:p>
          <w:p w:rsidRPr="00AA4C1D" w:rsidR="00D96DCA" w:rsidP="00D96DCA" w:rsidRDefault="00D96DCA" w14:paraId="13826B15" w14:textId="77777777">
            <w:pPr>
              <w:ind w:left="142" w:firstLine="33"/>
              <w:contextualSpacing/>
              <w:jc w:val="both"/>
              <w:rPr>
                <w:rFonts w:eastAsia="Calibri" w:cs="Times New Roman"/>
                <w:color w:val="000000"/>
                <w:sz w:val="20"/>
                <w:szCs w:val="20"/>
              </w:rPr>
            </w:pPr>
          </w:p>
          <w:p w:rsidRPr="00AA4C1D" w:rsidR="00D96DCA" w:rsidP="00D96DCA" w:rsidRDefault="00D96DCA" w14:paraId="13826B16" w14:textId="77777777">
            <w:pPr>
              <w:ind w:left="142" w:firstLine="33"/>
              <w:contextualSpacing/>
              <w:jc w:val="both"/>
              <w:rPr>
                <w:rFonts w:eastAsia="Calibri" w:cs="Times New Roman"/>
                <w:color w:val="000000"/>
                <w:sz w:val="20"/>
                <w:szCs w:val="20"/>
              </w:rPr>
            </w:pPr>
          </w:p>
          <w:p w:rsidRPr="00AA4C1D" w:rsidR="00D96DCA" w:rsidP="00D96DCA" w:rsidRDefault="00D96DCA" w14:paraId="13826B17" w14:textId="77777777">
            <w:pPr>
              <w:ind w:left="142" w:hanging="109"/>
              <w:contextualSpacing/>
              <w:jc w:val="both"/>
              <w:rPr>
                <w:rFonts w:eastAsia="Calibri" w:cs="Times New Roman"/>
                <w:color w:val="000000"/>
                <w:sz w:val="20"/>
                <w:szCs w:val="20"/>
              </w:rPr>
            </w:pPr>
            <w:r w:rsidRPr="00AA4C1D">
              <w:rPr>
                <w:rFonts w:eastAsia="Calibri" w:cs="Times New Roman"/>
                <w:color w:val="000000"/>
                <w:sz w:val="20"/>
                <w:szCs w:val="20"/>
              </w:rPr>
              <w:t>800 000</w:t>
            </w:r>
          </w:p>
          <w:p w:rsidRPr="00AA4C1D" w:rsidR="00D96DCA" w:rsidP="00D96DCA" w:rsidRDefault="00D96DCA" w14:paraId="13826B18" w14:textId="77777777">
            <w:pPr>
              <w:jc w:val="both"/>
              <w:rPr>
                <w:rFonts w:eastAsia="Calibri" w:cs="Times New Roman"/>
                <w:color w:val="000000"/>
                <w:sz w:val="20"/>
                <w:szCs w:val="20"/>
              </w:rPr>
            </w:pPr>
          </w:p>
          <w:p w:rsidRPr="00AA4C1D" w:rsidR="00D96DCA" w:rsidP="00EF6202" w:rsidRDefault="00EF6202" w14:paraId="13826B19" w14:textId="77777777">
            <w:pPr>
              <w:ind w:left="15" w:right="-108" w:hanging="15"/>
              <w:contextualSpacing/>
              <w:jc w:val="both"/>
              <w:rPr>
                <w:rFonts w:eastAsia="Calibri" w:cs="Times New Roman"/>
                <w:sz w:val="20"/>
                <w:szCs w:val="20"/>
              </w:rPr>
            </w:pPr>
            <w:r w:rsidRPr="00AA4C1D">
              <w:rPr>
                <w:rFonts w:eastAsia="Calibri" w:cs="Times New Roman"/>
                <w:color w:val="000000"/>
                <w:sz w:val="20"/>
                <w:szCs w:val="20"/>
              </w:rPr>
              <w:t xml:space="preserve">Kopā: </w:t>
            </w:r>
            <w:r w:rsidRPr="00AA4C1D" w:rsidR="00D96DCA">
              <w:rPr>
                <w:rFonts w:eastAsia="Calibri" w:cs="Times New Roman"/>
                <w:color w:val="000000"/>
                <w:sz w:val="20"/>
                <w:szCs w:val="20"/>
              </w:rPr>
              <w:t>5 800 000</w:t>
            </w:r>
          </w:p>
        </w:tc>
      </w:tr>
      <w:tr w:rsidRPr="00AA4C1D" w:rsidR="00EC6B70" w:rsidTr="00EC6B70" w14:paraId="13826B1D" w14:textId="77777777">
        <w:trPr>
          <w:trHeight w:val="535"/>
        </w:trPr>
        <w:tc>
          <w:tcPr>
            <w:tcW w:w="15290" w:type="dxa"/>
            <w:gridSpan w:val="8"/>
            <w:shd w:val="clear" w:color="auto" w:fill="FDE9D9" w:themeFill="accent6" w:themeFillTint="33"/>
          </w:tcPr>
          <w:p w:rsidRPr="00AA4C1D" w:rsidR="00EC6B70" w:rsidP="00EC6B70" w:rsidRDefault="00EC6B70" w14:paraId="13826B1B" w14:textId="77777777">
            <w:pPr>
              <w:ind w:left="142" w:firstLine="33"/>
              <w:contextualSpacing/>
              <w:jc w:val="center"/>
              <w:rPr>
                <w:b/>
                <w:color w:val="000000"/>
              </w:rPr>
            </w:pPr>
          </w:p>
          <w:p w:rsidRPr="00AA4C1D" w:rsidR="00EC6B70" w:rsidP="00EC6B70" w:rsidRDefault="00EC6B70" w14:paraId="13826B1C" w14:textId="77777777">
            <w:pPr>
              <w:ind w:left="142" w:firstLine="33"/>
              <w:contextualSpacing/>
              <w:jc w:val="center"/>
              <w:rPr>
                <w:rFonts w:eastAsia="Calibri" w:cs="Times New Roman"/>
                <w:sz w:val="20"/>
                <w:szCs w:val="20"/>
              </w:rPr>
            </w:pPr>
            <w:r w:rsidRPr="00AA4C1D">
              <w:rPr>
                <w:color w:val="000000"/>
              </w:rPr>
              <w:t>Informācija par izpildi</w:t>
            </w:r>
          </w:p>
        </w:tc>
      </w:tr>
      <w:tr w:rsidRPr="00AA4C1D" w:rsidR="00BB571B" w:rsidTr="00BB571B" w14:paraId="13826B1F" w14:textId="77777777">
        <w:trPr>
          <w:trHeight w:val="535"/>
        </w:trPr>
        <w:tc>
          <w:tcPr>
            <w:tcW w:w="15290" w:type="dxa"/>
            <w:gridSpan w:val="8"/>
            <w:shd w:val="clear" w:color="auto" w:fill="FABF8F" w:themeFill="accent6" w:themeFillTint="99"/>
          </w:tcPr>
          <w:p w:rsidRPr="00AA4C1D" w:rsidR="00BB571B" w:rsidP="00BB571B" w:rsidRDefault="00BB571B" w14:paraId="13826B1E" w14:textId="77777777">
            <w:pPr>
              <w:ind w:left="142" w:firstLine="582"/>
              <w:contextualSpacing/>
              <w:rPr>
                <w:b/>
                <w:color w:val="000000"/>
              </w:rPr>
            </w:pPr>
            <w:r w:rsidRPr="00AA4C1D">
              <w:rPr>
                <w:rFonts w:eastAsia="Calibri" w:cs="Times New Roman"/>
                <w:b/>
                <w:sz w:val="20"/>
                <w:szCs w:val="20"/>
                <w:u w:val="single"/>
              </w:rPr>
              <w:t>Daļēji īstenots (nav iestājies termiņš).</w:t>
            </w:r>
          </w:p>
        </w:tc>
      </w:tr>
      <w:tr w:rsidRPr="00AA4C1D" w:rsidR="00EC6B70" w:rsidTr="0099744E" w14:paraId="13826B25" w14:textId="77777777">
        <w:trPr>
          <w:trHeight w:val="535"/>
        </w:trPr>
        <w:tc>
          <w:tcPr>
            <w:tcW w:w="15290" w:type="dxa"/>
            <w:gridSpan w:val="8"/>
          </w:tcPr>
          <w:p w:rsidRPr="00AA4C1D" w:rsidR="00032722" w:rsidP="00032722" w:rsidRDefault="00032722" w14:paraId="13826B20" w14:textId="77777777">
            <w:pPr>
              <w:ind w:firstLine="582"/>
              <w:jc w:val="both"/>
              <w:rPr>
                <w:rFonts w:eastAsia="Calibri" w:cs="Times New Roman"/>
                <w:b/>
                <w:sz w:val="20"/>
                <w:szCs w:val="20"/>
                <w:u w:val="single"/>
              </w:rPr>
            </w:pPr>
          </w:p>
          <w:p w:rsidRPr="00AA4C1D" w:rsidR="00EC6B70" w:rsidP="00D96DCA" w:rsidRDefault="00EC6B70" w14:paraId="13826B21" w14:textId="77777777">
            <w:pPr>
              <w:ind w:left="142" w:firstLine="33"/>
              <w:contextualSpacing/>
              <w:jc w:val="both"/>
              <w:rPr>
                <w:rFonts w:eastAsia="Calibri" w:cs="Times New Roman"/>
                <w:sz w:val="20"/>
                <w:szCs w:val="20"/>
              </w:rPr>
            </w:pPr>
          </w:p>
          <w:p w:rsidRPr="00AA4C1D" w:rsidR="00032722" w:rsidP="00032722" w:rsidRDefault="00032722" w14:paraId="13826B22" w14:textId="77777777">
            <w:pPr>
              <w:ind w:left="15"/>
              <w:contextualSpacing/>
              <w:jc w:val="both"/>
              <w:rPr>
                <w:color w:val="FF0000"/>
                <w:sz w:val="20"/>
                <w:szCs w:val="20"/>
              </w:rPr>
            </w:pPr>
            <w:r w:rsidRPr="00AA4C1D">
              <w:rPr>
                <w:sz w:val="20"/>
                <w:szCs w:val="20"/>
              </w:rPr>
              <w:t xml:space="preserve">Valsts autoceļu tīklā 2018.gadā izbūvēti gājēju - velosipēdistu ceļi 16 km kopgarumā.  </w:t>
            </w:r>
          </w:p>
          <w:p w:rsidRPr="00AA4C1D" w:rsidR="00A767D4" w:rsidP="00032722" w:rsidRDefault="00820B5F" w14:paraId="13826B23" w14:textId="77777777">
            <w:pPr>
              <w:ind w:left="15"/>
              <w:contextualSpacing/>
              <w:jc w:val="both"/>
              <w:rPr>
                <w:sz w:val="20"/>
                <w:szCs w:val="20"/>
              </w:rPr>
            </w:pPr>
            <w:r w:rsidRPr="00AA4C1D">
              <w:rPr>
                <w:sz w:val="20"/>
                <w:szCs w:val="20"/>
                <w:lang w:eastAsia="lv-LV"/>
              </w:rPr>
              <w:t xml:space="preserve">2018.gadā no </w:t>
            </w:r>
            <w:r w:rsidRPr="00AA4C1D">
              <w:rPr>
                <w:b/>
                <w:sz w:val="20"/>
                <w:szCs w:val="20"/>
                <w:lang w:eastAsia="lv-LV"/>
              </w:rPr>
              <w:t>valsts budžeta</w:t>
            </w:r>
            <w:r w:rsidRPr="00AA4C1D">
              <w:rPr>
                <w:sz w:val="20"/>
                <w:szCs w:val="20"/>
                <w:lang w:eastAsia="lv-LV"/>
              </w:rPr>
              <w:t xml:space="preserve"> (23.06.00. Valsts autoceļu pārvaldība, uzturēšana un atjaunošana)</w:t>
            </w:r>
            <w:r w:rsidRPr="00AA4C1D">
              <w:rPr>
                <w:sz w:val="20"/>
                <w:szCs w:val="20"/>
              </w:rPr>
              <w:t xml:space="preserve"> izlietoti </w:t>
            </w:r>
            <w:r w:rsidRPr="00AA4C1D">
              <w:rPr>
                <w:b/>
                <w:sz w:val="20"/>
                <w:szCs w:val="20"/>
              </w:rPr>
              <w:t xml:space="preserve">1033 tūkst. </w:t>
            </w:r>
            <w:r w:rsidRPr="00AA4C1D">
              <w:rPr>
                <w:b/>
                <w:i/>
                <w:sz w:val="20"/>
                <w:szCs w:val="20"/>
              </w:rPr>
              <w:t>euro</w:t>
            </w:r>
            <w:r w:rsidRPr="00AA4C1D">
              <w:rPr>
                <w:sz w:val="20"/>
                <w:szCs w:val="20"/>
              </w:rPr>
              <w:t xml:space="preserve"> gājēju - velosipēdistu ceļa būvniecībai gar a/c P97 Jelgava - Dobele - Annenieki, posmā no Dobeles līdz Gardenei km 34,00 - 37,16. </w:t>
            </w:r>
          </w:p>
          <w:p w:rsidRPr="00AA4C1D" w:rsidR="00032722" w:rsidP="000D32B6" w:rsidRDefault="00032722" w14:paraId="13826B24" w14:textId="77777777">
            <w:pPr>
              <w:contextualSpacing/>
              <w:jc w:val="both"/>
              <w:rPr>
                <w:rFonts w:eastAsia="Calibri" w:cs="Times New Roman"/>
                <w:sz w:val="20"/>
                <w:szCs w:val="20"/>
              </w:rPr>
            </w:pPr>
          </w:p>
        </w:tc>
      </w:tr>
      <w:tr w:rsidRPr="00AA4C1D" w:rsidR="00D96DCA" w:rsidTr="00D96DCA" w14:paraId="13826B28" w14:textId="77777777">
        <w:trPr>
          <w:trHeight w:val="844"/>
        </w:trPr>
        <w:tc>
          <w:tcPr>
            <w:tcW w:w="15290" w:type="dxa"/>
            <w:gridSpan w:val="8"/>
          </w:tcPr>
          <w:p w:rsidRPr="00AA4C1D" w:rsidR="00D96DCA" w:rsidP="00D96DCA" w:rsidRDefault="00D96DCA" w14:paraId="13826B26" w14:textId="77777777">
            <w:pPr>
              <w:ind w:left="142" w:firstLine="33"/>
              <w:contextualSpacing/>
              <w:jc w:val="both"/>
              <w:rPr>
                <w:rFonts w:eastAsia="Calibri" w:cs="Times New Roman"/>
                <w:sz w:val="20"/>
                <w:szCs w:val="20"/>
              </w:rPr>
            </w:pPr>
          </w:p>
          <w:p w:rsidRPr="00AA4C1D" w:rsidR="00D96DCA" w:rsidP="00D96DCA" w:rsidRDefault="00D96DCA" w14:paraId="13826B27" w14:textId="77777777">
            <w:pPr>
              <w:ind w:left="142" w:firstLine="33"/>
              <w:contextualSpacing/>
              <w:jc w:val="both"/>
              <w:rPr>
                <w:rFonts w:eastAsia="Calibri" w:cs="Times New Roman"/>
                <w:sz w:val="20"/>
                <w:szCs w:val="20"/>
              </w:rPr>
            </w:pPr>
            <w:r w:rsidRPr="00AA4C1D">
              <w:rPr>
                <w:rFonts w:eastAsia="Calibri" w:cs="Times New Roman"/>
                <w:b/>
                <w:i/>
                <w:u w:val="single"/>
              </w:rPr>
              <w:t>3.3.3. Pilsētu un pašvaldības autoceļu infrastruktūras uzlabošana</w:t>
            </w:r>
          </w:p>
        </w:tc>
      </w:tr>
      <w:tr w:rsidRPr="00AA4C1D" w:rsidR="00D96DCA" w:rsidTr="00D96DCA" w14:paraId="13826B31" w14:textId="77777777">
        <w:trPr>
          <w:trHeight w:val="1250"/>
        </w:trPr>
        <w:tc>
          <w:tcPr>
            <w:tcW w:w="425" w:type="dxa"/>
          </w:tcPr>
          <w:p w:rsidRPr="00AA4C1D" w:rsidR="00D96DCA" w:rsidP="00D96DCA" w:rsidRDefault="00D96DCA" w14:paraId="13826B29" w14:textId="77777777">
            <w:pPr>
              <w:ind w:right="-6"/>
              <w:jc w:val="both"/>
              <w:rPr>
                <w:rFonts w:eastAsia="Calibri" w:cs="Times New Roman"/>
                <w:bCs/>
                <w:sz w:val="20"/>
                <w:szCs w:val="20"/>
              </w:rPr>
            </w:pPr>
            <w:r w:rsidRPr="00AA4C1D">
              <w:rPr>
                <w:rFonts w:eastAsia="Calibri" w:cs="Times New Roman"/>
                <w:bCs/>
                <w:sz w:val="20"/>
                <w:szCs w:val="20"/>
              </w:rPr>
              <w:t>5.</w:t>
            </w:r>
          </w:p>
        </w:tc>
        <w:tc>
          <w:tcPr>
            <w:tcW w:w="3686" w:type="dxa"/>
          </w:tcPr>
          <w:p w:rsidRPr="00AA4C1D" w:rsidR="00D96DCA" w:rsidP="00D96DCA" w:rsidRDefault="00D96DCA" w14:paraId="13826B2A" w14:textId="77777777">
            <w:pPr>
              <w:ind w:left="142"/>
              <w:contextualSpacing/>
              <w:jc w:val="both"/>
              <w:rPr>
                <w:rFonts w:eastAsia="Calibri" w:cs="Times New Roman"/>
                <w:sz w:val="20"/>
                <w:szCs w:val="20"/>
              </w:rPr>
            </w:pPr>
            <w:r w:rsidRPr="00AA4C1D">
              <w:rPr>
                <w:rFonts w:eastAsia="Calibri" w:cs="Times New Roman"/>
                <w:sz w:val="20"/>
                <w:szCs w:val="20"/>
              </w:rPr>
              <w:t>Izstrādāt “melno punktu” un bīstamo vietu noteikšanas kritērijus apdzīvotās vietās.</w:t>
            </w:r>
          </w:p>
        </w:tc>
        <w:tc>
          <w:tcPr>
            <w:tcW w:w="2835" w:type="dxa"/>
          </w:tcPr>
          <w:p w:rsidRPr="00AA4C1D" w:rsidR="00D96DCA" w:rsidP="00D96DCA" w:rsidRDefault="00D96DCA" w14:paraId="13826B2B" w14:textId="77777777">
            <w:pPr>
              <w:jc w:val="both"/>
              <w:rPr>
                <w:rFonts w:eastAsia="Calibri" w:cs="Times New Roman"/>
                <w:sz w:val="20"/>
                <w:szCs w:val="20"/>
              </w:rPr>
            </w:pPr>
            <w:r w:rsidRPr="00AA4C1D">
              <w:rPr>
                <w:rFonts w:eastAsia="Calibri" w:cs="Times New Roman"/>
                <w:sz w:val="20"/>
                <w:szCs w:val="20"/>
              </w:rPr>
              <w:t>Nodrošināta satiksmes drošības izvērtēšana apdzīvotās vietās bīstamos posmos un vietās.</w:t>
            </w:r>
          </w:p>
        </w:tc>
        <w:tc>
          <w:tcPr>
            <w:tcW w:w="2693" w:type="dxa"/>
          </w:tcPr>
          <w:p w:rsidRPr="00AA4C1D" w:rsidR="00D96DCA" w:rsidP="00D96DCA" w:rsidRDefault="00D96DCA" w14:paraId="13826B2C" w14:textId="77777777">
            <w:pPr>
              <w:ind w:left="142"/>
              <w:contextualSpacing/>
              <w:jc w:val="both"/>
              <w:rPr>
                <w:rFonts w:eastAsia="Calibri" w:cs="Times New Roman"/>
                <w:sz w:val="20"/>
                <w:szCs w:val="20"/>
              </w:rPr>
            </w:pPr>
            <w:r w:rsidRPr="00AA4C1D">
              <w:rPr>
                <w:rFonts w:eastAsia="Calibri" w:cs="Times New Roman"/>
                <w:sz w:val="20"/>
                <w:szCs w:val="20"/>
              </w:rPr>
              <w:t>Izstrādāti Ministru kabineta noteikumi par “melno punktu” un bīstamo vietu noteikšanas kritērijiem apdzīvotās vietās.</w:t>
            </w:r>
          </w:p>
        </w:tc>
        <w:tc>
          <w:tcPr>
            <w:tcW w:w="1276" w:type="dxa"/>
          </w:tcPr>
          <w:p w:rsidRPr="00AA4C1D" w:rsidR="00D96DCA" w:rsidP="00D96DCA" w:rsidRDefault="00D96DCA" w14:paraId="13826B2D" w14:textId="77777777">
            <w:pPr>
              <w:ind w:left="142"/>
              <w:contextualSpacing/>
              <w:jc w:val="both"/>
              <w:rPr>
                <w:rFonts w:eastAsia="Calibri" w:cs="Times New Roman"/>
                <w:sz w:val="20"/>
                <w:szCs w:val="20"/>
              </w:rPr>
            </w:pPr>
            <w:r w:rsidRPr="00AA4C1D">
              <w:rPr>
                <w:rFonts w:eastAsia="Calibri" w:cs="Times New Roman"/>
                <w:sz w:val="20"/>
                <w:szCs w:val="20"/>
              </w:rPr>
              <w:t>LVC, CSDD</w:t>
            </w:r>
          </w:p>
        </w:tc>
        <w:tc>
          <w:tcPr>
            <w:tcW w:w="1417" w:type="dxa"/>
          </w:tcPr>
          <w:p w:rsidRPr="00AA4C1D" w:rsidR="00D96DCA" w:rsidP="00D96DCA" w:rsidRDefault="00D96DCA" w14:paraId="13826B2E" w14:textId="77777777">
            <w:pPr>
              <w:ind w:firstLine="141"/>
              <w:contextualSpacing/>
              <w:jc w:val="both"/>
              <w:rPr>
                <w:rFonts w:eastAsia="Calibri" w:cs="Times New Roman"/>
                <w:sz w:val="20"/>
                <w:szCs w:val="20"/>
              </w:rPr>
            </w:pPr>
            <w:r w:rsidRPr="00AA4C1D">
              <w:rPr>
                <w:rFonts w:eastAsia="Calibri" w:cs="Times New Roman"/>
                <w:sz w:val="20"/>
                <w:szCs w:val="20"/>
              </w:rPr>
              <w:t>SM, VARAM, LPS</w:t>
            </w:r>
          </w:p>
        </w:tc>
        <w:tc>
          <w:tcPr>
            <w:tcW w:w="1418" w:type="dxa"/>
          </w:tcPr>
          <w:p w:rsidRPr="00AA4C1D" w:rsidR="00D96DCA" w:rsidP="00D96DCA" w:rsidRDefault="00D96DCA" w14:paraId="13826B2F" w14:textId="77777777">
            <w:pPr>
              <w:jc w:val="both"/>
              <w:rPr>
                <w:rFonts w:eastAsia="Calibri" w:cs="Times New Roman"/>
                <w:sz w:val="20"/>
                <w:szCs w:val="20"/>
              </w:rPr>
            </w:pPr>
            <w:r w:rsidRPr="00AA4C1D">
              <w:rPr>
                <w:rFonts w:eastAsia="Calibri" w:cs="Times New Roman"/>
                <w:sz w:val="20"/>
                <w:szCs w:val="20"/>
              </w:rPr>
              <w:t>31.12.2018.</w:t>
            </w:r>
          </w:p>
        </w:tc>
        <w:tc>
          <w:tcPr>
            <w:tcW w:w="1540" w:type="dxa"/>
          </w:tcPr>
          <w:p w:rsidRPr="00AA4C1D" w:rsidR="00D96DCA" w:rsidP="00D96DCA" w:rsidRDefault="00D96DCA" w14:paraId="13826B30" w14:textId="77777777">
            <w:pPr>
              <w:ind w:left="142" w:firstLine="33"/>
              <w:contextualSpacing/>
              <w:jc w:val="both"/>
              <w:rPr>
                <w:rFonts w:eastAsia="Calibri" w:cs="Times New Roman"/>
                <w:sz w:val="20"/>
                <w:szCs w:val="20"/>
              </w:rPr>
            </w:pPr>
            <w:r w:rsidRPr="00AA4C1D">
              <w:rPr>
                <w:rFonts w:eastAsia="Calibri" w:cs="Times New Roman"/>
                <w:sz w:val="20"/>
                <w:szCs w:val="20"/>
              </w:rPr>
              <w:t>Nav nepieciešams.</w:t>
            </w:r>
          </w:p>
        </w:tc>
      </w:tr>
      <w:tr w:rsidRPr="00AA4C1D" w:rsidR="00EC6B70" w:rsidTr="00EC6B70" w14:paraId="13826B34" w14:textId="77777777">
        <w:trPr>
          <w:trHeight w:val="497"/>
        </w:trPr>
        <w:tc>
          <w:tcPr>
            <w:tcW w:w="15290" w:type="dxa"/>
            <w:gridSpan w:val="8"/>
            <w:shd w:val="clear" w:color="auto" w:fill="FDE9D9" w:themeFill="accent6" w:themeFillTint="33"/>
          </w:tcPr>
          <w:p w:rsidRPr="00AA4C1D" w:rsidR="00EC6B70" w:rsidP="00EC6B70" w:rsidRDefault="00EC6B70" w14:paraId="13826B32" w14:textId="77777777">
            <w:pPr>
              <w:ind w:left="142" w:firstLine="33"/>
              <w:contextualSpacing/>
              <w:jc w:val="center"/>
              <w:rPr>
                <w:b/>
                <w:color w:val="000000"/>
              </w:rPr>
            </w:pPr>
          </w:p>
          <w:p w:rsidRPr="00AA4C1D" w:rsidR="00EC6B70" w:rsidP="00EC6B70" w:rsidRDefault="00EC6B70" w14:paraId="13826B33" w14:textId="77777777">
            <w:pPr>
              <w:ind w:left="142" w:firstLine="33"/>
              <w:contextualSpacing/>
              <w:jc w:val="center"/>
              <w:rPr>
                <w:rFonts w:eastAsia="Calibri" w:cs="Times New Roman"/>
                <w:sz w:val="20"/>
                <w:szCs w:val="20"/>
              </w:rPr>
            </w:pPr>
            <w:r w:rsidRPr="00AA4C1D">
              <w:rPr>
                <w:color w:val="000000"/>
              </w:rPr>
              <w:t>Informācija par izpildi</w:t>
            </w:r>
          </w:p>
        </w:tc>
      </w:tr>
      <w:tr w:rsidRPr="00AA4C1D" w:rsidR="00BB571B" w:rsidTr="00BB571B" w14:paraId="13826B37" w14:textId="77777777">
        <w:trPr>
          <w:trHeight w:val="497"/>
        </w:trPr>
        <w:tc>
          <w:tcPr>
            <w:tcW w:w="15290" w:type="dxa"/>
            <w:gridSpan w:val="8"/>
            <w:shd w:val="clear" w:color="auto" w:fill="C2D69B" w:themeFill="accent3" w:themeFillTint="99"/>
          </w:tcPr>
          <w:p w:rsidRPr="00AA4C1D" w:rsidR="00BB571B" w:rsidP="00BB571B" w:rsidRDefault="00BB571B" w14:paraId="13826B35" w14:textId="77777777">
            <w:pPr>
              <w:ind w:firstLine="724"/>
              <w:jc w:val="both"/>
              <w:rPr>
                <w:rFonts w:eastAsia="Calibri" w:cs="Times New Roman"/>
                <w:b/>
                <w:sz w:val="20"/>
                <w:szCs w:val="20"/>
                <w:u w:val="single"/>
              </w:rPr>
            </w:pPr>
            <w:r w:rsidRPr="00AA4C1D">
              <w:rPr>
                <w:rFonts w:eastAsia="Calibri" w:cs="Times New Roman"/>
                <w:b/>
                <w:sz w:val="20"/>
                <w:szCs w:val="20"/>
                <w:u w:val="single"/>
              </w:rPr>
              <w:t>Īstenots.</w:t>
            </w:r>
          </w:p>
          <w:p w:rsidRPr="00AA4C1D" w:rsidR="00BB571B" w:rsidP="00EC6B70" w:rsidRDefault="00BB571B" w14:paraId="13826B36" w14:textId="77777777">
            <w:pPr>
              <w:ind w:left="142" w:firstLine="33"/>
              <w:contextualSpacing/>
              <w:jc w:val="center"/>
              <w:rPr>
                <w:b/>
                <w:color w:val="000000"/>
              </w:rPr>
            </w:pPr>
          </w:p>
        </w:tc>
      </w:tr>
      <w:tr w:rsidRPr="00AA4C1D" w:rsidR="00EC6B70" w:rsidTr="00EC6B70" w14:paraId="13826B3B" w14:textId="77777777">
        <w:trPr>
          <w:trHeight w:val="497"/>
        </w:trPr>
        <w:tc>
          <w:tcPr>
            <w:tcW w:w="15290" w:type="dxa"/>
            <w:gridSpan w:val="8"/>
          </w:tcPr>
          <w:p w:rsidRPr="00AA4C1D" w:rsidR="00EC6B70" w:rsidP="00D96DCA" w:rsidRDefault="00EC6B70" w14:paraId="13826B38" w14:textId="77777777">
            <w:pPr>
              <w:ind w:left="142" w:firstLine="33"/>
              <w:contextualSpacing/>
              <w:jc w:val="both"/>
              <w:rPr>
                <w:rFonts w:eastAsia="Calibri" w:cs="Times New Roman"/>
                <w:sz w:val="20"/>
                <w:szCs w:val="20"/>
              </w:rPr>
            </w:pPr>
          </w:p>
          <w:p w:rsidRPr="00AA4C1D" w:rsidR="00EE184D" w:rsidP="00EE184D" w:rsidRDefault="00EE184D" w14:paraId="13826B39" w14:textId="77777777">
            <w:pPr>
              <w:contextualSpacing/>
              <w:jc w:val="both"/>
              <w:rPr>
                <w:sz w:val="20"/>
                <w:szCs w:val="20"/>
              </w:rPr>
            </w:pPr>
            <w:r w:rsidRPr="00AA4C1D">
              <w:rPr>
                <w:sz w:val="20"/>
                <w:szCs w:val="20"/>
              </w:rPr>
              <w:t>Metodika  ““Melno punktu” un bīstamo vietu noteikšana apdzīvotās vietās ” ir izstrādāta un 2019. gada 25. janvāra LVC Tehniskās komisijas sanāksmē apstiprināta.</w:t>
            </w:r>
          </w:p>
          <w:p w:rsidRPr="00AA4C1D" w:rsidR="00EE184D" w:rsidP="00EE184D" w:rsidRDefault="00EE184D" w14:paraId="13826B3A" w14:textId="77777777">
            <w:pPr>
              <w:contextualSpacing/>
              <w:jc w:val="both"/>
              <w:rPr>
                <w:rFonts w:eastAsia="Calibri" w:cs="Times New Roman"/>
                <w:sz w:val="20"/>
                <w:szCs w:val="20"/>
              </w:rPr>
            </w:pPr>
          </w:p>
        </w:tc>
      </w:tr>
    </w:tbl>
    <w:p w:rsidRPr="00AA4C1D" w:rsidR="00EF765A" w:rsidRDefault="00EF765A" w14:paraId="13826B3C" w14:textId="77777777"/>
    <w:p w:rsidRPr="00AA4C1D" w:rsidR="00D96DCA" w:rsidP="00D96DCA" w:rsidRDefault="00D96DCA" w14:paraId="13826B3D" w14:textId="77777777">
      <w:pPr>
        <w:jc w:val="both"/>
        <w:rPr>
          <w:rFonts w:ascii="Calibri" w:hAnsi="Calibri" w:eastAsia="Calibri" w:cs="Times New Roman"/>
          <w:b/>
          <w:sz w:val="20"/>
          <w:szCs w:val="20"/>
        </w:rPr>
      </w:pPr>
    </w:p>
    <w:p w:rsidRPr="00AA4C1D" w:rsidR="00D96DCA" w:rsidP="00D96DCA" w:rsidRDefault="00D96DCA" w14:paraId="13826B3E" w14:textId="77777777">
      <w:pPr>
        <w:keepNext/>
        <w:keepLines/>
        <w:numPr>
          <w:ilvl w:val="0"/>
          <w:numId w:val="11"/>
        </w:numPr>
        <w:spacing w:before="40"/>
        <w:outlineLvl w:val="1"/>
        <w:rPr>
          <w:rFonts w:eastAsia="Times New Roman" w:cs="Times New Roman"/>
          <w:b/>
          <w:color w:val="000000"/>
          <w:sz w:val="26"/>
          <w:szCs w:val="26"/>
        </w:rPr>
      </w:pPr>
      <w:bookmarkStart w:name="_Toc477177769" w:id="38"/>
      <w:bookmarkStart w:name="_Toc8829414" w:id="39"/>
      <w:bookmarkStart w:name="_Toc10463237" w:id="40"/>
      <w:bookmarkStart w:name="_Toc10463249" w:id="41"/>
      <w:bookmarkStart w:name="_Toc10469559" w:id="42"/>
      <w:bookmarkStart w:name="_Toc10552422" w:id="43"/>
      <w:bookmarkStart w:name="_Toc10798924" w:id="44"/>
      <w:bookmarkStart w:name="_Toc11143463" w:id="45"/>
      <w:r w:rsidRPr="00AA4C1D">
        <w:rPr>
          <w:rFonts w:eastAsia="Times New Roman" w:cs="Times New Roman"/>
          <w:b/>
          <w:color w:val="000000"/>
          <w:sz w:val="26"/>
          <w:szCs w:val="26"/>
        </w:rPr>
        <w:t>3.4.  Reaģēšana uz ceļu satiksmes negadījumiem un to seku mazināšana un novēršana</w:t>
      </w:r>
      <w:bookmarkEnd w:id="38"/>
      <w:bookmarkEnd w:id="39"/>
      <w:bookmarkEnd w:id="40"/>
      <w:bookmarkEnd w:id="41"/>
      <w:bookmarkEnd w:id="42"/>
      <w:bookmarkEnd w:id="43"/>
      <w:bookmarkEnd w:id="44"/>
      <w:bookmarkEnd w:id="45"/>
    </w:p>
    <w:p w:rsidRPr="00AA4C1D" w:rsidR="00D96DCA" w:rsidP="00D96DCA" w:rsidRDefault="00D96DCA" w14:paraId="13826B3F" w14:textId="77777777">
      <w:pPr>
        <w:ind w:firstLine="426"/>
        <w:jc w:val="both"/>
        <w:rPr>
          <w:rFonts w:ascii="Calibri" w:hAnsi="Calibri" w:eastAsia="Calibri" w:cs="Times New Roman"/>
          <w:b/>
          <w:sz w:val="20"/>
          <w:szCs w:val="20"/>
        </w:rPr>
      </w:pPr>
    </w:p>
    <w:tbl>
      <w:tblPr>
        <w:tblStyle w:val="TableGrid3"/>
        <w:tblW w:w="15148" w:type="dxa"/>
        <w:tblInd w:w="26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25"/>
        <w:gridCol w:w="3686"/>
        <w:gridCol w:w="2835"/>
        <w:gridCol w:w="2693"/>
        <w:gridCol w:w="1276"/>
        <w:gridCol w:w="1417"/>
        <w:gridCol w:w="1418"/>
        <w:gridCol w:w="1398"/>
      </w:tblGrid>
      <w:tr w:rsidRPr="00AA4C1D" w:rsidR="00D96DCA" w:rsidTr="00D96DCA" w14:paraId="13826B42" w14:textId="77777777">
        <w:trPr>
          <w:trHeight w:val="809"/>
        </w:trPr>
        <w:tc>
          <w:tcPr>
            <w:tcW w:w="4111" w:type="dxa"/>
            <w:gridSpan w:val="2"/>
            <w:shd w:val="clear" w:color="auto" w:fill="D9D9D9"/>
            <w:hideMark/>
          </w:tcPr>
          <w:p w:rsidRPr="00AA4C1D" w:rsidR="00D96DCA" w:rsidP="00D96DCA" w:rsidRDefault="00D96DCA" w14:paraId="13826B40" w14:textId="77777777">
            <w:pPr>
              <w:jc w:val="both"/>
              <w:rPr>
                <w:rFonts w:eastAsia="Calibri" w:cs="Times New Roman"/>
                <w:color w:val="000000"/>
                <w:sz w:val="20"/>
                <w:szCs w:val="20"/>
              </w:rPr>
            </w:pPr>
            <w:r w:rsidRPr="00AA4C1D">
              <w:rPr>
                <w:rFonts w:eastAsia="Calibri" w:cs="Times New Roman"/>
                <w:bCs/>
                <w:color w:val="000000"/>
                <w:sz w:val="20"/>
                <w:szCs w:val="20"/>
              </w:rPr>
              <w:t>Politikas rezultāti un rezultatīvie rādītāji</w:t>
            </w:r>
          </w:p>
        </w:tc>
        <w:tc>
          <w:tcPr>
            <w:tcW w:w="11037" w:type="dxa"/>
            <w:gridSpan w:val="6"/>
            <w:shd w:val="clear" w:color="auto" w:fill="D9D9D9"/>
            <w:hideMark/>
          </w:tcPr>
          <w:p w:rsidRPr="00AA4C1D" w:rsidR="00D96DCA" w:rsidP="00D96DCA" w:rsidRDefault="00D96DCA" w14:paraId="13826B41" w14:textId="77777777">
            <w:pPr>
              <w:jc w:val="both"/>
              <w:rPr>
                <w:rFonts w:eastAsia="Calibri" w:cs="Times New Roman"/>
                <w:b/>
                <w:i/>
                <w:color w:val="000000"/>
                <w:sz w:val="20"/>
                <w:szCs w:val="20"/>
              </w:rPr>
            </w:pPr>
            <w:r w:rsidRPr="00AA4C1D">
              <w:rPr>
                <w:rFonts w:eastAsia="Calibri" w:cs="Times New Roman"/>
                <w:b/>
                <w:i/>
                <w:color w:val="000000"/>
                <w:sz w:val="20"/>
                <w:szCs w:val="20"/>
              </w:rPr>
              <w:t>Papildināta Valsts ugunsdzēsības un glābšanas dienesta tehnisko līdzekļu izmantošanas sistēma un nodrošinātas apmācības sadarbībā ar iesaistītajām institūcijām.</w:t>
            </w:r>
          </w:p>
        </w:tc>
      </w:tr>
      <w:tr w:rsidRPr="00AA4C1D" w:rsidR="00D96DCA" w:rsidTr="00D96DCA" w14:paraId="13826B45" w14:textId="77777777">
        <w:trPr>
          <w:trHeight w:val="503"/>
        </w:trPr>
        <w:tc>
          <w:tcPr>
            <w:tcW w:w="4111" w:type="dxa"/>
            <w:gridSpan w:val="2"/>
            <w:shd w:val="clear" w:color="auto" w:fill="D9D9D9"/>
            <w:hideMark/>
          </w:tcPr>
          <w:p w:rsidRPr="00AA4C1D" w:rsidR="00D96DCA" w:rsidP="00D96DCA" w:rsidRDefault="00D96DCA" w14:paraId="13826B43" w14:textId="77777777">
            <w:pPr>
              <w:jc w:val="both"/>
              <w:rPr>
                <w:rFonts w:eastAsia="Calibri" w:cs="Times New Roman"/>
                <w:color w:val="000000"/>
                <w:sz w:val="20"/>
                <w:szCs w:val="20"/>
              </w:rPr>
            </w:pPr>
            <w:r w:rsidRPr="00AA4C1D">
              <w:rPr>
                <w:rFonts w:eastAsia="Calibri" w:cs="Times New Roman"/>
                <w:bCs/>
                <w:color w:val="000000"/>
                <w:sz w:val="20"/>
                <w:szCs w:val="20"/>
              </w:rPr>
              <w:lastRenderedPageBreak/>
              <w:t>Rīcības virziens</w:t>
            </w:r>
          </w:p>
        </w:tc>
        <w:tc>
          <w:tcPr>
            <w:tcW w:w="11037" w:type="dxa"/>
            <w:gridSpan w:val="6"/>
            <w:shd w:val="clear" w:color="auto" w:fill="D9D9D9"/>
            <w:hideMark/>
          </w:tcPr>
          <w:p w:rsidRPr="00AA4C1D" w:rsidR="00D96DCA" w:rsidP="00D96DCA" w:rsidRDefault="00D96DCA" w14:paraId="13826B44" w14:textId="77777777">
            <w:pPr>
              <w:ind w:left="33"/>
              <w:jc w:val="both"/>
              <w:rPr>
                <w:rFonts w:eastAsia="Calibri" w:cs="Times New Roman"/>
                <w:b/>
                <w:color w:val="000000"/>
                <w:sz w:val="20"/>
                <w:szCs w:val="20"/>
                <w:u w:val="single"/>
              </w:rPr>
            </w:pPr>
            <w:r w:rsidRPr="00AA4C1D">
              <w:rPr>
                <w:rFonts w:eastAsia="Calibri" w:cs="Times New Roman"/>
                <w:b/>
                <w:szCs w:val="28"/>
                <w:u w:val="single"/>
              </w:rPr>
              <w:t>3.4.Reaģēšana uz ceļu satiksmes negadījumiem un to seku mazināšana un novēršana</w:t>
            </w:r>
          </w:p>
        </w:tc>
      </w:tr>
      <w:tr w:rsidRPr="00AA4C1D" w:rsidR="00D96DCA" w:rsidTr="00D96DCA" w14:paraId="13826B4E" w14:textId="77777777">
        <w:trPr>
          <w:trHeight w:val="1051"/>
        </w:trPr>
        <w:tc>
          <w:tcPr>
            <w:tcW w:w="425" w:type="dxa"/>
            <w:shd w:val="clear" w:color="auto" w:fill="D9D9D9"/>
            <w:hideMark/>
          </w:tcPr>
          <w:p w:rsidRPr="00AA4C1D" w:rsidR="00D96DCA" w:rsidP="00D96DCA" w:rsidRDefault="00D96DCA" w14:paraId="13826B46" w14:textId="77777777">
            <w:pPr>
              <w:jc w:val="both"/>
              <w:rPr>
                <w:rFonts w:eastAsia="Calibri" w:cs="Times New Roman"/>
                <w:color w:val="000000"/>
                <w:sz w:val="20"/>
                <w:szCs w:val="20"/>
              </w:rPr>
            </w:pPr>
            <w:r w:rsidRPr="00AA4C1D">
              <w:rPr>
                <w:rFonts w:eastAsia="Calibri" w:cs="Times New Roman"/>
                <w:bCs/>
                <w:color w:val="000000"/>
                <w:sz w:val="20"/>
                <w:szCs w:val="20"/>
              </w:rPr>
              <w:t>Nr.</w:t>
            </w:r>
          </w:p>
        </w:tc>
        <w:tc>
          <w:tcPr>
            <w:tcW w:w="3686" w:type="dxa"/>
            <w:shd w:val="clear" w:color="auto" w:fill="D9D9D9"/>
            <w:hideMark/>
          </w:tcPr>
          <w:p w:rsidRPr="00AA4C1D" w:rsidR="00D96DCA" w:rsidP="00D96DCA" w:rsidRDefault="00D96DCA" w14:paraId="13826B47" w14:textId="77777777">
            <w:pPr>
              <w:jc w:val="both"/>
              <w:rPr>
                <w:rFonts w:eastAsia="Calibri" w:cs="Times New Roman"/>
                <w:color w:val="000000"/>
                <w:sz w:val="20"/>
                <w:szCs w:val="20"/>
              </w:rPr>
            </w:pPr>
            <w:r w:rsidRPr="00AA4C1D">
              <w:rPr>
                <w:rFonts w:eastAsia="Calibri" w:cs="Times New Roman"/>
                <w:color w:val="000000"/>
                <w:sz w:val="20"/>
                <w:szCs w:val="20"/>
              </w:rPr>
              <w:t>Pasākums</w:t>
            </w:r>
          </w:p>
        </w:tc>
        <w:tc>
          <w:tcPr>
            <w:tcW w:w="2835" w:type="dxa"/>
            <w:shd w:val="clear" w:color="auto" w:fill="D9D9D9"/>
            <w:hideMark/>
          </w:tcPr>
          <w:p w:rsidRPr="00AA4C1D" w:rsidR="00D96DCA" w:rsidP="00D96DCA" w:rsidRDefault="00D96DCA" w14:paraId="13826B48" w14:textId="77777777">
            <w:pPr>
              <w:jc w:val="both"/>
              <w:rPr>
                <w:rFonts w:eastAsia="Calibri" w:cs="Times New Roman"/>
                <w:color w:val="000000"/>
                <w:sz w:val="20"/>
                <w:szCs w:val="20"/>
              </w:rPr>
            </w:pPr>
            <w:r w:rsidRPr="00AA4C1D">
              <w:rPr>
                <w:rFonts w:eastAsia="Calibri" w:cs="Times New Roman"/>
                <w:color w:val="000000"/>
                <w:sz w:val="20"/>
                <w:szCs w:val="20"/>
              </w:rPr>
              <w:t>Darbības rezultāts</w:t>
            </w:r>
          </w:p>
        </w:tc>
        <w:tc>
          <w:tcPr>
            <w:tcW w:w="2693" w:type="dxa"/>
            <w:shd w:val="clear" w:color="auto" w:fill="D9D9D9"/>
            <w:hideMark/>
          </w:tcPr>
          <w:p w:rsidRPr="00AA4C1D" w:rsidR="00D96DCA" w:rsidP="00D96DCA" w:rsidRDefault="00D96DCA" w14:paraId="13826B49" w14:textId="77777777">
            <w:pPr>
              <w:jc w:val="both"/>
              <w:rPr>
                <w:rFonts w:eastAsia="Calibri" w:cs="Times New Roman"/>
                <w:color w:val="000000"/>
                <w:sz w:val="20"/>
                <w:szCs w:val="20"/>
              </w:rPr>
            </w:pPr>
            <w:r w:rsidRPr="00AA4C1D">
              <w:rPr>
                <w:rFonts w:eastAsia="Calibri" w:cs="Times New Roman"/>
                <w:color w:val="000000"/>
                <w:sz w:val="20"/>
                <w:szCs w:val="20"/>
              </w:rPr>
              <w:t>Rezultatīvais rādītājs</w:t>
            </w:r>
          </w:p>
        </w:tc>
        <w:tc>
          <w:tcPr>
            <w:tcW w:w="1276" w:type="dxa"/>
            <w:shd w:val="clear" w:color="auto" w:fill="D9D9D9"/>
            <w:hideMark/>
          </w:tcPr>
          <w:p w:rsidRPr="00AA4C1D" w:rsidR="00D96DCA" w:rsidP="00D96DCA" w:rsidRDefault="00D96DCA" w14:paraId="13826B4A" w14:textId="77777777">
            <w:pPr>
              <w:jc w:val="both"/>
              <w:rPr>
                <w:rFonts w:eastAsia="Calibri" w:cs="Times New Roman"/>
                <w:color w:val="000000"/>
                <w:sz w:val="20"/>
                <w:szCs w:val="20"/>
              </w:rPr>
            </w:pPr>
            <w:r w:rsidRPr="00AA4C1D">
              <w:rPr>
                <w:rFonts w:eastAsia="Calibri" w:cs="Times New Roman"/>
                <w:color w:val="000000"/>
                <w:sz w:val="20"/>
                <w:szCs w:val="20"/>
              </w:rPr>
              <w:t>Atbildīgā institūcija</w:t>
            </w:r>
          </w:p>
        </w:tc>
        <w:tc>
          <w:tcPr>
            <w:tcW w:w="1417" w:type="dxa"/>
            <w:shd w:val="clear" w:color="auto" w:fill="D9D9D9"/>
            <w:hideMark/>
          </w:tcPr>
          <w:p w:rsidRPr="00AA4C1D" w:rsidR="00D96DCA" w:rsidP="00D96DCA" w:rsidRDefault="00D96DCA" w14:paraId="13826B4B" w14:textId="77777777">
            <w:pPr>
              <w:jc w:val="both"/>
              <w:rPr>
                <w:rFonts w:eastAsia="Calibri" w:cs="Times New Roman"/>
                <w:color w:val="000000"/>
                <w:sz w:val="20"/>
                <w:szCs w:val="20"/>
              </w:rPr>
            </w:pPr>
            <w:r w:rsidRPr="00AA4C1D">
              <w:rPr>
                <w:rFonts w:eastAsia="Calibri" w:cs="Times New Roman"/>
                <w:color w:val="000000"/>
                <w:sz w:val="20"/>
                <w:szCs w:val="20"/>
              </w:rPr>
              <w:t>Līdzatbildīgās institūcijas</w:t>
            </w:r>
          </w:p>
        </w:tc>
        <w:tc>
          <w:tcPr>
            <w:tcW w:w="1418" w:type="dxa"/>
            <w:shd w:val="clear" w:color="auto" w:fill="D9D9D9"/>
            <w:hideMark/>
          </w:tcPr>
          <w:p w:rsidRPr="00AA4C1D" w:rsidR="00D96DCA" w:rsidP="00D96DCA" w:rsidRDefault="00D96DCA" w14:paraId="13826B4C" w14:textId="77777777">
            <w:pPr>
              <w:jc w:val="both"/>
              <w:rPr>
                <w:rFonts w:eastAsia="Calibri" w:cs="Times New Roman"/>
                <w:color w:val="000000"/>
                <w:sz w:val="20"/>
                <w:szCs w:val="20"/>
              </w:rPr>
            </w:pPr>
            <w:r w:rsidRPr="00AA4C1D">
              <w:rPr>
                <w:rFonts w:eastAsia="Calibri" w:cs="Times New Roman"/>
                <w:color w:val="000000"/>
                <w:sz w:val="20"/>
                <w:szCs w:val="20"/>
              </w:rPr>
              <w:t>Izpildes termiņš</w:t>
            </w:r>
          </w:p>
        </w:tc>
        <w:tc>
          <w:tcPr>
            <w:tcW w:w="1398" w:type="dxa"/>
            <w:shd w:val="clear" w:color="auto" w:fill="D9D9D9"/>
          </w:tcPr>
          <w:p w:rsidRPr="00AA4C1D" w:rsidR="00D96DCA" w:rsidP="00D96DCA" w:rsidRDefault="00D96DCA" w14:paraId="13826B4D" w14:textId="77777777">
            <w:pPr>
              <w:jc w:val="both"/>
              <w:rPr>
                <w:rFonts w:eastAsia="Calibri" w:cs="Times New Roman"/>
                <w:color w:val="000000"/>
                <w:sz w:val="20"/>
                <w:szCs w:val="20"/>
              </w:rPr>
            </w:pPr>
            <w:r w:rsidRPr="00AA4C1D">
              <w:rPr>
                <w:rFonts w:eastAsia="Times New Roman" w:cs="Times New Roman"/>
                <w:color w:val="000000"/>
                <w:kern w:val="24"/>
                <w:sz w:val="20"/>
                <w:szCs w:val="20"/>
                <w:lang w:eastAsia="lv-LV"/>
              </w:rPr>
              <w:t>Nepieciešamais finansējums (</w:t>
            </w:r>
            <w:r w:rsidRPr="00AA4C1D">
              <w:rPr>
                <w:rFonts w:eastAsia="Times New Roman" w:cs="Times New Roman"/>
                <w:i/>
                <w:color w:val="000000"/>
                <w:kern w:val="24"/>
                <w:sz w:val="20"/>
                <w:szCs w:val="20"/>
                <w:lang w:eastAsia="lv-LV"/>
              </w:rPr>
              <w:t>euro</w:t>
            </w:r>
            <w:r w:rsidRPr="00AA4C1D">
              <w:rPr>
                <w:rFonts w:eastAsia="Times New Roman" w:cs="Times New Roman"/>
                <w:color w:val="000000"/>
                <w:kern w:val="24"/>
                <w:sz w:val="20"/>
                <w:szCs w:val="20"/>
                <w:lang w:eastAsia="lv-LV"/>
              </w:rPr>
              <w:t>) un tā avoti</w:t>
            </w:r>
          </w:p>
        </w:tc>
      </w:tr>
      <w:tr w:rsidRPr="00AA4C1D" w:rsidR="00D96DCA" w:rsidTr="00D96DCA" w14:paraId="13826B50" w14:textId="77777777">
        <w:trPr>
          <w:trHeight w:val="844"/>
        </w:trPr>
        <w:tc>
          <w:tcPr>
            <w:tcW w:w="15148" w:type="dxa"/>
            <w:gridSpan w:val="8"/>
          </w:tcPr>
          <w:p w:rsidRPr="00F67631" w:rsidR="00D96DCA" w:rsidP="00D96DCA" w:rsidRDefault="00D96DCA" w14:paraId="13826B4F" w14:textId="77777777">
            <w:pPr>
              <w:jc w:val="both"/>
              <w:rPr>
                <w:b/>
                <w:i/>
                <w:u w:val="single"/>
              </w:rPr>
            </w:pPr>
            <w:r w:rsidRPr="00AA4C1D">
              <w:rPr>
                <w:rFonts w:eastAsia="Calibri" w:cs="Times New Roman"/>
                <w:b/>
                <w:i/>
              </w:rPr>
              <w:t>3</w:t>
            </w:r>
            <w:r w:rsidRPr="00AA4C1D">
              <w:rPr>
                <w:rFonts w:eastAsia="Calibri" w:cs="Times New Roman"/>
                <w:b/>
                <w:i/>
                <w:u w:val="single"/>
              </w:rPr>
              <w:t>.4.1.  Glābšanas dienestu nodrošināšana ar nepieciešamo aprīkojumu</w:t>
            </w:r>
          </w:p>
        </w:tc>
      </w:tr>
      <w:tr w:rsidRPr="00AA4C1D" w:rsidR="00D96DCA" w:rsidTr="00D96DCA" w14:paraId="13826B75" w14:textId="77777777">
        <w:trPr>
          <w:trHeight w:val="1276"/>
        </w:trPr>
        <w:tc>
          <w:tcPr>
            <w:tcW w:w="425" w:type="dxa"/>
          </w:tcPr>
          <w:p w:rsidRPr="00AA4C1D" w:rsidR="00D96DCA" w:rsidP="00D96DCA" w:rsidRDefault="00D96DCA" w14:paraId="13826B51" w14:textId="77777777">
            <w:pPr>
              <w:jc w:val="both"/>
              <w:rPr>
                <w:rFonts w:eastAsia="Calibri" w:cs="Times New Roman"/>
                <w:bCs/>
                <w:color w:val="000000"/>
                <w:sz w:val="20"/>
                <w:szCs w:val="20"/>
              </w:rPr>
            </w:pPr>
            <w:r w:rsidRPr="00AA4C1D">
              <w:rPr>
                <w:rFonts w:eastAsia="Calibri" w:cs="Times New Roman"/>
                <w:bCs/>
                <w:color w:val="000000"/>
                <w:sz w:val="20"/>
                <w:szCs w:val="20"/>
              </w:rPr>
              <w:t>1.</w:t>
            </w:r>
          </w:p>
        </w:tc>
        <w:tc>
          <w:tcPr>
            <w:tcW w:w="3686" w:type="dxa"/>
            <w:hideMark/>
          </w:tcPr>
          <w:p w:rsidRPr="00AA4C1D" w:rsidR="00D96DCA" w:rsidP="00D96DCA" w:rsidRDefault="00D96DCA" w14:paraId="13826B52" w14:textId="77777777">
            <w:pPr>
              <w:jc w:val="both"/>
              <w:rPr>
                <w:rFonts w:eastAsia="Calibri" w:cs="Times New Roman"/>
                <w:color w:val="000000"/>
                <w:sz w:val="20"/>
                <w:szCs w:val="20"/>
              </w:rPr>
            </w:pPr>
            <w:r w:rsidRPr="00AA4C1D">
              <w:rPr>
                <w:rFonts w:eastAsia="Calibri" w:cs="Times New Roman"/>
                <w:color w:val="000000"/>
                <w:sz w:val="20"/>
                <w:szCs w:val="20"/>
              </w:rPr>
              <w:t>Paplašināt un nostiprināt VUGD materiāli tehnisko bāzi glābšanas darbu veikšanai un ceļu braucamās daļas atbrīvošanai CSNg.</w:t>
            </w:r>
          </w:p>
        </w:tc>
        <w:tc>
          <w:tcPr>
            <w:tcW w:w="2835" w:type="dxa"/>
            <w:hideMark/>
          </w:tcPr>
          <w:p w:rsidRPr="00AA4C1D" w:rsidR="00D96DCA" w:rsidP="00D96DCA" w:rsidRDefault="00D96DCA" w14:paraId="13826B53" w14:textId="77777777">
            <w:pPr>
              <w:jc w:val="both"/>
              <w:rPr>
                <w:rFonts w:eastAsia="Calibri" w:cs="Times New Roman"/>
                <w:color w:val="000000"/>
                <w:sz w:val="20"/>
                <w:szCs w:val="20"/>
              </w:rPr>
            </w:pPr>
            <w:r w:rsidRPr="00AA4C1D">
              <w:rPr>
                <w:rFonts w:eastAsia="Calibri" w:cs="Times New Roman"/>
                <w:color w:val="000000"/>
                <w:sz w:val="20"/>
                <w:szCs w:val="20"/>
              </w:rPr>
              <w:t>Iegādāti hidrauliskie un elektrohidrauliskie glābšanas instrumentu komplekti, mehāniskie instrumenti, medicīniskie komplekti, imobilizācijas dēļi, teču noblīvētāji, pārklāji, absorbents, speciālās segas, aptieciņas  u.c. aprīkojums CSNg seku novēršanai  glabšanas darbu veikšanai un ceļu braucamās daļas atbrīvošanai.</w:t>
            </w:r>
          </w:p>
        </w:tc>
        <w:tc>
          <w:tcPr>
            <w:tcW w:w="2693" w:type="dxa"/>
            <w:hideMark/>
          </w:tcPr>
          <w:p w:rsidRPr="00AA4C1D" w:rsidR="00D96DCA" w:rsidP="00D96DCA" w:rsidRDefault="00D96DCA" w14:paraId="13826B54" w14:textId="77777777">
            <w:pPr>
              <w:jc w:val="both"/>
              <w:rPr>
                <w:rFonts w:eastAsia="Calibri" w:cs="Times New Roman"/>
                <w:color w:val="000000"/>
                <w:sz w:val="20"/>
                <w:szCs w:val="20"/>
              </w:rPr>
            </w:pPr>
            <w:r w:rsidRPr="00AA4C1D">
              <w:rPr>
                <w:rFonts w:eastAsia="Calibri" w:cs="Times New Roman"/>
                <w:color w:val="000000"/>
                <w:sz w:val="20"/>
                <w:szCs w:val="20"/>
              </w:rPr>
              <w:t>Nodrošinot VUGD materiāli tehnisko bāzi glābšanas darbu veikšanai un ceļu braucamās daļas atbrīvošanai CSNg, nepieciešams iegādāties ik gadu no 799 līdz 1000 specializētā aprīkojuma vienībām</w:t>
            </w:r>
            <w:r w:rsidRPr="00AA4C1D">
              <w:rPr>
                <w:rFonts w:eastAsia="Calibri" w:cs="Times New Roman"/>
                <w:lang w:eastAsia="lv-LV"/>
              </w:rPr>
              <w:t>*</w:t>
            </w:r>
            <w:r w:rsidRPr="00AA4C1D">
              <w:rPr>
                <w:rFonts w:eastAsia="Calibri" w:cs="Times New Roman"/>
                <w:color w:val="000000"/>
                <w:sz w:val="20"/>
                <w:szCs w:val="20"/>
              </w:rPr>
              <w:t xml:space="preserve"> </w:t>
            </w:r>
          </w:p>
          <w:p w:rsidRPr="00AA4C1D" w:rsidR="00D96DCA" w:rsidP="00D96DCA" w:rsidRDefault="00D96DCA" w14:paraId="13826B55" w14:textId="77777777">
            <w:pPr>
              <w:jc w:val="both"/>
              <w:rPr>
                <w:rFonts w:eastAsia="Calibri" w:cs="Times New Roman"/>
                <w:color w:val="000000"/>
                <w:sz w:val="20"/>
                <w:szCs w:val="20"/>
              </w:rPr>
            </w:pPr>
          </w:p>
          <w:p w:rsidRPr="00AA4C1D" w:rsidR="00D96DCA" w:rsidP="00D96DCA" w:rsidRDefault="00D96DCA" w14:paraId="13826B56" w14:textId="77777777">
            <w:pPr>
              <w:jc w:val="both"/>
              <w:rPr>
                <w:rFonts w:eastAsia="Calibri" w:cs="Times New Roman"/>
                <w:color w:val="000000"/>
                <w:sz w:val="20"/>
                <w:szCs w:val="20"/>
              </w:rPr>
            </w:pPr>
          </w:p>
          <w:p w:rsidRPr="00AA4C1D" w:rsidR="00D96DCA" w:rsidP="00D96DCA" w:rsidRDefault="00D96DCA" w14:paraId="13826B57" w14:textId="77777777">
            <w:pPr>
              <w:jc w:val="both"/>
              <w:rPr>
                <w:rFonts w:eastAsia="Calibri" w:cs="Times New Roman"/>
                <w:color w:val="000000"/>
                <w:sz w:val="20"/>
                <w:szCs w:val="20"/>
              </w:rPr>
            </w:pPr>
          </w:p>
          <w:p w:rsidRPr="00AA4C1D" w:rsidR="00D96DCA" w:rsidP="00D96DCA" w:rsidRDefault="00D96DCA" w14:paraId="13826B58" w14:textId="77777777">
            <w:pPr>
              <w:jc w:val="both"/>
              <w:rPr>
                <w:rFonts w:eastAsia="Calibri" w:cs="Times New Roman"/>
                <w:color w:val="000000"/>
                <w:sz w:val="20"/>
                <w:szCs w:val="20"/>
              </w:rPr>
            </w:pPr>
          </w:p>
          <w:p w:rsidRPr="00AA4C1D" w:rsidR="00D96DCA" w:rsidP="00D96DCA" w:rsidRDefault="00D96DCA" w14:paraId="13826B59" w14:textId="77777777">
            <w:pPr>
              <w:jc w:val="both"/>
              <w:rPr>
                <w:rFonts w:eastAsia="Calibri" w:cs="Times New Roman"/>
                <w:color w:val="000000"/>
                <w:sz w:val="20"/>
                <w:szCs w:val="20"/>
              </w:rPr>
            </w:pPr>
          </w:p>
          <w:p w:rsidRPr="00AA4C1D" w:rsidR="00D96DCA" w:rsidP="00D96DCA" w:rsidRDefault="00D96DCA" w14:paraId="13826B5A" w14:textId="77777777">
            <w:pPr>
              <w:jc w:val="both"/>
              <w:rPr>
                <w:rFonts w:eastAsia="Calibri" w:cs="Times New Roman"/>
                <w:color w:val="000000"/>
                <w:sz w:val="20"/>
                <w:szCs w:val="20"/>
              </w:rPr>
            </w:pPr>
          </w:p>
        </w:tc>
        <w:tc>
          <w:tcPr>
            <w:tcW w:w="1276" w:type="dxa"/>
            <w:hideMark/>
          </w:tcPr>
          <w:p w:rsidRPr="00AA4C1D" w:rsidR="00D96DCA" w:rsidP="00D96DCA" w:rsidRDefault="00D96DCA" w14:paraId="13826B5B" w14:textId="77777777">
            <w:pPr>
              <w:jc w:val="both"/>
              <w:rPr>
                <w:rFonts w:eastAsia="Calibri" w:cs="Times New Roman"/>
                <w:color w:val="000000"/>
                <w:sz w:val="20"/>
                <w:szCs w:val="20"/>
              </w:rPr>
            </w:pPr>
            <w:r w:rsidRPr="00AA4C1D">
              <w:rPr>
                <w:rFonts w:eastAsia="Calibri" w:cs="Times New Roman"/>
                <w:color w:val="000000"/>
                <w:sz w:val="20"/>
                <w:szCs w:val="20"/>
              </w:rPr>
              <w:t>IeM (VUGD)</w:t>
            </w:r>
          </w:p>
        </w:tc>
        <w:tc>
          <w:tcPr>
            <w:tcW w:w="1417" w:type="dxa"/>
            <w:hideMark/>
          </w:tcPr>
          <w:p w:rsidRPr="00AA4C1D" w:rsidR="00D96DCA" w:rsidP="00D96DCA" w:rsidRDefault="00D96DCA" w14:paraId="13826B5C" w14:textId="77777777">
            <w:pPr>
              <w:ind w:firstLine="426"/>
              <w:jc w:val="both"/>
              <w:rPr>
                <w:rFonts w:eastAsia="Calibri" w:cs="Times New Roman"/>
                <w:color w:val="000000"/>
                <w:sz w:val="20"/>
                <w:szCs w:val="20"/>
              </w:rPr>
            </w:pPr>
            <w:r w:rsidRPr="00AA4C1D">
              <w:rPr>
                <w:rFonts w:eastAsia="Calibri" w:cs="Times New Roman"/>
                <w:color w:val="000000"/>
                <w:sz w:val="20"/>
                <w:szCs w:val="20"/>
              </w:rPr>
              <w:t>SM</w:t>
            </w:r>
          </w:p>
        </w:tc>
        <w:tc>
          <w:tcPr>
            <w:tcW w:w="1418" w:type="dxa"/>
          </w:tcPr>
          <w:p w:rsidRPr="00AA4C1D" w:rsidR="00D96DCA" w:rsidP="00D96DCA" w:rsidRDefault="00D96DCA" w14:paraId="13826B5D" w14:textId="77777777">
            <w:pPr>
              <w:rPr>
                <w:rFonts w:eastAsia="Calibri" w:cs="Times New Roman"/>
                <w:sz w:val="20"/>
                <w:szCs w:val="20"/>
              </w:rPr>
            </w:pPr>
          </w:p>
          <w:p w:rsidRPr="00AA4C1D" w:rsidR="00D96DCA" w:rsidP="00D96DCA" w:rsidRDefault="00D96DCA" w14:paraId="13826B5E" w14:textId="77777777">
            <w:pPr>
              <w:rPr>
                <w:rFonts w:eastAsia="Calibri" w:cs="Times New Roman"/>
                <w:sz w:val="20"/>
                <w:szCs w:val="20"/>
              </w:rPr>
            </w:pPr>
          </w:p>
          <w:p w:rsidRPr="00AA4C1D" w:rsidR="00D96DCA" w:rsidP="00D96DCA" w:rsidRDefault="00D96DCA" w14:paraId="13826B5F" w14:textId="77777777">
            <w:pPr>
              <w:rPr>
                <w:rFonts w:eastAsia="Calibri" w:cs="Times New Roman"/>
                <w:sz w:val="20"/>
                <w:szCs w:val="20"/>
              </w:rPr>
            </w:pPr>
            <w:r w:rsidRPr="00AA4C1D">
              <w:rPr>
                <w:rFonts w:eastAsia="Calibri" w:cs="Times New Roman"/>
                <w:sz w:val="20"/>
                <w:szCs w:val="20"/>
              </w:rPr>
              <w:t>31.12.2017.</w:t>
            </w:r>
          </w:p>
          <w:p w:rsidRPr="00AA4C1D" w:rsidR="00D96DCA" w:rsidP="00D96DCA" w:rsidRDefault="00D96DCA" w14:paraId="13826B60" w14:textId="77777777">
            <w:pPr>
              <w:rPr>
                <w:rFonts w:eastAsia="Calibri" w:cs="Times New Roman"/>
                <w:sz w:val="20"/>
                <w:szCs w:val="20"/>
              </w:rPr>
            </w:pPr>
          </w:p>
          <w:p w:rsidRPr="00AA4C1D" w:rsidR="00D96DCA" w:rsidP="00D96DCA" w:rsidRDefault="00D96DCA" w14:paraId="13826B61" w14:textId="77777777">
            <w:pPr>
              <w:rPr>
                <w:rFonts w:eastAsia="Calibri" w:cs="Times New Roman"/>
                <w:sz w:val="20"/>
                <w:szCs w:val="20"/>
              </w:rPr>
            </w:pPr>
            <w:r w:rsidRPr="00AA4C1D">
              <w:rPr>
                <w:rFonts w:eastAsia="Calibri" w:cs="Times New Roman"/>
                <w:sz w:val="20"/>
                <w:szCs w:val="20"/>
              </w:rPr>
              <w:t>31.12.2018.</w:t>
            </w:r>
          </w:p>
          <w:p w:rsidRPr="00AA4C1D" w:rsidR="00D96DCA" w:rsidP="00D96DCA" w:rsidRDefault="00D96DCA" w14:paraId="13826B62" w14:textId="77777777">
            <w:pPr>
              <w:rPr>
                <w:rFonts w:eastAsia="Calibri" w:cs="Times New Roman"/>
                <w:sz w:val="20"/>
                <w:szCs w:val="20"/>
              </w:rPr>
            </w:pPr>
          </w:p>
          <w:p w:rsidRPr="00AA4C1D" w:rsidR="00D96DCA" w:rsidP="00D96DCA" w:rsidRDefault="00D96DCA" w14:paraId="13826B63" w14:textId="77777777">
            <w:pPr>
              <w:rPr>
                <w:rFonts w:eastAsia="Calibri" w:cs="Times New Roman"/>
                <w:sz w:val="20"/>
                <w:szCs w:val="20"/>
              </w:rPr>
            </w:pPr>
            <w:r w:rsidRPr="00AA4C1D">
              <w:rPr>
                <w:rFonts w:eastAsia="Calibri" w:cs="Times New Roman"/>
                <w:sz w:val="20"/>
                <w:szCs w:val="20"/>
              </w:rPr>
              <w:t>31.12.2019.</w:t>
            </w:r>
          </w:p>
          <w:p w:rsidRPr="00AA4C1D" w:rsidR="00D96DCA" w:rsidP="00D96DCA" w:rsidRDefault="00D96DCA" w14:paraId="13826B64" w14:textId="77777777">
            <w:pPr>
              <w:rPr>
                <w:rFonts w:eastAsia="Calibri" w:cs="Times New Roman"/>
                <w:sz w:val="20"/>
                <w:szCs w:val="20"/>
              </w:rPr>
            </w:pPr>
          </w:p>
          <w:p w:rsidRPr="00AA4C1D" w:rsidR="00D96DCA" w:rsidP="00D96DCA" w:rsidRDefault="00D96DCA" w14:paraId="13826B65" w14:textId="77777777">
            <w:pPr>
              <w:rPr>
                <w:rFonts w:eastAsia="Calibri" w:cs="Times New Roman"/>
                <w:sz w:val="20"/>
                <w:szCs w:val="20"/>
              </w:rPr>
            </w:pPr>
            <w:r w:rsidRPr="00AA4C1D">
              <w:rPr>
                <w:rFonts w:eastAsia="Calibri" w:cs="Times New Roman"/>
                <w:sz w:val="20"/>
                <w:szCs w:val="20"/>
              </w:rPr>
              <w:t>31.12.2020.</w:t>
            </w:r>
          </w:p>
          <w:p w:rsidRPr="00AA4C1D" w:rsidR="00D96DCA" w:rsidP="00D96DCA" w:rsidRDefault="00D96DCA" w14:paraId="13826B66" w14:textId="77777777">
            <w:pPr>
              <w:rPr>
                <w:rFonts w:eastAsia="Calibri" w:cs="Times New Roman"/>
                <w:sz w:val="20"/>
                <w:szCs w:val="20"/>
              </w:rPr>
            </w:pPr>
          </w:p>
          <w:p w:rsidRPr="00AA4C1D" w:rsidR="00D96DCA" w:rsidP="00D96DCA" w:rsidRDefault="00D96DCA" w14:paraId="13826B67" w14:textId="77777777">
            <w:pPr>
              <w:rPr>
                <w:rFonts w:eastAsia="Calibri" w:cs="Times New Roman"/>
                <w:sz w:val="20"/>
                <w:szCs w:val="20"/>
              </w:rPr>
            </w:pPr>
          </w:p>
          <w:p w:rsidRPr="00AA4C1D" w:rsidR="00D96DCA" w:rsidP="00D96DCA" w:rsidRDefault="00D96DCA" w14:paraId="13826B68" w14:textId="77777777">
            <w:pPr>
              <w:jc w:val="both"/>
              <w:rPr>
                <w:rFonts w:eastAsia="Calibri" w:cs="Times New Roman"/>
                <w:color w:val="000000"/>
                <w:sz w:val="20"/>
                <w:szCs w:val="20"/>
              </w:rPr>
            </w:pPr>
          </w:p>
        </w:tc>
        <w:tc>
          <w:tcPr>
            <w:tcW w:w="1398" w:type="dxa"/>
            <w:shd w:val="clear" w:color="auto" w:fill="auto"/>
          </w:tcPr>
          <w:p w:rsidRPr="00AA4C1D" w:rsidR="00D96DCA" w:rsidP="00D96DCA" w:rsidRDefault="00D96DCA" w14:paraId="13826B69" w14:textId="77777777">
            <w:pPr>
              <w:jc w:val="both"/>
              <w:rPr>
                <w:rFonts w:eastAsia="Calibri" w:cs="Times New Roman"/>
                <w:sz w:val="20"/>
                <w:szCs w:val="20"/>
              </w:rPr>
            </w:pPr>
            <w:r w:rsidRPr="00AA4C1D">
              <w:rPr>
                <w:rFonts w:eastAsia="Calibri" w:cs="Times New Roman"/>
                <w:color w:val="000000"/>
                <w:sz w:val="20"/>
                <w:szCs w:val="20"/>
              </w:rPr>
              <w:t xml:space="preserve"> OCTA</w:t>
            </w:r>
          </w:p>
          <w:p w:rsidRPr="00AA4C1D" w:rsidR="00D96DCA" w:rsidP="00D96DCA" w:rsidRDefault="00D96DCA" w14:paraId="13826B6A" w14:textId="77777777">
            <w:pPr>
              <w:jc w:val="both"/>
              <w:rPr>
                <w:rFonts w:eastAsia="Calibri" w:cs="Times New Roman"/>
                <w:sz w:val="20"/>
                <w:szCs w:val="20"/>
              </w:rPr>
            </w:pPr>
          </w:p>
          <w:p w:rsidRPr="00AA4C1D" w:rsidR="00D96DCA" w:rsidP="00D96DCA" w:rsidRDefault="00D96DCA" w14:paraId="13826B6B" w14:textId="77777777">
            <w:pPr>
              <w:jc w:val="both"/>
              <w:rPr>
                <w:rFonts w:eastAsia="Calibri" w:cs="Times New Roman"/>
                <w:sz w:val="20"/>
                <w:szCs w:val="20"/>
              </w:rPr>
            </w:pPr>
            <w:r w:rsidRPr="00AA4C1D">
              <w:rPr>
                <w:rFonts w:eastAsia="Calibri" w:cs="Times New Roman"/>
                <w:sz w:val="20"/>
                <w:szCs w:val="20"/>
              </w:rPr>
              <w:t>150 000</w:t>
            </w:r>
          </w:p>
          <w:p w:rsidRPr="00AA4C1D" w:rsidR="00D96DCA" w:rsidP="00D96DCA" w:rsidRDefault="00D96DCA" w14:paraId="13826B6C" w14:textId="77777777">
            <w:pPr>
              <w:jc w:val="both"/>
              <w:rPr>
                <w:rFonts w:eastAsia="Calibri" w:cs="Times New Roman"/>
                <w:sz w:val="20"/>
                <w:szCs w:val="20"/>
              </w:rPr>
            </w:pPr>
          </w:p>
          <w:p w:rsidRPr="00AA4C1D" w:rsidR="00D96DCA" w:rsidP="00D96DCA" w:rsidRDefault="00D96DCA" w14:paraId="13826B6D" w14:textId="77777777">
            <w:pPr>
              <w:jc w:val="both"/>
              <w:rPr>
                <w:rFonts w:eastAsia="Calibri" w:cs="Times New Roman"/>
                <w:sz w:val="20"/>
                <w:szCs w:val="20"/>
              </w:rPr>
            </w:pPr>
            <w:r w:rsidRPr="00AA4C1D">
              <w:rPr>
                <w:rFonts w:eastAsia="Calibri" w:cs="Times New Roman"/>
                <w:sz w:val="20"/>
                <w:szCs w:val="20"/>
              </w:rPr>
              <w:t>150 000</w:t>
            </w:r>
          </w:p>
          <w:p w:rsidRPr="00AA4C1D" w:rsidR="00D96DCA" w:rsidP="00D96DCA" w:rsidRDefault="00D96DCA" w14:paraId="13826B6E" w14:textId="77777777">
            <w:pPr>
              <w:jc w:val="both"/>
              <w:rPr>
                <w:rFonts w:eastAsia="Calibri" w:cs="Times New Roman"/>
                <w:sz w:val="20"/>
                <w:szCs w:val="20"/>
              </w:rPr>
            </w:pPr>
          </w:p>
          <w:p w:rsidRPr="00AA4C1D" w:rsidR="00D96DCA" w:rsidP="00D96DCA" w:rsidRDefault="00D96DCA" w14:paraId="13826B6F" w14:textId="77777777">
            <w:pPr>
              <w:jc w:val="both"/>
              <w:rPr>
                <w:rFonts w:eastAsia="Calibri" w:cs="Times New Roman"/>
                <w:sz w:val="20"/>
                <w:szCs w:val="20"/>
              </w:rPr>
            </w:pPr>
            <w:r w:rsidRPr="00AA4C1D">
              <w:rPr>
                <w:rFonts w:eastAsia="Calibri" w:cs="Times New Roman"/>
                <w:sz w:val="20"/>
                <w:szCs w:val="20"/>
              </w:rPr>
              <w:t>150 000</w:t>
            </w:r>
          </w:p>
          <w:p w:rsidRPr="00AA4C1D" w:rsidR="00D96DCA" w:rsidP="00D96DCA" w:rsidRDefault="00D96DCA" w14:paraId="13826B70" w14:textId="77777777">
            <w:pPr>
              <w:jc w:val="both"/>
              <w:rPr>
                <w:rFonts w:eastAsia="Calibri" w:cs="Times New Roman"/>
                <w:sz w:val="20"/>
                <w:szCs w:val="20"/>
              </w:rPr>
            </w:pPr>
          </w:p>
          <w:p w:rsidRPr="00AA4C1D" w:rsidR="00D96DCA" w:rsidP="00D96DCA" w:rsidRDefault="00D96DCA" w14:paraId="13826B71" w14:textId="77777777">
            <w:pPr>
              <w:jc w:val="both"/>
              <w:rPr>
                <w:rFonts w:eastAsia="Calibri" w:cs="Times New Roman"/>
                <w:sz w:val="20"/>
                <w:szCs w:val="20"/>
              </w:rPr>
            </w:pPr>
            <w:r w:rsidRPr="00AA4C1D">
              <w:rPr>
                <w:rFonts w:eastAsia="Calibri" w:cs="Times New Roman"/>
                <w:sz w:val="20"/>
                <w:szCs w:val="20"/>
              </w:rPr>
              <w:t>150 000</w:t>
            </w:r>
          </w:p>
          <w:p w:rsidRPr="00AA4C1D" w:rsidR="00D96DCA" w:rsidP="00D96DCA" w:rsidRDefault="00D96DCA" w14:paraId="13826B72" w14:textId="77777777">
            <w:pPr>
              <w:jc w:val="both"/>
              <w:rPr>
                <w:rFonts w:eastAsia="Calibri" w:cs="Times New Roman"/>
                <w:sz w:val="20"/>
                <w:szCs w:val="20"/>
              </w:rPr>
            </w:pPr>
          </w:p>
          <w:p w:rsidRPr="00AA4C1D" w:rsidR="00D96DCA" w:rsidP="00D96DCA" w:rsidRDefault="00D96DCA" w14:paraId="13826B73" w14:textId="77777777">
            <w:pPr>
              <w:jc w:val="both"/>
              <w:rPr>
                <w:rFonts w:eastAsia="Calibri" w:cs="Times New Roman"/>
                <w:sz w:val="20"/>
                <w:szCs w:val="20"/>
              </w:rPr>
            </w:pPr>
            <w:r w:rsidRPr="00AA4C1D">
              <w:rPr>
                <w:rFonts w:eastAsia="Calibri" w:cs="Times New Roman"/>
                <w:sz w:val="20"/>
                <w:szCs w:val="20"/>
              </w:rPr>
              <w:t>Kopā par periodu:</w:t>
            </w:r>
          </w:p>
          <w:p w:rsidRPr="00AA4C1D" w:rsidR="00D96DCA" w:rsidP="00D96DCA" w:rsidRDefault="00D96DCA" w14:paraId="13826B74" w14:textId="77777777">
            <w:pPr>
              <w:jc w:val="both"/>
              <w:rPr>
                <w:rFonts w:eastAsia="Calibri" w:cs="Times New Roman"/>
                <w:color w:val="000000"/>
                <w:sz w:val="20"/>
                <w:szCs w:val="20"/>
              </w:rPr>
            </w:pPr>
            <w:r w:rsidRPr="00AA4C1D">
              <w:rPr>
                <w:rFonts w:eastAsia="Calibri" w:cs="Times New Roman"/>
                <w:sz w:val="20"/>
                <w:szCs w:val="20"/>
              </w:rPr>
              <w:t>600 000</w:t>
            </w:r>
          </w:p>
        </w:tc>
      </w:tr>
      <w:tr w:rsidRPr="00AA4C1D" w:rsidR="00EC6B70" w:rsidTr="00EC6B70" w14:paraId="13826B78" w14:textId="77777777">
        <w:trPr>
          <w:trHeight w:val="485"/>
        </w:trPr>
        <w:tc>
          <w:tcPr>
            <w:tcW w:w="15148" w:type="dxa"/>
            <w:gridSpan w:val="8"/>
            <w:shd w:val="clear" w:color="auto" w:fill="FDE9D9" w:themeFill="accent6" w:themeFillTint="33"/>
          </w:tcPr>
          <w:p w:rsidRPr="00AA4C1D" w:rsidR="00EC6B70" w:rsidP="00EC6B70" w:rsidRDefault="00EC6B70" w14:paraId="13826B76" w14:textId="77777777">
            <w:pPr>
              <w:jc w:val="center"/>
              <w:rPr>
                <w:b/>
                <w:color w:val="000000"/>
              </w:rPr>
            </w:pPr>
          </w:p>
          <w:p w:rsidRPr="00AA4C1D" w:rsidR="00EC6B70" w:rsidP="00EC6B70" w:rsidRDefault="00EC6B70" w14:paraId="13826B77" w14:textId="77777777">
            <w:pPr>
              <w:jc w:val="center"/>
              <w:rPr>
                <w:rFonts w:eastAsia="Calibri" w:cs="Times New Roman"/>
                <w:color w:val="000000"/>
                <w:sz w:val="20"/>
                <w:szCs w:val="20"/>
              </w:rPr>
            </w:pPr>
            <w:r w:rsidRPr="00AA4C1D">
              <w:rPr>
                <w:color w:val="000000"/>
              </w:rPr>
              <w:t>Informācija par izpildi</w:t>
            </w:r>
          </w:p>
        </w:tc>
      </w:tr>
      <w:tr w:rsidRPr="00AA4C1D" w:rsidR="00BB571B" w:rsidTr="00BB571B" w14:paraId="13826B7B" w14:textId="77777777">
        <w:trPr>
          <w:trHeight w:val="485"/>
        </w:trPr>
        <w:tc>
          <w:tcPr>
            <w:tcW w:w="15148" w:type="dxa"/>
            <w:gridSpan w:val="8"/>
            <w:shd w:val="clear" w:color="auto" w:fill="FABF8F" w:themeFill="accent6" w:themeFillTint="99"/>
          </w:tcPr>
          <w:p w:rsidRPr="00AA4C1D" w:rsidR="00BB571B" w:rsidP="00BB571B" w:rsidRDefault="00BB571B" w14:paraId="13826B79" w14:textId="77777777">
            <w:pPr>
              <w:ind w:firstLine="582"/>
              <w:jc w:val="both"/>
              <w:rPr>
                <w:rFonts w:eastAsia="Calibri" w:cs="Times New Roman"/>
                <w:b/>
                <w:sz w:val="20"/>
                <w:szCs w:val="20"/>
                <w:u w:val="single"/>
              </w:rPr>
            </w:pPr>
            <w:r w:rsidRPr="00AA4C1D">
              <w:rPr>
                <w:rFonts w:eastAsia="Calibri" w:cs="Times New Roman"/>
                <w:b/>
                <w:sz w:val="20"/>
                <w:szCs w:val="20"/>
                <w:u w:val="single"/>
              </w:rPr>
              <w:t>Daļēji īstenots (nav iestājies termiņš).</w:t>
            </w:r>
          </w:p>
          <w:p w:rsidRPr="00AA4C1D" w:rsidR="00BB571B" w:rsidP="00EC6B70" w:rsidRDefault="00BB571B" w14:paraId="13826B7A" w14:textId="77777777">
            <w:pPr>
              <w:jc w:val="center"/>
              <w:rPr>
                <w:b/>
                <w:color w:val="000000"/>
              </w:rPr>
            </w:pPr>
          </w:p>
        </w:tc>
      </w:tr>
      <w:tr w:rsidRPr="00AA4C1D" w:rsidR="00EC6B70" w:rsidTr="0099744E" w14:paraId="13826B85" w14:textId="77777777">
        <w:trPr>
          <w:trHeight w:val="485"/>
        </w:trPr>
        <w:tc>
          <w:tcPr>
            <w:tcW w:w="15148" w:type="dxa"/>
            <w:gridSpan w:val="8"/>
          </w:tcPr>
          <w:p w:rsidRPr="00AA4C1D" w:rsidR="00EC6B70" w:rsidP="00D96DCA" w:rsidRDefault="00EC6B70" w14:paraId="13826B7C" w14:textId="77777777">
            <w:pPr>
              <w:jc w:val="both"/>
              <w:rPr>
                <w:rFonts w:eastAsia="Calibri" w:cs="Times New Roman"/>
                <w:color w:val="000000"/>
                <w:sz w:val="20"/>
                <w:szCs w:val="20"/>
              </w:rPr>
            </w:pPr>
          </w:p>
          <w:p w:rsidRPr="00AA4C1D" w:rsidR="00820B5F" w:rsidP="00820B5F" w:rsidRDefault="00820B5F" w14:paraId="13826B7D" w14:textId="77777777">
            <w:pPr>
              <w:rPr>
                <w:rFonts w:eastAsia="Times New Roman" w:cs="Times New Roman"/>
                <w:b/>
                <w:color w:val="000000"/>
                <w:sz w:val="20"/>
                <w:szCs w:val="20"/>
                <w:u w:val="single"/>
                <w:lang w:eastAsia="lv-LV"/>
              </w:rPr>
            </w:pPr>
            <w:r w:rsidRPr="00AA4C1D">
              <w:rPr>
                <w:rFonts w:eastAsia="Times New Roman" w:cs="Times New Roman"/>
                <w:b/>
                <w:color w:val="000000"/>
                <w:sz w:val="20"/>
                <w:szCs w:val="20"/>
                <w:u w:val="single"/>
                <w:lang w:eastAsia="lv-LV"/>
              </w:rPr>
              <w:t>VUGD veiktie pasākumi un izlietotais finansējums 2017.gadā:</w:t>
            </w:r>
          </w:p>
          <w:p w:rsidRPr="00AA4C1D" w:rsidR="00820B5F" w:rsidP="00820B5F" w:rsidRDefault="00820B5F" w14:paraId="13826B7E"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 xml:space="preserve">Iegādāti līdzekļi glābšanas darbu veikšanai un ceļa atbrīvošanai: 77 paklāji glābšanas instrumentu izvietošanai, 500 maisi ķīmisko vielu absorbējošo granulu, 11 aizsargvairogu/pretšķembu stiklu komplekti, 200 naži drošības jostu griešanai, 15 aizsargpaklāju komplekti, 31 zāģis autotransporta stiklu griešanai, celšanas un stiprināšanas aprīkojums (stropes, tauvas,siksnas, buksieris), 20 transportlīdzekļu pārvietošanas ierīču komplekti, 10 apgaismes iekārtas CSNg vietā, 31 drošības spilvenu bloķēšanas komplekti, 9 glābšanas dēļi ar piederumiem. </w:t>
            </w:r>
          </w:p>
          <w:p w:rsidRPr="00AA4C1D" w:rsidR="00820B5F" w:rsidP="00820B5F" w:rsidRDefault="00820B5F" w14:paraId="13826B7F" w14:textId="77777777">
            <w:pPr>
              <w:rPr>
                <w:rFonts w:cs="Times New Roman"/>
                <w:color w:val="000000" w:themeColor="text1"/>
                <w:sz w:val="20"/>
                <w:szCs w:val="20"/>
              </w:rPr>
            </w:pPr>
            <w:r w:rsidRPr="00AA4C1D">
              <w:rPr>
                <w:rFonts w:cs="Times New Roman"/>
                <w:color w:val="000000" w:themeColor="text1"/>
                <w:sz w:val="20"/>
                <w:szCs w:val="20"/>
              </w:rPr>
              <w:t xml:space="preserve">Izlietoti </w:t>
            </w:r>
            <w:r w:rsidRPr="00AA4C1D">
              <w:rPr>
                <w:rFonts w:cs="Times New Roman"/>
                <w:b/>
                <w:color w:val="000000" w:themeColor="text1"/>
                <w:sz w:val="20"/>
                <w:szCs w:val="20"/>
              </w:rPr>
              <w:t xml:space="preserve">117 844 </w:t>
            </w:r>
            <w:r w:rsidRPr="00AA4C1D">
              <w:rPr>
                <w:rFonts w:cs="Times New Roman"/>
                <w:i/>
                <w:color w:val="000000" w:themeColor="text1"/>
                <w:sz w:val="20"/>
                <w:szCs w:val="20"/>
              </w:rPr>
              <w:t xml:space="preserve">euro </w:t>
            </w:r>
            <w:r w:rsidRPr="00AA4C1D">
              <w:rPr>
                <w:rFonts w:cs="Times New Roman"/>
                <w:color w:val="000000" w:themeColor="text1"/>
                <w:sz w:val="20"/>
                <w:szCs w:val="20"/>
              </w:rPr>
              <w:t>no CSDP piešķirtajiem līdzekļiem.</w:t>
            </w:r>
          </w:p>
          <w:p w:rsidRPr="00F67631" w:rsidR="00820B5F" w:rsidP="00820B5F" w:rsidRDefault="00820B5F" w14:paraId="13826B80" w14:textId="77777777">
            <w:pPr>
              <w:rPr>
                <w:color w:val="000000"/>
                <w:sz w:val="20"/>
                <w:u w:val="single"/>
              </w:rPr>
            </w:pPr>
          </w:p>
          <w:p w:rsidRPr="00AA4C1D" w:rsidR="00820B5F" w:rsidP="00820B5F" w:rsidRDefault="00820B5F" w14:paraId="13826B81" w14:textId="77777777">
            <w:pPr>
              <w:rPr>
                <w:rFonts w:eastAsia="Times New Roman" w:cs="Times New Roman"/>
                <w:b/>
                <w:color w:val="000000"/>
                <w:sz w:val="20"/>
                <w:szCs w:val="20"/>
                <w:u w:val="single"/>
                <w:lang w:eastAsia="lv-LV"/>
              </w:rPr>
            </w:pPr>
            <w:r w:rsidRPr="00AA4C1D">
              <w:rPr>
                <w:rFonts w:eastAsia="Times New Roman" w:cs="Times New Roman"/>
                <w:b/>
                <w:color w:val="000000"/>
                <w:sz w:val="20"/>
                <w:szCs w:val="20"/>
                <w:u w:val="single"/>
                <w:lang w:eastAsia="lv-LV"/>
              </w:rPr>
              <w:t>VUGD veiktie pasākumi un izlietotais finansējums 2018.gadā:</w:t>
            </w:r>
          </w:p>
          <w:p w:rsidRPr="00AA4C1D" w:rsidR="00820B5F" w:rsidP="00820B5F" w:rsidRDefault="00820B5F" w14:paraId="13826B82" w14:textId="77777777">
            <w:pPr>
              <w:rPr>
                <w:rFonts w:cs="Times New Roman"/>
                <w:color w:val="000000" w:themeColor="text1"/>
                <w:sz w:val="20"/>
                <w:szCs w:val="20"/>
              </w:rPr>
            </w:pPr>
            <w:r w:rsidRPr="00AA4C1D">
              <w:rPr>
                <w:rFonts w:cs="Times New Roman"/>
                <w:color w:val="000000" w:themeColor="text1"/>
                <w:sz w:val="20"/>
                <w:szCs w:val="20"/>
              </w:rPr>
              <w:t>Iegādāti līdzekļi glābšanas darbu veikšanai un ceļa atbrīvošanai: 28 ar akumulatoru darbināmi ķēdes zāģi, 27 ar akumulatoru darbināmi diska zāģi, 206 bīstamo ķīmisko vielu uzglabāšanas tvertnes, 100 iepakojumi absorbējošo paklāju, 1 600 ķīmisko vielu absorbējošo granulu iepakojumi, 300 PA6 43A pulvera ugunsdzēsības aparāti, 254 brīdinājuma konusi ar mirgojošām gaismām</w:t>
            </w:r>
          </w:p>
          <w:p w:rsidRPr="00AA4C1D" w:rsidR="00820B5F" w:rsidP="00820B5F" w:rsidRDefault="00820B5F" w14:paraId="13826B83" w14:textId="77777777">
            <w:pPr>
              <w:rPr>
                <w:rFonts w:cs="Times New Roman"/>
                <w:color w:val="000000" w:themeColor="text1"/>
                <w:sz w:val="20"/>
                <w:szCs w:val="20"/>
              </w:rPr>
            </w:pPr>
            <w:r w:rsidRPr="00AA4C1D">
              <w:rPr>
                <w:rFonts w:cs="Times New Roman"/>
                <w:color w:val="000000" w:themeColor="text1"/>
                <w:sz w:val="20"/>
                <w:szCs w:val="20"/>
              </w:rPr>
              <w:t xml:space="preserve">Izlietoti </w:t>
            </w:r>
            <w:r w:rsidRPr="00AA4C1D">
              <w:rPr>
                <w:rFonts w:cs="Times New Roman"/>
                <w:b/>
                <w:color w:val="000000" w:themeColor="text1"/>
                <w:sz w:val="20"/>
                <w:szCs w:val="20"/>
              </w:rPr>
              <w:t xml:space="preserve">109 361 </w:t>
            </w:r>
            <w:r w:rsidRPr="00AA4C1D">
              <w:rPr>
                <w:rFonts w:cs="Times New Roman"/>
                <w:i/>
                <w:color w:val="000000" w:themeColor="text1"/>
                <w:sz w:val="20"/>
                <w:szCs w:val="20"/>
              </w:rPr>
              <w:t xml:space="preserve">euro </w:t>
            </w:r>
            <w:r w:rsidRPr="00AA4C1D">
              <w:rPr>
                <w:rFonts w:cs="Times New Roman"/>
                <w:color w:val="000000" w:themeColor="text1"/>
                <w:sz w:val="20"/>
                <w:szCs w:val="20"/>
              </w:rPr>
              <w:t>no CSDP piešķirtajiem līdzekļiem.</w:t>
            </w:r>
          </w:p>
          <w:p w:rsidRPr="00AA4C1D" w:rsidR="00820B5F" w:rsidP="00D96DCA" w:rsidRDefault="00820B5F" w14:paraId="13826B84" w14:textId="77777777">
            <w:pPr>
              <w:jc w:val="both"/>
              <w:rPr>
                <w:rFonts w:eastAsia="Calibri" w:cs="Times New Roman"/>
                <w:color w:val="000000"/>
                <w:sz w:val="20"/>
                <w:szCs w:val="20"/>
              </w:rPr>
            </w:pPr>
          </w:p>
        </w:tc>
      </w:tr>
      <w:tr w:rsidRPr="00AA4C1D" w:rsidR="00D96DCA" w:rsidTr="00D96DCA" w14:paraId="13826B92" w14:textId="77777777">
        <w:trPr>
          <w:trHeight w:val="1276"/>
        </w:trPr>
        <w:tc>
          <w:tcPr>
            <w:tcW w:w="425" w:type="dxa"/>
            <w:hideMark/>
          </w:tcPr>
          <w:p w:rsidRPr="00AA4C1D" w:rsidR="00D96DCA" w:rsidP="00D96DCA" w:rsidRDefault="00D96DCA" w14:paraId="13826B86" w14:textId="77777777">
            <w:pPr>
              <w:jc w:val="both"/>
              <w:rPr>
                <w:rFonts w:eastAsia="Calibri" w:cs="Times New Roman"/>
                <w:color w:val="000000"/>
                <w:sz w:val="20"/>
                <w:szCs w:val="20"/>
              </w:rPr>
            </w:pPr>
            <w:r w:rsidRPr="00AA4C1D">
              <w:rPr>
                <w:rFonts w:eastAsia="Calibri" w:cs="Times New Roman"/>
                <w:bCs/>
                <w:color w:val="000000"/>
                <w:sz w:val="20"/>
                <w:szCs w:val="20"/>
              </w:rPr>
              <w:lastRenderedPageBreak/>
              <w:t>2.</w:t>
            </w:r>
          </w:p>
        </w:tc>
        <w:tc>
          <w:tcPr>
            <w:tcW w:w="3686" w:type="dxa"/>
            <w:hideMark/>
          </w:tcPr>
          <w:p w:rsidRPr="00AA4C1D" w:rsidR="00D96DCA" w:rsidP="00D96DCA" w:rsidRDefault="00D96DCA" w14:paraId="13826B87" w14:textId="77777777">
            <w:pPr>
              <w:jc w:val="both"/>
              <w:rPr>
                <w:rFonts w:eastAsia="Calibri" w:cs="Times New Roman"/>
                <w:color w:val="000000"/>
                <w:sz w:val="20"/>
                <w:szCs w:val="20"/>
              </w:rPr>
            </w:pPr>
            <w:r w:rsidRPr="00AA4C1D">
              <w:rPr>
                <w:rFonts w:eastAsia="Calibri" w:cs="Times New Roman"/>
                <w:color w:val="000000"/>
                <w:sz w:val="20"/>
                <w:szCs w:val="20"/>
              </w:rPr>
              <w:t xml:space="preserve">Iegādāties videoreģistratorus sākotnējā CSNg apstākļu fiksēšanai ar fototehniku. </w:t>
            </w:r>
          </w:p>
        </w:tc>
        <w:tc>
          <w:tcPr>
            <w:tcW w:w="2835" w:type="dxa"/>
            <w:hideMark/>
          </w:tcPr>
          <w:p w:rsidRPr="00AA4C1D" w:rsidR="00D96DCA" w:rsidP="00D96DCA" w:rsidRDefault="00D96DCA" w14:paraId="13826B88" w14:textId="77777777">
            <w:pPr>
              <w:jc w:val="both"/>
              <w:rPr>
                <w:rFonts w:eastAsia="Calibri" w:cs="Times New Roman"/>
                <w:color w:val="000000"/>
                <w:sz w:val="20"/>
                <w:szCs w:val="20"/>
              </w:rPr>
            </w:pPr>
            <w:r w:rsidRPr="00AA4C1D">
              <w:rPr>
                <w:rFonts w:eastAsia="Calibri" w:cs="Times New Roman"/>
                <w:color w:val="000000"/>
                <w:sz w:val="20"/>
                <w:szCs w:val="20"/>
              </w:rPr>
              <w:t>Iegādāti videoreģistratori, kas ļauj fiksēt CSNg sākotnējās situācijas apstākļus un materiālu nodot VP</w:t>
            </w:r>
          </w:p>
        </w:tc>
        <w:tc>
          <w:tcPr>
            <w:tcW w:w="2693" w:type="dxa"/>
            <w:hideMark/>
          </w:tcPr>
          <w:p w:rsidRPr="00AA4C1D" w:rsidR="00D96DCA" w:rsidP="00D96DCA" w:rsidRDefault="00D96DCA" w14:paraId="13826B89" w14:textId="77777777">
            <w:pPr>
              <w:jc w:val="both"/>
              <w:rPr>
                <w:rFonts w:eastAsia="Calibri" w:cs="Times New Roman"/>
                <w:color w:val="000000"/>
                <w:sz w:val="20"/>
                <w:szCs w:val="20"/>
              </w:rPr>
            </w:pPr>
            <w:r w:rsidRPr="00AA4C1D">
              <w:rPr>
                <w:rFonts w:eastAsia="Calibri" w:cs="Times New Roman"/>
                <w:color w:val="000000"/>
                <w:sz w:val="20"/>
                <w:szCs w:val="20"/>
              </w:rPr>
              <w:t xml:space="preserve">Iegādāti 200 video reģistratori CSNg sākotnējās situācijas fiksēšanai. </w:t>
            </w:r>
          </w:p>
          <w:p w:rsidRPr="00AA4C1D" w:rsidR="00D96DCA" w:rsidP="00D96DCA" w:rsidRDefault="00D96DCA" w14:paraId="13826B8A" w14:textId="77777777">
            <w:pPr>
              <w:jc w:val="both"/>
              <w:rPr>
                <w:rFonts w:eastAsia="Calibri" w:cs="Times New Roman"/>
                <w:color w:val="000000"/>
                <w:sz w:val="20"/>
                <w:szCs w:val="20"/>
              </w:rPr>
            </w:pPr>
            <w:r w:rsidRPr="00AA4C1D">
              <w:rPr>
                <w:rFonts w:eastAsia="Calibri" w:cs="Times New Roman"/>
                <w:color w:val="000000"/>
                <w:sz w:val="20"/>
                <w:szCs w:val="20"/>
              </w:rPr>
              <w:t>Videoreģistratoru reģistrēšana, lai piefiksētajai informācijai būtu juridiskais spēks.</w:t>
            </w:r>
          </w:p>
        </w:tc>
        <w:tc>
          <w:tcPr>
            <w:tcW w:w="1276" w:type="dxa"/>
            <w:hideMark/>
          </w:tcPr>
          <w:p w:rsidRPr="00AA4C1D" w:rsidR="00D96DCA" w:rsidP="005565E4" w:rsidRDefault="00D96DCA" w14:paraId="13826B8B" w14:textId="77777777">
            <w:pPr>
              <w:jc w:val="both"/>
              <w:rPr>
                <w:rFonts w:eastAsia="Calibri" w:cs="Times New Roman"/>
                <w:color w:val="000000"/>
                <w:sz w:val="20"/>
                <w:szCs w:val="20"/>
              </w:rPr>
            </w:pPr>
            <w:r w:rsidRPr="00AA4C1D">
              <w:rPr>
                <w:rFonts w:eastAsia="Calibri" w:cs="Times New Roman"/>
                <w:color w:val="000000"/>
                <w:sz w:val="20"/>
                <w:szCs w:val="20"/>
              </w:rPr>
              <w:t>IeM (VUGD)</w:t>
            </w:r>
          </w:p>
        </w:tc>
        <w:tc>
          <w:tcPr>
            <w:tcW w:w="1417" w:type="dxa"/>
            <w:hideMark/>
          </w:tcPr>
          <w:p w:rsidRPr="00AA4C1D" w:rsidR="00D96DCA" w:rsidP="00D96DCA" w:rsidRDefault="00D96DCA" w14:paraId="13826B8C" w14:textId="77777777">
            <w:pPr>
              <w:ind w:firstLine="426"/>
              <w:jc w:val="both"/>
              <w:rPr>
                <w:rFonts w:eastAsia="Calibri" w:cs="Times New Roman"/>
                <w:color w:val="000000"/>
                <w:sz w:val="20"/>
                <w:szCs w:val="20"/>
              </w:rPr>
            </w:pPr>
            <w:r w:rsidRPr="00AA4C1D">
              <w:rPr>
                <w:rFonts w:eastAsia="Calibri" w:cs="Times New Roman"/>
                <w:color w:val="000000"/>
                <w:sz w:val="20"/>
                <w:szCs w:val="20"/>
              </w:rPr>
              <w:t>SM</w:t>
            </w:r>
          </w:p>
        </w:tc>
        <w:tc>
          <w:tcPr>
            <w:tcW w:w="1418" w:type="dxa"/>
          </w:tcPr>
          <w:p w:rsidRPr="00AA4C1D" w:rsidR="00D96DCA" w:rsidP="00D96DCA" w:rsidRDefault="00D96DCA" w14:paraId="13826B8D" w14:textId="77777777">
            <w:pPr>
              <w:jc w:val="both"/>
              <w:rPr>
                <w:rFonts w:eastAsia="Calibri" w:cs="Times New Roman"/>
                <w:color w:val="000000"/>
                <w:sz w:val="20"/>
                <w:szCs w:val="20"/>
              </w:rPr>
            </w:pPr>
          </w:p>
          <w:p w:rsidRPr="00AA4C1D" w:rsidR="00D96DCA" w:rsidP="00D96DCA" w:rsidRDefault="00D96DCA" w14:paraId="13826B8E" w14:textId="77777777">
            <w:pPr>
              <w:jc w:val="both"/>
              <w:rPr>
                <w:rFonts w:eastAsia="Calibri" w:cs="Times New Roman"/>
                <w:color w:val="000000"/>
                <w:sz w:val="20"/>
                <w:szCs w:val="20"/>
              </w:rPr>
            </w:pPr>
            <w:r w:rsidRPr="00AA4C1D">
              <w:rPr>
                <w:rFonts w:eastAsia="Calibri" w:cs="Times New Roman"/>
                <w:color w:val="000000"/>
                <w:sz w:val="20"/>
                <w:szCs w:val="20"/>
              </w:rPr>
              <w:t>31.12.2018.</w:t>
            </w:r>
          </w:p>
        </w:tc>
        <w:tc>
          <w:tcPr>
            <w:tcW w:w="1398" w:type="dxa"/>
            <w:shd w:val="clear" w:color="auto" w:fill="auto"/>
          </w:tcPr>
          <w:p w:rsidRPr="00AA4C1D" w:rsidR="00D96DCA" w:rsidP="00D96DCA" w:rsidRDefault="00D96DCA" w14:paraId="13826B8F" w14:textId="77777777">
            <w:pPr>
              <w:jc w:val="both"/>
              <w:rPr>
                <w:rFonts w:eastAsia="Calibri" w:cs="Times New Roman"/>
                <w:sz w:val="20"/>
                <w:szCs w:val="20"/>
              </w:rPr>
            </w:pPr>
            <w:r w:rsidRPr="00AA4C1D">
              <w:rPr>
                <w:rFonts w:eastAsia="Calibri" w:cs="Times New Roman"/>
                <w:sz w:val="20"/>
                <w:szCs w:val="20"/>
              </w:rPr>
              <w:t xml:space="preserve">OCTA </w:t>
            </w:r>
          </w:p>
          <w:p w:rsidRPr="00AA4C1D" w:rsidR="00D96DCA" w:rsidP="00D96DCA" w:rsidRDefault="00D96DCA" w14:paraId="13826B90" w14:textId="77777777">
            <w:pPr>
              <w:jc w:val="both"/>
              <w:rPr>
                <w:rFonts w:eastAsia="Calibri" w:cs="Times New Roman"/>
                <w:sz w:val="20"/>
                <w:szCs w:val="20"/>
              </w:rPr>
            </w:pPr>
            <w:r w:rsidRPr="00AA4C1D">
              <w:rPr>
                <w:rFonts w:eastAsia="Calibri" w:cs="Times New Roman"/>
                <w:sz w:val="20"/>
                <w:szCs w:val="20"/>
              </w:rPr>
              <w:t xml:space="preserve">28 000 </w:t>
            </w:r>
          </w:p>
          <w:p w:rsidRPr="00AA4C1D" w:rsidR="00D96DCA" w:rsidP="00D96DCA" w:rsidRDefault="00D96DCA" w14:paraId="13826B91" w14:textId="77777777">
            <w:pPr>
              <w:ind w:firstLine="426"/>
              <w:jc w:val="both"/>
              <w:rPr>
                <w:rFonts w:eastAsia="Calibri" w:cs="Times New Roman"/>
                <w:color w:val="000000"/>
                <w:sz w:val="20"/>
                <w:szCs w:val="20"/>
              </w:rPr>
            </w:pPr>
          </w:p>
        </w:tc>
      </w:tr>
      <w:tr w:rsidRPr="00AA4C1D" w:rsidR="00820B5F" w:rsidTr="00820B5F" w14:paraId="13826B95" w14:textId="77777777">
        <w:trPr>
          <w:trHeight w:val="325"/>
        </w:trPr>
        <w:tc>
          <w:tcPr>
            <w:tcW w:w="15148" w:type="dxa"/>
            <w:gridSpan w:val="8"/>
            <w:shd w:val="clear" w:color="auto" w:fill="FDE9D9" w:themeFill="accent6" w:themeFillTint="33"/>
          </w:tcPr>
          <w:p w:rsidRPr="00AA4C1D" w:rsidR="00820B5F" w:rsidP="00820B5F" w:rsidRDefault="00820B5F" w14:paraId="13826B93" w14:textId="77777777">
            <w:pPr>
              <w:jc w:val="center"/>
              <w:rPr>
                <w:b/>
                <w:color w:val="000000"/>
              </w:rPr>
            </w:pPr>
          </w:p>
          <w:p w:rsidRPr="00AA4C1D" w:rsidR="00820B5F" w:rsidP="00820B5F" w:rsidRDefault="00820B5F" w14:paraId="13826B94" w14:textId="77777777">
            <w:pPr>
              <w:jc w:val="center"/>
              <w:rPr>
                <w:rFonts w:eastAsia="Calibri" w:cs="Times New Roman"/>
                <w:sz w:val="20"/>
                <w:szCs w:val="20"/>
              </w:rPr>
            </w:pPr>
            <w:r w:rsidRPr="00AA4C1D">
              <w:rPr>
                <w:color w:val="000000"/>
              </w:rPr>
              <w:t>Informācija par izpildi</w:t>
            </w:r>
          </w:p>
        </w:tc>
      </w:tr>
      <w:tr w:rsidRPr="00AA4C1D" w:rsidR="00BB571B" w:rsidTr="00BB571B" w14:paraId="13826B98" w14:textId="77777777">
        <w:trPr>
          <w:trHeight w:val="325"/>
        </w:trPr>
        <w:tc>
          <w:tcPr>
            <w:tcW w:w="15148" w:type="dxa"/>
            <w:gridSpan w:val="8"/>
            <w:shd w:val="clear" w:color="auto" w:fill="C2D69B" w:themeFill="accent3" w:themeFillTint="99"/>
          </w:tcPr>
          <w:p w:rsidRPr="00AA4C1D" w:rsidR="00BB571B" w:rsidP="00BB571B" w:rsidRDefault="00BB571B" w14:paraId="13826B96" w14:textId="77777777">
            <w:pPr>
              <w:ind w:firstLine="724"/>
              <w:jc w:val="both"/>
              <w:rPr>
                <w:rFonts w:eastAsia="Calibri" w:cs="Times New Roman"/>
                <w:b/>
                <w:sz w:val="20"/>
                <w:szCs w:val="20"/>
                <w:u w:val="single"/>
              </w:rPr>
            </w:pPr>
            <w:r w:rsidRPr="00AA4C1D">
              <w:rPr>
                <w:rFonts w:eastAsia="Calibri" w:cs="Times New Roman"/>
                <w:b/>
                <w:sz w:val="20"/>
                <w:szCs w:val="20"/>
                <w:u w:val="single"/>
              </w:rPr>
              <w:t>Īstenots.</w:t>
            </w:r>
          </w:p>
          <w:p w:rsidRPr="00AA4C1D" w:rsidR="00BB571B" w:rsidP="00820B5F" w:rsidRDefault="00BB571B" w14:paraId="13826B97" w14:textId="77777777">
            <w:pPr>
              <w:jc w:val="center"/>
              <w:rPr>
                <w:b/>
                <w:color w:val="000000"/>
              </w:rPr>
            </w:pPr>
          </w:p>
        </w:tc>
      </w:tr>
      <w:tr w:rsidRPr="00AA4C1D" w:rsidR="00820B5F" w:rsidTr="002C3B19" w14:paraId="13826B9E" w14:textId="77777777">
        <w:trPr>
          <w:trHeight w:val="325"/>
        </w:trPr>
        <w:tc>
          <w:tcPr>
            <w:tcW w:w="15148" w:type="dxa"/>
            <w:gridSpan w:val="8"/>
          </w:tcPr>
          <w:p w:rsidRPr="00AA4C1D" w:rsidR="00820B5F" w:rsidP="00D96DCA" w:rsidRDefault="00820B5F" w14:paraId="13826B99" w14:textId="77777777">
            <w:pPr>
              <w:jc w:val="both"/>
              <w:rPr>
                <w:rFonts w:eastAsia="Calibri" w:cs="Times New Roman"/>
                <w:sz w:val="20"/>
                <w:szCs w:val="20"/>
              </w:rPr>
            </w:pPr>
          </w:p>
          <w:p w:rsidRPr="00AA4C1D" w:rsidR="00820B5F" w:rsidP="00820B5F" w:rsidRDefault="00820B5F" w14:paraId="13826B9A" w14:textId="77777777">
            <w:pPr>
              <w:rPr>
                <w:rFonts w:eastAsia="Times New Roman" w:cs="Times New Roman"/>
                <w:b/>
                <w:color w:val="000000"/>
                <w:sz w:val="20"/>
                <w:szCs w:val="20"/>
                <w:u w:val="single"/>
                <w:lang w:eastAsia="lv-LV"/>
              </w:rPr>
            </w:pPr>
            <w:r w:rsidRPr="00AA4C1D">
              <w:rPr>
                <w:rFonts w:eastAsia="Times New Roman" w:cs="Times New Roman"/>
                <w:b/>
                <w:color w:val="000000"/>
                <w:sz w:val="20"/>
                <w:szCs w:val="20"/>
                <w:u w:val="single"/>
                <w:lang w:eastAsia="lv-LV"/>
              </w:rPr>
              <w:t>VUGD veiktie pasākumi un izlietotais finansējums 2017.gadā:</w:t>
            </w:r>
          </w:p>
          <w:p w:rsidRPr="00AA4C1D" w:rsidR="00820B5F" w:rsidP="00820B5F" w:rsidRDefault="00820B5F" w14:paraId="13826B9B"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 xml:space="preserve">Iegādāti </w:t>
            </w:r>
            <w:r w:rsidRPr="00AA4C1D">
              <w:rPr>
                <w:rFonts w:eastAsia="Times New Roman" w:cs="Times New Roman"/>
                <w:b/>
                <w:color w:val="000000"/>
                <w:sz w:val="20"/>
                <w:szCs w:val="20"/>
                <w:lang w:eastAsia="lv-LV"/>
              </w:rPr>
              <w:t>240</w:t>
            </w:r>
            <w:r w:rsidRPr="00AA4C1D">
              <w:rPr>
                <w:rFonts w:eastAsia="Times New Roman" w:cs="Times New Roman"/>
                <w:color w:val="000000"/>
                <w:sz w:val="20"/>
                <w:szCs w:val="20"/>
                <w:lang w:eastAsia="lv-LV"/>
              </w:rPr>
              <w:t xml:space="preserve"> video reģistratori un atmiņas kartes.</w:t>
            </w:r>
          </w:p>
          <w:p w:rsidRPr="00AA4C1D" w:rsidR="00820B5F" w:rsidP="00820B5F" w:rsidRDefault="00820B5F" w14:paraId="13826B9C" w14:textId="77777777">
            <w:pPr>
              <w:rPr>
                <w:rFonts w:cs="Times New Roman"/>
                <w:color w:val="000000" w:themeColor="text1"/>
                <w:sz w:val="20"/>
                <w:szCs w:val="20"/>
              </w:rPr>
            </w:pPr>
            <w:r w:rsidRPr="00AA4C1D">
              <w:rPr>
                <w:rFonts w:cs="Times New Roman"/>
                <w:color w:val="000000" w:themeColor="text1"/>
                <w:sz w:val="20"/>
                <w:szCs w:val="20"/>
              </w:rPr>
              <w:t xml:space="preserve">Izlietoti </w:t>
            </w:r>
            <w:r w:rsidRPr="00AA4C1D">
              <w:rPr>
                <w:rFonts w:cs="Times New Roman"/>
                <w:b/>
                <w:color w:val="000000" w:themeColor="text1"/>
                <w:sz w:val="20"/>
                <w:szCs w:val="20"/>
              </w:rPr>
              <w:t xml:space="preserve">25 198 </w:t>
            </w:r>
            <w:r w:rsidRPr="00AA4C1D">
              <w:rPr>
                <w:rFonts w:cs="Times New Roman"/>
                <w:i/>
                <w:color w:val="000000" w:themeColor="text1"/>
                <w:sz w:val="20"/>
                <w:szCs w:val="20"/>
              </w:rPr>
              <w:t xml:space="preserve">euro </w:t>
            </w:r>
            <w:r w:rsidRPr="00AA4C1D">
              <w:rPr>
                <w:rFonts w:cs="Times New Roman"/>
                <w:color w:val="000000" w:themeColor="text1"/>
                <w:sz w:val="20"/>
                <w:szCs w:val="20"/>
              </w:rPr>
              <w:t>no CSDP piešķirtajiem līdzekļiem.</w:t>
            </w:r>
          </w:p>
          <w:p w:rsidRPr="00AA4C1D" w:rsidR="00820B5F" w:rsidP="00D96DCA" w:rsidRDefault="00820B5F" w14:paraId="13826B9D" w14:textId="77777777">
            <w:pPr>
              <w:jc w:val="both"/>
              <w:rPr>
                <w:rFonts w:eastAsia="Calibri" w:cs="Times New Roman"/>
                <w:sz w:val="20"/>
                <w:szCs w:val="20"/>
              </w:rPr>
            </w:pPr>
          </w:p>
        </w:tc>
      </w:tr>
      <w:tr w:rsidRPr="00AA4C1D" w:rsidR="00D96DCA" w:rsidTr="00D96DCA" w14:paraId="13826BA1" w14:textId="77777777">
        <w:trPr>
          <w:trHeight w:val="860"/>
        </w:trPr>
        <w:tc>
          <w:tcPr>
            <w:tcW w:w="15148" w:type="dxa"/>
            <w:gridSpan w:val="8"/>
          </w:tcPr>
          <w:p w:rsidRPr="00AA4C1D" w:rsidR="00D96DCA" w:rsidP="00D96DCA" w:rsidRDefault="00D96DCA" w14:paraId="13826B9F" w14:textId="77777777">
            <w:pPr>
              <w:ind w:firstLine="426"/>
              <w:rPr>
                <w:rFonts w:eastAsia="Calibri" w:cs="Times New Roman"/>
                <w:b/>
                <w:i/>
                <w:u w:val="single"/>
              </w:rPr>
            </w:pPr>
          </w:p>
          <w:p w:rsidRPr="00AA4C1D" w:rsidR="00D96DCA" w:rsidP="00D96DCA" w:rsidRDefault="00D96DCA" w14:paraId="13826BA0" w14:textId="77777777">
            <w:pPr>
              <w:ind w:firstLine="161"/>
              <w:rPr>
                <w:rFonts w:eastAsia="Calibri" w:cs="Times New Roman"/>
                <w:b/>
                <w:sz w:val="20"/>
                <w:szCs w:val="20"/>
              </w:rPr>
            </w:pPr>
            <w:r w:rsidRPr="00AA4C1D">
              <w:rPr>
                <w:rFonts w:eastAsia="Calibri" w:cs="Times New Roman"/>
                <w:b/>
                <w:i/>
                <w:u w:val="single"/>
              </w:rPr>
              <w:t>3.4.2.  Informācijas izziņošanas sistēmas par CSNg uzlabošana.</w:t>
            </w:r>
          </w:p>
        </w:tc>
      </w:tr>
      <w:tr w:rsidRPr="00AA4C1D" w:rsidR="00D96DCA" w:rsidTr="00D96DCA" w14:paraId="13826BAA" w14:textId="77777777">
        <w:trPr>
          <w:trHeight w:val="1276"/>
        </w:trPr>
        <w:tc>
          <w:tcPr>
            <w:tcW w:w="425" w:type="dxa"/>
          </w:tcPr>
          <w:p w:rsidRPr="00AA4C1D" w:rsidR="00D96DCA" w:rsidP="00D96DCA" w:rsidRDefault="00D96DCA" w14:paraId="13826BA2" w14:textId="77777777">
            <w:pPr>
              <w:jc w:val="both"/>
              <w:rPr>
                <w:rFonts w:eastAsia="Calibri" w:cs="Times New Roman"/>
                <w:bCs/>
                <w:color w:val="000000"/>
                <w:sz w:val="20"/>
                <w:szCs w:val="20"/>
              </w:rPr>
            </w:pPr>
            <w:r w:rsidRPr="00AA4C1D">
              <w:rPr>
                <w:rFonts w:eastAsia="Calibri" w:cs="Times New Roman"/>
                <w:bCs/>
                <w:color w:val="000000"/>
                <w:sz w:val="20"/>
                <w:szCs w:val="20"/>
              </w:rPr>
              <w:t>3.</w:t>
            </w:r>
          </w:p>
        </w:tc>
        <w:tc>
          <w:tcPr>
            <w:tcW w:w="3686" w:type="dxa"/>
          </w:tcPr>
          <w:p w:rsidRPr="00AA4C1D" w:rsidR="00D96DCA" w:rsidP="00D96DCA" w:rsidRDefault="00D96DCA" w14:paraId="13826BA3" w14:textId="77777777">
            <w:pPr>
              <w:jc w:val="both"/>
              <w:rPr>
                <w:rFonts w:eastAsia="Calibri" w:cs="Times New Roman"/>
                <w:color w:val="000000"/>
                <w:sz w:val="20"/>
                <w:szCs w:val="20"/>
                <w:vertAlign w:val="superscript"/>
              </w:rPr>
            </w:pPr>
            <w:r w:rsidRPr="00AA4C1D">
              <w:rPr>
                <w:rFonts w:eastAsia="Calibri" w:cs="Times New Roman"/>
                <w:color w:val="000000"/>
                <w:sz w:val="20"/>
                <w:szCs w:val="20"/>
              </w:rPr>
              <w:t>eZvana tehniskā risinājuma sertificēšana</w:t>
            </w:r>
          </w:p>
        </w:tc>
        <w:tc>
          <w:tcPr>
            <w:tcW w:w="2835" w:type="dxa"/>
          </w:tcPr>
          <w:p w:rsidRPr="00AA4C1D" w:rsidR="00D96DCA" w:rsidP="00D96DCA" w:rsidRDefault="00D96DCA" w14:paraId="13826BA4" w14:textId="77777777">
            <w:pPr>
              <w:jc w:val="both"/>
              <w:rPr>
                <w:rFonts w:eastAsia="Calibri" w:cs="Times New Roman"/>
                <w:color w:val="000000"/>
                <w:sz w:val="20"/>
                <w:szCs w:val="20"/>
              </w:rPr>
            </w:pPr>
            <w:r w:rsidRPr="00AA4C1D">
              <w:rPr>
                <w:rFonts w:eastAsia="Calibri" w:cs="Times New Roman"/>
                <w:color w:val="000000"/>
                <w:sz w:val="20"/>
                <w:szCs w:val="20"/>
              </w:rPr>
              <w:t>Ieviests ES prasībām atbilstošs eZvana pakalpojums</w:t>
            </w:r>
          </w:p>
        </w:tc>
        <w:tc>
          <w:tcPr>
            <w:tcW w:w="2693" w:type="dxa"/>
          </w:tcPr>
          <w:p w:rsidRPr="00AA4C1D" w:rsidR="00D96DCA" w:rsidP="00D96DCA" w:rsidRDefault="00D96DCA" w14:paraId="13826BA5" w14:textId="77777777">
            <w:pPr>
              <w:jc w:val="both"/>
              <w:rPr>
                <w:rFonts w:eastAsia="Calibri" w:cs="Times New Roman"/>
                <w:color w:val="000000"/>
                <w:sz w:val="20"/>
                <w:szCs w:val="20"/>
              </w:rPr>
            </w:pPr>
            <w:r w:rsidRPr="00AA4C1D">
              <w:rPr>
                <w:rFonts w:eastAsia="Calibri" w:cs="Times New Roman"/>
                <w:color w:val="000000"/>
                <w:sz w:val="20"/>
                <w:szCs w:val="20"/>
              </w:rPr>
              <w:t>Sertificēts eZvana tehniskais risinājums, lai nodrošinātu ātrāku reaģēšanu uz CSNg.</w:t>
            </w:r>
          </w:p>
        </w:tc>
        <w:tc>
          <w:tcPr>
            <w:tcW w:w="1276" w:type="dxa"/>
          </w:tcPr>
          <w:p w:rsidRPr="00AA4C1D" w:rsidR="00D96DCA" w:rsidP="005565E4" w:rsidRDefault="00D96DCA" w14:paraId="13826BA6" w14:textId="77777777">
            <w:pPr>
              <w:jc w:val="both"/>
              <w:rPr>
                <w:rFonts w:eastAsia="Calibri" w:cs="Times New Roman"/>
                <w:color w:val="000000"/>
                <w:sz w:val="20"/>
                <w:szCs w:val="20"/>
              </w:rPr>
            </w:pPr>
            <w:r w:rsidRPr="00AA4C1D">
              <w:rPr>
                <w:rFonts w:eastAsia="Calibri" w:cs="Times New Roman"/>
                <w:color w:val="000000"/>
                <w:sz w:val="20"/>
                <w:szCs w:val="20"/>
              </w:rPr>
              <w:t>IeM (IeM IC)</w:t>
            </w:r>
          </w:p>
        </w:tc>
        <w:tc>
          <w:tcPr>
            <w:tcW w:w="1417" w:type="dxa"/>
          </w:tcPr>
          <w:p w:rsidRPr="00AA4C1D" w:rsidR="00D96DCA" w:rsidP="00D96DCA" w:rsidRDefault="00D96DCA" w14:paraId="13826BA7" w14:textId="77777777">
            <w:pPr>
              <w:jc w:val="both"/>
              <w:rPr>
                <w:rFonts w:eastAsia="Calibri" w:cs="Times New Roman"/>
                <w:color w:val="000000"/>
                <w:sz w:val="20"/>
                <w:szCs w:val="20"/>
              </w:rPr>
            </w:pPr>
            <w:r w:rsidRPr="00AA4C1D">
              <w:rPr>
                <w:rFonts w:eastAsia="Calibri" w:cs="Times New Roman"/>
                <w:color w:val="000000"/>
                <w:sz w:val="20"/>
                <w:szCs w:val="20"/>
              </w:rPr>
              <w:t>VUGD</w:t>
            </w:r>
          </w:p>
        </w:tc>
        <w:tc>
          <w:tcPr>
            <w:tcW w:w="1418" w:type="dxa"/>
          </w:tcPr>
          <w:p w:rsidRPr="00AA4C1D" w:rsidR="00D96DCA" w:rsidP="00D96DCA" w:rsidRDefault="00D96DCA" w14:paraId="13826BA8" w14:textId="77777777">
            <w:pPr>
              <w:rPr>
                <w:rFonts w:eastAsia="Calibri" w:cs="Times New Roman"/>
                <w:color w:val="000000"/>
                <w:sz w:val="20"/>
                <w:szCs w:val="20"/>
              </w:rPr>
            </w:pPr>
            <w:r w:rsidRPr="00AA4C1D">
              <w:rPr>
                <w:rFonts w:eastAsia="Calibri" w:cs="Times New Roman"/>
                <w:sz w:val="20"/>
                <w:szCs w:val="20"/>
              </w:rPr>
              <w:t>31.12.2017.</w:t>
            </w:r>
          </w:p>
        </w:tc>
        <w:tc>
          <w:tcPr>
            <w:tcW w:w="1398" w:type="dxa"/>
            <w:shd w:val="clear" w:color="auto" w:fill="auto"/>
          </w:tcPr>
          <w:p w:rsidRPr="00AA4C1D" w:rsidR="00D96DCA" w:rsidP="00D96DCA" w:rsidRDefault="00D96DCA" w14:paraId="13826BA9" w14:textId="77777777">
            <w:pPr>
              <w:rPr>
                <w:rFonts w:eastAsia="Calibri" w:cs="Times New Roman"/>
                <w:color w:val="000000"/>
                <w:sz w:val="20"/>
                <w:szCs w:val="20"/>
              </w:rPr>
            </w:pPr>
            <w:r w:rsidRPr="00AA4C1D">
              <w:rPr>
                <w:rFonts w:eastAsia="Times New Roman" w:cs="Times New Roman"/>
                <w:color w:val="000000"/>
                <w:sz w:val="20"/>
                <w:szCs w:val="20"/>
                <w:lang w:eastAsia="lv-LV"/>
              </w:rPr>
              <w:t>150 000, OCTA līdzekļi</w:t>
            </w:r>
          </w:p>
        </w:tc>
      </w:tr>
      <w:tr w:rsidRPr="00AA4C1D" w:rsidR="009E3EBF" w:rsidTr="009E3EBF" w14:paraId="13826BAD" w14:textId="77777777">
        <w:trPr>
          <w:trHeight w:val="423"/>
        </w:trPr>
        <w:tc>
          <w:tcPr>
            <w:tcW w:w="15148" w:type="dxa"/>
            <w:gridSpan w:val="8"/>
            <w:shd w:val="clear" w:color="auto" w:fill="FDE9D9" w:themeFill="accent6" w:themeFillTint="33"/>
          </w:tcPr>
          <w:p w:rsidRPr="00AA4C1D" w:rsidR="009E3EBF" w:rsidP="009E3EBF" w:rsidRDefault="009E3EBF" w14:paraId="13826BAB" w14:textId="77777777">
            <w:pPr>
              <w:jc w:val="center"/>
              <w:rPr>
                <w:color w:val="000000"/>
              </w:rPr>
            </w:pPr>
          </w:p>
          <w:p w:rsidRPr="00AA4C1D" w:rsidR="009E3EBF" w:rsidP="009E3EBF" w:rsidRDefault="009E3EBF" w14:paraId="13826BAC" w14:textId="77777777">
            <w:pPr>
              <w:jc w:val="center"/>
              <w:rPr>
                <w:rFonts w:eastAsia="Times New Roman" w:cs="Times New Roman"/>
                <w:color w:val="000000"/>
                <w:sz w:val="20"/>
                <w:szCs w:val="20"/>
                <w:lang w:eastAsia="lv-LV"/>
              </w:rPr>
            </w:pPr>
            <w:r w:rsidRPr="00AA4C1D">
              <w:rPr>
                <w:color w:val="000000"/>
              </w:rPr>
              <w:t>Informācija par izpildi</w:t>
            </w:r>
          </w:p>
        </w:tc>
      </w:tr>
      <w:tr w:rsidRPr="00AA4C1D" w:rsidR="00BB571B" w:rsidTr="00BB571B" w14:paraId="13826BB0" w14:textId="77777777">
        <w:trPr>
          <w:trHeight w:val="423"/>
        </w:trPr>
        <w:tc>
          <w:tcPr>
            <w:tcW w:w="15148" w:type="dxa"/>
            <w:gridSpan w:val="8"/>
            <w:shd w:val="clear" w:color="auto" w:fill="E5B8B7" w:themeFill="accent2" w:themeFillTint="66"/>
          </w:tcPr>
          <w:p w:rsidRPr="00AA4C1D" w:rsidR="00BB571B" w:rsidP="00BB571B" w:rsidRDefault="00BB571B" w14:paraId="13826BAE" w14:textId="77777777">
            <w:pPr>
              <w:ind w:firstLine="724"/>
              <w:jc w:val="both"/>
              <w:rPr>
                <w:rFonts w:eastAsia="Calibri" w:cs="Times New Roman"/>
                <w:b/>
                <w:sz w:val="20"/>
                <w:szCs w:val="20"/>
                <w:u w:val="single"/>
              </w:rPr>
            </w:pPr>
            <w:r w:rsidRPr="00AA4C1D">
              <w:rPr>
                <w:rFonts w:eastAsia="Calibri" w:cs="Times New Roman"/>
                <w:b/>
                <w:sz w:val="20"/>
                <w:szCs w:val="20"/>
                <w:u w:val="single"/>
              </w:rPr>
              <w:t>Pasākums nav īstenots (alternatīvu pasākumu realizācija).</w:t>
            </w:r>
          </w:p>
          <w:p w:rsidRPr="00AA4C1D" w:rsidR="00BB571B" w:rsidP="009E3EBF" w:rsidRDefault="00BB571B" w14:paraId="13826BAF" w14:textId="77777777">
            <w:pPr>
              <w:jc w:val="center"/>
              <w:rPr>
                <w:color w:val="000000"/>
              </w:rPr>
            </w:pPr>
          </w:p>
        </w:tc>
      </w:tr>
      <w:tr w:rsidRPr="00AA4C1D" w:rsidR="009E3EBF" w:rsidTr="0099744E" w14:paraId="13826BB4" w14:textId="77777777">
        <w:trPr>
          <w:trHeight w:val="423"/>
        </w:trPr>
        <w:tc>
          <w:tcPr>
            <w:tcW w:w="15148" w:type="dxa"/>
            <w:gridSpan w:val="8"/>
          </w:tcPr>
          <w:p w:rsidRPr="00AA4C1D" w:rsidR="009E3EBF" w:rsidP="00D96DCA" w:rsidRDefault="009E3EBF" w14:paraId="13826BB1" w14:textId="77777777">
            <w:pPr>
              <w:rPr>
                <w:rFonts w:eastAsia="Times New Roman" w:cs="Times New Roman"/>
                <w:color w:val="000000"/>
                <w:sz w:val="20"/>
                <w:szCs w:val="20"/>
                <w:lang w:eastAsia="lv-LV"/>
              </w:rPr>
            </w:pPr>
          </w:p>
          <w:p w:rsidRPr="00AA4C1D" w:rsidR="00C31F47" w:rsidP="00C31F47" w:rsidRDefault="00C31F47" w14:paraId="13826BB2"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Pasākums netika veikts, jo IeM IC vērtējot eZvana darbību praksē un veicot vairākus testus iesaistot gan auto ražotājus, gan Latvijā darbojošos mobilo sakaru operatorus, eZvana sistēmas darbība vērtējama kā stabila un prognozējama, tāpēc prioritāte eZvana sertificēšanas aktivitātei, salīdzinot ar pārējām plānā iekļautajām aktivitātēm, ir mazinājusies.</w:t>
            </w:r>
          </w:p>
          <w:p w:rsidRPr="00AA4C1D" w:rsidR="002C3B19" w:rsidP="00D96DCA" w:rsidRDefault="002C3B19" w14:paraId="13826BB3" w14:textId="77777777">
            <w:pPr>
              <w:rPr>
                <w:rFonts w:eastAsia="Times New Roman" w:cs="Times New Roman"/>
                <w:color w:val="000000"/>
                <w:sz w:val="20"/>
                <w:szCs w:val="20"/>
                <w:lang w:eastAsia="lv-LV"/>
              </w:rPr>
            </w:pPr>
          </w:p>
        </w:tc>
      </w:tr>
      <w:tr w:rsidRPr="00AA4C1D" w:rsidR="00D96DCA" w:rsidTr="00D96DCA" w14:paraId="13826BB7" w14:textId="77777777">
        <w:trPr>
          <w:trHeight w:val="848"/>
        </w:trPr>
        <w:tc>
          <w:tcPr>
            <w:tcW w:w="15148" w:type="dxa"/>
            <w:gridSpan w:val="8"/>
            <w:shd w:val="clear" w:color="auto" w:fill="auto"/>
          </w:tcPr>
          <w:p w:rsidRPr="00AA4C1D" w:rsidR="00D96DCA" w:rsidP="00D96DCA" w:rsidRDefault="00D96DCA" w14:paraId="13826BB5" w14:textId="77777777">
            <w:pPr>
              <w:rPr>
                <w:rFonts w:eastAsia="Times New Roman" w:cs="Times New Roman"/>
                <w:color w:val="000000"/>
                <w:sz w:val="20"/>
                <w:szCs w:val="20"/>
                <w:lang w:eastAsia="lv-LV"/>
              </w:rPr>
            </w:pPr>
          </w:p>
          <w:p w:rsidRPr="00AA4C1D" w:rsidR="00D96DCA" w:rsidP="00D96DCA" w:rsidRDefault="00D96DCA" w14:paraId="13826BB6" w14:textId="77777777">
            <w:pPr>
              <w:rPr>
                <w:rFonts w:eastAsia="Times New Roman" w:cs="Times New Roman"/>
                <w:color w:val="000000"/>
                <w:sz w:val="20"/>
                <w:szCs w:val="20"/>
                <w:lang w:eastAsia="lv-LV"/>
              </w:rPr>
            </w:pPr>
            <w:r w:rsidRPr="00AA4C1D">
              <w:rPr>
                <w:rFonts w:eastAsia="Calibri" w:cs="Times New Roman"/>
                <w:b/>
                <w:i/>
                <w:u w:val="single"/>
              </w:rPr>
              <w:t>3.4.3.  Zaudējumu noregulēšanas procesa uzlabošana</w:t>
            </w:r>
          </w:p>
        </w:tc>
      </w:tr>
      <w:tr w:rsidRPr="00AA4C1D" w:rsidR="00D96DCA" w:rsidTr="00D96DCA" w14:paraId="13826BC2" w14:textId="77777777">
        <w:trPr>
          <w:trHeight w:val="1276"/>
        </w:trPr>
        <w:tc>
          <w:tcPr>
            <w:tcW w:w="425" w:type="dxa"/>
            <w:shd w:val="clear" w:color="auto" w:fill="auto"/>
          </w:tcPr>
          <w:p w:rsidRPr="00AA4C1D" w:rsidR="00D96DCA" w:rsidP="00D96DCA" w:rsidRDefault="00D96DCA" w14:paraId="13826BB8" w14:textId="77777777">
            <w:pPr>
              <w:jc w:val="both"/>
              <w:rPr>
                <w:rFonts w:eastAsia="Calibri" w:cs="Times New Roman"/>
                <w:bCs/>
                <w:color w:val="000000"/>
                <w:sz w:val="20"/>
                <w:szCs w:val="20"/>
              </w:rPr>
            </w:pPr>
            <w:r w:rsidRPr="00AA4C1D">
              <w:rPr>
                <w:rFonts w:eastAsia="Calibri" w:cs="Times New Roman"/>
                <w:bCs/>
                <w:color w:val="000000"/>
                <w:sz w:val="20"/>
                <w:szCs w:val="20"/>
              </w:rPr>
              <w:t>4.</w:t>
            </w:r>
          </w:p>
        </w:tc>
        <w:tc>
          <w:tcPr>
            <w:tcW w:w="3686" w:type="dxa"/>
            <w:shd w:val="clear" w:color="auto" w:fill="auto"/>
          </w:tcPr>
          <w:p w:rsidRPr="00AA4C1D" w:rsidR="00D96DCA" w:rsidP="00D96DCA" w:rsidRDefault="00D96DCA" w14:paraId="13826BB9" w14:textId="77777777">
            <w:pPr>
              <w:jc w:val="both"/>
              <w:rPr>
                <w:rFonts w:eastAsia="Calibri" w:cs="Times New Roman"/>
                <w:color w:val="000000"/>
                <w:sz w:val="20"/>
                <w:szCs w:val="20"/>
              </w:rPr>
            </w:pPr>
            <w:r w:rsidRPr="00AA4C1D">
              <w:rPr>
                <w:rFonts w:eastAsia="Calibri" w:cs="Times New Roman"/>
                <w:color w:val="000000"/>
                <w:sz w:val="20"/>
                <w:szCs w:val="20"/>
              </w:rPr>
              <w:t>OCTA zaudējumu pieteikšanas un administrēšanas procesa pilnveidošana, lai nodrošinātu ātrāku un efektīvāku CSNg rezultātā nodarīto zaudējumu atlīdzināšanu cietušajiem.</w:t>
            </w:r>
          </w:p>
        </w:tc>
        <w:tc>
          <w:tcPr>
            <w:tcW w:w="2835" w:type="dxa"/>
            <w:shd w:val="clear" w:color="auto" w:fill="auto"/>
          </w:tcPr>
          <w:p w:rsidRPr="00AA4C1D" w:rsidR="00D96DCA" w:rsidP="00D96DCA" w:rsidRDefault="00D96DCA" w14:paraId="13826BBA" w14:textId="77777777">
            <w:pPr>
              <w:jc w:val="both"/>
              <w:rPr>
                <w:rFonts w:eastAsia="Calibri" w:cs="Times New Roman"/>
                <w:color w:val="000000"/>
                <w:sz w:val="20"/>
                <w:szCs w:val="20"/>
              </w:rPr>
            </w:pPr>
            <w:r w:rsidRPr="00AA4C1D">
              <w:rPr>
                <w:rFonts w:eastAsia="Calibri" w:cs="Times New Roman"/>
                <w:color w:val="000000"/>
                <w:sz w:val="20"/>
                <w:szCs w:val="20"/>
              </w:rPr>
              <w:t xml:space="preserve">Veikta Kriminālprocesa informācijas sistēmas tiešsaistes informācijas apmaiņas procedūru integrācija OCTA informācijas sistēmā. Veiktas izmaiņas zaudējumu </w:t>
            </w:r>
            <w:r w:rsidRPr="00AA4C1D">
              <w:rPr>
                <w:rFonts w:eastAsia="Calibri" w:cs="Times New Roman"/>
                <w:color w:val="000000"/>
                <w:sz w:val="20"/>
                <w:szCs w:val="20"/>
              </w:rPr>
              <w:lastRenderedPageBreak/>
              <w:t>administrēšanas procesā (LTAB un apdrošināšanas sabiedrību sistēmās), nodrošinot ātrāku nodarīto zaudējumu novērtēšanu un atlīdzināšanu.</w:t>
            </w:r>
          </w:p>
        </w:tc>
        <w:tc>
          <w:tcPr>
            <w:tcW w:w="2693" w:type="dxa"/>
            <w:shd w:val="clear" w:color="auto" w:fill="auto"/>
          </w:tcPr>
          <w:p w:rsidRPr="00AA4C1D" w:rsidR="00D96DCA" w:rsidP="00D96DCA" w:rsidRDefault="00D96DCA" w14:paraId="13826BBB" w14:textId="77777777">
            <w:pPr>
              <w:jc w:val="both"/>
              <w:rPr>
                <w:rFonts w:eastAsia="Calibri" w:cs="Times New Roman"/>
                <w:color w:val="000000"/>
                <w:sz w:val="20"/>
                <w:szCs w:val="20"/>
              </w:rPr>
            </w:pPr>
            <w:r w:rsidRPr="00AA4C1D">
              <w:rPr>
                <w:rFonts w:eastAsia="Calibri" w:cs="Times New Roman"/>
                <w:color w:val="000000"/>
                <w:sz w:val="20"/>
                <w:szCs w:val="20"/>
              </w:rPr>
              <w:lastRenderedPageBreak/>
              <w:t>Samazināts laiks no apdrošināšanas gadījuma pieteikšanas līdz apdrošināšanas atlīdzības izmaksas cietušajiem.</w:t>
            </w:r>
          </w:p>
        </w:tc>
        <w:tc>
          <w:tcPr>
            <w:tcW w:w="1276" w:type="dxa"/>
            <w:shd w:val="clear" w:color="auto" w:fill="auto"/>
          </w:tcPr>
          <w:p w:rsidRPr="00AA4C1D" w:rsidR="00D96DCA" w:rsidP="00D96DCA" w:rsidRDefault="00D96DCA" w14:paraId="13826BBC" w14:textId="77777777">
            <w:pPr>
              <w:ind w:firstLine="176"/>
              <w:jc w:val="both"/>
              <w:rPr>
                <w:rFonts w:eastAsia="Calibri" w:cs="Times New Roman"/>
                <w:color w:val="000000"/>
                <w:sz w:val="20"/>
                <w:szCs w:val="20"/>
              </w:rPr>
            </w:pPr>
            <w:r w:rsidRPr="00AA4C1D">
              <w:rPr>
                <w:rFonts w:eastAsia="Calibri" w:cs="Times New Roman"/>
                <w:color w:val="000000"/>
                <w:sz w:val="20"/>
                <w:szCs w:val="20"/>
              </w:rPr>
              <w:t>LTAB</w:t>
            </w:r>
          </w:p>
        </w:tc>
        <w:tc>
          <w:tcPr>
            <w:tcW w:w="1417" w:type="dxa"/>
            <w:shd w:val="clear" w:color="auto" w:fill="auto"/>
          </w:tcPr>
          <w:p w:rsidRPr="00AA4C1D" w:rsidR="00D96DCA" w:rsidP="00D96DCA" w:rsidRDefault="00D96DCA" w14:paraId="13826BBD" w14:textId="77777777">
            <w:pPr>
              <w:jc w:val="both"/>
              <w:rPr>
                <w:rFonts w:eastAsia="Calibri" w:cs="Times New Roman"/>
                <w:color w:val="000000"/>
                <w:sz w:val="20"/>
                <w:szCs w:val="20"/>
              </w:rPr>
            </w:pPr>
            <w:r w:rsidRPr="00AA4C1D">
              <w:rPr>
                <w:rFonts w:eastAsia="Calibri" w:cs="Times New Roman"/>
                <w:color w:val="000000"/>
                <w:sz w:val="20"/>
                <w:szCs w:val="20"/>
              </w:rPr>
              <w:t>FM</w:t>
            </w:r>
          </w:p>
        </w:tc>
        <w:tc>
          <w:tcPr>
            <w:tcW w:w="1418" w:type="dxa"/>
            <w:shd w:val="clear" w:color="auto" w:fill="auto"/>
          </w:tcPr>
          <w:p w:rsidRPr="00AA4C1D" w:rsidR="00D96DCA" w:rsidP="00D96DCA" w:rsidRDefault="00D96DCA" w14:paraId="13826BBE" w14:textId="77777777">
            <w:pPr>
              <w:ind w:right="-108"/>
              <w:rPr>
                <w:rFonts w:eastAsia="Calibri" w:cs="Times New Roman"/>
                <w:sz w:val="20"/>
                <w:szCs w:val="20"/>
              </w:rPr>
            </w:pPr>
            <w:r w:rsidRPr="00AA4C1D">
              <w:rPr>
                <w:rFonts w:eastAsia="Calibri" w:cs="Times New Roman"/>
                <w:sz w:val="20"/>
                <w:szCs w:val="20"/>
              </w:rPr>
              <w:t>31.12.2020.</w:t>
            </w:r>
          </w:p>
        </w:tc>
        <w:tc>
          <w:tcPr>
            <w:tcW w:w="1398" w:type="dxa"/>
            <w:shd w:val="clear" w:color="auto" w:fill="auto"/>
          </w:tcPr>
          <w:p w:rsidRPr="00AA4C1D" w:rsidR="00D96DCA" w:rsidP="00D96DCA" w:rsidRDefault="00D96DCA" w14:paraId="13826BBF"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OCTA līdzekļi</w:t>
            </w:r>
          </w:p>
          <w:p w:rsidRPr="00AA4C1D" w:rsidR="00D96DCA" w:rsidP="00D96DCA" w:rsidRDefault="00D96DCA" w14:paraId="13826BC0" w14:textId="77777777">
            <w:pPr>
              <w:rPr>
                <w:rFonts w:eastAsia="Times New Roman" w:cs="Times New Roman"/>
                <w:color w:val="000000"/>
                <w:sz w:val="20"/>
                <w:szCs w:val="20"/>
                <w:lang w:eastAsia="lv-LV"/>
              </w:rPr>
            </w:pPr>
          </w:p>
          <w:p w:rsidRPr="00AA4C1D" w:rsidR="00D96DCA" w:rsidP="00D96DCA" w:rsidRDefault="00D96DCA" w14:paraId="13826BC1" w14:textId="77777777">
            <w:pPr>
              <w:rPr>
                <w:rFonts w:eastAsia="Times New Roman" w:cs="Times New Roman"/>
                <w:color w:val="000000"/>
                <w:sz w:val="20"/>
                <w:szCs w:val="20"/>
                <w:lang w:eastAsia="lv-LV"/>
              </w:rPr>
            </w:pPr>
            <w:r w:rsidRPr="00AA4C1D">
              <w:rPr>
                <w:rFonts w:eastAsia="Times New Roman" w:cs="Times New Roman"/>
                <w:color w:val="000000"/>
                <w:sz w:val="20"/>
                <w:szCs w:val="20"/>
                <w:lang w:eastAsia="lv-LV"/>
              </w:rPr>
              <w:t>50 000</w:t>
            </w:r>
          </w:p>
        </w:tc>
      </w:tr>
      <w:tr w:rsidRPr="00AA4C1D" w:rsidR="009E3EBF" w:rsidTr="009E3EBF" w14:paraId="13826BC5" w14:textId="77777777">
        <w:trPr>
          <w:trHeight w:val="629"/>
        </w:trPr>
        <w:tc>
          <w:tcPr>
            <w:tcW w:w="15148" w:type="dxa"/>
            <w:gridSpan w:val="8"/>
            <w:shd w:val="clear" w:color="auto" w:fill="FDE9D9" w:themeFill="accent6" w:themeFillTint="33"/>
          </w:tcPr>
          <w:p w:rsidRPr="00AA4C1D" w:rsidR="009E3EBF" w:rsidP="009E3EBF" w:rsidRDefault="009E3EBF" w14:paraId="13826BC3" w14:textId="77777777">
            <w:pPr>
              <w:jc w:val="center"/>
              <w:rPr>
                <w:color w:val="000000"/>
              </w:rPr>
            </w:pPr>
          </w:p>
          <w:p w:rsidRPr="00AA4C1D" w:rsidR="009E3EBF" w:rsidP="009E3EBF" w:rsidRDefault="009E3EBF" w14:paraId="13826BC4" w14:textId="77777777">
            <w:pPr>
              <w:jc w:val="center"/>
              <w:rPr>
                <w:rFonts w:eastAsia="Times New Roman" w:cs="Times New Roman"/>
                <w:color w:val="000000"/>
                <w:sz w:val="20"/>
                <w:szCs w:val="20"/>
                <w:lang w:eastAsia="lv-LV"/>
              </w:rPr>
            </w:pPr>
            <w:r w:rsidRPr="00AA4C1D">
              <w:rPr>
                <w:color w:val="000000"/>
              </w:rPr>
              <w:t>Informācija par izpildi</w:t>
            </w:r>
          </w:p>
        </w:tc>
      </w:tr>
      <w:tr w:rsidRPr="00AA4C1D" w:rsidR="00BB571B" w:rsidTr="00BB571B" w14:paraId="13826BC8" w14:textId="77777777">
        <w:trPr>
          <w:trHeight w:val="629"/>
        </w:trPr>
        <w:tc>
          <w:tcPr>
            <w:tcW w:w="15148" w:type="dxa"/>
            <w:gridSpan w:val="8"/>
            <w:shd w:val="clear" w:color="auto" w:fill="FABF8F" w:themeFill="accent6" w:themeFillTint="99"/>
          </w:tcPr>
          <w:p w:rsidRPr="00AA4C1D" w:rsidR="00BB571B" w:rsidP="00BB571B" w:rsidRDefault="00BB571B" w14:paraId="13826BC6" w14:textId="77777777">
            <w:pPr>
              <w:ind w:firstLine="582"/>
              <w:jc w:val="both"/>
              <w:rPr>
                <w:rFonts w:eastAsia="Calibri" w:cs="Times New Roman"/>
                <w:b/>
                <w:sz w:val="20"/>
                <w:szCs w:val="20"/>
                <w:u w:val="single"/>
              </w:rPr>
            </w:pPr>
            <w:r w:rsidRPr="00AA4C1D">
              <w:rPr>
                <w:rFonts w:eastAsia="Calibri" w:cs="Times New Roman"/>
                <w:b/>
                <w:sz w:val="20"/>
                <w:szCs w:val="20"/>
                <w:u w:val="single"/>
              </w:rPr>
              <w:t>Daļēji īstenots (nav iestājies termiņš).</w:t>
            </w:r>
          </w:p>
          <w:p w:rsidRPr="00AA4C1D" w:rsidR="00BB571B" w:rsidP="009E3EBF" w:rsidRDefault="00BB571B" w14:paraId="13826BC7" w14:textId="77777777">
            <w:pPr>
              <w:jc w:val="center"/>
              <w:rPr>
                <w:color w:val="000000"/>
              </w:rPr>
            </w:pPr>
          </w:p>
        </w:tc>
      </w:tr>
      <w:tr w:rsidRPr="00AA4C1D" w:rsidR="009E3EBF" w:rsidTr="0099744E" w14:paraId="13826BCD" w14:textId="77777777">
        <w:trPr>
          <w:trHeight w:val="629"/>
        </w:trPr>
        <w:tc>
          <w:tcPr>
            <w:tcW w:w="15148" w:type="dxa"/>
            <w:gridSpan w:val="8"/>
            <w:shd w:val="clear" w:color="auto" w:fill="auto"/>
          </w:tcPr>
          <w:p w:rsidRPr="00AA4C1D" w:rsidR="009E3EBF" w:rsidP="00D96DCA" w:rsidRDefault="009E3EBF" w14:paraId="13826BC9" w14:textId="77777777">
            <w:pPr>
              <w:rPr>
                <w:rFonts w:eastAsia="Times New Roman" w:cs="Times New Roman"/>
                <w:color w:val="000000"/>
                <w:sz w:val="20"/>
                <w:szCs w:val="20"/>
                <w:lang w:eastAsia="lv-LV"/>
              </w:rPr>
            </w:pPr>
          </w:p>
          <w:p w:rsidRPr="00AA4C1D" w:rsidR="00C11D95" w:rsidP="00C11D95" w:rsidRDefault="00226407" w14:paraId="13826BCA" w14:textId="77777777">
            <w:pPr>
              <w:pStyle w:val="ListParagraph"/>
              <w:numPr>
                <w:ilvl w:val="0"/>
                <w:numId w:val="14"/>
              </w:numPr>
              <w:jc w:val="both"/>
            </w:pPr>
            <w:r w:rsidRPr="00AA4C1D">
              <w:rPr>
                <w:rFonts w:eastAsia="Calibri"/>
              </w:rPr>
              <w:t>Valsts informācijas sistēmā „Kriminālprocesa informācijas sistēma” (</w:t>
            </w:r>
            <w:r w:rsidRPr="00AA4C1D" w:rsidR="00C11D95">
              <w:t>KRASS</w:t>
            </w:r>
            <w:r w:rsidRPr="00AA4C1D">
              <w:t>)</w:t>
            </w:r>
            <w:r w:rsidRPr="00AA4C1D" w:rsidR="00C11D95">
              <w:t xml:space="preserve"> datu saņemšanas servisu integrācija atkarīga no</w:t>
            </w:r>
            <w:r w:rsidRPr="00AA4C1D">
              <w:t xml:space="preserve"> plāna 3 nodaļas 6.tabulas 3.1.3.apakšpunkta 5.</w:t>
            </w:r>
            <w:r w:rsidRPr="00AA4C1D" w:rsidR="00C11D95">
              <w:t>punkta realizācijas;</w:t>
            </w:r>
          </w:p>
          <w:p w:rsidRPr="00AA4C1D" w:rsidR="00C11D95" w:rsidP="00C11D95" w:rsidRDefault="00226407" w14:paraId="13826BCB" w14:textId="77777777">
            <w:pPr>
              <w:pStyle w:val="ListParagraph"/>
              <w:numPr>
                <w:ilvl w:val="0"/>
                <w:numId w:val="14"/>
              </w:numPr>
              <w:jc w:val="both"/>
            </w:pPr>
            <w:r w:rsidRPr="00AA4C1D">
              <w:t>Atbilstoši 7.tabulas 3.4.3.4.apakš</w:t>
            </w:r>
            <w:r w:rsidRPr="00AA4C1D" w:rsidR="00C11D95">
              <w:t>punktā noteikto līdzekļu apmērā veikta elektroniskā saskaņotā paziņojuma platformas izstrāde, integrācija LTAB mobilajā lietotnē un salāgošana ar apdrošinātāju datubāzēm. Tas nodrošinās ērtāku un vienkāršāku datu apkopošanu un izmantošana preventatīvām ceļu satiksmes drošības vajadzībām. Sekmēs saskaņoto paziņojumu pieejamību, izmantojot moderno tehnoloģiju sniegtās iespējas, lai pēc ie</w:t>
            </w:r>
            <w:r w:rsidRPr="00AA4C1D" w:rsidR="003C0E17">
              <w:t>spējas ātrāk un bez VP</w:t>
            </w:r>
            <w:r w:rsidRPr="00AA4C1D" w:rsidR="00C11D95">
              <w:t xml:space="preserve"> iesaistes fiksētu CSNg apstākļus un novērstu tā radītās sekas. Ceļu satiksmes dalībnieku informētība par pareizu un atbildīgu rīcību pēc ceļu satiksmes negadījuma (kad izsaukt palīdzību, kad aizpildīt Saskaņoto paziņojumu), nodrošinās iespēju ātrāk sniegt palīdzību cietušajiem, veicināt atlabšanas un ārstēšanās procesu, mazināt un novērst ceļu satiksmes negadījuma radītās sekas, neradot papildu bīstamību ceļu satiksmē, kas var radīt vēl smagākas sekas jau ievainotām personām. LTAB OCTA lietotnes mobilā saskaņotā paziņojuma funkcija ļauj CSNg cietušajiem ātri un ērti fiksēt negadījuma apstākļus, norādīt informāciju par iesaistītajām pusēm, apstiprināt datus un elektroniski nosūtīt tos apdrošinātājiem. Ņemot vērā, ka LTAB OCTA lietotne piesaistīta LTAB uzturētajai OCTA datubāzei, datu ievade cietušajiem prasa mazāk laika, jo tie saskaņotā paziņojuma protokolā aizpildās automātiski.</w:t>
            </w:r>
          </w:p>
          <w:p w:rsidRPr="00AA4C1D" w:rsidR="00C11D95" w:rsidP="001401DC" w:rsidRDefault="00C11D95" w14:paraId="13826BCC" w14:textId="77777777">
            <w:pPr>
              <w:jc w:val="both"/>
              <w:rPr>
                <w:rFonts w:eastAsia="Times New Roman" w:cs="Times New Roman"/>
                <w:color w:val="000000"/>
                <w:sz w:val="20"/>
                <w:szCs w:val="20"/>
                <w:lang w:eastAsia="lv-LV"/>
              </w:rPr>
            </w:pPr>
          </w:p>
        </w:tc>
      </w:tr>
    </w:tbl>
    <w:p w:rsidRPr="00AA4C1D" w:rsidR="00EF765A" w:rsidRDefault="00EF765A" w14:paraId="13826BCE" w14:textId="77777777"/>
    <w:p w:rsidRPr="00AA4C1D" w:rsidR="00EF765A" w:rsidP="001378F4" w:rsidRDefault="00BB571B" w14:paraId="13826BCF" w14:textId="77777777">
      <w:pPr>
        <w:jc w:val="center"/>
      </w:pPr>
      <w:r w:rsidRPr="00AA4C1D">
        <w:t>Izlietotais finansējums plāna realizācijai kopā 2017.-2018. (2019.) gadā</w:t>
      </w:r>
      <w:r w:rsidRPr="00AA4C1D" w:rsidR="00F35578">
        <w:rPr>
          <w:rStyle w:val="FootnoteReference"/>
          <w:rFonts w:cs="Times New Roman"/>
          <w:b/>
        </w:rPr>
        <w:footnoteReference w:id="3"/>
      </w:r>
    </w:p>
    <w:p w:rsidRPr="00AA4C1D" w:rsidR="00BB571B" w:rsidRDefault="00BB571B" w14:paraId="13826BD0" w14:textId="77777777"/>
    <w:tbl>
      <w:tblPr>
        <w:tblStyle w:val="TableGrid"/>
        <w:tblW w:w="0" w:type="auto"/>
        <w:tblInd w:w="1383" w:type="dxa"/>
        <w:tblLook w:val="04A0" w:firstRow="1" w:lastRow="0" w:firstColumn="1" w:lastColumn="0" w:noHBand="0" w:noVBand="1"/>
      </w:tblPr>
      <w:tblGrid>
        <w:gridCol w:w="7939"/>
        <w:gridCol w:w="5670"/>
      </w:tblGrid>
      <w:tr w:rsidRPr="00AA4C1D" w:rsidR="001378F4" w:rsidTr="006F2B74" w14:paraId="13826BD3" w14:textId="77777777">
        <w:tc>
          <w:tcPr>
            <w:tcW w:w="7939" w:type="dxa"/>
            <w:shd w:val="clear" w:color="auto" w:fill="C2D69B" w:themeFill="accent3" w:themeFillTint="99"/>
          </w:tcPr>
          <w:p w:rsidRPr="00AA4C1D" w:rsidR="001378F4" w:rsidP="00DB22E7" w:rsidRDefault="001378F4" w14:paraId="13826BD1" w14:textId="77777777">
            <w:pPr>
              <w:rPr>
                <w:rFonts w:asciiTheme="minorHAnsi" w:hAnsiTheme="minorHAnsi" w:cstheme="minorHAnsi"/>
                <w:b/>
                <w:sz w:val="28"/>
                <w:szCs w:val="28"/>
              </w:rPr>
            </w:pPr>
            <w:r w:rsidRPr="00AA4C1D">
              <w:rPr>
                <w:rFonts w:asciiTheme="minorHAnsi" w:hAnsiTheme="minorHAnsi" w:cstheme="minorHAnsi"/>
                <w:b/>
                <w:sz w:val="28"/>
                <w:szCs w:val="28"/>
              </w:rPr>
              <w:t>Finansējuma avots</w:t>
            </w:r>
          </w:p>
        </w:tc>
        <w:tc>
          <w:tcPr>
            <w:tcW w:w="5670" w:type="dxa"/>
            <w:shd w:val="clear" w:color="auto" w:fill="C2D69B" w:themeFill="accent3" w:themeFillTint="99"/>
          </w:tcPr>
          <w:p w:rsidRPr="00AA4C1D" w:rsidR="001378F4" w:rsidP="001378F4" w:rsidRDefault="001378F4" w14:paraId="13826BD2" w14:textId="77777777">
            <w:pPr>
              <w:jc w:val="center"/>
              <w:rPr>
                <w:rFonts w:asciiTheme="minorHAnsi" w:hAnsiTheme="minorHAnsi" w:cstheme="minorHAnsi"/>
                <w:b/>
                <w:sz w:val="28"/>
                <w:szCs w:val="28"/>
              </w:rPr>
            </w:pPr>
            <w:r w:rsidRPr="00AA4C1D">
              <w:rPr>
                <w:rFonts w:asciiTheme="minorHAnsi" w:hAnsiTheme="minorHAnsi" w:cstheme="minorHAnsi"/>
                <w:b/>
                <w:sz w:val="28"/>
                <w:szCs w:val="28"/>
              </w:rPr>
              <w:t>Kopā (</w:t>
            </w:r>
            <w:r w:rsidRPr="00AA4C1D">
              <w:rPr>
                <w:rFonts w:asciiTheme="minorHAnsi" w:hAnsiTheme="minorHAnsi" w:cstheme="minorHAnsi"/>
                <w:b/>
                <w:i/>
                <w:sz w:val="28"/>
                <w:szCs w:val="28"/>
              </w:rPr>
              <w:t>euro</w:t>
            </w:r>
            <w:r w:rsidRPr="00AA4C1D">
              <w:rPr>
                <w:rFonts w:asciiTheme="minorHAnsi" w:hAnsiTheme="minorHAnsi" w:cstheme="minorHAnsi"/>
                <w:b/>
                <w:sz w:val="28"/>
                <w:szCs w:val="28"/>
              </w:rPr>
              <w:t>)</w:t>
            </w:r>
          </w:p>
        </w:tc>
      </w:tr>
      <w:tr w:rsidRPr="00AA4C1D" w:rsidR="001378F4" w:rsidTr="001E322A" w14:paraId="13826BD6" w14:textId="77777777">
        <w:tc>
          <w:tcPr>
            <w:tcW w:w="7939" w:type="dxa"/>
            <w:shd w:val="clear" w:color="auto" w:fill="D6E3BC" w:themeFill="accent3" w:themeFillTint="66"/>
          </w:tcPr>
          <w:p w:rsidRPr="00AA4C1D" w:rsidR="001378F4" w:rsidP="00DB22E7" w:rsidRDefault="001378F4" w14:paraId="13826BD4" w14:textId="77777777">
            <w:pPr>
              <w:rPr>
                <w:rFonts w:asciiTheme="minorHAnsi" w:hAnsiTheme="minorHAnsi" w:cstheme="minorHAnsi"/>
                <w:b/>
                <w:sz w:val="28"/>
                <w:szCs w:val="28"/>
              </w:rPr>
            </w:pPr>
            <w:r w:rsidRPr="00AA4C1D">
              <w:rPr>
                <w:rFonts w:asciiTheme="minorHAnsi" w:hAnsiTheme="minorHAnsi" w:cstheme="minorHAnsi"/>
                <w:b/>
                <w:sz w:val="28"/>
                <w:szCs w:val="28"/>
              </w:rPr>
              <w:t>Valsts budžets</w:t>
            </w:r>
          </w:p>
        </w:tc>
        <w:tc>
          <w:tcPr>
            <w:tcW w:w="5670" w:type="dxa"/>
            <w:shd w:val="clear" w:color="auto" w:fill="D6E3BC" w:themeFill="accent3" w:themeFillTint="66"/>
          </w:tcPr>
          <w:p w:rsidRPr="00AA4C1D" w:rsidR="001378F4" w:rsidP="001378F4" w:rsidRDefault="006F2B74" w14:paraId="13826BD5" w14:textId="77777777">
            <w:pPr>
              <w:jc w:val="center"/>
              <w:rPr>
                <w:rFonts w:asciiTheme="minorHAnsi" w:hAnsiTheme="minorHAnsi" w:cstheme="minorHAnsi"/>
                <w:b/>
                <w:sz w:val="28"/>
                <w:szCs w:val="28"/>
              </w:rPr>
            </w:pPr>
            <w:r w:rsidRPr="00AA4C1D">
              <w:rPr>
                <w:rFonts w:asciiTheme="minorHAnsi" w:hAnsiTheme="minorHAnsi" w:cstheme="minorHAnsi"/>
                <w:b/>
                <w:sz w:val="28"/>
                <w:szCs w:val="28"/>
              </w:rPr>
              <w:t>1 637 420</w:t>
            </w:r>
          </w:p>
        </w:tc>
      </w:tr>
      <w:tr w:rsidRPr="00AA4C1D" w:rsidR="001378F4" w:rsidTr="001E322A" w14:paraId="13826BD9" w14:textId="77777777">
        <w:tc>
          <w:tcPr>
            <w:tcW w:w="7939" w:type="dxa"/>
            <w:shd w:val="clear" w:color="auto" w:fill="D6E3BC" w:themeFill="accent3" w:themeFillTint="66"/>
          </w:tcPr>
          <w:p w:rsidRPr="00AA4C1D" w:rsidR="001378F4" w:rsidP="00DB22E7" w:rsidRDefault="004F6711" w14:paraId="13826BD7" w14:textId="53C0FC31">
            <w:pPr>
              <w:rPr>
                <w:rFonts w:asciiTheme="minorHAnsi" w:hAnsiTheme="minorHAnsi" w:cstheme="minorHAnsi"/>
                <w:b/>
                <w:sz w:val="28"/>
                <w:szCs w:val="28"/>
              </w:rPr>
            </w:pPr>
            <w:r w:rsidRPr="00AA4C1D">
              <w:rPr>
                <w:rFonts w:asciiTheme="minorHAnsi" w:hAnsiTheme="minorHAnsi" w:cstheme="minorHAnsi"/>
                <w:b/>
                <w:sz w:val="28"/>
                <w:szCs w:val="28"/>
              </w:rPr>
              <w:t>Apdrošinātāju veiktie maksājumi CSNg novēršanas pasākumu veikšanai (OCTA līdzekļi)</w:t>
            </w:r>
          </w:p>
        </w:tc>
        <w:tc>
          <w:tcPr>
            <w:tcW w:w="5670" w:type="dxa"/>
            <w:shd w:val="clear" w:color="auto" w:fill="D6E3BC" w:themeFill="accent3" w:themeFillTint="66"/>
          </w:tcPr>
          <w:p w:rsidRPr="00AA4C1D" w:rsidR="001378F4" w:rsidP="001378F4" w:rsidRDefault="006F2B74" w14:paraId="13826BD8" w14:textId="77777777">
            <w:pPr>
              <w:jc w:val="center"/>
              <w:rPr>
                <w:rFonts w:asciiTheme="minorHAnsi" w:hAnsiTheme="minorHAnsi" w:cstheme="minorHAnsi"/>
                <w:b/>
                <w:sz w:val="28"/>
                <w:szCs w:val="28"/>
              </w:rPr>
            </w:pPr>
            <w:r w:rsidRPr="00AA4C1D">
              <w:rPr>
                <w:rFonts w:asciiTheme="minorHAnsi" w:hAnsiTheme="minorHAnsi" w:cstheme="minorHAnsi"/>
                <w:b/>
                <w:sz w:val="28"/>
                <w:szCs w:val="28"/>
              </w:rPr>
              <w:t>1 706 252</w:t>
            </w:r>
          </w:p>
        </w:tc>
      </w:tr>
      <w:tr w:rsidRPr="00AA4C1D" w:rsidR="001378F4" w:rsidTr="001E322A" w14:paraId="13826BDC" w14:textId="77777777">
        <w:tc>
          <w:tcPr>
            <w:tcW w:w="7939" w:type="dxa"/>
            <w:shd w:val="clear" w:color="auto" w:fill="D6E3BC" w:themeFill="accent3" w:themeFillTint="66"/>
          </w:tcPr>
          <w:p w:rsidRPr="00AA4C1D" w:rsidR="001378F4" w:rsidP="00DB22E7" w:rsidRDefault="001378F4" w14:paraId="13826BDA" w14:textId="77777777">
            <w:pPr>
              <w:rPr>
                <w:rFonts w:asciiTheme="minorHAnsi" w:hAnsiTheme="minorHAnsi" w:cstheme="minorHAnsi"/>
                <w:b/>
                <w:sz w:val="28"/>
                <w:szCs w:val="28"/>
              </w:rPr>
            </w:pPr>
            <w:r w:rsidRPr="00AA4C1D">
              <w:rPr>
                <w:rFonts w:asciiTheme="minorHAnsi" w:hAnsiTheme="minorHAnsi" w:cstheme="minorHAnsi"/>
                <w:b/>
                <w:sz w:val="28"/>
                <w:szCs w:val="28"/>
              </w:rPr>
              <w:t>Cits</w:t>
            </w:r>
            <w:r w:rsidRPr="00AA4C1D" w:rsidR="00626BDA">
              <w:rPr>
                <w:rFonts w:asciiTheme="minorHAnsi" w:hAnsiTheme="minorHAnsi" w:cstheme="minorHAnsi"/>
                <w:b/>
                <w:sz w:val="28"/>
                <w:szCs w:val="28"/>
              </w:rPr>
              <w:t xml:space="preserve"> (CSDD dividendes)</w:t>
            </w:r>
          </w:p>
        </w:tc>
        <w:tc>
          <w:tcPr>
            <w:tcW w:w="5670" w:type="dxa"/>
            <w:shd w:val="clear" w:color="auto" w:fill="D6E3BC" w:themeFill="accent3" w:themeFillTint="66"/>
          </w:tcPr>
          <w:p w:rsidRPr="00AA4C1D" w:rsidR="001378F4" w:rsidP="001378F4" w:rsidRDefault="00626BDA" w14:paraId="13826BDB" w14:textId="77777777">
            <w:pPr>
              <w:jc w:val="center"/>
              <w:rPr>
                <w:rFonts w:asciiTheme="minorHAnsi" w:hAnsiTheme="minorHAnsi" w:cstheme="minorHAnsi"/>
                <w:b/>
                <w:sz w:val="28"/>
                <w:szCs w:val="28"/>
              </w:rPr>
            </w:pPr>
            <w:r w:rsidRPr="00AA4C1D">
              <w:rPr>
                <w:rFonts w:asciiTheme="minorHAnsi" w:hAnsiTheme="minorHAnsi" w:cstheme="minorHAnsi"/>
                <w:b/>
                <w:sz w:val="28"/>
                <w:szCs w:val="28"/>
              </w:rPr>
              <w:t>4 421 580</w:t>
            </w:r>
          </w:p>
        </w:tc>
      </w:tr>
      <w:tr w:rsidRPr="00AA4C1D" w:rsidR="00626BDA" w:rsidTr="001E322A" w14:paraId="13826BDF" w14:textId="77777777">
        <w:tc>
          <w:tcPr>
            <w:tcW w:w="7939" w:type="dxa"/>
            <w:shd w:val="clear" w:color="auto" w:fill="C2D69B" w:themeFill="accent3" w:themeFillTint="99"/>
          </w:tcPr>
          <w:p w:rsidRPr="00AA4C1D" w:rsidR="00626BDA" w:rsidP="00DB22E7" w:rsidRDefault="00626BDA" w14:paraId="13826BDD" w14:textId="77777777">
            <w:pPr>
              <w:rPr>
                <w:rFonts w:asciiTheme="minorHAnsi" w:hAnsiTheme="minorHAnsi" w:cstheme="minorHAnsi"/>
                <w:b/>
                <w:sz w:val="28"/>
                <w:szCs w:val="28"/>
              </w:rPr>
            </w:pPr>
            <w:r w:rsidRPr="00AA4C1D">
              <w:rPr>
                <w:rFonts w:asciiTheme="minorHAnsi" w:hAnsiTheme="minorHAnsi" w:cstheme="minorHAnsi"/>
                <w:b/>
                <w:sz w:val="28"/>
                <w:szCs w:val="28"/>
              </w:rPr>
              <w:t xml:space="preserve">Summa </w:t>
            </w:r>
          </w:p>
        </w:tc>
        <w:tc>
          <w:tcPr>
            <w:tcW w:w="5670" w:type="dxa"/>
            <w:shd w:val="clear" w:color="auto" w:fill="C2D69B" w:themeFill="accent3" w:themeFillTint="99"/>
          </w:tcPr>
          <w:p w:rsidRPr="00AA4C1D" w:rsidR="00626BDA" w:rsidP="001378F4" w:rsidRDefault="00626BDA" w14:paraId="13826BDE" w14:textId="77777777">
            <w:pPr>
              <w:jc w:val="center"/>
              <w:rPr>
                <w:rFonts w:asciiTheme="minorHAnsi" w:hAnsiTheme="minorHAnsi" w:cstheme="minorHAnsi"/>
                <w:b/>
                <w:sz w:val="28"/>
                <w:szCs w:val="28"/>
              </w:rPr>
            </w:pPr>
            <w:r w:rsidRPr="00AA4C1D">
              <w:rPr>
                <w:rFonts w:asciiTheme="minorHAnsi" w:hAnsiTheme="minorHAnsi" w:cstheme="minorHAnsi"/>
                <w:b/>
                <w:sz w:val="28"/>
                <w:szCs w:val="28"/>
              </w:rPr>
              <w:t>7</w:t>
            </w:r>
            <w:r w:rsidRPr="00AA4C1D" w:rsidR="000D32B6">
              <w:rPr>
                <w:rFonts w:asciiTheme="minorHAnsi" w:hAnsiTheme="minorHAnsi" w:cstheme="minorHAnsi"/>
                <w:b/>
                <w:sz w:val="28"/>
                <w:szCs w:val="28"/>
              </w:rPr>
              <w:t> </w:t>
            </w:r>
            <w:r w:rsidRPr="00AA4C1D">
              <w:rPr>
                <w:rFonts w:asciiTheme="minorHAnsi" w:hAnsiTheme="minorHAnsi" w:cstheme="minorHAnsi"/>
                <w:b/>
                <w:sz w:val="28"/>
                <w:szCs w:val="28"/>
              </w:rPr>
              <w:t>765</w:t>
            </w:r>
            <w:r w:rsidRPr="00AA4C1D" w:rsidR="000D32B6">
              <w:rPr>
                <w:rFonts w:asciiTheme="minorHAnsi" w:hAnsiTheme="minorHAnsi" w:cstheme="minorHAnsi"/>
                <w:b/>
                <w:sz w:val="28"/>
                <w:szCs w:val="28"/>
              </w:rPr>
              <w:t xml:space="preserve"> </w:t>
            </w:r>
            <w:r w:rsidRPr="00AA4C1D">
              <w:rPr>
                <w:rFonts w:asciiTheme="minorHAnsi" w:hAnsiTheme="minorHAnsi" w:cstheme="minorHAnsi"/>
                <w:b/>
                <w:sz w:val="28"/>
                <w:szCs w:val="28"/>
              </w:rPr>
              <w:t>252</w:t>
            </w:r>
          </w:p>
        </w:tc>
      </w:tr>
    </w:tbl>
    <w:p w:rsidRPr="00AA4C1D" w:rsidR="00BB571B" w:rsidRDefault="00BB571B" w14:paraId="13826BE0" w14:textId="77777777"/>
    <w:p w:rsidRPr="00AA4C1D" w:rsidR="00226407" w:rsidP="001378F4" w:rsidRDefault="00226407" w14:paraId="13826BE9" w14:textId="77777777">
      <w:pPr>
        <w:rPr>
          <w:rFonts w:cs="Times New Roman"/>
        </w:rPr>
      </w:pPr>
    </w:p>
    <w:p w:rsidRPr="00AA4C1D" w:rsidR="00EF765A" w:rsidP="00EF765A" w:rsidRDefault="00E71F79" w14:paraId="13826BEA" w14:textId="77777777">
      <w:pPr>
        <w:pStyle w:val="Heading1"/>
        <w:numPr>
          <w:ilvl w:val="0"/>
          <w:numId w:val="0"/>
        </w:numPr>
        <w:ind w:left="360" w:hanging="360"/>
        <w:jc w:val="center"/>
        <w:rPr>
          <w:rFonts w:ascii="Times New Roman" w:hAnsi="Times New Roman" w:cs="Times New Roman"/>
          <w:b w:val="0"/>
          <w:sz w:val="28"/>
          <w:szCs w:val="28"/>
        </w:rPr>
      </w:pPr>
      <w:bookmarkStart w:name="_Toc11143464" w:id="46"/>
      <w:r w:rsidRPr="00AA4C1D">
        <w:rPr>
          <w:rFonts w:ascii="Times New Roman" w:hAnsi="Times New Roman" w:cs="Times New Roman"/>
          <w:b w:val="0"/>
          <w:sz w:val="28"/>
          <w:szCs w:val="28"/>
        </w:rPr>
        <w:lastRenderedPageBreak/>
        <w:t xml:space="preserve">4. </w:t>
      </w:r>
      <w:r w:rsidRPr="00AA4C1D" w:rsidR="006C0AB7">
        <w:rPr>
          <w:rFonts w:ascii="Times New Roman" w:hAnsi="Times New Roman" w:cs="Times New Roman"/>
          <w:b w:val="0"/>
          <w:sz w:val="28"/>
          <w:szCs w:val="28"/>
        </w:rPr>
        <w:t>Jauni</w:t>
      </w:r>
      <w:r w:rsidRPr="00AA4C1D" w:rsidR="00EF765A">
        <w:rPr>
          <w:rFonts w:ascii="Times New Roman" w:hAnsi="Times New Roman" w:cs="Times New Roman"/>
          <w:b w:val="0"/>
          <w:sz w:val="28"/>
          <w:szCs w:val="28"/>
        </w:rPr>
        <w:t xml:space="preserve"> priekšlikumi ceļu satiksmes drošības uzlabošanai</w:t>
      </w:r>
      <w:bookmarkEnd w:id="46"/>
    </w:p>
    <w:p w:rsidRPr="00AA4C1D" w:rsidR="00EF765A" w:rsidP="00EF765A" w:rsidRDefault="00EF765A" w14:paraId="13826BEB" w14:textId="77777777">
      <w:pPr>
        <w:jc w:val="center"/>
      </w:pPr>
    </w:p>
    <w:p w:rsidRPr="00AA4C1D" w:rsidR="00864019" w:rsidP="000C23AD" w:rsidRDefault="00864019" w14:paraId="13826BEC" w14:textId="77777777">
      <w:pPr>
        <w:pStyle w:val="NoSpacing"/>
        <w:ind w:left="426" w:right="567" w:firstLine="709"/>
        <w:jc w:val="both"/>
      </w:pPr>
      <w:r w:rsidRPr="00AA4C1D">
        <w:t>Ceļu satiksmes drošības plāna 2017.-2020.gadam ietvaros tika</w:t>
      </w:r>
      <w:r w:rsidRPr="00AA4C1D" w:rsidR="000C23AD">
        <w:t xml:space="preserve"> plānots</w:t>
      </w:r>
      <w:r w:rsidRPr="00AA4C1D">
        <w:t xml:space="preserve"> veikt pēt</w:t>
      </w:r>
      <w:r w:rsidRPr="00AA4C1D" w:rsidR="000C23AD">
        <w:t>ījumu</w:t>
      </w:r>
      <w:r w:rsidRPr="00AA4C1D">
        <w:t xml:space="preserve"> “V</w:t>
      </w:r>
      <w:r w:rsidRPr="00AA4C1D" w:rsidR="000C23AD">
        <w:t>isaptverošs</w:t>
      </w:r>
      <w:r w:rsidRPr="00AA4C1D">
        <w:t xml:space="preserve"> pētījums par ceļu satiksmes drošību ietekmējošiem </w:t>
      </w:r>
      <w:r w:rsidRPr="00AA4C1D" w:rsidR="000C23AD">
        <w:t>riska faktoriem Latvijā</w:t>
      </w:r>
      <w:r w:rsidRPr="00AA4C1D">
        <w:t>” (</w:t>
      </w:r>
      <w:r w:rsidRPr="00AA4C1D" w:rsidR="000C23AD">
        <w:t xml:space="preserve">Rīcības virziena </w:t>
      </w:r>
      <w:r w:rsidRPr="00AA4C1D" w:rsidR="000C23AD">
        <w:rPr>
          <w:i/>
        </w:rPr>
        <w:t xml:space="preserve">3.1.Preventīvie ceļu satiksmes drošības pasākumi 3.1.1.Pētnieciskie pasākumi par ceļu satiksmes drošību Latvijā </w:t>
      </w:r>
      <w:r w:rsidRPr="00AA4C1D" w:rsidR="000C23AD">
        <w:t>1.pasākums), kura rezultātā tiktu</w:t>
      </w:r>
      <w:r w:rsidRPr="00AA4C1D">
        <w:t xml:space="preserve"> sagatavoti secinājumi par ceļu satiksmes negadījumu iemesliem un priekšlikumi rīcībām, kuras palīdzētu sasniegt bojāgājušo un ievainoto skaita samazināšanu 50 % apmērā līdz 2020.gadam pret 2010.gadu. </w:t>
      </w:r>
      <w:r w:rsidRPr="00AA4C1D" w:rsidR="000C23AD">
        <w:t>Pētījuma īstenošan</w:t>
      </w:r>
      <w:r w:rsidRPr="00AA4C1D" w:rsidR="00C2460B">
        <w:t>as daba grupā</w:t>
      </w:r>
      <w:r w:rsidRPr="00AA4C1D" w:rsidR="000C23AD">
        <w:t xml:space="preserve"> tika secināts, ka Rīgas reģions sastāda lielāko daļu no valstī reģistrētajiem CSNg, kā arī Rīgas reģionā novērojama vislielākā satiksmes intensitāte, tādējādi pētījumā aplūkojot tikai Rīgas reģionā notikušos smagos CSNg, tiktu gūts plašs priekšstats par situāciju kopumā Latvijas teritorijā. Tādējādi</w:t>
      </w:r>
      <w:r w:rsidRPr="00AA4C1D" w:rsidR="00C2460B">
        <w:t xml:space="preserve"> plāna ietvaros tika</w:t>
      </w:r>
      <w:r w:rsidRPr="00AA4C1D" w:rsidR="000C23AD">
        <w:t xml:space="preserve"> veikts pētījums “Visaptverošs pētījums par ceļu satiksmes drošību ietekmējošiem riska faktoriem Rīgas reģionā”.</w:t>
      </w:r>
    </w:p>
    <w:p w:rsidRPr="00AA4C1D" w:rsidR="006C0AB7" w:rsidP="00C2460B" w:rsidRDefault="00864019" w14:paraId="13826BED" w14:textId="77777777">
      <w:pPr>
        <w:pStyle w:val="BodyText"/>
        <w:spacing w:after="0"/>
        <w:ind w:left="426" w:right="567" w:firstLine="709"/>
        <w:jc w:val="both"/>
        <w:rPr>
          <w:lang w:val="lv-LV"/>
        </w:rPr>
      </w:pPr>
      <w:r w:rsidRPr="00AA4C1D">
        <w:rPr>
          <w:lang w:val="lv-LV"/>
        </w:rPr>
        <w:t xml:space="preserve">Ņemot vērā iepriekšminēto </w:t>
      </w:r>
      <w:r w:rsidRPr="00AA4C1D" w:rsidR="000C23AD">
        <w:rPr>
          <w:lang w:val="lv-LV"/>
        </w:rPr>
        <w:t>tika sagatavoti jauni priekšlikumi</w:t>
      </w:r>
      <w:r w:rsidRPr="00AA4C1D">
        <w:rPr>
          <w:lang w:val="lv-LV"/>
        </w:rPr>
        <w:t xml:space="preserve"> rīcībām, lai samazinātu ceļu satiksmes negadījumos bojāgājušo </w:t>
      </w:r>
      <w:r w:rsidRPr="00AA4C1D" w:rsidR="000C23AD">
        <w:rPr>
          <w:lang w:val="lv-LV"/>
        </w:rPr>
        <w:t>un ievainoto skaitu, kas izskatīti Ceļu satiksmes drošības p</w:t>
      </w:r>
      <w:r w:rsidRPr="00AA4C1D">
        <w:rPr>
          <w:lang w:val="lv-LV"/>
        </w:rPr>
        <w:t>adomes sēdē 2018.gada 20.sep</w:t>
      </w:r>
      <w:r w:rsidRPr="00AA4C1D" w:rsidR="000C23AD">
        <w:rPr>
          <w:lang w:val="lv-LV"/>
        </w:rPr>
        <w:t>tembrī un ir sniegta inform</w:t>
      </w:r>
      <w:r w:rsidRPr="00AA4C1D" w:rsidR="00C2460B">
        <w:rPr>
          <w:lang w:val="lv-LV"/>
        </w:rPr>
        <w:t>ācija par</w:t>
      </w:r>
      <w:r w:rsidRPr="00AA4C1D" w:rsidR="000C23AD">
        <w:rPr>
          <w:lang w:val="lv-LV"/>
        </w:rPr>
        <w:t xml:space="preserve"> pas</w:t>
      </w:r>
      <w:r w:rsidRPr="00AA4C1D" w:rsidR="00C2460B">
        <w:rPr>
          <w:lang w:val="lv-LV"/>
        </w:rPr>
        <w:t>ākumu</w:t>
      </w:r>
      <w:r w:rsidRPr="00AA4C1D" w:rsidR="000C23AD">
        <w:rPr>
          <w:lang w:val="lv-LV"/>
        </w:rPr>
        <w:t xml:space="preserve"> izpildes progresu Ceļu satiksmes drošības padomes 2019.gada 28.februāra sēdē.</w:t>
      </w:r>
    </w:p>
    <w:p w:rsidRPr="00AA4C1D" w:rsidR="00692EFD" w:rsidP="00692EFD" w:rsidRDefault="00692EFD" w14:paraId="13826BEE" w14:textId="77777777">
      <w:pPr>
        <w:rPr>
          <w:b/>
          <w:color w:val="000000" w:themeColor="text1"/>
          <w:sz w:val="24"/>
          <w:szCs w:val="24"/>
        </w:rPr>
      </w:pPr>
    </w:p>
    <w:p w:rsidRPr="00AA4C1D" w:rsidR="006C0AB7" w:rsidP="00692EFD" w:rsidRDefault="00692EFD" w14:paraId="13826BEF" w14:textId="77777777">
      <w:pPr>
        <w:rPr>
          <w:b/>
        </w:rPr>
      </w:pPr>
      <w:r w:rsidRPr="00AA4C1D">
        <w:rPr>
          <w:b/>
          <w:color w:val="000000" w:themeColor="text1"/>
          <w:sz w:val="24"/>
          <w:szCs w:val="24"/>
        </w:rPr>
        <w:t>6.tabula. Jauni priekšlikumi ceļu satiksmes drošības uzlabošanai.</w:t>
      </w:r>
    </w:p>
    <w:p w:rsidRPr="00AA4C1D" w:rsidR="00692EFD" w:rsidP="006C0AB7" w:rsidRDefault="00692EFD" w14:paraId="13826BF0" w14:textId="77777777">
      <w:pPr>
        <w:jc w:val="center"/>
        <w:rPr>
          <w:b/>
        </w:rPr>
      </w:pPr>
    </w:p>
    <w:tbl>
      <w:tblPr>
        <w:tblStyle w:val="TableGrid"/>
        <w:tblW w:w="15593" w:type="dxa"/>
        <w:tblInd w:w="108" w:type="dxa"/>
        <w:tblLayout w:type="fixed"/>
        <w:tblLook w:val="04A0" w:firstRow="1" w:lastRow="0" w:firstColumn="1" w:lastColumn="0" w:noHBand="0" w:noVBand="1"/>
      </w:tblPr>
      <w:tblGrid>
        <w:gridCol w:w="709"/>
        <w:gridCol w:w="3970"/>
        <w:gridCol w:w="1559"/>
        <w:gridCol w:w="1843"/>
        <w:gridCol w:w="7512"/>
      </w:tblGrid>
      <w:tr w:rsidRPr="00AA4C1D" w:rsidR="006C0AB7" w:rsidTr="006C0AB7" w14:paraId="13826BF7" w14:textId="77777777">
        <w:trPr>
          <w:trHeight w:val="440"/>
        </w:trPr>
        <w:tc>
          <w:tcPr>
            <w:tcW w:w="709" w:type="dxa"/>
          </w:tcPr>
          <w:p w:rsidRPr="00AA4C1D" w:rsidR="006C0AB7" w:rsidP="0027614C" w:rsidRDefault="006C0AB7" w14:paraId="13826BF1" w14:textId="77777777">
            <w:pPr>
              <w:jc w:val="center"/>
              <w:rPr>
                <w:rFonts w:ascii="Arial" w:hAnsi="Arial" w:cs="Arial"/>
                <w:b/>
              </w:rPr>
            </w:pPr>
            <w:r w:rsidRPr="00AA4C1D">
              <w:rPr>
                <w:rFonts w:ascii="Arial" w:hAnsi="Arial" w:cs="Arial"/>
                <w:b/>
              </w:rPr>
              <w:t>N.P.K.</w:t>
            </w:r>
          </w:p>
        </w:tc>
        <w:tc>
          <w:tcPr>
            <w:tcW w:w="3970" w:type="dxa"/>
          </w:tcPr>
          <w:p w:rsidRPr="00AA4C1D" w:rsidR="006C0AB7" w:rsidP="0027614C" w:rsidRDefault="006C0AB7" w14:paraId="13826BF2" w14:textId="77777777">
            <w:pPr>
              <w:jc w:val="center"/>
              <w:rPr>
                <w:b/>
              </w:rPr>
            </w:pPr>
            <w:r w:rsidRPr="00AA4C1D">
              <w:rPr>
                <w:b/>
              </w:rPr>
              <w:t>Priekšlikums</w:t>
            </w:r>
          </w:p>
          <w:p w:rsidRPr="00AA4C1D" w:rsidR="006C0AB7" w:rsidP="0027614C" w:rsidRDefault="006C0AB7" w14:paraId="13826BF3" w14:textId="77777777">
            <w:pPr>
              <w:jc w:val="center"/>
              <w:rPr>
                <w:b/>
              </w:rPr>
            </w:pPr>
          </w:p>
        </w:tc>
        <w:tc>
          <w:tcPr>
            <w:tcW w:w="1559" w:type="dxa"/>
          </w:tcPr>
          <w:p w:rsidRPr="00AA4C1D" w:rsidR="006C0AB7" w:rsidP="0027614C" w:rsidRDefault="006C0AB7" w14:paraId="13826BF4" w14:textId="77777777">
            <w:pPr>
              <w:jc w:val="center"/>
              <w:rPr>
                <w:b/>
              </w:rPr>
            </w:pPr>
            <w:r w:rsidRPr="00AA4C1D">
              <w:rPr>
                <w:b/>
              </w:rPr>
              <w:t>Joma</w:t>
            </w:r>
          </w:p>
        </w:tc>
        <w:tc>
          <w:tcPr>
            <w:tcW w:w="1843" w:type="dxa"/>
          </w:tcPr>
          <w:p w:rsidRPr="00AA4C1D" w:rsidR="006C0AB7" w:rsidP="0027614C" w:rsidRDefault="006C0AB7" w14:paraId="13826BF5" w14:textId="77777777">
            <w:pPr>
              <w:jc w:val="center"/>
              <w:rPr>
                <w:b/>
              </w:rPr>
            </w:pPr>
            <w:r w:rsidRPr="00AA4C1D">
              <w:rPr>
                <w:b/>
              </w:rPr>
              <w:t>Atbildīgā institūcija</w:t>
            </w:r>
          </w:p>
        </w:tc>
        <w:tc>
          <w:tcPr>
            <w:tcW w:w="7512" w:type="dxa"/>
            <w:shd w:val="clear" w:color="auto" w:fill="E5DFEC" w:themeFill="accent4" w:themeFillTint="33"/>
          </w:tcPr>
          <w:p w:rsidRPr="00AA4C1D" w:rsidR="006C0AB7" w:rsidP="001378F4" w:rsidRDefault="006C0AB7" w14:paraId="13826BF6" w14:textId="77777777">
            <w:pPr>
              <w:jc w:val="center"/>
              <w:rPr>
                <w:b/>
              </w:rPr>
            </w:pPr>
            <w:r w:rsidRPr="00AA4C1D">
              <w:rPr>
                <w:b/>
              </w:rPr>
              <w:t xml:space="preserve"> </w:t>
            </w:r>
            <w:r w:rsidRPr="00AA4C1D" w:rsidR="001378F4">
              <w:rPr>
                <w:b/>
              </w:rPr>
              <w:t>I</w:t>
            </w:r>
            <w:r w:rsidRPr="00AA4C1D" w:rsidR="00C2460B">
              <w:rPr>
                <w:b/>
              </w:rPr>
              <w:t>nformācija par izpildi (2019.gada februāris)</w:t>
            </w:r>
          </w:p>
        </w:tc>
      </w:tr>
      <w:tr w:rsidRPr="00AA4C1D" w:rsidR="001378F4" w:rsidTr="006C0AB7" w14:paraId="13826BFE" w14:textId="77777777">
        <w:trPr>
          <w:trHeight w:val="824"/>
        </w:trPr>
        <w:tc>
          <w:tcPr>
            <w:tcW w:w="709" w:type="dxa"/>
            <w:vMerge w:val="restart"/>
          </w:tcPr>
          <w:p w:rsidRPr="00AA4C1D" w:rsidR="001378F4" w:rsidP="0027614C" w:rsidRDefault="001378F4" w14:paraId="13826BF8" w14:textId="77777777">
            <w:pPr>
              <w:jc w:val="center"/>
              <w:rPr>
                <w:rFonts w:ascii="Arial" w:hAnsi="Arial" w:cs="Arial"/>
              </w:rPr>
            </w:pPr>
            <w:r w:rsidRPr="00AA4C1D">
              <w:rPr>
                <w:rFonts w:ascii="Arial" w:hAnsi="Arial" w:cs="Arial"/>
              </w:rPr>
              <w:t>1.</w:t>
            </w:r>
          </w:p>
        </w:tc>
        <w:tc>
          <w:tcPr>
            <w:tcW w:w="3970" w:type="dxa"/>
          </w:tcPr>
          <w:p w:rsidRPr="00AA4C1D" w:rsidR="001378F4" w:rsidP="0027614C" w:rsidRDefault="001378F4" w14:paraId="13826BF9" w14:textId="77777777">
            <w:pPr>
              <w:jc w:val="both"/>
            </w:pPr>
            <w:r w:rsidRPr="00AA4C1D">
              <w:t xml:space="preserve">Veikt visu valsts autoceļu tīklā esošo gājēju pāreju apsekošanu, lai konstatētu to atbilstību Latvijas standartos un normatīvajos aktos noteiktajām prasībām.  </w:t>
            </w:r>
          </w:p>
        </w:tc>
        <w:tc>
          <w:tcPr>
            <w:tcW w:w="1559" w:type="dxa"/>
          </w:tcPr>
          <w:p w:rsidRPr="00AA4C1D" w:rsidR="001378F4" w:rsidP="0027614C" w:rsidRDefault="001378F4" w14:paraId="13826BFA" w14:textId="77777777">
            <w:pPr>
              <w:jc w:val="both"/>
            </w:pPr>
            <w:r w:rsidRPr="00AA4C1D">
              <w:t>Infrastruktūra</w:t>
            </w:r>
          </w:p>
        </w:tc>
        <w:tc>
          <w:tcPr>
            <w:tcW w:w="1843" w:type="dxa"/>
          </w:tcPr>
          <w:p w:rsidRPr="00AA4C1D" w:rsidR="001378F4" w:rsidP="0027614C" w:rsidRDefault="00226407" w14:paraId="13826BFB" w14:textId="77777777">
            <w:pPr>
              <w:jc w:val="both"/>
            </w:pPr>
            <w:r w:rsidRPr="00AA4C1D">
              <w:t>LVC</w:t>
            </w:r>
          </w:p>
        </w:tc>
        <w:tc>
          <w:tcPr>
            <w:tcW w:w="7512" w:type="dxa"/>
          </w:tcPr>
          <w:p w:rsidRPr="00AA4C1D" w:rsidR="001378F4" w:rsidP="0027614C" w:rsidRDefault="001378F4" w14:paraId="13826BFC" w14:textId="77777777">
            <w:pPr>
              <w:jc w:val="both"/>
            </w:pPr>
            <w:r w:rsidRPr="00AA4C1D">
              <w:t xml:space="preserve">Jau 2018.gadā </w:t>
            </w:r>
            <w:r w:rsidRPr="00AA4C1D" w:rsidR="00226407">
              <w:t>LVC</w:t>
            </w:r>
            <w:r w:rsidRPr="00AA4C1D">
              <w:t xml:space="preserve"> veica visu 98 gājēju pāreju apsekošanu uz valsts galvenajiem autoceļiem, lai konstatētu to atbilstību Latvijas standartos un normatīvajos aktos noteiktajām prasībām. Apsekošanas rezultātā tika konstatēts, ka 63 gājēju pāreja atbilst, bet 35 neatbilst LVS standartam. Pašlaik tiek izvērtēta iespēja nepieciešamās gājēju pārejas aprīkot ar tehniskajiem līdzekļiem atbilstoši LVS standartam un demontēt nevajadzīgās, kur gājēju pārejas novietojums un gājēju plūsmas intensitāte neatbilst LVS standartam.</w:t>
            </w:r>
          </w:p>
          <w:p w:rsidRPr="00AA4C1D" w:rsidR="001378F4" w:rsidP="00226407" w:rsidRDefault="001378F4" w14:paraId="13826BFD" w14:textId="77777777">
            <w:pPr>
              <w:jc w:val="both"/>
            </w:pPr>
            <w:r w:rsidRPr="00AA4C1D">
              <w:t xml:space="preserve">Visu gājēju pāreju apsekošanu uz valsts reģionālajiem un vietējiem autoceļiem </w:t>
            </w:r>
            <w:r w:rsidRPr="00AA4C1D" w:rsidR="00226407">
              <w:t xml:space="preserve">LVC </w:t>
            </w:r>
            <w:r w:rsidRPr="00AA4C1D">
              <w:t>plāno veikt līdz 2020. gada 1. oktobrim.</w:t>
            </w:r>
          </w:p>
        </w:tc>
      </w:tr>
      <w:tr w:rsidRPr="00AA4C1D" w:rsidR="001378F4" w:rsidTr="00C2460B" w14:paraId="13826C02" w14:textId="77777777">
        <w:trPr>
          <w:trHeight w:val="523"/>
        </w:trPr>
        <w:tc>
          <w:tcPr>
            <w:tcW w:w="709" w:type="dxa"/>
            <w:vMerge/>
          </w:tcPr>
          <w:p w:rsidRPr="00AA4C1D" w:rsidR="001378F4" w:rsidP="0027614C" w:rsidRDefault="001378F4" w14:paraId="13826BFF" w14:textId="77777777">
            <w:pPr>
              <w:jc w:val="center"/>
              <w:rPr>
                <w:rFonts w:ascii="Arial" w:hAnsi="Arial" w:cs="Arial"/>
              </w:rPr>
            </w:pPr>
          </w:p>
        </w:tc>
        <w:tc>
          <w:tcPr>
            <w:tcW w:w="14884" w:type="dxa"/>
            <w:gridSpan w:val="4"/>
            <w:shd w:val="clear" w:color="auto" w:fill="FBD4B4" w:themeFill="accent6" w:themeFillTint="66"/>
          </w:tcPr>
          <w:p w:rsidRPr="00AA4C1D" w:rsidR="001378F4" w:rsidP="0027614C" w:rsidRDefault="00C2460B" w14:paraId="13826C00" w14:textId="77777777">
            <w:pPr>
              <w:jc w:val="both"/>
              <w:rPr>
                <w:b/>
              </w:rPr>
            </w:pPr>
            <w:r w:rsidRPr="00AA4C1D">
              <w:rPr>
                <w:b/>
              </w:rPr>
              <w:t>Izpilde: daļēji veikta.</w:t>
            </w:r>
          </w:p>
          <w:p w:rsidRPr="00AA4C1D" w:rsidR="00C2460B" w:rsidP="0027614C" w:rsidRDefault="00C2460B" w14:paraId="13826C01" w14:textId="77777777">
            <w:pPr>
              <w:jc w:val="both"/>
            </w:pPr>
            <w:r w:rsidRPr="00AA4C1D">
              <w:rPr>
                <w:b/>
              </w:rPr>
              <w:t>Turpmākā rīc</w:t>
            </w:r>
            <w:r w:rsidRPr="00AA4C1D" w:rsidR="00F544A9">
              <w:rPr>
                <w:b/>
              </w:rPr>
              <w:t>ība:</w:t>
            </w:r>
            <w:r w:rsidRPr="00AA4C1D">
              <w:rPr>
                <w:b/>
              </w:rPr>
              <w:t xml:space="preserve"> izpilde turpinās.</w:t>
            </w:r>
          </w:p>
        </w:tc>
      </w:tr>
      <w:tr w:rsidRPr="00AA4C1D" w:rsidR="001378F4" w:rsidTr="006C0AB7" w14:paraId="13826C08" w14:textId="77777777">
        <w:trPr>
          <w:trHeight w:val="1120"/>
        </w:trPr>
        <w:tc>
          <w:tcPr>
            <w:tcW w:w="709" w:type="dxa"/>
            <w:vMerge w:val="restart"/>
          </w:tcPr>
          <w:p w:rsidRPr="00AA4C1D" w:rsidR="001378F4" w:rsidP="0027614C" w:rsidRDefault="001378F4" w14:paraId="13826C03" w14:textId="77777777">
            <w:pPr>
              <w:jc w:val="center"/>
              <w:rPr>
                <w:rFonts w:ascii="Arial" w:hAnsi="Arial" w:cs="Arial"/>
              </w:rPr>
            </w:pPr>
            <w:r w:rsidRPr="00AA4C1D">
              <w:rPr>
                <w:rFonts w:ascii="Arial" w:hAnsi="Arial" w:cs="Arial"/>
              </w:rPr>
              <w:t>2.</w:t>
            </w:r>
          </w:p>
        </w:tc>
        <w:tc>
          <w:tcPr>
            <w:tcW w:w="3970" w:type="dxa"/>
          </w:tcPr>
          <w:p w:rsidRPr="00AA4C1D" w:rsidR="001378F4" w:rsidP="0027614C" w:rsidRDefault="001378F4" w14:paraId="13826C04" w14:textId="77777777">
            <w:pPr>
              <w:jc w:val="both"/>
            </w:pPr>
            <w:r w:rsidRPr="00AA4C1D">
              <w:t>VAS “Latvijas Valsts ceļi” organizēt apmācības atbildīgajām pašvaldības amatpersonām, kas nodarbojas ar satiksmes organizāciju savā pašvaldībā, par prasībām, kādas jāievēro uzstādot un aprīkojot gājēju pārejas atbilstoši satiksmes drošības prasībām.</w:t>
            </w:r>
          </w:p>
        </w:tc>
        <w:tc>
          <w:tcPr>
            <w:tcW w:w="1559" w:type="dxa"/>
          </w:tcPr>
          <w:p w:rsidRPr="00AA4C1D" w:rsidR="001378F4" w:rsidP="0027614C" w:rsidRDefault="001378F4" w14:paraId="13826C05" w14:textId="77777777">
            <w:pPr>
              <w:jc w:val="both"/>
            </w:pPr>
            <w:r w:rsidRPr="00AA4C1D">
              <w:t>Infrastruktūra</w:t>
            </w:r>
          </w:p>
        </w:tc>
        <w:tc>
          <w:tcPr>
            <w:tcW w:w="1843" w:type="dxa"/>
          </w:tcPr>
          <w:p w:rsidRPr="00AA4C1D" w:rsidR="001378F4" w:rsidP="0027614C" w:rsidRDefault="00226407" w14:paraId="13826C06" w14:textId="77777777">
            <w:pPr>
              <w:jc w:val="both"/>
            </w:pPr>
            <w:r w:rsidRPr="00AA4C1D">
              <w:t>LVC</w:t>
            </w:r>
          </w:p>
        </w:tc>
        <w:tc>
          <w:tcPr>
            <w:tcW w:w="7512" w:type="dxa"/>
          </w:tcPr>
          <w:p w:rsidRPr="00AA4C1D" w:rsidR="001378F4" w:rsidP="0027614C" w:rsidRDefault="001378F4" w14:paraId="13826C07" w14:textId="77777777">
            <w:pPr>
              <w:jc w:val="both"/>
            </w:pPr>
            <w:r w:rsidRPr="00AA4C1D">
              <w:t>Tiek gatavota programma, lai līdz 2019. gada 20. decembrim veiktu maksas apmācības atbildīgajām pašvaldības amatpersonām, kas nodarbojas ar satiksmes organizāciju savā pašvaldībā, par prasībām, kādas jāievēro uzstādot un aprīkojot gājēju pārejas atbilstoši satiksmes drošības prasībām.</w:t>
            </w:r>
          </w:p>
        </w:tc>
      </w:tr>
      <w:tr w:rsidRPr="00AA4C1D" w:rsidR="001378F4" w:rsidTr="00891BF7" w14:paraId="13826C0C" w14:textId="77777777">
        <w:trPr>
          <w:trHeight w:val="579"/>
        </w:trPr>
        <w:tc>
          <w:tcPr>
            <w:tcW w:w="709" w:type="dxa"/>
            <w:vMerge/>
          </w:tcPr>
          <w:p w:rsidRPr="00AA4C1D" w:rsidR="001378F4" w:rsidP="0027614C" w:rsidRDefault="001378F4" w14:paraId="13826C09" w14:textId="77777777">
            <w:pPr>
              <w:jc w:val="center"/>
              <w:rPr>
                <w:rFonts w:ascii="Arial" w:hAnsi="Arial" w:cs="Arial"/>
              </w:rPr>
            </w:pPr>
          </w:p>
        </w:tc>
        <w:tc>
          <w:tcPr>
            <w:tcW w:w="14884" w:type="dxa"/>
            <w:gridSpan w:val="4"/>
            <w:shd w:val="clear" w:color="auto" w:fill="FBD4B4" w:themeFill="accent6" w:themeFillTint="66"/>
          </w:tcPr>
          <w:p w:rsidRPr="00AA4C1D" w:rsidR="00C2460B" w:rsidP="00C2460B" w:rsidRDefault="00C2460B" w14:paraId="13826C0A" w14:textId="77777777">
            <w:pPr>
              <w:jc w:val="both"/>
              <w:rPr>
                <w:b/>
              </w:rPr>
            </w:pPr>
            <w:r w:rsidRPr="00AA4C1D">
              <w:rPr>
                <w:b/>
              </w:rPr>
              <w:t>Izpilde: daļēji veikta</w:t>
            </w:r>
          </w:p>
          <w:p w:rsidRPr="00AA4C1D" w:rsidR="001378F4" w:rsidP="00C2460B" w:rsidRDefault="00C2460B" w14:paraId="13826C0B" w14:textId="77777777">
            <w:pPr>
              <w:jc w:val="both"/>
            </w:pPr>
            <w:r w:rsidRPr="00AA4C1D">
              <w:rPr>
                <w:b/>
              </w:rPr>
              <w:t>Turpmākā rīc</w:t>
            </w:r>
            <w:r w:rsidRPr="00AA4C1D" w:rsidR="00F544A9">
              <w:rPr>
                <w:b/>
              </w:rPr>
              <w:t>ība:</w:t>
            </w:r>
            <w:r w:rsidRPr="00AA4C1D">
              <w:rPr>
                <w:b/>
              </w:rPr>
              <w:t xml:space="preserve"> izpilde turpinās.</w:t>
            </w:r>
          </w:p>
        </w:tc>
      </w:tr>
      <w:tr w:rsidRPr="00AA4C1D" w:rsidR="00871B20" w:rsidTr="006C0AB7" w14:paraId="13826C13" w14:textId="77777777">
        <w:trPr>
          <w:trHeight w:val="660"/>
        </w:trPr>
        <w:tc>
          <w:tcPr>
            <w:tcW w:w="709" w:type="dxa"/>
            <w:vMerge w:val="restart"/>
          </w:tcPr>
          <w:p w:rsidRPr="00AA4C1D" w:rsidR="00871B20" w:rsidP="0027614C" w:rsidRDefault="00871B20" w14:paraId="13826C0D" w14:textId="77777777">
            <w:pPr>
              <w:jc w:val="center"/>
              <w:rPr>
                <w:rFonts w:ascii="Arial" w:hAnsi="Arial" w:cs="Arial"/>
              </w:rPr>
            </w:pPr>
            <w:r w:rsidRPr="00AA4C1D">
              <w:rPr>
                <w:rFonts w:ascii="Arial" w:hAnsi="Arial" w:cs="Arial"/>
              </w:rPr>
              <w:t>3.</w:t>
            </w:r>
          </w:p>
        </w:tc>
        <w:tc>
          <w:tcPr>
            <w:tcW w:w="3970" w:type="dxa"/>
          </w:tcPr>
          <w:p w:rsidRPr="00AA4C1D" w:rsidR="00871B20" w:rsidP="0027614C" w:rsidRDefault="00871B20" w14:paraId="13826C0E" w14:textId="77777777">
            <w:pPr>
              <w:jc w:val="both"/>
            </w:pPr>
            <w:r w:rsidRPr="00AA4C1D">
              <w:t>Izvērtēt iespējas ieviest distances apzīmējumu (prasības standartos un normatīvajos aktos) un realizēt praksē uz valsts galvenajiem autoceļiem.</w:t>
            </w:r>
          </w:p>
        </w:tc>
        <w:tc>
          <w:tcPr>
            <w:tcW w:w="1559" w:type="dxa"/>
          </w:tcPr>
          <w:p w:rsidRPr="00AA4C1D" w:rsidR="00871B20" w:rsidP="0027614C" w:rsidRDefault="00871B20" w14:paraId="13826C0F" w14:textId="77777777">
            <w:pPr>
              <w:jc w:val="both"/>
            </w:pPr>
            <w:r w:rsidRPr="00AA4C1D">
              <w:t>Infrastruktūra</w:t>
            </w:r>
          </w:p>
        </w:tc>
        <w:tc>
          <w:tcPr>
            <w:tcW w:w="1843" w:type="dxa"/>
          </w:tcPr>
          <w:p w:rsidRPr="00AA4C1D" w:rsidR="00871B20" w:rsidP="0027614C" w:rsidRDefault="00226407" w14:paraId="13826C10" w14:textId="77777777">
            <w:pPr>
              <w:jc w:val="both"/>
            </w:pPr>
            <w:r w:rsidRPr="00AA4C1D">
              <w:t>LVC</w:t>
            </w:r>
          </w:p>
        </w:tc>
        <w:tc>
          <w:tcPr>
            <w:tcW w:w="7512" w:type="dxa"/>
          </w:tcPr>
          <w:p w:rsidRPr="00AA4C1D" w:rsidR="00871B20" w:rsidP="0027614C" w:rsidRDefault="00871B20" w14:paraId="13826C11" w14:textId="77777777">
            <w:pPr>
              <w:jc w:val="both"/>
            </w:pPr>
            <w:r w:rsidRPr="00AA4C1D">
              <w:t>Lai ieviestu distances apzīmējumu, ir nepieciešams veikt izmaiņas Latvijas standartā LVS 85 “Ceļa apzīmējumi” un Ministru kabineta noteikumos Nr.279 “Ceļu satiksmes noteikumi”.</w:t>
            </w:r>
          </w:p>
          <w:p w:rsidRPr="00AA4C1D" w:rsidR="00871B20" w:rsidP="0027614C" w:rsidRDefault="00226407" w14:paraId="13826C12" w14:textId="77777777">
            <w:pPr>
              <w:jc w:val="both"/>
            </w:pPr>
            <w:r w:rsidRPr="00AA4C1D">
              <w:t>LVC</w:t>
            </w:r>
            <w:r w:rsidRPr="00AA4C1D" w:rsidR="00871B20">
              <w:t xml:space="preserve"> ir uzsākts apzināt Eiropas valstu pieredzi, lai sagatavotu priekšlikumus grozījumiem LVS 85 “Ceļa apzīmējumi” un virzītu izskatīšanai un apstiprināšanai ASTK AK “Satiksme </w:t>
            </w:r>
            <w:r w:rsidRPr="00AA4C1D" w:rsidR="00871B20">
              <w:lastRenderedPageBreak/>
              <w:t>organizācijas tehniskie līdzekļi”. Priekšlikumus standarta grozījumiem plānojam sagatavot lūdz šī gada 1.maijam.</w:t>
            </w:r>
          </w:p>
        </w:tc>
      </w:tr>
      <w:tr w:rsidRPr="00AA4C1D" w:rsidR="00871B20" w:rsidTr="00871B20" w14:paraId="13826C17" w14:textId="77777777">
        <w:trPr>
          <w:trHeight w:val="660"/>
        </w:trPr>
        <w:tc>
          <w:tcPr>
            <w:tcW w:w="709" w:type="dxa"/>
            <w:vMerge/>
          </w:tcPr>
          <w:p w:rsidRPr="00AA4C1D" w:rsidR="00871B20" w:rsidP="0027614C" w:rsidRDefault="00871B20" w14:paraId="13826C14" w14:textId="77777777">
            <w:pPr>
              <w:jc w:val="center"/>
              <w:rPr>
                <w:rFonts w:ascii="Arial" w:hAnsi="Arial" w:cs="Arial"/>
              </w:rPr>
            </w:pPr>
          </w:p>
        </w:tc>
        <w:tc>
          <w:tcPr>
            <w:tcW w:w="14884" w:type="dxa"/>
            <w:gridSpan w:val="4"/>
            <w:shd w:val="clear" w:color="auto" w:fill="FBD4B4" w:themeFill="accent6" w:themeFillTint="66"/>
          </w:tcPr>
          <w:p w:rsidRPr="00AA4C1D" w:rsidR="00871B20" w:rsidP="00871B20" w:rsidRDefault="00871B20" w14:paraId="13826C15" w14:textId="77777777">
            <w:pPr>
              <w:jc w:val="both"/>
              <w:rPr>
                <w:b/>
              </w:rPr>
            </w:pPr>
            <w:r w:rsidRPr="00AA4C1D">
              <w:rPr>
                <w:b/>
              </w:rPr>
              <w:t>Izpilde: daļēji veikta</w:t>
            </w:r>
          </w:p>
          <w:p w:rsidRPr="00AA4C1D" w:rsidR="00871B20" w:rsidP="00871B20" w:rsidRDefault="00871B20" w14:paraId="13826C16" w14:textId="77777777">
            <w:pPr>
              <w:jc w:val="both"/>
            </w:pPr>
            <w:r w:rsidRPr="00AA4C1D">
              <w:rPr>
                <w:b/>
              </w:rPr>
              <w:t>Turpmākā rīcība: izpilde turpinās.</w:t>
            </w:r>
          </w:p>
        </w:tc>
      </w:tr>
      <w:tr w:rsidRPr="00AA4C1D" w:rsidR="001378F4" w:rsidTr="006C0AB7" w14:paraId="13826C1F" w14:textId="77777777">
        <w:trPr>
          <w:trHeight w:val="990"/>
        </w:trPr>
        <w:tc>
          <w:tcPr>
            <w:tcW w:w="709" w:type="dxa"/>
            <w:vMerge w:val="restart"/>
          </w:tcPr>
          <w:p w:rsidRPr="00AA4C1D" w:rsidR="001378F4" w:rsidP="0027614C" w:rsidRDefault="001378F4" w14:paraId="13826C18" w14:textId="77777777">
            <w:pPr>
              <w:jc w:val="center"/>
              <w:rPr>
                <w:rFonts w:ascii="Arial" w:hAnsi="Arial" w:cs="Arial"/>
              </w:rPr>
            </w:pPr>
            <w:r w:rsidRPr="00AA4C1D">
              <w:rPr>
                <w:rFonts w:ascii="Arial" w:hAnsi="Arial" w:cs="Arial"/>
              </w:rPr>
              <w:t>4.</w:t>
            </w:r>
          </w:p>
        </w:tc>
        <w:tc>
          <w:tcPr>
            <w:tcW w:w="3970" w:type="dxa"/>
          </w:tcPr>
          <w:p w:rsidRPr="00AA4C1D" w:rsidR="001378F4" w:rsidP="0027614C" w:rsidRDefault="001378F4" w14:paraId="13826C19" w14:textId="77777777">
            <w:pPr>
              <w:jc w:val="both"/>
            </w:pPr>
            <w:r w:rsidRPr="00AA4C1D">
              <w:rPr>
                <w:color w:val="000000"/>
              </w:rPr>
              <w:t xml:space="preserve">Nodrošināt kontroli pār to, kā ģimenes ārsti un ārstniecības iestādes ievēro transportlīdzekļu vadītāju veselības pārbaužu veikšanai normatīvajos aktos noteiktās prasības. </w:t>
            </w:r>
          </w:p>
        </w:tc>
        <w:tc>
          <w:tcPr>
            <w:tcW w:w="1559" w:type="dxa"/>
          </w:tcPr>
          <w:p w:rsidRPr="00AA4C1D" w:rsidR="001378F4" w:rsidP="0027614C" w:rsidRDefault="001378F4" w14:paraId="13826C1A" w14:textId="77777777">
            <w:pPr>
              <w:jc w:val="both"/>
            </w:pPr>
            <w:r w:rsidRPr="00AA4C1D">
              <w:t>Normatīvie akti, rīcība</w:t>
            </w:r>
          </w:p>
        </w:tc>
        <w:tc>
          <w:tcPr>
            <w:tcW w:w="1843" w:type="dxa"/>
          </w:tcPr>
          <w:p w:rsidRPr="00AA4C1D" w:rsidR="001378F4" w:rsidP="0027614C" w:rsidRDefault="001378F4" w14:paraId="13826C1B" w14:textId="77777777">
            <w:pPr>
              <w:jc w:val="both"/>
            </w:pPr>
            <w:r w:rsidRPr="00AA4C1D">
              <w:t>Veselības ministrija, Veselības inspekcija</w:t>
            </w:r>
          </w:p>
        </w:tc>
        <w:tc>
          <w:tcPr>
            <w:tcW w:w="7512" w:type="dxa"/>
          </w:tcPr>
          <w:p w:rsidRPr="00AA4C1D" w:rsidR="001378F4" w:rsidP="0027614C" w:rsidRDefault="001378F4" w14:paraId="13826C1C" w14:textId="77777777">
            <w:pPr>
              <w:tabs>
                <w:tab w:val="center" w:pos="4678"/>
                <w:tab w:val="right" w:pos="9072"/>
              </w:tabs>
              <w:ind w:firstLine="720"/>
              <w:jc w:val="both"/>
            </w:pPr>
            <w:r w:rsidRPr="00AA4C1D">
              <w:t>VM informē, ka no SM sagatavotajiem jaunajiem priekšlikumiem rīcībām, lai samazinātu ceļu satiksmes negadījumos bojāgājušo un ievainoto skaitu, 4. punktā iekļautais pasākums “4. Nodrošināt kontroli pār to, kā ģimenes ārsti un ārstniecības iestādes ievēro transportlīdzekļu vadītāju veselības pārbaužu veikšanai normat</w:t>
            </w:r>
            <w:r w:rsidRPr="00AA4C1D" w:rsidR="00226407">
              <w:t>īvajos aktos noteiktās prasības</w:t>
            </w:r>
            <w:r w:rsidRPr="00AA4C1D">
              <w:t xml:space="preserve">” jau šobrīd tiek nodrošināts atbilstoši Ministru kabineta </w:t>
            </w:r>
            <w:r w:rsidRPr="00AA4C1D" w:rsidR="00226407">
              <w:t>2011.gada 6.decembra noteikumu Nr.</w:t>
            </w:r>
            <w:r w:rsidRPr="00AA4C1D">
              <w:t>940 „Noteikumi par veselības pārbaudēm transportlīdzekļu vadītājiem un personām, kuras vēlas iegūt transportlīdzekļu vadītāju kvalifikāciju, kā arī par pirmstermiņa veselības pārbaudes izdevumu segšanas kārtību” (turpmāk – Noteikumi Nr. 940) noteiktajam. Veselības inspekcija atbilstoši kompetencei veic ārstniecības personu darba kvalitātes kontroli, tai skaitā ģimenes ārstu, ārstu komisiju un specializēto medicīnisko komisiju uzraudzības pārbaudes par veselības pārbaužu nodrošināšanu transportlīdzekļu vadītājiem.</w:t>
            </w:r>
          </w:p>
          <w:p w:rsidRPr="00AA4C1D" w:rsidR="001378F4" w:rsidP="0027614C" w:rsidRDefault="001378F4" w14:paraId="13826C1D" w14:textId="77777777">
            <w:pPr>
              <w:tabs>
                <w:tab w:val="center" w:pos="4678"/>
                <w:tab w:val="right" w:pos="9072"/>
              </w:tabs>
              <w:ind w:firstLine="720"/>
              <w:jc w:val="both"/>
            </w:pPr>
            <w:r w:rsidRPr="00AA4C1D">
              <w:t xml:space="preserve">VM ieskatā normatīvais regulējums minētajā jomā ir pietiekams un vienlaicīgi nodrošina pakalpojuma kvalitāti. Tādejādi Veselības ministrija uzskata, ka nav nepieciešams veikt kādas jaunas rīcības transportlīdzekļu vadītāju veselības pārbaužu jomā un jāturpina veikt esošā normatīvā regulējuma ietvaros noteiktos pasākumus. Veselības inspekcija arī turpmāk plāno veikt plānveida kontroles ārstniecības iestādēs, kurās ir izveidotas ārstu komisijas, lai pārbaudītu Noteikumu Nr. 940 prasību izpildi, īpašu uzmanību pievēršot komisijas sastāvā esošajiem ārstiem speciālistiem, to kvalifikācijai un konkrēto speciālistu ierakstiem medicīniskajā dokumentācijā, tai skaitā personas veselības pārbaudes kartēs. </w:t>
            </w:r>
          </w:p>
          <w:p w:rsidRPr="00AA4C1D" w:rsidR="001378F4" w:rsidP="0027614C" w:rsidRDefault="001378F4" w14:paraId="13826C1E" w14:textId="77777777">
            <w:pPr>
              <w:tabs>
                <w:tab w:val="center" w:pos="4678"/>
                <w:tab w:val="right" w:pos="9072"/>
              </w:tabs>
              <w:ind w:firstLine="720"/>
              <w:jc w:val="both"/>
            </w:pPr>
            <w:r w:rsidRPr="00AA4C1D">
              <w:t>Vienlaicīgi VM aicina SM izvērtēt iespēju veikt izmaiņas Transportlīdzekļu un to vadītāju valsts reģistrā (turpmāk – reģistrs), paredzot to, ka ārstniecības persona var veikt atzīmi reģistrā par to, ka personai ir izrakstītas zāles, kuru lietošana ir saistīta ar ierobežojumiem autotransporta vadīšanai.</w:t>
            </w:r>
          </w:p>
        </w:tc>
      </w:tr>
      <w:tr w:rsidRPr="00AA4C1D" w:rsidR="001378F4" w:rsidTr="00F544A9" w14:paraId="13826C23" w14:textId="77777777">
        <w:trPr>
          <w:trHeight w:val="701"/>
        </w:trPr>
        <w:tc>
          <w:tcPr>
            <w:tcW w:w="709" w:type="dxa"/>
            <w:vMerge/>
          </w:tcPr>
          <w:p w:rsidRPr="00AA4C1D" w:rsidR="001378F4" w:rsidP="0027614C" w:rsidRDefault="001378F4" w14:paraId="13826C20" w14:textId="77777777">
            <w:pPr>
              <w:jc w:val="center"/>
              <w:rPr>
                <w:rFonts w:ascii="Arial" w:hAnsi="Arial" w:cs="Arial"/>
              </w:rPr>
            </w:pPr>
          </w:p>
        </w:tc>
        <w:tc>
          <w:tcPr>
            <w:tcW w:w="14884" w:type="dxa"/>
            <w:gridSpan w:val="4"/>
            <w:shd w:val="clear" w:color="auto" w:fill="FBD4B4" w:themeFill="accent6" w:themeFillTint="66"/>
          </w:tcPr>
          <w:p w:rsidRPr="00AA4C1D" w:rsidR="00F544A9" w:rsidP="00F544A9" w:rsidRDefault="00F544A9" w14:paraId="13826C21" w14:textId="77777777">
            <w:pPr>
              <w:jc w:val="both"/>
              <w:rPr>
                <w:b/>
              </w:rPr>
            </w:pPr>
            <w:r w:rsidRPr="00AA4C1D">
              <w:rPr>
                <w:b/>
              </w:rPr>
              <w:t>Izpilde: daļēji veikta.</w:t>
            </w:r>
          </w:p>
          <w:p w:rsidRPr="00AA4C1D" w:rsidR="001378F4" w:rsidP="00F544A9" w:rsidRDefault="00F544A9" w14:paraId="13826C22" w14:textId="77777777">
            <w:pPr>
              <w:tabs>
                <w:tab w:val="center" w:pos="4678"/>
                <w:tab w:val="right" w:pos="9072"/>
              </w:tabs>
              <w:jc w:val="both"/>
            </w:pPr>
            <w:r w:rsidRPr="00AA4C1D">
              <w:rPr>
                <w:b/>
              </w:rPr>
              <w:t>Turpmākā rīcība: izveidots jauns pasākums.</w:t>
            </w:r>
          </w:p>
        </w:tc>
      </w:tr>
      <w:tr w:rsidRPr="00AA4C1D" w:rsidR="001378F4" w:rsidTr="00F544A9" w14:paraId="13826C2B" w14:textId="77777777">
        <w:trPr>
          <w:trHeight w:val="1318"/>
        </w:trPr>
        <w:tc>
          <w:tcPr>
            <w:tcW w:w="709" w:type="dxa"/>
            <w:vMerge w:val="restart"/>
          </w:tcPr>
          <w:p w:rsidRPr="00AA4C1D" w:rsidR="001378F4" w:rsidP="0027614C" w:rsidRDefault="001378F4" w14:paraId="13826C24" w14:textId="77777777">
            <w:pPr>
              <w:jc w:val="center"/>
              <w:rPr>
                <w:rFonts w:ascii="Arial" w:hAnsi="Arial" w:cs="Arial"/>
                <w:color w:val="000000" w:themeColor="text1"/>
              </w:rPr>
            </w:pPr>
            <w:r w:rsidRPr="00AA4C1D">
              <w:rPr>
                <w:rFonts w:ascii="Arial" w:hAnsi="Arial" w:cs="Arial"/>
                <w:color w:val="000000" w:themeColor="text1"/>
              </w:rPr>
              <w:t>5.</w:t>
            </w:r>
          </w:p>
        </w:tc>
        <w:tc>
          <w:tcPr>
            <w:tcW w:w="3970" w:type="dxa"/>
          </w:tcPr>
          <w:p w:rsidRPr="00AA4C1D" w:rsidR="001378F4" w:rsidP="0027614C" w:rsidRDefault="001378F4" w14:paraId="13826C25" w14:textId="77777777">
            <w:pPr>
              <w:jc w:val="both"/>
              <w:rPr>
                <w:color w:val="000000" w:themeColor="text1"/>
              </w:rPr>
            </w:pPr>
            <w:r w:rsidRPr="00AA4C1D">
              <w:rPr>
                <w:color w:val="000000" w:themeColor="text1"/>
              </w:rPr>
              <w:t>Informēt ceļu satiksmes dalībniekus par pareizu un atbildīgu rīcību pēc ceļu satiksmes negadījuma (kad izsaukt palīdzību, kad aizpildīt Saskaņoto paziņojumu), lai pēc iespējas ātrāk sniegtu palīdzību cietušajiem, veicinot atlabšanas un ārstēšanās procesu, mazinātu un novērstu ceļu satiksmes negadījuma radītās sekas, neradot papildu bīstamību ceļu satiksmē, kas var radīt vēl smagākas sekas jau ievainotām personām.</w:t>
            </w:r>
          </w:p>
        </w:tc>
        <w:tc>
          <w:tcPr>
            <w:tcW w:w="1559" w:type="dxa"/>
          </w:tcPr>
          <w:p w:rsidRPr="00AA4C1D" w:rsidR="001378F4" w:rsidP="0027614C" w:rsidRDefault="001378F4" w14:paraId="13826C26" w14:textId="77777777">
            <w:pPr>
              <w:jc w:val="both"/>
            </w:pPr>
            <w:r w:rsidRPr="00AA4C1D">
              <w:t>Kampaņas</w:t>
            </w:r>
          </w:p>
        </w:tc>
        <w:tc>
          <w:tcPr>
            <w:tcW w:w="1843" w:type="dxa"/>
          </w:tcPr>
          <w:p w:rsidRPr="00AA4C1D" w:rsidR="001378F4" w:rsidP="0027614C" w:rsidRDefault="00226407" w14:paraId="13826C27" w14:textId="77777777">
            <w:pPr>
              <w:jc w:val="both"/>
            </w:pPr>
            <w:r w:rsidRPr="00AA4C1D">
              <w:t>LTAB</w:t>
            </w:r>
          </w:p>
        </w:tc>
        <w:tc>
          <w:tcPr>
            <w:tcW w:w="7512" w:type="dxa"/>
          </w:tcPr>
          <w:p w:rsidRPr="00AA4C1D" w:rsidR="001378F4" w:rsidP="0027614C" w:rsidRDefault="001378F4" w14:paraId="13826C28" w14:textId="77777777">
            <w:pPr>
              <w:ind w:firstLine="720"/>
              <w:jc w:val="both"/>
            </w:pPr>
            <w:r w:rsidRPr="00AA4C1D">
              <w:t>Šī gada ietvaros LTAB plāno stāstīt par pareizu un atbildīgu rīcību pēc CSNg, lai pēc iespējas ātrāk sniegtu palīdzību cietušajiem, mazinātu un novērstu CSNg radītās sekas. Līdz ar to tiek plānota kam</w:t>
            </w:r>
            <w:r w:rsidRPr="00AA4C1D" w:rsidR="00F544A9">
              <w:t>pa</w:t>
            </w:r>
            <w:r w:rsidRPr="00AA4C1D">
              <w:t>ņa, kas turpinās izglītot ceļu satiksmes dalībniekus par to, kādos gadījumos var droši aizpildīt saskaņoto paziņojumu, uzsvaru liekot uz saskaņotā paziņojuma elektroniskās versijas izmantošanu LTAB mobilajā lietotnē, mācot un iedrošinot autovadītājus to izmantot. Tāpat plānots atkārtoti organizēt kampaņu par OCTA un transportlīdzekļu tehniskās apskates (turpmāk – TA) nepieciešamību, lai mazinātu to autovadītāju skaitu, kas neiegādājas OCTA vai nokavē TA savas aizmāršības vai neapdomības dēļ, un skaidrotu sabiedrībai, ka OCTA vai TA nav nevajadzīgs apgrūtinājums, bet gan drošības garants pašam autovadītājam, pasažieriem un citiem satiksmes dalībniekiem.</w:t>
            </w:r>
          </w:p>
          <w:p w:rsidRPr="00AA4C1D" w:rsidR="001378F4" w:rsidP="0027614C" w:rsidRDefault="001378F4" w14:paraId="13826C29" w14:textId="77777777">
            <w:pPr>
              <w:ind w:firstLine="720"/>
              <w:jc w:val="both"/>
            </w:pPr>
            <w:r w:rsidRPr="00AA4C1D">
              <w:lastRenderedPageBreak/>
              <w:t>LTAB arī nākotnē rosinātu rīkot regulāras akcijas, atsevišķus fotoradarus uz laiku ieslēdzot pilnas satiksmes plūsmas kontrolei, lai tos fokusētu ne tikai uz atļautā braukšanas ātruma pārkāpumu fiksēšanu, bet arī uz transportlīdzekļu OCTA spēkā esamības kontroli, kā arī to, vai transportlīdzeklim ir izieta TA.</w:t>
            </w:r>
          </w:p>
          <w:p w:rsidRPr="00AA4C1D" w:rsidR="001378F4" w:rsidP="00F544A9" w:rsidRDefault="001378F4" w14:paraId="13826C2A" w14:textId="77777777">
            <w:pPr>
              <w:ind w:firstLine="720"/>
              <w:jc w:val="both"/>
            </w:pPr>
            <w:r w:rsidRPr="00AA4C1D">
              <w:t>Savukārt 2020. gadā plānots ieviest ceļu satiksmes negadījumu veidu klasifikatoru negadījumiem, kas fiksēti, izmantojot saskaņoto paziņojumu. Minēto informāciju varēs izmantot tālākai analītikai, kas būtu lietderīga turpmākai priekšlikumu par ceļu satiksmes negadījumos bojāgājušo un ievainoto s</w:t>
            </w:r>
            <w:r w:rsidRPr="00AA4C1D" w:rsidR="00F544A9">
              <w:t xml:space="preserve">kaitu samazināšanu izstrādei.  </w:t>
            </w:r>
          </w:p>
        </w:tc>
      </w:tr>
      <w:tr w:rsidRPr="00AA4C1D" w:rsidR="001378F4" w:rsidTr="00F544A9" w14:paraId="13826C2F" w14:textId="77777777">
        <w:trPr>
          <w:trHeight w:val="663"/>
        </w:trPr>
        <w:tc>
          <w:tcPr>
            <w:tcW w:w="709" w:type="dxa"/>
            <w:vMerge/>
          </w:tcPr>
          <w:p w:rsidRPr="00AA4C1D" w:rsidR="001378F4" w:rsidP="0027614C" w:rsidRDefault="001378F4" w14:paraId="13826C2C" w14:textId="77777777">
            <w:pPr>
              <w:jc w:val="center"/>
              <w:rPr>
                <w:rFonts w:ascii="Arial" w:hAnsi="Arial" w:cs="Arial"/>
                <w:color w:val="000000" w:themeColor="text1"/>
              </w:rPr>
            </w:pPr>
          </w:p>
        </w:tc>
        <w:tc>
          <w:tcPr>
            <w:tcW w:w="14884" w:type="dxa"/>
            <w:gridSpan w:val="4"/>
            <w:shd w:val="clear" w:color="auto" w:fill="FBD4B4" w:themeFill="accent6" w:themeFillTint="66"/>
          </w:tcPr>
          <w:p w:rsidRPr="00AA4C1D" w:rsidR="00F544A9" w:rsidP="00F544A9" w:rsidRDefault="00F544A9" w14:paraId="13826C2D" w14:textId="77777777">
            <w:pPr>
              <w:jc w:val="both"/>
              <w:rPr>
                <w:b/>
              </w:rPr>
            </w:pPr>
            <w:r w:rsidRPr="00AA4C1D">
              <w:rPr>
                <w:b/>
              </w:rPr>
              <w:t>Izpilde: daļēji veikta.</w:t>
            </w:r>
          </w:p>
          <w:p w:rsidRPr="00AA4C1D" w:rsidR="001378F4" w:rsidP="00F544A9" w:rsidRDefault="00F544A9" w14:paraId="13826C2E" w14:textId="77777777">
            <w:pPr>
              <w:jc w:val="both"/>
            </w:pPr>
            <w:r w:rsidRPr="00AA4C1D">
              <w:rPr>
                <w:b/>
              </w:rPr>
              <w:t>Turpmākā rīcība: izpilde turpinās.</w:t>
            </w:r>
          </w:p>
        </w:tc>
      </w:tr>
      <w:tr w:rsidRPr="00AA4C1D" w:rsidR="001378F4" w:rsidTr="006C0AB7" w14:paraId="13826C3A" w14:textId="77777777">
        <w:trPr>
          <w:trHeight w:val="1302"/>
        </w:trPr>
        <w:tc>
          <w:tcPr>
            <w:tcW w:w="709" w:type="dxa"/>
            <w:vMerge w:val="restart"/>
          </w:tcPr>
          <w:p w:rsidRPr="00AA4C1D" w:rsidR="001378F4" w:rsidP="0027614C" w:rsidRDefault="001378F4" w14:paraId="13826C30" w14:textId="77777777">
            <w:pPr>
              <w:jc w:val="center"/>
              <w:rPr>
                <w:rFonts w:ascii="Arial" w:hAnsi="Arial" w:cs="Arial"/>
              </w:rPr>
            </w:pPr>
            <w:r w:rsidRPr="00AA4C1D">
              <w:rPr>
                <w:rFonts w:ascii="Arial" w:hAnsi="Arial" w:cs="Arial"/>
              </w:rPr>
              <w:t>6.</w:t>
            </w:r>
          </w:p>
          <w:p w:rsidRPr="00AA4C1D" w:rsidR="001378F4" w:rsidP="0027614C" w:rsidRDefault="001378F4" w14:paraId="13826C31" w14:textId="77777777">
            <w:pPr>
              <w:rPr>
                <w:rFonts w:ascii="Arial" w:hAnsi="Arial" w:cs="Arial"/>
              </w:rPr>
            </w:pPr>
          </w:p>
          <w:p w:rsidRPr="00AA4C1D" w:rsidR="001378F4" w:rsidP="0027614C" w:rsidRDefault="001378F4" w14:paraId="13826C32" w14:textId="77777777">
            <w:pPr>
              <w:rPr>
                <w:rFonts w:ascii="Arial" w:hAnsi="Arial" w:cs="Arial"/>
              </w:rPr>
            </w:pPr>
          </w:p>
          <w:p w:rsidRPr="00AA4C1D" w:rsidR="001378F4" w:rsidP="0027614C" w:rsidRDefault="001378F4" w14:paraId="13826C33" w14:textId="77777777">
            <w:pPr>
              <w:rPr>
                <w:rFonts w:ascii="Arial" w:hAnsi="Arial" w:cs="Arial"/>
              </w:rPr>
            </w:pPr>
          </w:p>
        </w:tc>
        <w:tc>
          <w:tcPr>
            <w:tcW w:w="3970" w:type="dxa"/>
          </w:tcPr>
          <w:p w:rsidRPr="00AA4C1D" w:rsidR="001378F4" w:rsidP="0027614C" w:rsidRDefault="001378F4" w14:paraId="13826C34" w14:textId="77777777">
            <w:pPr>
              <w:jc w:val="both"/>
              <w:rPr>
                <w:color w:val="000000" w:themeColor="text1"/>
              </w:rPr>
            </w:pPr>
            <w:r w:rsidRPr="00AA4C1D">
              <w:rPr>
                <w:color w:val="000000" w:themeColor="text1"/>
              </w:rPr>
              <w:t>Izvērtēt, nepieciešamības gadījumā pilnveidot prasības normatīvajos aktos attiecībā uz gadījumiem, kad pēc ceļu satiksmes negadījuma var aizpildīt saskaņoto paziņojumu un nesaukt Valsts policiju. Izglītot ceļu satiksmes dalībniekus par Saskaņotā paziņojuma izmantošanu, tā saņemšanas iespējām, t. sk. tā elektronisko versiju.</w:t>
            </w:r>
          </w:p>
        </w:tc>
        <w:tc>
          <w:tcPr>
            <w:tcW w:w="1559" w:type="dxa"/>
          </w:tcPr>
          <w:p w:rsidRPr="00AA4C1D" w:rsidR="001378F4" w:rsidP="0027614C" w:rsidRDefault="001378F4" w14:paraId="13826C35" w14:textId="77777777">
            <w:pPr>
              <w:jc w:val="both"/>
            </w:pPr>
            <w:r w:rsidRPr="00AA4C1D">
              <w:t>Normatīvie akti / kampaņas</w:t>
            </w:r>
          </w:p>
        </w:tc>
        <w:tc>
          <w:tcPr>
            <w:tcW w:w="1843" w:type="dxa"/>
          </w:tcPr>
          <w:p w:rsidRPr="00AA4C1D" w:rsidR="001378F4" w:rsidP="0027614C" w:rsidRDefault="00226407" w14:paraId="13826C36" w14:textId="77777777">
            <w:pPr>
              <w:jc w:val="both"/>
            </w:pPr>
            <w:r w:rsidRPr="00AA4C1D">
              <w:t>LTAB</w:t>
            </w:r>
          </w:p>
          <w:p w:rsidRPr="00AA4C1D" w:rsidR="001378F4" w:rsidP="0027614C" w:rsidRDefault="001378F4" w14:paraId="13826C37" w14:textId="77777777"/>
        </w:tc>
        <w:tc>
          <w:tcPr>
            <w:tcW w:w="7512" w:type="dxa"/>
          </w:tcPr>
          <w:p w:rsidRPr="00AA4C1D" w:rsidR="001378F4" w:rsidP="00F83CD2" w:rsidRDefault="001378F4" w14:paraId="13826C38" w14:textId="77777777">
            <w:pPr>
              <w:jc w:val="both"/>
            </w:pPr>
            <w:r w:rsidRPr="00AA4C1D">
              <w:t xml:space="preserve">2018.gada 2.pusgadā </w:t>
            </w:r>
            <w:r w:rsidRPr="00AA4C1D" w:rsidR="00226407">
              <w:t>LTAB</w:t>
            </w:r>
            <w:r w:rsidRPr="00AA4C1D">
              <w:t xml:space="preserve"> izstrādāja saskaņotā paziņojuma mobilo aplikāciju un sadarbībā ar Valsts policiju rīkoja sociālo kampaņu "Mobilais saskaņotais paziņojums vienmēr kabatā", kurā skaidroja mobilās aplikācijas lietošanas kārtību, kā arī saskaņotā paziņojuma aizpildīšanas nepieciešamību.</w:t>
            </w:r>
          </w:p>
          <w:p w:rsidRPr="00AA4C1D" w:rsidR="001378F4" w:rsidP="0027614C" w:rsidRDefault="001378F4" w14:paraId="13826C39" w14:textId="77777777">
            <w:pPr>
              <w:jc w:val="both"/>
            </w:pPr>
            <w:r w:rsidRPr="00AA4C1D">
              <w:tab/>
              <w:t xml:space="preserve">Papildus paveiktajam un plānotajam LTAB ir izvērtējis nepieciešamību pilnveidot prasības normatīvajos aktos attiecībā uz gadījumiem, kad pēc ceļu satiksmes negadījuma var aizpildīt saskaņoto paziņojumu un nesaukt Valsts policiju. Izvērtējuma rezultātā tika secināts, ka nepieciešamības pilnveidot prasības nav, jo saskaņotā paziņojuma pamatmērķis ir atbrīvot pēc iespējas ātrāk brauktuvi pēc maznozīmīgiem CSNg, fiksējot CSNg apstāķļus un ar transportlīdzekli, kas neapdraud citus ceļu satiksmes dalībniekus, turpināt dalību ceļu satiksmē. LTAB ieskatā ir nepieciešams pievērst autovadītāju uzmanību tieši saskaņotā paziņojuma praktiskai pielietošanai, veicinot plašāku saskaņotā paziņojuma izmantošanu un izglītojot par CSNg apstākļu fiksēšanu ar saskaņotā paziņojuma palīdzību, t.sk. mudinot saskaņotā paziņojuma elektroniskās versijas izmantošanu. </w:t>
            </w:r>
          </w:p>
        </w:tc>
      </w:tr>
      <w:tr w:rsidRPr="00AA4C1D" w:rsidR="001378F4" w:rsidTr="00F544A9" w14:paraId="13826C3E" w14:textId="77777777">
        <w:trPr>
          <w:trHeight w:val="687"/>
        </w:trPr>
        <w:tc>
          <w:tcPr>
            <w:tcW w:w="709" w:type="dxa"/>
            <w:vMerge/>
          </w:tcPr>
          <w:p w:rsidRPr="00AA4C1D" w:rsidR="001378F4" w:rsidP="0027614C" w:rsidRDefault="001378F4" w14:paraId="13826C3B" w14:textId="77777777">
            <w:pPr>
              <w:jc w:val="center"/>
              <w:rPr>
                <w:rFonts w:ascii="Arial" w:hAnsi="Arial" w:cs="Arial"/>
              </w:rPr>
            </w:pPr>
          </w:p>
        </w:tc>
        <w:tc>
          <w:tcPr>
            <w:tcW w:w="14884" w:type="dxa"/>
            <w:gridSpan w:val="4"/>
            <w:shd w:val="clear" w:color="auto" w:fill="FBD4B4" w:themeFill="accent6" w:themeFillTint="66"/>
          </w:tcPr>
          <w:p w:rsidRPr="00AA4C1D" w:rsidR="00F83CD2" w:rsidP="00F83CD2" w:rsidRDefault="00F83CD2" w14:paraId="13826C3C" w14:textId="77777777">
            <w:pPr>
              <w:jc w:val="both"/>
              <w:rPr>
                <w:b/>
              </w:rPr>
            </w:pPr>
            <w:r w:rsidRPr="00AA4C1D">
              <w:rPr>
                <w:b/>
              </w:rPr>
              <w:t>Izpilde: veikta.</w:t>
            </w:r>
          </w:p>
          <w:p w:rsidRPr="00AA4C1D" w:rsidR="001378F4" w:rsidP="00F83CD2" w:rsidRDefault="00F83CD2" w14:paraId="13826C3D" w14:textId="77777777">
            <w:r w:rsidRPr="00AA4C1D">
              <w:rPr>
                <w:b/>
              </w:rPr>
              <w:t>Turpmākā rīcība: nav nepieciešama.</w:t>
            </w:r>
          </w:p>
        </w:tc>
      </w:tr>
      <w:tr w:rsidRPr="00AA4C1D" w:rsidR="001378F4" w:rsidTr="006C0AB7" w14:paraId="13826C47" w14:textId="77777777">
        <w:trPr>
          <w:trHeight w:val="1268"/>
        </w:trPr>
        <w:tc>
          <w:tcPr>
            <w:tcW w:w="709" w:type="dxa"/>
            <w:vMerge w:val="restart"/>
          </w:tcPr>
          <w:p w:rsidRPr="00AA4C1D" w:rsidR="001378F4" w:rsidP="0027614C" w:rsidRDefault="001378F4" w14:paraId="13826C3F" w14:textId="77777777">
            <w:pPr>
              <w:jc w:val="center"/>
              <w:rPr>
                <w:rFonts w:ascii="Arial" w:hAnsi="Arial" w:cs="Arial"/>
              </w:rPr>
            </w:pPr>
            <w:r w:rsidRPr="00AA4C1D">
              <w:rPr>
                <w:rFonts w:ascii="Arial" w:hAnsi="Arial" w:cs="Arial"/>
              </w:rPr>
              <w:t>7.</w:t>
            </w:r>
          </w:p>
        </w:tc>
        <w:tc>
          <w:tcPr>
            <w:tcW w:w="3970" w:type="dxa"/>
          </w:tcPr>
          <w:p w:rsidRPr="00AA4C1D" w:rsidR="001378F4" w:rsidP="0027614C" w:rsidRDefault="001378F4" w14:paraId="13826C40" w14:textId="77777777">
            <w:pPr>
              <w:jc w:val="both"/>
              <w:rPr>
                <w:color w:val="000000" w:themeColor="text1"/>
              </w:rPr>
            </w:pPr>
            <w:r w:rsidRPr="00AA4C1D">
              <w:rPr>
                <w:color w:val="000000" w:themeColor="text1"/>
              </w:rPr>
              <w:t>Nodrošināt, ka ceļu satiksmes negadījuma vietā tiek noteikts (ja tas ir iespējams), vai drošības jostas tika lietotas un norādīt šo informāciju protokolā.</w:t>
            </w:r>
          </w:p>
          <w:p w:rsidRPr="00AA4C1D" w:rsidR="001378F4" w:rsidP="0027614C" w:rsidRDefault="001378F4" w14:paraId="13826C41" w14:textId="77777777">
            <w:pPr>
              <w:jc w:val="both"/>
              <w:rPr>
                <w:color w:val="000000" w:themeColor="text1"/>
              </w:rPr>
            </w:pPr>
            <w:r w:rsidRPr="00AA4C1D">
              <w:rPr>
                <w:color w:val="000000" w:themeColor="text1"/>
              </w:rPr>
              <w:t>Nodrošināt, ka tiek uzņemti fotoattēli ar drošības spilveniem pēc ceļu satiksmes negadījuma.</w:t>
            </w:r>
          </w:p>
          <w:p w:rsidRPr="00AA4C1D" w:rsidR="001378F4" w:rsidP="0027614C" w:rsidRDefault="001378F4" w14:paraId="13826C42" w14:textId="77777777">
            <w:pPr>
              <w:jc w:val="both"/>
            </w:pPr>
          </w:p>
        </w:tc>
        <w:tc>
          <w:tcPr>
            <w:tcW w:w="1559" w:type="dxa"/>
          </w:tcPr>
          <w:p w:rsidRPr="00AA4C1D" w:rsidR="001378F4" w:rsidP="0027614C" w:rsidRDefault="001378F4" w14:paraId="13826C43" w14:textId="77777777">
            <w:pPr>
              <w:jc w:val="both"/>
            </w:pPr>
            <w:r w:rsidRPr="00AA4C1D">
              <w:t>CSNg seku likvidēšana</w:t>
            </w:r>
          </w:p>
        </w:tc>
        <w:tc>
          <w:tcPr>
            <w:tcW w:w="1843" w:type="dxa"/>
          </w:tcPr>
          <w:p w:rsidRPr="00AA4C1D" w:rsidR="001378F4" w:rsidP="0027614C" w:rsidRDefault="001378F4" w14:paraId="13826C44" w14:textId="77777777">
            <w:pPr>
              <w:jc w:val="both"/>
            </w:pPr>
            <w:r w:rsidRPr="00AA4C1D">
              <w:t>Valsts policija</w:t>
            </w:r>
          </w:p>
        </w:tc>
        <w:tc>
          <w:tcPr>
            <w:tcW w:w="7512" w:type="dxa"/>
          </w:tcPr>
          <w:p w:rsidRPr="00AA4C1D" w:rsidR="001378F4" w:rsidP="0027614C" w:rsidRDefault="001378F4" w14:paraId="13826C45" w14:textId="77777777">
            <w:pPr>
              <w:jc w:val="both"/>
            </w:pPr>
            <w:r w:rsidRPr="00AA4C1D">
              <w:t>Priekšlikuma I daļa – izpildīts. Lai nodrošinātu kvalitatīvu ceļu satiksmes negadījumu datu uzkrāšanu, vienlaicīgi ievērojot Ministru kabineta 2015.gada 13.oktobra noteikumu Nr.583 “Kārtība, kādā Valsts policija ceļu satiksmes negadījumā iesaistītam transportlīdzeklim anulē atļauju piedalīties ceļu satiksmē” prasības, pilnveidots un papildināts ceļu satiksmes negadījuma reģistrēšanas protokols (turpmāk – CSNg protokols), kā arī papildināta Iekšlietu integrētā informācijas sistēmas apakšsistēma (turpmāk – IeM IIS) “Ceļu policijas reģistrs” ar jauniem ievadāmiem laukiem. Veicot jaunā CSNg protokola aizpildīšanu ir nepieciešams fiksēt arī informāciju par drošības jostu lietošanu.</w:t>
            </w:r>
          </w:p>
          <w:p w:rsidRPr="00AA4C1D" w:rsidR="001378F4" w:rsidP="00226407" w:rsidRDefault="001378F4" w14:paraId="13826C46" w14:textId="77777777">
            <w:pPr>
              <w:jc w:val="both"/>
            </w:pPr>
            <w:r w:rsidRPr="00AA4C1D">
              <w:t xml:space="preserve"> Priekšlikuma II daļa – informējam, ka, veicot ceļu satiksmes negadījuma vietas apskati, ir pienākums veikt fotografēšanu, fiksējot ceļu satiksmes negadījuma apstākļus u.c. svarīgu informāciju. Informāciju par fotoattēliem ar drošības spilveniem ir nepieciešams iekļaut CSNg protokolā, kā arī to ievadīt IeM IIS Ceļu policijas reģistrā, tādējādi radot iespēju analizēt un apkopot šo informāciju. Lai minētajā reģistrā iekļautā informācija atbilstu Ministru kabineta</w:t>
            </w:r>
            <w:r w:rsidRPr="00AA4C1D" w:rsidR="00226407">
              <w:t xml:space="preserve"> 2010.gada 26.janvāra</w:t>
            </w:r>
            <w:r w:rsidRPr="00AA4C1D">
              <w:t xml:space="preserve"> noteikumiem Nr.75 “Ceļu satiksmes negadījumu, tajos cietušo un b</w:t>
            </w:r>
            <w:r w:rsidRPr="00AA4C1D" w:rsidR="00226407">
              <w:t>ojā</w:t>
            </w:r>
            <w:r w:rsidRPr="00AA4C1D">
              <w:t>gājušo personu reģistrācijas un uzskaites noteikumi”, tajos jāveic atbilstoši grozījumi.</w:t>
            </w:r>
          </w:p>
        </w:tc>
      </w:tr>
      <w:tr w:rsidRPr="00AA4C1D" w:rsidR="001378F4" w:rsidTr="00F83CD2" w14:paraId="13826C4B" w14:textId="77777777">
        <w:trPr>
          <w:trHeight w:val="609"/>
        </w:trPr>
        <w:tc>
          <w:tcPr>
            <w:tcW w:w="709" w:type="dxa"/>
            <w:vMerge/>
          </w:tcPr>
          <w:p w:rsidRPr="00AA4C1D" w:rsidR="001378F4" w:rsidP="0027614C" w:rsidRDefault="001378F4" w14:paraId="13826C48" w14:textId="77777777">
            <w:pPr>
              <w:jc w:val="center"/>
              <w:rPr>
                <w:rFonts w:ascii="Arial" w:hAnsi="Arial" w:cs="Arial"/>
              </w:rPr>
            </w:pPr>
          </w:p>
        </w:tc>
        <w:tc>
          <w:tcPr>
            <w:tcW w:w="14884" w:type="dxa"/>
            <w:gridSpan w:val="4"/>
            <w:shd w:val="clear" w:color="auto" w:fill="FBD4B4" w:themeFill="accent6" w:themeFillTint="66"/>
          </w:tcPr>
          <w:p w:rsidRPr="00AA4C1D" w:rsidR="00F83CD2" w:rsidP="00F83CD2" w:rsidRDefault="00F83CD2" w14:paraId="13826C49" w14:textId="77777777">
            <w:pPr>
              <w:jc w:val="both"/>
              <w:rPr>
                <w:b/>
              </w:rPr>
            </w:pPr>
            <w:r w:rsidRPr="00AA4C1D">
              <w:rPr>
                <w:b/>
              </w:rPr>
              <w:t>Izpilde: daļēji veikta.</w:t>
            </w:r>
          </w:p>
          <w:p w:rsidRPr="00AA4C1D" w:rsidR="001378F4" w:rsidP="00F83CD2" w:rsidRDefault="00F83CD2" w14:paraId="13826C4A" w14:textId="77777777">
            <w:pPr>
              <w:jc w:val="both"/>
            </w:pPr>
            <w:r w:rsidRPr="00AA4C1D">
              <w:rPr>
                <w:b/>
              </w:rPr>
              <w:t>Turpmākā rīcība: izpilde turpinās.</w:t>
            </w:r>
          </w:p>
        </w:tc>
      </w:tr>
      <w:tr w:rsidRPr="00AA4C1D" w:rsidR="001378F4" w:rsidTr="006C0AB7" w14:paraId="13826C52" w14:textId="77777777">
        <w:trPr>
          <w:trHeight w:val="690"/>
        </w:trPr>
        <w:tc>
          <w:tcPr>
            <w:tcW w:w="709" w:type="dxa"/>
            <w:vMerge w:val="restart"/>
          </w:tcPr>
          <w:p w:rsidRPr="00AA4C1D" w:rsidR="001378F4" w:rsidP="0027614C" w:rsidRDefault="001378F4" w14:paraId="13826C4C" w14:textId="77777777">
            <w:pPr>
              <w:jc w:val="center"/>
              <w:rPr>
                <w:rFonts w:ascii="Arial" w:hAnsi="Arial" w:cs="Arial"/>
              </w:rPr>
            </w:pPr>
            <w:r w:rsidRPr="00AA4C1D">
              <w:rPr>
                <w:rFonts w:ascii="Arial" w:hAnsi="Arial" w:cs="Arial"/>
              </w:rPr>
              <w:t>8.</w:t>
            </w:r>
          </w:p>
        </w:tc>
        <w:tc>
          <w:tcPr>
            <w:tcW w:w="3970" w:type="dxa"/>
          </w:tcPr>
          <w:p w:rsidRPr="00AA4C1D" w:rsidR="001378F4" w:rsidP="0027614C" w:rsidRDefault="001378F4" w14:paraId="13826C4D" w14:textId="77777777">
            <w:pPr>
              <w:jc w:val="both"/>
            </w:pPr>
            <w:r w:rsidRPr="00AA4C1D">
              <w:t xml:space="preserve">Izvērtēt normatīvajos aktos noteiktās prasības par apdzīšanas manevru – nepieciešamību aizliegt apdzīšanas manevru apzīmētos krustojumos.  </w:t>
            </w:r>
          </w:p>
        </w:tc>
        <w:tc>
          <w:tcPr>
            <w:tcW w:w="1559" w:type="dxa"/>
          </w:tcPr>
          <w:p w:rsidRPr="00AA4C1D" w:rsidR="001378F4" w:rsidP="0027614C" w:rsidRDefault="001378F4" w14:paraId="13826C4E" w14:textId="77777777">
            <w:pPr>
              <w:jc w:val="both"/>
            </w:pPr>
            <w:r w:rsidRPr="00AA4C1D">
              <w:t>Normatīvie akti</w:t>
            </w:r>
          </w:p>
        </w:tc>
        <w:tc>
          <w:tcPr>
            <w:tcW w:w="1843" w:type="dxa"/>
          </w:tcPr>
          <w:p w:rsidRPr="00AA4C1D" w:rsidR="001378F4" w:rsidP="0027614C" w:rsidRDefault="001378F4" w14:paraId="13826C4F" w14:textId="77777777">
            <w:pPr>
              <w:jc w:val="both"/>
            </w:pPr>
            <w:r w:rsidRPr="00AA4C1D">
              <w:t>Satiksmes ministrija</w:t>
            </w:r>
          </w:p>
        </w:tc>
        <w:tc>
          <w:tcPr>
            <w:tcW w:w="7512" w:type="dxa"/>
          </w:tcPr>
          <w:p w:rsidRPr="00AA4C1D" w:rsidR="001378F4" w:rsidP="0027614C" w:rsidRDefault="001378F4" w14:paraId="13826C50" w14:textId="77777777">
            <w:pPr>
              <w:jc w:val="both"/>
            </w:pPr>
            <w:r w:rsidRPr="00AA4C1D">
              <w:t xml:space="preserve">Priekšlikums izskatīts Ceļu satiksmes drošības padomes domnīcas sanāksmē 2018.gada 19.oktobrī, kurā secināts, ka sabiedrība ir  sākotnēji jāizglīto (kampaņu/akciju veidā) par apdzīšanas manevru. </w:t>
            </w:r>
            <w:r w:rsidRPr="00AA4C1D" w:rsidR="00226407">
              <w:t>Veicot grozījumus tikai CSN (ietverot CSN normu, kas aizliedz</w:t>
            </w:r>
            <w:r w:rsidRPr="00AA4C1D">
              <w:t xml:space="preserve"> apdzīšanas manevru</w:t>
            </w:r>
            <w:r w:rsidRPr="00AA4C1D" w:rsidR="00226407">
              <w:t xml:space="preserve"> krustojumā)</w:t>
            </w:r>
            <w:r w:rsidRPr="00AA4C1D">
              <w:t xml:space="preserve"> nenesīs rezultātu. Ir jāvērtē, kā turpmāk pielāgot infrastruktūru, lai ierobežotu apdzīšanas manevru krustojumos.</w:t>
            </w:r>
          </w:p>
          <w:p w:rsidRPr="00AA4C1D" w:rsidR="00891BF7" w:rsidP="0027614C" w:rsidRDefault="001378F4" w14:paraId="13826C51" w14:textId="77777777">
            <w:pPr>
              <w:jc w:val="both"/>
            </w:pPr>
            <w:r w:rsidRPr="00AA4C1D">
              <w:t>Diskusijas dalībniekiem nav vienprātības par apdzīšanas manevra aizliegšanu apzīmētos krustojumos, tādēļ diskusijas jāturpina turpmākajās sarunās.</w:t>
            </w:r>
          </w:p>
        </w:tc>
      </w:tr>
      <w:tr w:rsidRPr="00AA4C1D" w:rsidR="001378F4" w:rsidTr="00891BF7" w14:paraId="13826C56" w14:textId="77777777">
        <w:trPr>
          <w:trHeight w:val="654"/>
        </w:trPr>
        <w:tc>
          <w:tcPr>
            <w:tcW w:w="709" w:type="dxa"/>
            <w:vMerge/>
          </w:tcPr>
          <w:p w:rsidRPr="00AA4C1D" w:rsidR="001378F4" w:rsidP="0027614C" w:rsidRDefault="001378F4" w14:paraId="13826C53" w14:textId="77777777">
            <w:pPr>
              <w:jc w:val="center"/>
              <w:rPr>
                <w:rFonts w:ascii="Arial" w:hAnsi="Arial" w:cs="Arial"/>
              </w:rPr>
            </w:pPr>
          </w:p>
        </w:tc>
        <w:tc>
          <w:tcPr>
            <w:tcW w:w="14884" w:type="dxa"/>
            <w:gridSpan w:val="4"/>
            <w:shd w:val="clear" w:color="auto" w:fill="FBD4B4" w:themeFill="accent6" w:themeFillTint="66"/>
          </w:tcPr>
          <w:p w:rsidRPr="00AA4C1D" w:rsidR="00891BF7" w:rsidP="00891BF7" w:rsidRDefault="00891BF7" w14:paraId="13826C54" w14:textId="77777777">
            <w:pPr>
              <w:jc w:val="both"/>
              <w:rPr>
                <w:b/>
              </w:rPr>
            </w:pPr>
            <w:r w:rsidRPr="00AA4C1D">
              <w:rPr>
                <w:b/>
              </w:rPr>
              <w:t>Izpilde: daļēji veikta.</w:t>
            </w:r>
          </w:p>
          <w:p w:rsidRPr="00AA4C1D" w:rsidR="001378F4" w:rsidP="00891BF7" w:rsidRDefault="00891BF7" w14:paraId="13826C55" w14:textId="77777777">
            <w:pPr>
              <w:jc w:val="both"/>
            </w:pPr>
            <w:r w:rsidRPr="00AA4C1D">
              <w:rPr>
                <w:b/>
              </w:rPr>
              <w:t xml:space="preserve">Turpmākā rīcība: </w:t>
            </w:r>
            <w:r w:rsidRPr="00AA4C1D" w:rsidR="001C1E8A">
              <w:rPr>
                <w:b/>
              </w:rPr>
              <w:t>izveidot jauns pasākums</w:t>
            </w:r>
            <w:r w:rsidRPr="00AA4C1D">
              <w:rPr>
                <w:b/>
              </w:rPr>
              <w:t>.</w:t>
            </w:r>
          </w:p>
        </w:tc>
      </w:tr>
    </w:tbl>
    <w:p w:rsidRPr="00AA4C1D" w:rsidR="006C0AB7" w:rsidP="006C0AB7" w:rsidRDefault="006C0AB7" w14:paraId="13826C57" w14:textId="77777777">
      <w:pPr>
        <w:jc w:val="both"/>
      </w:pPr>
    </w:p>
    <w:p w:rsidRPr="00AA4C1D" w:rsidR="00EF765A" w:rsidP="00EF765A" w:rsidRDefault="00EF765A" w14:paraId="13826C58" w14:textId="77777777">
      <w:pPr>
        <w:jc w:val="center"/>
      </w:pPr>
    </w:p>
    <w:p w:rsidRPr="00AA4C1D" w:rsidR="00EF765A" w:rsidP="00EF765A" w:rsidRDefault="00EF765A" w14:paraId="13826C59" w14:textId="77777777">
      <w:pPr>
        <w:jc w:val="center"/>
      </w:pPr>
    </w:p>
    <w:p w:rsidRPr="00AA4C1D" w:rsidR="00EF765A" w:rsidP="00EF765A" w:rsidRDefault="00EF765A" w14:paraId="13826C5A" w14:textId="77777777">
      <w:pPr>
        <w:jc w:val="center"/>
      </w:pPr>
    </w:p>
    <w:p w:rsidRPr="00AA4C1D" w:rsidR="00EF765A" w:rsidP="00EF765A" w:rsidRDefault="00EF765A" w14:paraId="13826C5B" w14:textId="77777777">
      <w:pPr>
        <w:jc w:val="center"/>
      </w:pPr>
    </w:p>
    <w:p w:rsidRPr="00AA4C1D" w:rsidR="00891BF7" w:rsidP="00EF765A" w:rsidRDefault="00891BF7" w14:paraId="13826C5C" w14:textId="77777777">
      <w:pPr>
        <w:jc w:val="center"/>
      </w:pPr>
    </w:p>
    <w:p w:rsidRPr="00AA4C1D" w:rsidR="00891BF7" w:rsidP="00EF765A" w:rsidRDefault="00891BF7" w14:paraId="13826C5D" w14:textId="77777777">
      <w:pPr>
        <w:jc w:val="center"/>
      </w:pPr>
    </w:p>
    <w:p w:rsidRPr="00AA4C1D" w:rsidR="00891BF7" w:rsidP="00EF765A" w:rsidRDefault="00891BF7" w14:paraId="13826C5E" w14:textId="77777777">
      <w:pPr>
        <w:jc w:val="center"/>
      </w:pPr>
    </w:p>
    <w:p w:rsidRPr="00AA4C1D" w:rsidR="00891BF7" w:rsidP="00EF765A" w:rsidRDefault="00891BF7" w14:paraId="13826C5F" w14:textId="77777777">
      <w:pPr>
        <w:jc w:val="center"/>
      </w:pPr>
    </w:p>
    <w:p w:rsidRPr="00AA4C1D" w:rsidR="00891BF7" w:rsidP="00EF765A" w:rsidRDefault="00891BF7" w14:paraId="13826C60" w14:textId="77777777">
      <w:pPr>
        <w:jc w:val="center"/>
      </w:pPr>
    </w:p>
    <w:p w:rsidRPr="00AA4C1D" w:rsidR="00891BF7" w:rsidP="00EF765A" w:rsidRDefault="00891BF7" w14:paraId="13826C61" w14:textId="77777777">
      <w:pPr>
        <w:jc w:val="center"/>
      </w:pPr>
    </w:p>
    <w:p w:rsidRPr="00AA4C1D" w:rsidR="00891BF7" w:rsidP="00EF765A" w:rsidRDefault="00891BF7" w14:paraId="13826C62" w14:textId="77777777">
      <w:pPr>
        <w:jc w:val="center"/>
      </w:pPr>
    </w:p>
    <w:p w:rsidRPr="00AA4C1D" w:rsidR="001E322A" w:rsidP="00EF765A" w:rsidRDefault="001E322A" w14:paraId="09351866" w14:textId="77777777">
      <w:pPr>
        <w:jc w:val="center"/>
      </w:pPr>
    </w:p>
    <w:p w:rsidRPr="00AA4C1D" w:rsidR="001E322A" w:rsidP="00EF765A" w:rsidRDefault="001E322A" w14:paraId="54F5BFD8" w14:textId="77777777">
      <w:pPr>
        <w:jc w:val="center"/>
      </w:pPr>
    </w:p>
    <w:p w:rsidRPr="00AA4C1D" w:rsidR="001E322A" w:rsidP="00EF765A" w:rsidRDefault="001E322A" w14:paraId="72CDA38C" w14:textId="77777777">
      <w:pPr>
        <w:jc w:val="center"/>
      </w:pPr>
    </w:p>
    <w:p w:rsidRPr="00AA4C1D" w:rsidR="001E322A" w:rsidP="00EF765A" w:rsidRDefault="001E322A" w14:paraId="56082925" w14:textId="77777777">
      <w:pPr>
        <w:jc w:val="center"/>
      </w:pPr>
    </w:p>
    <w:p w:rsidRPr="00AA4C1D" w:rsidR="001E322A" w:rsidP="00EF765A" w:rsidRDefault="001E322A" w14:paraId="121F50E1" w14:textId="77777777">
      <w:pPr>
        <w:jc w:val="center"/>
      </w:pPr>
    </w:p>
    <w:p w:rsidRPr="00AA4C1D" w:rsidR="001E322A" w:rsidP="00EF765A" w:rsidRDefault="001E322A" w14:paraId="566E7272" w14:textId="77777777">
      <w:pPr>
        <w:jc w:val="center"/>
      </w:pPr>
    </w:p>
    <w:p w:rsidRPr="00AA4C1D" w:rsidR="001E322A" w:rsidP="00EF765A" w:rsidRDefault="001E322A" w14:paraId="66296DC8" w14:textId="77777777">
      <w:pPr>
        <w:jc w:val="center"/>
      </w:pPr>
    </w:p>
    <w:p w:rsidRPr="00AA4C1D" w:rsidR="002C5348" w:rsidP="004F3E9F" w:rsidRDefault="002C5348" w14:paraId="13826C6C" w14:textId="77777777">
      <w:pPr>
        <w:pStyle w:val="Heading1"/>
        <w:numPr>
          <w:ilvl w:val="0"/>
          <w:numId w:val="0"/>
        </w:numPr>
        <w:rPr>
          <w:rFonts w:ascii="Times New Roman" w:hAnsi="Times New Roman" w:cs="Times New Roman"/>
          <w:b w:val="0"/>
          <w:sz w:val="28"/>
          <w:szCs w:val="28"/>
        </w:rPr>
      </w:pPr>
      <w:bookmarkStart w:name="_Toc11143465" w:id="47"/>
    </w:p>
    <w:p w:rsidRPr="00AA4C1D" w:rsidR="00EF765A" w:rsidP="00EF765A" w:rsidRDefault="00E71F79" w14:paraId="13826C6D" w14:textId="77777777">
      <w:pPr>
        <w:pStyle w:val="Heading1"/>
        <w:numPr>
          <w:ilvl w:val="0"/>
          <w:numId w:val="0"/>
        </w:numPr>
        <w:ind w:left="360" w:hanging="360"/>
        <w:jc w:val="center"/>
        <w:rPr>
          <w:rFonts w:ascii="Times New Roman" w:hAnsi="Times New Roman" w:cs="Times New Roman"/>
          <w:b w:val="0"/>
          <w:sz w:val="28"/>
          <w:szCs w:val="28"/>
        </w:rPr>
      </w:pPr>
      <w:r w:rsidRPr="00AA4C1D">
        <w:rPr>
          <w:rFonts w:ascii="Times New Roman" w:hAnsi="Times New Roman" w:cs="Times New Roman"/>
          <w:b w:val="0"/>
          <w:sz w:val="28"/>
          <w:szCs w:val="28"/>
        </w:rPr>
        <w:t xml:space="preserve">5. </w:t>
      </w:r>
      <w:r w:rsidRPr="00AA4C1D" w:rsidR="00EF765A">
        <w:rPr>
          <w:rFonts w:ascii="Times New Roman" w:hAnsi="Times New Roman" w:cs="Times New Roman"/>
          <w:b w:val="0"/>
          <w:sz w:val="28"/>
          <w:szCs w:val="28"/>
        </w:rPr>
        <w:t>Jauni pasākumi ceļu satiksmes drošības uzlabošanai</w:t>
      </w:r>
      <w:bookmarkEnd w:id="47"/>
    </w:p>
    <w:p w:rsidRPr="00AA4C1D" w:rsidR="00EF765A" w:rsidP="00EF765A" w:rsidRDefault="00EF765A" w14:paraId="13826C6E" w14:textId="77777777">
      <w:pPr>
        <w:tabs>
          <w:tab w:val="left" w:pos="9975"/>
        </w:tabs>
      </w:pPr>
      <w:r w:rsidRPr="00AA4C1D">
        <w:tab/>
      </w:r>
    </w:p>
    <w:p w:rsidRPr="00AA4C1D" w:rsidR="00891BF7" w:rsidP="00C81497" w:rsidRDefault="00C81497" w14:paraId="13826C6F" w14:textId="10712E4D">
      <w:pPr>
        <w:ind w:left="567" w:right="425" w:firstLine="567"/>
        <w:jc w:val="both"/>
        <w:rPr>
          <w:sz w:val="24"/>
          <w:szCs w:val="24"/>
        </w:rPr>
      </w:pPr>
      <w:r w:rsidRPr="00AA4C1D">
        <w:rPr>
          <w:sz w:val="24"/>
          <w:szCs w:val="24"/>
        </w:rPr>
        <w:t>Ceļu satiksmes drošības plāna 2017.-2020.gadam tiešās darbības rezultatīvie rādītāji (</w:t>
      </w:r>
      <w:r w:rsidRPr="00AA4C1D" w:rsidR="00E71F79">
        <w:rPr>
          <w:sz w:val="24"/>
          <w:szCs w:val="24"/>
        </w:rPr>
        <w:t>4</w:t>
      </w:r>
      <w:r w:rsidRPr="00AA4C1D">
        <w:rPr>
          <w:sz w:val="24"/>
          <w:szCs w:val="24"/>
        </w:rPr>
        <w:t>.tabula) liecina, ka ar esošajiem plānā iekļ</w:t>
      </w:r>
      <w:r w:rsidRPr="00AA4C1D" w:rsidR="00A20BBB">
        <w:rPr>
          <w:sz w:val="24"/>
          <w:szCs w:val="24"/>
        </w:rPr>
        <w:t>autajiem pasākumiem plānā izvirz</w:t>
      </w:r>
      <w:r w:rsidRPr="00AA4C1D">
        <w:rPr>
          <w:sz w:val="24"/>
          <w:szCs w:val="24"/>
        </w:rPr>
        <w:t xml:space="preserve">ītais mērķis samazināt CSNg smagi ievainoto personu un bojāgājušo personu skaitu 50% apmērā laika posmā no 2010.gada līdz 2020.gadam varētu netikt sasniegts, tādēļ ir nepieciešami jauni papildus pasākumi ceļu satiksmes drošības uzlabošanai. </w:t>
      </w:r>
    </w:p>
    <w:p w:rsidRPr="00AA4C1D" w:rsidR="00891BF7" w:rsidP="002B5157" w:rsidRDefault="002B5157" w14:paraId="13826C70" w14:textId="77777777">
      <w:pPr>
        <w:ind w:left="567" w:right="425" w:firstLine="567"/>
        <w:jc w:val="both"/>
        <w:rPr>
          <w:sz w:val="24"/>
          <w:szCs w:val="24"/>
        </w:rPr>
      </w:pPr>
      <w:r w:rsidRPr="00AA4C1D">
        <w:rPr>
          <w:sz w:val="24"/>
          <w:szCs w:val="24"/>
        </w:rPr>
        <w:t>Vienlaikus ir jāņem  vērā, ka jaunos pasākumus ceļu satiksmes drošības uzlabošanai tiek plānots īstenot vēl Ceļu satiksmes drošības plāna 2017.-2020.gadam darbības periodā, taču to ietekme atsevišķos gadījumos ceļu satiksmes drošības uzlabošanā būs novērojama jau pēc esošā plāna darbības beigām.</w:t>
      </w:r>
    </w:p>
    <w:p w:rsidRPr="00AA4C1D" w:rsidR="002630E3" w:rsidP="002B5157" w:rsidRDefault="002630E3" w14:paraId="49F00DBC" w14:textId="5C6F10D0">
      <w:pPr>
        <w:ind w:left="567" w:right="425" w:firstLine="567"/>
        <w:jc w:val="both"/>
        <w:rPr>
          <w:sz w:val="24"/>
          <w:szCs w:val="24"/>
        </w:rPr>
      </w:pPr>
      <w:r w:rsidRPr="00F67631">
        <w:rPr>
          <w:sz w:val="24"/>
        </w:rPr>
        <w:t>Tāpat priekšlikumi jauniem pasākumiem ceļu satiksmes drošības uzlabošanai ietver arī tādus pasākumus, kas tika izskatīti</w:t>
      </w:r>
      <w:r w:rsidRPr="00F67631" w:rsidR="0041305A">
        <w:rPr>
          <w:sz w:val="24"/>
        </w:rPr>
        <w:t xml:space="preserve"> un atbalstīti</w:t>
      </w:r>
      <w:r w:rsidRPr="00F67631">
        <w:rPr>
          <w:sz w:val="24"/>
        </w:rPr>
        <w:t xml:space="preserve"> Ceļu satiksmes drošības padomes 2018.gada 20.septembra sēdē saistībā ar  pētījumā “Visaptverošu pētījumu par ceļu satiksmes drošību ietekmējošiem riska faktoriem Rīgas reģionā” iegūtajiem rezultātiem un sniegtajiem priekšlikumiem ceļu satiksmes drošības uzlabošanai (skatīt 6.tabulu).</w:t>
      </w:r>
    </w:p>
    <w:p w:rsidRPr="00AA4C1D" w:rsidR="002630E3" w:rsidP="002630E3" w:rsidRDefault="006A3980" w14:paraId="779E5881" w14:textId="1C764E52">
      <w:pPr>
        <w:ind w:left="567" w:right="425" w:firstLine="567"/>
        <w:jc w:val="both"/>
        <w:rPr>
          <w:sz w:val="24"/>
          <w:szCs w:val="24"/>
        </w:rPr>
      </w:pPr>
      <w:r w:rsidRPr="00AA4C1D">
        <w:rPr>
          <w:sz w:val="24"/>
          <w:szCs w:val="24"/>
        </w:rPr>
        <w:t>Priekšlikumi tālākai rīcībai (jauni pasākumi) Ceļu satiksmes drošības</w:t>
      </w:r>
      <w:r w:rsidRPr="00AA4C1D" w:rsidR="00355FA0">
        <w:rPr>
          <w:sz w:val="24"/>
          <w:szCs w:val="24"/>
        </w:rPr>
        <w:t xml:space="preserve"> plānā 2017.–2020</w:t>
      </w:r>
      <w:r w:rsidRPr="00AA4C1D">
        <w:rPr>
          <w:sz w:val="24"/>
          <w:szCs w:val="24"/>
        </w:rPr>
        <w:t>.gadam, ir sagatavoti  grozījumu formā un ir iekļauti kopā ar šo informatīvo ziņojumu sagatavotajā Ministru kabineta rīkojuma projektā “Grozījumi Ceļu satiksmes drošības</w:t>
      </w:r>
      <w:r w:rsidRPr="00AA4C1D" w:rsidR="00355FA0">
        <w:rPr>
          <w:sz w:val="24"/>
          <w:szCs w:val="24"/>
        </w:rPr>
        <w:t xml:space="preserve"> plānā 2017.–2020</w:t>
      </w:r>
      <w:r w:rsidRPr="00AA4C1D">
        <w:rPr>
          <w:sz w:val="24"/>
          <w:szCs w:val="24"/>
        </w:rPr>
        <w:t>.gadam”.</w:t>
      </w:r>
    </w:p>
    <w:p w:rsidRPr="00AA4C1D" w:rsidR="00891BF7" w:rsidP="00891BF7" w:rsidRDefault="00891BF7" w14:paraId="13826C72" w14:textId="77777777">
      <w:pPr>
        <w:ind w:left="567" w:right="425"/>
        <w:rPr>
          <w:sz w:val="24"/>
          <w:szCs w:val="24"/>
        </w:rPr>
      </w:pPr>
    </w:p>
    <w:p w:rsidRPr="00AA4C1D" w:rsidR="00692EFD" w:rsidP="00692EFD" w:rsidRDefault="00692EFD" w14:paraId="13826C73" w14:textId="77777777">
      <w:pPr>
        <w:ind w:left="567" w:right="425"/>
        <w:rPr>
          <w:b/>
          <w:color w:val="000000" w:themeColor="text1"/>
          <w:sz w:val="24"/>
          <w:szCs w:val="24"/>
        </w:rPr>
      </w:pPr>
      <w:r w:rsidRPr="00AA4C1D">
        <w:rPr>
          <w:b/>
          <w:color w:val="000000" w:themeColor="text1"/>
          <w:sz w:val="24"/>
          <w:szCs w:val="24"/>
        </w:rPr>
        <w:t>7.tabula. Jauni pasākumi ceļu satiksmes drošības uzlabošanai.</w:t>
      </w:r>
    </w:p>
    <w:p w:rsidRPr="00AA4C1D" w:rsidR="00692EFD" w:rsidP="00692EFD" w:rsidRDefault="00692EFD" w14:paraId="13826C74" w14:textId="77777777">
      <w:pPr>
        <w:ind w:left="567" w:right="425"/>
        <w:rPr>
          <w:sz w:val="16"/>
          <w:szCs w:val="16"/>
        </w:rPr>
      </w:pPr>
    </w:p>
    <w:tbl>
      <w:tblPr>
        <w:tblStyle w:val="TableGrid"/>
        <w:tblW w:w="15730" w:type="dxa"/>
        <w:tblInd w:w="142" w:type="dxa"/>
        <w:tblLayout w:type="fixed"/>
        <w:tblLook w:val="04A0" w:firstRow="1" w:lastRow="0" w:firstColumn="1" w:lastColumn="0" w:noHBand="0" w:noVBand="1"/>
      </w:tblPr>
      <w:tblGrid>
        <w:gridCol w:w="533"/>
        <w:gridCol w:w="3715"/>
        <w:gridCol w:w="2097"/>
        <w:gridCol w:w="2013"/>
        <w:gridCol w:w="1985"/>
        <w:gridCol w:w="1276"/>
        <w:gridCol w:w="1275"/>
        <w:gridCol w:w="1134"/>
        <w:gridCol w:w="1702"/>
      </w:tblGrid>
      <w:tr w:rsidRPr="00AA4C1D" w:rsidR="0021317C" w:rsidTr="00A2288C" w14:paraId="13826C78" w14:textId="77777777">
        <w:tc>
          <w:tcPr>
            <w:tcW w:w="15730" w:type="dxa"/>
            <w:gridSpan w:val="9"/>
            <w:shd w:val="clear" w:color="auto" w:fill="DDD9C3" w:themeFill="background2" w:themeFillShade="E6"/>
          </w:tcPr>
          <w:p w:rsidRPr="00F67631" w:rsidR="0021317C" w:rsidP="00891BF7" w:rsidRDefault="0021317C" w14:paraId="13826C75" w14:textId="77777777">
            <w:pPr>
              <w:ind w:right="141"/>
              <w:jc w:val="center"/>
              <w:rPr>
                <w:rFonts w:asciiTheme="minorHAnsi" w:hAnsiTheme="minorHAnsi"/>
                <w:b/>
              </w:rPr>
            </w:pPr>
          </w:p>
          <w:p w:rsidRPr="00AA4C1D" w:rsidR="0021317C" w:rsidP="00891BF7" w:rsidRDefault="0021317C" w14:paraId="13826C76" w14:textId="77777777">
            <w:pPr>
              <w:ind w:right="141"/>
              <w:jc w:val="center"/>
              <w:rPr>
                <w:rFonts w:asciiTheme="minorHAnsi" w:hAnsiTheme="minorHAnsi" w:cstheme="minorHAnsi"/>
                <w:b/>
                <w:sz w:val="28"/>
                <w:szCs w:val="28"/>
              </w:rPr>
            </w:pPr>
            <w:r w:rsidRPr="00AA4C1D">
              <w:rPr>
                <w:rFonts w:asciiTheme="minorHAnsi" w:hAnsiTheme="minorHAnsi" w:cstheme="minorHAnsi"/>
                <w:b/>
                <w:sz w:val="28"/>
                <w:szCs w:val="28"/>
              </w:rPr>
              <w:t>Jauni pasākumi ceļu satiksmes drošības uzlabošanai</w:t>
            </w:r>
          </w:p>
          <w:p w:rsidRPr="00AA4C1D" w:rsidR="0021317C" w:rsidP="00891BF7" w:rsidRDefault="0021317C" w14:paraId="13826C77" w14:textId="77777777">
            <w:pPr>
              <w:ind w:right="141"/>
              <w:jc w:val="center"/>
              <w:rPr>
                <w:rFonts w:asciiTheme="minorHAnsi" w:hAnsiTheme="minorHAnsi" w:cstheme="minorHAnsi"/>
                <w:b/>
              </w:rPr>
            </w:pPr>
          </w:p>
        </w:tc>
      </w:tr>
      <w:tr w:rsidRPr="00AA4C1D" w:rsidR="0021317C" w:rsidTr="00CB7D17" w14:paraId="13826C82" w14:textId="77777777">
        <w:tc>
          <w:tcPr>
            <w:tcW w:w="533" w:type="dxa"/>
            <w:shd w:val="clear" w:color="auto" w:fill="EEECE1" w:themeFill="background2"/>
          </w:tcPr>
          <w:p w:rsidRPr="00AA4C1D" w:rsidR="0021317C" w:rsidP="00891BF7" w:rsidRDefault="0021317C" w14:paraId="13826C79" w14:textId="77777777">
            <w:pPr>
              <w:rPr>
                <w:rFonts w:asciiTheme="minorHAnsi" w:hAnsiTheme="minorHAnsi" w:cstheme="minorHAnsi"/>
                <w:b/>
              </w:rPr>
            </w:pPr>
            <w:r w:rsidRPr="00AA4C1D">
              <w:rPr>
                <w:rFonts w:asciiTheme="minorHAnsi" w:hAnsiTheme="minorHAnsi" w:cstheme="minorHAnsi"/>
                <w:b/>
              </w:rPr>
              <w:t>Nr.</w:t>
            </w:r>
          </w:p>
        </w:tc>
        <w:tc>
          <w:tcPr>
            <w:tcW w:w="3715" w:type="dxa"/>
            <w:shd w:val="clear" w:color="auto" w:fill="EEECE1" w:themeFill="background2"/>
          </w:tcPr>
          <w:p w:rsidRPr="00AA4C1D" w:rsidR="0021317C" w:rsidP="00891BF7" w:rsidRDefault="0021317C" w14:paraId="13826C7A" w14:textId="77777777">
            <w:pPr>
              <w:ind w:right="141"/>
              <w:rPr>
                <w:rFonts w:asciiTheme="minorHAnsi" w:hAnsiTheme="minorHAnsi" w:cstheme="minorHAnsi"/>
                <w:b/>
              </w:rPr>
            </w:pPr>
            <w:r w:rsidRPr="00AA4C1D">
              <w:rPr>
                <w:rFonts w:asciiTheme="minorHAnsi" w:hAnsiTheme="minorHAnsi" w:cstheme="minorHAnsi"/>
                <w:b/>
              </w:rPr>
              <w:t>Nosaukums</w:t>
            </w:r>
          </w:p>
        </w:tc>
        <w:tc>
          <w:tcPr>
            <w:tcW w:w="2097" w:type="dxa"/>
            <w:shd w:val="clear" w:color="auto" w:fill="EEECE1" w:themeFill="background2"/>
          </w:tcPr>
          <w:p w:rsidRPr="00AA4C1D" w:rsidR="0021317C" w:rsidP="00891BF7" w:rsidRDefault="0021317C" w14:paraId="13826C7B" w14:textId="77777777">
            <w:pPr>
              <w:ind w:right="141"/>
              <w:rPr>
                <w:rFonts w:asciiTheme="minorHAnsi" w:hAnsiTheme="minorHAnsi" w:cstheme="minorHAnsi"/>
                <w:b/>
              </w:rPr>
            </w:pPr>
            <w:r w:rsidRPr="00AA4C1D">
              <w:rPr>
                <w:rFonts w:asciiTheme="minorHAnsi" w:hAnsiTheme="minorHAnsi" w:cstheme="minorHAnsi"/>
                <w:b/>
              </w:rPr>
              <w:t>Pamatojums</w:t>
            </w:r>
          </w:p>
        </w:tc>
        <w:tc>
          <w:tcPr>
            <w:tcW w:w="2013" w:type="dxa"/>
            <w:shd w:val="clear" w:color="auto" w:fill="EEECE1" w:themeFill="background2"/>
          </w:tcPr>
          <w:p w:rsidRPr="00AA4C1D" w:rsidR="0021317C" w:rsidP="00891BF7" w:rsidRDefault="0021317C" w14:paraId="13826C7C" w14:textId="77777777">
            <w:pPr>
              <w:ind w:right="141"/>
              <w:rPr>
                <w:rFonts w:asciiTheme="minorHAnsi" w:hAnsiTheme="minorHAnsi" w:cstheme="minorHAnsi"/>
                <w:b/>
              </w:rPr>
            </w:pPr>
            <w:r w:rsidRPr="00AA4C1D">
              <w:rPr>
                <w:rFonts w:asciiTheme="minorHAnsi" w:hAnsiTheme="minorHAnsi" w:cstheme="minorHAnsi"/>
                <w:b/>
              </w:rPr>
              <w:t>Darbības rezultāts</w:t>
            </w:r>
          </w:p>
        </w:tc>
        <w:tc>
          <w:tcPr>
            <w:tcW w:w="1985" w:type="dxa"/>
            <w:shd w:val="clear" w:color="auto" w:fill="EEECE1" w:themeFill="background2"/>
          </w:tcPr>
          <w:p w:rsidRPr="00AA4C1D" w:rsidR="0021317C" w:rsidP="00891BF7" w:rsidRDefault="0021317C" w14:paraId="13826C7D" w14:textId="77777777">
            <w:pPr>
              <w:ind w:right="141"/>
              <w:rPr>
                <w:rFonts w:asciiTheme="minorHAnsi" w:hAnsiTheme="minorHAnsi" w:cstheme="minorHAnsi"/>
                <w:b/>
              </w:rPr>
            </w:pPr>
            <w:r w:rsidRPr="00AA4C1D">
              <w:rPr>
                <w:rFonts w:asciiTheme="minorHAnsi" w:hAnsiTheme="minorHAnsi" w:cstheme="minorHAnsi"/>
                <w:b/>
              </w:rPr>
              <w:t>Rezultatīvie rādītāji</w:t>
            </w:r>
          </w:p>
        </w:tc>
        <w:tc>
          <w:tcPr>
            <w:tcW w:w="1276" w:type="dxa"/>
            <w:shd w:val="clear" w:color="auto" w:fill="EEECE1" w:themeFill="background2"/>
          </w:tcPr>
          <w:p w:rsidRPr="00AA4C1D" w:rsidR="0021317C" w:rsidP="00891BF7" w:rsidRDefault="0021317C" w14:paraId="13826C7E" w14:textId="77777777">
            <w:pPr>
              <w:ind w:right="141"/>
              <w:rPr>
                <w:rFonts w:asciiTheme="minorHAnsi" w:hAnsiTheme="minorHAnsi" w:cstheme="minorHAnsi"/>
                <w:b/>
              </w:rPr>
            </w:pPr>
            <w:r w:rsidRPr="00AA4C1D">
              <w:rPr>
                <w:rFonts w:asciiTheme="minorHAnsi" w:hAnsiTheme="minorHAnsi" w:cstheme="minorHAnsi"/>
                <w:b/>
              </w:rPr>
              <w:t>Atbildīgā institūcija</w:t>
            </w:r>
          </w:p>
        </w:tc>
        <w:tc>
          <w:tcPr>
            <w:tcW w:w="1275" w:type="dxa"/>
            <w:shd w:val="clear" w:color="auto" w:fill="EEECE1" w:themeFill="background2"/>
          </w:tcPr>
          <w:p w:rsidRPr="00AA4C1D" w:rsidR="0021317C" w:rsidP="00891BF7" w:rsidRDefault="0021317C" w14:paraId="13826C7F" w14:textId="77777777">
            <w:pPr>
              <w:ind w:right="141"/>
              <w:rPr>
                <w:rFonts w:asciiTheme="minorHAnsi" w:hAnsiTheme="minorHAnsi" w:cstheme="minorHAnsi"/>
                <w:b/>
              </w:rPr>
            </w:pPr>
            <w:r w:rsidRPr="00AA4C1D">
              <w:rPr>
                <w:rFonts w:asciiTheme="minorHAnsi" w:hAnsiTheme="minorHAnsi" w:cstheme="minorHAnsi"/>
                <w:b/>
              </w:rPr>
              <w:t>Iesaistītās institūcijas</w:t>
            </w:r>
          </w:p>
        </w:tc>
        <w:tc>
          <w:tcPr>
            <w:tcW w:w="1134" w:type="dxa"/>
            <w:shd w:val="clear" w:color="auto" w:fill="EEECE1" w:themeFill="background2"/>
          </w:tcPr>
          <w:p w:rsidRPr="00AA4C1D" w:rsidR="0021317C" w:rsidP="00891BF7" w:rsidRDefault="0021317C" w14:paraId="13826C80" w14:textId="77777777">
            <w:pPr>
              <w:ind w:right="141"/>
              <w:rPr>
                <w:rFonts w:asciiTheme="minorHAnsi" w:hAnsiTheme="minorHAnsi" w:cstheme="minorHAnsi"/>
                <w:b/>
              </w:rPr>
            </w:pPr>
            <w:r w:rsidRPr="00AA4C1D">
              <w:rPr>
                <w:rFonts w:asciiTheme="minorHAnsi" w:hAnsiTheme="minorHAnsi" w:cstheme="minorHAnsi"/>
                <w:b/>
              </w:rPr>
              <w:t>Izpildes termiņš</w:t>
            </w:r>
          </w:p>
        </w:tc>
        <w:tc>
          <w:tcPr>
            <w:tcW w:w="1702" w:type="dxa"/>
            <w:shd w:val="clear" w:color="auto" w:fill="EEECE1" w:themeFill="background2"/>
          </w:tcPr>
          <w:p w:rsidRPr="00AA4C1D" w:rsidR="0021317C" w:rsidP="00CD5B10" w:rsidRDefault="0021317C" w14:paraId="13826C81" w14:textId="77777777">
            <w:pPr>
              <w:rPr>
                <w:rFonts w:asciiTheme="minorHAnsi" w:hAnsiTheme="minorHAnsi" w:cstheme="minorHAnsi"/>
                <w:b/>
              </w:rPr>
            </w:pPr>
            <w:r w:rsidRPr="00AA4C1D">
              <w:rPr>
                <w:rFonts w:asciiTheme="minorHAnsi" w:hAnsiTheme="minorHAnsi" w:cstheme="minorHAnsi"/>
                <w:b/>
              </w:rPr>
              <w:t>Nepieciešamais finansējums un  tā avoti</w:t>
            </w:r>
          </w:p>
        </w:tc>
      </w:tr>
      <w:tr w:rsidRPr="00AA4C1D" w:rsidR="0021317C" w:rsidTr="00CB7D17" w14:paraId="13826C96" w14:textId="77777777">
        <w:tc>
          <w:tcPr>
            <w:tcW w:w="533" w:type="dxa"/>
          </w:tcPr>
          <w:p w:rsidRPr="00AA4C1D" w:rsidR="0021317C" w:rsidP="001C1E8A" w:rsidRDefault="0021317C" w14:paraId="13826C83" w14:textId="77777777">
            <w:pPr>
              <w:rPr>
                <w:rFonts w:asciiTheme="minorHAnsi" w:hAnsiTheme="minorHAnsi" w:cstheme="minorHAnsi"/>
              </w:rPr>
            </w:pPr>
            <w:r w:rsidRPr="00AA4C1D">
              <w:rPr>
                <w:rFonts w:asciiTheme="minorHAnsi" w:hAnsiTheme="minorHAnsi" w:cstheme="minorHAnsi"/>
              </w:rPr>
              <w:t>1.</w:t>
            </w:r>
          </w:p>
        </w:tc>
        <w:tc>
          <w:tcPr>
            <w:tcW w:w="3715" w:type="dxa"/>
          </w:tcPr>
          <w:p w:rsidRPr="00AA4C1D" w:rsidR="0021317C" w:rsidP="0021317C" w:rsidRDefault="0021317C" w14:paraId="13826C84" w14:textId="77777777">
            <w:pPr>
              <w:ind w:right="141"/>
              <w:jc w:val="both"/>
              <w:rPr>
                <w:rFonts w:asciiTheme="minorHAnsi" w:hAnsiTheme="minorHAnsi" w:cstheme="minorHAnsi"/>
              </w:rPr>
            </w:pPr>
            <w:r w:rsidRPr="00AA4C1D">
              <w:rPr>
                <w:rFonts w:asciiTheme="minorHAnsi" w:hAnsiTheme="minorHAnsi" w:cstheme="minorHAnsi"/>
              </w:rPr>
              <w:t>Nodrošināt vienotu ceļu satiksmes negadījumos smagi ievainoto personu statistikas datu uzskaiti atbilstoši MAIS3+ prasībām.</w:t>
            </w:r>
          </w:p>
          <w:p w:rsidRPr="00AA4C1D" w:rsidR="00830A4A" w:rsidP="0021317C" w:rsidRDefault="00830A4A" w14:paraId="13826C85" w14:textId="77777777">
            <w:pPr>
              <w:ind w:right="141"/>
              <w:jc w:val="both"/>
              <w:rPr>
                <w:rFonts w:asciiTheme="minorHAnsi" w:hAnsiTheme="minorHAnsi" w:cstheme="minorHAnsi"/>
              </w:rPr>
            </w:pPr>
          </w:p>
          <w:p w:rsidRPr="00AA4C1D" w:rsidR="00830A4A" w:rsidP="0021317C" w:rsidRDefault="00830A4A" w14:paraId="13826C86" w14:textId="77777777">
            <w:pPr>
              <w:ind w:right="141"/>
              <w:jc w:val="both"/>
              <w:rPr>
                <w:rFonts w:asciiTheme="minorHAnsi" w:hAnsiTheme="minorHAnsi" w:cstheme="minorHAnsi"/>
              </w:rPr>
            </w:pPr>
          </w:p>
          <w:p w:rsidRPr="00AA4C1D" w:rsidR="00830A4A" w:rsidP="0021317C" w:rsidRDefault="00830A4A" w14:paraId="13826C87" w14:textId="77777777">
            <w:pPr>
              <w:ind w:right="141"/>
              <w:jc w:val="both"/>
              <w:rPr>
                <w:rFonts w:asciiTheme="minorHAnsi" w:hAnsiTheme="minorHAnsi" w:cstheme="minorHAnsi"/>
              </w:rPr>
            </w:pPr>
          </w:p>
        </w:tc>
        <w:tc>
          <w:tcPr>
            <w:tcW w:w="2097" w:type="dxa"/>
          </w:tcPr>
          <w:p w:rsidRPr="00AA4C1D" w:rsidR="00CD5B10" w:rsidP="001626FC" w:rsidRDefault="0021317C" w14:paraId="13826C89" w14:textId="02F710AB">
            <w:pPr>
              <w:jc w:val="both"/>
              <w:rPr>
                <w:rFonts w:asciiTheme="minorHAnsi" w:hAnsiTheme="minorHAnsi" w:cstheme="minorHAnsi"/>
              </w:rPr>
            </w:pPr>
            <w:r w:rsidRPr="00AA4C1D">
              <w:rPr>
                <w:rFonts w:asciiTheme="minorHAnsi" w:hAnsiTheme="minorHAnsi" w:cstheme="minorHAnsi"/>
              </w:rPr>
              <w:t xml:space="preserve">Informatīvais ziņojums “par vienotu ceļu satiksmes negadījumos smagi ievainoto personu statistikas datu uzskaiti atbilstoši MAIS3+ prasībām”  </w:t>
            </w:r>
            <w:r w:rsidRPr="00F67631">
              <w:rPr>
                <w:rFonts w:asciiTheme="minorHAnsi" w:hAnsiTheme="minorHAnsi"/>
              </w:rPr>
              <w:t>(</w:t>
            </w:r>
            <w:r w:rsidRPr="00F67631" w:rsidR="001626FC">
              <w:rPr>
                <w:rFonts w:asciiTheme="minorHAnsi" w:hAnsiTheme="minorHAnsi"/>
              </w:rPr>
              <w:t>Ministru kabineta 2019. gada 25. jūnija sēdes protokola Nr.30  31.§ );</w:t>
            </w:r>
          </w:p>
        </w:tc>
        <w:tc>
          <w:tcPr>
            <w:tcW w:w="2013" w:type="dxa"/>
          </w:tcPr>
          <w:p w:rsidRPr="00AA4C1D" w:rsidR="0021317C" w:rsidP="00F12A58" w:rsidRDefault="0021317C" w14:paraId="13826C8A" w14:textId="77777777">
            <w:pPr>
              <w:ind w:right="34"/>
              <w:jc w:val="both"/>
              <w:rPr>
                <w:rFonts w:asciiTheme="minorHAnsi" w:hAnsiTheme="minorHAnsi" w:cstheme="minorHAnsi"/>
              </w:rPr>
            </w:pPr>
            <w:r w:rsidRPr="00AA4C1D">
              <w:rPr>
                <w:rFonts w:asciiTheme="minorHAnsi" w:hAnsiTheme="minorHAnsi" w:cstheme="minorHAnsi"/>
              </w:rPr>
              <w:t xml:space="preserve">Pieejami ES salīdzinoši </w:t>
            </w:r>
            <w:r w:rsidRPr="00AA4C1D" w:rsidR="00F12A58">
              <w:rPr>
                <w:rFonts w:asciiTheme="minorHAnsi" w:hAnsiTheme="minorHAnsi" w:cstheme="minorHAnsi"/>
              </w:rPr>
              <w:t xml:space="preserve">un ticami </w:t>
            </w:r>
            <w:r w:rsidRPr="00AA4C1D">
              <w:rPr>
                <w:rFonts w:asciiTheme="minorHAnsi" w:hAnsiTheme="minorHAnsi" w:cstheme="minorHAnsi"/>
              </w:rPr>
              <w:t xml:space="preserve">statistikas dati par ceļu satiksmes </w:t>
            </w:r>
            <w:r w:rsidRPr="00AA4C1D" w:rsidR="00F12A58">
              <w:rPr>
                <w:rFonts w:asciiTheme="minorHAnsi" w:hAnsiTheme="minorHAnsi" w:cstheme="minorHAnsi"/>
              </w:rPr>
              <w:t>negadījumos ievainotām personām – to traumu smagumu un veidu.</w:t>
            </w:r>
          </w:p>
          <w:p w:rsidRPr="00AA4C1D" w:rsidR="00FD2EE9" w:rsidP="00F12A58" w:rsidRDefault="00FD2EE9" w14:paraId="13826C8B" w14:textId="77777777">
            <w:pPr>
              <w:ind w:right="34"/>
              <w:jc w:val="both"/>
              <w:rPr>
                <w:rFonts w:asciiTheme="minorHAnsi" w:hAnsiTheme="minorHAnsi" w:cstheme="minorHAnsi"/>
              </w:rPr>
            </w:pPr>
            <w:r w:rsidRPr="00AA4C1D">
              <w:rPr>
                <w:rFonts w:asciiTheme="minorHAnsi" w:hAnsiTheme="minorHAnsi" w:cstheme="minorHAnsi"/>
              </w:rPr>
              <w:t xml:space="preserve">Ieviesta sistēma, kurā CSNg gūto traumu </w:t>
            </w:r>
            <w:r w:rsidRPr="00AA4C1D">
              <w:rPr>
                <w:rFonts w:asciiTheme="minorHAnsi" w:hAnsiTheme="minorHAnsi" w:cstheme="minorHAnsi"/>
              </w:rPr>
              <w:lastRenderedPageBreak/>
              <w:t>smagumu nosaka ārstniecības persona, bet ne policists.</w:t>
            </w:r>
          </w:p>
          <w:p w:rsidRPr="00AA4C1D" w:rsidR="0021317C" w:rsidP="0021317C" w:rsidRDefault="0021317C" w14:paraId="13826C8C" w14:textId="77777777">
            <w:pPr>
              <w:ind w:right="34"/>
              <w:jc w:val="both"/>
              <w:rPr>
                <w:rFonts w:asciiTheme="minorHAnsi" w:hAnsiTheme="minorHAnsi" w:cstheme="minorHAnsi"/>
              </w:rPr>
            </w:pPr>
          </w:p>
        </w:tc>
        <w:tc>
          <w:tcPr>
            <w:tcW w:w="1985" w:type="dxa"/>
          </w:tcPr>
          <w:p w:rsidRPr="00AA4C1D" w:rsidR="0021317C" w:rsidP="00F12A58" w:rsidRDefault="0021317C" w14:paraId="13826C8D" w14:textId="77777777">
            <w:pPr>
              <w:tabs>
                <w:tab w:val="left" w:pos="1593"/>
              </w:tabs>
              <w:ind w:right="141"/>
              <w:jc w:val="both"/>
              <w:rPr>
                <w:rFonts w:asciiTheme="minorHAnsi" w:hAnsiTheme="minorHAnsi" w:cstheme="minorHAnsi"/>
              </w:rPr>
            </w:pPr>
            <w:r w:rsidRPr="00AA4C1D">
              <w:rPr>
                <w:rFonts w:asciiTheme="minorHAnsi" w:hAnsiTheme="minorHAnsi" w:cstheme="minorHAnsi"/>
              </w:rPr>
              <w:lastRenderedPageBreak/>
              <w:t>Ieviesta ES vienota ceļu satiksmes negadījumos smagi ievainoto p</w:t>
            </w:r>
            <w:r w:rsidRPr="00AA4C1D" w:rsidR="00F952DE">
              <w:rPr>
                <w:rFonts w:asciiTheme="minorHAnsi" w:hAnsiTheme="minorHAnsi" w:cstheme="minorHAnsi"/>
              </w:rPr>
              <w:t>ersonu statistikas datu uzskaite</w:t>
            </w:r>
            <w:r w:rsidRPr="00AA4C1D">
              <w:rPr>
                <w:rFonts w:asciiTheme="minorHAnsi" w:hAnsiTheme="minorHAnsi" w:cstheme="minorHAnsi"/>
              </w:rPr>
              <w:t xml:space="preserve"> atbilstoši MAIS3+ prasībām.</w:t>
            </w:r>
          </w:p>
        </w:tc>
        <w:tc>
          <w:tcPr>
            <w:tcW w:w="1276" w:type="dxa"/>
          </w:tcPr>
          <w:p w:rsidRPr="00AA4C1D" w:rsidR="0021317C" w:rsidP="00F12A58" w:rsidRDefault="00F12A58" w14:paraId="13826C8E" w14:textId="77777777">
            <w:pPr>
              <w:rPr>
                <w:rFonts w:asciiTheme="minorHAnsi" w:hAnsiTheme="minorHAnsi" w:cstheme="minorHAnsi"/>
              </w:rPr>
            </w:pPr>
            <w:r w:rsidRPr="00AA4C1D">
              <w:rPr>
                <w:rFonts w:asciiTheme="minorHAnsi" w:hAnsiTheme="minorHAnsi" w:cstheme="minorHAnsi"/>
              </w:rPr>
              <w:t>SM, VM, IeM</w:t>
            </w:r>
          </w:p>
        </w:tc>
        <w:tc>
          <w:tcPr>
            <w:tcW w:w="1275" w:type="dxa"/>
          </w:tcPr>
          <w:p w:rsidRPr="00AA4C1D" w:rsidR="0021317C" w:rsidP="00891BF7" w:rsidRDefault="00F12A58" w14:paraId="13826C8F" w14:textId="77777777">
            <w:pPr>
              <w:ind w:right="141"/>
              <w:rPr>
                <w:rFonts w:asciiTheme="minorHAnsi" w:hAnsiTheme="minorHAnsi" w:cstheme="minorHAnsi"/>
              </w:rPr>
            </w:pPr>
            <w:r w:rsidRPr="00AA4C1D">
              <w:rPr>
                <w:rFonts w:asciiTheme="minorHAnsi" w:hAnsiTheme="minorHAnsi" w:cstheme="minorHAnsi"/>
              </w:rPr>
              <w:t>CSDD, VP</w:t>
            </w:r>
          </w:p>
        </w:tc>
        <w:tc>
          <w:tcPr>
            <w:tcW w:w="1134" w:type="dxa"/>
          </w:tcPr>
          <w:p w:rsidRPr="00AA4C1D" w:rsidR="0021317C" w:rsidP="00F12A58" w:rsidRDefault="00F12A58" w14:paraId="13826C90" w14:textId="77777777">
            <w:pPr>
              <w:ind w:right="-108"/>
              <w:rPr>
                <w:rFonts w:asciiTheme="minorHAnsi" w:hAnsiTheme="minorHAnsi" w:cstheme="minorHAnsi"/>
              </w:rPr>
            </w:pPr>
            <w:r w:rsidRPr="00AA4C1D">
              <w:rPr>
                <w:rFonts w:asciiTheme="minorHAnsi" w:hAnsiTheme="minorHAnsi" w:cstheme="minorHAnsi"/>
              </w:rPr>
              <w:t>31.12.2020.</w:t>
            </w:r>
          </w:p>
        </w:tc>
        <w:tc>
          <w:tcPr>
            <w:tcW w:w="1702" w:type="dxa"/>
          </w:tcPr>
          <w:p w:rsidRPr="00AA4C1D" w:rsidR="00471258" w:rsidP="00891BF7" w:rsidRDefault="00471258" w14:paraId="13826C91" w14:textId="11B28B52">
            <w:pPr>
              <w:ind w:right="141"/>
              <w:rPr>
                <w:rFonts w:asciiTheme="minorHAnsi" w:hAnsiTheme="minorHAnsi" w:cstheme="minorHAnsi"/>
              </w:rPr>
            </w:pPr>
            <w:r w:rsidRPr="00AA4C1D">
              <w:rPr>
                <w:rFonts w:asciiTheme="minorHAnsi" w:hAnsiTheme="minorHAnsi" w:cstheme="minorHAnsi"/>
              </w:rPr>
              <w:t>OCTA</w:t>
            </w:r>
            <w:r w:rsidRPr="00AA4C1D" w:rsidR="00CB044D">
              <w:rPr>
                <w:rStyle w:val="FootnoteReference"/>
                <w:rFonts w:asciiTheme="minorHAnsi" w:hAnsiTheme="minorHAnsi" w:cstheme="minorHAnsi"/>
              </w:rPr>
              <w:footnoteReference w:id="4"/>
            </w:r>
            <w:r w:rsidR="00F27658">
              <w:rPr>
                <w:rFonts w:asciiTheme="minorHAnsi" w:hAnsiTheme="minorHAnsi" w:cstheme="minorHAnsi"/>
              </w:rPr>
              <w:t xml:space="preserve"> līdzekļi</w:t>
            </w:r>
            <w:r w:rsidRPr="00AA4C1D" w:rsidR="00CB044D">
              <w:rPr>
                <w:rFonts w:asciiTheme="minorHAnsi" w:hAnsiTheme="minorHAnsi" w:cstheme="minorHAnsi"/>
              </w:rPr>
              <w:t xml:space="preserve"> 2020.gadā</w:t>
            </w:r>
            <w:r w:rsidRPr="00AA4C1D">
              <w:rPr>
                <w:rFonts w:asciiTheme="minorHAnsi" w:hAnsiTheme="minorHAnsi" w:cstheme="minorHAnsi"/>
              </w:rPr>
              <w:t>:</w:t>
            </w:r>
          </w:p>
          <w:p w:rsidRPr="00AA4C1D" w:rsidR="00471258" w:rsidP="00891BF7" w:rsidRDefault="00471258" w14:paraId="13826C92" w14:textId="77777777">
            <w:pPr>
              <w:ind w:right="141"/>
              <w:rPr>
                <w:rFonts w:asciiTheme="minorHAnsi" w:hAnsiTheme="minorHAnsi" w:cstheme="minorHAnsi"/>
              </w:rPr>
            </w:pPr>
          </w:p>
          <w:p w:rsidRPr="00AA4C1D" w:rsidR="00471258" w:rsidP="00891BF7" w:rsidRDefault="00471258" w14:paraId="13826C93" w14:textId="520DD319">
            <w:pPr>
              <w:ind w:right="141"/>
              <w:rPr>
                <w:rFonts w:asciiTheme="minorHAnsi" w:hAnsiTheme="minorHAnsi" w:cstheme="minorHAnsi"/>
              </w:rPr>
            </w:pPr>
            <w:r w:rsidRPr="00AA4C1D">
              <w:rPr>
                <w:rFonts w:asciiTheme="minorHAnsi" w:hAnsiTheme="minorHAnsi" w:cstheme="minorHAnsi"/>
              </w:rPr>
              <w:t xml:space="preserve">130 000 </w:t>
            </w:r>
            <w:r w:rsidRPr="00AA4C1D">
              <w:rPr>
                <w:rFonts w:asciiTheme="minorHAnsi" w:hAnsiTheme="minorHAnsi" w:cstheme="minorHAnsi"/>
                <w:i/>
                <w:u w:val="single"/>
              </w:rPr>
              <w:t>euro</w:t>
            </w:r>
            <w:r w:rsidRPr="00AA4C1D">
              <w:rPr>
                <w:rFonts w:asciiTheme="minorHAnsi" w:hAnsiTheme="minorHAnsi" w:cstheme="minorHAnsi"/>
              </w:rPr>
              <w:t xml:space="preserve"> – </w:t>
            </w:r>
            <w:r w:rsidRPr="00AA4C1D" w:rsidR="00CB044D">
              <w:rPr>
                <w:rFonts w:asciiTheme="minorHAnsi" w:hAnsiTheme="minorHAnsi" w:cstheme="minorHAnsi"/>
              </w:rPr>
              <w:t>NVD</w:t>
            </w:r>
            <w:r w:rsidRPr="00AA4C1D" w:rsidR="00EE2874">
              <w:rPr>
                <w:rStyle w:val="FootnoteReference"/>
                <w:rFonts w:asciiTheme="minorHAnsi" w:hAnsiTheme="minorHAnsi" w:cstheme="minorHAnsi"/>
              </w:rPr>
              <w:footnoteReference w:id="5"/>
            </w:r>
            <w:r w:rsidRPr="00AA4C1D">
              <w:rPr>
                <w:rFonts w:asciiTheme="minorHAnsi" w:hAnsiTheme="minorHAnsi" w:cstheme="minorHAnsi"/>
              </w:rPr>
              <w:t>;</w:t>
            </w:r>
          </w:p>
          <w:p w:rsidRPr="00AA4C1D" w:rsidR="00471258" w:rsidP="00891BF7" w:rsidRDefault="00471258" w14:paraId="13826C94" w14:textId="77777777">
            <w:pPr>
              <w:ind w:right="141"/>
              <w:rPr>
                <w:rFonts w:asciiTheme="minorHAnsi" w:hAnsiTheme="minorHAnsi" w:cstheme="minorHAnsi"/>
              </w:rPr>
            </w:pPr>
          </w:p>
          <w:p w:rsidRPr="00AA4C1D" w:rsidR="00471258" w:rsidP="00891BF7" w:rsidRDefault="00471258" w14:paraId="13826C95" w14:textId="77777777">
            <w:pPr>
              <w:ind w:right="141"/>
              <w:rPr>
                <w:rFonts w:asciiTheme="minorHAnsi" w:hAnsiTheme="minorHAnsi" w:cstheme="minorHAnsi"/>
              </w:rPr>
            </w:pPr>
            <w:r w:rsidRPr="00AA4C1D">
              <w:rPr>
                <w:rFonts w:asciiTheme="minorHAnsi" w:hAnsiTheme="minorHAnsi" w:cstheme="minorHAnsi"/>
              </w:rPr>
              <w:t>38 769</w:t>
            </w:r>
            <w:r w:rsidRPr="00AA4C1D">
              <w:rPr>
                <w:rFonts w:asciiTheme="minorHAnsi" w:hAnsiTheme="minorHAnsi" w:cstheme="minorHAnsi"/>
                <w:i/>
              </w:rPr>
              <w:t xml:space="preserve"> euro</w:t>
            </w:r>
            <w:r w:rsidRPr="00AA4C1D">
              <w:rPr>
                <w:rFonts w:asciiTheme="minorHAnsi" w:hAnsiTheme="minorHAnsi" w:cstheme="minorHAnsi"/>
              </w:rPr>
              <w:t xml:space="preserve"> – IeM IC.</w:t>
            </w:r>
          </w:p>
        </w:tc>
      </w:tr>
      <w:tr w:rsidRPr="00AA4C1D" w:rsidR="0021317C" w:rsidTr="00CB7D17" w14:paraId="13826CA1" w14:textId="77777777">
        <w:tc>
          <w:tcPr>
            <w:tcW w:w="533" w:type="dxa"/>
          </w:tcPr>
          <w:p w:rsidRPr="00AA4C1D" w:rsidR="0021317C" w:rsidP="001C1E8A" w:rsidRDefault="0021317C" w14:paraId="13826C97" w14:textId="77777777">
            <w:pPr>
              <w:ind w:right="33"/>
              <w:rPr>
                <w:rFonts w:asciiTheme="minorHAnsi" w:hAnsiTheme="minorHAnsi" w:cstheme="minorHAnsi"/>
              </w:rPr>
            </w:pPr>
            <w:r w:rsidRPr="00AA4C1D">
              <w:rPr>
                <w:rFonts w:asciiTheme="minorHAnsi" w:hAnsiTheme="minorHAnsi" w:cstheme="minorHAnsi"/>
              </w:rPr>
              <w:t>2.</w:t>
            </w:r>
          </w:p>
        </w:tc>
        <w:tc>
          <w:tcPr>
            <w:tcW w:w="3715" w:type="dxa"/>
          </w:tcPr>
          <w:p w:rsidRPr="00AA4C1D" w:rsidR="0021317C" w:rsidP="006C3F71" w:rsidRDefault="006C3F71" w14:paraId="13826C98" w14:textId="77777777">
            <w:pPr>
              <w:ind w:right="141"/>
              <w:jc w:val="both"/>
              <w:rPr>
                <w:rFonts w:asciiTheme="minorHAnsi" w:hAnsiTheme="minorHAnsi" w:cstheme="minorHAnsi"/>
              </w:rPr>
            </w:pPr>
            <w:r w:rsidRPr="00AA4C1D">
              <w:rPr>
                <w:rFonts w:asciiTheme="minorHAnsi" w:hAnsiTheme="minorHAnsi" w:cstheme="minorHAnsi"/>
              </w:rPr>
              <w:t>Izvērtēt iespēju veikt izmaiņas Transportlīdzekļu un to vadītāju valsts reģistrā, paredzot, ka ārstniecības persona var veikt atzīmi reģistrā par</w:t>
            </w:r>
            <w:r w:rsidRPr="00AA4C1D" w:rsidR="00FD2EE9">
              <w:rPr>
                <w:rFonts w:asciiTheme="minorHAnsi" w:hAnsiTheme="minorHAnsi" w:cstheme="minorHAnsi"/>
              </w:rPr>
              <w:t xml:space="preserve"> to, ka personai lieto medikamentus</w:t>
            </w:r>
            <w:r w:rsidRPr="00AA4C1D">
              <w:rPr>
                <w:rFonts w:asciiTheme="minorHAnsi" w:hAnsiTheme="minorHAnsi" w:cstheme="minorHAnsi"/>
              </w:rPr>
              <w:t>, kuru lietošana ir saistīta ar ierobežojumiem autotransporta vadīšanai.</w:t>
            </w:r>
          </w:p>
        </w:tc>
        <w:tc>
          <w:tcPr>
            <w:tcW w:w="2097" w:type="dxa"/>
          </w:tcPr>
          <w:p w:rsidRPr="00AA4C1D" w:rsidR="0021317C" w:rsidP="00891BF7" w:rsidRDefault="006F75FC" w14:paraId="13826C99" w14:textId="77777777">
            <w:pPr>
              <w:ind w:right="141"/>
              <w:rPr>
                <w:rFonts w:asciiTheme="minorHAnsi" w:hAnsiTheme="minorHAnsi" w:cstheme="minorHAnsi"/>
              </w:rPr>
            </w:pPr>
            <w:r w:rsidRPr="00AA4C1D">
              <w:rPr>
                <w:rFonts w:asciiTheme="minorHAnsi" w:hAnsiTheme="minorHAnsi" w:cstheme="minorHAnsi"/>
              </w:rPr>
              <w:t>6.</w:t>
            </w:r>
            <w:r w:rsidRPr="00AA4C1D" w:rsidR="006C3F71">
              <w:rPr>
                <w:rFonts w:asciiTheme="minorHAnsi" w:hAnsiTheme="minorHAnsi" w:cstheme="minorHAnsi"/>
              </w:rPr>
              <w:t>tabulas 4.pasākums.</w:t>
            </w:r>
          </w:p>
        </w:tc>
        <w:tc>
          <w:tcPr>
            <w:tcW w:w="2013" w:type="dxa"/>
          </w:tcPr>
          <w:p w:rsidRPr="00AA4C1D" w:rsidR="0021317C" w:rsidP="00FD2EE9" w:rsidRDefault="006C3F71" w14:paraId="13826C9A" w14:textId="77777777">
            <w:pPr>
              <w:ind w:left="33"/>
              <w:jc w:val="both"/>
              <w:rPr>
                <w:rFonts w:asciiTheme="minorHAnsi" w:hAnsiTheme="minorHAnsi" w:cstheme="minorHAnsi"/>
              </w:rPr>
            </w:pPr>
            <w:r w:rsidRPr="00AA4C1D">
              <w:rPr>
                <w:rFonts w:asciiTheme="minorHAnsi" w:hAnsiTheme="minorHAnsi" w:cstheme="minorHAnsi"/>
              </w:rPr>
              <w:t>Nodrošināta iespēja ārstniecības personai veikt atz</w:t>
            </w:r>
            <w:r w:rsidRPr="00AA4C1D" w:rsidR="00FD2EE9">
              <w:rPr>
                <w:rFonts w:asciiTheme="minorHAnsi" w:hAnsiTheme="minorHAnsi" w:cstheme="minorHAnsi"/>
              </w:rPr>
              <w:t>īmi reģistrā par to, ka persona lieto medikamentus</w:t>
            </w:r>
            <w:r w:rsidRPr="00AA4C1D">
              <w:rPr>
                <w:rFonts w:asciiTheme="minorHAnsi" w:hAnsiTheme="minorHAnsi" w:cstheme="minorHAnsi"/>
              </w:rPr>
              <w:t>, kuru lietošana ir saistīta ar ierobežojumiem autotransporta vadīšanai</w:t>
            </w:r>
            <w:r w:rsidRPr="00AA4C1D" w:rsidR="00752F2D">
              <w:rPr>
                <w:rFonts w:asciiTheme="minorHAnsi" w:hAnsiTheme="minorHAnsi" w:cstheme="minorHAnsi"/>
              </w:rPr>
              <w:t xml:space="preserve"> – ierobežota personu iespēja vadīt transportlīdzekli, kuri lieto medikamentus, kas atstāj iespaidu uz vadīšanu.</w:t>
            </w:r>
          </w:p>
          <w:p w:rsidRPr="00AA4C1D" w:rsidR="00CD5B10" w:rsidP="006E7DB0" w:rsidRDefault="00CD5B10" w14:paraId="13826C9B" w14:textId="77777777">
            <w:pPr>
              <w:jc w:val="both"/>
              <w:rPr>
                <w:rFonts w:asciiTheme="minorHAnsi" w:hAnsiTheme="minorHAnsi" w:cstheme="minorHAnsi"/>
              </w:rPr>
            </w:pPr>
          </w:p>
        </w:tc>
        <w:tc>
          <w:tcPr>
            <w:tcW w:w="1985" w:type="dxa"/>
          </w:tcPr>
          <w:p w:rsidRPr="00AA4C1D" w:rsidR="0021317C" w:rsidP="000B4111" w:rsidRDefault="006C3F71" w14:paraId="13826C9C" w14:textId="77777777">
            <w:pPr>
              <w:jc w:val="both"/>
              <w:rPr>
                <w:rFonts w:asciiTheme="minorHAnsi" w:hAnsiTheme="minorHAnsi" w:cstheme="minorHAnsi"/>
              </w:rPr>
            </w:pPr>
            <w:r w:rsidRPr="00AA4C1D">
              <w:rPr>
                <w:rFonts w:asciiTheme="minorHAnsi" w:hAnsiTheme="minorHAnsi" w:cstheme="minorHAnsi"/>
              </w:rPr>
              <w:t>Veiktas izmaiņas Transportlīdzekļu un to vadītāju valsts reģistrā</w:t>
            </w:r>
            <w:r w:rsidRPr="00AA4C1D" w:rsidR="00752F2D">
              <w:rPr>
                <w:rFonts w:asciiTheme="minorHAnsi" w:hAnsiTheme="minorHAnsi" w:cstheme="minorHAnsi"/>
              </w:rPr>
              <w:t xml:space="preserve">; </w:t>
            </w:r>
          </w:p>
        </w:tc>
        <w:tc>
          <w:tcPr>
            <w:tcW w:w="1276" w:type="dxa"/>
          </w:tcPr>
          <w:p w:rsidRPr="00AA4C1D" w:rsidR="0021317C" w:rsidP="00891BF7" w:rsidRDefault="000B4111" w14:paraId="13826C9D" w14:textId="77777777">
            <w:pPr>
              <w:ind w:right="141"/>
              <w:rPr>
                <w:rFonts w:asciiTheme="minorHAnsi" w:hAnsiTheme="minorHAnsi" w:cstheme="minorHAnsi"/>
              </w:rPr>
            </w:pPr>
            <w:r w:rsidRPr="00AA4C1D">
              <w:rPr>
                <w:rFonts w:asciiTheme="minorHAnsi" w:hAnsiTheme="minorHAnsi" w:cstheme="minorHAnsi"/>
              </w:rPr>
              <w:t>CSDD</w:t>
            </w:r>
          </w:p>
        </w:tc>
        <w:tc>
          <w:tcPr>
            <w:tcW w:w="1275" w:type="dxa"/>
          </w:tcPr>
          <w:p w:rsidRPr="00AA4C1D" w:rsidR="0021317C" w:rsidP="00891BF7" w:rsidRDefault="000B4111" w14:paraId="13826C9E" w14:textId="77777777">
            <w:pPr>
              <w:ind w:right="141"/>
              <w:rPr>
                <w:rFonts w:asciiTheme="minorHAnsi" w:hAnsiTheme="minorHAnsi" w:cstheme="minorHAnsi"/>
              </w:rPr>
            </w:pPr>
            <w:r w:rsidRPr="00AA4C1D">
              <w:rPr>
                <w:rFonts w:asciiTheme="minorHAnsi" w:hAnsiTheme="minorHAnsi" w:cstheme="minorHAnsi"/>
              </w:rPr>
              <w:t>VM, Veselības inspekcija</w:t>
            </w:r>
          </w:p>
        </w:tc>
        <w:tc>
          <w:tcPr>
            <w:tcW w:w="1134" w:type="dxa"/>
          </w:tcPr>
          <w:p w:rsidRPr="00AA4C1D" w:rsidR="0021317C" w:rsidP="000B4111" w:rsidRDefault="000B4111" w14:paraId="13826C9F" w14:textId="77777777">
            <w:pPr>
              <w:ind w:right="-108"/>
              <w:rPr>
                <w:rFonts w:asciiTheme="minorHAnsi" w:hAnsiTheme="minorHAnsi" w:cstheme="minorHAnsi"/>
              </w:rPr>
            </w:pPr>
            <w:r w:rsidRPr="00AA4C1D">
              <w:rPr>
                <w:rFonts w:asciiTheme="minorHAnsi" w:hAnsiTheme="minorHAnsi" w:cstheme="minorHAnsi"/>
              </w:rPr>
              <w:t>31.12.2020.</w:t>
            </w:r>
          </w:p>
        </w:tc>
        <w:tc>
          <w:tcPr>
            <w:tcW w:w="1702" w:type="dxa"/>
          </w:tcPr>
          <w:p w:rsidRPr="00AA4C1D" w:rsidR="0021317C" w:rsidP="000B4111" w:rsidRDefault="00FD2EE9" w14:paraId="13826CA0" w14:textId="77777777">
            <w:pPr>
              <w:rPr>
                <w:rFonts w:asciiTheme="minorHAnsi" w:hAnsiTheme="minorHAnsi" w:cstheme="minorHAnsi"/>
              </w:rPr>
            </w:pPr>
            <w:r w:rsidRPr="00AA4C1D">
              <w:rPr>
                <w:rFonts w:asciiTheme="minorHAnsi" w:hAnsiTheme="minorHAnsi" w:cstheme="minorHAnsi"/>
              </w:rPr>
              <w:t>CSDD budžeta ietvaros, papildus</w:t>
            </w:r>
            <w:r w:rsidRPr="00AA4C1D" w:rsidR="000B4111">
              <w:rPr>
                <w:rFonts w:asciiTheme="minorHAnsi" w:hAnsiTheme="minorHAnsi" w:cstheme="minorHAnsi"/>
              </w:rPr>
              <w:t xml:space="preserve"> nav nepieciešams.</w:t>
            </w:r>
          </w:p>
        </w:tc>
      </w:tr>
      <w:tr w:rsidRPr="00AA4C1D" w:rsidR="00C63A98" w:rsidTr="00CB7D17" w14:paraId="6D23BED4" w14:textId="77777777">
        <w:tc>
          <w:tcPr>
            <w:tcW w:w="533" w:type="dxa"/>
          </w:tcPr>
          <w:p w:rsidRPr="00AA4C1D" w:rsidR="00C63A98" w:rsidP="00C63A98" w:rsidRDefault="00C63A98" w14:paraId="4C87FC4F" w14:textId="129BCB8C">
            <w:pPr>
              <w:ind w:right="33"/>
              <w:rPr>
                <w:rFonts w:asciiTheme="minorHAnsi" w:hAnsiTheme="minorHAnsi" w:cstheme="minorHAnsi"/>
              </w:rPr>
            </w:pPr>
            <w:r w:rsidRPr="00AA4C1D">
              <w:rPr>
                <w:rFonts w:asciiTheme="minorHAnsi" w:hAnsiTheme="minorHAnsi" w:cstheme="minorHAnsi"/>
              </w:rPr>
              <w:t xml:space="preserve">3. </w:t>
            </w:r>
          </w:p>
        </w:tc>
        <w:tc>
          <w:tcPr>
            <w:tcW w:w="3715" w:type="dxa"/>
          </w:tcPr>
          <w:p w:rsidRPr="00AA4C1D" w:rsidR="00C63A98" w:rsidP="00C63A98" w:rsidRDefault="00C63A98" w14:paraId="17E750B2" w14:textId="7EBD3290">
            <w:pPr>
              <w:ind w:right="141"/>
              <w:jc w:val="both"/>
              <w:rPr>
                <w:rFonts w:asciiTheme="minorHAnsi" w:hAnsiTheme="minorHAnsi" w:cstheme="minorHAnsi"/>
              </w:rPr>
            </w:pPr>
            <w:r w:rsidRPr="00F67631">
              <w:rPr>
                <w:rFonts w:asciiTheme="minorHAnsi" w:hAnsiTheme="minorHAnsi"/>
              </w:rPr>
              <w:t>Izvērtēt iespēju veikt grozījumus. Ministru kabineta 06.12.2011 noteikumos Nr.940 “Noteikumi par veselības pārbaudēm transportlīdzekļu vadītājiem un personām, kuras vēlas iegūt transportlīdzekļu vadītāju kvalifikāciju, kā arī par pirmstermiņa veselības pārbaudes izdevumu segšanas kārtību”, paredzot, ka ārstniecības personai, ja radušās pamatotas aizdomas, ka transportlīdzekļa vadītājam ir medicīniskās pretindikācijas transportlīdzekļa vadīšanai, ir tiesības personu nosūtīt uz pirmstermiņa veselības pārbaudi.</w:t>
            </w:r>
          </w:p>
        </w:tc>
        <w:tc>
          <w:tcPr>
            <w:tcW w:w="2097" w:type="dxa"/>
          </w:tcPr>
          <w:p w:rsidRPr="00AA4C1D" w:rsidR="00C63A98" w:rsidP="00C63A98" w:rsidRDefault="00C63A98" w14:paraId="752B8830" w14:textId="58FE4DCF">
            <w:pPr>
              <w:jc w:val="center"/>
              <w:rPr>
                <w:rFonts w:asciiTheme="minorHAnsi" w:hAnsiTheme="minorHAnsi" w:cstheme="minorHAnsi"/>
                <w:i/>
                <w:color w:val="000000"/>
              </w:rPr>
            </w:pPr>
            <w:r w:rsidRPr="00F67631">
              <w:rPr>
                <w:rFonts w:asciiTheme="minorHAnsi" w:hAnsiTheme="minorHAnsi"/>
              </w:rPr>
              <w:t xml:space="preserve">Veselības ministrijas priekšlikums (VM 09.07.2019. atzinums Nr.01-09/2905 (VSS-609; VSS-610) </w:t>
            </w:r>
            <w:r w:rsidRPr="00F67631">
              <w:rPr>
                <w:rFonts w:asciiTheme="minorHAnsi" w:hAnsiTheme="minorHAnsi"/>
                <w:i/>
              </w:rPr>
              <w:t>Par inform. ziņojuma projektu un rīkojuma projektu</w:t>
            </w:r>
            <w:r w:rsidRPr="00AA4C1D">
              <w:rPr>
                <w:rFonts w:asciiTheme="minorHAnsi" w:hAnsiTheme="minorHAnsi" w:cstheme="minorHAnsi"/>
                <w:i/>
              </w:rPr>
              <w:t xml:space="preserve">) </w:t>
            </w:r>
            <w:r w:rsidRPr="00AA4C1D" w:rsidR="00166CFA">
              <w:rPr>
                <w:rFonts w:asciiTheme="minorHAnsi" w:hAnsiTheme="minorHAnsi" w:cstheme="minorHAnsi"/>
                <w:iCs/>
              </w:rPr>
              <w:t>un (VM 09.08.2019. elektroniskā pasta ziņojums)</w:t>
            </w:r>
          </w:p>
          <w:p w:rsidRPr="00AA4C1D" w:rsidR="00C63A98" w:rsidP="00C63A98" w:rsidRDefault="00C63A98" w14:paraId="200F8905" w14:textId="33D107F8">
            <w:pPr>
              <w:ind w:right="141"/>
              <w:rPr>
                <w:rFonts w:asciiTheme="minorHAnsi" w:hAnsiTheme="minorHAnsi" w:cstheme="minorHAnsi"/>
              </w:rPr>
            </w:pPr>
          </w:p>
        </w:tc>
        <w:tc>
          <w:tcPr>
            <w:tcW w:w="2013" w:type="dxa"/>
          </w:tcPr>
          <w:p w:rsidRPr="00AA4C1D" w:rsidR="00C63A98" w:rsidP="00C63A98" w:rsidRDefault="00166CFA" w14:paraId="0F083BD1" w14:textId="3DC6394D">
            <w:pPr>
              <w:ind w:left="33"/>
              <w:jc w:val="both"/>
              <w:rPr>
                <w:rFonts w:asciiTheme="minorHAnsi" w:hAnsiTheme="minorHAnsi" w:cstheme="minorHAnsi"/>
              </w:rPr>
            </w:pPr>
            <w:r w:rsidRPr="00AA4C1D">
              <w:rPr>
                <w:rFonts w:asciiTheme="minorHAnsi" w:hAnsiTheme="minorHAnsi"/>
                <w:color w:val="000000"/>
              </w:rPr>
              <w:t xml:space="preserve"> Sagatavoti priekšlikumi grozījumiem M</w:t>
            </w:r>
            <w:r w:rsidR="00F67631">
              <w:rPr>
                <w:rFonts w:asciiTheme="minorHAnsi" w:hAnsiTheme="minorHAnsi"/>
                <w:color w:val="000000"/>
              </w:rPr>
              <w:t xml:space="preserve">inistru </w:t>
            </w:r>
            <w:r w:rsidRPr="00AA4C1D">
              <w:rPr>
                <w:rFonts w:asciiTheme="minorHAnsi" w:hAnsiTheme="minorHAnsi"/>
                <w:color w:val="000000"/>
              </w:rPr>
              <w:t>K</w:t>
            </w:r>
            <w:r w:rsidR="00F67631">
              <w:rPr>
                <w:rFonts w:asciiTheme="minorHAnsi" w:hAnsiTheme="minorHAnsi"/>
                <w:color w:val="000000"/>
              </w:rPr>
              <w:t>abineta</w:t>
            </w:r>
            <w:r w:rsidRPr="00AA4C1D">
              <w:rPr>
                <w:rFonts w:asciiTheme="minorHAnsi" w:hAnsiTheme="minorHAnsi"/>
                <w:color w:val="000000"/>
              </w:rPr>
              <w:t xml:space="preserve"> 06.12.2011. noteikumos Nr.940</w:t>
            </w:r>
            <w:r w:rsidR="00F67631">
              <w:rPr>
                <w:rFonts w:asciiTheme="minorHAnsi" w:hAnsiTheme="minorHAnsi"/>
                <w:color w:val="000000"/>
              </w:rPr>
              <w:t xml:space="preserve"> </w:t>
            </w:r>
            <w:r w:rsidRPr="00F67631" w:rsidR="00F67631">
              <w:rPr>
                <w:rFonts w:asciiTheme="minorHAnsi" w:hAnsiTheme="minorHAnsi"/>
                <w:color w:val="000000"/>
              </w:rPr>
              <w:t>“Noteikumi par veselības pārbaudēm transportlīdzekļu vadītājiem un personām, kuras vēlas iegūt transportlīdzekļu vadītāju kvalifikāciju, kā arī par pirmstermiņa veselības pārbaudes izdevumu segšanas kārtību”</w:t>
            </w:r>
            <w:r w:rsidRPr="00AA4C1D">
              <w:rPr>
                <w:rFonts w:asciiTheme="minorHAnsi" w:hAnsiTheme="minorHAnsi"/>
                <w:color w:val="000000"/>
              </w:rPr>
              <w:t xml:space="preserve"> un iesniegti Satiksmes ministrijai.</w:t>
            </w:r>
          </w:p>
        </w:tc>
        <w:tc>
          <w:tcPr>
            <w:tcW w:w="1985" w:type="dxa"/>
          </w:tcPr>
          <w:p w:rsidRPr="00AA4C1D" w:rsidR="00C63A98" w:rsidP="00C63A98" w:rsidRDefault="00166CFA" w14:paraId="49EB80D7" w14:textId="1B31BF42">
            <w:pPr>
              <w:jc w:val="both"/>
              <w:rPr>
                <w:rFonts w:asciiTheme="minorHAnsi" w:hAnsiTheme="minorHAnsi" w:cstheme="minorHAnsi"/>
              </w:rPr>
            </w:pPr>
            <w:r w:rsidRPr="00AA4C1D">
              <w:rPr>
                <w:rFonts w:asciiTheme="minorHAnsi" w:hAnsiTheme="minorHAnsi"/>
              </w:rPr>
              <w:t xml:space="preserve"> Ārstniecības persona, rodoties profesionāli pamatotām aizdomām, ka transportlīdzekļa vadītājam ir medicīniskās pretindikācijas transportlīdzekļa vadīšanai, ir tiesīga nosūtīt personu uz pirmstermiņa veselības pārbaudi.</w:t>
            </w:r>
          </w:p>
        </w:tc>
        <w:tc>
          <w:tcPr>
            <w:tcW w:w="1276" w:type="dxa"/>
          </w:tcPr>
          <w:p w:rsidRPr="00AA4C1D" w:rsidR="00C63A98" w:rsidP="00C63A98" w:rsidRDefault="00C63A98" w14:paraId="6ABA8F9F" w14:textId="0CFFE21D">
            <w:pPr>
              <w:ind w:right="141"/>
              <w:rPr>
                <w:rFonts w:asciiTheme="minorHAnsi" w:hAnsiTheme="minorHAnsi" w:cstheme="minorHAnsi"/>
              </w:rPr>
            </w:pPr>
            <w:r w:rsidRPr="00F67631">
              <w:rPr>
                <w:rFonts w:asciiTheme="minorHAnsi" w:hAnsiTheme="minorHAnsi"/>
              </w:rPr>
              <w:t>VM</w:t>
            </w:r>
          </w:p>
        </w:tc>
        <w:tc>
          <w:tcPr>
            <w:tcW w:w="1275" w:type="dxa"/>
          </w:tcPr>
          <w:p w:rsidRPr="00AA4C1D" w:rsidR="00166CFA" w:rsidP="00C63A98" w:rsidRDefault="00166CFA" w14:paraId="6D960313" w14:textId="2F00D5CE">
            <w:pPr>
              <w:ind w:right="141"/>
              <w:rPr>
                <w:rFonts w:asciiTheme="minorHAnsi" w:hAnsiTheme="minorHAnsi" w:cstheme="minorHAnsi"/>
                <w:color w:val="000000"/>
              </w:rPr>
            </w:pPr>
            <w:r w:rsidRPr="00AA4C1D">
              <w:rPr>
                <w:rFonts w:asciiTheme="minorHAnsi" w:hAnsiTheme="minorHAnsi" w:cstheme="minorHAnsi"/>
                <w:color w:val="000000"/>
              </w:rPr>
              <w:t>SM,</w:t>
            </w:r>
          </w:p>
          <w:p w:rsidRPr="00AA4C1D" w:rsidR="00C63A98" w:rsidP="00C63A98" w:rsidRDefault="00C63A98" w14:paraId="1224A699" w14:textId="4DA4A7F4">
            <w:pPr>
              <w:ind w:right="141"/>
              <w:rPr>
                <w:rFonts w:asciiTheme="minorHAnsi" w:hAnsiTheme="minorHAnsi" w:cstheme="minorHAnsi"/>
              </w:rPr>
            </w:pPr>
            <w:r w:rsidRPr="00F67631">
              <w:rPr>
                <w:rFonts w:asciiTheme="minorHAnsi" w:hAnsiTheme="minorHAnsi"/>
                <w:color w:val="000000"/>
              </w:rPr>
              <w:t>Veselības inspekcija</w:t>
            </w:r>
            <w:r w:rsidRPr="00AA4C1D" w:rsidR="00166CFA">
              <w:rPr>
                <w:rFonts w:asciiTheme="minorHAnsi" w:hAnsiTheme="minorHAnsi" w:cstheme="minorHAnsi"/>
                <w:color w:val="000000"/>
              </w:rPr>
              <w:t>,</w:t>
            </w:r>
            <w:r w:rsidRPr="00AA4C1D" w:rsidR="00166CFA">
              <w:rPr>
                <w:rFonts w:asciiTheme="minorHAnsi" w:hAnsiTheme="minorHAnsi"/>
                <w:color w:val="000000"/>
              </w:rPr>
              <w:t xml:space="preserve"> Ārstu profesionālās asociācijas</w:t>
            </w:r>
          </w:p>
        </w:tc>
        <w:tc>
          <w:tcPr>
            <w:tcW w:w="1134" w:type="dxa"/>
          </w:tcPr>
          <w:p w:rsidRPr="00AA4C1D" w:rsidR="00C63A98" w:rsidP="00C63A98" w:rsidRDefault="00C63A98" w14:paraId="2317FB46" w14:textId="35364DD9">
            <w:pPr>
              <w:ind w:right="-108"/>
              <w:rPr>
                <w:rFonts w:asciiTheme="minorHAnsi" w:hAnsiTheme="minorHAnsi" w:cstheme="minorHAnsi"/>
              </w:rPr>
            </w:pPr>
            <w:r w:rsidRPr="00F67631">
              <w:rPr>
                <w:rFonts w:asciiTheme="minorHAnsi" w:hAnsiTheme="minorHAnsi"/>
              </w:rPr>
              <w:t>31.12.2020.</w:t>
            </w:r>
          </w:p>
        </w:tc>
        <w:tc>
          <w:tcPr>
            <w:tcW w:w="1702" w:type="dxa"/>
          </w:tcPr>
          <w:p w:rsidRPr="00AA4C1D" w:rsidR="00C63A98" w:rsidP="00C63A98" w:rsidRDefault="00C63A98" w14:paraId="6A0F6F0A" w14:textId="7F555412">
            <w:pPr>
              <w:rPr>
                <w:rFonts w:asciiTheme="minorHAnsi" w:hAnsiTheme="minorHAnsi" w:cstheme="minorHAnsi"/>
              </w:rPr>
            </w:pPr>
            <w:r w:rsidRPr="00F67631">
              <w:rPr>
                <w:rFonts w:asciiTheme="minorHAnsi" w:hAnsiTheme="minorHAnsi"/>
              </w:rPr>
              <w:t>Nav nepieciešams.</w:t>
            </w:r>
          </w:p>
        </w:tc>
      </w:tr>
      <w:tr w:rsidRPr="00AA4C1D" w:rsidR="00C63A98" w:rsidTr="00CB7D17" w14:paraId="13826CAE" w14:textId="77777777">
        <w:tc>
          <w:tcPr>
            <w:tcW w:w="533" w:type="dxa"/>
          </w:tcPr>
          <w:p w:rsidRPr="00AA4C1D" w:rsidR="00C63A98" w:rsidP="00C63A98" w:rsidRDefault="00EA7FB4" w14:paraId="13826CA2" w14:textId="1A7424C2">
            <w:pPr>
              <w:rPr>
                <w:rFonts w:asciiTheme="minorHAnsi" w:hAnsiTheme="minorHAnsi" w:cstheme="minorHAnsi"/>
              </w:rPr>
            </w:pPr>
            <w:r w:rsidRPr="00AA4C1D">
              <w:rPr>
                <w:rFonts w:asciiTheme="minorHAnsi" w:hAnsiTheme="minorHAnsi" w:cstheme="minorHAnsi"/>
              </w:rPr>
              <w:t>4.</w:t>
            </w:r>
          </w:p>
        </w:tc>
        <w:tc>
          <w:tcPr>
            <w:tcW w:w="3715" w:type="dxa"/>
          </w:tcPr>
          <w:p w:rsidRPr="00AA4C1D" w:rsidR="00C63A98" w:rsidP="00C63A98" w:rsidRDefault="00C63A98" w14:paraId="13826CA3" w14:textId="6EB8E454">
            <w:pPr>
              <w:ind w:right="141"/>
              <w:jc w:val="both"/>
              <w:rPr>
                <w:rFonts w:asciiTheme="minorHAnsi" w:hAnsiTheme="minorHAnsi" w:cstheme="minorHAnsi"/>
              </w:rPr>
            </w:pPr>
            <w:r w:rsidRPr="00AA4C1D">
              <w:rPr>
                <w:rFonts w:asciiTheme="minorHAnsi" w:hAnsiTheme="minorHAnsi" w:cstheme="minorHAnsi"/>
              </w:rPr>
              <w:t>Nodrošināt, ka daļa no OCTA</w:t>
            </w:r>
            <w:r w:rsidRPr="00AA4C1D" w:rsidR="00924BB2">
              <w:rPr>
                <w:rFonts w:asciiTheme="minorHAnsi" w:hAnsiTheme="minorHAnsi" w:cstheme="minorHAnsi"/>
                <w:vertAlign w:val="superscript"/>
              </w:rPr>
              <w:t>3</w:t>
            </w:r>
            <w:r w:rsidRPr="00AA4C1D">
              <w:rPr>
                <w:rFonts w:asciiTheme="minorHAnsi" w:hAnsiTheme="minorHAnsi" w:cstheme="minorHAnsi"/>
              </w:rPr>
              <w:t xml:space="preserve"> līdzekļiem tiek piešķirti ceļu satiksmes drošības </w:t>
            </w:r>
            <w:r w:rsidRPr="00AA4C1D">
              <w:rPr>
                <w:rFonts w:asciiTheme="minorHAnsi" w:hAnsiTheme="minorHAnsi" w:cstheme="minorHAnsi"/>
              </w:rPr>
              <w:lastRenderedPageBreak/>
              <w:t>pētījumiem; nodrošināt, ka ceļu satiksmes drošības politikas plānotājiem ir pieejams aktuāls situācijas izvērtējums par būtiskiem ceļu satiksmes drošības riskiem/faktoriem, kas ietekmē satiksmes drošību.</w:t>
            </w:r>
          </w:p>
        </w:tc>
        <w:tc>
          <w:tcPr>
            <w:tcW w:w="2097" w:type="dxa"/>
          </w:tcPr>
          <w:p w:rsidRPr="00AA4C1D" w:rsidR="00C63A98" w:rsidP="00C63A98" w:rsidRDefault="00C63A98" w14:paraId="13826CA4" w14:textId="77777777">
            <w:pPr>
              <w:tabs>
                <w:tab w:val="left" w:pos="1026"/>
              </w:tabs>
              <w:jc w:val="both"/>
              <w:rPr>
                <w:rFonts w:asciiTheme="minorHAnsi" w:hAnsiTheme="minorHAnsi" w:cstheme="minorHAnsi"/>
              </w:rPr>
            </w:pPr>
            <w:r w:rsidRPr="00AA4C1D">
              <w:rPr>
                <w:rFonts w:asciiTheme="minorHAnsi" w:hAnsiTheme="minorHAnsi" w:cstheme="minorHAnsi"/>
              </w:rPr>
              <w:lastRenderedPageBreak/>
              <w:t xml:space="preserve">Ceļu satiksmes drošības padomes </w:t>
            </w:r>
            <w:r w:rsidRPr="00AA4C1D">
              <w:rPr>
                <w:rFonts w:asciiTheme="minorHAnsi" w:hAnsiTheme="minorHAnsi" w:cstheme="minorHAnsi"/>
              </w:rPr>
              <w:lastRenderedPageBreak/>
              <w:t>domnīcas 2019.gada 26.aprīļa sanāksmes Nr.23 protokola 2.punkts.</w:t>
            </w:r>
          </w:p>
        </w:tc>
        <w:tc>
          <w:tcPr>
            <w:tcW w:w="2013" w:type="dxa"/>
          </w:tcPr>
          <w:p w:rsidRPr="00AA4C1D" w:rsidR="00C63A98" w:rsidP="00C63A98" w:rsidRDefault="00C63A98" w14:paraId="13826CA6" w14:textId="0E4F86AC">
            <w:pPr>
              <w:ind w:right="34"/>
              <w:jc w:val="both"/>
              <w:rPr>
                <w:rFonts w:asciiTheme="minorHAnsi" w:hAnsiTheme="minorHAnsi" w:cstheme="minorHAnsi"/>
              </w:rPr>
            </w:pPr>
            <w:r w:rsidRPr="00AA4C1D">
              <w:rPr>
                <w:rFonts w:asciiTheme="minorHAnsi" w:hAnsiTheme="minorHAnsi" w:cstheme="minorHAnsi"/>
              </w:rPr>
              <w:lastRenderedPageBreak/>
              <w:t xml:space="preserve">Nodrošināta iespēja ceļu satiksmes </w:t>
            </w:r>
            <w:r w:rsidRPr="00AA4C1D">
              <w:rPr>
                <w:rFonts w:asciiTheme="minorHAnsi" w:hAnsiTheme="minorHAnsi" w:cstheme="minorHAnsi"/>
              </w:rPr>
              <w:lastRenderedPageBreak/>
              <w:t>drošības politikas plānotājiem iegūt izvērtējumu par aktuāliem un būtiskiem riskiem,</w:t>
            </w:r>
            <w:r w:rsidRPr="00AA4C1D" w:rsidR="006E7DB0">
              <w:rPr>
                <w:rFonts w:asciiTheme="minorHAnsi" w:hAnsiTheme="minorHAnsi" w:cstheme="minorHAnsi"/>
              </w:rPr>
              <w:t xml:space="preserve"> kas ietekmē satiksmes drošību.</w:t>
            </w:r>
          </w:p>
        </w:tc>
        <w:tc>
          <w:tcPr>
            <w:tcW w:w="1985" w:type="dxa"/>
          </w:tcPr>
          <w:p w:rsidRPr="00AA4C1D" w:rsidR="00C63A98" w:rsidP="00C63A98" w:rsidRDefault="00C63A98" w14:paraId="13826CA7" w14:textId="77777777">
            <w:pPr>
              <w:jc w:val="both"/>
              <w:rPr>
                <w:rFonts w:asciiTheme="minorHAnsi" w:hAnsiTheme="minorHAnsi" w:cstheme="minorHAnsi"/>
              </w:rPr>
            </w:pPr>
            <w:r w:rsidRPr="00AA4C1D">
              <w:rPr>
                <w:rFonts w:asciiTheme="minorHAnsi" w:hAnsiTheme="minorHAnsi" w:cstheme="minorHAnsi"/>
              </w:rPr>
              <w:lastRenderedPageBreak/>
              <w:t xml:space="preserve">Veikti 2-5 pētījumi ceļu satiksmes </w:t>
            </w:r>
            <w:r w:rsidRPr="00AA4C1D">
              <w:rPr>
                <w:rFonts w:asciiTheme="minorHAnsi" w:hAnsiTheme="minorHAnsi" w:cstheme="minorHAnsi"/>
              </w:rPr>
              <w:lastRenderedPageBreak/>
              <w:t>drošības jomā par aktuālām un būtiskām tēmām.</w:t>
            </w:r>
          </w:p>
        </w:tc>
        <w:tc>
          <w:tcPr>
            <w:tcW w:w="1276" w:type="dxa"/>
          </w:tcPr>
          <w:p w:rsidRPr="00AA4C1D" w:rsidR="00C63A98" w:rsidP="00C63A98" w:rsidRDefault="00C63A98" w14:paraId="13826CA8" w14:textId="77777777">
            <w:pPr>
              <w:ind w:right="141"/>
              <w:rPr>
                <w:rFonts w:asciiTheme="minorHAnsi" w:hAnsiTheme="minorHAnsi" w:cstheme="minorHAnsi"/>
              </w:rPr>
            </w:pPr>
            <w:r w:rsidRPr="00AA4C1D">
              <w:rPr>
                <w:rFonts w:asciiTheme="minorHAnsi" w:hAnsiTheme="minorHAnsi" w:cstheme="minorHAnsi"/>
              </w:rPr>
              <w:lastRenderedPageBreak/>
              <w:t>SM (CSDD)</w:t>
            </w:r>
          </w:p>
        </w:tc>
        <w:tc>
          <w:tcPr>
            <w:tcW w:w="1275" w:type="dxa"/>
          </w:tcPr>
          <w:p w:rsidRPr="00AA4C1D" w:rsidR="00C63A98" w:rsidP="00C63A98" w:rsidRDefault="00C63A98" w14:paraId="13826CA9" w14:textId="77777777">
            <w:pPr>
              <w:ind w:right="141"/>
              <w:rPr>
                <w:rFonts w:asciiTheme="minorHAnsi" w:hAnsiTheme="minorHAnsi" w:cstheme="minorHAnsi"/>
              </w:rPr>
            </w:pPr>
            <w:r w:rsidRPr="00AA4C1D">
              <w:rPr>
                <w:rFonts w:asciiTheme="minorHAnsi" w:hAnsiTheme="minorHAnsi" w:cstheme="minorHAnsi"/>
              </w:rPr>
              <w:t>IeM, VP, VTEB</w:t>
            </w:r>
          </w:p>
        </w:tc>
        <w:tc>
          <w:tcPr>
            <w:tcW w:w="1134" w:type="dxa"/>
          </w:tcPr>
          <w:p w:rsidRPr="00AA4C1D" w:rsidR="00C63A98" w:rsidP="00C63A98" w:rsidRDefault="00C63A98" w14:paraId="13826CAA" w14:textId="77777777">
            <w:pPr>
              <w:ind w:right="-108"/>
              <w:rPr>
                <w:rFonts w:asciiTheme="minorHAnsi" w:hAnsiTheme="minorHAnsi" w:cstheme="minorHAnsi"/>
              </w:rPr>
            </w:pPr>
            <w:r w:rsidRPr="00AA4C1D">
              <w:rPr>
                <w:rFonts w:asciiTheme="minorHAnsi" w:hAnsiTheme="minorHAnsi" w:cstheme="minorHAnsi"/>
              </w:rPr>
              <w:t>31.12.2020.</w:t>
            </w:r>
          </w:p>
        </w:tc>
        <w:tc>
          <w:tcPr>
            <w:tcW w:w="1702" w:type="dxa"/>
          </w:tcPr>
          <w:p w:rsidRPr="00AA4C1D" w:rsidR="00C63A98" w:rsidP="00C63A98" w:rsidRDefault="00C63A98" w14:paraId="13826CAB" w14:textId="3FE62547">
            <w:pPr>
              <w:ind w:right="141"/>
              <w:rPr>
                <w:rFonts w:asciiTheme="minorHAnsi" w:hAnsiTheme="minorHAnsi" w:cstheme="minorHAnsi"/>
              </w:rPr>
            </w:pPr>
            <w:r w:rsidRPr="00AA4C1D">
              <w:rPr>
                <w:rFonts w:asciiTheme="minorHAnsi" w:hAnsiTheme="minorHAnsi" w:cstheme="minorHAnsi"/>
              </w:rPr>
              <w:t>OCTA</w:t>
            </w:r>
            <w:r w:rsidRPr="00AA4C1D" w:rsidR="00924BB2">
              <w:rPr>
                <w:rFonts w:asciiTheme="minorHAnsi" w:hAnsiTheme="minorHAnsi" w:cstheme="minorHAnsi"/>
                <w:vertAlign w:val="superscript"/>
              </w:rPr>
              <w:t>3</w:t>
            </w:r>
            <w:r w:rsidR="00F27658">
              <w:rPr>
                <w:rFonts w:asciiTheme="minorHAnsi" w:hAnsiTheme="minorHAnsi" w:cstheme="minorHAnsi"/>
              </w:rPr>
              <w:t xml:space="preserve"> līdzekļi</w:t>
            </w:r>
            <w:r w:rsidRPr="00AA4C1D">
              <w:rPr>
                <w:rFonts w:asciiTheme="minorHAnsi" w:hAnsiTheme="minorHAnsi" w:cstheme="minorHAnsi"/>
              </w:rPr>
              <w:t xml:space="preserve"> 2020.gadā:</w:t>
            </w:r>
          </w:p>
          <w:p w:rsidRPr="00AA4C1D" w:rsidR="00C63A98" w:rsidP="00C63A98" w:rsidRDefault="00C63A98" w14:paraId="13826CAC" w14:textId="77777777">
            <w:pPr>
              <w:ind w:right="141"/>
              <w:rPr>
                <w:rFonts w:asciiTheme="minorHAnsi" w:hAnsiTheme="minorHAnsi" w:cstheme="minorHAnsi"/>
              </w:rPr>
            </w:pPr>
          </w:p>
          <w:p w:rsidRPr="00AA4C1D" w:rsidR="00C63A98" w:rsidP="00C63A98" w:rsidRDefault="00C63A98" w14:paraId="13826CAD" w14:textId="77777777">
            <w:pPr>
              <w:ind w:right="141"/>
              <w:rPr>
                <w:rFonts w:asciiTheme="minorHAnsi" w:hAnsiTheme="minorHAnsi" w:cstheme="minorHAnsi"/>
              </w:rPr>
            </w:pPr>
            <w:r w:rsidRPr="00AA4C1D">
              <w:rPr>
                <w:rFonts w:asciiTheme="minorHAnsi" w:hAnsiTheme="minorHAnsi" w:cstheme="minorHAnsi"/>
              </w:rPr>
              <w:t xml:space="preserve">150 000 </w:t>
            </w:r>
            <w:r w:rsidRPr="00AA4C1D">
              <w:rPr>
                <w:rFonts w:asciiTheme="minorHAnsi" w:hAnsiTheme="minorHAnsi" w:cstheme="minorHAnsi"/>
                <w:i/>
              </w:rPr>
              <w:t>euro.</w:t>
            </w:r>
          </w:p>
        </w:tc>
      </w:tr>
      <w:tr w:rsidRPr="00AA4C1D" w:rsidR="00C63A98" w:rsidTr="00CB7D17" w14:paraId="13826CBB" w14:textId="77777777">
        <w:tc>
          <w:tcPr>
            <w:tcW w:w="533" w:type="dxa"/>
          </w:tcPr>
          <w:p w:rsidRPr="00AA4C1D" w:rsidR="00C63A98" w:rsidP="00C63A98" w:rsidRDefault="00EA7FB4" w14:paraId="13826CAF" w14:textId="0B5EA9DE">
            <w:pPr>
              <w:ind w:right="-108"/>
              <w:rPr>
                <w:rFonts w:asciiTheme="minorHAnsi" w:hAnsiTheme="minorHAnsi" w:cstheme="minorHAnsi"/>
              </w:rPr>
            </w:pPr>
            <w:r w:rsidRPr="00AA4C1D">
              <w:rPr>
                <w:rFonts w:asciiTheme="minorHAnsi" w:hAnsiTheme="minorHAnsi" w:cstheme="minorHAnsi"/>
              </w:rPr>
              <w:lastRenderedPageBreak/>
              <w:t>5.</w:t>
            </w:r>
          </w:p>
        </w:tc>
        <w:tc>
          <w:tcPr>
            <w:tcW w:w="3715" w:type="dxa"/>
          </w:tcPr>
          <w:p w:rsidRPr="00260E9C" w:rsidR="00C63A98" w:rsidP="00C63A98" w:rsidRDefault="00260E9C" w14:paraId="13826CB0" w14:textId="153ABBE4">
            <w:pPr>
              <w:ind w:right="141"/>
              <w:jc w:val="both"/>
              <w:rPr>
                <w:rFonts w:asciiTheme="minorHAnsi" w:hAnsiTheme="minorHAnsi" w:cstheme="minorHAnsi"/>
              </w:rPr>
            </w:pPr>
            <w:r w:rsidRPr="00F67631">
              <w:rPr>
                <w:rFonts w:eastAsia="Calibri" w:asciiTheme="minorHAnsi" w:hAnsiTheme="minorHAnsi"/>
                <w:color w:val="000000"/>
              </w:rPr>
              <w:t xml:space="preserve">Veikt Ceļu satiksmes drošības plāna 2017.-2020.gadam </w:t>
            </w:r>
            <w:r w:rsidRPr="00260E9C">
              <w:rPr>
                <w:rFonts w:eastAsia="Calibri" w:asciiTheme="minorHAnsi" w:hAnsiTheme="minorHAnsi" w:cstheme="minorHAnsi"/>
                <w:color w:val="000000"/>
                <w:lang w:eastAsia="en-US"/>
              </w:rPr>
              <w:t xml:space="preserve">starpposma </w:t>
            </w:r>
            <w:r w:rsidRPr="00F67631">
              <w:rPr>
                <w:rFonts w:eastAsia="Calibri" w:asciiTheme="minorHAnsi" w:hAnsiTheme="minorHAnsi"/>
                <w:color w:val="000000"/>
              </w:rPr>
              <w:t xml:space="preserve">ietekmes izvērtējumu un identificēt  </w:t>
            </w:r>
            <w:r w:rsidRPr="00260E9C">
              <w:rPr>
                <w:rFonts w:eastAsia="Calibri" w:asciiTheme="minorHAnsi" w:hAnsiTheme="minorHAnsi" w:cstheme="minorHAnsi"/>
                <w:color w:val="000000"/>
                <w:lang w:eastAsia="en-US"/>
              </w:rPr>
              <w:t>nepieciešamību un iespējamās</w:t>
            </w:r>
            <w:r w:rsidRPr="00F67631">
              <w:rPr>
                <w:rFonts w:eastAsia="Calibri" w:asciiTheme="minorHAnsi" w:hAnsiTheme="minorHAnsi"/>
                <w:color w:val="000000"/>
              </w:rPr>
              <w:t xml:space="preserve"> politikas prioritātes nākamajam īstermiņa </w:t>
            </w:r>
            <w:r w:rsidRPr="00260E9C">
              <w:rPr>
                <w:rFonts w:eastAsia="Calibri" w:asciiTheme="minorHAnsi" w:hAnsiTheme="minorHAnsi" w:cstheme="minorHAnsi"/>
                <w:color w:val="000000"/>
                <w:lang w:eastAsia="en-US"/>
              </w:rPr>
              <w:t>attīstības</w:t>
            </w:r>
            <w:r w:rsidRPr="00F67631">
              <w:rPr>
                <w:rFonts w:eastAsia="Calibri" w:asciiTheme="minorHAnsi" w:hAnsiTheme="minorHAnsi"/>
                <w:color w:val="000000"/>
              </w:rPr>
              <w:t xml:space="preserve"> plānošanas dokumentam ceļu satiksmes drošības jomā laika periodā 2021.-</w:t>
            </w:r>
            <w:r w:rsidRPr="00260E9C">
              <w:rPr>
                <w:rFonts w:eastAsia="Calibri" w:asciiTheme="minorHAnsi" w:hAnsiTheme="minorHAnsi" w:cstheme="minorHAnsi"/>
                <w:color w:val="000000"/>
                <w:lang w:eastAsia="en-US"/>
              </w:rPr>
              <w:t>2025</w:t>
            </w:r>
            <w:r w:rsidRPr="00F67631">
              <w:rPr>
                <w:rFonts w:eastAsia="Calibri" w:asciiTheme="minorHAnsi" w:hAnsiTheme="minorHAnsi"/>
                <w:color w:val="000000"/>
              </w:rPr>
              <w:t>.gadam</w:t>
            </w:r>
            <w:r w:rsidR="00F67631">
              <w:rPr>
                <w:rFonts w:eastAsia="Calibri" w:asciiTheme="minorHAnsi" w:hAnsiTheme="minorHAnsi" w:cstheme="minorHAnsi"/>
                <w:color w:val="000000"/>
                <w:lang w:eastAsia="en-US"/>
              </w:rPr>
              <w:t>.</w:t>
            </w:r>
          </w:p>
        </w:tc>
        <w:tc>
          <w:tcPr>
            <w:tcW w:w="2097" w:type="dxa"/>
          </w:tcPr>
          <w:p w:rsidRPr="00AA4C1D" w:rsidR="00C63A98" w:rsidP="00C63A98" w:rsidRDefault="00C63A98" w14:paraId="13826CB1" w14:textId="77777777">
            <w:pPr>
              <w:jc w:val="both"/>
              <w:rPr>
                <w:rFonts w:asciiTheme="minorHAnsi" w:hAnsiTheme="minorHAnsi" w:cstheme="minorHAnsi"/>
              </w:rPr>
            </w:pPr>
            <w:r w:rsidRPr="00AA4C1D">
              <w:rPr>
                <w:rFonts w:asciiTheme="minorHAnsi" w:hAnsiTheme="minorHAnsi" w:cstheme="minorHAnsi"/>
              </w:rPr>
              <w:t>Ceļu satiksmes drošības padomes 2019.gada 28.februāra sēdes protokola 4.1.12.apakšpunkts.</w:t>
            </w:r>
          </w:p>
        </w:tc>
        <w:tc>
          <w:tcPr>
            <w:tcW w:w="2013" w:type="dxa"/>
          </w:tcPr>
          <w:p w:rsidRPr="00AA4C1D" w:rsidR="00C63A98" w:rsidP="00C63A98" w:rsidRDefault="00C63A98" w14:paraId="13826CB3" w14:textId="656E08D4">
            <w:pPr>
              <w:jc w:val="both"/>
              <w:rPr>
                <w:rFonts w:asciiTheme="minorHAnsi" w:hAnsiTheme="minorHAnsi" w:cstheme="minorHAnsi"/>
              </w:rPr>
            </w:pPr>
            <w:r w:rsidRPr="00F67631">
              <w:rPr>
                <w:rFonts w:asciiTheme="minorHAnsi" w:hAnsiTheme="minorHAnsi"/>
              </w:rPr>
              <w:t>Veikt esošā ceļu satiksmes drošības politikas plānošanas dokumenta ietekmes izvērtēšana un   sagatavotas rīcības politikas prioritātes politikas plānošanas dokumentam ceļu satiksmes drošības jomā nākamajam plānošanas periodam.</w:t>
            </w:r>
          </w:p>
        </w:tc>
        <w:tc>
          <w:tcPr>
            <w:tcW w:w="1985" w:type="dxa"/>
          </w:tcPr>
          <w:p w:rsidRPr="00AA4C1D" w:rsidR="00C63A98" w:rsidP="00C63A98" w:rsidRDefault="00C63A98" w14:paraId="13826CB4" w14:textId="77777777">
            <w:pPr>
              <w:ind w:right="141"/>
              <w:rPr>
                <w:rFonts w:asciiTheme="minorHAnsi" w:hAnsiTheme="minorHAnsi" w:cstheme="minorHAnsi"/>
              </w:rPr>
            </w:pPr>
            <w:r w:rsidRPr="00AA4C1D">
              <w:rPr>
                <w:rFonts w:asciiTheme="minorHAnsi" w:hAnsiTheme="minorHAnsi" w:cstheme="minorHAnsi"/>
              </w:rPr>
              <w:t>Veikts 1 pētījums.</w:t>
            </w:r>
          </w:p>
        </w:tc>
        <w:tc>
          <w:tcPr>
            <w:tcW w:w="1276" w:type="dxa"/>
          </w:tcPr>
          <w:p w:rsidRPr="00AA4C1D" w:rsidR="00C63A98" w:rsidP="00C63A98" w:rsidRDefault="00C63A98" w14:paraId="13826CB5" w14:textId="77777777">
            <w:pPr>
              <w:ind w:right="141"/>
              <w:rPr>
                <w:rFonts w:asciiTheme="minorHAnsi" w:hAnsiTheme="minorHAnsi" w:cstheme="minorHAnsi"/>
              </w:rPr>
            </w:pPr>
            <w:r w:rsidRPr="00AA4C1D">
              <w:rPr>
                <w:rFonts w:asciiTheme="minorHAnsi" w:hAnsiTheme="minorHAnsi" w:cstheme="minorHAnsi"/>
              </w:rPr>
              <w:t>SM (CSDD, LVC)</w:t>
            </w:r>
          </w:p>
        </w:tc>
        <w:tc>
          <w:tcPr>
            <w:tcW w:w="1275" w:type="dxa"/>
          </w:tcPr>
          <w:p w:rsidRPr="00AA4C1D" w:rsidR="00C63A98" w:rsidP="00C63A98" w:rsidRDefault="00C63A98" w14:paraId="13826CB6" w14:textId="77777777">
            <w:pPr>
              <w:ind w:right="141"/>
              <w:rPr>
                <w:rFonts w:asciiTheme="minorHAnsi" w:hAnsiTheme="minorHAnsi" w:cstheme="minorHAnsi"/>
              </w:rPr>
            </w:pPr>
            <w:r w:rsidRPr="00AA4C1D">
              <w:rPr>
                <w:rFonts w:asciiTheme="minorHAnsi" w:hAnsiTheme="minorHAnsi" w:cstheme="minorHAnsi"/>
              </w:rPr>
              <w:t>IeM, VP</w:t>
            </w:r>
          </w:p>
        </w:tc>
        <w:tc>
          <w:tcPr>
            <w:tcW w:w="1134" w:type="dxa"/>
          </w:tcPr>
          <w:p w:rsidRPr="00AA4C1D" w:rsidR="00C63A98" w:rsidP="00C63A98" w:rsidRDefault="00C63A98" w14:paraId="13826CB7" w14:textId="77777777">
            <w:pPr>
              <w:ind w:right="-108"/>
              <w:rPr>
                <w:rFonts w:asciiTheme="minorHAnsi" w:hAnsiTheme="minorHAnsi" w:cstheme="minorHAnsi"/>
              </w:rPr>
            </w:pPr>
            <w:r w:rsidRPr="00AA4C1D">
              <w:rPr>
                <w:rFonts w:asciiTheme="minorHAnsi" w:hAnsiTheme="minorHAnsi" w:cstheme="minorHAnsi"/>
              </w:rPr>
              <w:t>31.12.2020.</w:t>
            </w:r>
          </w:p>
        </w:tc>
        <w:tc>
          <w:tcPr>
            <w:tcW w:w="1702" w:type="dxa"/>
          </w:tcPr>
          <w:p w:rsidRPr="00AA4C1D" w:rsidR="00C63A98" w:rsidP="00C63A98" w:rsidRDefault="00C63A98" w14:paraId="13826CB8" w14:textId="005A99FD">
            <w:pPr>
              <w:ind w:right="141"/>
              <w:rPr>
                <w:rFonts w:asciiTheme="minorHAnsi" w:hAnsiTheme="minorHAnsi" w:cstheme="minorHAnsi"/>
              </w:rPr>
            </w:pPr>
            <w:r w:rsidRPr="00AA4C1D">
              <w:rPr>
                <w:rFonts w:asciiTheme="minorHAnsi" w:hAnsiTheme="minorHAnsi" w:cstheme="minorHAnsi"/>
              </w:rPr>
              <w:t>OCTA</w:t>
            </w:r>
            <w:r w:rsidRPr="00AA4C1D" w:rsidR="00924BB2">
              <w:rPr>
                <w:rFonts w:asciiTheme="minorHAnsi" w:hAnsiTheme="minorHAnsi" w:cstheme="minorHAnsi"/>
                <w:vertAlign w:val="superscript"/>
              </w:rPr>
              <w:t>3</w:t>
            </w:r>
            <w:r w:rsidR="00F27658">
              <w:rPr>
                <w:rFonts w:asciiTheme="minorHAnsi" w:hAnsiTheme="minorHAnsi" w:cstheme="minorHAnsi"/>
              </w:rPr>
              <w:t xml:space="preserve"> līdzekļi</w:t>
            </w:r>
            <w:r w:rsidRPr="00AA4C1D">
              <w:rPr>
                <w:rFonts w:asciiTheme="minorHAnsi" w:hAnsiTheme="minorHAnsi" w:cstheme="minorHAnsi"/>
              </w:rPr>
              <w:t xml:space="preserve"> 2019.gadā:</w:t>
            </w:r>
          </w:p>
          <w:p w:rsidRPr="00AA4C1D" w:rsidR="00C63A98" w:rsidP="00C63A98" w:rsidRDefault="00C63A98" w14:paraId="13826CB9" w14:textId="77777777">
            <w:pPr>
              <w:ind w:right="141"/>
              <w:rPr>
                <w:rFonts w:asciiTheme="minorHAnsi" w:hAnsiTheme="minorHAnsi" w:cstheme="minorHAnsi"/>
              </w:rPr>
            </w:pPr>
          </w:p>
          <w:p w:rsidRPr="00AA4C1D" w:rsidR="00C63A98" w:rsidP="00C63A98" w:rsidRDefault="00C63A98" w14:paraId="13826CBA" w14:textId="77777777">
            <w:pPr>
              <w:ind w:right="141"/>
              <w:rPr>
                <w:rFonts w:asciiTheme="minorHAnsi" w:hAnsiTheme="minorHAnsi" w:cstheme="minorHAnsi"/>
              </w:rPr>
            </w:pPr>
            <w:r w:rsidRPr="00AA4C1D">
              <w:rPr>
                <w:rFonts w:asciiTheme="minorHAnsi" w:hAnsiTheme="minorHAnsi" w:cstheme="minorHAnsi"/>
              </w:rPr>
              <w:t xml:space="preserve">85 000 </w:t>
            </w:r>
            <w:r w:rsidRPr="00AA4C1D">
              <w:rPr>
                <w:rFonts w:asciiTheme="minorHAnsi" w:hAnsiTheme="minorHAnsi" w:cstheme="minorHAnsi"/>
                <w:i/>
              </w:rPr>
              <w:t>euro.</w:t>
            </w:r>
          </w:p>
        </w:tc>
      </w:tr>
      <w:tr w:rsidRPr="00AA4C1D" w:rsidR="00C63A98" w:rsidTr="00CB7D17" w14:paraId="13826CCA" w14:textId="77777777">
        <w:tc>
          <w:tcPr>
            <w:tcW w:w="533" w:type="dxa"/>
          </w:tcPr>
          <w:p w:rsidRPr="00AA4C1D" w:rsidR="00C63A98" w:rsidP="00C63A98" w:rsidRDefault="00EA7FB4" w14:paraId="13826CBC" w14:textId="512E9FFA">
            <w:pPr>
              <w:ind w:right="-108"/>
              <w:rPr>
                <w:rFonts w:asciiTheme="minorHAnsi" w:hAnsiTheme="minorHAnsi" w:cstheme="minorHAnsi"/>
              </w:rPr>
            </w:pPr>
            <w:r w:rsidRPr="00AA4C1D">
              <w:rPr>
                <w:rFonts w:asciiTheme="minorHAnsi" w:hAnsiTheme="minorHAnsi" w:cstheme="minorHAnsi"/>
              </w:rPr>
              <w:t>6.</w:t>
            </w:r>
          </w:p>
        </w:tc>
        <w:tc>
          <w:tcPr>
            <w:tcW w:w="3715" w:type="dxa"/>
          </w:tcPr>
          <w:p w:rsidRPr="00AA4C1D" w:rsidR="00C63A98" w:rsidP="002C6938" w:rsidRDefault="00C63A98" w14:paraId="13826CBD" w14:textId="5BEC93BF">
            <w:pPr>
              <w:ind w:right="141"/>
              <w:jc w:val="both"/>
              <w:rPr>
                <w:rFonts w:asciiTheme="minorHAnsi" w:hAnsiTheme="minorHAnsi" w:cstheme="minorHAnsi"/>
              </w:rPr>
            </w:pPr>
            <w:r w:rsidRPr="00AA4C1D">
              <w:rPr>
                <w:rFonts w:asciiTheme="minorHAnsi" w:hAnsiTheme="minorHAnsi" w:cstheme="minorHAnsi"/>
              </w:rPr>
              <w:t>Nodrošināt ceļu satiksmes drošības gada balvas pasākumu norisi (pašvaldību konkurss).</w:t>
            </w:r>
          </w:p>
        </w:tc>
        <w:tc>
          <w:tcPr>
            <w:tcW w:w="2097" w:type="dxa"/>
          </w:tcPr>
          <w:p w:rsidRPr="00AA4C1D" w:rsidR="00C63A98" w:rsidP="00C63A98" w:rsidRDefault="00C63A98" w14:paraId="13826CBE" w14:textId="77777777">
            <w:pPr>
              <w:jc w:val="both"/>
              <w:rPr>
                <w:rFonts w:asciiTheme="minorHAnsi" w:hAnsiTheme="minorHAnsi" w:cstheme="minorHAnsi"/>
              </w:rPr>
            </w:pPr>
            <w:r w:rsidRPr="00AA4C1D">
              <w:rPr>
                <w:rFonts w:asciiTheme="minorHAnsi" w:hAnsiTheme="minorHAnsi" w:cstheme="minorHAnsi"/>
              </w:rPr>
              <w:t>Ceļu satiksmes drošības padomes 2019.gada 28.februāra sēdes protokola 4.1.13.apakšpunkts.</w:t>
            </w:r>
          </w:p>
        </w:tc>
        <w:tc>
          <w:tcPr>
            <w:tcW w:w="2013" w:type="dxa"/>
          </w:tcPr>
          <w:p w:rsidRPr="00AA4C1D" w:rsidR="00C63A98" w:rsidP="00C63A98" w:rsidRDefault="00C63A98" w14:paraId="13826CBF" w14:textId="77777777">
            <w:pPr>
              <w:ind w:right="34"/>
              <w:jc w:val="both"/>
              <w:rPr>
                <w:rFonts w:asciiTheme="minorHAnsi" w:hAnsiTheme="minorHAnsi" w:cstheme="minorHAnsi"/>
              </w:rPr>
            </w:pPr>
            <w:r w:rsidRPr="00AA4C1D">
              <w:rPr>
                <w:rFonts w:asciiTheme="minorHAnsi" w:hAnsiTheme="minorHAnsi" w:cstheme="minorHAnsi"/>
              </w:rPr>
              <w:t>- Veicināta ceļu satiksmes drošības paaugstināšana, īpaši akcentējot reģionus.</w:t>
            </w:r>
          </w:p>
          <w:p w:rsidRPr="00AA4C1D" w:rsidR="00C63A98" w:rsidP="00C63A98" w:rsidRDefault="00C63A98" w14:paraId="13826CC0" w14:textId="77777777">
            <w:pPr>
              <w:ind w:right="34"/>
              <w:jc w:val="both"/>
              <w:rPr>
                <w:rFonts w:asciiTheme="minorHAnsi" w:hAnsiTheme="minorHAnsi" w:cstheme="minorHAnsi"/>
              </w:rPr>
            </w:pPr>
            <w:r w:rsidRPr="00AA4C1D">
              <w:rPr>
                <w:rFonts w:asciiTheme="minorHAnsi" w:hAnsiTheme="minorHAnsi" w:cstheme="minorHAnsi"/>
              </w:rPr>
              <w:t>- Veicināta projektu realizācija, kas paaugstina satiksmes drošību.</w:t>
            </w:r>
          </w:p>
          <w:p w:rsidRPr="00AA4C1D" w:rsidR="00C63A98" w:rsidP="00C63A98" w:rsidRDefault="00C63A98" w14:paraId="13826CC2" w14:textId="5203D119">
            <w:pPr>
              <w:ind w:right="34"/>
              <w:jc w:val="both"/>
              <w:rPr>
                <w:rFonts w:asciiTheme="minorHAnsi" w:hAnsiTheme="minorHAnsi" w:cstheme="minorHAnsi"/>
              </w:rPr>
            </w:pPr>
            <w:r w:rsidRPr="00AA4C1D">
              <w:rPr>
                <w:rFonts w:asciiTheme="minorHAnsi" w:hAnsiTheme="minorHAnsi" w:cstheme="minorHAnsi"/>
              </w:rPr>
              <w:t>- Apkopota un veidota domu apmaiņa par labāko pieredzi satiksmes drošības jautājumu risināšanā.</w:t>
            </w:r>
          </w:p>
        </w:tc>
        <w:tc>
          <w:tcPr>
            <w:tcW w:w="1985" w:type="dxa"/>
          </w:tcPr>
          <w:p w:rsidRPr="00AA4C1D" w:rsidR="00C63A98" w:rsidP="00C63A98" w:rsidRDefault="00C63A98" w14:paraId="13826CC3" w14:textId="77777777">
            <w:pPr>
              <w:ind w:right="141"/>
              <w:jc w:val="both"/>
              <w:rPr>
                <w:rFonts w:asciiTheme="minorHAnsi" w:hAnsiTheme="minorHAnsi" w:cstheme="minorHAnsi"/>
              </w:rPr>
            </w:pPr>
            <w:r w:rsidRPr="00AA4C1D">
              <w:rPr>
                <w:rFonts w:asciiTheme="minorHAnsi" w:hAnsiTheme="minorHAnsi" w:cstheme="minorHAnsi"/>
              </w:rPr>
              <w:t>Noritējis konkurss un piešķirta ceļu satiksmes drošības gada balva.</w:t>
            </w:r>
          </w:p>
        </w:tc>
        <w:tc>
          <w:tcPr>
            <w:tcW w:w="1276" w:type="dxa"/>
          </w:tcPr>
          <w:p w:rsidRPr="00AA4C1D" w:rsidR="00C63A98" w:rsidP="00C63A98" w:rsidRDefault="00C63A98" w14:paraId="13826CC4" w14:textId="77777777">
            <w:pPr>
              <w:ind w:right="141"/>
              <w:rPr>
                <w:rFonts w:asciiTheme="minorHAnsi" w:hAnsiTheme="minorHAnsi" w:cstheme="minorHAnsi"/>
              </w:rPr>
            </w:pPr>
            <w:r w:rsidRPr="00AA4C1D">
              <w:rPr>
                <w:rFonts w:asciiTheme="minorHAnsi" w:hAnsiTheme="minorHAnsi" w:cstheme="minorHAnsi"/>
              </w:rPr>
              <w:t>SM (CSDD, LVC, ATD)</w:t>
            </w:r>
          </w:p>
        </w:tc>
        <w:tc>
          <w:tcPr>
            <w:tcW w:w="1275" w:type="dxa"/>
          </w:tcPr>
          <w:p w:rsidRPr="00AA4C1D" w:rsidR="00C63A98" w:rsidP="00C63A98" w:rsidRDefault="00C63A98" w14:paraId="13826CC5" w14:textId="77777777">
            <w:pPr>
              <w:ind w:right="141"/>
              <w:rPr>
                <w:rFonts w:asciiTheme="minorHAnsi" w:hAnsiTheme="minorHAnsi" w:cstheme="minorHAnsi"/>
              </w:rPr>
            </w:pPr>
            <w:r w:rsidRPr="00AA4C1D">
              <w:rPr>
                <w:rFonts w:asciiTheme="minorHAnsi" w:hAnsiTheme="minorHAnsi" w:cstheme="minorHAnsi"/>
              </w:rPr>
              <w:t>IeM, VP</w:t>
            </w:r>
          </w:p>
        </w:tc>
        <w:tc>
          <w:tcPr>
            <w:tcW w:w="1134" w:type="dxa"/>
          </w:tcPr>
          <w:p w:rsidR="00C63A98" w:rsidP="00C63A98" w:rsidRDefault="00C63A98" w14:paraId="57A70D72" w14:textId="77777777">
            <w:pPr>
              <w:ind w:right="-108"/>
              <w:rPr>
                <w:rFonts w:asciiTheme="minorHAnsi" w:hAnsiTheme="minorHAnsi" w:cstheme="minorHAnsi"/>
              </w:rPr>
            </w:pPr>
            <w:r w:rsidRPr="00AA4C1D">
              <w:rPr>
                <w:rFonts w:asciiTheme="minorHAnsi" w:hAnsiTheme="minorHAnsi" w:cstheme="minorHAnsi"/>
              </w:rPr>
              <w:t>31.12.2019.</w:t>
            </w:r>
          </w:p>
          <w:p w:rsidR="002C6938" w:rsidP="00C63A98" w:rsidRDefault="002C6938" w14:paraId="3EBBADB9" w14:textId="77777777">
            <w:pPr>
              <w:ind w:right="-108"/>
              <w:rPr>
                <w:rFonts w:asciiTheme="minorHAnsi" w:hAnsiTheme="minorHAnsi" w:cstheme="minorHAnsi"/>
              </w:rPr>
            </w:pPr>
          </w:p>
          <w:p w:rsidR="002C6938" w:rsidP="00C63A98" w:rsidRDefault="002C6938" w14:paraId="41046DD8" w14:textId="77777777">
            <w:pPr>
              <w:ind w:right="-108"/>
              <w:rPr>
                <w:rFonts w:asciiTheme="minorHAnsi" w:hAnsiTheme="minorHAnsi" w:cstheme="minorHAnsi"/>
              </w:rPr>
            </w:pPr>
          </w:p>
          <w:p w:rsidR="002C6938" w:rsidP="00C63A98" w:rsidRDefault="002C6938" w14:paraId="61F6D6ED" w14:textId="77777777">
            <w:pPr>
              <w:ind w:right="-108"/>
              <w:rPr>
                <w:rFonts w:asciiTheme="minorHAnsi" w:hAnsiTheme="minorHAnsi" w:cstheme="minorHAnsi"/>
              </w:rPr>
            </w:pPr>
          </w:p>
          <w:p w:rsidR="002C6938" w:rsidP="00C63A98" w:rsidRDefault="002C6938" w14:paraId="55A02BAC" w14:textId="77777777">
            <w:pPr>
              <w:ind w:right="-108"/>
              <w:rPr>
                <w:rFonts w:asciiTheme="minorHAnsi" w:hAnsiTheme="minorHAnsi" w:cstheme="minorHAnsi"/>
              </w:rPr>
            </w:pPr>
          </w:p>
          <w:p w:rsidR="002C6938" w:rsidP="00C63A98" w:rsidRDefault="002C6938" w14:paraId="7CB83CB3" w14:textId="77777777">
            <w:pPr>
              <w:ind w:right="-108"/>
              <w:rPr>
                <w:rFonts w:asciiTheme="minorHAnsi" w:hAnsiTheme="minorHAnsi" w:cstheme="minorHAnsi"/>
              </w:rPr>
            </w:pPr>
          </w:p>
          <w:p w:rsidR="002C6938" w:rsidP="00C63A98" w:rsidRDefault="002C6938" w14:paraId="42FD895A" w14:textId="77777777">
            <w:pPr>
              <w:ind w:right="-108"/>
              <w:rPr>
                <w:rFonts w:asciiTheme="minorHAnsi" w:hAnsiTheme="minorHAnsi" w:cstheme="minorHAnsi"/>
              </w:rPr>
            </w:pPr>
          </w:p>
          <w:p w:rsidRPr="00AA4C1D" w:rsidR="002C6938" w:rsidP="00C63A98" w:rsidRDefault="002C6938" w14:paraId="13826CC6" w14:textId="76635E6F">
            <w:pPr>
              <w:ind w:right="-108"/>
              <w:rPr>
                <w:rFonts w:asciiTheme="minorHAnsi" w:hAnsiTheme="minorHAnsi" w:cstheme="minorHAnsi"/>
              </w:rPr>
            </w:pPr>
            <w:r>
              <w:rPr>
                <w:rFonts w:asciiTheme="minorHAnsi" w:hAnsiTheme="minorHAnsi" w:cstheme="minorHAnsi"/>
              </w:rPr>
              <w:t>31.12.2020</w:t>
            </w:r>
            <w:r w:rsidRPr="00AA4C1D">
              <w:rPr>
                <w:rFonts w:asciiTheme="minorHAnsi" w:hAnsiTheme="minorHAnsi" w:cstheme="minorHAnsi"/>
              </w:rPr>
              <w:t>.</w:t>
            </w:r>
          </w:p>
        </w:tc>
        <w:tc>
          <w:tcPr>
            <w:tcW w:w="1702" w:type="dxa"/>
          </w:tcPr>
          <w:p w:rsidRPr="00AA4C1D" w:rsidR="00C63A98" w:rsidP="00C63A98" w:rsidRDefault="00C63A98" w14:paraId="13826CC7" w14:textId="0B03F516">
            <w:pPr>
              <w:ind w:right="141"/>
              <w:rPr>
                <w:rFonts w:asciiTheme="minorHAnsi" w:hAnsiTheme="minorHAnsi" w:cstheme="minorHAnsi"/>
              </w:rPr>
            </w:pPr>
            <w:r w:rsidRPr="00AA4C1D">
              <w:rPr>
                <w:rFonts w:asciiTheme="minorHAnsi" w:hAnsiTheme="minorHAnsi" w:cstheme="minorHAnsi"/>
              </w:rPr>
              <w:t>OCTA</w:t>
            </w:r>
            <w:r w:rsidRPr="00AA4C1D" w:rsidR="00924BB2">
              <w:rPr>
                <w:rFonts w:asciiTheme="minorHAnsi" w:hAnsiTheme="minorHAnsi" w:cstheme="minorHAnsi"/>
                <w:vertAlign w:val="superscript"/>
              </w:rPr>
              <w:t>3</w:t>
            </w:r>
            <w:r w:rsidR="00F27658">
              <w:rPr>
                <w:rFonts w:asciiTheme="minorHAnsi" w:hAnsiTheme="minorHAnsi" w:cstheme="minorHAnsi"/>
              </w:rPr>
              <w:t xml:space="preserve"> līdzekļi</w:t>
            </w:r>
            <w:r w:rsidRPr="00AA4C1D">
              <w:rPr>
                <w:rFonts w:asciiTheme="minorHAnsi" w:hAnsiTheme="minorHAnsi" w:cstheme="minorHAnsi"/>
              </w:rPr>
              <w:t xml:space="preserve"> 2019.gadā:</w:t>
            </w:r>
          </w:p>
          <w:p w:rsidRPr="00AA4C1D" w:rsidR="00C63A98" w:rsidP="00C63A98" w:rsidRDefault="00C63A98" w14:paraId="13826CC8" w14:textId="77777777">
            <w:pPr>
              <w:ind w:right="141"/>
              <w:rPr>
                <w:rFonts w:asciiTheme="minorHAnsi" w:hAnsiTheme="minorHAnsi" w:cstheme="minorHAnsi"/>
              </w:rPr>
            </w:pPr>
          </w:p>
          <w:p w:rsidR="00C63A98" w:rsidP="00C63A98" w:rsidRDefault="00C63A98" w14:paraId="1DECFD60" w14:textId="77777777">
            <w:pPr>
              <w:ind w:right="141"/>
              <w:rPr>
                <w:rFonts w:asciiTheme="minorHAnsi" w:hAnsiTheme="minorHAnsi" w:cstheme="minorHAnsi"/>
                <w:i/>
              </w:rPr>
            </w:pPr>
            <w:r w:rsidRPr="00AA4C1D">
              <w:rPr>
                <w:rFonts w:asciiTheme="minorHAnsi" w:hAnsiTheme="minorHAnsi" w:cstheme="minorHAnsi"/>
              </w:rPr>
              <w:t xml:space="preserve">45 000 </w:t>
            </w:r>
            <w:r w:rsidRPr="00AA4C1D">
              <w:rPr>
                <w:rFonts w:asciiTheme="minorHAnsi" w:hAnsiTheme="minorHAnsi" w:cstheme="minorHAnsi"/>
                <w:i/>
              </w:rPr>
              <w:t>euro.</w:t>
            </w:r>
          </w:p>
          <w:p w:rsidR="002C6938" w:rsidP="00C63A98" w:rsidRDefault="002C6938" w14:paraId="27C11070" w14:textId="77777777">
            <w:pPr>
              <w:ind w:right="141"/>
              <w:rPr>
                <w:rFonts w:asciiTheme="minorHAnsi" w:hAnsiTheme="minorHAnsi" w:cstheme="minorHAnsi"/>
                <w:i/>
              </w:rPr>
            </w:pPr>
          </w:p>
          <w:p w:rsidR="002C6938" w:rsidP="00C63A98" w:rsidRDefault="002C6938" w14:paraId="76C6AC89" w14:textId="77777777">
            <w:pPr>
              <w:ind w:right="141"/>
              <w:rPr>
                <w:rFonts w:asciiTheme="minorHAnsi" w:hAnsiTheme="minorHAnsi" w:cstheme="minorHAnsi"/>
                <w:i/>
              </w:rPr>
            </w:pPr>
          </w:p>
          <w:p w:rsidR="002C6938" w:rsidP="00C63A98" w:rsidRDefault="002C6938" w14:paraId="3ED5F0CA" w14:textId="77777777">
            <w:pPr>
              <w:ind w:right="141"/>
              <w:rPr>
                <w:rFonts w:asciiTheme="minorHAnsi" w:hAnsiTheme="minorHAnsi" w:cstheme="minorHAnsi"/>
                <w:i/>
              </w:rPr>
            </w:pPr>
          </w:p>
          <w:p w:rsidRPr="002C6938" w:rsidR="002C6938" w:rsidP="002C6938" w:rsidRDefault="002C6938" w14:paraId="132A3249" w14:textId="77777777">
            <w:pPr>
              <w:ind w:right="141"/>
              <w:rPr>
                <w:rFonts w:asciiTheme="minorHAnsi" w:hAnsiTheme="minorHAnsi" w:cstheme="minorHAnsi"/>
              </w:rPr>
            </w:pPr>
            <w:r w:rsidRPr="002C6938">
              <w:rPr>
                <w:rFonts w:asciiTheme="minorHAnsi" w:hAnsiTheme="minorHAnsi" w:cstheme="minorHAnsi"/>
              </w:rPr>
              <w:t>OCTA līdzekļi 2020.gadā:</w:t>
            </w:r>
          </w:p>
          <w:p w:rsidRPr="002C6938" w:rsidR="002C6938" w:rsidP="002C6938" w:rsidRDefault="002C6938" w14:paraId="54D7C4C7" w14:textId="77777777">
            <w:pPr>
              <w:ind w:right="141"/>
              <w:rPr>
                <w:rFonts w:asciiTheme="minorHAnsi" w:hAnsiTheme="minorHAnsi" w:cstheme="minorHAnsi"/>
              </w:rPr>
            </w:pPr>
          </w:p>
          <w:p w:rsidRPr="00AA4C1D" w:rsidR="002C6938" w:rsidP="002C6938" w:rsidRDefault="002C6938" w14:paraId="13826CC9" w14:textId="74A4F136">
            <w:pPr>
              <w:ind w:right="141"/>
              <w:rPr>
                <w:rFonts w:asciiTheme="minorHAnsi" w:hAnsiTheme="minorHAnsi" w:cstheme="minorHAnsi"/>
              </w:rPr>
            </w:pPr>
            <w:r w:rsidRPr="002C6938">
              <w:rPr>
                <w:rFonts w:asciiTheme="minorHAnsi" w:hAnsiTheme="minorHAnsi" w:cstheme="minorHAnsi"/>
              </w:rPr>
              <w:t xml:space="preserve">45 000 </w:t>
            </w:r>
            <w:r w:rsidRPr="002C6938">
              <w:rPr>
                <w:rFonts w:asciiTheme="minorHAnsi" w:hAnsiTheme="minorHAnsi" w:cstheme="minorHAnsi"/>
                <w:i/>
              </w:rPr>
              <w:t>euro</w:t>
            </w:r>
            <w:r w:rsidRPr="002C6938">
              <w:rPr>
                <w:rFonts w:asciiTheme="minorHAnsi" w:hAnsiTheme="minorHAnsi" w:cstheme="minorHAnsi"/>
              </w:rPr>
              <w:t>.</w:t>
            </w:r>
          </w:p>
        </w:tc>
      </w:tr>
      <w:tr w:rsidRPr="00AA4C1D" w:rsidR="00A2288C" w:rsidTr="00CB7D17" w14:paraId="06CA4AEF" w14:textId="77777777">
        <w:tc>
          <w:tcPr>
            <w:tcW w:w="533" w:type="dxa"/>
          </w:tcPr>
          <w:p w:rsidRPr="00AA4C1D" w:rsidR="00A2288C" w:rsidP="00A2288C" w:rsidRDefault="00EA7FB4" w14:paraId="4C6A43CC" w14:textId="04BC2173">
            <w:pPr>
              <w:ind w:right="-108"/>
              <w:rPr>
                <w:rFonts w:asciiTheme="minorHAnsi" w:hAnsiTheme="minorHAnsi" w:cstheme="minorHAnsi"/>
              </w:rPr>
            </w:pPr>
            <w:r w:rsidRPr="00AA4C1D">
              <w:rPr>
                <w:rFonts w:asciiTheme="minorHAnsi" w:hAnsiTheme="minorHAnsi" w:cstheme="minorHAnsi"/>
              </w:rPr>
              <w:t>7.</w:t>
            </w:r>
          </w:p>
        </w:tc>
        <w:tc>
          <w:tcPr>
            <w:tcW w:w="3715" w:type="dxa"/>
          </w:tcPr>
          <w:p w:rsidRPr="00AA4C1D" w:rsidR="00A2288C" w:rsidP="00A2288C" w:rsidRDefault="00A2288C" w14:paraId="23B7C01A" w14:textId="6713CB19">
            <w:pPr>
              <w:ind w:right="141"/>
              <w:jc w:val="both"/>
              <w:rPr>
                <w:rFonts w:asciiTheme="minorHAnsi" w:hAnsiTheme="minorHAnsi" w:cstheme="minorHAnsi"/>
              </w:rPr>
            </w:pPr>
            <w:r w:rsidRPr="00F67631">
              <w:rPr>
                <w:rFonts w:asciiTheme="minorHAnsi" w:hAnsiTheme="minorHAnsi"/>
                <w:color w:val="000000" w:themeColor="text1"/>
              </w:rPr>
              <w:t>Organizēt 4. klašu skolēniem projektu “Mācies un iegūsti velosipēdu vadītāju apliecību savā skolā” par ceļu satiksmes drošības jautājumiem velosipēdu vadītājiem.</w:t>
            </w:r>
          </w:p>
        </w:tc>
        <w:tc>
          <w:tcPr>
            <w:tcW w:w="2097" w:type="dxa"/>
          </w:tcPr>
          <w:p w:rsidRPr="00F67631" w:rsidR="00A2288C" w:rsidP="00A2288C" w:rsidRDefault="00A2288C" w14:paraId="5B517ADD" w14:textId="0425E917">
            <w:pPr>
              <w:jc w:val="both"/>
              <w:rPr>
                <w:rFonts w:asciiTheme="minorHAnsi" w:hAnsiTheme="minorHAnsi"/>
              </w:rPr>
            </w:pPr>
            <w:r w:rsidRPr="00F67631">
              <w:rPr>
                <w:rFonts w:asciiTheme="minorHAnsi" w:hAnsiTheme="minorHAnsi"/>
              </w:rPr>
              <w:t>Ceļu satiksmes drošības padomes 2019.gada 28.februāra sēdes protokola 4.1.5.7.apakšpunkts.</w:t>
            </w:r>
          </w:p>
        </w:tc>
        <w:tc>
          <w:tcPr>
            <w:tcW w:w="2013" w:type="dxa"/>
          </w:tcPr>
          <w:p w:rsidRPr="00AA4C1D" w:rsidR="00A2288C" w:rsidP="00A2288C" w:rsidRDefault="00A2288C" w14:paraId="5FE34CD2" w14:textId="1A1CFEDC">
            <w:pPr>
              <w:ind w:right="34"/>
              <w:jc w:val="both"/>
              <w:rPr>
                <w:rFonts w:asciiTheme="minorHAnsi" w:hAnsiTheme="minorHAnsi" w:cstheme="minorHAnsi"/>
              </w:rPr>
            </w:pPr>
            <w:r w:rsidRPr="00F67631">
              <w:rPr>
                <w:rFonts w:asciiTheme="minorHAnsi" w:hAnsiTheme="minorHAnsi"/>
                <w:color w:val="000000" w:themeColor="text1"/>
              </w:rPr>
              <w:t>Izveidoti satiksmes drošības mācību līdzekļi, nodrošināts tehniskais risinājums eksāmenu norisei skolās un veicināti izglītojošie pasākumi pamatskolas skolēniem.</w:t>
            </w:r>
          </w:p>
        </w:tc>
        <w:tc>
          <w:tcPr>
            <w:tcW w:w="1985" w:type="dxa"/>
          </w:tcPr>
          <w:p w:rsidRPr="00AA4C1D" w:rsidR="00A2288C" w:rsidP="00A2288C" w:rsidRDefault="00A2288C" w14:paraId="2E06FAA4" w14:textId="6569F30B">
            <w:pPr>
              <w:ind w:right="141"/>
              <w:jc w:val="both"/>
              <w:rPr>
                <w:rFonts w:asciiTheme="minorHAnsi" w:hAnsiTheme="minorHAnsi" w:cstheme="minorHAnsi"/>
              </w:rPr>
            </w:pPr>
            <w:r w:rsidRPr="00F67631">
              <w:rPr>
                <w:rFonts w:asciiTheme="minorHAnsi" w:hAnsiTheme="minorHAnsi"/>
                <w:color w:val="000000" w:themeColor="text1"/>
              </w:rPr>
              <w:t>4.klašu skolēni apgūst satiksmes noteikumus un mācību gada laikā skolā pedagoga vadībā kārto velosipēdu vadītāju kvalifikācijas eksāmenus.</w:t>
            </w:r>
          </w:p>
        </w:tc>
        <w:tc>
          <w:tcPr>
            <w:tcW w:w="1276" w:type="dxa"/>
          </w:tcPr>
          <w:p w:rsidRPr="00AA4C1D" w:rsidR="00A2288C" w:rsidP="00A2288C" w:rsidRDefault="00A2288C" w14:paraId="5CCA4410" w14:textId="2C9DE4E2">
            <w:pPr>
              <w:ind w:right="141"/>
              <w:rPr>
                <w:rFonts w:asciiTheme="minorHAnsi" w:hAnsiTheme="minorHAnsi" w:cstheme="minorHAnsi"/>
              </w:rPr>
            </w:pPr>
            <w:r w:rsidRPr="00F67631">
              <w:rPr>
                <w:rFonts w:asciiTheme="minorHAnsi" w:hAnsiTheme="minorHAnsi"/>
                <w:color w:val="000000" w:themeColor="text1"/>
              </w:rPr>
              <w:t>CSDD</w:t>
            </w:r>
            <w:r w:rsidRPr="00F67631">
              <w:rPr>
                <w:rFonts w:asciiTheme="minorHAnsi" w:hAnsiTheme="minorHAnsi"/>
                <w:color w:val="000000" w:themeColor="text1"/>
              </w:rPr>
              <w:br/>
            </w:r>
          </w:p>
        </w:tc>
        <w:tc>
          <w:tcPr>
            <w:tcW w:w="1275" w:type="dxa"/>
          </w:tcPr>
          <w:p w:rsidRPr="00AA4C1D" w:rsidR="00A2288C" w:rsidP="00A2288C" w:rsidRDefault="00A2288C" w14:paraId="56A1F586" w14:textId="40627D8E">
            <w:pPr>
              <w:ind w:right="141"/>
              <w:rPr>
                <w:rFonts w:asciiTheme="minorHAnsi" w:hAnsiTheme="minorHAnsi" w:cstheme="minorHAnsi"/>
              </w:rPr>
            </w:pPr>
            <w:r w:rsidRPr="00F67631">
              <w:rPr>
                <w:rFonts w:asciiTheme="minorHAnsi" w:hAnsiTheme="minorHAnsi"/>
                <w:color w:val="000000" w:themeColor="text1"/>
              </w:rPr>
              <w:t>VISC</w:t>
            </w:r>
          </w:p>
        </w:tc>
        <w:tc>
          <w:tcPr>
            <w:tcW w:w="1134" w:type="dxa"/>
          </w:tcPr>
          <w:p w:rsidR="00CB7D17" w:rsidP="00A2288C" w:rsidRDefault="00CB7D17" w14:paraId="4FAD7ABD" w14:textId="77777777">
            <w:pPr>
              <w:rPr>
                <w:rFonts w:asciiTheme="minorHAnsi" w:hAnsiTheme="minorHAnsi"/>
                <w:color w:val="000000" w:themeColor="text1"/>
              </w:rPr>
            </w:pPr>
          </w:p>
          <w:p w:rsidR="00CB7D17" w:rsidP="00A2288C" w:rsidRDefault="00CB7D17" w14:paraId="4D4A779B" w14:textId="77777777">
            <w:pPr>
              <w:rPr>
                <w:rFonts w:asciiTheme="minorHAnsi" w:hAnsiTheme="minorHAnsi"/>
                <w:color w:val="000000" w:themeColor="text1"/>
              </w:rPr>
            </w:pPr>
          </w:p>
          <w:p w:rsidRPr="00F67631" w:rsidR="00A2288C" w:rsidP="00CB7D17" w:rsidRDefault="00A2288C" w14:paraId="3FD51860" w14:textId="77777777">
            <w:pPr>
              <w:rPr>
                <w:rFonts w:asciiTheme="minorHAnsi" w:hAnsiTheme="minorHAnsi"/>
                <w:color w:val="000000" w:themeColor="text1"/>
              </w:rPr>
            </w:pPr>
            <w:r w:rsidRPr="00F67631">
              <w:rPr>
                <w:rFonts w:asciiTheme="minorHAnsi" w:hAnsiTheme="minorHAnsi"/>
                <w:color w:val="000000" w:themeColor="text1"/>
              </w:rPr>
              <w:t>31.12.2019.</w:t>
            </w:r>
          </w:p>
          <w:p w:rsidRPr="00AA4C1D" w:rsidR="00A2288C" w:rsidP="00A2288C" w:rsidRDefault="00A2288C" w14:paraId="1E54FC1C" w14:textId="6D14FE9A">
            <w:pPr>
              <w:ind w:right="-108"/>
              <w:rPr>
                <w:rFonts w:asciiTheme="minorHAnsi" w:hAnsiTheme="minorHAnsi" w:cstheme="minorHAnsi"/>
              </w:rPr>
            </w:pPr>
            <w:r w:rsidRPr="00F67631">
              <w:rPr>
                <w:rFonts w:asciiTheme="minorHAnsi" w:hAnsiTheme="minorHAnsi"/>
                <w:color w:val="000000" w:themeColor="text1"/>
              </w:rPr>
              <w:t>31.12.2020.</w:t>
            </w:r>
          </w:p>
        </w:tc>
        <w:tc>
          <w:tcPr>
            <w:tcW w:w="1702" w:type="dxa"/>
          </w:tcPr>
          <w:p w:rsidRPr="00F67631" w:rsidR="00A2288C" w:rsidP="00A2288C" w:rsidRDefault="00A2288C" w14:paraId="59785115" w14:textId="77777777">
            <w:pPr>
              <w:rPr>
                <w:rFonts w:asciiTheme="minorHAnsi" w:hAnsiTheme="minorHAnsi"/>
                <w:color w:val="000000" w:themeColor="text1"/>
              </w:rPr>
            </w:pPr>
            <w:r w:rsidRPr="00F67631">
              <w:rPr>
                <w:rFonts w:asciiTheme="minorHAnsi" w:hAnsiTheme="minorHAnsi"/>
                <w:color w:val="000000" w:themeColor="text1"/>
              </w:rPr>
              <w:t xml:space="preserve">OCTA līdzekļi </w:t>
            </w:r>
          </w:p>
          <w:p w:rsidRPr="00F67631" w:rsidR="00A2288C" w:rsidP="00A2288C" w:rsidRDefault="00A2288C" w14:paraId="77CB6546" w14:textId="77777777">
            <w:pPr>
              <w:rPr>
                <w:rFonts w:asciiTheme="minorHAnsi" w:hAnsiTheme="minorHAnsi"/>
                <w:color w:val="000000" w:themeColor="text1"/>
              </w:rPr>
            </w:pPr>
          </w:p>
          <w:p w:rsidRPr="00F67631" w:rsidR="00A2288C" w:rsidP="00A2288C" w:rsidRDefault="00A2288C" w14:paraId="50F915AE" w14:textId="77777777">
            <w:pPr>
              <w:rPr>
                <w:rFonts w:asciiTheme="minorHAnsi" w:hAnsiTheme="minorHAnsi"/>
                <w:color w:val="000000" w:themeColor="text1"/>
              </w:rPr>
            </w:pPr>
            <w:r w:rsidRPr="00F67631">
              <w:rPr>
                <w:rFonts w:asciiTheme="minorHAnsi" w:hAnsiTheme="minorHAnsi"/>
                <w:color w:val="000000" w:themeColor="text1"/>
              </w:rPr>
              <w:t xml:space="preserve">50 000 </w:t>
            </w:r>
            <w:r w:rsidRPr="00F67631">
              <w:rPr>
                <w:rFonts w:asciiTheme="minorHAnsi" w:hAnsiTheme="minorHAnsi"/>
                <w:i/>
                <w:color w:val="000000" w:themeColor="text1"/>
              </w:rPr>
              <w:t>euro</w:t>
            </w:r>
          </w:p>
          <w:p w:rsidRPr="00AA4C1D" w:rsidR="00A2288C" w:rsidP="00A2288C" w:rsidRDefault="00A2288C" w14:paraId="3D587D43" w14:textId="7EC199BC">
            <w:pPr>
              <w:ind w:right="141"/>
              <w:rPr>
                <w:rFonts w:asciiTheme="minorHAnsi" w:hAnsiTheme="minorHAnsi" w:cstheme="minorHAnsi"/>
              </w:rPr>
            </w:pPr>
            <w:r w:rsidRPr="00F67631">
              <w:rPr>
                <w:rFonts w:asciiTheme="minorHAnsi" w:hAnsiTheme="minorHAnsi"/>
                <w:color w:val="000000" w:themeColor="text1"/>
              </w:rPr>
              <w:t>50 000</w:t>
            </w:r>
            <w:r w:rsidRPr="00F67631">
              <w:rPr>
                <w:rFonts w:asciiTheme="minorHAnsi" w:hAnsiTheme="minorHAnsi"/>
                <w:i/>
                <w:color w:val="000000" w:themeColor="text1"/>
              </w:rPr>
              <w:t xml:space="preserve"> euro</w:t>
            </w:r>
          </w:p>
        </w:tc>
      </w:tr>
      <w:tr w:rsidRPr="00AA4C1D" w:rsidR="00A2288C" w:rsidTr="00CB7D17" w14:paraId="46E956C6" w14:textId="77777777">
        <w:tc>
          <w:tcPr>
            <w:tcW w:w="533" w:type="dxa"/>
          </w:tcPr>
          <w:p w:rsidRPr="00AA4C1D" w:rsidR="00A2288C" w:rsidP="00A2288C" w:rsidRDefault="00EA7FB4" w14:paraId="4A2E0E77" w14:textId="405BF445">
            <w:pPr>
              <w:ind w:right="-108"/>
              <w:rPr>
                <w:rFonts w:asciiTheme="minorHAnsi" w:hAnsiTheme="minorHAnsi" w:cstheme="minorHAnsi"/>
              </w:rPr>
            </w:pPr>
            <w:r w:rsidRPr="00AA4C1D">
              <w:rPr>
                <w:rFonts w:asciiTheme="minorHAnsi" w:hAnsiTheme="minorHAnsi" w:cstheme="minorHAnsi"/>
              </w:rPr>
              <w:lastRenderedPageBreak/>
              <w:t>8.</w:t>
            </w:r>
          </w:p>
        </w:tc>
        <w:tc>
          <w:tcPr>
            <w:tcW w:w="3715" w:type="dxa"/>
          </w:tcPr>
          <w:p w:rsidRPr="00AA4C1D" w:rsidR="00A2288C" w:rsidP="00A2288C" w:rsidRDefault="00A2288C" w14:paraId="63EDC73E" w14:textId="13EA5072">
            <w:pPr>
              <w:ind w:right="141"/>
              <w:jc w:val="both"/>
              <w:rPr>
                <w:rFonts w:asciiTheme="minorHAnsi" w:hAnsiTheme="minorHAnsi" w:cstheme="minorHAnsi"/>
              </w:rPr>
            </w:pPr>
            <w:r w:rsidRPr="00F67631">
              <w:rPr>
                <w:rFonts w:asciiTheme="minorHAnsi" w:hAnsiTheme="minorHAnsi"/>
                <w:color w:val="000000" w:themeColor="text1"/>
              </w:rPr>
              <w:t>Konkurss topošajiem velosipēdu vadītājiem “Jauno satiksmes dalībnieku forums” 3. – 5. klašu skolēniem.</w:t>
            </w:r>
          </w:p>
        </w:tc>
        <w:tc>
          <w:tcPr>
            <w:tcW w:w="2097" w:type="dxa"/>
          </w:tcPr>
          <w:p w:rsidRPr="00F67631" w:rsidR="00A2288C" w:rsidP="00A2288C" w:rsidRDefault="00A2288C" w14:paraId="34017176" w14:textId="7B0D5E78">
            <w:pPr>
              <w:jc w:val="both"/>
              <w:rPr>
                <w:rFonts w:asciiTheme="minorHAnsi" w:hAnsiTheme="minorHAnsi"/>
              </w:rPr>
            </w:pPr>
            <w:r w:rsidRPr="00F67631">
              <w:rPr>
                <w:rFonts w:asciiTheme="minorHAnsi" w:hAnsiTheme="minorHAnsi"/>
              </w:rPr>
              <w:t>Ceļu satiksmes drošības padomes 2019.gada 28</w:t>
            </w:r>
            <w:r w:rsidRPr="00F67631" w:rsidR="001F6560">
              <w:rPr>
                <w:rFonts w:asciiTheme="minorHAnsi" w:hAnsiTheme="minorHAnsi"/>
              </w:rPr>
              <w:t>.februāra sēdes protokola 4.1.5</w:t>
            </w:r>
            <w:r w:rsidRPr="00F67631">
              <w:rPr>
                <w:rFonts w:asciiTheme="minorHAnsi" w:hAnsiTheme="minorHAnsi"/>
              </w:rPr>
              <w:t>.</w:t>
            </w:r>
            <w:r w:rsidRPr="00F67631" w:rsidR="001F6560">
              <w:rPr>
                <w:rFonts w:asciiTheme="minorHAnsi" w:hAnsiTheme="minorHAnsi"/>
              </w:rPr>
              <w:t>8.</w:t>
            </w:r>
            <w:r w:rsidRPr="00F67631">
              <w:rPr>
                <w:rFonts w:asciiTheme="minorHAnsi" w:hAnsiTheme="minorHAnsi"/>
              </w:rPr>
              <w:t>apakšpunkts.</w:t>
            </w:r>
          </w:p>
        </w:tc>
        <w:tc>
          <w:tcPr>
            <w:tcW w:w="2013" w:type="dxa"/>
          </w:tcPr>
          <w:p w:rsidRPr="00AA4C1D" w:rsidR="00A2288C" w:rsidP="00A2288C" w:rsidRDefault="00A2288C" w14:paraId="366A90D6" w14:textId="6433C638">
            <w:pPr>
              <w:ind w:right="34"/>
              <w:jc w:val="both"/>
              <w:rPr>
                <w:rFonts w:asciiTheme="minorHAnsi" w:hAnsiTheme="minorHAnsi" w:cstheme="minorHAnsi"/>
              </w:rPr>
            </w:pPr>
            <w:r w:rsidRPr="00F67631">
              <w:rPr>
                <w:rFonts w:asciiTheme="minorHAnsi" w:hAnsiTheme="minorHAnsi"/>
                <w:color w:val="000000" w:themeColor="text1"/>
              </w:rPr>
              <w:t>Īstenoti 33 izglītojošie pasākumi 3.-5.klašu skolēniem.</w:t>
            </w:r>
          </w:p>
        </w:tc>
        <w:tc>
          <w:tcPr>
            <w:tcW w:w="1985" w:type="dxa"/>
          </w:tcPr>
          <w:p w:rsidRPr="00AA4C1D" w:rsidR="00A2288C" w:rsidP="00A2288C" w:rsidRDefault="00A2288C" w14:paraId="31433AD5" w14:textId="3148352D">
            <w:pPr>
              <w:ind w:right="141"/>
              <w:jc w:val="both"/>
              <w:rPr>
                <w:rFonts w:asciiTheme="minorHAnsi" w:hAnsiTheme="minorHAnsi" w:cstheme="minorHAnsi"/>
              </w:rPr>
            </w:pPr>
            <w:r w:rsidRPr="00F67631">
              <w:rPr>
                <w:rFonts w:asciiTheme="minorHAnsi" w:hAnsiTheme="minorHAnsi"/>
                <w:color w:val="000000" w:themeColor="text1"/>
              </w:rPr>
              <w:t>3.-5.klašu skolēni veic satiksmes drošības jautājumu un velosipēdu vadītāju braukšanas prasmju pārbaudi ceļu satiksmei pietuvinātos apstākļos (speciālas mācību pārbaudījumu trases, kas imitē velosipēdu vadītāju praktiskās braukšanas eksāmenu).</w:t>
            </w:r>
          </w:p>
        </w:tc>
        <w:tc>
          <w:tcPr>
            <w:tcW w:w="1276" w:type="dxa"/>
          </w:tcPr>
          <w:p w:rsidRPr="00AA4C1D" w:rsidR="00A2288C" w:rsidP="00A2288C" w:rsidRDefault="00A2288C" w14:paraId="7B34D617" w14:textId="3A2CC93A">
            <w:pPr>
              <w:ind w:right="141"/>
              <w:rPr>
                <w:rFonts w:asciiTheme="minorHAnsi" w:hAnsiTheme="minorHAnsi" w:cstheme="minorHAnsi"/>
              </w:rPr>
            </w:pPr>
            <w:r w:rsidRPr="00F67631">
              <w:rPr>
                <w:rFonts w:asciiTheme="minorHAnsi" w:hAnsiTheme="minorHAnsi"/>
                <w:color w:val="000000" w:themeColor="text1"/>
              </w:rPr>
              <w:t>CSDD</w:t>
            </w:r>
          </w:p>
        </w:tc>
        <w:tc>
          <w:tcPr>
            <w:tcW w:w="1275" w:type="dxa"/>
          </w:tcPr>
          <w:p w:rsidRPr="00AA4C1D" w:rsidR="00A2288C" w:rsidP="00A2288C" w:rsidRDefault="00A2288C" w14:paraId="350632F5" w14:textId="633093A7">
            <w:pPr>
              <w:ind w:right="141"/>
              <w:rPr>
                <w:rFonts w:asciiTheme="minorHAnsi" w:hAnsiTheme="minorHAnsi" w:cstheme="minorHAnsi"/>
              </w:rPr>
            </w:pPr>
            <w:r w:rsidRPr="00F67631">
              <w:rPr>
                <w:rFonts w:asciiTheme="minorHAnsi" w:hAnsiTheme="minorHAnsi"/>
                <w:color w:val="000000" w:themeColor="text1"/>
              </w:rPr>
              <w:t>VISC</w:t>
            </w:r>
          </w:p>
        </w:tc>
        <w:tc>
          <w:tcPr>
            <w:tcW w:w="1134" w:type="dxa"/>
          </w:tcPr>
          <w:p w:rsidRPr="00F67631" w:rsidR="00A2288C" w:rsidP="00A2288C" w:rsidRDefault="00A2288C" w14:paraId="599D68D9" w14:textId="77777777">
            <w:pPr>
              <w:jc w:val="both"/>
              <w:rPr>
                <w:rFonts w:asciiTheme="minorHAnsi" w:hAnsiTheme="minorHAnsi"/>
                <w:color w:val="000000" w:themeColor="text1"/>
              </w:rPr>
            </w:pPr>
          </w:p>
          <w:p w:rsidRPr="00F67631" w:rsidR="00A2288C" w:rsidP="00A2288C" w:rsidRDefault="00A2288C" w14:paraId="06CC3E5A" w14:textId="77777777">
            <w:pPr>
              <w:jc w:val="both"/>
              <w:rPr>
                <w:rFonts w:asciiTheme="minorHAnsi" w:hAnsiTheme="minorHAnsi"/>
                <w:color w:val="000000" w:themeColor="text1"/>
              </w:rPr>
            </w:pPr>
          </w:p>
          <w:p w:rsidRPr="00F67631" w:rsidR="00A2288C" w:rsidP="00A2288C" w:rsidRDefault="00A2288C" w14:paraId="6480BD4A" w14:textId="77777777">
            <w:pPr>
              <w:jc w:val="both"/>
              <w:rPr>
                <w:rFonts w:asciiTheme="minorHAnsi" w:hAnsiTheme="minorHAnsi"/>
                <w:color w:val="000000" w:themeColor="text1"/>
              </w:rPr>
            </w:pPr>
            <w:r w:rsidRPr="00F67631">
              <w:rPr>
                <w:rFonts w:asciiTheme="minorHAnsi" w:hAnsiTheme="minorHAnsi"/>
                <w:color w:val="000000" w:themeColor="text1"/>
              </w:rPr>
              <w:t>31.12.2019.</w:t>
            </w:r>
          </w:p>
          <w:p w:rsidRPr="00AA4C1D" w:rsidR="00A2288C" w:rsidP="00A2288C" w:rsidRDefault="00A2288C" w14:paraId="49DDAB8F" w14:textId="39EA9B5F">
            <w:pPr>
              <w:ind w:right="-108"/>
              <w:rPr>
                <w:rFonts w:asciiTheme="minorHAnsi" w:hAnsiTheme="minorHAnsi" w:cstheme="minorHAnsi"/>
              </w:rPr>
            </w:pPr>
            <w:r w:rsidRPr="00F67631">
              <w:rPr>
                <w:rFonts w:asciiTheme="minorHAnsi" w:hAnsiTheme="minorHAnsi"/>
                <w:color w:val="000000" w:themeColor="text1"/>
              </w:rPr>
              <w:t>31.12.2020.</w:t>
            </w:r>
          </w:p>
        </w:tc>
        <w:tc>
          <w:tcPr>
            <w:tcW w:w="1702" w:type="dxa"/>
          </w:tcPr>
          <w:p w:rsidRPr="00F67631" w:rsidR="00A2288C" w:rsidP="00A2288C" w:rsidRDefault="00A2288C" w14:paraId="78575D08" w14:textId="77777777">
            <w:pPr>
              <w:jc w:val="both"/>
              <w:rPr>
                <w:rFonts w:asciiTheme="minorHAnsi" w:hAnsiTheme="minorHAnsi"/>
                <w:color w:val="000000" w:themeColor="text1"/>
              </w:rPr>
            </w:pPr>
            <w:r w:rsidRPr="00F67631">
              <w:rPr>
                <w:rFonts w:asciiTheme="minorHAnsi" w:hAnsiTheme="minorHAnsi"/>
                <w:color w:val="000000" w:themeColor="text1"/>
              </w:rPr>
              <w:t>OCTA līdzekļi</w:t>
            </w:r>
          </w:p>
          <w:p w:rsidRPr="00F67631" w:rsidR="00A2288C" w:rsidP="00A2288C" w:rsidRDefault="00A2288C" w14:paraId="4A98EDB9" w14:textId="77777777">
            <w:pPr>
              <w:jc w:val="both"/>
              <w:rPr>
                <w:rFonts w:asciiTheme="minorHAnsi" w:hAnsiTheme="minorHAnsi"/>
                <w:color w:val="000000" w:themeColor="text1"/>
              </w:rPr>
            </w:pPr>
          </w:p>
          <w:p w:rsidRPr="00F67631" w:rsidR="00A2288C" w:rsidP="00A2288C" w:rsidRDefault="00A2288C" w14:paraId="67E4A8BF" w14:textId="77777777">
            <w:pPr>
              <w:rPr>
                <w:rFonts w:asciiTheme="minorHAnsi" w:hAnsiTheme="minorHAnsi"/>
                <w:color w:val="000000" w:themeColor="text1"/>
              </w:rPr>
            </w:pPr>
            <w:r w:rsidRPr="00F67631">
              <w:rPr>
                <w:rFonts w:asciiTheme="minorHAnsi" w:hAnsiTheme="minorHAnsi"/>
                <w:color w:val="000000" w:themeColor="text1"/>
              </w:rPr>
              <w:t xml:space="preserve">100 000 </w:t>
            </w:r>
            <w:r w:rsidRPr="00F67631">
              <w:rPr>
                <w:rFonts w:asciiTheme="minorHAnsi" w:hAnsiTheme="minorHAnsi"/>
                <w:i/>
                <w:color w:val="000000" w:themeColor="text1"/>
              </w:rPr>
              <w:t>euro</w:t>
            </w:r>
          </w:p>
          <w:p w:rsidRPr="00F67631" w:rsidR="00A2288C" w:rsidP="00A2288C" w:rsidRDefault="00A2288C" w14:paraId="4A2A9FB9" w14:textId="77777777">
            <w:pPr>
              <w:rPr>
                <w:rFonts w:asciiTheme="minorHAnsi" w:hAnsiTheme="minorHAnsi"/>
                <w:color w:val="000000" w:themeColor="text1"/>
              </w:rPr>
            </w:pPr>
            <w:r w:rsidRPr="00F67631">
              <w:rPr>
                <w:rFonts w:asciiTheme="minorHAnsi" w:hAnsiTheme="minorHAnsi"/>
                <w:color w:val="000000" w:themeColor="text1"/>
              </w:rPr>
              <w:t xml:space="preserve">100 000 </w:t>
            </w:r>
            <w:r w:rsidRPr="00F67631">
              <w:rPr>
                <w:rFonts w:asciiTheme="minorHAnsi" w:hAnsiTheme="minorHAnsi"/>
                <w:i/>
                <w:color w:val="000000" w:themeColor="text1"/>
              </w:rPr>
              <w:t>euro</w:t>
            </w:r>
          </w:p>
          <w:p w:rsidRPr="00AA4C1D" w:rsidR="00A2288C" w:rsidP="00A2288C" w:rsidRDefault="00A2288C" w14:paraId="580B5C86" w14:textId="77777777">
            <w:pPr>
              <w:ind w:right="141"/>
              <w:rPr>
                <w:rFonts w:asciiTheme="minorHAnsi" w:hAnsiTheme="minorHAnsi" w:cstheme="minorHAnsi"/>
              </w:rPr>
            </w:pPr>
          </w:p>
        </w:tc>
      </w:tr>
      <w:tr w:rsidRPr="00AA4C1D" w:rsidR="00A2288C" w:rsidTr="00CB7D17" w14:paraId="09B93A58" w14:textId="77777777">
        <w:tc>
          <w:tcPr>
            <w:tcW w:w="533" w:type="dxa"/>
          </w:tcPr>
          <w:p w:rsidRPr="00AA4C1D" w:rsidR="00A2288C" w:rsidP="00A2288C" w:rsidRDefault="00EA7FB4" w14:paraId="2C9D1FB7" w14:textId="22B6DD73">
            <w:pPr>
              <w:ind w:right="-108"/>
              <w:rPr>
                <w:rFonts w:asciiTheme="minorHAnsi" w:hAnsiTheme="minorHAnsi" w:cstheme="minorHAnsi"/>
              </w:rPr>
            </w:pPr>
            <w:r w:rsidRPr="00AA4C1D">
              <w:rPr>
                <w:rFonts w:asciiTheme="minorHAnsi" w:hAnsiTheme="minorHAnsi" w:cstheme="minorHAnsi"/>
              </w:rPr>
              <w:t>9.</w:t>
            </w:r>
          </w:p>
        </w:tc>
        <w:tc>
          <w:tcPr>
            <w:tcW w:w="3715" w:type="dxa"/>
          </w:tcPr>
          <w:p w:rsidRPr="00AA4C1D" w:rsidR="00A2288C" w:rsidP="00A2288C" w:rsidRDefault="00A2288C" w14:paraId="22D66EF2" w14:textId="6913B4AD">
            <w:pPr>
              <w:ind w:right="141"/>
              <w:jc w:val="both"/>
              <w:rPr>
                <w:rFonts w:asciiTheme="minorHAnsi" w:hAnsiTheme="minorHAnsi" w:cstheme="minorHAnsi"/>
              </w:rPr>
            </w:pPr>
            <w:r w:rsidRPr="00F67631">
              <w:rPr>
                <w:rFonts w:asciiTheme="minorHAnsi" w:hAnsiTheme="minorHAnsi"/>
                <w:color w:val="000000" w:themeColor="text1"/>
              </w:rPr>
              <w:t>Konkurss topošajiem mopēdu vadītājiem “Gribu būt mobils” 6.- 8. klašu skolēniem un konkurss skolām “Labākā satiksmes drošības skola”.</w:t>
            </w:r>
          </w:p>
        </w:tc>
        <w:tc>
          <w:tcPr>
            <w:tcW w:w="2097" w:type="dxa"/>
          </w:tcPr>
          <w:p w:rsidRPr="00F67631" w:rsidR="00A2288C" w:rsidP="00A2288C" w:rsidRDefault="00A2288C" w14:paraId="176B0DFD" w14:textId="091656C4">
            <w:pPr>
              <w:jc w:val="both"/>
              <w:rPr>
                <w:rFonts w:asciiTheme="minorHAnsi" w:hAnsiTheme="minorHAnsi"/>
              </w:rPr>
            </w:pPr>
            <w:r w:rsidRPr="00F67631">
              <w:rPr>
                <w:rFonts w:asciiTheme="minorHAnsi" w:hAnsiTheme="minorHAnsi"/>
              </w:rPr>
              <w:t>Ceļu satiksmes drošības padomes 2019.gada 28</w:t>
            </w:r>
            <w:r w:rsidRPr="00F67631" w:rsidR="001F6560">
              <w:rPr>
                <w:rFonts w:asciiTheme="minorHAnsi" w:hAnsiTheme="minorHAnsi"/>
              </w:rPr>
              <w:t>.februāra sēdes protokola 4.1.5.4</w:t>
            </w:r>
            <w:r w:rsidRPr="00F67631">
              <w:rPr>
                <w:rFonts w:asciiTheme="minorHAnsi" w:hAnsiTheme="minorHAnsi"/>
              </w:rPr>
              <w:t>.apakšpunkts.</w:t>
            </w:r>
          </w:p>
        </w:tc>
        <w:tc>
          <w:tcPr>
            <w:tcW w:w="2013" w:type="dxa"/>
          </w:tcPr>
          <w:p w:rsidRPr="00AA4C1D" w:rsidR="00A2288C" w:rsidP="00A2288C" w:rsidRDefault="00A2288C" w14:paraId="01044EBF" w14:textId="603E4B1B">
            <w:pPr>
              <w:ind w:right="34"/>
              <w:jc w:val="both"/>
              <w:rPr>
                <w:rFonts w:asciiTheme="minorHAnsi" w:hAnsiTheme="minorHAnsi" w:cstheme="minorHAnsi"/>
              </w:rPr>
            </w:pPr>
            <w:r w:rsidRPr="00F67631">
              <w:rPr>
                <w:rFonts w:asciiTheme="minorHAnsi" w:hAnsiTheme="minorHAnsi"/>
                <w:color w:val="000000" w:themeColor="text1"/>
              </w:rPr>
              <w:t>Īstenots zināšanu pārbaudes tests internetā par ceļu satiksmes drošības jautājumiem un 7 izglītojošie pasākumi 6.-8.klašu skolēniem. Izvērtēti un apkopoti labākie satiksmes drošības jautājumu mācīšanas piemēri Latvijas skolās.</w:t>
            </w:r>
          </w:p>
        </w:tc>
        <w:tc>
          <w:tcPr>
            <w:tcW w:w="1985" w:type="dxa"/>
          </w:tcPr>
          <w:p w:rsidRPr="00F67631" w:rsidR="00A2288C" w:rsidP="00A2288C" w:rsidRDefault="00A2288C" w14:paraId="50D42EE9" w14:textId="77777777">
            <w:pPr>
              <w:jc w:val="both"/>
              <w:rPr>
                <w:rFonts w:asciiTheme="minorHAnsi" w:hAnsiTheme="minorHAnsi"/>
                <w:color w:val="000000" w:themeColor="text1"/>
              </w:rPr>
            </w:pPr>
            <w:r w:rsidRPr="00F67631">
              <w:rPr>
                <w:rFonts w:asciiTheme="minorHAnsi" w:hAnsiTheme="minorHAnsi"/>
                <w:color w:val="000000" w:themeColor="text1"/>
              </w:rPr>
              <w:t>6.-8.klašu skolēni veic satiksmes drošības jautājumu pārbaudi velosipēdu un mopēdu vadītājiem.</w:t>
            </w:r>
          </w:p>
          <w:p w:rsidRPr="00AA4C1D" w:rsidR="00A2288C" w:rsidP="00A2288C" w:rsidRDefault="00A2288C" w14:paraId="1D4DB2D5" w14:textId="77189441">
            <w:pPr>
              <w:ind w:right="141"/>
              <w:jc w:val="both"/>
              <w:rPr>
                <w:rFonts w:asciiTheme="minorHAnsi" w:hAnsiTheme="minorHAnsi" w:cstheme="minorHAnsi"/>
              </w:rPr>
            </w:pPr>
            <w:r w:rsidRPr="00F67631">
              <w:rPr>
                <w:rFonts w:asciiTheme="minorHAnsi" w:hAnsiTheme="minorHAnsi"/>
                <w:color w:val="000000" w:themeColor="text1"/>
              </w:rPr>
              <w:t>Latvijas pedagogi dalās savā satiksmes drošības jautājumu pasniegšanas pieredzē.</w:t>
            </w:r>
          </w:p>
        </w:tc>
        <w:tc>
          <w:tcPr>
            <w:tcW w:w="1276" w:type="dxa"/>
          </w:tcPr>
          <w:p w:rsidRPr="00AA4C1D" w:rsidR="00A2288C" w:rsidP="00A2288C" w:rsidRDefault="00A2288C" w14:paraId="48D246C2" w14:textId="04FC8C3C">
            <w:pPr>
              <w:ind w:right="141"/>
              <w:rPr>
                <w:rFonts w:asciiTheme="minorHAnsi" w:hAnsiTheme="minorHAnsi" w:cstheme="minorHAnsi"/>
              </w:rPr>
            </w:pPr>
            <w:r w:rsidRPr="00F67631">
              <w:rPr>
                <w:rFonts w:asciiTheme="minorHAnsi" w:hAnsiTheme="minorHAnsi"/>
                <w:color w:val="000000" w:themeColor="text1"/>
              </w:rPr>
              <w:t>CSDD</w:t>
            </w:r>
          </w:p>
        </w:tc>
        <w:tc>
          <w:tcPr>
            <w:tcW w:w="1275" w:type="dxa"/>
          </w:tcPr>
          <w:p w:rsidRPr="00AA4C1D" w:rsidR="00A2288C" w:rsidP="00A2288C" w:rsidRDefault="00A2288C" w14:paraId="45F15A5A" w14:textId="679C8EC5">
            <w:pPr>
              <w:ind w:right="141"/>
              <w:rPr>
                <w:rFonts w:asciiTheme="minorHAnsi" w:hAnsiTheme="minorHAnsi" w:cstheme="minorHAnsi"/>
              </w:rPr>
            </w:pPr>
            <w:r w:rsidRPr="00F67631">
              <w:rPr>
                <w:rFonts w:asciiTheme="minorHAnsi" w:hAnsiTheme="minorHAnsi"/>
                <w:color w:val="000000" w:themeColor="text1"/>
              </w:rPr>
              <w:t>VISC</w:t>
            </w:r>
          </w:p>
        </w:tc>
        <w:tc>
          <w:tcPr>
            <w:tcW w:w="1134" w:type="dxa"/>
          </w:tcPr>
          <w:p w:rsidRPr="00F67631" w:rsidR="00A2288C" w:rsidP="00A2288C" w:rsidRDefault="00A2288C" w14:paraId="26C66CA6" w14:textId="77777777">
            <w:pPr>
              <w:jc w:val="both"/>
              <w:rPr>
                <w:rFonts w:asciiTheme="minorHAnsi" w:hAnsiTheme="minorHAnsi"/>
                <w:color w:val="000000" w:themeColor="text1"/>
              </w:rPr>
            </w:pPr>
          </w:p>
          <w:p w:rsidRPr="00F67631" w:rsidR="00A40802" w:rsidP="00A2288C" w:rsidRDefault="00A40802" w14:paraId="04A9AC28" w14:textId="77777777">
            <w:pPr>
              <w:jc w:val="both"/>
              <w:rPr>
                <w:rFonts w:asciiTheme="minorHAnsi" w:hAnsiTheme="minorHAnsi"/>
                <w:color w:val="000000" w:themeColor="text1"/>
              </w:rPr>
            </w:pPr>
          </w:p>
          <w:p w:rsidRPr="00F67631" w:rsidR="00A2288C" w:rsidP="00A2288C" w:rsidRDefault="00A2288C" w14:paraId="2542F219" w14:textId="77777777">
            <w:pPr>
              <w:jc w:val="both"/>
              <w:rPr>
                <w:rFonts w:asciiTheme="minorHAnsi" w:hAnsiTheme="minorHAnsi"/>
                <w:color w:val="000000" w:themeColor="text1"/>
              </w:rPr>
            </w:pPr>
            <w:r w:rsidRPr="00F67631">
              <w:rPr>
                <w:rFonts w:asciiTheme="minorHAnsi" w:hAnsiTheme="minorHAnsi"/>
                <w:color w:val="000000" w:themeColor="text1"/>
              </w:rPr>
              <w:t xml:space="preserve"> 31.12.2019.</w:t>
            </w:r>
          </w:p>
          <w:p w:rsidRPr="00F67631" w:rsidR="00A2288C" w:rsidP="00A2288C" w:rsidRDefault="00A2288C" w14:paraId="144E821A" w14:textId="77777777">
            <w:pPr>
              <w:jc w:val="both"/>
              <w:rPr>
                <w:rFonts w:asciiTheme="minorHAnsi" w:hAnsiTheme="minorHAnsi"/>
                <w:color w:val="000000" w:themeColor="text1"/>
              </w:rPr>
            </w:pPr>
          </w:p>
          <w:p w:rsidRPr="00AA4C1D" w:rsidR="00A2288C" w:rsidP="00A2288C" w:rsidRDefault="00A2288C" w14:paraId="572416FF" w14:textId="22E1CAD5">
            <w:pPr>
              <w:ind w:right="-108"/>
              <w:rPr>
                <w:rFonts w:asciiTheme="minorHAnsi" w:hAnsiTheme="minorHAnsi" w:cstheme="minorHAnsi"/>
              </w:rPr>
            </w:pPr>
            <w:r w:rsidRPr="00F67631">
              <w:rPr>
                <w:rFonts w:asciiTheme="minorHAnsi" w:hAnsiTheme="minorHAnsi"/>
                <w:color w:val="000000" w:themeColor="text1"/>
              </w:rPr>
              <w:t>31.12.2020.</w:t>
            </w:r>
          </w:p>
        </w:tc>
        <w:tc>
          <w:tcPr>
            <w:tcW w:w="1702" w:type="dxa"/>
          </w:tcPr>
          <w:p w:rsidRPr="00F67631" w:rsidR="00A2288C" w:rsidP="00A2288C" w:rsidRDefault="00A2288C" w14:paraId="4B2F0760" w14:textId="77777777">
            <w:pPr>
              <w:jc w:val="both"/>
              <w:rPr>
                <w:rFonts w:asciiTheme="minorHAnsi" w:hAnsiTheme="minorHAnsi"/>
                <w:color w:val="000000" w:themeColor="text1"/>
              </w:rPr>
            </w:pPr>
            <w:r w:rsidRPr="00F67631">
              <w:rPr>
                <w:rFonts w:asciiTheme="minorHAnsi" w:hAnsiTheme="minorHAnsi"/>
                <w:color w:val="000000" w:themeColor="text1"/>
              </w:rPr>
              <w:t xml:space="preserve">OCTA līdzekļi </w:t>
            </w:r>
          </w:p>
          <w:p w:rsidRPr="00F67631" w:rsidR="00A2288C" w:rsidP="00A2288C" w:rsidRDefault="00A2288C" w14:paraId="663AB7FA" w14:textId="77777777">
            <w:pPr>
              <w:jc w:val="both"/>
              <w:rPr>
                <w:rFonts w:asciiTheme="minorHAnsi" w:hAnsiTheme="minorHAnsi"/>
                <w:color w:val="000000" w:themeColor="text1"/>
              </w:rPr>
            </w:pPr>
          </w:p>
          <w:p w:rsidRPr="00F67631" w:rsidR="00A2288C" w:rsidP="00A2288C" w:rsidRDefault="00A2288C" w14:paraId="75B0E44F" w14:textId="77777777">
            <w:pPr>
              <w:rPr>
                <w:rFonts w:asciiTheme="minorHAnsi" w:hAnsiTheme="minorHAnsi"/>
                <w:color w:val="000000" w:themeColor="text1"/>
              </w:rPr>
            </w:pPr>
            <w:r w:rsidRPr="00F67631">
              <w:rPr>
                <w:rFonts w:asciiTheme="minorHAnsi" w:hAnsiTheme="minorHAnsi"/>
                <w:color w:val="000000" w:themeColor="text1"/>
              </w:rPr>
              <w:t xml:space="preserve">55 000 </w:t>
            </w:r>
            <w:r w:rsidRPr="00F67631">
              <w:rPr>
                <w:rFonts w:asciiTheme="minorHAnsi" w:hAnsiTheme="minorHAnsi"/>
                <w:i/>
                <w:color w:val="000000" w:themeColor="text1"/>
              </w:rPr>
              <w:t>euro</w:t>
            </w:r>
          </w:p>
          <w:p w:rsidRPr="00F67631" w:rsidR="00A2288C" w:rsidP="00A2288C" w:rsidRDefault="00A2288C" w14:paraId="1E339985" w14:textId="77777777">
            <w:pPr>
              <w:jc w:val="both"/>
              <w:rPr>
                <w:rFonts w:asciiTheme="minorHAnsi" w:hAnsiTheme="minorHAnsi"/>
                <w:color w:val="000000" w:themeColor="text1"/>
              </w:rPr>
            </w:pPr>
          </w:p>
          <w:p w:rsidRPr="00F67631" w:rsidR="00A2288C" w:rsidP="00A2288C" w:rsidRDefault="00A2288C" w14:paraId="3C954FAB" w14:textId="77777777">
            <w:pPr>
              <w:rPr>
                <w:rFonts w:asciiTheme="minorHAnsi" w:hAnsiTheme="minorHAnsi"/>
                <w:color w:val="000000" w:themeColor="text1"/>
              </w:rPr>
            </w:pPr>
            <w:r w:rsidRPr="00F67631">
              <w:rPr>
                <w:rFonts w:asciiTheme="minorHAnsi" w:hAnsiTheme="minorHAnsi"/>
                <w:color w:val="000000" w:themeColor="text1"/>
              </w:rPr>
              <w:t xml:space="preserve">55 000 </w:t>
            </w:r>
            <w:r w:rsidRPr="00F67631">
              <w:rPr>
                <w:rFonts w:asciiTheme="minorHAnsi" w:hAnsiTheme="minorHAnsi"/>
                <w:i/>
                <w:color w:val="000000" w:themeColor="text1"/>
              </w:rPr>
              <w:t>euro</w:t>
            </w:r>
          </w:p>
          <w:p w:rsidRPr="00AA4C1D" w:rsidR="00A2288C" w:rsidP="00A2288C" w:rsidRDefault="00A2288C" w14:paraId="1E93087C" w14:textId="77777777">
            <w:pPr>
              <w:ind w:right="141"/>
              <w:rPr>
                <w:rFonts w:asciiTheme="minorHAnsi" w:hAnsiTheme="minorHAnsi" w:cstheme="minorHAnsi"/>
              </w:rPr>
            </w:pPr>
          </w:p>
        </w:tc>
      </w:tr>
      <w:tr w:rsidRPr="00AA4C1D" w:rsidR="00A2288C" w:rsidTr="00CB7D17" w14:paraId="3E7ED97D" w14:textId="77777777">
        <w:tc>
          <w:tcPr>
            <w:tcW w:w="533" w:type="dxa"/>
          </w:tcPr>
          <w:p w:rsidRPr="00AA4C1D" w:rsidR="00A2288C" w:rsidP="00A2288C" w:rsidRDefault="00EA7FB4" w14:paraId="382849B9" w14:textId="5C5A4B35">
            <w:pPr>
              <w:ind w:right="-108"/>
              <w:rPr>
                <w:rFonts w:asciiTheme="minorHAnsi" w:hAnsiTheme="minorHAnsi" w:cstheme="minorHAnsi"/>
              </w:rPr>
            </w:pPr>
            <w:r w:rsidRPr="00AA4C1D">
              <w:rPr>
                <w:rFonts w:asciiTheme="minorHAnsi" w:hAnsiTheme="minorHAnsi" w:cstheme="minorHAnsi"/>
              </w:rPr>
              <w:t>10.</w:t>
            </w:r>
          </w:p>
        </w:tc>
        <w:tc>
          <w:tcPr>
            <w:tcW w:w="3715" w:type="dxa"/>
          </w:tcPr>
          <w:p w:rsidRPr="00AA4C1D" w:rsidR="00A2288C" w:rsidP="00A2288C" w:rsidRDefault="00A2288C" w14:paraId="7CA103AA" w14:textId="34074EF4">
            <w:pPr>
              <w:ind w:right="141"/>
              <w:jc w:val="both"/>
              <w:rPr>
                <w:rFonts w:asciiTheme="minorHAnsi" w:hAnsiTheme="minorHAnsi" w:cstheme="minorHAnsi"/>
              </w:rPr>
            </w:pPr>
            <w:r w:rsidRPr="00F67631">
              <w:rPr>
                <w:rFonts w:asciiTheme="minorHAnsi" w:hAnsiTheme="minorHAnsi"/>
                <w:color w:val="000000" w:themeColor="text1"/>
              </w:rPr>
              <w:t>Konkurss topošajiem autovadītājiem “Gada jaunais autovadītājs”</w:t>
            </w:r>
          </w:p>
        </w:tc>
        <w:tc>
          <w:tcPr>
            <w:tcW w:w="2097" w:type="dxa"/>
          </w:tcPr>
          <w:p w:rsidRPr="00F67631" w:rsidR="00A2288C" w:rsidP="00A2288C" w:rsidRDefault="00A2288C" w14:paraId="48167935" w14:textId="55695CFE">
            <w:pPr>
              <w:jc w:val="both"/>
              <w:rPr>
                <w:rFonts w:asciiTheme="minorHAnsi" w:hAnsiTheme="minorHAnsi"/>
              </w:rPr>
            </w:pPr>
            <w:r w:rsidRPr="00F67631">
              <w:rPr>
                <w:rFonts w:asciiTheme="minorHAnsi" w:hAnsiTheme="minorHAnsi"/>
              </w:rPr>
              <w:t>Ceļu satiksmes drošības padomes 2019.gada 28</w:t>
            </w:r>
            <w:r w:rsidRPr="00F67631" w:rsidR="001F6560">
              <w:rPr>
                <w:rFonts w:asciiTheme="minorHAnsi" w:hAnsiTheme="minorHAnsi"/>
              </w:rPr>
              <w:t>.februāra sēdes protokola 4.1.5.5</w:t>
            </w:r>
            <w:r w:rsidRPr="00F67631">
              <w:rPr>
                <w:rFonts w:asciiTheme="minorHAnsi" w:hAnsiTheme="minorHAnsi"/>
              </w:rPr>
              <w:t>.apakšpunkts.</w:t>
            </w:r>
          </w:p>
        </w:tc>
        <w:tc>
          <w:tcPr>
            <w:tcW w:w="2013" w:type="dxa"/>
          </w:tcPr>
          <w:p w:rsidRPr="00AA4C1D" w:rsidR="00A2288C" w:rsidP="00A2288C" w:rsidRDefault="00A2288C" w14:paraId="2134C830" w14:textId="471E307B">
            <w:pPr>
              <w:ind w:right="34"/>
              <w:jc w:val="both"/>
              <w:rPr>
                <w:rFonts w:asciiTheme="minorHAnsi" w:hAnsiTheme="minorHAnsi" w:cstheme="minorHAnsi"/>
              </w:rPr>
            </w:pPr>
            <w:r w:rsidRPr="00F67631">
              <w:rPr>
                <w:rFonts w:asciiTheme="minorHAnsi" w:hAnsiTheme="minorHAnsi"/>
                <w:color w:val="000000" w:themeColor="text1"/>
              </w:rPr>
              <w:t>Īstenots vidusskolēnu zināšanu pārbaudes tests internetā par ceļu satiksmes drošības jautājumiem un 30 izglītojošie pasākumi vidusskolēniem.</w:t>
            </w:r>
          </w:p>
        </w:tc>
        <w:tc>
          <w:tcPr>
            <w:tcW w:w="1985" w:type="dxa"/>
          </w:tcPr>
          <w:p w:rsidRPr="00AA4C1D" w:rsidR="00A2288C" w:rsidP="00A2288C" w:rsidRDefault="00A2288C" w14:paraId="00F09C6D" w14:textId="6C36C4F5">
            <w:pPr>
              <w:ind w:right="141"/>
              <w:jc w:val="both"/>
              <w:rPr>
                <w:rFonts w:asciiTheme="minorHAnsi" w:hAnsiTheme="minorHAnsi" w:cstheme="minorHAnsi"/>
              </w:rPr>
            </w:pPr>
            <w:r w:rsidRPr="00F67631">
              <w:rPr>
                <w:rFonts w:asciiTheme="minorHAnsi" w:hAnsiTheme="minorHAnsi"/>
                <w:color w:val="000000" w:themeColor="text1"/>
              </w:rPr>
              <w:t>Vidusskolēni veic satiksmes drošības jautājumu pārbaudi motorizēto transportlīdzekļu vadītājiem.</w:t>
            </w:r>
          </w:p>
        </w:tc>
        <w:tc>
          <w:tcPr>
            <w:tcW w:w="1276" w:type="dxa"/>
          </w:tcPr>
          <w:p w:rsidRPr="00AA4C1D" w:rsidR="00A2288C" w:rsidP="00A2288C" w:rsidRDefault="00A2288C" w14:paraId="29ADC3E9" w14:textId="0C2EE8E3">
            <w:pPr>
              <w:ind w:right="141"/>
              <w:rPr>
                <w:rFonts w:asciiTheme="minorHAnsi" w:hAnsiTheme="minorHAnsi" w:cstheme="minorHAnsi"/>
              </w:rPr>
            </w:pPr>
            <w:r w:rsidRPr="00F67631">
              <w:rPr>
                <w:rFonts w:asciiTheme="minorHAnsi" w:hAnsiTheme="minorHAnsi"/>
                <w:color w:val="000000" w:themeColor="text1"/>
              </w:rPr>
              <w:t>CSDD</w:t>
            </w:r>
          </w:p>
        </w:tc>
        <w:tc>
          <w:tcPr>
            <w:tcW w:w="1275" w:type="dxa"/>
          </w:tcPr>
          <w:p w:rsidRPr="00AA4C1D" w:rsidR="00A2288C" w:rsidP="00A2288C" w:rsidRDefault="00A2288C" w14:paraId="0A4191F9" w14:textId="7EA905EE">
            <w:pPr>
              <w:ind w:right="141"/>
              <w:rPr>
                <w:rFonts w:asciiTheme="minorHAnsi" w:hAnsiTheme="minorHAnsi" w:cstheme="minorHAnsi"/>
              </w:rPr>
            </w:pPr>
            <w:r w:rsidRPr="00F67631">
              <w:rPr>
                <w:rFonts w:asciiTheme="minorHAnsi" w:hAnsiTheme="minorHAnsi"/>
                <w:color w:val="000000" w:themeColor="text1"/>
              </w:rPr>
              <w:t>VISC</w:t>
            </w:r>
          </w:p>
        </w:tc>
        <w:tc>
          <w:tcPr>
            <w:tcW w:w="1134" w:type="dxa"/>
          </w:tcPr>
          <w:p w:rsidRPr="00F67631" w:rsidR="00A2288C" w:rsidP="00A2288C" w:rsidRDefault="00A2288C" w14:paraId="355587E1" w14:textId="77777777">
            <w:pPr>
              <w:jc w:val="both"/>
              <w:rPr>
                <w:rFonts w:asciiTheme="minorHAnsi" w:hAnsiTheme="minorHAnsi"/>
                <w:color w:val="000000" w:themeColor="text1"/>
              </w:rPr>
            </w:pPr>
          </w:p>
          <w:p w:rsidRPr="00F67631" w:rsidR="00A2288C" w:rsidP="00A2288C" w:rsidRDefault="00A2288C" w14:paraId="2D4A8580" w14:textId="77777777">
            <w:pPr>
              <w:jc w:val="both"/>
              <w:rPr>
                <w:rFonts w:asciiTheme="minorHAnsi" w:hAnsiTheme="minorHAnsi"/>
                <w:color w:val="000000" w:themeColor="text1"/>
              </w:rPr>
            </w:pPr>
          </w:p>
          <w:p w:rsidRPr="00F67631" w:rsidR="00A2288C" w:rsidP="00A2288C" w:rsidRDefault="00A2288C" w14:paraId="1EF05346" w14:textId="77777777">
            <w:pPr>
              <w:jc w:val="both"/>
              <w:rPr>
                <w:rFonts w:asciiTheme="minorHAnsi" w:hAnsiTheme="minorHAnsi"/>
                <w:color w:val="000000" w:themeColor="text1"/>
              </w:rPr>
            </w:pPr>
            <w:r w:rsidRPr="00F67631">
              <w:rPr>
                <w:rFonts w:asciiTheme="minorHAnsi" w:hAnsiTheme="minorHAnsi"/>
                <w:color w:val="000000" w:themeColor="text1"/>
              </w:rPr>
              <w:t>31.12.2019.</w:t>
            </w:r>
          </w:p>
          <w:p w:rsidRPr="00F67631" w:rsidR="00A2288C" w:rsidP="00A2288C" w:rsidRDefault="00A2288C" w14:paraId="04B75AC2" w14:textId="77777777">
            <w:pPr>
              <w:jc w:val="both"/>
              <w:rPr>
                <w:rFonts w:asciiTheme="minorHAnsi" w:hAnsiTheme="minorHAnsi"/>
                <w:color w:val="000000" w:themeColor="text1"/>
              </w:rPr>
            </w:pPr>
          </w:p>
          <w:p w:rsidRPr="00AA4C1D" w:rsidR="00A2288C" w:rsidP="00A2288C" w:rsidRDefault="00A2288C" w14:paraId="1089B1A6" w14:textId="09216C0B">
            <w:pPr>
              <w:ind w:right="-108"/>
              <w:rPr>
                <w:rFonts w:asciiTheme="minorHAnsi" w:hAnsiTheme="minorHAnsi" w:cstheme="minorHAnsi"/>
              </w:rPr>
            </w:pPr>
            <w:r w:rsidRPr="00F67631">
              <w:rPr>
                <w:rFonts w:asciiTheme="minorHAnsi" w:hAnsiTheme="minorHAnsi"/>
                <w:color w:val="000000" w:themeColor="text1"/>
              </w:rPr>
              <w:t>31.12.2020.</w:t>
            </w:r>
          </w:p>
        </w:tc>
        <w:tc>
          <w:tcPr>
            <w:tcW w:w="1702" w:type="dxa"/>
          </w:tcPr>
          <w:p w:rsidRPr="00F67631" w:rsidR="00A2288C" w:rsidP="00A2288C" w:rsidRDefault="00A2288C" w14:paraId="623A91E0" w14:textId="77777777">
            <w:pPr>
              <w:jc w:val="both"/>
              <w:rPr>
                <w:rFonts w:asciiTheme="minorHAnsi" w:hAnsiTheme="minorHAnsi"/>
                <w:color w:val="000000" w:themeColor="text1"/>
              </w:rPr>
            </w:pPr>
            <w:r w:rsidRPr="00F67631">
              <w:rPr>
                <w:rFonts w:asciiTheme="minorHAnsi" w:hAnsiTheme="minorHAnsi"/>
                <w:color w:val="000000" w:themeColor="text1"/>
              </w:rPr>
              <w:t xml:space="preserve">OCTA līdzekļi </w:t>
            </w:r>
          </w:p>
          <w:p w:rsidRPr="00F67631" w:rsidR="00A2288C" w:rsidP="00A2288C" w:rsidRDefault="00A2288C" w14:paraId="7BFB1AD5" w14:textId="77777777">
            <w:pPr>
              <w:jc w:val="both"/>
              <w:rPr>
                <w:rFonts w:asciiTheme="minorHAnsi" w:hAnsiTheme="minorHAnsi"/>
                <w:color w:val="000000" w:themeColor="text1"/>
              </w:rPr>
            </w:pPr>
          </w:p>
          <w:p w:rsidRPr="00F67631" w:rsidR="00A2288C" w:rsidP="00A2288C" w:rsidRDefault="00A2288C" w14:paraId="6B416320" w14:textId="77777777">
            <w:pPr>
              <w:rPr>
                <w:rFonts w:asciiTheme="minorHAnsi" w:hAnsiTheme="minorHAnsi"/>
                <w:color w:val="000000" w:themeColor="text1"/>
              </w:rPr>
            </w:pPr>
            <w:r w:rsidRPr="00F67631">
              <w:rPr>
                <w:rFonts w:asciiTheme="minorHAnsi" w:hAnsiTheme="minorHAnsi"/>
                <w:color w:val="000000" w:themeColor="text1"/>
              </w:rPr>
              <w:t xml:space="preserve">30 000 </w:t>
            </w:r>
            <w:r w:rsidRPr="00F67631">
              <w:rPr>
                <w:rFonts w:asciiTheme="minorHAnsi" w:hAnsiTheme="minorHAnsi"/>
                <w:i/>
                <w:color w:val="000000" w:themeColor="text1"/>
              </w:rPr>
              <w:t>euro</w:t>
            </w:r>
          </w:p>
          <w:p w:rsidRPr="00F67631" w:rsidR="00A2288C" w:rsidP="00A2288C" w:rsidRDefault="00A2288C" w14:paraId="4684A54E" w14:textId="77777777">
            <w:pPr>
              <w:jc w:val="both"/>
              <w:rPr>
                <w:rFonts w:asciiTheme="minorHAnsi" w:hAnsiTheme="minorHAnsi"/>
                <w:color w:val="000000" w:themeColor="text1"/>
              </w:rPr>
            </w:pPr>
          </w:p>
          <w:p w:rsidRPr="00F67631" w:rsidR="00A2288C" w:rsidP="00A2288C" w:rsidRDefault="00A2288C" w14:paraId="69C683B7" w14:textId="77777777">
            <w:pPr>
              <w:rPr>
                <w:rFonts w:asciiTheme="minorHAnsi" w:hAnsiTheme="minorHAnsi"/>
                <w:color w:val="000000" w:themeColor="text1"/>
              </w:rPr>
            </w:pPr>
            <w:r w:rsidRPr="00F67631">
              <w:rPr>
                <w:rFonts w:asciiTheme="minorHAnsi" w:hAnsiTheme="minorHAnsi"/>
                <w:color w:val="000000" w:themeColor="text1"/>
              </w:rPr>
              <w:t xml:space="preserve">30 000 </w:t>
            </w:r>
            <w:r w:rsidRPr="00F67631">
              <w:rPr>
                <w:rFonts w:asciiTheme="minorHAnsi" w:hAnsiTheme="minorHAnsi"/>
                <w:i/>
                <w:color w:val="000000" w:themeColor="text1"/>
              </w:rPr>
              <w:t>euro</w:t>
            </w:r>
          </w:p>
          <w:p w:rsidRPr="00AA4C1D" w:rsidR="00A2288C" w:rsidP="00A2288C" w:rsidRDefault="00A2288C" w14:paraId="0D70E145" w14:textId="77777777">
            <w:pPr>
              <w:ind w:right="141"/>
              <w:rPr>
                <w:rFonts w:asciiTheme="minorHAnsi" w:hAnsiTheme="minorHAnsi" w:cstheme="minorHAnsi"/>
              </w:rPr>
            </w:pPr>
          </w:p>
        </w:tc>
      </w:tr>
      <w:tr w:rsidRPr="00AA4C1D" w:rsidR="00A2288C" w:rsidTr="00CB7D17" w14:paraId="54D2B28E" w14:textId="77777777">
        <w:tc>
          <w:tcPr>
            <w:tcW w:w="533" w:type="dxa"/>
          </w:tcPr>
          <w:p w:rsidRPr="00AA4C1D" w:rsidR="00A2288C" w:rsidP="00A2288C" w:rsidRDefault="00EA7FB4" w14:paraId="5EBBEBCE" w14:textId="0F042692">
            <w:pPr>
              <w:ind w:right="-108"/>
              <w:rPr>
                <w:rFonts w:asciiTheme="minorHAnsi" w:hAnsiTheme="minorHAnsi" w:cstheme="minorHAnsi"/>
              </w:rPr>
            </w:pPr>
            <w:r w:rsidRPr="00AA4C1D">
              <w:rPr>
                <w:rFonts w:asciiTheme="minorHAnsi" w:hAnsiTheme="minorHAnsi" w:cstheme="minorHAnsi"/>
              </w:rPr>
              <w:t>11.</w:t>
            </w:r>
          </w:p>
        </w:tc>
        <w:tc>
          <w:tcPr>
            <w:tcW w:w="3715" w:type="dxa"/>
          </w:tcPr>
          <w:p w:rsidRPr="00AA4C1D" w:rsidR="00A2288C" w:rsidP="00A2288C" w:rsidRDefault="00A2288C" w14:paraId="6A5238DE" w14:textId="6B00D542">
            <w:pPr>
              <w:ind w:right="141"/>
              <w:jc w:val="both"/>
              <w:rPr>
                <w:rFonts w:asciiTheme="minorHAnsi" w:hAnsiTheme="minorHAnsi" w:cstheme="minorHAnsi"/>
              </w:rPr>
            </w:pPr>
            <w:r w:rsidRPr="00F67631">
              <w:rPr>
                <w:rFonts w:asciiTheme="minorHAnsi" w:hAnsiTheme="minorHAnsi"/>
                <w:color w:val="000000" w:themeColor="text1"/>
              </w:rPr>
              <w:t>Drošas braukšanas konsultāciju orga</w:t>
            </w:r>
            <w:r w:rsidRPr="00F67631" w:rsidR="00E55895">
              <w:rPr>
                <w:rFonts w:asciiTheme="minorHAnsi" w:hAnsiTheme="minorHAnsi"/>
                <w:color w:val="000000" w:themeColor="text1"/>
              </w:rPr>
              <w:t>nizēšana reģionos un Rīgā.</w:t>
            </w:r>
          </w:p>
        </w:tc>
        <w:tc>
          <w:tcPr>
            <w:tcW w:w="2097" w:type="dxa"/>
          </w:tcPr>
          <w:p w:rsidRPr="00F67631" w:rsidR="00A2288C" w:rsidP="00A2288C" w:rsidRDefault="00A2288C" w14:paraId="6F5C803A" w14:textId="6A81479F">
            <w:pPr>
              <w:jc w:val="both"/>
              <w:rPr>
                <w:rFonts w:asciiTheme="minorHAnsi" w:hAnsiTheme="minorHAnsi"/>
              </w:rPr>
            </w:pPr>
            <w:r w:rsidRPr="00F67631">
              <w:rPr>
                <w:rFonts w:asciiTheme="minorHAnsi" w:hAnsiTheme="minorHAnsi"/>
              </w:rPr>
              <w:t>Ceļu satiksmes drošības padomes 2019.gada 28</w:t>
            </w:r>
            <w:r w:rsidRPr="00F67631" w:rsidR="001F6560">
              <w:rPr>
                <w:rFonts w:asciiTheme="minorHAnsi" w:hAnsiTheme="minorHAnsi"/>
              </w:rPr>
              <w:t>.februāra sēdes protokola 4.1.5.3</w:t>
            </w:r>
            <w:r w:rsidRPr="00F67631">
              <w:rPr>
                <w:rFonts w:asciiTheme="minorHAnsi" w:hAnsiTheme="minorHAnsi"/>
              </w:rPr>
              <w:t>.apakšpunkts.</w:t>
            </w:r>
          </w:p>
        </w:tc>
        <w:tc>
          <w:tcPr>
            <w:tcW w:w="2013" w:type="dxa"/>
          </w:tcPr>
          <w:p w:rsidRPr="00AA4C1D" w:rsidR="00A2288C" w:rsidP="00A2288C" w:rsidRDefault="00A2288C" w14:paraId="4AB01A45" w14:textId="7FB7F046">
            <w:pPr>
              <w:ind w:right="34"/>
              <w:jc w:val="both"/>
              <w:rPr>
                <w:rFonts w:asciiTheme="minorHAnsi" w:hAnsiTheme="minorHAnsi" w:cstheme="minorHAnsi"/>
              </w:rPr>
            </w:pPr>
            <w:r w:rsidRPr="00F67631">
              <w:rPr>
                <w:rFonts w:asciiTheme="minorHAnsi" w:hAnsiTheme="minorHAnsi"/>
                <w:color w:val="000000" w:themeColor="text1"/>
              </w:rPr>
              <w:t xml:space="preserve">Mainoties gadalaikiem un sezonām (motobraucējiem pavasarī, autobraucējiem, </w:t>
            </w:r>
            <w:r w:rsidRPr="00F67631">
              <w:rPr>
                <w:rFonts w:asciiTheme="minorHAnsi" w:hAnsiTheme="minorHAnsi"/>
                <w:color w:val="000000" w:themeColor="text1"/>
              </w:rPr>
              <w:lastRenderedPageBreak/>
              <w:t>sākoties ziemas apstākļiem) satiksmes dalībniekiem ir iespējas kvalificētu instruktoru vadībā atjaunot savas praktiskās braukšanas iemaņas</w:t>
            </w:r>
          </w:p>
        </w:tc>
        <w:tc>
          <w:tcPr>
            <w:tcW w:w="1985" w:type="dxa"/>
          </w:tcPr>
          <w:p w:rsidRPr="00AA4C1D" w:rsidR="00A2288C" w:rsidP="00A2288C" w:rsidRDefault="00A2288C" w14:paraId="60ECA3CE" w14:textId="4E89A3BE">
            <w:pPr>
              <w:ind w:right="141"/>
              <w:jc w:val="both"/>
              <w:rPr>
                <w:rFonts w:asciiTheme="minorHAnsi" w:hAnsiTheme="minorHAnsi" w:cstheme="minorHAnsi"/>
              </w:rPr>
            </w:pPr>
            <w:r w:rsidRPr="00F67631">
              <w:rPr>
                <w:rFonts w:asciiTheme="minorHAnsi" w:hAnsiTheme="minorHAnsi"/>
                <w:color w:val="000000" w:themeColor="text1"/>
              </w:rPr>
              <w:lastRenderedPageBreak/>
              <w:t xml:space="preserve">Autovadītāji un motobraucēji gan reģionos, gan Rīgā bez maksas atjauno praktiskās braukšanas </w:t>
            </w:r>
            <w:r w:rsidRPr="00F67631">
              <w:rPr>
                <w:rFonts w:asciiTheme="minorHAnsi" w:hAnsiTheme="minorHAnsi"/>
                <w:color w:val="000000" w:themeColor="text1"/>
              </w:rPr>
              <w:lastRenderedPageBreak/>
              <w:t>iemaņas dažādos laika apstākļos un mainoties sezonām.</w:t>
            </w:r>
          </w:p>
        </w:tc>
        <w:tc>
          <w:tcPr>
            <w:tcW w:w="1276" w:type="dxa"/>
          </w:tcPr>
          <w:p w:rsidRPr="00AA4C1D" w:rsidR="00A2288C" w:rsidP="00A2288C" w:rsidRDefault="00A2288C" w14:paraId="7154EE66" w14:textId="115B82AC">
            <w:pPr>
              <w:ind w:right="141"/>
              <w:rPr>
                <w:rFonts w:asciiTheme="minorHAnsi" w:hAnsiTheme="minorHAnsi" w:cstheme="minorHAnsi"/>
              </w:rPr>
            </w:pPr>
            <w:r w:rsidRPr="00F67631">
              <w:rPr>
                <w:rFonts w:asciiTheme="minorHAnsi" w:hAnsiTheme="minorHAnsi"/>
                <w:color w:val="000000" w:themeColor="text1"/>
              </w:rPr>
              <w:lastRenderedPageBreak/>
              <w:t>CSDD</w:t>
            </w:r>
          </w:p>
        </w:tc>
        <w:tc>
          <w:tcPr>
            <w:tcW w:w="1275" w:type="dxa"/>
          </w:tcPr>
          <w:p w:rsidRPr="00AA4C1D" w:rsidR="00A2288C" w:rsidP="00A2288C" w:rsidRDefault="00A2288C" w14:paraId="624AB3B7" w14:textId="7EB0C15E">
            <w:pPr>
              <w:ind w:right="141"/>
              <w:rPr>
                <w:rFonts w:asciiTheme="minorHAnsi" w:hAnsiTheme="minorHAnsi" w:cstheme="minorHAnsi"/>
              </w:rPr>
            </w:pPr>
            <w:r w:rsidRPr="00F67631">
              <w:rPr>
                <w:rFonts w:asciiTheme="minorHAnsi" w:hAnsiTheme="minorHAnsi"/>
                <w:color w:val="000000" w:themeColor="text1"/>
              </w:rPr>
              <w:t>Latvijas pašvaldības</w:t>
            </w:r>
          </w:p>
        </w:tc>
        <w:tc>
          <w:tcPr>
            <w:tcW w:w="1134" w:type="dxa"/>
          </w:tcPr>
          <w:p w:rsidRPr="00F67631" w:rsidR="00A2288C" w:rsidP="00A2288C" w:rsidRDefault="00A2288C" w14:paraId="71348186" w14:textId="77777777">
            <w:pPr>
              <w:jc w:val="both"/>
              <w:rPr>
                <w:rFonts w:asciiTheme="minorHAnsi" w:hAnsiTheme="minorHAnsi"/>
                <w:color w:val="000000" w:themeColor="text1"/>
              </w:rPr>
            </w:pPr>
          </w:p>
          <w:p w:rsidR="00CB7D17" w:rsidP="00A2288C" w:rsidRDefault="00CB7D17" w14:paraId="48EF71DF" w14:textId="77777777">
            <w:pPr>
              <w:jc w:val="both"/>
              <w:rPr>
                <w:rFonts w:asciiTheme="minorHAnsi" w:hAnsiTheme="minorHAnsi"/>
                <w:color w:val="000000" w:themeColor="text1"/>
              </w:rPr>
            </w:pPr>
          </w:p>
          <w:p w:rsidR="00A2288C" w:rsidP="00CB7D17" w:rsidRDefault="00A2288C" w14:paraId="0659E393" w14:textId="77777777">
            <w:pPr>
              <w:ind w:left="-108"/>
              <w:jc w:val="both"/>
              <w:rPr>
                <w:rFonts w:asciiTheme="minorHAnsi" w:hAnsiTheme="minorHAnsi"/>
                <w:color w:val="000000" w:themeColor="text1"/>
              </w:rPr>
            </w:pPr>
            <w:r w:rsidRPr="00F67631">
              <w:rPr>
                <w:rFonts w:asciiTheme="minorHAnsi" w:hAnsiTheme="minorHAnsi"/>
                <w:color w:val="000000" w:themeColor="text1"/>
              </w:rPr>
              <w:t>31.12.2019.</w:t>
            </w:r>
          </w:p>
          <w:p w:rsidRPr="00F67631" w:rsidR="00CB7D17" w:rsidP="00CB7D17" w:rsidRDefault="00CB7D17" w14:paraId="3A84BAE7" w14:textId="77777777">
            <w:pPr>
              <w:jc w:val="both"/>
              <w:rPr>
                <w:rFonts w:asciiTheme="minorHAnsi" w:hAnsiTheme="minorHAnsi"/>
                <w:color w:val="000000" w:themeColor="text1"/>
              </w:rPr>
            </w:pPr>
          </w:p>
          <w:p w:rsidRPr="00AA4C1D" w:rsidR="00A2288C" w:rsidP="00A2288C" w:rsidRDefault="00A2288C" w14:paraId="66DD6CA3" w14:textId="417C357A">
            <w:pPr>
              <w:ind w:right="-108"/>
              <w:rPr>
                <w:rFonts w:asciiTheme="minorHAnsi" w:hAnsiTheme="minorHAnsi" w:cstheme="minorHAnsi"/>
              </w:rPr>
            </w:pPr>
            <w:r w:rsidRPr="00F67631">
              <w:rPr>
                <w:rFonts w:asciiTheme="minorHAnsi" w:hAnsiTheme="minorHAnsi"/>
                <w:color w:val="000000" w:themeColor="text1"/>
              </w:rPr>
              <w:t>31.12.2020.</w:t>
            </w:r>
          </w:p>
        </w:tc>
        <w:tc>
          <w:tcPr>
            <w:tcW w:w="1702" w:type="dxa"/>
          </w:tcPr>
          <w:p w:rsidRPr="00F67631" w:rsidR="00A2288C" w:rsidP="00A2288C" w:rsidRDefault="00A2288C" w14:paraId="551C5034" w14:textId="77777777">
            <w:pPr>
              <w:jc w:val="both"/>
              <w:rPr>
                <w:rFonts w:asciiTheme="minorHAnsi" w:hAnsiTheme="minorHAnsi"/>
                <w:color w:val="000000" w:themeColor="text1"/>
              </w:rPr>
            </w:pPr>
            <w:r w:rsidRPr="00F67631">
              <w:rPr>
                <w:rFonts w:asciiTheme="minorHAnsi" w:hAnsiTheme="minorHAnsi"/>
                <w:color w:val="000000" w:themeColor="text1"/>
              </w:rPr>
              <w:t xml:space="preserve">OCTA līdzekļi </w:t>
            </w:r>
          </w:p>
          <w:p w:rsidRPr="00F67631" w:rsidR="00A2288C" w:rsidP="00A2288C" w:rsidRDefault="00A2288C" w14:paraId="3A3DAE49" w14:textId="77777777">
            <w:pPr>
              <w:jc w:val="both"/>
              <w:rPr>
                <w:rFonts w:asciiTheme="minorHAnsi" w:hAnsiTheme="minorHAnsi"/>
                <w:color w:val="000000" w:themeColor="text1"/>
              </w:rPr>
            </w:pPr>
          </w:p>
          <w:p w:rsidRPr="00F67631" w:rsidR="00A2288C" w:rsidP="00A2288C" w:rsidRDefault="00A2288C" w14:paraId="6B5406BA" w14:textId="77777777">
            <w:pPr>
              <w:rPr>
                <w:rFonts w:asciiTheme="minorHAnsi" w:hAnsiTheme="minorHAnsi"/>
                <w:color w:val="000000" w:themeColor="text1"/>
              </w:rPr>
            </w:pPr>
            <w:r w:rsidRPr="00F67631">
              <w:rPr>
                <w:rFonts w:asciiTheme="minorHAnsi" w:hAnsiTheme="minorHAnsi"/>
                <w:color w:val="000000" w:themeColor="text1"/>
              </w:rPr>
              <w:t xml:space="preserve">55 000 </w:t>
            </w:r>
            <w:r w:rsidRPr="00F67631">
              <w:rPr>
                <w:rFonts w:asciiTheme="minorHAnsi" w:hAnsiTheme="minorHAnsi"/>
                <w:i/>
                <w:color w:val="000000" w:themeColor="text1"/>
              </w:rPr>
              <w:t>euro</w:t>
            </w:r>
          </w:p>
          <w:p w:rsidRPr="00F67631" w:rsidR="00A2288C" w:rsidP="00A2288C" w:rsidRDefault="00A2288C" w14:paraId="1192F01B" w14:textId="77777777">
            <w:pPr>
              <w:rPr>
                <w:rFonts w:asciiTheme="minorHAnsi" w:hAnsiTheme="minorHAnsi"/>
                <w:color w:val="000000" w:themeColor="text1"/>
              </w:rPr>
            </w:pPr>
            <w:r w:rsidRPr="00F67631">
              <w:rPr>
                <w:rFonts w:asciiTheme="minorHAnsi" w:hAnsiTheme="minorHAnsi"/>
                <w:color w:val="000000" w:themeColor="text1"/>
              </w:rPr>
              <w:t xml:space="preserve">55 000 </w:t>
            </w:r>
            <w:r w:rsidRPr="00F67631">
              <w:rPr>
                <w:rFonts w:asciiTheme="minorHAnsi" w:hAnsiTheme="minorHAnsi"/>
                <w:i/>
                <w:color w:val="000000" w:themeColor="text1"/>
              </w:rPr>
              <w:t>euro</w:t>
            </w:r>
          </w:p>
          <w:p w:rsidRPr="00AA4C1D" w:rsidR="00A2288C" w:rsidP="00A2288C" w:rsidRDefault="00A2288C" w14:paraId="579D9E67" w14:textId="77777777">
            <w:pPr>
              <w:ind w:right="141"/>
              <w:rPr>
                <w:rFonts w:asciiTheme="minorHAnsi" w:hAnsiTheme="minorHAnsi" w:cstheme="minorHAnsi"/>
              </w:rPr>
            </w:pPr>
          </w:p>
        </w:tc>
      </w:tr>
      <w:tr w:rsidRPr="00AA4C1D" w:rsidR="00DC097A" w:rsidTr="00CB7D17" w14:paraId="37A1D359" w14:textId="77777777">
        <w:tc>
          <w:tcPr>
            <w:tcW w:w="533" w:type="dxa"/>
          </w:tcPr>
          <w:p w:rsidRPr="00AA4C1D" w:rsidR="00DC097A" w:rsidP="00DC097A" w:rsidRDefault="00EA7FB4" w14:paraId="00399731" w14:textId="2D485B40">
            <w:pPr>
              <w:ind w:right="-108"/>
              <w:rPr>
                <w:rFonts w:asciiTheme="minorHAnsi" w:hAnsiTheme="minorHAnsi" w:cstheme="minorHAnsi"/>
              </w:rPr>
            </w:pPr>
            <w:r w:rsidRPr="00AA4C1D">
              <w:rPr>
                <w:rFonts w:asciiTheme="minorHAnsi" w:hAnsiTheme="minorHAnsi" w:cstheme="minorHAnsi"/>
              </w:rPr>
              <w:t>12.</w:t>
            </w:r>
          </w:p>
        </w:tc>
        <w:tc>
          <w:tcPr>
            <w:tcW w:w="3715" w:type="dxa"/>
          </w:tcPr>
          <w:p w:rsidRPr="00AA4C1D" w:rsidR="00DC097A" w:rsidP="00DC097A" w:rsidRDefault="00DC097A" w14:paraId="3C69E83A" w14:textId="688D59EB">
            <w:pPr>
              <w:ind w:right="141"/>
              <w:jc w:val="both"/>
              <w:rPr>
                <w:rFonts w:asciiTheme="minorHAnsi" w:hAnsiTheme="minorHAnsi" w:cstheme="minorHAnsi"/>
              </w:rPr>
            </w:pPr>
            <w:r w:rsidRPr="00F67631">
              <w:rPr>
                <w:rFonts w:asciiTheme="minorHAnsi" w:hAnsiTheme="minorHAnsi"/>
                <w:color w:val="000000"/>
              </w:rPr>
              <w:t xml:space="preserve">Realizēt informatīvi izglītojošu satiksmes drošības kampaņu par ceļa horizontālajiem apzīmējumiem, to nozīmi un par bīstamāko manevru veikšanu uz autoceļiem. </w:t>
            </w:r>
          </w:p>
        </w:tc>
        <w:tc>
          <w:tcPr>
            <w:tcW w:w="2097" w:type="dxa"/>
          </w:tcPr>
          <w:p w:rsidRPr="00F67631" w:rsidR="00DC097A" w:rsidP="00DC097A" w:rsidRDefault="00DC097A" w14:paraId="45FEC01B" w14:textId="4696EBE5">
            <w:pPr>
              <w:jc w:val="both"/>
              <w:rPr>
                <w:rFonts w:asciiTheme="minorHAnsi" w:hAnsiTheme="minorHAnsi"/>
              </w:rPr>
            </w:pPr>
            <w:r w:rsidRPr="00F67631">
              <w:rPr>
                <w:rFonts w:asciiTheme="minorHAnsi" w:hAnsiTheme="minorHAnsi"/>
              </w:rPr>
              <w:t>Ceļu satiksmes drošības padomes 2019.gada 28.februāra sēdes protokola 4.1.8.1.apakšpunkts.</w:t>
            </w:r>
          </w:p>
        </w:tc>
        <w:tc>
          <w:tcPr>
            <w:tcW w:w="2013" w:type="dxa"/>
          </w:tcPr>
          <w:p w:rsidRPr="00AA4C1D" w:rsidR="00DC097A" w:rsidP="00DC097A" w:rsidRDefault="00DC097A" w14:paraId="591C952A" w14:textId="0D25F585">
            <w:pPr>
              <w:ind w:right="34"/>
              <w:jc w:val="both"/>
              <w:rPr>
                <w:rFonts w:asciiTheme="minorHAnsi" w:hAnsiTheme="minorHAnsi" w:cstheme="minorHAnsi"/>
              </w:rPr>
            </w:pPr>
            <w:r w:rsidRPr="00F67631">
              <w:rPr>
                <w:rFonts w:asciiTheme="minorHAnsi" w:hAnsiTheme="minorHAnsi"/>
              </w:rPr>
              <w:t xml:space="preserve">Nodrošināts, ka pēc iespējas lielākai autobraucēju un viņu ģimenes locekļu auditorijai vērsta uzmanība uz ceļa horizontālo apzīmējumu nozīmi, kā arī par to, cik būtiski ir manevrus veikt tikai CSN ietvaros un pārliecinoties par savu un citu ceļu lietotāju drošību.  </w:t>
            </w:r>
          </w:p>
        </w:tc>
        <w:tc>
          <w:tcPr>
            <w:tcW w:w="1985" w:type="dxa"/>
          </w:tcPr>
          <w:p w:rsidRPr="00AA4C1D" w:rsidR="00DC097A" w:rsidP="00DC097A" w:rsidRDefault="00DC097A" w14:paraId="38933F6E" w14:textId="044894A2">
            <w:pPr>
              <w:ind w:right="141"/>
              <w:jc w:val="both"/>
              <w:rPr>
                <w:rFonts w:asciiTheme="minorHAnsi" w:hAnsiTheme="minorHAnsi" w:cstheme="minorHAnsi"/>
              </w:rPr>
            </w:pPr>
            <w:r w:rsidRPr="00F67631">
              <w:rPr>
                <w:rFonts w:asciiTheme="minorHAnsi" w:hAnsiTheme="minorHAnsi"/>
              </w:rPr>
              <w:t xml:space="preserve">Realizēta informatīvi izglītojoša satiksmes drošības kampaņa par ceļa horizontālajiem apzīmējumiem un manevru veikšanu uz ceļa. </w:t>
            </w:r>
          </w:p>
        </w:tc>
        <w:tc>
          <w:tcPr>
            <w:tcW w:w="1276" w:type="dxa"/>
          </w:tcPr>
          <w:p w:rsidRPr="00AA4C1D" w:rsidR="00DC097A" w:rsidP="00DC097A" w:rsidRDefault="00DC097A" w14:paraId="03F52A45" w14:textId="6F7ACFDC">
            <w:pPr>
              <w:ind w:right="141"/>
              <w:rPr>
                <w:rFonts w:asciiTheme="minorHAnsi" w:hAnsiTheme="minorHAnsi" w:cstheme="minorHAnsi"/>
              </w:rPr>
            </w:pPr>
            <w:r w:rsidRPr="00F67631">
              <w:rPr>
                <w:rFonts w:asciiTheme="minorHAnsi" w:hAnsiTheme="minorHAnsi"/>
              </w:rPr>
              <w:t>LVC</w:t>
            </w:r>
          </w:p>
        </w:tc>
        <w:tc>
          <w:tcPr>
            <w:tcW w:w="1275" w:type="dxa"/>
          </w:tcPr>
          <w:p w:rsidRPr="00AA4C1D" w:rsidR="00DC097A" w:rsidP="00DC097A" w:rsidRDefault="00DC097A" w14:paraId="6F633B3B" w14:textId="55850FED">
            <w:pPr>
              <w:ind w:right="141"/>
              <w:rPr>
                <w:rFonts w:asciiTheme="minorHAnsi" w:hAnsiTheme="minorHAnsi" w:cstheme="minorHAnsi"/>
              </w:rPr>
            </w:pPr>
            <w:r w:rsidRPr="00F67631">
              <w:rPr>
                <w:rFonts w:asciiTheme="minorHAnsi" w:hAnsiTheme="minorHAnsi"/>
              </w:rPr>
              <w:t>SM</w:t>
            </w:r>
          </w:p>
        </w:tc>
        <w:tc>
          <w:tcPr>
            <w:tcW w:w="1134" w:type="dxa"/>
          </w:tcPr>
          <w:p w:rsidRPr="00AA4C1D" w:rsidR="00DC097A" w:rsidP="00DC097A" w:rsidRDefault="00DC097A" w14:paraId="4CE4400B" w14:textId="6CC0CB3D">
            <w:pPr>
              <w:ind w:right="-108"/>
              <w:rPr>
                <w:rFonts w:asciiTheme="minorHAnsi" w:hAnsiTheme="minorHAnsi" w:cstheme="minorHAnsi"/>
              </w:rPr>
            </w:pPr>
            <w:r w:rsidRPr="00F67631">
              <w:rPr>
                <w:rFonts w:asciiTheme="minorHAnsi" w:hAnsiTheme="minorHAnsi"/>
              </w:rPr>
              <w:t xml:space="preserve">31.10.2019. </w:t>
            </w:r>
          </w:p>
        </w:tc>
        <w:tc>
          <w:tcPr>
            <w:tcW w:w="1702" w:type="dxa"/>
          </w:tcPr>
          <w:p w:rsidRPr="00F67631" w:rsidR="00DC097A" w:rsidP="00DC097A" w:rsidRDefault="00F27658" w14:paraId="3B41E2B0" w14:textId="0F6FA32F">
            <w:pPr>
              <w:rPr>
                <w:rFonts w:asciiTheme="minorHAnsi" w:hAnsiTheme="minorHAnsi"/>
              </w:rPr>
            </w:pPr>
            <w:r>
              <w:rPr>
                <w:rFonts w:asciiTheme="minorHAnsi" w:hAnsiTheme="minorHAnsi"/>
              </w:rPr>
              <w:t>OCTA līdzekļi</w:t>
            </w:r>
            <w:r w:rsidRPr="00F67631" w:rsidR="00DC097A">
              <w:rPr>
                <w:rFonts w:asciiTheme="minorHAnsi" w:hAnsiTheme="minorHAnsi"/>
              </w:rPr>
              <w:t xml:space="preserve"> 2019.gadā:</w:t>
            </w:r>
          </w:p>
          <w:p w:rsidRPr="00AA4C1D" w:rsidR="00DC097A" w:rsidP="00DC097A" w:rsidRDefault="000C1AE1" w14:paraId="6B79B857" w14:textId="292B0181">
            <w:pPr>
              <w:ind w:right="141"/>
              <w:rPr>
                <w:rFonts w:asciiTheme="minorHAnsi" w:hAnsiTheme="minorHAnsi" w:cstheme="minorHAnsi"/>
              </w:rPr>
            </w:pPr>
            <w:r w:rsidRPr="00F67631">
              <w:rPr>
                <w:rFonts w:asciiTheme="minorHAnsi" w:hAnsiTheme="minorHAnsi"/>
              </w:rPr>
              <w:t xml:space="preserve">55 000 </w:t>
            </w:r>
            <w:r w:rsidRPr="00F67631">
              <w:rPr>
                <w:rFonts w:asciiTheme="minorHAnsi" w:hAnsiTheme="minorHAnsi"/>
                <w:i/>
              </w:rPr>
              <w:t>eu</w:t>
            </w:r>
            <w:r w:rsidRPr="00F67631" w:rsidR="00DC097A">
              <w:rPr>
                <w:rFonts w:asciiTheme="minorHAnsi" w:hAnsiTheme="minorHAnsi"/>
                <w:i/>
              </w:rPr>
              <w:t>ro.</w:t>
            </w:r>
          </w:p>
        </w:tc>
      </w:tr>
      <w:tr w:rsidRPr="00AA4C1D" w:rsidR="00DC097A" w:rsidTr="00CB7D17" w14:paraId="380616A4" w14:textId="77777777">
        <w:tc>
          <w:tcPr>
            <w:tcW w:w="533" w:type="dxa"/>
          </w:tcPr>
          <w:p w:rsidRPr="00AA4C1D" w:rsidR="00DC097A" w:rsidP="00DC097A" w:rsidRDefault="00EA7FB4" w14:paraId="1D49E482" w14:textId="4BE1602B">
            <w:pPr>
              <w:ind w:right="-108"/>
              <w:rPr>
                <w:rFonts w:asciiTheme="minorHAnsi" w:hAnsiTheme="minorHAnsi" w:cstheme="minorHAnsi"/>
              </w:rPr>
            </w:pPr>
            <w:r w:rsidRPr="00AA4C1D">
              <w:rPr>
                <w:rFonts w:asciiTheme="minorHAnsi" w:hAnsiTheme="minorHAnsi" w:cstheme="minorHAnsi"/>
              </w:rPr>
              <w:t>13.</w:t>
            </w:r>
          </w:p>
        </w:tc>
        <w:tc>
          <w:tcPr>
            <w:tcW w:w="3715" w:type="dxa"/>
          </w:tcPr>
          <w:p w:rsidRPr="00AA4C1D" w:rsidR="00DC097A" w:rsidP="00DC097A" w:rsidRDefault="00DC097A" w14:paraId="36D0070D" w14:textId="11BF73DA">
            <w:pPr>
              <w:ind w:right="141"/>
              <w:jc w:val="both"/>
              <w:rPr>
                <w:rFonts w:asciiTheme="minorHAnsi" w:hAnsiTheme="minorHAnsi" w:cstheme="minorHAnsi"/>
              </w:rPr>
            </w:pPr>
            <w:r w:rsidRPr="00F67631">
              <w:rPr>
                <w:rFonts w:asciiTheme="minorHAnsi" w:hAnsiTheme="minorHAnsi"/>
                <w:color w:val="000000"/>
              </w:rPr>
              <w:t>Realizēt informatīvi izglītojošo satiksmes drošības kampaņu par ceļa segumu un braukšanas apstākļiem starpsezonā un ziemā.</w:t>
            </w:r>
          </w:p>
        </w:tc>
        <w:tc>
          <w:tcPr>
            <w:tcW w:w="2097" w:type="dxa"/>
          </w:tcPr>
          <w:p w:rsidRPr="00AA4C1D" w:rsidR="00DC097A" w:rsidP="00DC097A" w:rsidRDefault="00DC097A" w14:paraId="65AB3D8F" w14:textId="1311D011">
            <w:pPr>
              <w:jc w:val="both"/>
              <w:rPr>
                <w:rFonts w:asciiTheme="minorHAnsi" w:hAnsiTheme="minorHAnsi" w:cstheme="minorHAnsi"/>
              </w:rPr>
            </w:pPr>
            <w:r w:rsidRPr="00F67631">
              <w:rPr>
                <w:rFonts w:asciiTheme="minorHAnsi" w:hAnsiTheme="minorHAnsi"/>
              </w:rPr>
              <w:t>Ceļu satiksmes drošības padomes 2019.gada 28.februāra sēdes protokola 4.1.8.2.apakšpunkts</w:t>
            </w:r>
            <w:r w:rsidRPr="00AA4C1D">
              <w:rPr>
                <w:rFonts w:asciiTheme="minorHAnsi" w:hAnsiTheme="minorHAnsi" w:cstheme="minorHAnsi"/>
              </w:rPr>
              <w:t>.</w:t>
            </w:r>
          </w:p>
        </w:tc>
        <w:tc>
          <w:tcPr>
            <w:tcW w:w="2013" w:type="dxa"/>
          </w:tcPr>
          <w:p w:rsidRPr="00AA4C1D" w:rsidR="00DC097A" w:rsidP="00DC097A" w:rsidRDefault="00DC097A" w14:paraId="75658DDC" w14:textId="145AC09F">
            <w:pPr>
              <w:ind w:right="34"/>
              <w:jc w:val="both"/>
              <w:rPr>
                <w:rFonts w:asciiTheme="minorHAnsi" w:hAnsiTheme="minorHAnsi" w:cstheme="minorHAnsi"/>
              </w:rPr>
            </w:pPr>
            <w:r w:rsidRPr="00F67631">
              <w:rPr>
                <w:rFonts w:asciiTheme="minorHAnsi" w:hAnsiTheme="minorHAnsi"/>
              </w:rPr>
              <w:t xml:space="preserve">Nodrošināts, ka pēc iespējas lielākai autoceļu lietotāju auditorijai tiek atgādināts par to, kā ziemā un kas ir vēl nozīmīgāk – starpsezonā, mainās ceļa seguma stāvoklis. </w:t>
            </w:r>
          </w:p>
        </w:tc>
        <w:tc>
          <w:tcPr>
            <w:tcW w:w="1985" w:type="dxa"/>
          </w:tcPr>
          <w:p w:rsidRPr="00AA4C1D" w:rsidR="00DC097A" w:rsidP="00DC097A" w:rsidRDefault="00DC097A" w14:paraId="540014E0" w14:textId="789C565F">
            <w:pPr>
              <w:ind w:right="141"/>
              <w:jc w:val="both"/>
              <w:rPr>
                <w:rFonts w:asciiTheme="minorHAnsi" w:hAnsiTheme="minorHAnsi" w:cstheme="minorHAnsi"/>
              </w:rPr>
            </w:pPr>
            <w:r w:rsidRPr="00F67631">
              <w:rPr>
                <w:rFonts w:asciiTheme="minorHAnsi" w:hAnsiTheme="minorHAnsi"/>
              </w:rPr>
              <w:t xml:space="preserve">Īstenota informatīvi izglītojošā kampaņa par drošu braukšanu starpsezonas un ziemas apstākļos. </w:t>
            </w:r>
          </w:p>
        </w:tc>
        <w:tc>
          <w:tcPr>
            <w:tcW w:w="1276" w:type="dxa"/>
          </w:tcPr>
          <w:p w:rsidRPr="00AA4C1D" w:rsidR="00DC097A" w:rsidP="00DC097A" w:rsidRDefault="00DC097A" w14:paraId="222DBB34" w14:textId="20AA66B6">
            <w:pPr>
              <w:ind w:right="141"/>
              <w:rPr>
                <w:rFonts w:asciiTheme="minorHAnsi" w:hAnsiTheme="minorHAnsi" w:cstheme="minorHAnsi"/>
              </w:rPr>
            </w:pPr>
            <w:r w:rsidRPr="00F67631">
              <w:rPr>
                <w:rFonts w:asciiTheme="minorHAnsi" w:hAnsiTheme="minorHAnsi"/>
              </w:rPr>
              <w:t>LVC</w:t>
            </w:r>
          </w:p>
        </w:tc>
        <w:tc>
          <w:tcPr>
            <w:tcW w:w="1275" w:type="dxa"/>
          </w:tcPr>
          <w:p w:rsidRPr="00AA4C1D" w:rsidR="00DC097A" w:rsidP="00DC097A" w:rsidRDefault="00DC097A" w14:paraId="4F738DF6" w14:textId="443312AF">
            <w:pPr>
              <w:ind w:right="141"/>
              <w:rPr>
                <w:rFonts w:asciiTheme="minorHAnsi" w:hAnsiTheme="minorHAnsi" w:cstheme="minorHAnsi"/>
              </w:rPr>
            </w:pPr>
            <w:r w:rsidRPr="00F67631">
              <w:rPr>
                <w:rFonts w:asciiTheme="minorHAnsi" w:hAnsiTheme="minorHAnsi"/>
              </w:rPr>
              <w:t>SM</w:t>
            </w:r>
          </w:p>
        </w:tc>
        <w:tc>
          <w:tcPr>
            <w:tcW w:w="1134" w:type="dxa"/>
          </w:tcPr>
          <w:p w:rsidRPr="00F67631" w:rsidR="00DC097A" w:rsidP="00DC097A" w:rsidRDefault="00DC097A" w14:paraId="766090BF" w14:textId="77777777">
            <w:pPr>
              <w:tabs>
                <w:tab w:val="left" w:pos="459"/>
              </w:tabs>
              <w:ind w:right="-108"/>
              <w:rPr>
                <w:rFonts w:asciiTheme="minorHAnsi" w:hAnsiTheme="minorHAnsi"/>
              </w:rPr>
            </w:pPr>
          </w:p>
          <w:p w:rsidRPr="00F67631" w:rsidR="005F3D36" w:rsidP="00DC097A" w:rsidRDefault="005F3D36" w14:paraId="77C7D782" w14:textId="77777777">
            <w:pPr>
              <w:tabs>
                <w:tab w:val="left" w:pos="459"/>
              </w:tabs>
              <w:ind w:right="-108"/>
              <w:rPr>
                <w:rFonts w:asciiTheme="minorHAnsi" w:hAnsiTheme="minorHAnsi"/>
              </w:rPr>
            </w:pPr>
          </w:p>
          <w:p w:rsidRPr="00F67631" w:rsidR="00DC097A" w:rsidP="00DC097A" w:rsidRDefault="00DC097A" w14:paraId="719DF308" w14:textId="77777777">
            <w:pPr>
              <w:tabs>
                <w:tab w:val="left" w:pos="459"/>
              </w:tabs>
              <w:ind w:right="-108"/>
              <w:rPr>
                <w:rFonts w:asciiTheme="minorHAnsi" w:hAnsiTheme="minorHAnsi"/>
              </w:rPr>
            </w:pPr>
            <w:r w:rsidRPr="00F67631">
              <w:rPr>
                <w:rFonts w:asciiTheme="minorHAnsi" w:hAnsiTheme="minorHAnsi"/>
              </w:rPr>
              <w:t>31.12.2019.</w:t>
            </w:r>
          </w:p>
          <w:p w:rsidRPr="00F67631" w:rsidR="005F3D36" w:rsidP="00DC097A" w:rsidRDefault="005F3D36" w14:paraId="79A8E050" w14:textId="77777777">
            <w:pPr>
              <w:tabs>
                <w:tab w:val="left" w:pos="459"/>
              </w:tabs>
              <w:ind w:right="-108"/>
              <w:rPr>
                <w:rFonts w:asciiTheme="minorHAnsi" w:hAnsiTheme="minorHAnsi"/>
              </w:rPr>
            </w:pPr>
          </w:p>
          <w:p w:rsidRPr="00F67631" w:rsidR="005F3D36" w:rsidP="00DC097A" w:rsidRDefault="005F3D36" w14:paraId="5EB2432C" w14:textId="77777777">
            <w:pPr>
              <w:tabs>
                <w:tab w:val="left" w:pos="459"/>
              </w:tabs>
              <w:ind w:right="-108"/>
              <w:rPr>
                <w:rFonts w:asciiTheme="minorHAnsi" w:hAnsiTheme="minorHAnsi"/>
              </w:rPr>
            </w:pPr>
          </w:p>
          <w:p w:rsidRPr="00AA4C1D" w:rsidR="00DC097A" w:rsidP="00DC097A" w:rsidRDefault="00DC097A" w14:paraId="1F19E891" w14:textId="53817FA7">
            <w:pPr>
              <w:ind w:right="-108"/>
              <w:rPr>
                <w:rFonts w:asciiTheme="minorHAnsi" w:hAnsiTheme="minorHAnsi" w:cstheme="minorHAnsi"/>
              </w:rPr>
            </w:pPr>
            <w:r w:rsidRPr="00F67631">
              <w:rPr>
                <w:rFonts w:asciiTheme="minorHAnsi" w:hAnsiTheme="minorHAnsi"/>
              </w:rPr>
              <w:t>31.12.2020.</w:t>
            </w:r>
          </w:p>
        </w:tc>
        <w:tc>
          <w:tcPr>
            <w:tcW w:w="1702" w:type="dxa"/>
          </w:tcPr>
          <w:p w:rsidRPr="00F67631" w:rsidR="00DC097A" w:rsidP="00DC097A" w:rsidRDefault="00F27658" w14:paraId="2A0B0C5A" w14:textId="03E0267E">
            <w:pPr>
              <w:rPr>
                <w:rFonts w:asciiTheme="minorHAnsi" w:hAnsiTheme="minorHAnsi"/>
              </w:rPr>
            </w:pPr>
            <w:r>
              <w:rPr>
                <w:rFonts w:asciiTheme="minorHAnsi" w:hAnsiTheme="minorHAnsi"/>
              </w:rPr>
              <w:t>OCTA līdzekļi</w:t>
            </w:r>
            <w:r w:rsidRPr="00F67631" w:rsidR="00DC097A">
              <w:rPr>
                <w:rFonts w:asciiTheme="minorHAnsi" w:hAnsiTheme="minorHAnsi"/>
              </w:rPr>
              <w:t xml:space="preserve"> 2019.gadā:</w:t>
            </w:r>
          </w:p>
          <w:p w:rsidRPr="00F67631" w:rsidR="00DC097A" w:rsidP="00DC097A" w:rsidRDefault="00DC097A" w14:paraId="04E594A4" w14:textId="77777777">
            <w:pPr>
              <w:rPr>
                <w:rFonts w:asciiTheme="minorHAnsi" w:hAnsiTheme="minorHAnsi"/>
              </w:rPr>
            </w:pPr>
            <w:r w:rsidRPr="00F67631">
              <w:rPr>
                <w:rFonts w:asciiTheme="minorHAnsi" w:hAnsiTheme="minorHAnsi"/>
              </w:rPr>
              <w:t>65 000 eiro.</w:t>
            </w:r>
          </w:p>
          <w:p w:rsidRPr="00F67631" w:rsidR="005F3D36" w:rsidP="00DC097A" w:rsidRDefault="005F3D36" w14:paraId="02D35692" w14:textId="77777777">
            <w:pPr>
              <w:rPr>
                <w:rFonts w:asciiTheme="minorHAnsi" w:hAnsiTheme="minorHAnsi"/>
              </w:rPr>
            </w:pPr>
          </w:p>
          <w:p w:rsidRPr="00F67631" w:rsidR="00DC097A" w:rsidP="00DC097A" w:rsidRDefault="00F27658" w14:paraId="7684170A" w14:textId="13A44AA3">
            <w:pPr>
              <w:rPr>
                <w:rFonts w:asciiTheme="minorHAnsi" w:hAnsiTheme="minorHAnsi"/>
              </w:rPr>
            </w:pPr>
            <w:r>
              <w:rPr>
                <w:rFonts w:asciiTheme="minorHAnsi" w:hAnsiTheme="minorHAnsi"/>
              </w:rPr>
              <w:t>OCTA līdzekļi</w:t>
            </w:r>
            <w:r w:rsidRPr="00F67631" w:rsidR="00DC097A">
              <w:rPr>
                <w:rFonts w:asciiTheme="minorHAnsi" w:hAnsiTheme="minorHAnsi"/>
              </w:rPr>
              <w:t xml:space="preserve"> 2020.gadā:</w:t>
            </w:r>
          </w:p>
          <w:p w:rsidRPr="00AA4C1D" w:rsidR="00DC097A" w:rsidP="00DC097A" w:rsidRDefault="000C1AE1" w14:paraId="3FFBC01E" w14:textId="35AD2659">
            <w:pPr>
              <w:ind w:right="141"/>
              <w:rPr>
                <w:rFonts w:asciiTheme="minorHAnsi" w:hAnsiTheme="minorHAnsi" w:cstheme="minorHAnsi"/>
              </w:rPr>
            </w:pPr>
            <w:r w:rsidRPr="00F67631">
              <w:rPr>
                <w:rFonts w:asciiTheme="minorHAnsi" w:hAnsiTheme="minorHAnsi"/>
              </w:rPr>
              <w:t xml:space="preserve">50 000 </w:t>
            </w:r>
            <w:r w:rsidRPr="00F67631">
              <w:rPr>
                <w:rFonts w:asciiTheme="minorHAnsi" w:hAnsiTheme="minorHAnsi"/>
                <w:i/>
              </w:rPr>
              <w:t>eu</w:t>
            </w:r>
            <w:r w:rsidRPr="00F67631" w:rsidR="00DC097A">
              <w:rPr>
                <w:rFonts w:asciiTheme="minorHAnsi" w:hAnsiTheme="minorHAnsi"/>
                <w:i/>
              </w:rPr>
              <w:t>ro.</w:t>
            </w:r>
          </w:p>
        </w:tc>
      </w:tr>
      <w:tr w:rsidRPr="00AA4C1D" w:rsidR="00DC097A" w:rsidTr="00CB7D17" w14:paraId="78ED791D" w14:textId="77777777">
        <w:tc>
          <w:tcPr>
            <w:tcW w:w="533" w:type="dxa"/>
          </w:tcPr>
          <w:p w:rsidRPr="00AA4C1D" w:rsidR="00DC097A" w:rsidP="00DC097A" w:rsidRDefault="00EA7FB4" w14:paraId="22391B30" w14:textId="20333B1F">
            <w:pPr>
              <w:ind w:right="-108"/>
              <w:rPr>
                <w:rFonts w:asciiTheme="minorHAnsi" w:hAnsiTheme="minorHAnsi" w:cstheme="minorHAnsi"/>
              </w:rPr>
            </w:pPr>
            <w:r w:rsidRPr="00AA4C1D">
              <w:rPr>
                <w:rFonts w:asciiTheme="minorHAnsi" w:hAnsiTheme="minorHAnsi" w:cstheme="minorHAnsi"/>
              </w:rPr>
              <w:t>14.</w:t>
            </w:r>
          </w:p>
        </w:tc>
        <w:tc>
          <w:tcPr>
            <w:tcW w:w="3715" w:type="dxa"/>
          </w:tcPr>
          <w:p w:rsidRPr="00AA4C1D" w:rsidR="00DC097A" w:rsidP="00DC097A" w:rsidRDefault="00DC097A" w14:paraId="03D4B8DD" w14:textId="78CC1FC0">
            <w:pPr>
              <w:ind w:right="141"/>
              <w:jc w:val="both"/>
              <w:rPr>
                <w:rFonts w:asciiTheme="minorHAnsi" w:hAnsiTheme="minorHAnsi" w:cstheme="minorHAnsi"/>
              </w:rPr>
            </w:pPr>
            <w:r w:rsidRPr="00F67631">
              <w:rPr>
                <w:rFonts w:asciiTheme="minorHAnsi" w:hAnsiTheme="minorHAnsi"/>
                <w:color w:val="000000"/>
              </w:rPr>
              <w:t xml:space="preserve">Realizēt informatīvi izglītojošo satiksmes drošības kampaņu par ātruma ietekmi uz CSNg sekām, autovadītāja lēmumiem pie stūres un turpināt kampaņu par manevru veikšanu uz autoceļiem. </w:t>
            </w:r>
          </w:p>
        </w:tc>
        <w:tc>
          <w:tcPr>
            <w:tcW w:w="2097" w:type="dxa"/>
          </w:tcPr>
          <w:p w:rsidRPr="00AA4C1D" w:rsidR="00DC097A" w:rsidP="00DC097A" w:rsidRDefault="00B24600" w14:paraId="12C4A126" w14:textId="3D501671">
            <w:pPr>
              <w:jc w:val="both"/>
              <w:rPr>
                <w:rFonts w:asciiTheme="minorHAnsi" w:hAnsiTheme="minorHAnsi" w:cstheme="minorHAnsi"/>
              </w:rPr>
            </w:pPr>
            <w:r w:rsidRPr="00F67631">
              <w:rPr>
                <w:rFonts w:asciiTheme="minorHAnsi" w:hAnsiTheme="minorHAnsi"/>
              </w:rPr>
              <w:t>LVC priekšlikums, tiks pieteikts izskatīšanai CSDP sēdē.</w:t>
            </w:r>
          </w:p>
        </w:tc>
        <w:tc>
          <w:tcPr>
            <w:tcW w:w="2013" w:type="dxa"/>
          </w:tcPr>
          <w:p w:rsidRPr="00AA4C1D" w:rsidR="00DC097A" w:rsidP="00DC097A" w:rsidRDefault="00DC097A" w14:paraId="1C66DE63" w14:textId="511EBF85">
            <w:pPr>
              <w:ind w:right="34"/>
              <w:jc w:val="both"/>
              <w:rPr>
                <w:rFonts w:asciiTheme="minorHAnsi" w:hAnsiTheme="minorHAnsi" w:cstheme="minorHAnsi"/>
              </w:rPr>
            </w:pPr>
            <w:r w:rsidRPr="00F67631">
              <w:rPr>
                <w:rFonts w:asciiTheme="minorHAnsi" w:hAnsiTheme="minorHAnsi"/>
              </w:rPr>
              <w:t xml:space="preserve">Nodrošināts, ka satiksmes dalībniekiem (vadītājiem) tiek vērsta uzmanība uz atbilstoša ātruma izvēli un sekām, kas rodas, ja CSNg notiek </w:t>
            </w:r>
            <w:r w:rsidRPr="00F67631">
              <w:rPr>
                <w:rFonts w:asciiTheme="minorHAnsi" w:hAnsiTheme="minorHAnsi"/>
              </w:rPr>
              <w:lastRenderedPageBreak/>
              <w:t xml:space="preserve">pie pārsniegta atļautā kustības ātruma. </w:t>
            </w:r>
          </w:p>
        </w:tc>
        <w:tc>
          <w:tcPr>
            <w:tcW w:w="1985" w:type="dxa"/>
          </w:tcPr>
          <w:p w:rsidRPr="00AA4C1D" w:rsidR="00DC097A" w:rsidP="00DC097A" w:rsidRDefault="00DC097A" w14:paraId="316E3C8E" w14:textId="23A6430F">
            <w:pPr>
              <w:ind w:right="141"/>
              <w:jc w:val="both"/>
              <w:rPr>
                <w:rFonts w:asciiTheme="minorHAnsi" w:hAnsiTheme="minorHAnsi" w:cstheme="minorHAnsi"/>
              </w:rPr>
            </w:pPr>
            <w:r w:rsidRPr="00F67631">
              <w:rPr>
                <w:rFonts w:asciiTheme="minorHAnsi" w:hAnsiTheme="minorHAnsi"/>
              </w:rPr>
              <w:lastRenderedPageBreak/>
              <w:t xml:space="preserve">Īstenota informatīvi izglītojošā satiksmes drošības kampaņa </w:t>
            </w:r>
            <w:r w:rsidRPr="00F67631">
              <w:rPr>
                <w:rFonts w:asciiTheme="minorHAnsi" w:hAnsiTheme="minorHAnsi"/>
                <w:color w:val="000000"/>
              </w:rPr>
              <w:t xml:space="preserve">par ātruma ietekmi uz CSNg sekām, autovadītāja </w:t>
            </w:r>
            <w:r w:rsidRPr="00F67631">
              <w:rPr>
                <w:rFonts w:asciiTheme="minorHAnsi" w:hAnsiTheme="minorHAnsi"/>
                <w:color w:val="000000"/>
              </w:rPr>
              <w:lastRenderedPageBreak/>
              <w:t>lēmumiem pie stūres.</w:t>
            </w:r>
          </w:p>
        </w:tc>
        <w:tc>
          <w:tcPr>
            <w:tcW w:w="1276" w:type="dxa"/>
          </w:tcPr>
          <w:p w:rsidRPr="00AA4C1D" w:rsidR="00DC097A" w:rsidP="00DC097A" w:rsidRDefault="00DC097A" w14:paraId="6D15DD17" w14:textId="3C6765F3">
            <w:pPr>
              <w:ind w:right="141"/>
              <w:rPr>
                <w:rFonts w:asciiTheme="minorHAnsi" w:hAnsiTheme="minorHAnsi" w:cstheme="minorHAnsi"/>
              </w:rPr>
            </w:pPr>
            <w:r w:rsidRPr="00F67631">
              <w:rPr>
                <w:rFonts w:asciiTheme="minorHAnsi" w:hAnsiTheme="minorHAnsi"/>
              </w:rPr>
              <w:lastRenderedPageBreak/>
              <w:t>LVC</w:t>
            </w:r>
          </w:p>
        </w:tc>
        <w:tc>
          <w:tcPr>
            <w:tcW w:w="1275" w:type="dxa"/>
          </w:tcPr>
          <w:p w:rsidRPr="00AA4C1D" w:rsidR="00DC097A" w:rsidP="00DC097A" w:rsidRDefault="00DC097A" w14:paraId="7ACF9C76" w14:textId="65BEEA66">
            <w:pPr>
              <w:ind w:right="141"/>
              <w:rPr>
                <w:rFonts w:asciiTheme="minorHAnsi" w:hAnsiTheme="minorHAnsi" w:cstheme="minorHAnsi"/>
              </w:rPr>
            </w:pPr>
            <w:r w:rsidRPr="00F67631">
              <w:rPr>
                <w:rFonts w:asciiTheme="minorHAnsi" w:hAnsiTheme="minorHAnsi"/>
              </w:rPr>
              <w:t>SM</w:t>
            </w:r>
          </w:p>
        </w:tc>
        <w:tc>
          <w:tcPr>
            <w:tcW w:w="1134" w:type="dxa"/>
          </w:tcPr>
          <w:p w:rsidRPr="00F67631" w:rsidR="00DC097A" w:rsidP="00DC097A" w:rsidRDefault="00DC097A" w14:paraId="68334410" w14:textId="77777777">
            <w:pPr>
              <w:tabs>
                <w:tab w:val="left" w:pos="459"/>
              </w:tabs>
              <w:ind w:right="-108"/>
              <w:rPr>
                <w:rFonts w:asciiTheme="minorHAnsi" w:hAnsiTheme="minorHAnsi"/>
              </w:rPr>
            </w:pPr>
          </w:p>
          <w:p w:rsidRPr="00F67631" w:rsidR="00B24600" w:rsidP="00DC097A" w:rsidRDefault="00B24600" w14:paraId="4479C6F7" w14:textId="77777777">
            <w:pPr>
              <w:tabs>
                <w:tab w:val="left" w:pos="459"/>
              </w:tabs>
              <w:ind w:right="-108"/>
              <w:rPr>
                <w:rFonts w:asciiTheme="minorHAnsi" w:hAnsiTheme="minorHAnsi"/>
              </w:rPr>
            </w:pPr>
          </w:p>
          <w:p w:rsidRPr="00AA4C1D" w:rsidR="00DC097A" w:rsidP="00DC097A" w:rsidRDefault="00DC097A" w14:paraId="09B2444C" w14:textId="11C70111">
            <w:pPr>
              <w:ind w:right="-108"/>
              <w:rPr>
                <w:rFonts w:asciiTheme="minorHAnsi" w:hAnsiTheme="minorHAnsi" w:cstheme="minorHAnsi"/>
              </w:rPr>
            </w:pPr>
            <w:r w:rsidRPr="00F67631">
              <w:rPr>
                <w:rFonts w:asciiTheme="minorHAnsi" w:hAnsiTheme="minorHAnsi"/>
              </w:rPr>
              <w:t xml:space="preserve">21.10.2020. </w:t>
            </w:r>
          </w:p>
        </w:tc>
        <w:tc>
          <w:tcPr>
            <w:tcW w:w="1702" w:type="dxa"/>
          </w:tcPr>
          <w:p w:rsidRPr="00F67631" w:rsidR="00DC097A" w:rsidP="00DC097A" w:rsidRDefault="00F27658" w14:paraId="1A80A831" w14:textId="3CD8A486">
            <w:pPr>
              <w:rPr>
                <w:rFonts w:asciiTheme="minorHAnsi" w:hAnsiTheme="minorHAnsi"/>
              </w:rPr>
            </w:pPr>
            <w:r>
              <w:rPr>
                <w:rFonts w:asciiTheme="minorHAnsi" w:hAnsiTheme="minorHAnsi"/>
              </w:rPr>
              <w:t>OCTA līdzekļi</w:t>
            </w:r>
            <w:r w:rsidRPr="00F67631" w:rsidR="00DC097A">
              <w:rPr>
                <w:rFonts w:asciiTheme="minorHAnsi" w:hAnsiTheme="minorHAnsi"/>
              </w:rPr>
              <w:t xml:space="preserve"> 2020.gadā: </w:t>
            </w:r>
          </w:p>
          <w:p w:rsidRPr="00AA4C1D" w:rsidR="00DC097A" w:rsidP="00DC097A" w:rsidRDefault="000C1AE1" w14:paraId="16F2BA9B" w14:textId="3EC27B0B">
            <w:pPr>
              <w:ind w:right="141"/>
              <w:rPr>
                <w:rFonts w:asciiTheme="minorHAnsi" w:hAnsiTheme="minorHAnsi" w:cstheme="minorHAnsi"/>
              </w:rPr>
            </w:pPr>
            <w:r w:rsidRPr="00F67631">
              <w:rPr>
                <w:rFonts w:asciiTheme="minorHAnsi" w:hAnsiTheme="minorHAnsi"/>
              </w:rPr>
              <w:t xml:space="preserve">60 000 </w:t>
            </w:r>
            <w:r w:rsidRPr="00F67631">
              <w:rPr>
                <w:rFonts w:asciiTheme="minorHAnsi" w:hAnsiTheme="minorHAnsi"/>
                <w:i/>
              </w:rPr>
              <w:t>eu</w:t>
            </w:r>
            <w:r w:rsidRPr="00F67631" w:rsidR="00DC097A">
              <w:rPr>
                <w:rFonts w:asciiTheme="minorHAnsi" w:hAnsiTheme="minorHAnsi"/>
                <w:i/>
              </w:rPr>
              <w:t>ro.</w:t>
            </w:r>
            <w:r w:rsidRPr="00F67631" w:rsidR="00DC097A">
              <w:rPr>
                <w:rFonts w:asciiTheme="minorHAnsi" w:hAnsiTheme="minorHAnsi"/>
              </w:rPr>
              <w:t xml:space="preserve"> </w:t>
            </w:r>
          </w:p>
        </w:tc>
      </w:tr>
      <w:tr w:rsidRPr="00AA4C1D" w:rsidR="00DC097A" w:rsidTr="00CB7D17" w14:paraId="60B5E587" w14:textId="77777777">
        <w:tc>
          <w:tcPr>
            <w:tcW w:w="533" w:type="dxa"/>
          </w:tcPr>
          <w:p w:rsidRPr="00AA4C1D" w:rsidR="00DC097A" w:rsidP="00DC097A" w:rsidRDefault="00EA7FB4" w14:paraId="34AA51F8" w14:textId="686FE482">
            <w:pPr>
              <w:ind w:right="-108"/>
              <w:rPr>
                <w:rFonts w:asciiTheme="minorHAnsi" w:hAnsiTheme="minorHAnsi" w:cstheme="minorHAnsi"/>
              </w:rPr>
            </w:pPr>
            <w:r w:rsidRPr="00AA4C1D">
              <w:rPr>
                <w:rFonts w:asciiTheme="minorHAnsi" w:hAnsiTheme="minorHAnsi" w:cstheme="minorHAnsi"/>
              </w:rPr>
              <w:t>15.</w:t>
            </w:r>
          </w:p>
        </w:tc>
        <w:tc>
          <w:tcPr>
            <w:tcW w:w="3715" w:type="dxa"/>
          </w:tcPr>
          <w:p w:rsidRPr="00AA4C1D" w:rsidR="00DC097A" w:rsidP="00DC097A" w:rsidRDefault="00DC097A" w14:paraId="05175596" w14:textId="49EAF35F">
            <w:pPr>
              <w:ind w:right="141"/>
              <w:jc w:val="both"/>
              <w:rPr>
                <w:rFonts w:asciiTheme="minorHAnsi" w:hAnsiTheme="minorHAnsi" w:cstheme="minorHAnsi"/>
              </w:rPr>
            </w:pPr>
            <w:r w:rsidRPr="00F67631">
              <w:rPr>
                <w:rFonts w:asciiTheme="minorHAnsi" w:hAnsiTheme="minorHAnsi"/>
                <w:color w:val="000000"/>
              </w:rPr>
              <w:t>Īstenot informatīvo kampaņu par drošu sabiedriskā transporta izmantošanu skolēniem.</w:t>
            </w:r>
          </w:p>
        </w:tc>
        <w:tc>
          <w:tcPr>
            <w:tcW w:w="2097" w:type="dxa"/>
          </w:tcPr>
          <w:p w:rsidRPr="00AA4C1D" w:rsidR="00DC097A" w:rsidP="00DC097A" w:rsidRDefault="00B24600" w14:paraId="6B3B21B3" w14:textId="44F3A35C">
            <w:pPr>
              <w:jc w:val="both"/>
              <w:rPr>
                <w:rFonts w:asciiTheme="minorHAnsi" w:hAnsiTheme="minorHAnsi" w:cstheme="minorHAnsi"/>
              </w:rPr>
            </w:pPr>
            <w:r w:rsidRPr="00F67631">
              <w:rPr>
                <w:rFonts w:asciiTheme="minorHAnsi" w:hAnsiTheme="minorHAnsi"/>
              </w:rPr>
              <w:t>Ceļu satiksmes drošības padomes 2019.gada 28.februāra sēdes protokola 4.1.10.apakšpunkts</w:t>
            </w:r>
            <w:r w:rsidRPr="00AA4C1D">
              <w:rPr>
                <w:rFonts w:asciiTheme="minorHAnsi" w:hAnsiTheme="minorHAnsi" w:cstheme="minorHAnsi"/>
              </w:rPr>
              <w:t>.</w:t>
            </w:r>
          </w:p>
        </w:tc>
        <w:tc>
          <w:tcPr>
            <w:tcW w:w="2013" w:type="dxa"/>
          </w:tcPr>
          <w:p w:rsidRPr="00AA4C1D" w:rsidR="00DC097A" w:rsidP="00DC097A" w:rsidRDefault="00DC097A" w14:paraId="5688B16F" w14:textId="126B8A29">
            <w:pPr>
              <w:ind w:right="34"/>
              <w:jc w:val="both"/>
              <w:rPr>
                <w:rFonts w:asciiTheme="minorHAnsi" w:hAnsiTheme="minorHAnsi" w:cstheme="minorHAnsi"/>
              </w:rPr>
            </w:pPr>
            <w:r w:rsidRPr="00F67631">
              <w:rPr>
                <w:rFonts w:asciiTheme="minorHAnsi" w:hAnsiTheme="minorHAnsi"/>
              </w:rPr>
              <w:t>Informēta mērķauditorija (skolēni, jaunieši, bērni) par pareizu un drošu rīcību, piedaloties ceļu satiksmē un izmantojot sabiedrisko transportu, kā arī vērsta uzmanība par pareizu rīcību neierastās situācijās.</w:t>
            </w:r>
          </w:p>
        </w:tc>
        <w:tc>
          <w:tcPr>
            <w:tcW w:w="1985" w:type="dxa"/>
          </w:tcPr>
          <w:p w:rsidRPr="00AA4C1D" w:rsidR="00DC097A" w:rsidP="00DC097A" w:rsidRDefault="00DC097A" w14:paraId="550BCE42" w14:textId="42A00217">
            <w:pPr>
              <w:ind w:right="141"/>
              <w:jc w:val="both"/>
              <w:rPr>
                <w:rFonts w:asciiTheme="minorHAnsi" w:hAnsiTheme="minorHAnsi" w:cstheme="minorHAnsi"/>
              </w:rPr>
            </w:pPr>
            <w:r w:rsidRPr="00F67631">
              <w:rPr>
                <w:rFonts w:asciiTheme="minorHAnsi" w:hAnsiTheme="minorHAnsi"/>
              </w:rPr>
              <w:t>Realizēta 1 informatīvā kampaņa par drošu sabiedriskā transporta izmantošanu.</w:t>
            </w:r>
          </w:p>
        </w:tc>
        <w:tc>
          <w:tcPr>
            <w:tcW w:w="1276" w:type="dxa"/>
          </w:tcPr>
          <w:p w:rsidRPr="00AA4C1D" w:rsidR="00DC097A" w:rsidP="00DC097A" w:rsidRDefault="00DC097A" w14:paraId="40F49923" w14:textId="0F7CF2DE">
            <w:pPr>
              <w:ind w:right="141"/>
              <w:rPr>
                <w:rFonts w:asciiTheme="minorHAnsi" w:hAnsiTheme="minorHAnsi" w:cstheme="minorHAnsi"/>
              </w:rPr>
            </w:pPr>
            <w:r w:rsidRPr="00F67631">
              <w:rPr>
                <w:rFonts w:asciiTheme="minorHAnsi" w:hAnsiTheme="minorHAnsi"/>
              </w:rPr>
              <w:t>ATD</w:t>
            </w:r>
          </w:p>
        </w:tc>
        <w:tc>
          <w:tcPr>
            <w:tcW w:w="1275" w:type="dxa"/>
          </w:tcPr>
          <w:p w:rsidRPr="00AA4C1D" w:rsidR="00DC097A" w:rsidP="00DC097A" w:rsidRDefault="00DC097A" w14:paraId="02A3A16B" w14:textId="477DDF34">
            <w:pPr>
              <w:ind w:right="141"/>
              <w:rPr>
                <w:rFonts w:asciiTheme="minorHAnsi" w:hAnsiTheme="minorHAnsi" w:cstheme="minorHAnsi"/>
              </w:rPr>
            </w:pPr>
            <w:r w:rsidRPr="00F67631">
              <w:rPr>
                <w:rFonts w:asciiTheme="minorHAnsi" w:hAnsiTheme="minorHAnsi"/>
              </w:rPr>
              <w:t>SM</w:t>
            </w:r>
          </w:p>
        </w:tc>
        <w:tc>
          <w:tcPr>
            <w:tcW w:w="1134" w:type="dxa"/>
          </w:tcPr>
          <w:p w:rsidRPr="00AA4C1D" w:rsidR="00DC097A" w:rsidP="00DC097A" w:rsidRDefault="00DC097A" w14:paraId="5A744735" w14:textId="42E89C57">
            <w:pPr>
              <w:ind w:right="-108"/>
              <w:rPr>
                <w:rFonts w:asciiTheme="minorHAnsi" w:hAnsiTheme="minorHAnsi" w:cstheme="minorHAnsi"/>
              </w:rPr>
            </w:pPr>
            <w:r w:rsidRPr="00F67631">
              <w:rPr>
                <w:rFonts w:asciiTheme="minorHAnsi" w:hAnsiTheme="minorHAnsi"/>
              </w:rPr>
              <w:t>31.12.2019.</w:t>
            </w:r>
          </w:p>
        </w:tc>
        <w:tc>
          <w:tcPr>
            <w:tcW w:w="1702" w:type="dxa"/>
          </w:tcPr>
          <w:p w:rsidRPr="00F67631" w:rsidR="00DC097A" w:rsidP="00DC097A" w:rsidRDefault="00F27658" w14:paraId="70C29643" w14:textId="1335DD9F">
            <w:pPr>
              <w:rPr>
                <w:rFonts w:asciiTheme="minorHAnsi" w:hAnsiTheme="minorHAnsi"/>
              </w:rPr>
            </w:pPr>
            <w:r>
              <w:rPr>
                <w:rFonts w:asciiTheme="minorHAnsi" w:hAnsiTheme="minorHAnsi"/>
              </w:rPr>
              <w:t>OCTA līdzekļi</w:t>
            </w:r>
            <w:r w:rsidRPr="00F67631" w:rsidR="00DC097A">
              <w:rPr>
                <w:rFonts w:asciiTheme="minorHAnsi" w:hAnsiTheme="minorHAnsi"/>
              </w:rPr>
              <w:t xml:space="preserve"> 2019.gadā: </w:t>
            </w:r>
          </w:p>
          <w:p w:rsidRPr="00AA4C1D" w:rsidR="00DC097A" w:rsidP="00DC097A" w:rsidRDefault="000C1AE1" w14:paraId="39DCA515" w14:textId="001C820D">
            <w:pPr>
              <w:ind w:right="141"/>
              <w:rPr>
                <w:rFonts w:asciiTheme="minorHAnsi" w:hAnsiTheme="minorHAnsi" w:cstheme="minorHAnsi"/>
              </w:rPr>
            </w:pPr>
            <w:r w:rsidRPr="00F67631">
              <w:rPr>
                <w:rFonts w:asciiTheme="minorHAnsi" w:hAnsiTheme="minorHAnsi"/>
              </w:rPr>
              <w:t xml:space="preserve">8500 </w:t>
            </w:r>
            <w:r w:rsidRPr="00F67631">
              <w:rPr>
                <w:rFonts w:asciiTheme="minorHAnsi" w:hAnsiTheme="minorHAnsi"/>
                <w:i/>
              </w:rPr>
              <w:t>eu</w:t>
            </w:r>
            <w:r w:rsidRPr="00F67631" w:rsidR="00DC097A">
              <w:rPr>
                <w:rFonts w:asciiTheme="minorHAnsi" w:hAnsiTheme="minorHAnsi"/>
                <w:i/>
              </w:rPr>
              <w:t>ro.</w:t>
            </w:r>
          </w:p>
        </w:tc>
      </w:tr>
      <w:tr w:rsidRPr="00AA4C1D" w:rsidR="00DC097A" w:rsidTr="00CB7D17" w14:paraId="13826CD5" w14:textId="77777777">
        <w:tc>
          <w:tcPr>
            <w:tcW w:w="533" w:type="dxa"/>
          </w:tcPr>
          <w:p w:rsidRPr="00AA4C1D" w:rsidR="00DC097A" w:rsidP="00DC097A" w:rsidRDefault="00EA7FB4" w14:paraId="13826CCB" w14:textId="7CB0BF48">
            <w:pPr>
              <w:ind w:right="-108"/>
              <w:rPr>
                <w:rFonts w:asciiTheme="minorHAnsi" w:hAnsiTheme="minorHAnsi" w:cstheme="minorHAnsi"/>
              </w:rPr>
            </w:pPr>
            <w:r w:rsidRPr="00AA4C1D">
              <w:rPr>
                <w:rFonts w:asciiTheme="minorHAnsi" w:hAnsiTheme="minorHAnsi" w:cstheme="minorHAnsi"/>
              </w:rPr>
              <w:t>16.</w:t>
            </w:r>
          </w:p>
        </w:tc>
        <w:tc>
          <w:tcPr>
            <w:tcW w:w="3715" w:type="dxa"/>
          </w:tcPr>
          <w:p w:rsidRPr="00AA4C1D" w:rsidR="00DC097A" w:rsidP="00DC097A" w:rsidRDefault="00DC097A" w14:paraId="13826CCC" w14:textId="77777777">
            <w:pPr>
              <w:ind w:right="141"/>
              <w:jc w:val="both"/>
              <w:rPr>
                <w:rFonts w:asciiTheme="minorHAnsi" w:hAnsiTheme="minorHAnsi" w:cstheme="minorHAnsi"/>
              </w:rPr>
            </w:pPr>
            <w:r w:rsidRPr="00AA4C1D">
              <w:rPr>
                <w:rFonts w:asciiTheme="minorHAnsi" w:hAnsiTheme="minorHAnsi" w:cstheme="minorHAnsi"/>
              </w:rPr>
              <w:t>Veikts izvērtējums, kā pielāgot infrastruktūru, lai ierobežotu apdzīšanas manevru apzīmētos krustojumos.</w:t>
            </w:r>
          </w:p>
        </w:tc>
        <w:tc>
          <w:tcPr>
            <w:tcW w:w="2097" w:type="dxa"/>
          </w:tcPr>
          <w:p w:rsidRPr="00AA4C1D" w:rsidR="00DC097A" w:rsidP="00DC097A" w:rsidRDefault="00DC097A" w14:paraId="13826CCD" w14:textId="77777777">
            <w:pPr>
              <w:ind w:right="141"/>
              <w:rPr>
                <w:rFonts w:asciiTheme="minorHAnsi" w:hAnsiTheme="minorHAnsi" w:cstheme="minorHAnsi"/>
              </w:rPr>
            </w:pPr>
            <w:r w:rsidRPr="00AA4C1D">
              <w:rPr>
                <w:rFonts w:asciiTheme="minorHAnsi" w:hAnsiTheme="minorHAnsi" w:cstheme="minorHAnsi"/>
              </w:rPr>
              <w:t>6.tabulas 8.pasākums.</w:t>
            </w:r>
          </w:p>
        </w:tc>
        <w:tc>
          <w:tcPr>
            <w:tcW w:w="2013" w:type="dxa"/>
          </w:tcPr>
          <w:p w:rsidRPr="00AA4C1D" w:rsidR="00DC097A" w:rsidP="00DC097A" w:rsidRDefault="00DC097A" w14:paraId="13826CCF" w14:textId="32284DDE">
            <w:pPr>
              <w:tabs>
                <w:tab w:val="left" w:pos="1167"/>
              </w:tabs>
              <w:jc w:val="both"/>
              <w:rPr>
                <w:rFonts w:asciiTheme="minorHAnsi" w:hAnsiTheme="minorHAnsi" w:cstheme="minorHAnsi"/>
              </w:rPr>
            </w:pPr>
            <w:r w:rsidRPr="00F67631">
              <w:rPr>
                <w:rFonts w:asciiTheme="minorHAnsi" w:hAnsiTheme="minorHAnsi"/>
              </w:rPr>
              <w:t>Veikts izvērtējums, lai identificētu turpmākos ceļu satiksmes mierināšanas pasākumus un samazinātu ceļu satiksmes negadījumu risku (frontālās sadursmes) krustojumos.</w:t>
            </w:r>
          </w:p>
        </w:tc>
        <w:tc>
          <w:tcPr>
            <w:tcW w:w="1985" w:type="dxa"/>
          </w:tcPr>
          <w:p w:rsidRPr="00AA4C1D" w:rsidR="00DC097A" w:rsidP="00DC097A" w:rsidRDefault="00DC097A" w14:paraId="13826CD0" w14:textId="078FAA02">
            <w:pPr>
              <w:jc w:val="both"/>
              <w:rPr>
                <w:rFonts w:asciiTheme="minorHAnsi" w:hAnsiTheme="minorHAnsi" w:cstheme="minorHAnsi"/>
              </w:rPr>
            </w:pPr>
            <w:r w:rsidRPr="00F67631">
              <w:rPr>
                <w:rFonts w:asciiTheme="minorHAnsi" w:hAnsiTheme="minorHAnsi"/>
              </w:rPr>
              <w:t>Atkarībā no izvērtējuma  rezultātiem identificēti atbilstošākie tehniskie infrastruktūras risinājumi apdzīšanas manevra ierobežošanai.</w:t>
            </w:r>
          </w:p>
        </w:tc>
        <w:tc>
          <w:tcPr>
            <w:tcW w:w="1276" w:type="dxa"/>
          </w:tcPr>
          <w:p w:rsidRPr="00AA4C1D" w:rsidR="00DC097A" w:rsidP="00DC097A" w:rsidRDefault="00DC097A" w14:paraId="13826CD1" w14:textId="77777777">
            <w:pPr>
              <w:ind w:right="141"/>
              <w:rPr>
                <w:rFonts w:asciiTheme="minorHAnsi" w:hAnsiTheme="minorHAnsi" w:cstheme="minorHAnsi"/>
              </w:rPr>
            </w:pPr>
            <w:r w:rsidRPr="00AA4C1D">
              <w:rPr>
                <w:rFonts w:asciiTheme="minorHAnsi" w:hAnsiTheme="minorHAnsi" w:cstheme="minorHAnsi"/>
              </w:rPr>
              <w:t>LVC</w:t>
            </w:r>
          </w:p>
        </w:tc>
        <w:tc>
          <w:tcPr>
            <w:tcW w:w="1275" w:type="dxa"/>
          </w:tcPr>
          <w:p w:rsidRPr="00AA4C1D" w:rsidR="00DC097A" w:rsidP="00DC097A" w:rsidRDefault="00DC097A" w14:paraId="13826CD2" w14:textId="77777777">
            <w:pPr>
              <w:ind w:right="141"/>
              <w:rPr>
                <w:rFonts w:asciiTheme="minorHAnsi" w:hAnsiTheme="minorHAnsi" w:cstheme="minorHAnsi"/>
              </w:rPr>
            </w:pPr>
            <w:r w:rsidRPr="00AA4C1D">
              <w:rPr>
                <w:rFonts w:asciiTheme="minorHAnsi" w:hAnsiTheme="minorHAnsi" w:cstheme="minorHAnsi"/>
              </w:rPr>
              <w:t>CSDD, SM, VTEB</w:t>
            </w:r>
          </w:p>
        </w:tc>
        <w:tc>
          <w:tcPr>
            <w:tcW w:w="1134" w:type="dxa"/>
          </w:tcPr>
          <w:p w:rsidRPr="00AA4C1D" w:rsidR="00DC097A" w:rsidP="00DC097A" w:rsidRDefault="00DC097A" w14:paraId="13826CD3" w14:textId="77777777">
            <w:pPr>
              <w:ind w:right="-108"/>
              <w:rPr>
                <w:rFonts w:asciiTheme="minorHAnsi" w:hAnsiTheme="minorHAnsi" w:cstheme="minorHAnsi"/>
              </w:rPr>
            </w:pPr>
            <w:r w:rsidRPr="00AA4C1D">
              <w:rPr>
                <w:rFonts w:asciiTheme="minorHAnsi" w:hAnsiTheme="minorHAnsi" w:cstheme="minorHAnsi"/>
              </w:rPr>
              <w:t>31.12.2020.</w:t>
            </w:r>
          </w:p>
        </w:tc>
        <w:tc>
          <w:tcPr>
            <w:tcW w:w="1702" w:type="dxa"/>
          </w:tcPr>
          <w:p w:rsidRPr="00AA4C1D" w:rsidR="00DC097A" w:rsidP="00DC097A" w:rsidRDefault="00DC097A" w14:paraId="13826CD4" w14:textId="77777777">
            <w:pPr>
              <w:rPr>
                <w:rFonts w:asciiTheme="minorHAnsi" w:hAnsiTheme="minorHAnsi" w:cstheme="minorHAnsi"/>
              </w:rPr>
            </w:pPr>
            <w:r w:rsidRPr="00AA4C1D">
              <w:rPr>
                <w:rFonts w:asciiTheme="minorHAnsi" w:hAnsiTheme="minorHAnsi" w:cstheme="minorHAnsi"/>
              </w:rPr>
              <w:t>LVC budžeta ietvaros, papildus nav nepieciešams.</w:t>
            </w:r>
          </w:p>
        </w:tc>
      </w:tr>
      <w:tr w:rsidRPr="00AA4C1D" w:rsidR="00DC097A" w:rsidTr="00CB7D17" w14:paraId="13826CE2" w14:textId="77777777">
        <w:tc>
          <w:tcPr>
            <w:tcW w:w="533" w:type="dxa"/>
          </w:tcPr>
          <w:p w:rsidRPr="00AA4C1D" w:rsidR="00DC097A" w:rsidP="00DC097A" w:rsidRDefault="00EA7FB4" w14:paraId="13826CD6" w14:textId="5C5678B1">
            <w:pPr>
              <w:ind w:right="-108"/>
              <w:rPr>
                <w:rFonts w:asciiTheme="minorHAnsi" w:hAnsiTheme="minorHAnsi" w:cstheme="minorHAnsi"/>
              </w:rPr>
            </w:pPr>
            <w:r w:rsidRPr="00AA4C1D">
              <w:rPr>
                <w:rFonts w:asciiTheme="minorHAnsi" w:hAnsiTheme="minorHAnsi" w:cstheme="minorHAnsi"/>
              </w:rPr>
              <w:t>17.</w:t>
            </w:r>
          </w:p>
        </w:tc>
        <w:tc>
          <w:tcPr>
            <w:tcW w:w="3715" w:type="dxa"/>
          </w:tcPr>
          <w:p w:rsidRPr="00AA4C1D" w:rsidR="00DC097A" w:rsidP="00DC097A" w:rsidRDefault="00DC097A" w14:paraId="13826CD7" w14:textId="77777777">
            <w:pPr>
              <w:ind w:right="141"/>
              <w:rPr>
                <w:rFonts w:asciiTheme="minorHAnsi" w:hAnsiTheme="minorHAnsi" w:cstheme="minorHAnsi"/>
              </w:rPr>
            </w:pPr>
            <w:r w:rsidRPr="00AA4C1D">
              <w:rPr>
                <w:rFonts w:asciiTheme="minorHAnsi" w:hAnsiTheme="minorHAnsi" w:cstheme="minorHAnsi"/>
              </w:rPr>
              <w:t>Nodrošināt tehnisko līdzekļu uzstādīšanu autoceļa malā vietā, kur savvaļas dzīvnieki šķērso autoceļu (pilotprojekts).</w:t>
            </w:r>
          </w:p>
        </w:tc>
        <w:tc>
          <w:tcPr>
            <w:tcW w:w="2097" w:type="dxa"/>
          </w:tcPr>
          <w:p w:rsidRPr="00AA4C1D" w:rsidR="00DC097A" w:rsidP="00DC097A" w:rsidRDefault="00DC097A" w14:paraId="13826CD8" w14:textId="77777777">
            <w:pPr>
              <w:ind w:right="-108"/>
              <w:rPr>
                <w:rFonts w:asciiTheme="minorHAnsi" w:hAnsiTheme="minorHAnsi" w:cstheme="minorHAnsi"/>
              </w:rPr>
            </w:pPr>
            <w:r w:rsidRPr="00AA4C1D">
              <w:rPr>
                <w:rFonts w:asciiTheme="minorHAnsi" w:hAnsiTheme="minorHAnsi" w:cstheme="minorHAnsi"/>
              </w:rPr>
              <w:t>Ceļu satiksmes drošības padomes 2019.gada 28.februāra sēdes protokola 4.1.9.2.apakšpunkts.</w:t>
            </w:r>
          </w:p>
          <w:p w:rsidRPr="00AA4C1D" w:rsidR="00DC097A" w:rsidP="00DC097A" w:rsidRDefault="00DC097A" w14:paraId="13826CD9" w14:textId="77777777">
            <w:pPr>
              <w:ind w:right="-108"/>
              <w:rPr>
                <w:rFonts w:asciiTheme="minorHAnsi" w:hAnsiTheme="minorHAnsi" w:cstheme="minorHAnsi"/>
              </w:rPr>
            </w:pPr>
          </w:p>
        </w:tc>
        <w:tc>
          <w:tcPr>
            <w:tcW w:w="2013" w:type="dxa"/>
          </w:tcPr>
          <w:p w:rsidRPr="00AA4C1D" w:rsidR="00DC097A" w:rsidP="00DC097A" w:rsidRDefault="00DC097A" w14:paraId="13826CDA" w14:textId="77777777">
            <w:pPr>
              <w:rPr>
                <w:rFonts w:asciiTheme="minorHAnsi" w:hAnsiTheme="minorHAnsi" w:cstheme="minorHAnsi"/>
              </w:rPr>
            </w:pPr>
            <w:r w:rsidRPr="00AA4C1D">
              <w:rPr>
                <w:rFonts w:asciiTheme="minorHAnsi" w:hAnsiTheme="minorHAnsi" w:cstheme="minorHAnsi"/>
              </w:rPr>
              <w:t>Samazināts ceļu satiksmes negadījumu risks ar savvaļas dzīvniekiem, kur tie bieži šķērso autoceļu.</w:t>
            </w:r>
          </w:p>
        </w:tc>
        <w:tc>
          <w:tcPr>
            <w:tcW w:w="1985" w:type="dxa"/>
          </w:tcPr>
          <w:p w:rsidRPr="00AA4C1D" w:rsidR="00DC097A" w:rsidP="00DC097A" w:rsidRDefault="00DC097A" w14:paraId="13826CDB" w14:textId="77777777">
            <w:pPr>
              <w:ind w:right="141"/>
              <w:rPr>
                <w:rFonts w:asciiTheme="minorHAnsi" w:hAnsiTheme="minorHAnsi" w:cstheme="minorHAnsi"/>
              </w:rPr>
            </w:pPr>
            <w:r w:rsidRPr="00AA4C1D">
              <w:rPr>
                <w:rFonts w:asciiTheme="minorHAnsi" w:hAnsiTheme="minorHAnsi" w:cstheme="minorHAnsi"/>
              </w:rPr>
              <w:t>Nodrošināta pilotprojekta norise – uzstādīti tehniskie līdzekļi savvaļas dzīvnieku atbaidīšanai un ierobežošanai.</w:t>
            </w:r>
          </w:p>
        </w:tc>
        <w:tc>
          <w:tcPr>
            <w:tcW w:w="1276" w:type="dxa"/>
          </w:tcPr>
          <w:p w:rsidRPr="00AA4C1D" w:rsidR="00DC097A" w:rsidP="00DC097A" w:rsidRDefault="00DC097A" w14:paraId="13826CDC" w14:textId="77777777">
            <w:pPr>
              <w:ind w:right="141"/>
              <w:rPr>
                <w:rFonts w:asciiTheme="minorHAnsi" w:hAnsiTheme="minorHAnsi" w:cstheme="minorHAnsi"/>
              </w:rPr>
            </w:pPr>
            <w:r w:rsidRPr="00AA4C1D">
              <w:rPr>
                <w:rFonts w:asciiTheme="minorHAnsi" w:hAnsiTheme="minorHAnsi" w:cstheme="minorHAnsi"/>
              </w:rPr>
              <w:t>LVC</w:t>
            </w:r>
          </w:p>
        </w:tc>
        <w:tc>
          <w:tcPr>
            <w:tcW w:w="1275" w:type="dxa"/>
          </w:tcPr>
          <w:p w:rsidRPr="00AA4C1D" w:rsidR="00DC097A" w:rsidP="00DC097A" w:rsidRDefault="00DC097A" w14:paraId="13826CDD" w14:textId="77777777">
            <w:pPr>
              <w:ind w:right="141"/>
              <w:rPr>
                <w:rFonts w:asciiTheme="minorHAnsi" w:hAnsiTheme="minorHAnsi" w:cstheme="minorHAnsi"/>
              </w:rPr>
            </w:pPr>
            <w:r w:rsidRPr="00AA4C1D">
              <w:rPr>
                <w:rFonts w:asciiTheme="minorHAnsi" w:hAnsiTheme="minorHAnsi" w:cstheme="minorHAnsi"/>
              </w:rPr>
              <w:t>SM</w:t>
            </w:r>
          </w:p>
        </w:tc>
        <w:tc>
          <w:tcPr>
            <w:tcW w:w="1134" w:type="dxa"/>
          </w:tcPr>
          <w:p w:rsidRPr="00AA4C1D" w:rsidR="00DC097A" w:rsidP="00DC097A" w:rsidRDefault="00DC097A" w14:paraId="13826CDE" w14:textId="77777777">
            <w:pPr>
              <w:ind w:right="-108"/>
              <w:rPr>
                <w:rFonts w:asciiTheme="minorHAnsi" w:hAnsiTheme="minorHAnsi" w:cstheme="minorHAnsi"/>
              </w:rPr>
            </w:pPr>
            <w:r w:rsidRPr="00AA4C1D">
              <w:rPr>
                <w:rFonts w:asciiTheme="minorHAnsi" w:hAnsiTheme="minorHAnsi" w:cstheme="minorHAnsi"/>
              </w:rPr>
              <w:t>31.12.2019.</w:t>
            </w:r>
          </w:p>
        </w:tc>
        <w:tc>
          <w:tcPr>
            <w:tcW w:w="1702" w:type="dxa"/>
          </w:tcPr>
          <w:p w:rsidRPr="00AA4C1D" w:rsidR="00DC097A" w:rsidP="00DC097A" w:rsidRDefault="00DC097A" w14:paraId="13826CDF" w14:textId="772EF967">
            <w:pPr>
              <w:ind w:right="141"/>
              <w:rPr>
                <w:rFonts w:asciiTheme="minorHAnsi" w:hAnsiTheme="minorHAnsi" w:cstheme="minorHAnsi"/>
              </w:rPr>
            </w:pPr>
            <w:r w:rsidRPr="00AA4C1D">
              <w:rPr>
                <w:rFonts w:asciiTheme="minorHAnsi" w:hAnsiTheme="minorHAnsi" w:cstheme="minorHAnsi"/>
              </w:rPr>
              <w:t>OCTA</w:t>
            </w:r>
            <w:r w:rsidRPr="00AA4C1D">
              <w:rPr>
                <w:rFonts w:asciiTheme="minorHAnsi" w:hAnsiTheme="minorHAnsi" w:cstheme="minorHAnsi"/>
                <w:vertAlign w:val="superscript"/>
              </w:rPr>
              <w:t>3</w:t>
            </w:r>
            <w:r w:rsidR="00F27658">
              <w:rPr>
                <w:rFonts w:asciiTheme="minorHAnsi" w:hAnsiTheme="minorHAnsi" w:cstheme="minorHAnsi"/>
              </w:rPr>
              <w:t xml:space="preserve"> līdzekļi</w:t>
            </w:r>
            <w:r w:rsidRPr="00AA4C1D">
              <w:rPr>
                <w:rFonts w:asciiTheme="minorHAnsi" w:hAnsiTheme="minorHAnsi" w:cstheme="minorHAnsi"/>
              </w:rPr>
              <w:t xml:space="preserve"> 2019.gadā:</w:t>
            </w:r>
          </w:p>
          <w:p w:rsidRPr="00AA4C1D" w:rsidR="00DC097A" w:rsidP="00DC097A" w:rsidRDefault="00DC097A" w14:paraId="13826CE0" w14:textId="77777777">
            <w:pPr>
              <w:ind w:right="141"/>
              <w:rPr>
                <w:rFonts w:asciiTheme="minorHAnsi" w:hAnsiTheme="minorHAnsi" w:cstheme="minorHAnsi"/>
              </w:rPr>
            </w:pPr>
          </w:p>
          <w:p w:rsidRPr="00AA4C1D" w:rsidR="00DC097A" w:rsidP="00DC097A" w:rsidRDefault="00DC097A" w14:paraId="13826CE1" w14:textId="77777777">
            <w:pPr>
              <w:ind w:right="141"/>
              <w:rPr>
                <w:rFonts w:asciiTheme="minorHAnsi" w:hAnsiTheme="minorHAnsi" w:cstheme="minorHAnsi"/>
              </w:rPr>
            </w:pPr>
            <w:r w:rsidRPr="00AA4C1D">
              <w:rPr>
                <w:rFonts w:asciiTheme="minorHAnsi" w:hAnsiTheme="minorHAnsi" w:cstheme="minorHAnsi"/>
              </w:rPr>
              <w:t xml:space="preserve">170 000 </w:t>
            </w:r>
            <w:r w:rsidRPr="00AA4C1D">
              <w:rPr>
                <w:rFonts w:asciiTheme="minorHAnsi" w:hAnsiTheme="minorHAnsi" w:cstheme="minorHAnsi"/>
                <w:i/>
              </w:rPr>
              <w:t>euro.</w:t>
            </w:r>
          </w:p>
        </w:tc>
      </w:tr>
      <w:tr w:rsidRPr="00AA4C1D" w:rsidR="00DC097A" w:rsidTr="00CB7D17" w14:paraId="13826CEF" w14:textId="77777777">
        <w:trPr>
          <w:trHeight w:val="344"/>
        </w:trPr>
        <w:tc>
          <w:tcPr>
            <w:tcW w:w="533" w:type="dxa"/>
          </w:tcPr>
          <w:p w:rsidRPr="00AA4C1D" w:rsidR="00DC097A" w:rsidP="00DC097A" w:rsidRDefault="00EA7FB4" w14:paraId="13826CE3" w14:textId="31585504">
            <w:pPr>
              <w:ind w:right="-108"/>
              <w:rPr>
                <w:rFonts w:asciiTheme="minorHAnsi" w:hAnsiTheme="minorHAnsi" w:cstheme="minorHAnsi"/>
              </w:rPr>
            </w:pPr>
            <w:r w:rsidRPr="00AA4C1D">
              <w:rPr>
                <w:rFonts w:asciiTheme="minorHAnsi" w:hAnsiTheme="minorHAnsi" w:cstheme="minorHAnsi"/>
              </w:rPr>
              <w:t>18.</w:t>
            </w:r>
          </w:p>
        </w:tc>
        <w:tc>
          <w:tcPr>
            <w:tcW w:w="3715" w:type="dxa"/>
          </w:tcPr>
          <w:p w:rsidRPr="00AA4C1D" w:rsidR="00DC097A" w:rsidP="00DC097A" w:rsidRDefault="00DC097A" w14:paraId="13826CE4" w14:textId="77777777">
            <w:pPr>
              <w:ind w:right="141"/>
              <w:jc w:val="both"/>
              <w:rPr>
                <w:rFonts w:asciiTheme="minorHAnsi" w:hAnsiTheme="minorHAnsi" w:cstheme="minorHAnsi"/>
              </w:rPr>
            </w:pPr>
            <w:r w:rsidRPr="00AA4C1D">
              <w:rPr>
                <w:rFonts w:asciiTheme="minorHAnsi" w:hAnsiTheme="minorHAnsi" w:cstheme="minorHAnsi"/>
              </w:rPr>
              <w:t>Nodrošināta ceļa signālstabiņu uzstādīšana uz valsts reģionālajiem autoceļiem ar asfaltbetona segumu un diennakts satiksmes intensitāti lielāku par 1000 transportlīdzekļiem diennaktī.</w:t>
            </w:r>
          </w:p>
        </w:tc>
        <w:tc>
          <w:tcPr>
            <w:tcW w:w="2097" w:type="dxa"/>
          </w:tcPr>
          <w:p w:rsidRPr="00AA4C1D" w:rsidR="00DC097A" w:rsidP="00DC097A" w:rsidRDefault="00DC097A" w14:paraId="13826CE5" w14:textId="77777777">
            <w:pPr>
              <w:ind w:right="-108"/>
              <w:rPr>
                <w:rFonts w:asciiTheme="minorHAnsi" w:hAnsiTheme="minorHAnsi" w:cstheme="minorHAnsi"/>
              </w:rPr>
            </w:pPr>
            <w:r w:rsidRPr="00AA4C1D">
              <w:rPr>
                <w:rFonts w:asciiTheme="minorHAnsi" w:hAnsiTheme="minorHAnsi" w:cstheme="minorHAnsi"/>
              </w:rPr>
              <w:t>Ceļu satiksmes drošības padomes 2019.gada 28.februāra sēdes protokola 4.1.9.1.apakšpunkts.</w:t>
            </w:r>
          </w:p>
        </w:tc>
        <w:tc>
          <w:tcPr>
            <w:tcW w:w="2013" w:type="dxa"/>
          </w:tcPr>
          <w:p w:rsidRPr="00AA4C1D" w:rsidR="00DC097A" w:rsidP="00DC097A" w:rsidRDefault="00DC097A" w14:paraId="13826CE6" w14:textId="77777777">
            <w:pPr>
              <w:jc w:val="both"/>
              <w:rPr>
                <w:rFonts w:asciiTheme="minorHAnsi" w:hAnsiTheme="minorHAnsi" w:cstheme="minorHAnsi"/>
              </w:rPr>
            </w:pPr>
            <w:r w:rsidRPr="00AA4C1D">
              <w:rPr>
                <w:rFonts w:asciiTheme="minorHAnsi" w:hAnsiTheme="minorHAnsi" w:cstheme="minorHAnsi"/>
              </w:rPr>
              <w:t xml:space="preserve">Palielināta satiksmes drošība un nodrošināta ceļa trases redzamība, it īpaši tumšajā diennakts laikā, uzstādot uz reģionālajiem autoceļiem ar </w:t>
            </w:r>
            <w:r w:rsidRPr="00AA4C1D">
              <w:rPr>
                <w:rFonts w:asciiTheme="minorHAnsi" w:hAnsiTheme="minorHAnsi" w:cstheme="minorHAnsi"/>
              </w:rPr>
              <w:lastRenderedPageBreak/>
              <w:t>asfaltbetona segumu signālstabiņus.</w:t>
            </w:r>
          </w:p>
        </w:tc>
        <w:tc>
          <w:tcPr>
            <w:tcW w:w="1985" w:type="dxa"/>
          </w:tcPr>
          <w:p w:rsidRPr="00AA4C1D" w:rsidR="00DC097A" w:rsidP="00DC097A" w:rsidRDefault="00DC097A" w14:paraId="13826CE7" w14:textId="77777777">
            <w:pPr>
              <w:ind w:right="141"/>
              <w:jc w:val="both"/>
              <w:rPr>
                <w:rFonts w:asciiTheme="minorHAnsi" w:hAnsiTheme="minorHAnsi" w:cstheme="minorHAnsi"/>
              </w:rPr>
            </w:pPr>
            <w:r w:rsidRPr="00AA4C1D">
              <w:rPr>
                <w:rFonts w:asciiTheme="minorHAnsi" w:hAnsiTheme="minorHAnsi" w:cstheme="minorHAnsi"/>
              </w:rPr>
              <w:lastRenderedPageBreak/>
              <w:t xml:space="preserve">Uz visiem valsts reģionālajiem autoceļiem ar asfaltbetona segumu un diennakts satiksmes intensitāti lielāku par 1000 transportlīdzekļiem </w:t>
            </w:r>
            <w:r w:rsidRPr="00AA4C1D">
              <w:rPr>
                <w:rFonts w:asciiTheme="minorHAnsi" w:hAnsiTheme="minorHAnsi" w:cstheme="minorHAnsi"/>
              </w:rPr>
              <w:lastRenderedPageBreak/>
              <w:t>diennaktī ir uzstādīti ceļa signālstabiņi ar atstarotajiem, kas kā satiksmes organizācijas tehniskie līdzekļi transportlīdzekļu vadītājiem palīdzēs orientēties uz ceļa, ļaujot savlaicīgi sekot izmaiņām ceļa trasē, it īpaši diennakts tumšajā laikā.</w:t>
            </w:r>
          </w:p>
          <w:p w:rsidRPr="00AA4C1D" w:rsidR="00DC097A" w:rsidP="00DC097A" w:rsidRDefault="00DC097A" w14:paraId="13826CE8" w14:textId="77777777">
            <w:pPr>
              <w:ind w:right="141"/>
              <w:jc w:val="both"/>
              <w:rPr>
                <w:rFonts w:asciiTheme="minorHAnsi" w:hAnsiTheme="minorHAnsi" w:cstheme="minorHAnsi"/>
              </w:rPr>
            </w:pPr>
          </w:p>
        </w:tc>
        <w:tc>
          <w:tcPr>
            <w:tcW w:w="1276" w:type="dxa"/>
          </w:tcPr>
          <w:p w:rsidRPr="00AA4C1D" w:rsidR="00DC097A" w:rsidP="00DC097A" w:rsidRDefault="00DC097A" w14:paraId="13826CE9" w14:textId="77777777">
            <w:pPr>
              <w:ind w:right="141"/>
              <w:rPr>
                <w:rFonts w:asciiTheme="minorHAnsi" w:hAnsiTheme="minorHAnsi" w:cstheme="minorHAnsi"/>
              </w:rPr>
            </w:pPr>
            <w:r w:rsidRPr="00AA4C1D">
              <w:rPr>
                <w:rFonts w:asciiTheme="minorHAnsi" w:hAnsiTheme="minorHAnsi" w:cstheme="minorHAnsi"/>
              </w:rPr>
              <w:lastRenderedPageBreak/>
              <w:t>LVC</w:t>
            </w:r>
          </w:p>
        </w:tc>
        <w:tc>
          <w:tcPr>
            <w:tcW w:w="1275" w:type="dxa"/>
          </w:tcPr>
          <w:p w:rsidRPr="00AA4C1D" w:rsidR="00DC097A" w:rsidP="00DC097A" w:rsidRDefault="00DC097A" w14:paraId="13826CEA" w14:textId="77777777">
            <w:pPr>
              <w:ind w:right="141"/>
              <w:rPr>
                <w:rFonts w:asciiTheme="minorHAnsi" w:hAnsiTheme="minorHAnsi" w:cstheme="minorHAnsi"/>
              </w:rPr>
            </w:pPr>
            <w:r w:rsidRPr="00AA4C1D">
              <w:rPr>
                <w:rFonts w:asciiTheme="minorHAnsi" w:hAnsiTheme="minorHAnsi" w:cstheme="minorHAnsi"/>
              </w:rPr>
              <w:t>SM</w:t>
            </w:r>
          </w:p>
        </w:tc>
        <w:tc>
          <w:tcPr>
            <w:tcW w:w="1134" w:type="dxa"/>
          </w:tcPr>
          <w:p w:rsidRPr="00AA4C1D" w:rsidR="00DC097A" w:rsidP="00DC097A" w:rsidRDefault="00DC097A" w14:paraId="13826CEB" w14:textId="77777777">
            <w:pPr>
              <w:tabs>
                <w:tab w:val="left" w:pos="600"/>
              </w:tabs>
              <w:ind w:right="-108"/>
              <w:rPr>
                <w:rFonts w:asciiTheme="minorHAnsi" w:hAnsiTheme="minorHAnsi" w:cstheme="minorHAnsi"/>
              </w:rPr>
            </w:pPr>
            <w:r w:rsidRPr="00AA4C1D">
              <w:rPr>
                <w:rFonts w:asciiTheme="minorHAnsi" w:hAnsiTheme="minorHAnsi" w:cstheme="minorHAnsi"/>
              </w:rPr>
              <w:t>31.12.2019.</w:t>
            </w:r>
          </w:p>
        </w:tc>
        <w:tc>
          <w:tcPr>
            <w:tcW w:w="1702" w:type="dxa"/>
          </w:tcPr>
          <w:p w:rsidRPr="00AA4C1D" w:rsidR="00DC097A" w:rsidP="00DC097A" w:rsidRDefault="00DC097A" w14:paraId="13826CEC" w14:textId="6C570808">
            <w:pPr>
              <w:ind w:right="141"/>
              <w:rPr>
                <w:rFonts w:asciiTheme="minorHAnsi" w:hAnsiTheme="minorHAnsi" w:cstheme="minorHAnsi"/>
              </w:rPr>
            </w:pPr>
            <w:r w:rsidRPr="00AA4C1D">
              <w:rPr>
                <w:rFonts w:asciiTheme="minorHAnsi" w:hAnsiTheme="minorHAnsi" w:cstheme="minorHAnsi"/>
              </w:rPr>
              <w:t>OCTA</w:t>
            </w:r>
            <w:r w:rsidRPr="00AA4C1D">
              <w:rPr>
                <w:rFonts w:asciiTheme="minorHAnsi" w:hAnsiTheme="minorHAnsi" w:cstheme="minorHAnsi"/>
                <w:vertAlign w:val="superscript"/>
              </w:rPr>
              <w:t>3</w:t>
            </w:r>
            <w:r w:rsidR="00F27658">
              <w:rPr>
                <w:rFonts w:asciiTheme="minorHAnsi" w:hAnsiTheme="minorHAnsi" w:cstheme="minorHAnsi"/>
              </w:rPr>
              <w:t xml:space="preserve"> līdzekļi</w:t>
            </w:r>
            <w:r w:rsidRPr="00AA4C1D">
              <w:rPr>
                <w:rFonts w:asciiTheme="minorHAnsi" w:hAnsiTheme="minorHAnsi" w:cstheme="minorHAnsi"/>
              </w:rPr>
              <w:t xml:space="preserve"> 2019.gadā:</w:t>
            </w:r>
          </w:p>
          <w:p w:rsidRPr="00AA4C1D" w:rsidR="00DC097A" w:rsidP="00DC097A" w:rsidRDefault="00DC097A" w14:paraId="13826CED" w14:textId="77777777">
            <w:pPr>
              <w:ind w:right="141"/>
              <w:rPr>
                <w:rFonts w:asciiTheme="minorHAnsi" w:hAnsiTheme="minorHAnsi" w:cstheme="minorHAnsi"/>
              </w:rPr>
            </w:pPr>
          </w:p>
          <w:p w:rsidRPr="00AA4C1D" w:rsidR="00DC097A" w:rsidP="00DC097A" w:rsidRDefault="00DC097A" w14:paraId="13826CEE" w14:textId="77777777">
            <w:pPr>
              <w:ind w:right="141"/>
              <w:rPr>
                <w:rFonts w:asciiTheme="minorHAnsi" w:hAnsiTheme="minorHAnsi" w:cstheme="minorHAnsi"/>
              </w:rPr>
            </w:pPr>
            <w:r w:rsidRPr="00AA4C1D">
              <w:rPr>
                <w:rFonts w:asciiTheme="minorHAnsi" w:hAnsiTheme="minorHAnsi" w:cstheme="minorHAnsi"/>
              </w:rPr>
              <w:t xml:space="preserve">300 000 </w:t>
            </w:r>
            <w:r w:rsidRPr="00AA4C1D">
              <w:rPr>
                <w:rFonts w:asciiTheme="minorHAnsi" w:hAnsiTheme="minorHAnsi" w:cstheme="minorHAnsi"/>
                <w:i/>
              </w:rPr>
              <w:t>euro.</w:t>
            </w:r>
          </w:p>
        </w:tc>
      </w:tr>
      <w:tr w:rsidRPr="00AA4C1D" w:rsidR="00DC097A" w:rsidTr="00CB7D17" w14:paraId="13826CFA" w14:textId="77777777">
        <w:tc>
          <w:tcPr>
            <w:tcW w:w="533" w:type="dxa"/>
          </w:tcPr>
          <w:p w:rsidRPr="00AA4C1D" w:rsidR="00DC097A" w:rsidP="00DC097A" w:rsidRDefault="00EA7FB4" w14:paraId="13826CF0" w14:textId="4BEF6C86">
            <w:pPr>
              <w:ind w:right="-108"/>
              <w:rPr>
                <w:rFonts w:asciiTheme="minorHAnsi" w:hAnsiTheme="minorHAnsi" w:cstheme="minorHAnsi"/>
              </w:rPr>
            </w:pPr>
            <w:r w:rsidRPr="00AA4C1D">
              <w:rPr>
                <w:rFonts w:asciiTheme="minorHAnsi" w:hAnsiTheme="minorHAnsi" w:cstheme="minorHAnsi"/>
              </w:rPr>
              <w:t>19.</w:t>
            </w:r>
          </w:p>
        </w:tc>
        <w:tc>
          <w:tcPr>
            <w:tcW w:w="3715" w:type="dxa"/>
          </w:tcPr>
          <w:p w:rsidRPr="00AA4C1D" w:rsidR="00DC097A" w:rsidP="00DC097A" w:rsidRDefault="00DC097A" w14:paraId="13826CF1" w14:textId="77777777">
            <w:pPr>
              <w:ind w:right="141"/>
              <w:rPr>
                <w:rFonts w:asciiTheme="minorHAnsi" w:hAnsiTheme="minorHAnsi" w:cstheme="minorHAnsi"/>
              </w:rPr>
            </w:pPr>
            <w:r w:rsidRPr="00AA4C1D">
              <w:rPr>
                <w:rFonts w:asciiTheme="minorHAnsi" w:hAnsiTheme="minorHAnsi" w:cstheme="minorHAnsi"/>
              </w:rPr>
              <w:t xml:space="preserve">Veikt visu valsts autoceļu tīklā esošo gājēju pāreju apsekošanu, lai konstatētu to atbilstību Latvijas standartos un normatīvajos aktos noteiktajām prasībām.  </w:t>
            </w:r>
          </w:p>
        </w:tc>
        <w:tc>
          <w:tcPr>
            <w:tcW w:w="2097" w:type="dxa"/>
          </w:tcPr>
          <w:p w:rsidRPr="00AA4C1D" w:rsidR="00DC097A" w:rsidP="00DC097A" w:rsidRDefault="00DC097A" w14:paraId="13826CF2" w14:textId="77777777">
            <w:pPr>
              <w:ind w:right="141"/>
              <w:rPr>
                <w:rFonts w:asciiTheme="minorHAnsi" w:hAnsiTheme="minorHAnsi" w:cstheme="minorHAnsi"/>
              </w:rPr>
            </w:pPr>
            <w:r w:rsidRPr="00AA4C1D">
              <w:rPr>
                <w:rFonts w:asciiTheme="minorHAnsi" w:hAnsiTheme="minorHAnsi" w:cstheme="minorHAnsi"/>
              </w:rPr>
              <w:t>6.tabulas 1.pasākums.</w:t>
            </w:r>
          </w:p>
        </w:tc>
        <w:tc>
          <w:tcPr>
            <w:tcW w:w="2013" w:type="dxa"/>
          </w:tcPr>
          <w:p w:rsidRPr="00AA4C1D" w:rsidR="00DC097A" w:rsidP="00DC097A" w:rsidRDefault="00DC097A" w14:paraId="13826CF4" w14:textId="53467BAF">
            <w:pPr>
              <w:jc w:val="both"/>
              <w:rPr>
                <w:rFonts w:asciiTheme="minorHAnsi" w:hAnsiTheme="minorHAnsi" w:cstheme="minorHAnsi"/>
              </w:rPr>
            </w:pPr>
            <w:r w:rsidRPr="00AA4C1D">
              <w:rPr>
                <w:rFonts w:asciiTheme="minorHAnsi" w:hAnsiTheme="minorHAnsi" w:cstheme="minorHAnsi"/>
              </w:rPr>
              <w:t>Novērsta ceļu satiksmes drošības prasībām neatbilsto</w:t>
            </w:r>
            <w:r w:rsidRPr="00AA4C1D" w:rsidR="006E7DB0">
              <w:rPr>
                <w:rFonts w:asciiTheme="minorHAnsi" w:hAnsiTheme="minorHAnsi" w:cstheme="minorHAnsi"/>
              </w:rPr>
              <w:t>šu gājēju pāreju ekspluatācija.</w:t>
            </w:r>
          </w:p>
        </w:tc>
        <w:tc>
          <w:tcPr>
            <w:tcW w:w="1985" w:type="dxa"/>
          </w:tcPr>
          <w:p w:rsidRPr="00AA4C1D" w:rsidR="00DC097A" w:rsidP="00DC097A" w:rsidRDefault="00DC097A" w14:paraId="13826CF5" w14:textId="77777777">
            <w:pPr>
              <w:ind w:right="141"/>
              <w:rPr>
                <w:rFonts w:asciiTheme="minorHAnsi" w:hAnsiTheme="minorHAnsi" w:cstheme="minorHAnsi"/>
              </w:rPr>
            </w:pPr>
            <w:r w:rsidRPr="00AA4C1D">
              <w:rPr>
                <w:rFonts w:asciiTheme="minorHAnsi" w:hAnsiTheme="minorHAnsi" w:cstheme="minorHAnsi"/>
              </w:rPr>
              <w:t>Veikta visu valsts autoceļu tīklā esošo gājēju pāreju apsekošana.</w:t>
            </w:r>
          </w:p>
        </w:tc>
        <w:tc>
          <w:tcPr>
            <w:tcW w:w="1276" w:type="dxa"/>
          </w:tcPr>
          <w:p w:rsidRPr="00AA4C1D" w:rsidR="00DC097A" w:rsidP="00DC097A" w:rsidRDefault="00DC097A" w14:paraId="13826CF6" w14:textId="77777777">
            <w:pPr>
              <w:ind w:right="141"/>
              <w:rPr>
                <w:rFonts w:asciiTheme="minorHAnsi" w:hAnsiTheme="minorHAnsi" w:cstheme="minorHAnsi"/>
              </w:rPr>
            </w:pPr>
            <w:r w:rsidRPr="00AA4C1D">
              <w:rPr>
                <w:rFonts w:asciiTheme="minorHAnsi" w:hAnsiTheme="minorHAnsi" w:cstheme="minorHAnsi"/>
              </w:rPr>
              <w:t>LVC</w:t>
            </w:r>
          </w:p>
        </w:tc>
        <w:tc>
          <w:tcPr>
            <w:tcW w:w="1275" w:type="dxa"/>
          </w:tcPr>
          <w:p w:rsidRPr="00AA4C1D" w:rsidR="00DC097A" w:rsidP="00DC097A" w:rsidRDefault="00DC097A" w14:paraId="13826CF7" w14:textId="77777777">
            <w:pPr>
              <w:ind w:right="141"/>
              <w:rPr>
                <w:rFonts w:asciiTheme="minorHAnsi" w:hAnsiTheme="minorHAnsi" w:cstheme="minorHAnsi"/>
              </w:rPr>
            </w:pPr>
            <w:r w:rsidRPr="00AA4C1D">
              <w:rPr>
                <w:rFonts w:asciiTheme="minorHAnsi" w:hAnsiTheme="minorHAnsi" w:cstheme="minorHAnsi"/>
              </w:rPr>
              <w:t>SM, CSDD</w:t>
            </w:r>
          </w:p>
        </w:tc>
        <w:tc>
          <w:tcPr>
            <w:tcW w:w="1134" w:type="dxa"/>
          </w:tcPr>
          <w:p w:rsidRPr="00AA4C1D" w:rsidR="00DC097A" w:rsidP="00DC097A" w:rsidRDefault="00DC097A" w14:paraId="13826CF8" w14:textId="77777777">
            <w:pPr>
              <w:ind w:right="-108"/>
              <w:rPr>
                <w:rFonts w:asciiTheme="minorHAnsi" w:hAnsiTheme="minorHAnsi" w:cstheme="minorHAnsi"/>
              </w:rPr>
            </w:pPr>
            <w:r w:rsidRPr="00AA4C1D">
              <w:rPr>
                <w:rFonts w:asciiTheme="minorHAnsi" w:hAnsiTheme="minorHAnsi" w:cstheme="minorHAnsi"/>
              </w:rPr>
              <w:t>01.10.2020.</w:t>
            </w:r>
          </w:p>
        </w:tc>
        <w:tc>
          <w:tcPr>
            <w:tcW w:w="1702" w:type="dxa"/>
          </w:tcPr>
          <w:p w:rsidRPr="00AA4C1D" w:rsidR="00DC097A" w:rsidP="00DC097A" w:rsidRDefault="00DC097A" w14:paraId="13826CF9" w14:textId="77777777">
            <w:pPr>
              <w:ind w:right="141"/>
              <w:rPr>
                <w:rFonts w:asciiTheme="minorHAnsi" w:hAnsiTheme="minorHAnsi" w:cstheme="minorHAnsi"/>
              </w:rPr>
            </w:pPr>
            <w:r w:rsidRPr="00AA4C1D">
              <w:rPr>
                <w:rFonts w:asciiTheme="minorHAnsi" w:hAnsiTheme="minorHAnsi" w:cstheme="minorHAnsi"/>
              </w:rPr>
              <w:t>LVC budžeta ietvaros, papildus nav nepieciešams.</w:t>
            </w:r>
          </w:p>
        </w:tc>
      </w:tr>
      <w:tr w:rsidRPr="00AA4C1D" w:rsidR="00DC097A" w:rsidTr="00CB7D17" w14:paraId="13826D05" w14:textId="77777777">
        <w:tc>
          <w:tcPr>
            <w:tcW w:w="533" w:type="dxa"/>
          </w:tcPr>
          <w:p w:rsidRPr="00AA4C1D" w:rsidR="00DC097A" w:rsidP="00DC097A" w:rsidRDefault="00EA7FB4" w14:paraId="13826CFB" w14:textId="509E70EB">
            <w:pPr>
              <w:ind w:right="-108"/>
              <w:rPr>
                <w:rFonts w:asciiTheme="minorHAnsi" w:hAnsiTheme="minorHAnsi" w:cstheme="minorHAnsi"/>
              </w:rPr>
            </w:pPr>
            <w:r w:rsidRPr="00AA4C1D">
              <w:rPr>
                <w:rFonts w:asciiTheme="minorHAnsi" w:hAnsiTheme="minorHAnsi" w:cstheme="minorHAnsi"/>
              </w:rPr>
              <w:t>20</w:t>
            </w:r>
            <w:r w:rsidRPr="00AA4C1D" w:rsidR="00DC097A">
              <w:rPr>
                <w:rFonts w:asciiTheme="minorHAnsi" w:hAnsiTheme="minorHAnsi" w:cstheme="minorHAnsi"/>
              </w:rPr>
              <w:t>.</w:t>
            </w:r>
          </w:p>
        </w:tc>
        <w:tc>
          <w:tcPr>
            <w:tcW w:w="3715" w:type="dxa"/>
          </w:tcPr>
          <w:p w:rsidRPr="00AA4C1D" w:rsidR="00DC097A" w:rsidP="00DC097A" w:rsidRDefault="00DC097A" w14:paraId="13826CFC" w14:textId="77777777">
            <w:pPr>
              <w:ind w:right="141"/>
              <w:rPr>
                <w:rFonts w:asciiTheme="minorHAnsi" w:hAnsiTheme="minorHAnsi" w:cstheme="minorHAnsi"/>
              </w:rPr>
            </w:pPr>
            <w:r w:rsidRPr="00AA4C1D">
              <w:rPr>
                <w:rFonts w:asciiTheme="minorHAnsi" w:hAnsiTheme="minorHAnsi" w:cstheme="minorHAnsi"/>
              </w:rPr>
              <w:t>VAS “Latvijas Valsts ceļi” organizēt apmācības atbildīgajām pašvaldības amatpersonām, kas nodarbojas ar satiksmes organizāciju savā pašvaldībā, par prasībām, kādas jāievēro uzstādot un aprīkojot gājēju pārejas atbilstoši satiksmes drošības prasībām.</w:t>
            </w:r>
          </w:p>
        </w:tc>
        <w:tc>
          <w:tcPr>
            <w:tcW w:w="2097" w:type="dxa"/>
          </w:tcPr>
          <w:p w:rsidRPr="00AA4C1D" w:rsidR="00DC097A" w:rsidP="00DC097A" w:rsidRDefault="00DC097A" w14:paraId="13826CFD" w14:textId="77777777">
            <w:pPr>
              <w:ind w:right="141"/>
              <w:rPr>
                <w:rFonts w:asciiTheme="minorHAnsi" w:hAnsiTheme="minorHAnsi" w:cstheme="minorHAnsi"/>
              </w:rPr>
            </w:pPr>
            <w:r w:rsidRPr="00AA4C1D">
              <w:rPr>
                <w:rFonts w:asciiTheme="minorHAnsi" w:hAnsiTheme="minorHAnsi" w:cstheme="minorHAnsi"/>
              </w:rPr>
              <w:t>6.tabulas 2.pasākums.</w:t>
            </w:r>
          </w:p>
        </w:tc>
        <w:tc>
          <w:tcPr>
            <w:tcW w:w="2013" w:type="dxa"/>
          </w:tcPr>
          <w:p w:rsidRPr="00AA4C1D" w:rsidR="00DC097A" w:rsidP="00DC097A" w:rsidRDefault="00DC097A" w14:paraId="13826CFF" w14:textId="3CBE8E07">
            <w:pPr>
              <w:jc w:val="both"/>
              <w:rPr>
                <w:rFonts w:asciiTheme="minorHAnsi" w:hAnsiTheme="minorHAnsi" w:cstheme="minorHAnsi"/>
              </w:rPr>
            </w:pPr>
            <w:r w:rsidRPr="00AA4C1D">
              <w:rPr>
                <w:rFonts w:asciiTheme="minorHAnsi" w:hAnsiTheme="minorHAnsi" w:cstheme="minorHAnsi"/>
              </w:rPr>
              <w:t>Veikta ceļu satiksmes drošības nodrošināšanā iesaistīto personu apmācība par prasībām, kādas jāievēro gājēju pārēj</w:t>
            </w:r>
            <w:r w:rsidRPr="00AA4C1D" w:rsidR="006E7DB0">
              <w:rPr>
                <w:rFonts w:asciiTheme="minorHAnsi" w:hAnsiTheme="minorHAnsi" w:cstheme="minorHAnsi"/>
              </w:rPr>
              <w:t>u uzstādīšanā un ekspluatācijā.</w:t>
            </w:r>
          </w:p>
        </w:tc>
        <w:tc>
          <w:tcPr>
            <w:tcW w:w="1985" w:type="dxa"/>
          </w:tcPr>
          <w:p w:rsidRPr="00AA4C1D" w:rsidR="00DC097A" w:rsidP="00DC097A" w:rsidRDefault="00DC097A" w14:paraId="13826D00" w14:textId="77777777">
            <w:pPr>
              <w:jc w:val="both"/>
              <w:rPr>
                <w:rFonts w:asciiTheme="minorHAnsi" w:hAnsiTheme="minorHAnsi" w:cstheme="minorHAnsi"/>
              </w:rPr>
            </w:pPr>
            <w:r w:rsidRPr="00AA4C1D">
              <w:rPr>
                <w:rFonts w:asciiTheme="minorHAnsi" w:hAnsiTheme="minorHAnsi" w:cstheme="minorHAnsi"/>
              </w:rPr>
              <w:t>Īstenota informatīvo apmācību norise pašvaldībās par ceļu satiksmes drošību (gājēju pārejām).</w:t>
            </w:r>
          </w:p>
        </w:tc>
        <w:tc>
          <w:tcPr>
            <w:tcW w:w="1276" w:type="dxa"/>
          </w:tcPr>
          <w:p w:rsidRPr="00AA4C1D" w:rsidR="00DC097A" w:rsidP="00DC097A" w:rsidRDefault="00DC097A" w14:paraId="13826D01" w14:textId="77777777">
            <w:pPr>
              <w:ind w:right="141"/>
              <w:rPr>
                <w:rFonts w:asciiTheme="minorHAnsi" w:hAnsiTheme="minorHAnsi" w:cstheme="minorHAnsi"/>
              </w:rPr>
            </w:pPr>
            <w:r w:rsidRPr="00AA4C1D">
              <w:rPr>
                <w:rFonts w:asciiTheme="minorHAnsi" w:hAnsiTheme="minorHAnsi" w:cstheme="minorHAnsi"/>
              </w:rPr>
              <w:t>LVC</w:t>
            </w:r>
          </w:p>
        </w:tc>
        <w:tc>
          <w:tcPr>
            <w:tcW w:w="1275" w:type="dxa"/>
          </w:tcPr>
          <w:p w:rsidRPr="00AA4C1D" w:rsidR="00DC097A" w:rsidP="00DC097A" w:rsidRDefault="00DC097A" w14:paraId="13826D02" w14:textId="77777777">
            <w:pPr>
              <w:ind w:right="141"/>
              <w:rPr>
                <w:rFonts w:asciiTheme="minorHAnsi" w:hAnsiTheme="minorHAnsi" w:cstheme="minorHAnsi"/>
              </w:rPr>
            </w:pPr>
            <w:r w:rsidRPr="00AA4C1D">
              <w:rPr>
                <w:rFonts w:asciiTheme="minorHAnsi" w:hAnsiTheme="minorHAnsi" w:cstheme="minorHAnsi"/>
              </w:rPr>
              <w:t>SM, CSDD</w:t>
            </w:r>
          </w:p>
        </w:tc>
        <w:tc>
          <w:tcPr>
            <w:tcW w:w="1134" w:type="dxa"/>
          </w:tcPr>
          <w:p w:rsidRPr="00AA4C1D" w:rsidR="00DC097A" w:rsidP="00DC097A" w:rsidRDefault="00DC097A" w14:paraId="13826D03" w14:textId="77777777">
            <w:pPr>
              <w:ind w:right="-108"/>
              <w:rPr>
                <w:rFonts w:asciiTheme="minorHAnsi" w:hAnsiTheme="minorHAnsi" w:cstheme="minorHAnsi"/>
              </w:rPr>
            </w:pPr>
            <w:r w:rsidRPr="00AA4C1D">
              <w:rPr>
                <w:rFonts w:asciiTheme="minorHAnsi" w:hAnsiTheme="minorHAnsi" w:cstheme="minorHAnsi"/>
              </w:rPr>
              <w:t>31.12.2019.</w:t>
            </w:r>
          </w:p>
        </w:tc>
        <w:tc>
          <w:tcPr>
            <w:tcW w:w="1702" w:type="dxa"/>
          </w:tcPr>
          <w:p w:rsidRPr="00AA4C1D" w:rsidR="00DC097A" w:rsidP="00DC097A" w:rsidRDefault="00DC097A" w14:paraId="13826D04" w14:textId="77777777">
            <w:pPr>
              <w:ind w:right="141"/>
              <w:rPr>
                <w:rFonts w:asciiTheme="minorHAnsi" w:hAnsiTheme="minorHAnsi" w:cstheme="minorHAnsi"/>
              </w:rPr>
            </w:pPr>
            <w:r w:rsidRPr="00AA4C1D">
              <w:rPr>
                <w:rFonts w:asciiTheme="minorHAnsi" w:hAnsiTheme="minorHAnsi" w:cstheme="minorHAnsi"/>
              </w:rPr>
              <w:t>LVC budžeta ietvaros, papildus nav nepieciešams.</w:t>
            </w:r>
          </w:p>
        </w:tc>
      </w:tr>
      <w:tr w:rsidRPr="00AA4C1D" w:rsidR="00DC097A" w:rsidTr="00CB7D17" w14:paraId="13826D13" w14:textId="77777777">
        <w:tc>
          <w:tcPr>
            <w:tcW w:w="533" w:type="dxa"/>
          </w:tcPr>
          <w:p w:rsidRPr="00AA4C1D" w:rsidR="00DC097A" w:rsidP="00DC097A" w:rsidRDefault="00EA7FB4" w14:paraId="13826D06" w14:textId="720D52F6">
            <w:pPr>
              <w:ind w:right="-108"/>
              <w:rPr>
                <w:rFonts w:asciiTheme="minorHAnsi" w:hAnsiTheme="minorHAnsi" w:cstheme="minorHAnsi"/>
              </w:rPr>
            </w:pPr>
            <w:r w:rsidRPr="00AA4C1D">
              <w:rPr>
                <w:rFonts w:asciiTheme="minorHAnsi" w:hAnsiTheme="minorHAnsi" w:cstheme="minorHAnsi"/>
              </w:rPr>
              <w:t>2</w:t>
            </w:r>
            <w:r w:rsidRPr="00AA4C1D" w:rsidR="00DC097A">
              <w:rPr>
                <w:rFonts w:asciiTheme="minorHAnsi" w:hAnsiTheme="minorHAnsi" w:cstheme="minorHAnsi"/>
              </w:rPr>
              <w:t>1.</w:t>
            </w:r>
          </w:p>
        </w:tc>
        <w:tc>
          <w:tcPr>
            <w:tcW w:w="3715" w:type="dxa"/>
          </w:tcPr>
          <w:p w:rsidRPr="00AA4C1D" w:rsidR="00DC097A" w:rsidP="00DC097A" w:rsidRDefault="00DC097A" w14:paraId="13826D07" w14:textId="6B1EF168">
            <w:pPr>
              <w:ind w:right="141"/>
              <w:rPr>
                <w:rFonts w:asciiTheme="minorHAnsi" w:hAnsiTheme="minorHAnsi" w:cstheme="minorHAnsi"/>
              </w:rPr>
            </w:pPr>
            <w:r w:rsidRPr="00F67631">
              <w:rPr>
                <w:rFonts w:asciiTheme="minorHAnsi" w:hAnsiTheme="minorHAnsi"/>
              </w:rPr>
              <w:t>Veikt izvērtējumu par iespēju ieviest distances apzīmējumu (prasības standartos un normatīvajos aktos) un realizēt praksē valsts autoceļu tīklā.</w:t>
            </w:r>
          </w:p>
        </w:tc>
        <w:tc>
          <w:tcPr>
            <w:tcW w:w="2097" w:type="dxa"/>
          </w:tcPr>
          <w:p w:rsidRPr="00AA4C1D" w:rsidR="00DC097A" w:rsidP="00DC097A" w:rsidRDefault="00DC097A" w14:paraId="13826D08" w14:textId="113A2854">
            <w:pPr>
              <w:ind w:right="141"/>
              <w:rPr>
                <w:rFonts w:asciiTheme="minorHAnsi" w:hAnsiTheme="minorHAnsi" w:cstheme="minorHAnsi"/>
              </w:rPr>
            </w:pPr>
            <w:r w:rsidRPr="00AA4C1D">
              <w:rPr>
                <w:rFonts w:asciiTheme="minorHAnsi" w:hAnsiTheme="minorHAnsi" w:cstheme="minorHAnsi"/>
              </w:rPr>
              <w:t>6. tabulas 3.pasākums.</w:t>
            </w:r>
          </w:p>
        </w:tc>
        <w:tc>
          <w:tcPr>
            <w:tcW w:w="2013" w:type="dxa"/>
          </w:tcPr>
          <w:p w:rsidRPr="00AA4C1D" w:rsidR="00DC097A" w:rsidP="00DC097A" w:rsidRDefault="00DC097A" w14:paraId="13826D09" w14:textId="2C9F26A1">
            <w:pPr>
              <w:ind w:right="34"/>
              <w:jc w:val="both"/>
              <w:rPr>
                <w:rFonts w:asciiTheme="minorHAnsi" w:hAnsiTheme="minorHAnsi" w:cstheme="minorHAnsi"/>
              </w:rPr>
            </w:pPr>
            <w:r w:rsidRPr="00F67631">
              <w:rPr>
                <w:rFonts w:asciiTheme="minorHAnsi" w:hAnsiTheme="minorHAnsi"/>
              </w:rPr>
              <w:t>Veikts izvērtējums, lai identificētu atbilstošāko tehnisko risinājumu, kā ieviest distances apzīmējums valsts autoceļu tīklā.</w:t>
            </w:r>
          </w:p>
        </w:tc>
        <w:tc>
          <w:tcPr>
            <w:tcW w:w="1985" w:type="dxa"/>
          </w:tcPr>
          <w:p w:rsidRPr="00AA4C1D" w:rsidR="00DC097A" w:rsidP="00DC097A" w:rsidRDefault="00DC097A" w14:paraId="13826D0E" w14:textId="74689312">
            <w:pPr>
              <w:ind w:right="141"/>
              <w:rPr>
                <w:rFonts w:asciiTheme="minorHAnsi" w:hAnsiTheme="minorHAnsi" w:cstheme="minorHAnsi"/>
              </w:rPr>
            </w:pPr>
            <w:r w:rsidRPr="00F67631">
              <w:rPr>
                <w:rFonts w:asciiTheme="minorHAnsi" w:hAnsiTheme="minorHAnsi"/>
              </w:rPr>
              <w:t>Balstoties uz izvērtējuma rezultātiem veiktas izmaiņas Latvijas standartā LVS 85 “Ceļa apzīmējumi” un Ministru kabineta 2015.gada 2.jūnija noteikumos Nr.279 “Ceļu satiksmes noteikumi”.</w:t>
            </w:r>
          </w:p>
        </w:tc>
        <w:tc>
          <w:tcPr>
            <w:tcW w:w="1276" w:type="dxa"/>
          </w:tcPr>
          <w:p w:rsidRPr="00AA4C1D" w:rsidR="00DC097A" w:rsidP="00DC097A" w:rsidRDefault="00DC097A" w14:paraId="13826D0F" w14:textId="77777777">
            <w:pPr>
              <w:ind w:right="141"/>
              <w:rPr>
                <w:rFonts w:asciiTheme="minorHAnsi" w:hAnsiTheme="minorHAnsi" w:cstheme="minorHAnsi"/>
              </w:rPr>
            </w:pPr>
            <w:r w:rsidRPr="00AA4C1D">
              <w:rPr>
                <w:rFonts w:asciiTheme="minorHAnsi" w:hAnsiTheme="minorHAnsi" w:cstheme="minorHAnsi"/>
              </w:rPr>
              <w:t>LVC</w:t>
            </w:r>
          </w:p>
        </w:tc>
        <w:tc>
          <w:tcPr>
            <w:tcW w:w="1275" w:type="dxa"/>
          </w:tcPr>
          <w:p w:rsidRPr="00AA4C1D" w:rsidR="00DC097A" w:rsidP="00DC097A" w:rsidRDefault="00DC097A" w14:paraId="13826D10" w14:textId="77777777">
            <w:pPr>
              <w:ind w:right="141"/>
              <w:rPr>
                <w:rFonts w:asciiTheme="minorHAnsi" w:hAnsiTheme="minorHAnsi" w:cstheme="minorHAnsi"/>
              </w:rPr>
            </w:pPr>
            <w:r w:rsidRPr="00AA4C1D">
              <w:rPr>
                <w:rFonts w:asciiTheme="minorHAnsi" w:hAnsiTheme="minorHAnsi" w:cstheme="minorHAnsi"/>
              </w:rPr>
              <w:t>SM, CSDD</w:t>
            </w:r>
          </w:p>
        </w:tc>
        <w:tc>
          <w:tcPr>
            <w:tcW w:w="1134" w:type="dxa"/>
          </w:tcPr>
          <w:p w:rsidRPr="00AA4C1D" w:rsidR="00DC097A" w:rsidP="00DC097A" w:rsidRDefault="00DC097A" w14:paraId="13826D11" w14:textId="77777777">
            <w:pPr>
              <w:ind w:right="-108"/>
              <w:rPr>
                <w:rFonts w:asciiTheme="minorHAnsi" w:hAnsiTheme="minorHAnsi" w:cstheme="minorHAnsi"/>
              </w:rPr>
            </w:pPr>
            <w:r w:rsidRPr="00AA4C1D">
              <w:rPr>
                <w:rFonts w:asciiTheme="minorHAnsi" w:hAnsiTheme="minorHAnsi" w:cstheme="minorHAnsi"/>
              </w:rPr>
              <w:t>31.12.2019.</w:t>
            </w:r>
          </w:p>
        </w:tc>
        <w:tc>
          <w:tcPr>
            <w:tcW w:w="1702" w:type="dxa"/>
          </w:tcPr>
          <w:p w:rsidRPr="00AA4C1D" w:rsidR="00DC097A" w:rsidP="00DC097A" w:rsidRDefault="00DC097A" w14:paraId="13826D12" w14:textId="77777777">
            <w:pPr>
              <w:ind w:right="141"/>
              <w:rPr>
                <w:rFonts w:asciiTheme="minorHAnsi" w:hAnsiTheme="minorHAnsi" w:cstheme="minorHAnsi"/>
              </w:rPr>
            </w:pPr>
            <w:r w:rsidRPr="00AA4C1D">
              <w:rPr>
                <w:rFonts w:asciiTheme="minorHAnsi" w:hAnsiTheme="minorHAnsi" w:cstheme="minorHAnsi"/>
              </w:rPr>
              <w:t>LVC budžeta ietvaros, papildus nav nepieciešams.</w:t>
            </w:r>
          </w:p>
        </w:tc>
      </w:tr>
      <w:tr w:rsidRPr="00AA4C1D" w:rsidR="00DC097A" w:rsidTr="00CB7D17" w14:paraId="13826D1F" w14:textId="77777777">
        <w:tc>
          <w:tcPr>
            <w:tcW w:w="533" w:type="dxa"/>
          </w:tcPr>
          <w:p w:rsidRPr="00AA4C1D" w:rsidR="00DC097A" w:rsidP="00DC097A" w:rsidRDefault="00EA7FB4" w14:paraId="13826D14" w14:textId="70447DDB">
            <w:pPr>
              <w:ind w:right="-108"/>
              <w:rPr>
                <w:rFonts w:asciiTheme="minorHAnsi" w:hAnsiTheme="minorHAnsi" w:cstheme="minorHAnsi"/>
              </w:rPr>
            </w:pPr>
            <w:r w:rsidRPr="00AA4C1D">
              <w:rPr>
                <w:rFonts w:asciiTheme="minorHAnsi" w:hAnsiTheme="minorHAnsi" w:cstheme="minorHAnsi"/>
              </w:rPr>
              <w:lastRenderedPageBreak/>
              <w:t>2</w:t>
            </w:r>
            <w:r w:rsidRPr="00AA4C1D" w:rsidR="00DC097A">
              <w:rPr>
                <w:rFonts w:asciiTheme="minorHAnsi" w:hAnsiTheme="minorHAnsi" w:cstheme="minorHAnsi"/>
              </w:rPr>
              <w:t>2.</w:t>
            </w:r>
          </w:p>
        </w:tc>
        <w:tc>
          <w:tcPr>
            <w:tcW w:w="3715" w:type="dxa"/>
          </w:tcPr>
          <w:p w:rsidRPr="00AA4C1D" w:rsidR="00DC097A" w:rsidP="00DC097A" w:rsidRDefault="00DC097A" w14:paraId="13826D15" w14:textId="77777777">
            <w:pPr>
              <w:ind w:right="141"/>
              <w:rPr>
                <w:rFonts w:asciiTheme="minorHAnsi" w:hAnsiTheme="minorHAnsi" w:cstheme="minorHAnsi"/>
              </w:rPr>
            </w:pPr>
            <w:r w:rsidRPr="00AA4C1D">
              <w:rPr>
                <w:rFonts w:asciiTheme="minorHAnsi" w:hAnsiTheme="minorHAnsi" w:cstheme="minorHAnsi"/>
                <w:color w:val="000000" w:themeColor="text1"/>
              </w:rPr>
              <w:t>Informēt ceļu satiksmes dalībniekus par pareizu un atbildīgu rīcību pēc ceļu satiksmes negadījuma (kad izsaukt palīdzību, kad aizpildīt Saskaņoto paziņojumu), lai pēc iespējas ātrāk sniegtu palīdzību cietušajiem, veicinot atlabšanas un ārstēšanās procesu, mazinātu un novērstu ceļu satiksmes negadījuma radītās sekas, neradot papildu bīstamību ceļu satiksmē, kas var radīt vēl smagākas sekas jau ievainotām personām.</w:t>
            </w:r>
          </w:p>
        </w:tc>
        <w:tc>
          <w:tcPr>
            <w:tcW w:w="2097" w:type="dxa"/>
          </w:tcPr>
          <w:p w:rsidRPr="00AA4C1D" w:rsidR="00DC097A" w:rsidP="00DC097A" w:rsidRDefault="00DC097A" w14:paraId="13826D16" w14:textId="77777777">
            <w:pPr>
              <w:ind w:right="141"/>
              <w:rPr>
                <w:rFonts w:asciiTheme="minorHAnsi" w:hAnsiTheme="minorHAnsi" w:cstheme="minorHAnsi"/>
              </w:rPr>
            </w:pPr>
            <w:r w:rsidRPr="00AA4C1D">
              <w:rPr>
                <w:rFonts w:asciiTheme="minorHAnsi" w:hAnsiTheme="minorHAnsi" w:cstheme="minorHAnsi"/>
              </w:rPr>
              <w:t>6. tabulas 5.pasākums.</w:t>
            </w:r>
          </w:p>
        </w:tc>
        <w:tc>
          <w:tcPr>
            <w:tcW w:w="2013" w:type="dxa"/>
          </w:tcPr>
          <w:p w:rsidRPr="00AA4C1D" w:rsidR="00DC097A" w:rsidP="006E7DB0" w:rsidRDefault="00DC097A" w14:paraId="13826D19" w14:textId="783A6CB0">
            <w:pPr>
              <w:jc w:val="both"/>
              <w:rPr>
                <w:rFonts w:asciiTheme="minorHAnsi" w:hAnsiTheme="minorHAnsi" w:cstheme="minorHAnsi"/>
              </w:rPr>
            </w:pPr>
            <w:r w:rsidRPr="00AA4C1D">
              <w:rPr>
                <w:rFonts w:asciiTheme="minorHAnsi" w:hAnsiTheme="minorHAnsi" w:cstheme="minorHAnsi"/>
              </w:rPr>
              <w:t>Nodrošināts, ka pēc iespējas ātrāk sniegta palīdzība ceļu satiksmes negadījumos cietušajiem, mazinātas un novērstas negadījuma radītās sekas. Ceļu satiksmes dalībnieki informēti par to, kādos gadījumos var droši aizpildīt saskaņoto paziņojumu, uzsvaru liekot uz saskaņotā paziņojuma elek</w:t>
            </w:r>
            <w:r w:rsidRPr="00AA4C1D" w:rsidR="006E7DB0">
              <w:rPr>
                <w:rFonts w:asciiTheme="minorHAnsi" w:hAnsiTheme="minorHAnsi" w:cstheme="minorHAnsi"/>
              </w:rPr>
              <w:t>troniskās versijas izmantošanu.</w:t>
            </w:r>
          </w:p>
        </w:tc>
        <w:tc>
          <w:tcPr>
            <w:tcW w:w="1985" w:type="dxa"/>
          </w:tcPr>
          <w:p w:rsidRPr="00AA4C1D" w:rsidR="00DC097A" w:rsidP="00DC097A" w:rsidRDefault="00DC097A" w14:paraId="13826D1A" w14:textId="77777777">
            <w:pPr>
              <w:jc w:val="both"/>
              <w:rPr>
                <w:rFonts w:asciiTheme="minorHAnsi" w:hAnsiTheme="minorHAnsi" w:cstheme="minorHAnsi"/>
              </w:rPr>
            </w:pPr>
            <w:r w:rsidRPr="00AA4C1D">
              <w:rPr>
                <w:rFonts w:asciiTheme="minorHAnsi" w:hAnsiTheme="minorHAnsi" w:cstheme="minorHAnsi"/>
              </w:rPr>
              <w:t>Īstenota informatīvā kampaņa par pareizu rīcību pēc ceļu satiksmes negadījuma.</w:t>
            </w:r>
          </w:p>
        </w:tc>
        <w:tc>
          <w:tcPr>
            <w:tcW w:w="1276" w:type="dxa"/>
          </w:tcPr>
          <w:p w:rsidRPr="00AA4C1D" w:rsidR="00DC097A" w:rsidP="00DC097A" w:rsidRDefault="00DC097A" w14:paraId="13826D1B" w14:textId="77777777">
            <w:pPr>
              <w:ind w:right="141"/>
              <w:rPr>
                <w:rFonts w:asciiTheme="minorHAnsi" w:hAnsiTheme="minorHAnsi" w:cstheme="minorHAnsi"/>
              </w:rPr>
            </w:pPr>
            <w:r w:rsidRPr="00AA4C1D">
              <w:rPr>
                <w:rFonts w:asciiTheme="minorHAnsi" w:hAnsiTheme="minorHAnsi" w:cstheme="minorHAnsi"/>
              </w:rPr>
              <w:t>LTAB</w:t>
            </w:r>
          </w:p>
        </w:tc>
        <w:tc>
          <w:tcPr>
            <w:tcW w:w="1275" w:type="dxa"/>
          </w:tcPr>
          <w:p w:rsidRPr="00AA4C1D" w:rsidR="00DC097A" w:rsidP="00DC097A" w:rsidRDefault="00DC097A" w14:paraId="13826D1C" w14:textId="77777777">
            <w:pPr>
              <w:ind w:right="141"/>
              <w:rPr>
                <w:rFonts w:asciiTheme="minorHAnsi" w:hAnsiTheme="minorHAnsi" w:cstheme="minorHAnsi"/>
              </w:rPr>
            </w:pPr>
            <w:r w:rsidRPr="00AA4C1D">
              <w:rPr>
                <w:rFonts w:asciiTheme="minorHAnsi" w:hAnsiTheme="minorHAnsi" w:cstheme="minorHAnsi"/>
              </w:rPr>
              <w:t>SM, CSDD, VP</w:t>
            </w:r>
          </w:p>
        </w:tc>
        <w:tc>
          <w:tcPr>
            <w:tcW w:w="1134" w:type="dxa"/>
          </w:tcPr>
          <w:p w:rsidRPr="00AA4C1D" w:rsidR="00DC097A" w:rsidP="00DC097A" w:rsidRDefault="00DC097A" w14:paraId="13826D1D" w14:textId="77777777">
            <w:pPr>
              <w:tabs>
                <w:tab w:val="left" w:pos="459"/>
              </w:tabs>
              <w:ind w:right="-108"/>
              <w:rPr>
                <w:rFonts w:asciiTheme="minorHAnsi" w:hAnsiTheme="minorHAnsi" w:cstheme="minorHAnsi"/>
              </w:rPr>
            </w:pPr>
            <w:r w:rsidRPr="00AA4C1D">
              <w:rPr>
                <w:rFonts w:asciiTheme="minorHAnsi" w:hAnsiTheme="minorHAnsi" w:cstheme="minorHAnsi"/>
              </w:rPr>
              <w:t>31.12.2019.</w:t>
            </w:r>
          </w:p>
        </w:tc>
        <w:tc>
          <w:tcPr>
            <w:tcW w:w="1702" w:type="dxa"/>
          </w:tcPr>
          <w:p w:rsidR="00580A94" w:rsidP="00580A94" w:rsidRDefault="00580A94" w14:paraId="72581C01" w14:textId="77777777">
            <w:pPr>
              <w:rPr>
                <w:rFonts w:asciiTheme="minorHAnsi" w:hAnsiTheme="minorHAnsi" w:cstheme="minorHAnsi"/>
              </w:rPr>
            </w:pPr>
            <w:r w:rsidRPr="00580A94">
              <w:rPr>
                <w:rFonts w:asciiTheme="minorHAnsi" w:hAnsiTheme="minorHAnsi" w:cstheme="minorHAnsi"/>
              </w:rPr>
              <w:t xml:space="preserve">OCTA līdzekļi </w:t>
            </w:r>
          </w:p>
          <w:p w:rsidR="00580A94" w:rsidP="00580A94" w:rsidRDefault="00580A94" w14:paraId="1AF70FF5" w14:textId="77777777">
            <w:pPr>
              <w:rPr>
                <w:rFonts w:asciiTheme="minorHAnsi" w:hAnsiTheme="minorHAnsi" w:cstheme="minorHAnsi"/>
              </w:rPr>
            </w:pPr>
          </w:p>
          <w:p w:rsidR="00580A94" w:rsidP="00580A94" w:rsidRDefault="00580A94" w14:paraId="132BFC21" w14:textId="77777777">
            <w:pPr>
              <w:rPr>
                <w:rFonts w:asciiTheme="minorHAnsi" w:hAnsiTheme="minorHAnsi" w:cstheme="minorHAnsi"/>
              </w:rPr>
            </w:pPr>
          </w:p>
          <w:p w:rsidRPr="00580A94" w:rsidR="00580A94" w:rsidP="00580A94" w:rsidRDefault="00580A94" w14:paraId="19743477" w14:textId="77777777">
            <w:pPr>
              <w:rPr>
                <w:rFonts w:asciiTheme="minorHAnsi" w:hAnsiTheme="minorHAnsi" w:cstheme="minorHAnsi"/>
              </w:rPr>
            </w:pPr>
          </w:p>
          <w:p w:rsidRPr="00AA4C1D" w:rsidR="00DC097A" w:rsidP="00580A94" w:rsidRDefault="00580A94" w14:paraId="13826D1E" w14:textId="39375650">
            <w:pPr>
              <w:rPr>
                <w:rFonts w:asciiTheme="minorHAnsi" w:hAnsiTheme="minorHAnsi" w:cstheme="minorHAnsi"/>
              </w:rPr>
            </w:pPr>
            <w:r w:rsidRPr="00580A94">
              <w:rPr>
                <w:rFonts w:asciiTheme="minorHAnsi" w:hAnsiTheme="minorHAnsi" w:cstheme="minorHAnsi"/>
              </w:rPr>
              <w:t xml:space="preserve">32 500 </w:t>
            </w:r>
            <w:r w:rsidRPr="00580A94">
              <w:rPr>
                <w:rFonts w:asciiTheme="minorHAnsi" w:hAnsiTheme="minorHAnsi" w:cstheme="minorHAnsi"/>
                <w:i/>
              </w:rPr>
              <w:t>euro</w:t>
            </w:r>
          </w:p>
        </w:tc>
      </w:tr>
      <w:tr w:rsidRPr="00AA4C1D" w:rsidR="00DC097A" w:rsidTr="00CB7D17" w14:paraId="13826D41" w14:textId="77777777">
        <w:tc>
          <w:tcPr>
            <w:tcW w:w="533" w:type="dxa"/>
          </w:tcPr>
          <w:p w:rsidRPr="00AA4C1D" w:rsidR="00DC097A" w:rsidP="00DC097A" w:rsidRDefault="00EA7FB4" w14:paraId="13826D31" w14:textId="417E4754">
            <w:pPr>
              <w:ind w:right="-108"/>
              <w:rPr>
                <w:rFonts w:asciiTheme="minorHAnsi" w:hAnsiTheme="minorHAnsi" w:cstheme="minorHAnsi"/>
              </w:rPr>
            </w:pPr>
            <w:r w:rsidRPr="00AA4C1D">
              <w:rPr>
                <w:rFonts w:asciiTheme="minorHAnsi" w:hAnsiTheme="minorHAnsi" w:cstheme="minorHAnsi"/>
              </w:rPr>
              <w:t>23</w:t>
            </w:r>
            <w:r w:rsidRPr="00AA4C1D" w:rsidR="00DC097A">
              <w:rPr>
                <w:rFonts w:asciiTheme="minorHAnsi" w:hAnsiTheme="minorHAnsi" w:cstheme="minorHAnsi"/>
              </w:rPr>
              <w:t>.</w:t>
            </w:r>
          </w:p>
        </w:tc>
        <w:tc>
          <w:tcPr>
            <w:tcW w:w="3715" w:type="dxa"/>
          </w:tcPr>
          <w:p w:rsidRPr="00AA4C1D" w:rsidR="00DC097A" w:rsidP="00DC097A" w:rsidRDefault="00D12B1B" w14:paraId="13826D32" w14:textId="69FA0E05">
            <w:pPr>
              <w:ind w:right="141"/>
              <w:jc w:val="both"/>
              <w:rPr>
                <w:rFonts w:asciiTheme="minorHAnsi" w:hAnsiTheme="minorHAnsi" w:cstheme="minorHAnsi"/>
              </w:rPr>
            </w:pPr>
            <w:r w:rsidRPr="00D12B1B">
              <w:rPr>
                <w:rFonts w:asciiTheme="minorHAnsi" w:hAnsiTheme="minorHAnsi"/>
              </w:rPr>
              <w:t>Izvērtēt lietderību luksofora signāla neievērošanas kontroles tehnisko līdzekļu fiksēšanas pilotprojekta norisei.</w:t>
            </w:r>
          </w:p>
        </w:tc>
        <w:tc>
          <w:tcPr>
            <w:tcW w:w="2097" w:type="dxa"/>
          </w:tcPr>
          <w:p w:rsidRPr="00AA4C1D" w:rsidR="00DC097A" w:rsidP="00DC097A" w:rsidRDefault="00DC097A" w14:paraId="13826D33" w14:textId="77777777">
            <w:pPr>
              <w:ind w:right="-108"/>
              <w:rPr>
                <w:rFonts w:asciiTheme="minorHAnsi" w:hAnsiTheme="minorHAnsi" w:cstheme="minorHAnsi"/>
              </w:rPr>
            </w:pPr>
            <w:r w:rsidRPr="00AA4C1D">
              <w:rPr>
                <w:rFonts w:asciiTheme="minorHAnsi" w:hAnsiTheme="minorHAnsi" w:cstheme="minorHAnsi"/>
              </w:rPr>
              <w:t>Ceļu satiksmes drošības padomes 2019.gada 28.februāra sēdes protokola 4.2.apakšpunkts.</w:t>
            </w:r>
          </w:p>
        </w:tc>
        <w:tc>
          <w:tcPr>
            <w:tcW w:w="2013" w:type="dxa"/>
          </w:tcPr>
          <w:p w:rsidRPr="00AA4C1D" w:rsidR="00DC097A" w:rsidP="00DC097A" w:rsidRDefault="008B412C" w14:paraId="13826D38" w14:textId="25963736">
            <w:pPr>
              <w:tabs>
                <w:tab w:val="left" w:pos="1167"/>
              </w:tabs>
              <w:jc w:val="both"/>
              <w:rPr>
                <w:rFonts w:asciiTheme="minorHAnsi" w:hAnsiTheme="minorHAnsi" w:cstheme="minorHAnsi"/>
              </w:rPr>
            </w:pPr>
            <w:r w:rsidRPr="00F67631">
              <w:rPr>
                <w:rFonts w:asciiTheme="minorHAnsi" w:hAnsiTheme="minorHAnsi"/>
              </w:rPr>
              <w:t>Izvērtēta lietderība un nepieciešamības gadījumā nodrošināta</w:t>
            </w:r>
            <w:r w:rsidRPr="00AA4C1D">
              <w:rPr>
                <w:rFonts w:asciiTheme="minorHAnsi" w:hAnsiTheme="minorHAnsi" w:cstheme="minorHAnsi"/>
              </w:rPr>
              <w:t xml:space="preserve"> ceļu satiksmes drošības uzlabošana krustojumos – samazināts ceļu satiksmes negadījumu risks luksofora signālu neievērošanas dēļ.</w:t>
            </w:r>
          </w:p>
        </w:tc>
        <w:tc>
          <w:tcPr>
            <w:tcW w:w="1985" w:type="dxa"/>
          </w:tcPr>
          <w:p w:rsidRPr="00AA4C1D" w:rsidR="00DC097A" w:rsidP="00DC097A" w:rsidRDefault="008B412C" w14:paraId="13826D39" w14:textId="2140D977">
            <w:pPr>
              <w:ind w:right="141"/>
              <w:rPr>
                <w:rFonts w:asciiTheme="minorHAnsi" w:hAnsiTheme="minorHAnsi" w:cstheme="minorHAnsi"/>
              </w:rPr>
            </w:pPr>
            <w:r w:rsidRPr="00F67631">
              <w:rPr>
                <w:rFonts w:asciiTheme="minorHAnsi" w:hAnsiTheme="minorHAnsi"/>
              </w:rPr>
              <w:t>Izvērtēta lietderība un nepieciešamības gadījumā realizēta</w:t>
            </w:r>
            <w:r w:rsidRPr="00AA4C1D">
              <w:rPr>
                <w:rFonts w:asciiTheme="minorHAnsi" w:hAnsiTheme="minorHAnsi" w:cstheme="minorHAnsi"/>
              </w:rPr>
              <w:t xml:space="preserve"> pilotprojekta norise – luksofora signāla neievērošanas tehnisko līdzekļu uzstādīšana 1-2 krustojumos.</w:t>
            </w:r>
          </w:p>
        </w:tc>
        <w:tc>
          <w:tcPr>
            <w:tcW w:w="1276" w:type="dxa"/>
          </w:tcPr>
          <w:p w:rsidRPr="00AA4C1D" w:rsidR="00DC097A" w:rsidP="00DC097A" w:rsidRDefault="00D12B1B" w14:paraId="13826D3A" w14:textId="358F9378">
            <w:pPr>
              <w:ind w:right="141"/>
              <w:rPr>
                <w:rFonts w:asciiTheme="minorHAnsi" w:hAnsiTheme="minorHAnsi" w:cstheme="minorHAnsi"/>
              </w:rPr>
            </w:pPr>
            <w:r>
              <w:rPr>
                <w:rFonts w:asciiTheme="minorHAnsi" w:hAnsiTheme="minorHAnsi" w:cstheme="minorHAnsi"/>
              </w:rPr>
              <w:t>SM</w:t>
            </w:r>
            <w:r w:rsidRPr="00AA4C1D" w:rsidR="00DC097A">
              <w:rPr>
                <w:rFonts w:asciiTheme="minorHAnsi" w:hAnsiTheme="minorHAnsi" w:cstheme="minorHAnsi"/>
              </w:rPr>
              <w:t>, IeM</w:t>
            </w:r>
          </w:p>
        </w:tc>
        <w:tc>
          <w:tcPr>
            <w:tcW w:w="1275" w:type="dxa"/>
          </w:tcPr>
          <w:p w:rsidRPr="00AA4C1D" w:rsidR="00DC097A" w:rsidP="00DC097A" w:rsidRDefault="00D12B1B" w14:paraId="13826D3B" w14:textId="547E60EA">
            <w:pPr>
              <w:ind w:right="141"/>
              <w:rPr>
                <w:rFonts w:asciiTheme="minorHAnsi" w:hAnsiTheme="minorHAnsi" w:cstheme="minorHAnsi"/>
              </w:rPr>
            </w:pPr>
            <w:r>
              <w:rPr>
                <w:rFonts w:asciiTheme="minorHAnsi" w:hAnsiTheme="minorHAnsi" w:cstheme="minorHAnsi"/>
              </w:rPr>
              <w:t>CSDD</w:t>
            </w:r>
            <w:r w:rsidRPr="00AA4C1D" w:rsidR="00DC097A">
              <w:rPr>
                <w:rFonts w:asciiTheme="minorHAnsi" w:hAnsiTheme="minorHAnsi" w:cstheme="minorHAnsi"/>
              </w:rPr>
              <w:t>, RD SD, VTEB, LVC</w:t>
            </w:r>
          </w:p>
        </w:tc>
        <w:tc>
          <w:tcPr>
            <w:tcW w:w="1134" w:type="dxa"/>
          </w:tcPr>
          <w:p w:rsidRPr="00AA4C1D" w:rsidR="00DC097A" w:rsidP="00DC097A" w:rsidRDefault="00DC097A" w14:paraId="13826D3C" w14:textId="77777777">
            <w:pPr>
              <w:ind w:right="-108"/>
              <w:rPr>
                <w:rFonts w:asciiTheme="minorHAnsi" w:hAnsiTheme="minorHAnsi" w:cstheme="minorHAnsi"/>
              </w:rPr>
            </w:pPr>
            <w:r w:rsidRPr="00AA4C1D">
              <w:rPr>
                <w:rFonts w:asciiTheme="minorHAnsi" w:hAnsiTheme="minorHAnsi" w:cstheme="minorHAnsi"/>
              </w:rPr>
              <w:t>31.12.2020.</w:t>
            </w:r>
          </w:p>
        </w:tc>
        <w:tc>
          <w:tcPr>
            <w:tcW w:w="1702" w:type="dxa"/>
          </w:tcPr>
          <w:p w:rsidRPr="00AA4C1D" w:rsidR="00DC097A" w:rsidP="00DC097A" w:rsidRDefault="00DC097A" w14:paraId="13826D3D" w14:textId="5DB6B71A">
            <w:pPr>
              <w:ind w:right="141"/>
              <w:rPr>
                <w:rFonts w:asciiTheme="minorHAnsi" w:hAnsiTheme="minorHAnsi" w:cstheme="minorHAnsi"/>
              </w:rPr>
            </w:pPr>
            <w:r w:rsidRPr="00AA4C1D">
              <w:rPr>
                <w:rFonts w:asciiTheme="minorHAnsi" w:hAnsiTheme="minorHAnsi" w:cstheme="minorHAnsi"/>
              </w:rPr>
              <w:t>OCTA</w:t>
            </w:r>
            <w:r w:rsidRPr="00AA4C1D">
              <w:rPr>
                <w:rStyle w:val="FootnoteReference"/>
                <w:rFonts w:asciiTheme="minorHAnsi" w:hAnsiTheme="minorHAnsi" w:cstheme="minorHAnsi"/>
              </w:rPr>
              <w:footnoteReference w:id="6"/>
            </w:r>
            <w:r w:rsidR="00F27658">
              <w:rPr>
                <w:rFonts w:asciiTheme="minorHAnsi" w:hAnsiTheme="minorHAnsi" w:cstheme="minorHAnsi"/>
              </w:rPr>
              <w:t xml:space="preserve"> līdzekļi</w:t>
            </w:r>
            <w:r w:rsidRPr="00AA4C1D">
              <w:rPr>
                <w:rFonts w:asciiTheme="minorHAnsi" w:hAnsiTheme="minorHAnsi" w:cstheme="minorHAnsi"/>
              </w:rPr>
              <w:t xml:space="preserve"> 2019.gadā:</w:t>
            </w:r>
          </w:p>
          <w:p w:rsidRPr="00AA4C1D" w:rsidR="00DC097A" w:rsidP="00DC097A" w:rsidRDefault="00DC097A" w14:paraId="13826D3E" w14:textId="77777777">
            <w:pPr>
              <w:ind w:right="141"/>
              <w:rPr>
                <w:rFonts w:asciiTheme="minorHAnsi" w:hAnsiTheme="minorHAnsi" w:cstheme="minorHAnsi"/>
              </w:rPr>
            </w:pPr>
          </w:p>
          <w:p w:rsidRPr="00A45282" w:rsidR="00A45282" w:rsidP="00A45282" w:rsidRDefault="00A45282" w14:paraId="0268F4AD" w14:textId="77777777">
            <w:pPr>
              <w:ind w:right="141"/>
              <w:rPr>
                <w:rFonts w:asciiTheme="minorHAnsi" w:hAnsiTheme="minorHAnsi" w:cstheme="minorHAnsi"/>
              </w:rPr>
            </w:pPr>
            <w:r w:rsidRPr="00A45282">
              <w:rPr>
                <w:rFonts w:asciiTheme="minorHAnsi" w:hAnsiTheme="minorHAnsi" w:cstheme="minorHAnsi"/>
              </w:rPr>
              <w:t xml:space="preserve">31 440 </w:t>
            </w:r>
            <w:r w:rsidRPr="00A45282">
              <w:rPr>
                <w:rFonts w:asciiTheme="minorHAnsi" w:hAnsiTheme="minorHAnsi" w:cstheme="minorHAnsi"/>
                <w:i/>
              </w:rPr>
              <w:t xml:space="preserve">euro </w:t>
            </w:r>
          </w:p>
          <w:p w:rsidRPr="00AA4C1D" w:rsidR="00DC097A" w:rsidP="00F77B8F" w:rsidRDefault="00A45282" w14:paraId="13826D40" w14:textId="3715FB9A">
            <w:pPr>
              <w:ind w:right="141"/>
              <w:rPr>
                <w:rFonts w:asciiTheme="minorHAnsi" w:hAnsiTheme="minorHAnsi" w:cstheme="minorHAnsi"/>
              </w:rPr>
            </w:pPr>
            <w:r w:rsidRPr="00A45282">
              <w:rPr>
                <w:rFonts w:asciiTheme="minorHAnsi" w:hAnsiTheme="minorHAnsi" w:cstheme="minorHAnsi"/>
              </w:rPr>
              <w:t>(16.07.2019.  MK sēdes protokola Nr.33 77. § 7.punkts).</w:t>
            </w:r>
          </w:p>
        </w:tc>
      </w:tr>
      <w:tr w:rsidRPr="00AA4C1D" w:rsidR="00DC097A" w:rsidTr="00CB7D17" w14:paraId="13826D47" w14:textId="77777777">
        <w:tc>
          <w:tcPr>
            <w:tcW w:w="10343" w:type="dxa"/>
            <w:gridSpan w:val="5"/>
            <w:shd w:val="clear" w:color="auto" w:fill="FDE9D9" w:themeFill="accent6" w:themeFillTint="33"/>
          </w:tcPr>
          <w:p w:rsidRPr="00AA4C1D" w:rsidR="00DC097A" w:rsidP="00DC097A" w:rsidRDefault="00DC097A" w14:paraId="13826D42" w14:textId="77777777">
            <w:pPr>
              <w:ind w:right="141"/>
              <w:rPr>
                <w:rFonts w:asciiTheme="minorHAnsi" w:hAnsiTheme="minorHAnsi" w:cstheme="minorHAnsi"/>
                <w:b/>
                <w:sz w:val="24"/>
                <w:szCs w:val="24"/>
              </w:rPr>
            </w:pPr>
          </w:p>
          <w:p w:rsidRPr="00AA4C1D" w:rsidR="00DC097A" w:rsidP="00DC097A" w:rsidRDefault="00DC097A" w14:paraId="13826D43" w14:textId="77777777">
            <w:pPr>
              <w:ind w:right="141"/>
              <w:rPr>
                <w:rFonts w:asciiTheme="minorHAnsi" w:hAnsiTheme="minorHAnsi" w:cstheme="minorHAnsi"/>
                <w:b/>
                <w:sz w:val="24"/>
                <w:szCs w:val="24"/>
              </w:rPr>
            </w:pPr>
            <w:r w:rsidRPr="00AA4C1D">
              <w:rPr>
                <w:rFonts w:asciiTheme="minorHAnsi" w:hAnsiTheme="minorHAnsi" w:cstheme="minorHAnsi"/>
                <w:b/>
                <w:sz w:val="24"/>
                <w:szCs w:val="24"/>
              </w:rPr>
              <w:t>Kopā nepieciešams</w:t>
            </w:r>
          </w:p>
          <w:p w:rsidRPr="00AA4C1D" w:rsidR="00DC097A" w:rsidP="00DC097A" w:rsidRDefault="00DC097A" w14:paraId="13826D44" w14:textId="77777777">
            <w:pPr>
              <w:ind w:right="141"/>
              <w:rPr>
                <w:rFonts w:asciiTheme="minorHAnsi" w:hAnsiTheme="minorHAnsi" w:cstheme="minorHAnsi"/>
                <w:b/>
                <w:sz w:val="24"/>
                <w:szCs w:val="24"/>
              </w:rPr>
            </w:pPr>
          </w:p>
        </w:tc>
        <w:tc>
          <w:tcPr>
            <w:tcW w:w="5387" w:type="dxa"/>
            <w:gridSpan w:val="4"/>
            <w:shd w:val="clear" w:color="auto" w:fill="FDE9D9" w:themeFill="accent6" w:themeFillTint="33"/>
          </w:tcPr>
          <w:p w:rsidRPr="00AA4C1D" w:rsidR="00DC097A" w:rsidP="00DC097A" w:rsidRDefault="00DC097A" w14:paraId="13826D45" w14:textId="77777777">
            <w:pPr>
              <w:ind w:right="141"/>
              <w:rPr>
                <w:rFonts w:asciiTheme="minorHAnsi" w:hAnsiTheme="minorHAnsi" w:cstheme="minorHAnsi"/>
                <w:b/>
                <w:sz w:val="24"/>
                <w:szCs w:val="24"/>
              </w:rPr>
            </w:pPr>
          </w:p>
          <w:p w:rsidRPr="00AA4C1D" w:rsidR="00DC097A" w:rsidP="00DC097A" w:rsidRDefault="00DC097A" w14:paraId="13826D46" w14:textId="77777777">
            <w:pPr>
              <w:ind w:right="141"/>
              <w:rPr>
                <w:rFonts w:asciiTheme="minorHAnsi" w:hAnsiTheme="minorHAnsi" w:cstheme="minorHAnsi"/>
                <w:b/>
                <w:sz w:val="24"/>
                <w:szCs w:val="24"/>
              </w:rPr>
            </w:pPr>
            <w:r w:rsidRPr="00AA4C1D">
              <w:rPr>
                <w:rFonts w:asciiTheme="minorHAnsi" w:hAnsiTheme="minorHAnsi" w:cstheme="minorHAnsi"/>
                <w:b/>
                <w:sz w:val="24"/>
                <w:szCs w:val="24"/>
              </w:rPr>
              <w:t>Summa (</w:t>
            </w:r>
            <w:r w:rsidRPr="00AA4C1D">
              <w:rPr>
                <w:rFonts w:asciiTheme="minorHAnsi" w:hAnsiTheme="minorHAnsi" w:cstheme="minorHAnsi"/>
                <w:b/>
                <w:i/>
                <w:sz w:val="24"/>
                <w:szCs w:val="24"/>
              </w:rPr>
              <w:t>euro</w:t>
            </w:r>
            <w:r w:rsidRPr="00AA4C1D">
              <w:rPr>
                <w:rFonts w:asciiTheme="minorHAnsi" w:hAnsiTheme="minorHAnsi" w:cstheme="minorHAnsi"/>
                <w:b/>
                <w:sz w:val="24"/>
                <w:szCs w:val="24"/>
              </w:rPr>
              <w:t>)</w:t>
            </w:r>
          </w:p>
        </w:tc>
      </w:tr>
      <w:tr w:rsidRPr="00AA4C1D" w:rsidR="00DC097A" w:rsidTr="00CB7D17" w14:paraId="13826D4C" w14:textId="77777777">
        <w:tc>
          <w:tcPr>
            <w:tcW w:w="4248" w:type="dxa"/>
            <w:gridSpan w:val="2"/>
            <w:vMerge w:val="restart"/>
            <w:shd w:val="clear" w:color="auto" w:fill="EAF1DD" w:themeFill="accent3" w:themeFillTint="33"/>
          </w:tcPr>
          <w:p w:rsidRPr="00AA4C1D" w:rsidR="00DC097A" w:rsidP="00DC097A" w:rsidRDefault="00DC097A" w14:paraId="13826D48" w14:textId="77777777">
            <w:pPr>
              <w:ind w:right="141"/>
              <w:rPr>
                <w:rFonts w:asciiTheme="minorHAnsi" w:hAnsiTheme="minorHAnsi" w:cstheme="minorHAnsi"/>
                <w:b/>
                <w:sz w:val="24"/>
                <w:szCs w:val="24"/>
              </w:rPr>
            </w:pPr>
          </w:p>
          <w:p w:rsidRPr="00AA4C1D" w:rsidR="00DC097A" w:rsidP="00DC097A" w:rsidRDefault="00DC097A" w14:paraId="13826D49" w14:textId="77777777">
            <w:pPr>
              <w:ind w:right="141"/>
              <w:jc w:val="center"/>
              <w:rPr>
                <w:rFonts w:asciiTheme="minorHAnsi" w:hAnsiTheme="minorHAnsi" w:cstheme="minorHAnsi"/>
                <w:b/>
                <w:sz w:val="24"/>
                <w:szCs w:val="24"/>
              </w:rPr>
            </w:pPr>
            <w:r w:rsidRPr="00AA4C1D">
              <w:rPr>
                <w:rFonts w:asciiTheme="minorHAnsi" w:hAnsiTheme="minorHAnsi" w:cstheme="minorHAnsi"/>
                <w:b/>
                <w:sz w:val="24"/>
                <w:szCs w:val="24"/>
              </w:rPr>
              <w:t>Avots</w:t>
            </w:r>
          </w:p>
        </w:tc>
        <w:tc>
          <w:tcPr>
            <w:tcW w:w="6095" w:type="dxa"/>
            <w:gridSpan w:val="3"/>
            <w:shd w:val="clear" w:color="auto" w:fill="EAF1DD" w:themeFill="accent3" w:themeFillTint="33"/>
          </w:tcPr>
          <w:p w:rsidRPr="00AA4C1D" w:rsidR="00DC097A" w:rsidP="00DC097A" w:rsidRDefault="00DC097A" w14:paraId="13826D4A" w14:textId="68C0633D">
            <w:pPr>
              <w:ind w:right="141"/>
              <w:rPr>
                <w:rFonts w:asciiTheme="minorHAnsi" w:hAnsiTheme="minorHAnsi" w:cstheme="minorHAnsi"/>
                <w:b/>
                <w:sz w:val="24"/>
                <w:szCs w:val="24"/>
                <w:vertAlign w:val="superscript"/>
              </w:rPr>
            </w:pPr>
            <w:r w:rsidRPr="00AA4C1D">
              <w:rPr>
                <w:rFonts w:asciiTheme="minorHAnsi" w:hAnsiTheme="minorHAnsi" w:cstheme="minorHAnsi"/>
                <w:b/>
                <w:sz w:val="24"/>
                <w:szCs w:val="24"/>
              </w:rPr>
              <w:t xml:space="preserve">Apdrošinātāju veiktie maksājumi CSNg novēršanas pasākumu veikšanai (OCTA līdzekļi) </w:t>
            </w:r>
            <w:r w:rsidRPr="00AA4C1D">
              <w:rPr>
                <w:rFonts w:asciiTheme="minorHAnsi" w:hAnsiTheme="minorHAnsi" w:cstheme="minorHAnsi"/>
                <w:b/>
                <w:sz w:val="24"/>
                <w:szCs w:val="24"/>
                <w:vertAlign w:val="superscript"/>
              </w:rPr>
              <w:t>5</w:t>
            </w:r>
          </w:p>
        </w:tc>
        <w:tc>
          <w:tcPr>
            <w:tcW w:w="5387" w:type="dxa"/>
            <w:gridSpan w:val="4"/>
            <w:shd w:val="clear" w:color="auto" w:fill="EAF1DD" w:themeFill="accent3" w:themeFillTint="33"/>
          </w:tcPr>
          <w:p w:rsidRPr="00AA4C1D" w:rsidR="00DC097A" w:rsidP="00DC097A" w:rsidRDefault="00E91CD5" w14:paraId="13826D4B" w14:textId="6604F044">
            <w:pPr>
              <w:ind w:right="141"/>
              <w:rPr>
                <w:rFonts w:asciiTheme="minorHAnsi" w:hAnsiTheme="minorHAnsi" w:cstheme="minorHAnsi"/>
                <w:b/>
                <w:sz w:val="24"/>
                <w:szCs w:val="24"/>
              </w:rPr>
            </w:pPr>
            <w:r w:rsidRPr="00E91CD5">
              <w:rPr>
                <w:rFonts w:asciiTheme="minorHAnsi" w:hAnsiTheme="minorHAnsi" w:cstheme="minorHAnsi"/>
                <w:b/>
                <w:sz w:val="24"/>
                <w:szCs w:val="24"/>
              </w:rPr>
              <w:t>1</w:t>
            </w:r>
            <w:r w:rsidR="00D12B1B">
              <w:rPr>
                <w:rFonts w:asciiTheme="minorHAnsi" w:hAnsiTheme="minorHAnsi" w:cstheme="minorHAnsi"/>
                <w:b/>
                <w:sz w:val="24"/>
                <w:szCs w:val="24"/>
              </w:rPr>
              <w:t> </w:t>
            </w:r>
            <w:r w:rsidRPr="00E91CD5">
              <w:rPr>
                <w:rFonts w:asciiTheme="minorHAnsi" w:hAnsiTheme="minorHAnsi" w:cstheme="minorHAnsi"/>
                <w:b/>
                <w:sz w:val="24"/>
                <w:szCs w:val="24"/>
              </w:rPr>
              <w:t>8</w:t>
            </w:r>
            <w:r w:rsidR="00D12B1B">
              <w:rPr>
                <w:rFonts w:asciiTheme="minorHAnsi" w:hAnsiTheme="minorHAnsi" w:cstheme="minorHAnsi"/>
                <w:b/>
                <w:sz w:val="24"/>
                <w:szCs w:val="24"/>
              </w:rPr>
              <w:t>14 769</w:t>
            </w:r>
            <w:bookmarkStart w:name="_GoBack" w:id="48"/>
            <w:bookmarkEnd w:id="48"/>
          </w:p>
        </w:tc>
      </w:tr>
      <w:tr w:rsidRPr="00AA4C1D" w:rsidR="00DC097A" w:rsidTr="00CB7D17" w14:paraId="13826D50" w14:textId="77777777">
        <w:tc>
          <w:tcPr>
            <w:tcW w:w="4248" w:type="dxa"/>
            <w:gridSpan w:val="2"/>
            <w:vMerge/>
            <w:shd w:val="clear" w:color="auto" w:fill="EAF1DD" w:themeFill="accent3" w:themeFillTint="33"/>
          </w:tcPr>
          <w:p w:rsidRPr="00AA4C1D" w:rsidR="00DC097A" w:rsidP="00DC097A" w:rsidRDefault="00DC097A" w14:paraId="13826D4D" w14:textId="77777777">
            <w:pPr>
              <w:ind w:right="141"/>
              <w:rPr>
                <w:rFonts w:asciiTheme="minorHAnsi" w:hAnsiTheme="minorHAnsi" w:cstheme="minorHAnsi"/>
                <w:b/>
                <w:sz w:val="24"/>
                <w:szCs w:val="24"/>
              </w:rPr>
            </w:pPr>
          </w:p>
        </w:tc>
        <w:tc>
          <w:tcPr>
            <w:tcW w:w="6095" w:type="dxa"/>
            <w:gridSpan w:val="3"/>
            <w:shd w:val="clear" w:color="auto" w:fill="EAF1DD" w:themeFill="accent3" w:themeFillTint="33"/>
          </w:tcPr>
          <w:p w:rsidRPr="00AA4C1D" w:rsidR="00DC097A" w:rsidP="00DC097A" w:rsidRDefault="00DC097A" w14:paraId="13826D4E" w14:textId="77777777">
            <w:pPr>
              <w:ind w:right="141"/>
              <w:rPr>
                <w:rFonts w:asciiTheme="minorHAnsi" w:hAnsiTheme="minorHAnsi" w:cstheme="minorHAnsi"/>
                <w:b/>
                <w:sz w:val="24"/>
                <w:szCs w:val="24"/>
              </w:rPr>
            </w:pPr>
            <w:r w:rsidRPr="00AA4C1D">
              <w:rPr>
                <w:rFonts w:asciiTheme="minorHAnsi" w:hAnsiTheme="minorHAnsi" w:cstheme="minorHAnsi"/>
                <w:b/>
                <w:sz w:val="24"/>
                <w:szCs w:val="24"/>
              </w:rPr>
              <w:t>Valsts budžets</w:t>
            </w:r>
          </w:p>
        </w:tc>
        <w:tc>
          <w:tcPr>
            <w:tcW w:w="5387" w:type="dxa"/>
            <w:gridSpan w:val="4"/>
            <w:shd w:val="clear" w:color="auto" w:fill="EAF1DD" w:themeFill="accent3" w:themeFillTint="33"/>
          </w:tcPr>
          <w:p w:rsidRPr="00AA4C1D" w:rsidR="00DC097A" w:rsidP="00DC097A" w:rsidRDefault="00DC097A" w14:paraId="13826D4F" w14:textId="77777777">
            <w:pPr>
              <w:ind w:right="141"/>
              <w:rPr>
                <w:rFonts w:asciiTheme="minorHAnsi" w:hAnsiTheme="minorHAnsi" w:cstheme="minorHAnsi"/>
                <w:b/>
                <w:sz w:val="24"/>
                <w:szCs w:val="24"/>
              </w:rPr>
            </w:pPr>
            <w:r w:rsidRPr="00AA4C1D">
              <w:rPr>
                <w:rFonts w:asciiTheme="minorHAnsi" w:hAnsiTheme="minorHAnsi" w:cstheme="minorHAnsi"/>
                <w:b/>
                <w:sz w:val="24"/>
                <w:szCs w:val="24"/>
              </w:rPr>
              <w:t>Nav nepieciešams</w:t>
            </w:r>
          </w:p>
        </w:tc>
      </w:tr>
      <w:tr w:rsidRPr="00AA4C1D" w:rsidR="00DC097A" w:rsidTr="00CB7D17" w14:paraId="13826D54" w14:textId="77777777">
        <w:tc>
          <w:tcPr>
            <w:tcW w:w="4248" w:type="dxa"/>
            <w:gridSpan w:val="2"/>
            <w:vMerge/>
            <w:shd w:val="clear" w:color="auto" w:fill="EAF1DD" w:themeFill="accent3" w:themeFillTint="33"/>
          </w:tcPr>
          <w:p w:rsidRPr="00AA4C1D" w:rsidR="00DC097A" w:rsidP="00DC097A" w:rsidRDefault="00DC097A" w14:paraId="13826D51" w14:textId="77777777">
            <w:pPr>
              <w:ind w:right="141"/>
              <w:rPr>
                <w:rFonts w:asciiTheme="minorHAnsi" w:hAnsiTheme="minorHAnsi" w:cstheme="minorHAnsi"/>
                <w:b/>
                <w:sz w:val="24"/>
                <w:szCs w:val="24"/>
              </w:rPr>
            </w:pPr>
          </w:p>
        </w:tc>
        <w:tc>
          <w:tcPr>
            <w:tcW w:w="6095" w:type="dxa"/>
            <w:gridSpan w:val="3"/>
            <w:shd w:val="clear" w:color="auto" w:fill="EAF1DD" w:themeFill="accent3" w:themeFillTint="33"/>
          </w:tcPr>
          <w:p w:rsidRPr="00AA4C1D" w:rsidR="00DC097A" w:rsidP="00DC097A" w:rsidRDefault="00AC6A0D" w14:paraId="13826D52" w14:textId="20CCDC5E">
            <w:pPr>
              <w:ind w:right="141"/>
              <w:rPr>
                <w:rFonts w:asciiTheme="minorHAnsi" w:hAnsiTheme="minorHAnsi" w:cstheme="minorHAnsi"/>
                <w:b/>
                <w:sz w:val="24"/>
                <w:szCs w:val="24"/>
              </w:rPr>
            </w:pPr>
            <w:r w:rsidRPr="00AA4C1D">
              <w:rPr>
                <w:rFonts w:asciiTheme="minorHAnsi" w:hAnsiTheme="minorHAnsi" w:cstheme="minorHAnsi"/>
                <w:b/>
                <w:sz w:val="24"/>
                <w:szCs w:val="24"/>
              </w:rPr>
              <w:t>C</w:t>
            </w:r>
            <w:r w:rsidRPr="00AA4C1D" w:rsidR="00DC097A">
              <w:rPr>
                <w:rFonts w:asciiTheme="minorHAnsi" w:hAnsiTheme="minorHAnsi" w:cstheme="minorHAnsi"/>
                <w:b/>
                <w:sz w:val="24"/>
                <w:szCs w:val="24"/>
              </w:rPr>
              <w:t>its</w:t>
            </w:r>
          </w:p>
        </w:tc>
        <w:tc>
          <w:tcPr>
            <w:tcW w:w="5387" w:type="dxa"/>
            <w:gridSpan w:val="4"/>
            <w:shd w:val="clear" w:color="auto" w:fill="EAF1DD" w:themeFill="accent3" w:themeFillTint="33"/>
          </w:tcPr>
          <w:p w:rsidRPr="00AA4C1D" w:rsidR="00DC097A" w:rsidP="00DC097A" w:rsidRDefault="00DC097A" w14:paraId="13826D53" w14:textId="77777777">
            <w:pPr>
              <w:ind w:right="141"/>
              <w:rPr>
                <w:rFonts w:asciiTheme="minorHAnsi" w:hAnsiTheme="minorHAnsi" w:cstheme="minorHAnsi"/>
                <w:b/>
                <w:sz w:val="24"/>
                <w:szCs w:val="24"/>
              </w:rPr>
            </w:pPr>
            <w:r w:rsidRPr="00AA4C1D">
              <w:rPr>
                <w:rFonts w:asciiTheme="minorHAnsi" w:hAnsiTheme="minorHAnsi" w:cstheme="minorHAnsi"/>
                <w:b/>
                <w:sz w:val="24"/>
                <w:szCs w:val="24"/>
              </w:rPr>
              <w:t>Nav nepieciešams</w:t>
            </w:r>
          </w:p>
        </w:tc>
      </w:tr>
    </w:tbl>
    <w:p w:rsidRPr="00AA4C1D" w:rsidR="00EF765A" w:rsidP="00EF765A" w:rsidRDefault="00EF765A" w14:paraId="13826D55" w14:textId="77777777">
      <w:pPr>
        <w:jc w:val="center"/>
      </w:pPr>
    </w:p>
    <w:p w:rsidRPr="00AA4C1D" w:rsidR="002C1BA9" w:rsidP="002C1BA9" w:rsidRDefault="002C1BA9" w14:paraId="13826D56" w14:textId="77777777"/>
    <w:p w:rsidRPr="00AA4C1D" w:rsidR="00FE7824" w:rsidP="00BF196B" w:rsidRDefault="00FE7824" w14:paraId="13826D57" w14:textId="77777777">
      <w:pPr>
        <w:ind w:left="1134"/>
      </w:pPr>
      <w:r w:rsidRPr="00AA4C1D">
        <w:lastRenderedPageBreak/>
        <w:t xml:space="preserve">Satiksmes ministrs                                                                                                                                             </w:t>
      </w:r>
      <w:r w:rsidRPr="00AA4C1D" w:rsidR="00EF765A">
        <w:t>T.Linkaits</w:t>
      </w:r>
    </w:p>
    <w:p w:rsidRPr="00AA4C1D" w:rsidR="002C1BA9" w:rsidP="00BF196B" w:rsidRDefault="006464D9" w14:paraId="13826D58" w14:textId="77777777">
      <w:pPr>
        <w:ind w:left="1134"/>
      </w:pPr>
      <w:r w:rsidRPr="00AA4C1D">
        <w:tab/>
      </w:r>
      <w:r w:rsidRPr="00AA4C1D">
        <w:tab/>
      </w:r>
      <w:r w:rsidRPr="00AA4C1D">
        <w:tab/>
      </w:r>
      <w:r w:rsidRPr="00AA4C1D">
        <w:tab/>
      </w:r>
      <w:r w:rsidRPr="00AA4C1D">
        <w:tab/>
      </w:r>
      <w:r w:rsidRPr="00AA4C1D">
        <w:tab/>
        <w:t xml:space="preserve">                                    </w:t>
      </w:r>
      <w:r w:rsidRPr="00AA4C1D" w:rsidR="00FE7824">
        <w:t xml:space="preserve">         </w:t>
      </w:r>
    </w:p>
    <w:p w:rsidRPr="00AA4C1D" w:rsidR="008E5E88" w:rsidP="00E71F79" w:rsidRDefault="008E5E88" w14:paraId="13826D59" w14:textId="77777777"/>
    <w:p w:rsidRPr="00AA4C1D" w:rsidR="002C1BA9" w:rsidP="00BF196B" w:rsidRDefault="002C1BA9" w14:paraId="13826D5A" w14:textId="77777777">
      <w:pPr>
        <w:ind w:left="1134"/>
      </w:pPr>
      <w:r w:rsidRPr="00AA4C1D">
        <w:t>Vīza:</w:t>
      </w:r>
    </w:p>
    <w:p w:rsidRPr="00AA4C1D" w:rsidR="00EF765A" w:rsidP="00BF196B" w:rsidRDefault="00EF765A" w14:paraId="13826D5B" w14:textId="77777777">
      <w:pPr>
        <w:ind w:left="1134"/>
      </w:pPr>
      <w:r w:rsidRPr="00AA4C1D">
        <w:t>valsts sekretāra p.i.</w:t>
      </w:r>
      <w:r w:rsidRPr="00AA4C1D" w:rsidR="002C1BA9">
        <w:t xml:space="preserve">                                                                                 </w:t>
      </w:r>
      <w:r w:rsidRPr="00AA4C1D" w:rsidR="008D7AF3">
        <w:t xml:space="preserve">                               </w:t>
      </w:r>
      <w:r w:rsidRPr="00AA4C1D">
        <w:t xml:space="preserve">                            Dž.Innusa</w:t>
      </w:r>
    </w:p>
    <w:p w:rsidRPr="00AA4C1D" w:rsidR="008D7AF3" w:rsidP="00BF196B" w:rsidRDefault="008D7AF3" w14:paraId="13826D5C" w14:textId="77777777">
      <w:pPr>
        <w:ind w:left="1134"/>
      </w:pPr>
    </w:p>
    <w:p w:rsidRPr="00AA4C1D" w:rsidR="0001263E" w:rsidP="00BF196B" w:rsidRDefault="0001263E" w14:paraId="13826D5D" w14:textId="77777777">
      <w:pPr>
        <w:ind w:left="1134"/>
      </w:pPr>
    </w:p>
    <w:p w:rsidRPr="00AA4C1D" w:rsidR="0001263E" w:rsidP="00F952DE" w:rsidRDefault="0001263E" w14:paraId="13826D5E" w14:textId="77777777"/>
    <w:p w:rsidRPr="00AA4C1D" w:rsidR="0001263E" w:rsidP="00BF196B" w:rsidRDefault="0001263E" w14:paraId="13826D5F" w14:textId="77777777">
      <w:pPr>
        <w:ind w:left="1134"/>
        <w:rPr>
          <w:sz w:val="20"/>
          <w:szCs w:val="20"/>
        </w:rPr>
      </w:pPr>
    </w:p>
    <w:p w:rsidRPr="00AA4C1D" w:rsidR="0001263E" w:rsidP="00BF196B" w:rsidRDefault="0001263E" w14:paraId="13826D60" w14:textId="77777777">
      <w:pPr>
        <w:ind w:left="1134"/>
        <w:rPr>
          <w:sz w:val="20"/>
          <w:szCs w:val="20"/>
        </w:rPr>
      </w:pPr>
      <w:r w:rsidRPr="00AA4C1D">
        <w:rPr>
          <w:sz w:val="20"/>
          <w:szCs w:val="20"/>
        </w:rPr>
        <w:t>J.Kalniņš 67028118</w:t>
      </w:r>
    </w:p>
    <w:p w:rsidR="0001263E" w:rsidP="00BF196B" w:rsidRDefault="00D12B1B" w14:paraId="13826D61" w14:textId="77777777">
      <w:pPr>
        <w:ind w:left="1134"/>
      </w:pPr>
      <w:hyperlink w:history="1" r:id="rId27">
        <w:r w:rsidRPr="00AA4C1D" w:rsidR="0001263E">
          <w:rPr>
            <w:rStyle w:val="Hyperlink"/>
            <w:sz w:val="20"/>
            <w:szCs w:val="20"/>
          </w:rPr>
          <w:t>Janis.kalnins@sam.gov.lv</w:t>
        </w:r>
      </w:hyperlink>
      <w:r w:rsidR="0001263E">
        <w:t xml:space="preserve"> </w:t>
      </w:r>
    </w:p>
    <w:sectPr w:rsidR="0001263E" w:rsidSect="00692EFD">
      <w:pgSz w:w="16838" w:h="11906" w:orient="landscape"/>
      <w:pgMar w:top="70" w:right="395" w:bottom="709" w:left="567" w:header="17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E2F30" w14:textId="77777777" w:rsidR="00F27658" w:rsidRDefault="00F27658" w:rsidP="00677CC5">
      <w:r>
        <w:separator/>
      </w:r>
    </w:p>
  </w:endnote>
  <w:endnote w:type="continuationSeparator" w:id="0">
    <w:p w14:paraId="461AD2AC" w14:textId="77777777" w:rsidR="00F27658" w:rsidRDefault="00F27658" w:rsidP="00677CC5">
      <w:r>
        <w:continuationSeparator/>
      </w:r>
    </w:p>
  </w:endnote>
  <w:endnote w:type="continuationNotice" w:id="1">
    <w:p w14:paraId="382898C7" w14:textId="77777777" w:rsidR="00F27658" w:rsidRDefault="00F27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6D84" w14:textId="19A1E3AA" w:rsidR="00F27658" w:rsidRPr="001151BE" w:rsidRDefault="00F27658" w:rsidP="00955448">
    <w:pPr>
      <w:pStyle w:val="Footer"/>
      <w:rPr>
        <w:sz w:val="20"/>
        <w:szCs w:val="20"/>
      </w:rPr>
    </w:pPr>
    <w:r w:rsidRPr="00AA4C1D">
      <w:rPr>
        <w:sz w:val="20"/>
        <w:szCs w:val="20"/>
      </w:rPr>
      <w:t>SMZino_200819_CSDP</w:t>
    </w:r>
  </w:p>
  <w:p w14:paraId="13826D85" w14:textId="77777777" w:rsidR="00F27658" w:rsidRDefault="00F27658" w:rsidP="0071523E">
    <w:pPr>
      <w:pStyle w:val="Footer"/>
      <w:tabs>
        <w:tab w:val="clear" w:pos="4153"/>
        <w:tab w:val="clear" w:pos="8306"/>
        <w:tab w:val="left" w:pos="34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B472F" w14:textId="77777777" w:rsidR="00F27658" w:rsidRDefault="00F27658" w:rsidP="00677CC5">
      <w:r>
        <w:separator/>
      </w:r>
    </w:p>
  </w:footnote>
  <w:footnote w:type="continuationSeparator" w:id="0">
    <w:p w14:paraId="1D92A88C" w14:textId="77777777" w:rsidR="00F27658" w:rsidRDefault="00F27658" w:rsidP="00677CC5">
      <w:r>
        <w:continuationSeparator/>
      </w:r>
    </w:p>
  </w:footnote>
  <w:footnote w:type="continuationNotice" w:id="1">
    <w:p w14:paraId="4F37B1CE" w14:textId="77777777" w:rsidR="00F27658" w:rsidRDefault="00F27658"/>
  </w:footnote>
  <w:footnote w:id="2">
    <w:p w14:paraId="5ABD1E21" w14:textId="69B48BB1" w:rsidR="00F27658" w:rsidRPr="00AA4C1D" w:rsidRDefault="00F27658" w:rsidP="002E1F17">
      <w:pPr>
        <w:pStyle w:val="FootnoteText"/>
        <w:jc w:val="both"/>
      </w:pPr>
      <w:r w:rsidRPr="00AA4C1D">
        <w:rPr>
          <w:rStyle w:val="FootnoteReference"/>
        </w:rPr>
        <w:footnoteRef/>
      </w:r>
      <w:r w:rsidRPr="00AA4C1D">
        <w:t xml:space="preserve"> </w:t>
      </w:r>
      <w:r w:rsidRPr="00F67631">
        <w:t>Saskaņā ar Sauszemes transportlīdzekļu īpašnieku civiltiesiskās atbildības obligātās apdrošināšanas likuma 57.panta 1.-3.daļu ceļu satiksmes negadījumu novēršanas pasākumu veikšanai apdrošinātāji katru ceturksni ieskaita Transportlīdzekļu apdrošinātāju biroja kontā divus procentus no parakstīto apdrošināšanas prēmiju summas. Par naudas izlietojumu lemj Ministru kabineta izveidota konsultatīva institūcija (Ceļu satiksmes drošības padome), kuras darbības mērķis ir sekmēt vienotas valsts politikas izstrādi un īstenošanu ceļu satiksmes drošības jomā.</w:t>
      </w:r>
    </w:p>
  </w:footnote>
  <w:footnote w:id="3">
    <w:p w14:paraId="13826D88" w14:textId="77777777" w:rsidR="00F27658" w:rsidRPr="00AA4C1D" w:rsidRDefault="00F27658">
      <w:pPr>
        <w:pStyle w:val="FootnoteText"/>
      </w:pPr>
      <w:r w:rsidRPr="00AA4C1D">
        <w:rPr>
          <w:rStyle w:val="FootnoteReference"/>
        </w:rPr>
        <w:footnoteRef/>
      </w:r>
      <w:r w:rsidRPr="00AA4C1D">
        <w:t xml:space="preserve"> Norādīts indikatīvais aprēķins par periodu 2017.-2018.gads, ņemot vērā, ka atsevišķiem pasākumiem finansējums piešķirts 2018.gadā, bet izlietots 2019.gadā. Detalizēta finansējuma izlietojuma atskaite un aprēķins par katru atsevišķu pasākumu ir pasākuma izpildes nodrošināšanā norādītās institūcijas sniegtajās atskaitēs par izlietoto finansējumu no Valsts budžeta vai no līdzekļiem, ko apdrošināšanas sabiedrības ceļu satiksmes negadījumu novēršanas pasākumu veikšanai ieskaita biedrības „Latvijas Transportlīdzekļu apdrošinātāju birojs” kontā saskaņā ar Sauszemes transportlīdzekļu īpašnieku civiltiesiskās atbildības obligātās apdrošināšanas likumu.</w:t>
      </w:r>
    </w:p>
  </w:footnote>
  <w:footnote w:id="4">
    <w:p w14:paraId="13826D89" w14:textId="77777777" w:rsidR="00F27658" w:rsidRPr="00AA4C1D" w:rsidRDefault="00F27658">
      <w:pPr>
        <w:pStyle w:val="FootnoteText"/>
      </w:pPr>
      <w:r w:rsidRPr="00AA4C1D">
        <w:rPr>
          <w:rStyle w:val="FootnoteReference"/>
        </w:rPr>
        <w:footnoteRef/>
      </w:r>
      <w:r w:rsidRPr="00AA4C1D">
        <w:t xml:space="preserve"> Saskaņā ar Sauszemes transportlīdzekļu īpašnieku civiltiesiskās atbildības obligātās apdrošināšanas likuma 57.panta 1.,2. un 3.daļu.</w:t>
      </w:r>
    </w:p>
  </w:footnote>
  <w:footnote w:id="5">
    <w:p w14:paraId="7F750DF6" w14:textId="422E6CA6" w:rsidR="00F27658" w:rsidRPr="00F67631" w:rsidRDefault="00F27658" w:rsidP="00EE2874">
      <w:pPr>
        <w:pStyle w:val="FootnoteText"/>
      </w:pPr>
      <w:r w:rsidRPr="00F67631">
        <w:rPr>
          <w:rStyle w:val="FootnoteReference"/>
        </w:rPr>
        <w:footnoteRef/>
      </w:r>
      <w:r w:rsidRPr="00F67631">
        <w:t xml:space="preserve"> a)  NVD projekta ieviešanai aprēķinātās izstrādes izmaksas esošo sistēmu paplašināšanai kopā ar tehniskas specifikācijas izstrādi 130 000 </w:t>
      </w:r>
      <w:r w:rsidRPr="00F67631">
        <w:rPr>
          <w:i/>
        </w:rPr>
        <w:t>euro</w:t>
      </w:r>
      <w:r w:rsidRPr="00F67631">
        <w:t xml:space="preserve"> (bez PVN) apmērā ir  provizoriskas un precīzi būs nosakāmas pēc detalizētas tehniskās specifikācijas izstrādes;</w:t>
      </w:r>
    </w:p>
    <w:p w14:paraId="7768538D" w14:textId="1CC30C63" w:rsidR="00F27658" w:rsidRPr="00AA4C1D" w:rsidRDefault="00F27658" w:rsidP="00EE2874">
      <w:pPr>
        <w:pStyle w:val="FootnoteText"/>
      </w:pPr>
      <w:r w:rsidRPr="00F67631">
        <w:t>b) Sešu mēnešu laikā pēc sistēmas papildinājumu izstrādes ir jānosaka sistēmas uzturēšanas finansējuma apmērs un avots.</w:t>
      </w:r>
    </w:p>
  </w:footnote>
  <w:footnote w:id="6">
    <w:p w14:paraId="13826D8A" w14:textId="77777777" w:rsidR="00F27658" w:rsidRDefault="00F27658" w:rsidP="00356E94">
      <w:pPr>
        <w:pStyle w:val="FootnoteText"/>
      </w:pPr>
      <w:r w:rsidRPr="00AA4C1D">
        <w:rPr>
          <w:rStyle w:val="FootnoteReference"/>
        </w:rPr>
        <w:footnoteRef/>
      </w:r>
      <w:r w:rsidRPr="00AA4C1D">
        <w:t xml:space="preserve"> Saskaņā ar Sauszemes transportlīdzekļu īpašnieku civiltiesiskās atbildības obligātās apdrošināšanas likuma 57.panta 1.,2. un 3.daļu.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03416"/>
      <w:docPartObj>
        <w:docPartGallery w:val="Page Numbers (Top of Page)"/>
        <w:docPartUnique/>
      </w:docPartObj>
    </w:sdtPr>
    <w:sdtEndPr>
      <w:rPr>
        <w:noProof/>
        <w:sz w:val="20"/>
        <w:szCs w:val="20"/>
      </w:rPr>
    </w:sdtEndPr>
    <w:sdtContent>
      <w:p w:rsidR="00F27658" w:rsidRDefault="00F27658" w14:paraId="13826D82" w14:textId="77777777">
        <w:pPr>
          <w:pStyle w:val="Header"/>
          <w:jc w:val="center"/>
        </w:pPr>
      </w:p>
      <w:p w:rsidRPr="0096030A" w:rsidR="00F27658" w:rsidP="0096030A" w:rsidRDefault="00F27658" w14:paraId="13826D83" w14:textId="38E7292F">
        <w:pPr>
          <w:pStyle w:val="Header"/>
          <w:jc w:val="center"/>
          <w:rPr>
            <w:sz w:val="20"/>
            <w:szCs w:val="20"/>
          </w:rPr>
        </w:pPr>
        <w:r w:rsidRPr="0096030A">
          <w:rPr>
            <w:sz w:val="20"/>
            <w:szCs w:val="20"/>
          </w:rPr>
          <w:fldChar w:fldCharType="begin"/>
        </w:r>
        <w:r w:rsidRPr="0096030A">
          <w:rPr>
            <w:sz w:val="20"/>
            <w:szCs w:val="20"/>
          </w:rPr>
          <w:instrText xml:space="preserve"> PAGE   \* MERGEFORMAT </w:instrText>
        </w:r>
        <w:r w:rsidRPr="0096030A">
          <w:rPr>
            <w:sz w:val="20"/>
            <w:szCs w:val="20"/>
          </w:rPr>
          <w:fldChar w:fldCharType="separate"/>
        </w:r>
        <w:r w:rsidR="002E5661">
          <w:rPr>
            <w:noProof/>
            <w:sz w:val="20"/>
            <w:szCs w:val="20"/>
          </w:rPr>
          <w:t>44</w:t>
        </w:r>
        <w:r w:rsidRPr="0096030A">
          <w:rPr>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658" w:rsidRDefault="00F27658" w14:paraId="13826D86" w14:textId="77777777">
    <w:pPr>
      <w:pStyle w:val="Header"/>
      <w:jc w:val="center"/>
    </w:pPr>
  </w:p>
  <w:p w:rsidR="00F27658" w:rsidRDefault="00F27658" w14:paraId="13826D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F44"/>
    <w:multiLevelType w:val="multilevel"/>
    <w:tmpl w:val="E5EC3D30"/>
    <w:lvl w:ilvl="0">
      <w:start w:val="1"/>
      <w:numFmt w:val="decimal"/>
      <w:lvlText w:val="%1."/>
      <w:lvlJc w:val="left"/>
      <w:pPr>
        <w:ind w:left="720" w:hanging="360"/>
      </w:pPr>
      <w:rPr>
        <w:rFonts w:ascii="Times New Roman" w:eastAsia="+mn-ea" w:hAnsi="Times New Roman" w:cs="Times New Roman" w:hint="default"/>
        <w:b/>
        <w:color w:val="000000"/>
      </w:rPr>
    </w:lvl>
    <w:lvl w:ilvl="1">
      <w:start w:val="1"/>
      <w:numFmt w:val="decimal"/>
      <w:isLgl/>
      <w:lvlText w:val="%1.%2."/>
      <w:lvlJc w:val="left"/>
      <w:pPr>
        <w:ind w:left="720" w:hanging="360"/>
      </w:pPr>
      <w:rPr>
        <w:rFonts w:eastAsia="+mn-ea" w:cs="+mn-cs" w:hint="default"/>
        <w:b/>
        <w:color w:val="000000"/>
      </w:rPr>
    </w:lvl>
    <w:lvl w:ilvl="2">
      <w:start w:val="1"/>
      <w:numFmt w:val="decimal"/>
      <w:isLgl/>
      <w:lvlText w:val="%1.%2.%3."/>
      <w:lvlJc w:val="left"/>
      <w:pPr>
        <w:ind w:left="1080" w:hanging="720"/>
      </w:pPr>
      <w:rPr>
        <w:rFonts w:eastAsia="+mn-ea" w:cs="+mn-cs" w:hint="default"/>
        <w:b/>
        <w:color w:val="000000"/>
      </w:rPr>
    </w:lvl>
    <w:lvl w:ilvl="3">
      <w:start w:val="1"/>
      <w:numFmt w:val="decimal"/>
      <w:isLgl/>
      <w:lvlText w:val="%1.%2.%3.%4."/>
      <w:lvlJc w:val="left"/>
      <w:pPr>
        <w:ind w:left="1080" w:hanging="720"/>
      </w:pPr>
      <w:rPr>
        <w:rFonts w:eastAsia="+mn-ea" w:cs="+mn-cs" w:hint="default"/>
        <w:b/>
        <w:color w:val="000000"/>
      </w:rPr>
    </w:lvl>
    <w:lvl w:ilvl="4">
      <w:start w:val="1"/>
      <w:numFmt w:val="decimal"/>
      <w:isLgl/>
      <w:lvlText w:val="%1.%2.%3.%4.%5."/>
      <w:lvlJc w:val="left"/>
      <w:pPr>
        <w:ind w:left="1440" w:hanging="1080"/>
      </w:pPr>
      <w:rPr>
        <w:rFonts w:eastAsia="+mn-ea" w:cs="+mn-cs" w:hint="default"/>
        <w:b/>
        <w:color w:val="000000"/>
      </w:rPr>
    </w:lvl>
    <w:lvl w:ilvl="5">
      <w:start w:val="1"/>
      <w:numFmt w:val="decimal"/>
      <w:isLgl/>
      <w:lvlText w:val="%1.%2.%3.%4.%5.%6."/>
      <w:lvlJc w:val="left"/>
      <w:pPr>
        <w:ind w:left="1440" w:hanging="1080"/>
      </w:pPr>
      <w:rPr>
        <w:rFonts w:eastAsia="+mn-ea" w:cs="+mn-cs" w:hint="default"/>
        <w:b/>
        <w:color w:val="000000"/>
      </w:rPr>
    </w:lvl>
    <w:lvl w:ilvl="6">
      <w:start w:val="1"/>
      <w:numFmt w:val="decimal"/>
      <w:isLgl/>
      <w:lvlText w:val="%1.%2.%3.%4.%5.%6.%7."/>
      <w:lvlJc w:val="left"/>
      <w:pPr>
        <w:ind w:left="1800" w:hanging="1440"/>
      </w:pPr>
      <w:rPr>
        <w:rFonts w:eastAsia="+mn-ea" w:cs="+mn-cs" w:hint="default"/>
        <w:b/>
        <w:color w:val="000000"/>
      </w:rPr>
    </w:lvl>
    <w:lvl w:ilvl="7">
      <w:start w:val="1"/>
      <w:numFmt w:val="decimal"/>
      <w:isLgl/>
      <w:lvlText w:val="%1.%2.%3.%4.%5.%6.%7.%8."/>
      <w:lvlJc w:val="left"/>
      <w:pPr>
        <w:ind w:left="1800" w:hanging="1440"/>
      </w:pPr>
      <w:rPr>
        <w:rFonts w:eastAsia="+mn-ea" w:cs="+mn-cs" w:hint="default"/>
        <w:b/>
        <w:color w:val="000000"/>
      </w:rPr>
    </w:lvl>
    <w:lvl w:ilvl="8">
      <w:start w:val="1"/>
      <w:numFmt w:val="decimal"/>
      <w:isLgl/>
      <w:lvlText w:val="%1.%2.%3.%4.%5.%6.%7.%8.%9."/>
      <w:lvlJc w:val="left"/>
      <w:pPr>
        <w:ind w:left="2160" w:hanging="1800"/>
      </w:pPr>
      <w:rPr>
        <w:rFonts w:eastAsia="+mn-ea" w:cs="+mn-cs" w:hint="default"/>
        <w:b/>
        <w:color w:val="000000"/>
      </w:rPr>
    </w:lvl>
  </w:abstractNum>
  <w:abstractNum w:abstractNumId="1" w15:restartNumberingAfterBreak="0">
    <w:nsid w:val="04A318B8"/>
    <w:multiLevelType w:val="hybridMultilevel"/>
    <w:tmpl w:val="DFB22A0E"/>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B83122"/>
    <w:multiLevelType w:val="hybridMultilevel"/>
    <w:tmpl w:val="405EE0A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6F421F3"/>
    <w:multiLevelType w:val="hybridMultilevel"/>
    <w:tmpl w:val="509CED76"/>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4" w15:restartNumberingAfterBreak="0">
    <w:nsid w:val="2A681861"/>
    <w:multiLevelType w:val="hybridMultilevel"/>
    <w:tmpl w:val="E5EADFD2"/>
    <w:lvl w:ilvl="0" w:tplc="E182E87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3922E98"/>
    <w:multiLevelType w:val="hybridMultilevel"/>
    <w:tmpl w:val="929E1D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E7A67"/>
    <w:multiLevelType w:val="hybridMultilevel"/>
    <w:tmpl w:val="2DCA1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9D025F"/>
    <w:multiLevelType w:val="multilevel"/>
    <w:tmpl w:val="E5EC3D30"/>
    <w:lvl w:ilvl="0">
      <w:start w:val="1"/>
      <w:numFmt w:val="decimal"/>
      <w:lvlText w:val="%1."/>
      <w:lvlJc w:val="left"/>
      <w:pPr>
        <w:ind w:left="720" w:hanging="360"/>
      </w:pPr>
      <w:rPr>
        <w:rFonts w:ascii="Times New Roman" w:eastAsia="+mn-ea" w:hAnsi="Times New Roman" w:cs="Times New Roman" w:hint="default"/>
        <w:b/>
        <w:color w:val="000000"/>
      </w:rPr>
    </w:lvl>
    <w:lvl w:ilvl="1">
      <w:start w:val="1"/>
      <w:numFmt w:val="decimal"/>
      <w:isLgl/>
      <w:lvlText w:val="%1.%2."/>
      <w:lvlJc w:val="left"/>
      <w:pPr>
        <w:ind w:left="720" w:hanging="360"/>
      </w:pPr>
      <w:rPr>
        <w:rFonts w:eastAsia="+mn-ea" w:cs="+mn-cs" w:hint="default"/>
        <w:b/>
        <w:color w:val="000000"/>
      </w:rPr>
    </w:lvl>
    <w:lvl w:ilvl="2">
      <w:start w:val="1"/>
      <w:numFmt w:val="decimal"/>
      <w:isLgl/>
      <w:lvlText w:val="%1.%2.%3."/>
      <w:lvlJc w:val="left"/>
      <w:pPr>
        <w:ind w:left="1080" w:hanging="720"/>
      </w:pPr>
      <w:rPr>
        <w:rFonts w:eastAsia="+mn-ea" w:cs="+mn-cs" w:hint="default"/>
        <w:b/>
        <w:color w:val="000000"/>
      </w:rPr>
    </w:lvl>
    <w:lvl w:ilvl="3">
      <w:start w:val="1"/>
      <w:numFmt w:val="decimal"/>
      <w:isLgl/>
      <w:lvlText w:val="%1.%2.%3.%4."/>
      <w:lvlJc w:val="left"/>
      <w:pPr>
        <w:ind w:left="1080" w:hanging="720"/>
      </w:pPr>
      <w:rPr>
        <w:rFonts w:eastAsia="+mn-ea" w:cs="+mn-cs" w:hint="default"/>
        <w:b/>
        <w:color w:val="000000"/>
      </w:rPr>
    </w:lvl>
    <w:lvl w:ilvl="4">
      <w:start w:val="1"/>
      <w:numFmt w:val="decimal"/>
      <w:isLgl/>
      <w:lvlText w:val="%1.%2.%3.%4.%5."/>
      <w:lvlJc w:val="left"/>
      <w:pPr>
        <w:ind w:left="1440" w:hanging="1080"/>
      </w:pPr>
      <w:rPr>
        <w:rFonts w:eastAsia="+mn-ea" w:cs="+mn-cs" w:hint="default"/>
        <w:b/>
        <w:color w:val="000000"/>
      </w:rPr>
    </w:lvl>
    <w:lvl w:ilvl="5">
      <w:start w:val="1"/>
      <w:numFmt w:val="decimal"/>
      <w:isLgl/>
      <w:lvlText w:val="%1.%2.%3.%4.%5.%6."/>
      <w:lvlJc w:val="left"/>
      <w:pPr>
        <w:ind w:left="1440" w:hanging="1080"/>
      </w:pPr>
      <w:rPr>
        <w:rFonts w:eastAsia="+mn-ea" w:cs="+mn-cs" w:hint="default"/>
        <w:b/>
        <w:color w:val="000000"/>
      </w:rPr>
    </w:lvl>
    <w:lvl w:ilvl="6">
      <w:start w:val="1"/>
      <w:numFmt w:val="decimal"/>
      <w:isLgl/>
      <w:lvlText w:val="%1.%2.%3.%4.%5.%6.%7."/>
      <w:lvlJc w:val="left"/>
      <w:pPr>
        <w:ind w:left="1800" w:hanging="1440"/>
      </w:pPr>
      <w:rPr>
        <w:rFonts w:eastAsia="+mn-ea" w:cs="+mn-cs" w:hint="default"/>
        <w:b/>
        <w:color w:val="000000"/>
      </w:rPr>
    </w:lvl>
    <w:lvl w:ilvl="7">
      <w:start w:val="1"/>
      <w:numFmt w:val="decimal"/>
      <w:isLgl/>
      <w:lvlText w:val="%1.%2.%3.%4.%5.%6.%7.%8."/>
      <w:lvlJc w:val="left"/>
      <w:pPr>
        <w:ind w:left="1800" w:hanging="1440"/>
      </w:pPr>
      <w:rPr>
        <w:rFonts w:eastAsia="+mn-ea" w:cs="+mn-cs" w:hint="default"/>
        <w:b/>
        <w:color w:val="000000"/>
      </w:rPr>
    </w:lvl>
    <w:lvl w:ilvl="8">
      <w:start w:val="1"/>
      <w:numFmt w:val="decimal"/>
      <w:isLgl/>
      <w:lvlText w:val="%1.%2.%3.%4.%5.%6.%7.%8.%9."/>
      <w:lvlJc w:val="left"/>
      <w:pPr>
        <w:ind w:left="2160" w:hanging="1800"/>
      </w:pPr>
      <w:rPr>
        <w:rFonts w:eastAsia="+mn-ea" w:cs="+mn-cs" w:hint="default"/>
        <w:b/>
        <w:color w:val="000000"/>
      </w:rPr>
    </w:lvl>
  </w:abstractNum>
  <w:abstractNum w:abstractNumId="8" w15:restartNumberingAfterBreak="0">
    <w:nsid w:val="570220B8"/>
    <w:multiLevelType w:val="multilevel"/>
    <w:tmpl w:val="E5EC3D30"/>
    <w:lvl w:ilvl="0">
      <w:start w:val="1"/>
      <w:numFmt w:val="decimal"/>
      <w:lvlText w:val="%1."/>
      <w:lvlJc w:val="left"/>
      <w:pPr>
        <w:ind w:left="720" w:hanging="360"/>
      </w:pPr>
      <w:rPr>
        <w:rFonts w:ascii="Times New Roman" w:eastAsia="+mn-ea" w:hAnsi="Times New Roman" w:cs="Times New Roman" w:hint="default"/>
        <w:b/>
        <w:color w:val="000000"/>
      </w:rPr>
    </w:lvl>
    <w:lvl w:ilvl="1">
      <w:start w:val="1"/>
      <w:numFmt w:val="decimal"/>
      <w:isLgl/>
      <w:lvlText w:val="%1.%2."/>
      <w:lvlJc w:val="left"/>
      <w:pPr>
        <w:ind w:left="720" w:hanging="360"/>
      </w:pPr>
      <w:rPr>
        <w:rFonts w:eastAsia="+mn-ea" w:cs="+mn-cs" w:hint="default"/>
        <w:b/>
        <w:color w:val="000000"/>
      </w:rPr>
    </w:lvl>
    <w:lvl w:ilvl="2">
      <w:start w:val="1"/>
      <w:numFmt w:val="decimal"/>
      <w:isLgl/>
      <w:lvlText w:val="%1.%2.%3."/>
      <w:lvlJc w:val="left"/>
      <w:pPr>
        <w:ind w:left="1080" w:hanging="720"/>
      </w:pPr>
      <w:rPr>
        <w:rFonts w:eastAsia="+mn-ea" w:cs="+mn-cs" w:hint="default"/>
        <w:b/>
        <w:color w:val="000000"/>
      </w:rPr>
    </w:lvl>
    <w:lvl w:ilvl="3">
      <w:start w:val="1"/>
      <w:numFmt w:val="decimal"/>
      <w:isLgl/>
      <w:lvlText w:val="%1.%2.%3.%4."/>
      <w:lvlJc w:val="left"/>
      <w:pPr>
        <w:ind w:left="1080" w:hanging="720"/>
      </w:pPr>
      <w:rPr>
        <w:rFonts w:eastAsia="+mn-ea" w:cs="+mn-cs" w:hint="default"/>
        <w:b/>
        <w:color w:val="000000"/>
      </w:rPr>
    </w:lvl>
    <w:lvl w:ilvl="4">
      <w:start w:val="1"/>
      <w:numFmt w:val="decimal"/>
      <w:isLgl/>
      <w:lvlText w:val="%1.%2.%3.%4.%5."/>
      <w:lvlJc w:val="left"/>
      <w:pPr>
        <w:ind w:left="1440" w:hanging="1080"/>
      </w:pPr>
      <w:rPr>
        <w:rFonts w:eastAsia="+mn-ea" w:cs="+mn-cs" w:hint="default"/>
        <w:b/>
        <w:color w:val="000000"/>
      </w:rPr>
    </w:lvl>
    <w:lvl w:ilvl="5">
      <w:start w:val="1"/>
      <w:numFmt w:val="decimal"/>
      <w:isLgl/>
      <w:lvlText w:val="%1.%2.%3.%4.%5.%6."/>
      <w:lvlJc w:val="left"/>
      <w:pPr>
        <w:ind w:left="1440" w:hanging="1080"/>
      </w:pPr>
      <w:rPr>
        <w:rFonts w:eastAsia="+mn-ea" w:cs="+mn-cs" w:hint="default"/>
        <w:b/>
        <w:color w:val="000000"/>
      </w:rPr>
    </w:lvl>
    <w:lvl w:ilvl="6">
      <w:start w:val="1"/>
      <w:numFmt w:val="decimal"/>
      <w:isLgl/>
      <w:lvlText w:val="%1.%2.%3.%4.%5.%6.%7."/>
      <w:lvlJc w:val="left"/>
      <w:pPr>
        <w:ind w:left="1800" w:hanging="1440"/>
      </w:pPr>
      <w:rPr>
        <w:rFonts w:eastAsia="+mn-ea" w:cs="+mn-cs" w:hint="default"/>
        <w:b/>
        <w:color w:val="000000"/>
      </w:rPr>
    </w:lvl>
    <w:lvl w:ilvl="7">
      <w:start w:val="1"/>
      <w:numFmt w:val="decimal"/>
      <w:isLgl/>
      <w:lvlText w:val="%1.%2.%3.%4.%5.%6.%7.%8."/>
      <w:lvlJc w:val="left"/>
      <w:pPr>
        <w:ind w:left="1800" w:hanging="1440"/>
      </w:pPr>
      <w:rPr>
        <w:rFonts w:eastAsia="+mn-ea" w:cs="+mn-cs" w:hint="default"/>
        <w:b/>
        <w:color w:val="000000"/>
      </w:rPr>
    </w:lvl>
    <w:lvl w:ilvl="8">
      <w:start w:val="1"/>
      <w:numFmt w:val="decimal"/>
      <w:isLgl/>
      <w:lvlText w:val="%1.%2.%3.%4.%5.%6.%7.%8.%9."/>
      <w:lvlJc w:val="left"/>
      <w:pPr>
        <w:ind w:left="2160" w:hanging="1800"/>
      </w:pPr>
      <w:rPr>
        <w:rFonts w:eastAsia="+mn-ea" w:cs="+mn-cs" w:hint="default"/>
        <w:b/>
        <w:color w:val="000000"/>
      </w:rPr>
    </w:lvl>
  </w:abstractNum>
  <w:abstractNum w:abstractNumId="9" w15:restartNumberingAfterBreak="0">
    <w:nsid w:val="591D033F"/>
    <w:multiLevelType w:val="multilevel"/>
    <w:tmpl w:val="E5EC3D30"/>
    <w:lvl w:ilvl="0">
      <w:start w:val="1"/>
      <w:numFmt w:val="decimal"/>
      <w:lvlText w:val="%1."/>
      <w:lvlJc w:val="left"/>
      <w:pPr>
        <w:ind w:left="720" w:hanging="360"/>
      </w:pPr>
      <w:rPr>
        <w:rFonts w:ascii="Times New Roman" w:eastAsia="+mn-ea" w:hAnsi="Times New Roman" w:cs="Times New Roman" w:hint="default"/>
        <w:b/>
        <w:color w:val="000000"/>
      </w:rPr>
    </w:lvl>
    <w:lvl w:ilvl="1">
      <w:start w:val="1"/>
      <w:numFmt w:val="decimal"/>
      <w:isLgl/>
      <w:lvlText w:val="%1.%2."/>
      <w:lvlJc w:val="left"/>
      <w:pPr>
        <w:ind w:left="720" w:hanging="360"/>
      </w:pPr>
      <w:rPr>
        <w:rFonts w:eastAsia="+mn-ea" w:cs="+mn-cs" w:hint="default"/>
        <w:b/>
        <w:color w:val="000000"/>
      </w:rPr>
    </w:lvl>
    <w:lvl w:ilvl="2">
      <w:start w:val="1"/>
      <w:numFmt w:val="decimal"/>
      <w:isLgl/>
      <w:lvlText w:val="%1.%2.%3."/>
      <w:lvlJc w:val="left"/>
      <w:pPr>
        <w:ind w:left="1080" w:hanging="720"/>
      </w:pPr>
      <w:rPr>
        <w:rFonts w:eastAsia="+mn-ea" w:cs="+mn-cs" w:hint="default"/>
        <w:b/>
        <w:color w:val="000000"/>
      </w:rPr>
    </w:lvl>
    <w:lvl w:ilvl="3">
      <w:start w:val="1"/>
      <w:numFmt w:val="decimal"/>
      <w:isLgl/>
      <w:lvlText w:val="%1.%2.%3.%4."/>
      <w:lvlJc w:val="left"/>
      <w:pPr>
        <w:ind w:left="1080" w:hanging="720"/>
      </w:pPr>
      <w:rPr>
        <w:rFonts w:eastAsia="+mn-ea" w:cs="+mn-cs" w:hint="default"/>
        <w:b/>
        <w:color w:val="000000"/>
      </w:rPr>
    </w:lvl>
    <w:lvl w:ilvl="4">
      <w:start w:val="1"/>
      <w:numFmt w:val="decimal"/>
      <w:isLgl/>
      <w:lvlText w:val="%1.%2.%3.%4.%5."/>
      <w:lvlJc w:val="left"/>
      <w:pPr>
        <w:ind w:left="1440" w:hanging="1080"/>
      </w:pPr>
      <w:rPr>
        <w:rFonts w:eastAsia="+mn-ea" w:cs="+mn-cs" w:hint="default"/>
        <w:b/>
        <w:color w:val="000000"/>
      </w:rPr>
    </w:lvl>
    <w:lvl w:ilvl="5">
      <w:start w:val="1"/>
      <w:numFmt w:val="decimal"/>
      <w:isLgl/>
      <w:lvlText w:val="%1.%2.%3.%4.%5.%6."/>
      <w:lvlJc w:val="left"/>
      <w:pPr>
        <w:ind w:left="1440" w:hanging="1080"/>
      </w:pPr>
      <w:rPr>
        <w:rFonts w:eastAsia="+mn-ea" w:cs="+mn-cs" w:hint="default"/>
        <w:b/>
        <w:color w:val="000000"/>
      </w:rPr>
    </w:lvl>
    <w:lvl w:ilvl="6">
      <w:start w:val="1"/>
      <w:numFmt w:val="decimal"/>
      <w:isLgl/>
      <w:lvlText w:val="%1.%2.%3.%4.%5.%6.%7."/>
      <w:lvlJc w:val="left"/>
      <w:pPr>
        <w:ind w:left="1800" w:hanging="1440"/>
      </w:pPr>
      <w:rPr>
        <w:rFonts w:eastAsia="+mn-ea" w:cs="+mn-cs" w:hint="default"/>
        <w:b/>
        <w:color w:val="000000"/>
      </w:rPr>
    </w:lvl>
    <w:lvl w:ilvl="7">
      <w:start w:val="1"/>
      <w:numFmt w:val="decimal"/>
      <w:isLgl/>
      <w:lvlText w:val="%1.%2.%3.%4.%5.%6.%7.%8."/>
      <w:lvlJc w:val="left"/>
      <w:pPr>
        <w:ind w:left="1800" w:hanging="1440"/>
      </w:pPr>
      <w:rPr>
        <w:rFonts w:eastAsia="+mn-ea" w:cs="+mn-cs" w:hint="default"/>
        <w:b/>
        <w:color w:val="000000"/>
      </w:rPr>
    </w:lvl>
    <w:lvl w:ilvl="8">
      <w:start w:val="1"/>
      <w:numFmt w:val="decimal"/>
      <w:isLgl/>
      <w:lvlText w:val="%1.%2.%3.%4.%5.%6.%7.%8.%9."/>
      <w:lvlJc w:val="left"/>
      <w:pPr>
        <w:ind w:left="2160" w:hanging="1800"/>
      </w:pPr>
      <w:rPr>
        <w:rFonts w:eastAsia="+mn-ea" w:cs="+mn-cs" w:hint="default"/>
        <w:b/>
        <w:color w:val="000000"/>
      </w:rPr>
    </w:lvl>
  </w:abstractNum>
  <w:abstractNum w:abstractNumId="10" w15:restartNumberingAfterBreak="0">
    <w:nsid w:val="5E5C423B"/>
    <w:multiLevelType w:val="hybridMultilevel"/>
    <w:tmpl w:val="0C3CAF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941B71"/>
    <w:multiLevelType w:val="hybridMultilevel"/>
    <w:tmpl w:val="81F29E7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4B3FFC"/>
    <w:multiLevelType w:val="hybridMultilevel"/>
    <w:tmpl w:val="BB54F940"/>
    <w:lvl w:ilvl="0" w:tplc="D7F0BB08">
      <w:start w:val="1"/>
      <w:numFmt w:val="bullet"/>
      <w:lvlText w:val="•"/>
      <w:lvlJc w:val="left"/>
      <w:pPr>
        <w:tabs>
          <w:tab w:val="num" w:pos="720"/>
        </w:tabs>
        <w:ind w:left="720" w:hanging="360"/>
      </w:pPr>
      <w:rPr>
        <w:rFonts w:ascii="Times New Roman" w:hAnsi="Times New Roman" w:hint="default"/>
      </w:rPr>
    </w:lvl>
    <w:lvl w:ilvl="1" w:tplc="B032FF40" w:tentative="1">
      <w:start w:val="1"/>
      <w:numFmt w:val="bullet"/>
      <w:lvlText w:val="•"/>
      <w:lvlJc w:val="left"/>
      <w:pPr>
        <w:tabs>
          <w:tab w:val="num" w:pos="1440"/>
        </w:tabs>
        <w:ind w:left="1440" w:hanging="360"/>
      </w:pPr>
      <w:rPr>
        <w:rFonts w:ascii="Times New Roman" w:hAnsi="Times New Roman" w:hint="default"/>
      </w:rPr>
    </w:lvl>
    <w:lvl w:ilvl="2" w:tplc="D29E6D9E" w:tentative="1">
      <w:start w:val="1"/>
      <w:numFmt w:val="bullet"/>
      <w:lvlText w:val="•"/>
      <w:lvlJc w:val="left"/>
      <w:pPr>
        <w:tabs>
          <w:tab w:val="num" w:pos="2160"/>
        </w:tabs>
        <w:ind w:left="2160" w:hanging="360"/>
      </w:pPr>
      <w:rPr>
        <w:rFonts w:ascii="Times New Roman" w:hAnsi="Times New Roman" w:hint="default"/>
      </w:rPr>
    </w:lvl>
    <w:lvl w:ilvl="3" w:tplc="D102E074" w:tentative="1">
      <w:start w:val="1"/>
      <w:numFmt w:val="bullet"/>
      <w:lvlText w:val="•"/>
      <w:lvlJc w:val="left"/>
      <w:pPr>
        <w:tabs>
          <w:tab w:val="num" w:pos="2880"/>
        </w:tabs>
        <w:ind w:left="2880" w:hanging="360"/>
      </w:pPr>
      <w:rPr>
        <w:rFonts w:ascii="Times New Roman" w:hAnsi="Times New Roman" w:hint="default"/>
      </w:rPr>
    </w:lvl>
    <w:lvl w:ilvl="4" w:tplc="73FAA450" w:tentative="1">
      <w:start w:val="1"/>
      <w:numFmt w:val="bullet"/>
      <w:lvlText w:val="•"/>
      <w:lvlJc w:val="left"/>
      <w:pPr>
        <w:tabs>
          <w:tab w:val="num" w:pos="3600"/>
        </w:tabs>
        <w:ind w:left="3600" w:hanging="360"/>
      </w:pPr>
      <w:rPr>
        <w:rFonts w:ascii="Times New Roman" w:hAnsi="Times New Roman" w:hint="default"/>
      </w:rPr>
    </w:lvl>
    <w:lvl w:ilvl="5" w:tplc="40CAE694" w:tentative="1">
      <w:start w:val="1"/>
      <w:numFmt w:val="bullet"/>
      <w:lvlText w:val="•"/>
      <w:lvlJc w:val="left"/>
      <w:pPr>
        <w:tabs>
          <w:tab w:val="num" w:pos="4320"/>
        </w:tabs>
        <w:ind w:left="4320" w:hanging="360"/>
      </w:pPr>
      <w:rPr>
        <w:rFonts w:ascii="Times New Roman" w:hAnsi="Times New Roman" w:hint="default"/>
      </w:rPr>
    </w:lvl>
    <w:lvl w:ilvl="6" w:tplc="62E432F2" w:tentative="1">
      <w:start w:val="1"/>
      <w:numFmt w:val="bullet"/>
      <w:lvlText w:val="•"/>
      <w:lvlJc w:val="left"/>
      <w:pPr>
        <w:tabs>
          <w:tab w:val="num" w:pos="5040"/>
        </w:tabs>
        <w:ind w:left="5040" w:hanging="360"/>
      </w:pPr>
      <w:rPr>
        <w:rFonts w:ascii="Times New Roman" w:hAnsi="Times New Roman" w:hint="default"/>
      </w:rPr>
    </w:lvl>
    <w:lvl w:ilvl="7" w:tplc="B7769C7E" w:tentative="1">
      <w:start w:val="1"/>
      <w:numFmt w:val="bullet"/>
      <w:lvlText w:val="•"/>
      <w:lvlJc w:val="left"/>
      <w:pPr>
        <w:tabs>
          <w:tab w:val="num" w:pos="5760"/>
        </w:tabs>
        <w:ind w:left="5760" w:hanging="360"/>
      </w:pPr>
      <w:rPr>
        <w:rFonts w:ascii="Times New Roman" w:hAnsi="Times New Roman" w:hint="default"/>
      </w:rPr>
    </w:lvl>
    <w:lvl w:ilvl="8" w:tplc="06ECED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D63160"/>
    <w:multiLevelType w:val="multilevel"/>
    <w:tmpl w:val="6960E798"/>
    <w:lvl w:ilvl="0">
      <w:start w:val="1"/>
      <w:numFmt w:val="decimal"/>
      <w:pStyle w:val="Heading1"/>
      <w:lvlText w:val="%1."/>
      <w:lvlJc w:val="left"/>
      <w:pPr>
        <w:ind w:left="360" w:hanging="36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7CCC031D"/>
    <w:multiLevelType w:val="hybridMultilevel"/>
    <w:tmpl w:val="BB4CE358"/>
    <w:lvl w:ilvl="0" w:tplc="FF32AE72">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4"/>
  </w:num>
  <w:num w:numId="5">
    <w:abstractNumId w:val="11"/>
  </w:num>
  <w:num w:numId="6">
    <w:abstractNumId w:val="12"/>
  </w:num>
  <w:num w:numId="7">
    <w:abstractNumId w:val="14"/>
  </w:num>
  <w:num w:numId="8">
    <w:abstractNumId w:val="8"/>
  </w:num>
  <w:num w:numId="9">
    <w:abstractNumId w:val="0"/>
  </w:num>
  <w:num w:numId="10">
    <w:abstractNumId w:val="7"/>
  </w:num>
  <w:num w:numId="11">
    <w:abstractNumId w:val="9"/>
  </w:num>
  <w:num w:numId="12">
    <w:abstractNumId w:val="2"/>
  </w:num>
  <w:num w:numId="13">
    <w:abstractNumId w:val="6"/>
  </w:num>
  <w:num w:numId="14">
    <w:abstractNumId w:val="10"/>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F8"/>
    <w:rsid w:val="000006C1"/>
    <w:rsid w:val="00000D91"/>
    <w:rsid w:val="00001C76"/>
    <w:rsid w:val="00003648"/>
    <w:rsid w:val="000064AC"/>
    <w:rsid w:val="00007161"/>
    <w:rsid w:val="0001263E"/>
    <w:rsid w:val="00012AED"/>
    <w:rsid w:val="00013894"/>
    <w:rsid w:val="000303ED"/>
    <w:rsid w:val="00032722"/>
    <w:rsid w:val="00034C96"/>
    <w:rsid w:val="00036AD0"/>
    <w:rsid w:val="000432A4"/>
    <w:rsid w:val="000465DC"/>
    <w:rsid w:val="00050207"/>
    <w:rsid w:val="00064B37"/>
    <w:rsid w:val="00067A3D"/>
    <w:rsid w:val="00070CCF"/>
    <w:rsid w:val="0007313F"/>
    <w:rsid w:val="0007354D"/>
    <w:rsid w:val="00076F42"/>
    <w:rsid w:val="00077CAA"/>
    <w:rsid w:val="000A0072"/>
    <w:rsid w:val="000A19FB"/>
    <w:rsid w:val="000A71BC"/>
    <w:rsid w:val="000A7B8C"/>
    <w:rsid w:val="000B4111"/>
    <w:rsid w:val="000C1AE1"/>
    <w:rsid w:val="000C23AD"/>
    <w:rsid w:val="000C52CF"/>
    <w:rsid w:val="000D3216"/>
    <w:rsid w:val="000D32B6"/>
    <w:rsid w:val="000E554D"/>
    <w:rsid w:val="000F39C4"/>
    <w:rsid w:val="000F3C59"/>
    <w:rsid w:val="000F6274"/>
    <w:rsid w:val="0010353E"/>
    <w:rsid w:val="001172A5"/>
    <w:rsid w:val="001176BC"/>
    <w:rsid w:val="0011796A"/>
    <w:rsid w:val="00122B30"/>
    <w:rsid w:val="00127429"/>
    <w:rsid w:val="00130F06"/>
    <w:rsid w:val="00132829"/>
    <w:rsid w:val="001359FC"/>
    <w:rsid w:val="001378F4"/>
    <w:rsid w:val="001401DC"/>
    <w:rsid w:val="001475ED"/>
    <w:rsid w:val="001477BC"/>
    <w:rsid w:val="001626FC"/>
    <w:rsid w:val="00166CFA"/>
    <w:rsid w:val="00173D90"/>
    <w:rsid w:val="00173FBC"/>
    <w:rsid w:val="001837B2"/>
    <w:rsid w:val="00197E26"/>
    <w:rsid w:val="001A05AF"/>
    <w:rsid w:val="001A793C"/>
    <w:rsid w:val="001B075E"/>
    <w:rsid w:val="001B1BEC"/>
    <w:rsid w:val="001B6AB4"/>
    <w:rsid w:val="001C1E8A"/>
    <w:rsid w:val="001C65BC"/>
    <w:rsid w:val="001C65C9"/>
    <w:rsid w:val="001C6F29"/>
    <w:rsid w:val="001D29F6"/>
    <w:rsid w:val="001D3859"/>
    <w:rsid w:val="001E322A"/>
    <w:rsid w:val="001E4E03"/>
    <w:rsid w:val="001F251B"/>
    <w:rsid w:val="001F6560"/>
    <w:rsid w:val="00202DDB"/>
    <w:rsid w:val="002039D9"/>
    <w:rsid w:val="0021072C"/>
    <w:rsid w:val="00210ACB"/>
    <w:rsid w:val="002124F7"/>
    <w:rsid w:val="0021317C"/>
    <w:rsid w:val="0022487D"/>
    <w:rsid w:val="00226011"/>
    <w:rsid w:val="00226407"/>
    <w:rsid w:val="0022772C"/>
    <w:rsid w:val="0023389D"/>
    <w:rsid w:val="002353B3"/>
    <w:rsid w:val="0023686A"/>
    <w:rsid w:val="00245C14"/>
    <w:rsid w:val="00250C1D"/>
    <w:rsid w:val="002543EC"/>
    <w:rsid w:val="002550F0"/>
    <w:rsid w:val="00260E9C"/>
    <w:rsid w:val="002630E3"/>
    <w:rsid w:val="00263972"/>
    <w:rsid w:val="002639A9"/>
    <w:rsid w:val="00265DB8"/>
    <w:rsid w:val="0027614C"/>
    <w:rsid w:val="0027691A"/>
    <w:rsid w:val="00282678"/>
    <w:rsid w:val="00285B65"/>
    <w:rsid w:val="00297AD1"/>
    <w:rsid w:val="002B0703"/>
    <w:rsid w:val="002B20A4"/>
    <w:rsid w:val="002B2D56"/>
    <w:rsid w:val="002B5157"/>
    <w:rsid w:val="002B6048"/>
    <w:rsid w:val="002B6E1B"/>
    <w:rsid w:val="002C1BA9"/>
    <w:rsid w:val="002C3B19"/>
    <w:rsid w:val="002C5348"/>
    <w:rsid w:val="002C6938"/>
    <w:rsid w:val="002D2572"/>
    <w:rsid w:val="002D607A"/>
    <w:rsid w:val="002E0F27"/>
    <w:rsid w:val="002E1F17"/>
    <w:rsid w:val="002E27F3"/>
    <w:rsid w:val="002E420A"/>
    <w:rsid w:val="002E45AB"/>
    <w:rsid w:val="002E5661"/>
    <w:rsid w:val="002F1BA5"/>
    <w:rsid w:val="002F34F8"/>
    <w:rsid w:val="002F5C13"/>
    <w:rsid w:val="00300DBF"/>
    <w:rsid w:val="003111AB"/>
    <w:rsid w:val="0031446D"/>
    <w:rsid w:val="0032238D"/>
    <w:rsid w:val="00322480"/>
    <w:rsid w:val="003226F1"/>
    <w:rsid w:val="00330F98"/>
    <w:rsid w:val="0033294F"/>
    <w:rsid w:val="00340C12"/>
    <w:rsid w:val="0034694E"/>
    <w:rsid w:val="00351D63"/>
    <w:rsid w:val="00355FA0"/>
    <w:rsid w:val="00356503"/>
    <w:rsid w:val="00356E94"/>
    <w:rsid w:val="00365B7E"/>
    <w:rsid w:val="00370DEC"/>
    <w:rsid w:val="00380EB0"/>
    <w:rsid w:val="00381EC2"/>
    <w:rsid w:val="003829D8"/>
    <w:rsid w:val="0039609B"/>
    <w:rsid w:val="003A6239"/>
    <w:rsid w:val="003A73B0"/>
    <w:rsid w:val="003B1579"/>
    <w:rsid w:val="003B1BA9"/>
    <w:rsid w:val="003B26E1"/>
    <w:rsid w:val="003B5BCB"/>
    <w:rsid w:val="003B671A"/>
    <w:rsid w:val="003C0E17"/>
    <w:rsid w:val="003C40B9"/>
    <w:rsid w:val="003C4589"/>
    <w:rsid w:val="003D5F93"/>
    <w:rsid w:val="003D65A0"/>
    <w:rsid w:val="003E1872"/>
    <w:rsid w:val="003E5308"/>
    <w:rsid w:val="00401CFE"/>
    <w:rsid w:val="00402ED7"/>
    <w:rsid w:val="0040393F"/>
    <w:rsid w:val="0041305A"/>
    <w:rsid w:val="004267E8"/>
    <w:rsid w:val="00443AD9"/>
    <w:rsid w:val="00443B8F"/>
    <w:rsid w:val="00451BB7"/>
    <w:rsid w:val="00463FA7"/>
    <w:rsid w:val="00465780"/>
    <w:rsid w:val="00471258"/>
    <w:rsid w:val="00471B40"/>
    <w:rsid w:val="00486609"/>
    <w:rsid w:val="00491AD8"/>
    <w:rsid w:val="004A057C"/>
    <w:rsid w:val="004B5A5F"/>
    <w:rsid w:val="004B5CFC"/>
    <w:rsid w:val="004C5820"/>
    <w:rsid w:val="004C6E3B"/>
    <w:rsid w:val="004D24DD"/>
    <w:rsid w:val="004D6678"/>
    <w:rsid w:val="004E0F8C"/>
    <w:rsid w:val="004F1463"/>
    <w:rsid w:val="004F152D"/>
    <w:rsid w:val="004F24FD"/>
    <w:rsid w:val="004F3E9F"/>
    <w:rsid w:val="004F6711"/>
    <w:rsid w:val="00500B29"/>
    <w:rsid w:val="005047DD"/>
    <w:rsid w:val="00515EC6"/>
    <w:rsid w:val="0052427E"/>
    <w:rsid w:val="0052504B"/>
    <w:rsid w:val="0052665C"/>
    <w:rsid w:val="00536F2F"/>
    <w:rsid w:val="005558C2"/>
    <w:rsid w:val="00555F57"/>
    <w:rsid w:val="005565E4"/>
    <w:rsid w:val="00562CB2"/>
    <w:rsid w:val="00563741"/>
    <w:rsid w:val="00564E8C"/>
    <w:rsid w:val="0056619F"/>
    <w:rsid w:val="00567387"/>
    <w:rsid w:val="00570DE0"/>
    <w:rsid w:val="00572C43"/>
    <w:rsid w:val="00572FC9"/>
    <w:rsid w:val="00580A94"/>
    <w:rsid w:val="005821DB"/>
    <w:rsid w:val="005920CF"/>
    <w:rsid w:val="0059293E"/>
    <w:rsid w:val="005A1291"/>
    <w:rsid w:val="005A4758"/>
    <w:rsid w:val="005B25B6"/>
    <w:rsid w:val="005B3D48"/>
    <w:rsid w:val="005B41A9"/>
    <w:rsid w:val="005C1B0C"/>
    <w:rsid w:val="005C52C6"/>
    <w:rsid w:val="005C7D24"/>
    <w:rsid w:val="005D1868"/>
    <w:rsid w:val="005D40DC"/>
    <w:rsid w:val="005E37DB"/>
    <w:rsid w:val="005F3D36"/>
    <w:rsid w:val="005F5437"/>
    <w:rsid w:val="005F6018"/>
    <w:rsid w:val="00606CF2"/>
    <w:rsid w:val="00607296"/>
    <w:rsid w:val="00616C7A"/>
    <w:rsid w:val="00626BDA"/>
    <w:rsid w:val="0062741D"/>
    <w:rsid w:val="00627676"/>
    <w:rsid w:val="006303EA"/>
    <w:rsid w:val="00635DBF"/>
    <w:rsid w:val="00643E3D"/>
    <w:rsid w:val="006444B4"/>
    <w:rsid w:val="006464D9"/>
    <w:rsid w:val="00653498"/>
    <w:rsid w:val="00670C96"/>
    <w:rsid w:val="00670DC1"/>
    <w:rsid w:val="006773D2"/>
    <w:rsid w:val="00677CC5"/>
    <w:rsid w:val="00684FF9"/>
    <w:rsid w:val="00692EFD"/>
    <w:rsid w:val="0069583F"/>
    <w:rsid w:val="00696668"/>
    <w:rsid w:val="006A203B"/>
    <w:rsid w:val="006A3980"/>
    <w:rsid w:val="006B538D"/>
    <w:rsid w:val="006C0035"/>
    <w:rsid w:val="006C0AB7"/>
    <w:rsid w:val="006C15B2"/>
    <w:rsid w:val="006C2ADC"/>
    <w:rsid w:val="006C3F71"/>
    <w:rsid w:val="006D7B45"/>
    <w:rsid w:val="006E3C54"/>
    <w:rsid w:val="006E52C0"/>
    <w:rsid w:val="006E7DB0"/>
    <w:rsid w:val="006F2B74"/>
    <w:rsid w:val="006F35AA"/>
    <w:rsid w:val="006F3949"/>
    <w:rsid w:val="006F68C9"/>
    <w:rsid w:val="006F75FC"/>
    <w:rsid w:val="007018A4"/>
    <w:rsid w:val="00703261"/>
    <w:rsid w:val="00704634"/>
    <w:rsid w:val="00713EC6"/>
    <w:rsid w:val="0071523E"/>
    <w:rsid w:val="00715BEE"/>
    <w:rsid w:val="00717D47"/>
    <w:rsid w:val="00722305"/>
    <w:rsid w:val="00724CD2"/>
    <w:rsid w:val="007327D2"/>
    <w:rsid w:val="00745133"/>
    <w:rsid w:val="00752CEE"/>
    <w:rsid w:val="00752F2D"/>
    <w:rsid w:val="0076426D"/>
    <w:rsid w:val="00775705"/>
    <w:rsid w:val="00775EFC"/>
    <w:rsid w:val="0079664A"/>
    <w:rsid w:val="007977D8"/>
    <w:rsid w:val="007A1960"/>
    <w:rsid w:val="007A2F4D"/>
    <w:rsid w:val="007B1628"/>
    <w:rsid w:val="007C10DF"/>
    <w:rsid w:val="007C19B4"/>
    <w:rsid w:val="007C474C"/>
    <w:rsid w:val="007C4F12"/>
    <w:rsid w:val="007C558B"/>
    <w:rsid w:val="007C636F"/>
    <w:rsid w:val="007D3BBD"/>
    <w:rsid w:val="007D3FF0"/>
    <w:rsid w:val="007E0782"/>
    <w:rsid w:val="007E13BE"/>
    <w:rsid w:val="007E2B1C"/>
    <w:rsid w:val="007E632D"/>
    <w:rsid w:val="007F150F"/>
    <w:rsid w:val="007F2713"/>
    <w:rsid w:val="007F6273"/>
    <w:rsid w:val="00805135"/>
    <w:rsid w:val="00807853"/>
    <w:rsid w:val="008178C9"/>
    <w:rsid w:val="00820B5F"/>
    <w:rsid w:val="00825C8E"/>
    <w:rsid w:val="00830A4A"/>
    <w:rsid w:val="008335BC"/>
    <w:rsid w:val="008369D6"/>
    <w:rsid w:val="00852B6B"/>
    <w:rsid w:val="0086222E"/>
    <w:rsid w:val="00863FE2"/>
    <w:rsid w:val="00864019"/>
    <w:rsid w:val="0086502C"/>
    <w:rsid w:val="008663C8"/>
    <w:rsid w:val="00871B20"/>
    <w:rsid w:val="00873F2F"/>
    <w:rsid w:val="00890178"/>
    <w:rsid w:val="00891BF7"/>
    <w:rsid w:val="00892AD6"/>
    <w:rsid w:val="00894FD6"/>
    <w:rsid w:val="00896B47"/>
    <w:rsid w:val="008A62EC"/>
    <w:rsid w:val="008B1CFE"/>
    <w:rsid w:val="008B3E3E"/>
    <w:rsid w:val="008B412C"/>
    <w:rsid w:val="008C5A69"/>
    <w:rsid w:val="008D0B35"/>
    <w:rsid w:val="008D3C63"/>
    <w:rsid w:val="008D501E"/>
    <w:rsid w:val="008D5BE4"/>
    <w:rsid w:val="008D7AF3"/>
    <w:rsid w:val="008E402C"/>
    <w:rsid w:val="008E5E88"/>
    <w:rsid w:val="008F18FE"/>
    <w:rsid w:val="00902460"/>
    <w:rsid w:val="009028FC"/>
    <w:rsid w:val="00905299"/>
    <w:rsid w:val="00913587"/>
    <w:rsid w:val="00915476"/>
    <w:rsid w:val="00916A90"/>
    <w:rsid w:val="009244EC"/>
    <w:rsid w:val="009246C1"/>
    <w:rsid w:val="00924BB2"/>
    <w:rsid w:val="00925723"/>
    <w:rsid w:val="009261BB"/>
    <w:rsid w:val="0092724C"/>
    <w:rsid w:val="009312DD"/>
    <w:rsid w:val="009335C0"/>
    <w:rsid w:val="0093546E"/>
    <w:rsid w:val="0094578D"/>
    <w:rsid w:val="00951599"/>
    <w:rsid w:val="009544BE"/>
    <w:rsid w:val="00955448"/>
    <w:rsid w:val="0096030A"/>
    <w:rsid w:val="00960E10"/>
    <w:rsid w:val="00972AC8"/>
    <w:rsid w:val="00976DA9"/>
    <w:rsid w:val="0098178C"/>
    <w:rsid w:val="009824D7"/>
    <w:rsid w:val="00983BA2"/>
    <w:rsid w:val="0099081D"/>
    <w:rsid w:val="009948CB"/>
    <w:rsid w:val="0099744E"/>
    <w:rsid w:val="009A482D"/>
    <w:rsid w:val="009B195E"/>
    <w:rsid w:val="009B3D4C"/>
    <w:rsid w:val="009B46B4"/>
    <w:rsid w:val="009B46FA"/>
    <w:rsid w:val="009D6158"/>
    <w:rsid w:val="009E1342"/>
    <w:rsid w:val="009E3EBF"/>
    <w:rsid w:val="00A07BDB"/>
    <w:rsid w:val="00A105E9"/>
    <w:rsid w:val="00A16BE7"/>
    <w:rsid w:val="00A20BBB"/>
    <w:rsid w:val="00A210B8"/>
    <w:rsid w:val="00A2288C"/>
    <w:rsid w:val="00A2472D"/>
    <w:rsid w:val="00A301CC"/>
    <w:rsid w:val="00A30719"/>
    <w:rsid w:val="00A324AF"/>
    <w:rsid w:val="00A32946"/>
    <w:rsid w:val="00A40802"/>
    <w:rsid w:val="00A45282"/>
    <w:rsid w:val="00A520D6"/>
    <w:rsid w:val="00A53956"/>
    <w:rsid w:val="00A767D4"/>
    <w:rsid w:val="00A93806"/>
    <w:rsid w:val="00A95F68"/>
    <w:rsid w:val="00AA4C1D"/>
    <w:rsid w:val="00AA632C"/>
    <w:rsid w:val="00AA6DBE"/>
    <w:rsid w:val="00AA799B"/>
    <w:rsid w:val="00AB42D0"/>
    <w:rsid w:val="00AB56DF"/>
    <w:rsid w:val="00AC33E1"/>
    <w:rsid w:val="00AC3C24"/>
    <w:rsid w:val="00AC6A0D"/>
    <w:rsid w:val="00AE481D"/>
    <w:rsid w:val="00AF1DD0"/>
    <w:rsid w:val="00AF311E"/>
    <w:rsid w:val="00AF77D4"/>
    <w:rsid w:val="00B04DF8"/>
    <w:rsid w:val="00B06EEA"/>
    <w:rsid w:val="00B178DE"/>
    <w:rsid w:val="00B22526"/>
    <w:rsid w:val="00B2255C"/>
    <w:rsid w:val="00B23E17"/>
    <w:rsid w:val="00B24600"/>
    <w:rsid w:val="00B338F8"/>
    <w:rsid w:val="00B50A4E"/>
    <w:rsid w:val="00B53AFE"/>
    <w:rsid w:val="00B548B1"/>
    <w:rsid w:val="00B57EF8"/>
    <w:rsid w:val="00B60E5D"/>
    <w:rsid w:val="00B60F89"/>
    <w:rsid w:val="00B6322D"/>
    <w:rsid w:val="00B644DF"/>
    <w:rsid w:val="00B64C8A"/>
    <w:rsid w:val="00B67E82"/>
    <w:rsid w:val="00B73E18"/>
    <w:rsid w:val="00B87528"/>
    <w:rsid w:val="00B91719"/>
    <w:rsid w:val="00BB383D"/>
    <w:rsid w:val="00BB571B"/>
    <w:rsid w:val="00BB6017"/>
    <w:rsid w:val="00BB7C27"/>
    <w:rsid w:val="00BC0A38"/>
    <w:rsid w:val="00BE5065"/>
    <w:rsid w:val="00BF0B63"/>
    <w:rsid w:val="00BF196B"/>
    <w:rsid w:val="00BF1F94"/>
    <w:rsid w:val="00BF57BC"/>
    <w:rsid w:val="00C04B96"/>
    <w:rsid w:val="00C050AE"/>
    <w:rsid w:val="00C051FC"/>
    <w:rsid w:val="00C11D95"/>
    <w:rsid w:val="00C14280"/>
    <w:rsid w:val="00C2451E"/>
    <w:rsid w:val="00C2460B"/>
    <w:rsid w:val="00C303E4"/>
    <w:rsid w:val="00C31F47"/>
    <w:rsid w:val="00C4018A"/>
    <w:rsid w:val="00C63A98"/>
    <w:rsid w:val="00C6430C"/>
    <w:rsid w:val="00C81497"/>
    <w:rsid w:val="00C8737F"/>
    <w:rsid w:val="00C936CD"/>
    <w:rsid w:val="00C95125"/>
    <w:rsid w:val="00C95D68"/>
    <w:rsid w:val="00CA0F50"/>
    <w:rsid w:val="00CB044D"/>
    <w:rsid w:val="00CB2D0A"/>
    <w:rsid w:val="00CB340D"/>
    <w:rsid w:val="00CB708D"/>
    <w:rsid w:val="00CB7D17"/>
    <w:rsid w:val="00CC0BBB"/>
    <w:rsid w:val="00CC347A"/>
    <w:rsid w:val="00CD3581"/>
    <w:rsid w:val="00CD5B10"/>
    <w:rsid w:val="00CF38F4"/>
    <w:rsid w:val="00CF7DD2"/>
    <w:rsid w:val="00D0088A"/>
    <w:rsid w:val="00D12B1B"/>
    <w:rsid w:val="00D16FD8"/>
    <w:rsid w:val="00D34F9A"/>
    <w:rsid w:val="00D353E4"/>
    <w:rsid w:val="00D37F33"/>
    <w:rsid w:val="00D41A0F"/>
    <w:rsid w:val="00D441F2"/>
    <w:rsid w:val="00D47BF6"/>
    <w:rsid w:val="00D50A03"/>
    <w:rsid w:val="00D5190E"/>
    <w:rsid w:val="00D559D4"/>
    <w:rsid w:val="00D64BA7"/>
    <w:rsid w:val="00D65539"/>
    <w:rsid w:val="00D8411A"/>
    <w:rsid w:val="00D84632"/>
    <w:rsid w:val="00D85A49"/>
    <w:rsid w:val="00D95661"/>
    <w:rsid w:val="00D961C9"/>
    <w:rsid w:val="00D96B5B"/>
    <w:rsid w:val="00D96DCA"/>
    <w:rsid w:val="00D97179"/>
    <w:rsid w:val="00DA25E1"/>
    <w:rsid w:val="00DA2D1F"/>
    <w:rsid w:val="00DA5354"/>
    <w:rsid w:val="00DA7438"/>
    <w:rsid w:val="00DB22E7"/>
    <w:rsid w:val="00DB6763"/>
    <w:rsid w:val="00DB7359"/>
    <w:rsid w:val="00DC07A3"/>
    <w:rsid w:val="00DC097A"/>
    <w:rsid w:val="00DC1493"/>
    <w:rsid w:val="00DC3A70"/>
    <w:rsid w:val="00DC5855"/>
    <w:rsid w:val="00DC7D4C"/>
    <w:rsid w:val="00DD64B1"/>
    <w:rsid w:val="00DE1800"/>
    <w:rsid w:val="00E04B45"/>
    <w:rsid w:val="00E04BB6"/>
    <w:rsid w:val="00E0642A"/>
    <w:rsid w:val="00E074C2"/>
    <w:rsid w:val="00E21952"/>
    <w:rsid w:val="00E231D5"/>
    <w:rsid w:val="00E416C2"/>
    <w:rsid w:val="00E516ED"/>
    <w:rsid w:val="00E55895"/>
    <w:rsid w:val="00E71F79"/>
    <w:rsid w:val="00E72E39"/>
    <w:rsid w:val="00E731C5"/>
    <w:rsid w:val="00E73394"/>
    <w:rsid w:val="00E7642D"/>
    <w:rsid w:val="00E91CD5"/>
    <w:rsid w:val="00E91E30"/>
    <w:rsid w:val="00E97996"/>
    <w:rsid w:val="00EA1688"/>
    <w:rsid w:val="00EA1758"/>
    <w:rsid w:val="00EA5B5F"/>
    <w:rsid w:val="00EA79D8"/>
    <w:rsid w:val="00EA7FB4"/>
    <w:rsid w:val="00EB17D8"/>
    <w:rsid w:val="00EC05E0"/>
    <w:rsid w:val="00EC6B70"/>
    <w:rsid w:val="00ED08A1"/>
    <w:rsid w:val="00ED6B57"/>
    <w:rsid w:val="00ED7515"/>
    <w:rsid w:val="00EE184D"/>
    <w:rsid w:val="00EE1925"/>
    <w:rsid w:val="00EE2874"/>
    <w:rsid w:val="00EE4D9F"/>
    <w:rsid w:val="00EE50B5"/>
    <w:rsid w:val="00EF6202"/>
    <w:rsid w:val="00EF765A"/>
    <w:rsid w:val="00F103D2"/>
    <w:rsid w:val="00F11904"/>
    <w:rsid w:val="00F12A58"/>
    <w:rsid w:val="00F13BB3"/>
    <w:rsid w:val="00F25330"/>
    <w:rsid w:val="00F27658"/>
    <w:rsid w:val="00F35578"/>
    <w:rsid w:val="00F378E7"/>
    <w:rsid w:val="00F416C4"/>
    <w:rsid w:val="00F44FFF"/>
    <w:rsid w:val="00F4696C"/>
    <w:rsid w:val="00F5092B"/>
    <w:rsid w:val="00F544A9"/>
    <w:rsid w:val="00F561E0"/>
    <w:rsid w:val="00F63DDD"/>
    <w:rsid w:val="00F66578"/>
    <w:rsid w:val="00F67631"/>
    <w:rsid w:val="00F73DD8"/>
    <w:rsid w:val="00F74F7C"/>
    <w:rsid w:val="00F76862"/>
    <w:rsid w:val="00F769BB"/>
    <w:rsid w:val="00F77B8F"/>
    <w:rsid w:val="00F77CF3"/>
    <w:rsid w:val="00F83CD2"/>
    <w:rsid w:val="00F91DE8"/>
    <w:rsid w:val="00F952DE"/>
    <w:rsid w:val="00F978BC"/>
    <w:rsid w:val="00FA572A"/>
    <w:rsid w:val="00FA7C41"/>
    <w:rsid w:val="00FB3E3F"/>
    <w:rsid w:val="00FB5AC3"/>
    <w:rsid w:val="00FB6056"/>
    <w:rsid w:val="00FC2C5E"/>
    <w:rsid w:val="00FD23AF"/>
    <w:rsid w:val="00FD2EE9"/>
    <w:rsid w:val="00FD4F58"/>
    <w:rsid w:val="00FE067F"/>
    <w:rsid w:val="00FE292E"/>
    <w:rsid w:val="00FE675D"/>
    <w:rsid w:val="00FE7824"/>
    <w:rsid w:val="00FF0A16"/>
    <w:rsid w:val="00FF59E7"/>
    <w:rsid w:val="00FF7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2627B"/>
  <w15:docId w15:val="{80B8702E-A939-474A-986E-DC838C63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BA2"/>
  </w:style>
  <w:style w:type="paragraph" w:styleId="Heading1">
    <w:name w:val="heading 1"/>
    <w:basedOn w:val="Normal"/>
    <w:next w:val="Normal"/>
    <w:link w:val="Heading1Char"/>
    <w:qFormat/>
    <w:rsid w:val="00070CCF"/>
    <w:pPr>
      <w:keepNext/>
      <w:numPr>
        <w:numId w:val="1"/>
      </w:numPr>
      <w:spacing w:before="240" w:after="60"/>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qFormat/>
    <w:rsid w:val="00070CCF"/>
    <w:pPr>
      <w:keepNext/>
      <w:numPr>
        <w:ilvl w:val="1"/>
        <w:numId w:val="1"/>
      </w:numPr>
      <w:spacing w:before="240" w:after="60"/>
      <w:outlineLvl w:val="1"/>
    </w:pPr>
    <w:rPr>
      <w:rFonts w:ascii="Arial" w:eastAsia="Times New Roman" w:hAnsi="Arial" w:cs="Arial"/>
      <w:b/>
      <w:bCs/>
      <w:i/>
      <w:iCs/>
      <w:szCs w:val="28"/>
      <w:lang w:eastAsia="lv-LV"/>
    </w:rPr>
  </w:style>
  <w:style w:type="paragraph" w:styleId="Heading3">
    <w:name w:val="heading 3"/>
    <w:basedOn w:val="Normal"/>
    <w:next w:val="Normal"/>
    <w:link w:val="Heading3Char"/>
    <w:qFormat/>
    <w:rsid w:val="00070CCF"/>
    <w:pPr>
      <w:keepNext/>
      <w:numPr>
        <w:ilvl w:val="2"/>
        <w:numId w:val="1"/>
      </w:numPr>
      <w:spacing w:before="240" w:after="60"/>
      <w:outlineLvl w:val="2"/>
    </w:pPr>
    <w:rPr>
      <w:rFonts w:ascii="Arial" w:eastAsia="Times New Roman" w:hAnsi="Arial" w:cs="Arial"/>
      <w:b/>
      <w:bCs/>
      <w:sz w:val="26"/>
      <w:szCs w:val="26"/>
      <w:lang w:eastAsia="lv-LV"/>
    </w:rPr>
  </w:style>
  <w:style w:type="paragraph" w:styleId="Heading4">
    <w:name w:val="heading 4"/>
    <w:basedOn w:val="Normal"/>
    <w:next w:val="Normal"/>
    <w:link w:val="Heading4Char"/>
    <w:qFormat/>
    <w:rsid w:val="00070CCF"/>
    <w:pPr>
      <w:keepNext/>
      <w:numPr>
        <w:ilvl w:val="3"/>
        <w:numId w:val="1"/>
      </w:numPr>
      <w:spacing w:before="240" w:after="60"/>
      <w:outlineLvl w:val="3"/>
    </w:pPr>
    <w:rPr>
      <w:rFonts w:eastAsia="Times New Roman" w:cs="Times New Roman"/>
      <w:b/>
      <w:bCs/>
      <w:szCs w:val="28"/>
      <w:lang w:eastAsia="lv-LV"/>
    </w:rPr>
  </w:style>
  <w:style w:type="paragraph" w:styleId="Heading5">
    <w:name w:val="heading 5"/>
    <w:basedOn w:val="Normal"/>
    <w:next w:val="Normal"/>
    <w:link w:val="Heading5Char"/>
    <w:qFormat/>
    <w:rsid w:val="00070CCF"/>
    <w:pPr>
      <w:numPr>
        <w:ilvl w:val="4"/>
        <w:numId w:val="1"/>
      </w:numPr>
      <w:spacing w:before="240" w:after="60"/>
      <w:outlineLvl w:val="4"/>
    </w:pPr>
    <w:rPr>
      <w:rFonts w:eastAsia="Times New Roman" w:cs="Times New Roman"/>
      <w:b/>
      <w:bCs/>
      <w:i/>
      <w:iCs/>
      <w:sz w:val="26"/>
      <w:szCs w:val="26"/>
      <w:lang w:eastAsia="lv-LV"/>
    </w:rPr>
  </w:style>
  <w:style w:type="paragraph" w:styleId="Heading6">
    <w:name w:val="heading 6"/>
    <w:basedOn w:val="Normal"/>
    <w:next w:val="Normal"/>
    <w:link w:val="Heading6Char"/>
    <w:qFormat/>
    <w:rsid w:val="00070CCF"/>
    <w:pPr>
      <w:numPr>
        <w:ilvl w:val="5"/>
        <w:numId w:val="1"/>
      </w:numPr>
      <w:spacing w:before="240" w:after="60"/>
      <w:outlineLvl w:val="5"/>
    </w:pPr>
    <w:rPr>
      <w:rFonts w:eastAsia="Times New Roman" w:cs="Times New Roman"/>
      <w:b/>
      <w:bCs/>
      <w:sz w:val="22"/>
      <w:lang w:eastAsia="lv-LV"/>
    </w:rPr>
  </w:style>
  <w:style w:type="paragraph" w:styleId="Heading7">
    <w:name w:val="heading 7"/>
    <w:basedOn w:val="Normal"/>
    <w:next w:val="Normal"/>
    <w:link w:val="Heading7Char"/>
    <w:qFormat/>
    <w:rsid w:val="00070CCF"/>
    <w:pPr>
      <w:numPr>
        <w:ilvl w:val="6"/>
        <w:numId w:val="1"/>
      </w:numPr>
      <w:spacing w:before="240" w:after="60"/>
      <w:outlineLvl w:val="6"/>
    </w:pPr>
    <w:rPr>
      <w:rFonts w:eastAsia="Times New Roman" w:cs="Times New Roman"/>
      <w:sz w:val="24"/>
      <w:szCs w:val="24"/>
      <w:lang w:eastAsia="lv-LV"/>
    </w:rPr>
  </w:style>
  <w:style w:type="paragraph" w:styleId="Heading8">
    <w:name w:val="heading 8"/>
    <w:basedOn w:val="Normal"/>
    <w:next w:val="Normal"/>
    <w:link w:val="Heading8Char"/>
    <w:qFormat/>
    <w:rsid w:val="00070CCF"/>
    <w:pPr>
      <w:numPr>
        <w:ilvl w:val="7"/>
        <w:numId w:val="1"/>
      </w:numPr>
      <w:spacing w:before="240" w:after="60"/>
      <w:outlineLvl w:val="7"/>
    </w:pPr>
    <w:rPr>
      <w:rFonts w:eastAsia="Times New Roman" w:cs="Times New Roman"/>
      <w:i/>
      <w:iCs/>
      <w:sz w:val="24"/>
      <w:szCs w:val="24"/>
      <w:lang w:eastAsia="lv-LV"/>
    </w:rPr>
  </w:style>
  <w:style w:type="paragraph" w:styleId="Heading9">
    <w:name w:val="heading 9"/>
    <w:basedOn w:val="Normal"/>
    <w:next w:val="Normal"/>
    <w:link w:val="Heading9Char"/>
    <w:qFormat/>
    <w:rsid w:val="00070CCF"/>
    <w:pPr>
      <w:numPr>
        <w:ilvl w:val="8"/>
        <w:numId w:val="1"/>
      </w:numPr>
      <w:spacing w:before="240" w:after="60"/>
      <w:outlineLvl w:val="8"/>
    </w:pPr>
    <w:rPr>
      <w:rFonts w:ascii="Arial" w:eastAsia="Times New Roman" w:hAnsi="Arial" w:cs="Arial"/>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CC5"/>
    <w:pPr>
      <w:tabs>
        <w:tab w:val="center" w:pos="4153"/>
        <w:tab w:val="right" w:pos="8306"/>
      </w:tabs>
    </w:pPr>
  </w:style>
  <w:style w:type="character" w:customStyle="1" w:styleId="HeaderChar">
    <w:name w:val="Header Char"/>
    <w:basedOn w:val="DefaultParagraphFont"/>
    <w:link w:val="Header"/>
    <w:uiPriority w:val="99"/>
    <w:rsid w:val="00677CC5"/>
  </w:style>
  <w:style w:type="paragraph" w:styleId="Footer">
    <w:name w:val="footer"/>
    <w:basedOn w:val="Normal"/>
    <w:link w:val="FooterChar"/>
    <w:uiPriority w:val="99"/>
    <w:unhideWhenUsed/>
    <w:rsid w:val="00677CC5"/>
    <w:pPr>
      <w:tabs>
        <w:tab w:val="center" w:pos="4153"/>
        <w:tab w:val="right" w:pos="8306"/>
      </w:tabs>
    </w:pPr>
  </w:style>
  <w:style w:type="character" w:customStyle="1" w:styleId="FooterChar">
    <w:name w:val="Footer Char"/>
    <w:basedOn w:val="DefaultParagraphFont"/>
    <w:link w:val="Footer"/>
    <w:uiPriority w:val="99"/>
    <w:rsid w:val="00677CC5"/>
  </w:style>
  <w:style w:type="character" w:customStyle="1" w:styleId="Heading1Char">
    <w:name w:val="Heading 1 Char"/>
    <w:basedOn w:val="DefaultParagraphFont"/>
    <w:link w:val="Heading1"/>
    <w:rsid w:val="00070CCF"/>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70CCF"/>
    <w:rPr>
      <w:rFonts w:ascii="Arial" w:eastAsia="Times New Roman" w:hAnsi="Arial" w:cs="Arial"/>
      <w:b/>
      <w:bCs/>
      <w:i/>
      <w:iCs/>
      <w:szCs w:val="28"/>
      <w:lang w:eastAsia="lv-LV"/>
    </w:rPr>
  </w:style>
  <w:style w:type="character" w:customStyle="1" w:styleId="Heading3Char">
    <w:name w:val="Heading 3 Char"/>
    <w:basedOn w:val="DefaultParagraphFont"/>
    <w:link w:val="Heading3"/>
    <w:rsid w:val="00070CCF"/>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070CCF"/>
    <w:rPr>
      <w:rFonts w:eastAsia="Times New Roman" w:cs="Times New Roman"/>
      <w:b/>
      <w:bCs/>
      <w:szCs w:val="28"/>
      <w:lang w:eastAsia="lv-LV"/>
    </w:rPr>
  </w:style>
  <w:style w:type="character" w:customStyle="1" w:styleId="Heading5Char">
    <w:name w:val="Heading 5 Char"/>
    <w:basedOn w:val="DefaultParagraphFont"/>
    <w:link w:val="Heading5"/>
    <w:rsid w:val="00070CCF"/>
    <w:rPr>
      <w:rFonts w:eastAsia="Times New Roman" w:cs="Times New Roman"/>
      <w:b/>
      <w:bCs/>
      <w:i/>
      <w:iCs/>
      <w:sz w:val="26"/>
      <w:szCs w:val="26"/>
      <w:lang w:eastAsia="lv-LV"/>
    </w:rPr>
  </w:style>
  <w:style w:type="character" w:customStyle="1" w:styleId="Heading6Char">
    <w:name w:val="Heading 6 Char"/>
    <w:basedOn w:val="DefaultParagraphFont"/>
    <w:link w:val="Heading6"/>
    <w:rsid w:val="00070CCF"/>
    <w:rPr>
      <w:rFonts w:eastAsia="Times New Roman" w:cs="Times New Roman"/>
      <w:b/>
      <w:bCs/>
      <w:sz w:val="22"/>
      <w:lang w:eastAsia="lv-LV"/>
    </w:rPr>
  </w:style>
  <w:style w:type="character" w:customStyle="1" w:styleId="Heading7Char">
    <w:name w:val="Heading 7 Char"/>
    <w:basedOn w:val="DefaultParagraphFont"/>
    <w:link w:val="Heading7"/>
    <w:rsid w:val="00070CCF"/>
    <w:rPr>
      <w:rFonts w:eastAsia="Times New Roman" w:cs="Times New Roman"/>
      <w:sz w:val="24"/>
      <w:szCs w:val="24"/>
      <w:lang w:eastAsia="lv-LV"/>
    </w:rPr>
  </w:style>
  <w:style w:type="character" w:customStyle="1" w:styleId="Heading8Char">
    <w:name w:val="Heading 8 Char"/>
    <w:basedOn w:val="DefaultParagraphFont"/>
    <w:link w:val="Heading8"/>
    <w:rsid w:val="00070CCF"/>
    <w:rPr>
      <w:rFonts w:eastAsia="Times New Roman" w:cs="Times New Roman"/>
      <w:i/>
      <w:iCs/>
      <w:sz w:val="24"/>
      <w:szCs w:val="24"/>
      <w:lang w:eastAsia="lv-LV"/>
    </w:rPr>
  </w:style>
  <w:style w:type="character" w:customStyle="1" w:styleId="Heading9Char">
    <w:name w:val="Heading 9 Char"/>
    <w:basedOn w:val="DefaultParagraphFont"/>
    <w:link w:val="Heading9"/>
    <w:rsid w:val="00070CCF"/>
    <w:rPr>
      <w:rFonts w:ascii="Arial" w:eastAsia="Times New Roman" w:hAnsi="Arial" w:cs="Arial"/>
      <w:sz w:val="22"/>
      <w:lang w:eastAsia="lv-LV"/>
    </w:rPr>
  </w:style>
  <w:style w:type="numbering" w:customStyle="1" w:styleId="NoList1">
    <w:name w:val="No List1"/>
    <w:next w:val="NoList"/>
    <w:semiHidden/>
    <w:unhideWhenUsed/>
    <w:rsid w:val="00070CCF"/>
  </w:style>
  <w:style w:type="paragraph" w:styleId="TOC1">
    <w:name w:val="toc 1"/>
    <w:basedOn w:val="Normal"/>
    <w:next w:val="Normal"/>
    <w:autoRedefine/>
    <w:uiPriority w:val="39"/>
    <w:qFormat/>
    <w:rsid w:val="0023686A"/>
    <w:pPr>
      <w:tabs>
        <w:tab w:val="left" w:pos="480"/>
        <w:tab w:val="right" w:leader="dot" w:pos="9062"/>
      </w:tabs>
      <w:spacing w:before="120" w:after="120"/>
      <w:ind w:left="426"/>
    </w:pPr>
    <w:rPr>
      <w:rFonts w:eastAsia="Times New Roman" w:cs="Times New Roman"/>
      <w:b/>
      <w:bCs/>
      <w:caps/>
      <w:noProof/>
      <w:sz w:val="24"/>
      <w:szCs w:val="24"/>
      <w:lang w:eastAsia="lv-LV"/>
    </w:rPr>
  </w:style>
  <w:style w:type="character" w:styleId="Hyperlink">
    <w:name w:val="Hyperlink"/>
    <w:uiPriority w:val="99"/>
    <w:rsid w:val="00070CCF"/>
    <w:rPr>
      <w:color w:val="0000FF"/>
      <w:u w:val="single"/>
    </w:rPr>
  </w:style>
  <w:style w:type="paragraph" w:styleId="TOC2">
    <w:name w:val="toc 2"/>
    <w:basedOn w:val="Normal"/>
    <w:next w:val="Normal"/>
    <w:autoRedefine/>
    <w:uiPriority w:val="39"/>
    <w:qFormat/>
    <w:rsid w:val="00070CCF"/>
    <w:pPr>
      <w:ind w:left="240"/>
    </w:pPr>
    <w:rPr>
      <w:rFonts w:ascii="Calibri" w:eastAsia="Times New Roman" w:hAnsi="Calibri" w:cs="Times New Roman"/>
      <w:smallCaps/>
      <w:sz w:val="20"/>
      <w:szCs w:val="20"/>
      <w:lang w:eastAsia="lv-LV"/>
    </w:rPr>
  </w:style>
  <w:style w:type="paragraph" w:styleId="TOC3">
    <w:name w:val="toc 3"/>
    <w:basedOn w:val="Normal"/>
    <w:next w:val="Normal"/>
    <w:autoRedefine/>
    <w:uiPriority w:val="39"/>
    <w:qFormat/>
    <w:rsid w:val="00070CCF"/>
    <w:pPr>
      <w:ind w:left="480"/>
    </w:pPr>
    <w:rPr>
      <w:rFonts w:ascii="Calibri" w:eastAsia="Times New Roman" w:hAnsi="Calibri" w:cs="Times New Roman"/>
      <w:i/>
      <w:iCs/>
      <w:sz w:val="20"/>
      <w:szCs w:val="20"/>
      <w:lang w:eastAsia="lv-LV"/>
    </w:rPr>
  </w:style>
  <w:style w:type="paragraph" w:styleId="TOC4">
    <w:name w:val="toc 4"/>
    <w:basedOn w:val="Normal"/>
    <w:next w:val="Normal"/>
    <w:autoRedefine/>
    <w:semiHidden/>
    <w:rsid w:val="00070CCF"/>
    <w:pPr>
      <w:ind w:left="720"/>
    </w:pPr>
    <w:rPr>
      <w:rFonts w:ascii="Calibri" w:eastAsia="Times New Roman" w:hAnsi="Calibri" w:cs="Times New Roman"/>
      <w:sz w:val="18"/>
      <w:szCs w:val="18"/>
      <w:lang w:eastAsia="lv-LV"/>
    </w:rPr>
  </w:style>
  <w:style w:type="paragraph" w:styleId="TOC5">
    <w:name w:val="toc 5"/>
    <w:basedOn w:val="Normal"/>
    <w:next w:val="Normal"/>
    <w:autoRedefine/>
    <w:semiHidden/>
    <w:rsid w:val="00070CCF"/>
    <w:pPr>
      <w:ind w:left="960"/>
    </w:pPr>
    <w:rPr>
      <w:rFonts w:ascii="Calibri" w:eastAsia="Times New Roman" w:hAnsi="Calibri" w:cs="Times New Roman"/>
      <w:sz w:val="18"/>
      <w:szCs w:val="18"/>
      <w:lang w:eastAsia="lv-LV"/>
    </w:rPr>
  </w:style>
  <w:style w:type="paragraph" w:styleId="TOC6">
    <w:name w:val="toc 6"/>
    <w:basedOn w:val="Normal"/>
    <w:next w:val="Normal"/>
    <w:autoRedefine/>
    <w:semiHidden/>
    <w:rsid w:val="00070CCF"/>
    <w:pPr>
      <w:ind w:left="1200"/>
    </w:pPr>
    <w:rPr>
      <w:rFonts w:ascii="Calibri" w:eastAsia="Times New Roman" w:hAnsi="Calibri" w:cs="Times New Roman"/>
      <w:sz w:val="18"/>
      <w:szCs w:val="18"/>
      <w:lang w:eastAsia="lv-LV"/>
    </w:rPr>
  </w:style>
  <w:style w:type="paragraph" w:styleId="TOC7">
    <w:name w:val="toc 7"/>
    <w:basedOn w:val="Normal"/>
    <w:next w:val="Normal"/>
    <w:autoRedefine/>
    <w:semiHidden/>
    <w:rsid w:val="00070CCF"/>
    <w:pPr>
      <w:ind w:left="1440"/>
    </w:pPr>
    <w:rPr>
      <w:rFonts w:ascii="Calibri" w:eastAsia="Times New Roman" w:hAnsi="Calibri" w:cs="Times New Roman"/>
      <w:sz w:val="18"/>
      <w:szCs w:val="18"/>
      <w:lang w:eastAsia="lv-LV"/>
    </w:rPr>
  </w:style>
  <w:style w:type="paragraph" w:styleId="TOC8">
    <w:name w:val="toc 8"/>
    <w:basedOn w:val="Normal"/>
    <w:next w:val="Normal"/>
    <w:autoRedefine/>
    <w:semiHidden/>
    <w:rsid w:val="00070CCF"/>
    <w:pPr>
      <w:ind w:left="1680"/>
    </w:pPr>
    <w:rPr>
      <w:rFonts w:ascii="Calibri" w:eastAsia="Times New Roman" w:hAnsi="Calibri" w:cs="Times New Roman"/>
      <w:sz w:val="18"/>
      <w:szCs w:val="18"/>
      <w:lang w:eastAsia="lv-LV"/>
    </w:rPr>
  </w:style>
  <w:style w:type="paragraph" w:styleId="TOC9">
    <w:name w:val="toc 9"/>
    <w:basedOn w:val="Normal"/>
    <w:next w:val="Normal"/>
    <w:autoRedefine/>
    <w:semiHidden/>
    <w:rsid w:val="00070CCF"/>
    <w:pPr>
      <w:ind w:left="1920"/>
    </w:pPr>
    <w:rPr>
      <w:rFonts w:ascii="Calibri" w:eastAsia="Times New Roman" w:hAnsi="Calibri" w:cs="Times New Roman"/>
      <w:sz w:val="18"/>
      <w:szCs w:val="18"/>
      <w:lang w:eastAsia="lv-LV"/>
    </w:rPr>
  </w:style>
  <w:style w:type="paragraph" w:styleId="BodyText">
    <w:name w:val="Body Text"/>
    <w:basedOn w:val="Normal"/>
    <w:link w:val="BodyTextChar"/>
    <w:uiPriority w:val="99"/>
    <w:rsid w:val="00070CCF"/>
    <w:pPr>
      <w:spacing w:after="120"/>
    </w:pPr>
    <w:rPr>
      <w:rFonts w:eastAsia="Times New Roman" w:cs="Times New Roman"/>
      <w:sz w:val="24"/>
      <w:szCs w:val="24"/>
      <w:lang w:val="x-none" w:eastAsia="x-none"/>
    </w:rPr>
  </w:style>
  <w:style w:type="character" w:customStyle="1" w:styleId="BodyTextChar">
    <w:name w:val="Body Text Char"/>
    <w:basedOn w:val="DefaultParagraphFont"/>
    <w:link w:val="BodyText"/>
    <w:uiPriority w:val="99"/>
    <w:rsid w:val="00070CCF"/>
    <w:rPr>
      <w:rFonts w:eastAsia="Times New Roman" w:cs="Times New Roman"/>
      <w:sz w:val="24"/>
      <w:szCs w:val="24"/>
      <w:lang w:val="x-none" w:eastAsia="x-none"/>
    </w:rPr>
  </w:style>
  <w:style w:type="paragraph" w:styleId="BodyText3">
    <w:name w:val="Body Text 3"/>
    <w:basedOn w:val="Normal"/>
    <w:link w:val="BodyText3Char"/>
    <w:rsid w:val="00070CCF"/>
    <w:pPr>
      <w:spacing w:after="120"/>
    </w:pPr>
    <w:rPr>
      <w:rFonts w:eastAsia="Times New Roman" w:cs="Times New Roman"/>
      <w:sz w:val="16"/>
      <w:szCs w:val="16"/>
      <w:lang w:eastAsia="lv-LV"/>
    </w:rPr>
  </w:style>
  <w:style w:type="character" w:customStyle="1" w:styleId="BodyText3Char">
    <w:name w:val="Body Text 3 Char"/>
    <w:basedOn w:val="DefaultParagraphFont"/>
    <w:link w:val="BodyText3"/>
    <w:rsid w:val="00070CCF"/>
    <w:rPr>
      <w:rFonts w:eastAsia="Times New Roman" w:cs="Times New Roman"/>
      <w:sz w:val="16"/>
      <w:szCs w:val="16"/>
      <w:lang w:eastAsia="lv-LV"/>
    </w:rPr>
  </w:style>
  <w:style w:type="table" w:styleId="TableGrid">
    <w:name w:val="Table Grid"/>
    <w:basedOn w:val="TableNormal"/>
    <w:uiPriority w:val="39"/>
    <w:rsid w:val="00070CCF"/>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70CCF"/>
    <w:pPr>
      <w:spacing w:after="120" w:line="480" w:lineRule="auto"/>
    </w:pPr>
    <w:rPr>
      <w:rFonts w:eastAsia="Times New Roman" w:cs="Times New Roman"/>
      <w:sz w:val="24"/>
      <w:szCs w:val="24"/>
      <w:lang w:eastAsia="lv-LV"/>
    </w:rPr>
  </w:style>
  <w:style w:type="character" w:customStyle="1" w:styleId="BodyText2Char">
    <w:name w:val="Body Text 2 Char"/>
    <w:basedOn w:val="DefaultParagraphFont"/>
    <w:link w:val="BodyText2"/>
    <w:rsid w:val="00070CCF"/>
    <w:rPr>
      <w:rFonts w:eastAsia="Times New Roman" w:cs="Times New Roman"/>
      <w:sz w:val="24"/>
      <w:szCs w:val="24"/>
      <w:lang w:eastAsia="lv-LV"/>
    </w:rPr>
  </w:style>
  <w:style w:type="paragraph" w:styleId="BodyTextIndent3">
    <w:name w:val="Body Text Indent 3"/>
    <w:basedOn w:val="Normal"/>
    <w:link w:val="BodyTextIndent3Char"/>
    <w:rsid w:val="00070CCF"/>
    <w:pPr>
      <w:spacing w:after="120"/>
      <w:ind w:left="283"/>
    </w:pPr>
    <w:rPr>
      <w:rFonts w:eastAsia="Times New Roman" w:cs="Times New Roman"/>
      <w:sz w:val="16"/>
      <w:szCs w:val="16"/>
      <w:lang w:eastAsia="lv-LV"/>
    </w:rPr>
  </w:style>
  <w:style w:type="character" w:customStyle="1" w:styleId="BodyTextIndent3Char">
    <w:name w:val="Body Text Indent 3 Char"/>
    <w:basedOn w:val="DefaultParagraphFont"/>
    <w:link w:val="BodyTextIndent3"/>
    <w:rsid w:val="00070CCF"/>
    <w:rPr>
      <w:rFonts w:eastAsia="Times New Roman" w:cs="Times New Roman"/>
      <w:sz w:val="16"/>
      <w:szCs w:val="16"/>
      <w:lang w:eastAsia="lv-LV"/>
    </w:rPr>
  </w:style>
  <w:style w:type="paragraph" w:styleId="BodyTextIndent">
    <w:name w:val="Body Text Indent"/>
    <w:basedOn w:val="Normal"/>
    <w:link w:val="BodyTextIndentChar"/>
    <w:rsid w:val="00070CCF"/>
    <w:pPr>
      <w:spacing w:after="120"/>
      <w:ind w:left="283"/>
    </w:pPr>
    <w:rPr>
      <w:rFonts w:eastAsia="Times New Roman" w:cs="Times New Roman"/>
      <w:sz w:val="24"/>
      <w:szCs w:val="24"/>
      <w:lang w:eastAsia="lv-LV"/>
    </w:rPr>
  </w:style>
  <w:style w:type="character" w:customStyle="1" w:styleId="BodyTextIndentChar">
    <w:name w:val="Body Text Indent Char"/>
    <w:basedOn w:val="DefaultParagraphFont"/>
    <w:link w:val="BodyTextIndent"/>
    <w:rsid w:val="00070CCF"/>
    <w:rPr>
      <w:rFonts w:eastAsia="Times New Roman" w:cs="Times New Roman"/>
      <w:sz w:val="24"/>
      <w:szCs w:val="24"/>
      <w:lang w:eastAsia="lv-LV"/>
    </w:rPr>
  </w:style>
  <w:style w:type="paragraph" w:styleId="BodyTextIndent2">
    <w:name w:val="Body Text Indent 2"/>
    <w:basedOn w:val="Normal"/>
    <w:link w:val="BodyTextIndent2Char"/>
    <w:rsid w:val="00070CCF"/>
    <w:pPr>
      <w:spacing w:after="120" w:line="480" w:lineRule="auto"/>
      <w:ind w:left="283"/>
    </w:pPr>
    <w:rPr>
      <w:rFonts w:eastAsia="Times New Roman" w:cs="Times New Roman"/>
      <w:sz w:val="24"/>
      <w:szCs w:val="24"/>
      <w:lang w:eastAsia="lv-LV"/>
    </w:rPr>
  </w:style>
  <w:style w:type="character" w:customStyle="1" w:styleId="BodyTextIndent2Char">
    <w:name w:val="Body Text Indent 2 Char"/>
    <w:basedOn w:val="DefaultParagraphFont"/>
    <w:link w:val="BodyTextIndent2"/>
    <w:rsid w:val="00070CCF"/>
    <w:rPr>
      <w:rFonts w:eastAsia="Times New Roman" w:cs="Times New Roman"/>
      <w:sz w:val="24"/>
      <w:szCs w:val="24"/>
      <w:lang w:eastAsia="lv-LV"/>
    </w:rPr>
  </w:style>
  <w:style w:type="paragraph" w:styleId="EnvelopeReturn">
    <w:name w:val="envelope return"/>
    <w:basedOn w:val="Normal"/>
    <w:rsid w:val="00070CCF"/>
    <w:pPr>
      <w:overflowPunct w:val="0"/>
      <w:autoSpaceDE w:val="0"/>
      <w:autoSpaceDN w:val="0"/>
      <w:adjustRightInd w:val="0"/>
      <w:textAlignment w:val="baseline"/>
    </w:pPr>
    <w:rPr>
      <w:rFonts w:eastAsia="Times New Roman" w:cs="Times New Roman"/>
      <w:sz w:val="24"/>
      <w:szCs w:val="20"/>
      <w:lang w:val="en-GB"/>
    </w:rPr>
  </w:style>
  <w:style w:type="paragraph" w:customStyle="1" w:styleId="H1">
    <w:name w:val="H1"/>
    <w:basedOn w:val="Header"/>
    <w:next w:val="BodyText"/>
    <w:rsid w:val="00070CCF"/>
    <w:pPr>
      <w:jc w:val="center"/>
    </w:pPr>
    <w:rPr>
      <w:rFonts w:eastAsia="Times New Roman" w:cs="Times New Roman"/>
      <w:b/>
      <w:sz w:val="44"/>
      <w:szCs w:val="24"/>
    </w:rPr>
  </w:style>
  <w:style w:type="paragraph" w:styleId="Title">
    <w:name w:val="Title"/>
    <w:basedOn w:val="Normal"/>
    <w:link w:val="TitleChar"/>
    <w:qFormat/>
    <w:rsid w:val="00070CCF"/>
    <w:pPr>
      <w:spacing w:before="240" w:after="60"/>
      <w:jc w:val="center"/>
      <w:outlineLvl w:val="0"/>
    </w:pPr>
    <w:rPr>
      <w:rFonts w:ascii="Arial" w:eastAsia="Times New Roman" w:hAnsi="Arial" w:cs="Arial"/>
      <w:b/>
      <w:bCs/>
      <w:kern w:val="28"/>
      <w:sz w:val="32"/>
      <w:szCs w:val="32"/>
      <w:lang w:eastAsia="lv-LV"/>
    </w:rPr>
  </w:style>
  <w:style w:type="character" w:customStyle="1" w:styleId="TitleChar">
    <w:name w:val="Title Char"/>
    <w:basedOn w:val="DefaultParagraphFont"/>
    <w:link w:val="Title"/>
    <w:rsid w:val="00070CCF"/>
    <w:rPr>
      <w:rFonts w:ascii="Arial" w:eastAsia="Times New Roman" w:hAnsi="Arial" w:cs="Arial"/>
      <w:b/>
      <w:bCs/>
      <w:kern w:val="28"/>
      <w:sz w:val="32"/>
      <w:szCs w:val="32"/>
      <w:lang w:eastAsia="lv-LV"/>
    </w:rPr>
  </w:style>
  <w:style w:type="character" w:styleId="PageNumber">
    <w:name w:val="page number"/>
    <w:basedOn w:val="DefaultParagraphFont"/>
    <w:rsid w:val="00070CCF"/>
  </w:style>
  <w:style w:type="paragraph" w:styleId="BalloonText">
    <w:name w:val="Balloon Text"/>
    <w:basedOn w:val="Normal"/>
    <w:link w:val="BalloonTextChar"/>
    <w:semiHidden/>
    <w:rsid w:val="00070CCF"/>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070CCF"/>
    <w:rPr>
      <w:rFonts w:ascii="Tahoma" w:eastAsia="Times New Roman" w:hAnsi="Tahoma" w:cs="Tahoma"/>
      <w:sz w:val="16"/>
      <w:szCs w:val="16"/>
      <w:lang w:eastAsia="lv-LV"/>
    </w:rPr>
  </w:style>
  <w:style w:type="character" w:styleId="CommentReference">
    <w:name w:val="annotation reference"/>
    <w:semiHidden/>
    <w:rsid w:val="00070CCF"/>
    <w:rPr>
      <w:sz w:val="16"/>
      <w:szCs w:val="16"/>
    </w:rPr>
  </w:style>
  <w:style w:type="paragraph" w:styleId="CommentText">
    <w:name w:val="annotation text"/>
    <w:aliases w:val="Char3"/>
    <w:basedOn w:val="Normal"/>
    <w:link w:val="CommentTextChar"/>
    <w:rsid w:val="009B3D4C"/>
    <w:rPr>
      <w:rFonts w:eastAsia="Times New Roman" w:cs="Times New Roman"/>
      <w:sz w:val="20"/>
      <w:szCs w:val="20"/>
      <w:lang w:eastAsia="lv-LV"/>
    </w:rPr>
  </w:style>
  <w:style w:type="character" w:customStyle="1" w:styleId="CommentTextChar">
    <w:name w:val="Comment Text Char"/>
    <w:aliases w:val="Char3 Char"/>
    <w:basedOn w:val="DefaultParagraphFont"/>
    <w:link w:val="CommentText"/>
    <w:rsid w:val="00070CCF"/>
    <w:rPr>
      <w:rFonts w:eastAsia="Times New Roman" w:cs="Times New Roman"/>
      <w:sz w:val="20"/>
      <w:szCs w:val="20"/>
      <w:lang w:eastAsia="lv-LV"/>
    </w:rPr>
  </w:style>
  <w:style w:type="paragraph" w:styleId="CommentSubject">
    <w:name w:val="annotation subject"/>
    <w:basedOn w:val="CommentText"/>
    <w:next w:val="CommentText"/>
    <w:link w:val="CommentSubjectChar"/>
    <w:semiHidden/>
    <w:rsid w:val="00070CCF"/>
    <w:rPr>
      <w:b/>
      <w:bCs/>
    </w:rPr>
  </w:style>
  <w:style w:type="character" w:customStyle="1" w:styleId="CommentSubjectChar">
    <w:name w:val="Comment Subject Char"/>
    <w:basedOn w:val="CommentTextChar"/>
    <w:link w:val="CommentSubject"/>
    <w:semiHidden/>
    <w:rsid w:val="00070CCF"/>
    <w:rPr>
      <w:rFonts w:eastAsia="Times New Roman" w:cs="Times New Roman"/>
      <w:b/>
      <w:bCs/>
      <w:sz w:val="20"/>
      <w:szCs w:val="20"/>
      <w:lang w:eastAsia="lv-LV"/>
    </w:rPr>
  </w:style>
  <w:style w:type="paragraph" w:customStyle="1" w:styleId="CharCharCharCharCharCharCharCharCharCharCharCharRakstzRakstz">
    <w:name w:val="Char Char Char Char Char Char Char Char Char Char Char Char Rakstz. Rakstz."/>
    <w:basedOn w:val="Normal"/>
    <w:rsid w:val="00070CCF"/>
    <w:pPr>
      <w:spacing w:after="160" w:line="240" w:lineRule="exact"/>
    </w:pPr>
    <w:rPr>
      <w:rFonts w:ascii="Tahoma" w:eastAsia="Times New Roman" w:hAnsi="Tahoma" w:cs="Times New Roman"/>
      <w:sz w:val="20"/>
      <w:szCs w:val="20"/>
      <w:lang w:val="en-US"/>
    </w:rPr>
  </w:style>
  <w:style w:type="paragraph" w:customStyle="1" w:styleId="naisf">
    <w:name w:val="naisf"/>
    <w:basedOn w:val="Normal"/>
    <w:rsid w:val="00070CCF"/>
    <w:pPr>
      <w:spacing w:before="100" w:beforeAutospacing="1" w:after="100" w:afterAutospacing="1"/>
      <w:jc w:val="both"/>
    </w:pPr>
    <w:rPr>
      <w:rFonts w:ascii="Arial Unicode MS" w:eastAsia="Arial Unicode MS" w:hAnsi="Arial Unicode MS" w:cs="Times New Roman"/>
      <w:sz w:val="24"/>
      <w:szCs w:val="24"/>
      <w:lang w:val="en-GB"/>
    </w:rPr>
  </w:style>
  <w:style w:type="character" w:styleId="Strong">
    <w:name w:val="Strong"/>
    <w:uiPriority w:val="22"/>
    <w:qFormat/>
    <w:rsid w:val="00070CCF"/>
    <w:rPr>
      <w:b/>
      <w:bCs/>
    </w:rPr>
  </w:style>
  <w:style w:type="paragraph" w:customStyle="1" w:styleId="CharCharCharCharCharCharCharCharCharCharCharCharRakstzRakstzCharCharRakstzRakstzCharCharRakstzRakstz1CharCharRakstzRakstzCharCharRakstzRakstzCharCharRakstzRakstzCharChar">
    <w:name w:val="Char Char Char Char Char Char Char Char Char Char Char Char Rakstz. Rakstz. Char Char Rakstz. Rakstz. Char Char Rakstz. Rakstz.1 Char Char Rakstz. Rakstz. Char Char Rakstz. Rakstz. Char Char Rakstz. Rakstz. Char Char"/>
    <w:basedOn w:val="Normal"/>
    <w:rsid w:val="00070CCF"/>
    <w:pPr>
      <w:spacing w:after="160" w:line="240" w:lineRule="exact"/>
    </w:pPr>
    <w:rPr>
      <w:rFonts w:ascii="Tahoma" w:eastAsia="Times New Roman" w:hAnsi="Tahoma" w:cs="Times New Roman"/>
      <w:sz w:val="20"/>
      <w:szCs w:val="20"/>
      <w:lang w:val="en-US"/>
    </w:rPr>
  </w:style>
  <w:style w:type="paragraph" w:customStyle="1" w:styleId="EntEmet">
    <w:name w:val="EntEmet"/>
    <w:basedOn w:val="Normal"/>
    <w:rsid w:val="00070CCF"/>
    <w:pPr>
      <w:spacing w:before="40"/>
    </w:pPr>
    <w:rPr>
      <w:rFonts w:eastAsia="Calibri" w:cs="Times New Roman"/>
      <w:sz w:val="24"/>
      <w:szCs w:val="24"/>
      <w:lang w:eastAsia="fr-BE"/>
    </w:rPr>
  </w:style>
  <w:style w:type="paragraph" w:styleId="NormalWeb">
    <w:name w:val="Normal (Web)"/>
    <w:basedOn w:val="Normal"/>
    <w:uiPriority w:val="99"/>
    <w:unhideWhenUsed/>
    <w:rsid w:val="00070CCF"/>
    <w:pPr>
      <w:spacing w:before="100" w:beforeAutospacing="1" w:after="100" w:afterAutospacing="1"/>
    </w:pPr>
    <w:rPr>
      <w:rFonts w:eastAsia="Times New Roman" w:cs="Times New Roman"/>
      <w:sz w:val="24"/>
      <w:szCs w:val="24"/>
      <w:lang w:eastAsia="lv-LV"/>
    </w:rPr>
  </w:style>
  <w:style w:type="paragraph" w:customStyle="1" w:styleId="tv2068792">
    <w:name w:val="tv206_87_92"/>
    <w:basedOn w:val="Normal"/>
    <w:rsid w:val="00070CCF"/>
    <w:pPr>
      <w:spacing w:before="100" w:beforeAutospacing="1" w:after="100" w:afterAutospacing="1"/>
    </w:pPr>
    <w:rPr>
      <w:rFonts w:eastAsia="Times New Roman" w:cs="Times New Roman"/>
      <w:sz w:val="24"/>
      <w:szCs w:val="24"/>
      <w:lang w:eastAsia="lv-LV"/>
    </w:rPr>
  </w:style>
  <w:style w:type="paragraph" w:customStyle="1" w:styleId="CharCharCharCharCharCharCharCharCharCharCharCharRakstzRakstzCharCharRakstzRakstz">
    <w:name w:val="Char Char Char Char Char Char Char Char Char Char Char Char Rakstz. Rakstz. Char Char Rakstz. Rakstz."/>
    <w:basedOn w:val="Normal"/>
    <w:rsid w:val="00070CCF"/>
    <w:pPr>
      <w:spacing w:after="160" w:line="240" w:lineRule="exact"/>
    </w:pPr>
    <w:rPr>
      <w:rFonts w:ascii="Tahoma" w:eastAsia="Times New Roman" w:hAnsi="Tahoma" w:cs="Times New Roman"/>
      <w:sz w:val="20"/>
      <w:szCs w:val="20"/>
      <w:lang w:val="en-US"/>
    </w:rPr>
  </w:style>
  <w:style w:type="character" w:styleId="FollowedHyperlink">
    <w:name w:val="FollowedHyperlink"/>
    <w:rsid w:val="00070CCF"/>
    <w:rPr>
      <w:color w:val="800080"/>
      <w:u w:val="single"/>
    </w:rPr>
  </w:style>
  <w:style w:type="paragraph" w:styleId="TOCHeading">
    <w:name w:val="TOC Heading"/>
    <w:basedOn w:val="Heading1"/>
    <w:next w:val="Normal"/>
    <w:uiPriority w:val="39"/>
    <w:unhideWhenUsed/>
    <w:qFormat/>
    <w:rsid w:val="00070CCF"/>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ListParagraph">
    <w:name w:val="List Paragraph"/>
    <w:basedOn w:val="Normal"/>
    <w:uiPriority w:val="34"/>
    <w:qFormat/>
    <w:rsid w:val="00070CCF"/>
    <w:pPr>
      <w:ind w:left="720"/>
      <w:contextualSpacing/>
    </w:pPr>
    <w:rPr>
      <w:rFonts w:eastAsia="Times New Roman" w:cs="Times New Roman"/>
      <w:sz w:val="20"/>
      <w:szCs w:val="20"/>
      <w:lang w:eastAsia="lv-LV"/>
    </w:rPr>
  </w:style>
  <w:style w:type="paragraph" w:customStyle="1" w:styleId="c10">
    <w:name w:val="c10"/>
    <w:basedOn w:val="Normal"/>
    <w:uiPriority w:val="99"/>
    <w:rsid w:val="00D961C9"/>
    <w:pPr>
      <w:spacing w:before="100" w:beforeAutospacing="1" w:after="100" w:afterAutospacing="1"/>
    </w:pPr>
    <w:rPr>
      <w:rFonts w:cs="Times New Roman"/>
      <w:sz w:val="24"/>
      <w:szCs w:val="24"/>
      <w:lang w:eastAsia="lv-LV"/>
    </w:rPr>
  </w:style>
  <w:style w:type="paragraph" w:styleId="PlainText">
    <w:name w:val="Plain Text"/>
    <w:basedOn w:val="Normal"/>
    <w:link w:val="PlainTextChar"/>
    <w:uiPriority w:val="99"/>
    <w:rsid w:val="00E97996"/>
    <w:pPr>
      <w:spacing w:line="260" w:lineRule="atLeast"/>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uiPriority w:val="99"/>
    <w:rsid w:val="00E97996"/>
    <w:rPr>
      <w:rFonts w:ascii="Courier New" w:eastAsia="Times New Roman" w:hAnsi="Courier New" w:cs="Times New Roman"/>
      <w:sz w:val="20"/>
      <w:szCs w:val="20"/>
      <w:lang w:val="en-GB" w:eastAsia="x-none"/>
    </w:rPr>
  </w:style>
  <w:style w:type="character" w:customStyle="1" w:styleId="apple-converted-space">
    <w:name w:val="apple-converted-space"/>
    <w:basedOn w:val="DefaultParagraphFont"/>
    <w:rsid w:val="00960E10"/>
  </w:style>
  <w:style w:type="paragraph" w:customStyle="1" w:styleId="CharCharCharCharCharCharCharCharCharCharCharCharRakstzRakstzCharCharRakstzRakstzCharCharRakstzRakstz1CharCharRakstzRakstzCharCharRakstzRakstzCharCharRakstzRakstz">
    <w:name w:val="Char Char Char Char Char Char Char Char Char Char Char Char Rakstz. Rakstz. Char Char Rakstz. Rakstz. Char Char Rakstz. Rakstz.1 Char Char Rakstz. Rakstz. Char Char Rakstz. Rakstz. Char Char Rakstz. Rakstz."/>
    <w:basedOn w:val="Normal"/>
    <w:rsid w:val="0052665C"/>
    <w:pPr>
      <w:spacing w:after="160" w:line="240" w:lineRule="exact"/>
    </w:pPr>
    <w:rPr>
      <w:rFonts w:ascii="Tahoma" w:eastAsia="Times New Roman" w:hAnsi="Tahoma" w:cs="Times New Roman"/>
      <w:sz w:val="20"/>
      <w:szCs w:val="20"/>
      <w:lang w:val="en-US"/>
    </w:rPr>
  </w:style>
  <w:style w:type="table" w:customStyle="1" w:styleId="PlainTable11">
    <w:name w:val="Plain Table 11"/>
    <w:basedOn w:val="TableNormal"/>
    <w:uiPriority w:val="41"/>
    <w:rsid w:val="00D96DCA"/>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D96DC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6DC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96DC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6ED"/>
    <w:pPr>
      <w:widowControl w:val="0"/>
    </w:pPr>
    <w:rPr>
      <w:rFonts w:eastAsia="Calibri" w:cs="Times New Roman"/>
      <w:sz w:val="24"/>
      <w:szCs w:val="24"/>
      <w:lang w:eastAsia="lv-LV"/>
    </w:rPr>
  </w:style>
  <w:style w:type="paragraph" w:customStyle="1" w:styleId="naiskr">
    <w:name w:val="naiskr"/>
    <w:basedOn w:val="Normal"/>
    <w:rsid w:val="007C10DF"/>
    <w:pPr>
      <w:spacing w:before="100" w:beforeAutospacing="1" w:after="100" w:afterAutospacing="1"/>
    </w:pPr>
    <w:rPr>
      <w:rFonts w:eastAsia="Times New Roman" w:cs="Times New Roman"/>
      <w:sz w:val="24"/>
      <w:szCs w:val="24"/>
      <w:lang w:eastAsia="lv-LV"/>
    </w:rPr>
  </w:style>
  <w:style w:type="table" w:styleId="GridTable4-Accent1">
    <w:name w:val="Grid Table 4 Accent 1"/>
    <w:basedOn w:val="TableNormal"/>
    <w:uiPriority w:val="49"/>
    <w:rsid w:val="009515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6">
    <w:name w:val="Grid Table 5 Dark Accent 6"/>
    <w:basedOn w:val="TableNormal"/>
    <w:uiPriority w:val="50"/>
    <w:rsid w:val="006072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FootnoteText">
    <w:name w:val="footnote text"/>
    <w:basedOn w:val="Normal"/>
    <w:link w:val="FootnoteTextChar"/>
    <w:uiPriority w:val="99"/>
    <w:semiHidden/>
    <w:unhideWhenUsed/>
    <w:rsid w:val="00F35578"/>
    <w:rPr>
      <w:sz w:val="20"/>
      <w:szCs w:val="20"/>
    </w:rPr>
  </w:style>
  <w:style w:type="character" w:customStyle="1" w:styleId="FootnoteTextChar">
    <w:name w:val="Footnote Text Char"/>
    <w:basedOn w:val="DefaultParagraphFont"/>
    <w:link w:val="FootnoteText"/>
    <w:uiPriority w:val="99"/>
    <w:semiHidden/>
    <w:rsid w:val="00F35578"/>
    <w:rPr>
      <w:sz w:val="20"/>
      <w:szCs w:val="20"/>
    </w:rPr>
  </w:style>
  <w:style w:type="character" w:styleId="FootnoteReference">
    <w:name w:val="footnote reference"/>
    <w:basedOn w:val="DefaultParagraphFont"/>
    <w:uiPriority w:val="99"/>
    <w:semiHidden/>
    <w:unhideWhenUsed/>
    <w:rsid w:val="00F35578"/>
    <w:rPr>
      <w:vertAlign w:val="superscript"/>
    </w:rPr>
  </w:style>
  <w:style w:type="paragraph" w:styleId="Revision">
    <w:name w:val="Revision"/>
    <w:hidden/>
    <w:uiPriority w:val="99"/>
    <w:semiHidden/>
    <w:rsid w:val="0016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164">
      <w:bodyDiv w:val="1"/>
      <w:marLeft w:val="0"/>
      <w:marRight w:val="0"/>
      <w:marTop w:val="0"/>
      <w:marBottom w:val="0"/>
      <w:divBdr>
        <w:top w:val="none" w:sz="0" w:space="0" w:color="auto"/>
        <w:left w:val="none" w:sz="0" w:space="0" w:color="auto"/>
        <w:bottom w:val="none" w:sz="0" w:space="0" w:color="auto"/>
        <w:right w:val="none" w:sz="0" w:space="0" w:color="auto"/>
      </w:divBdr>
    </w:div>
    <w:div w:id="5790700">
      <w:bodyDiv w:val="1"/>
      <w:marLeft w:val="0"/>
      <w:marRight w:val="0"/>
      <w:marTop w:val="0"/>
      <w:marBottom w:val="0"/>
      <w:divBdr>
        <w:top w:val="none" w:sz="0" w:space="0" w:color="auto"/>
        <w:left w:val="none" w:sz="0" w:space="0" w:color="auto"/>
        <w:bottom w:val="none" w:sz="0" w:space="0" w:color="auto"/>
        <w:right w:val="none" w:sz="0" w:space="0" w:color="auto"/>
      </w:divBdr>
    </w:div>
    <w:div w:id="108548481">
      <w:bodyDiv w:val="1"/>
      <w:marLeft w:val="0"/>
      <w:marRight w:val="0"/>
      <w:marTop w:val="0"/>
      <w:marBottom w:val="0"/>
      <w:divBdr>
        <w:top w:val="none" w:sz="0" w:space="0" w:color="auto"/>
        <w:left w:val="none" w:sz="0" w:space="0" w:color="auto"/>
        <w:bottom w:val="none" w:sz="0" w:space="0" w:color="auto"/>
        <w:right w:val="none" w:sz="0" w:space="0" w:color="auto"/>
      </w:divBdr>
    </w:div>
    <w:div w:id="167647424">
      <w:bodyDiv w:val="1"/>
      <w:marLeft w:val="0"/>
      <w:marRight w:val="0"/>
      <w:marTop w:val="0"/>
      <w:marBottom w:val="0"/>
      <w:divBdr>
        <w:top w:val="none" w:sz="0" w:space="0" w:color="auto"/>
        <w:left w:val="none" w:sz="0" w:space="0" w:color="auto"/>
        <w:bottom w:val="none" w:sz="0" w:space="0" w:color="auto"/>
        <w:right w:val="none" w:sz="0" w:space="0" w:color="auto"/>
      </w:divBdr>
    </w:div>
    <w:div w:id="203567198">
      <w:bodyDiv w:val="1"/>
      <w:marLeft w:val="0"/>
      <w:marRight w:val="0"/>
      <w:marTop w:val="0"/>
      <w:marBottom w:val="0"/>
      <w:divBdr>
        <w:top w:val="none" w:sz="0" w:space="0" w:color="auto"/>
        <w:left w:val="none" w:sz="0" w:space="0" w:color="auto"/>
        <w:bottom w:val="none" w:sz="0" w:space="0" w:color="auto"/>
        <w:right w:val="none" w:sz="0" w:space="0" w:color="auto"/>
      </w:divBdr>
    </w:div>
    <w:div w:id="224268412">
      <w:bodyDiv w:val="1"/>
      <w:marLeft w:val="0"/>
      <w:marRight w:val="0"/>
      <w:marTop w:val="0"/>
      <w:marBottom w:val="0"/>
      <w:divBdr>
        <w:top w:val="none" w:sz="0" w:space="0" w:color="auto"/>
        <w:left w:val="none" w:sz="0" w:space="0" w:color="auto"/>
        <w:bottom w:val="none" w:sz="0" w:space="0" w:color="auto"/>
        <w:right w:val="none" w:sz="0" w:space="0" w:color="auto"/>
      </w:divBdr>
    </w:div>
    <w:div w:id="275866542">
      <w:bodyDiv w:val="1"/>
      <w:marLeft w:val="0"/>
      <w:marRight w:val="0"/>
      <w:marTop w:val="0"/>
      <w:marBottom w:val="0"/>
      <w:divBdr>
        <w:top w:val="none" w:sz="0" w:space="0" w:color="auto"/>
        <w:left w:val="none" w:sz="0" w:space="0" w:color="auto"/>
        <w:bottom w:val="none" w:sz="0" w:space="0" w:color="auto"/>
        <w:right w:val="none" w:sz="0" w:space="0" w:color="auto"/>
      </w:divBdr>
    </w:div>
    <w:div w:id="284391718">
      <w:bodyDiv w:val="1"/>
      <w:marLeft w:val="0"/>
      <w:marRight w:val="0"/>
      <w:marTop w:val="0"/>
      <w:marBottom w:val="0"/>
      <w:divBdr>
        <w:top w:val="none" w:sz="0" w:space="0" w:color="auto"/>
        <w:left w:val="none" w:sz="0" w:space="0" w:color="auto"/>
        <w:bottom w:val="none" w:sz="0" w:space="0" w:color="auto"/>
        <w:right w:val="none" w:sz="0" w:space="0" w:color="auto"/>
      </w:divBdr>
    </w:div>
    <w:div w:id="468979166">
      <w:bodyDiv w:val="1"/>
      <w:marLeft w:val="0"/>
      <w:marRight w:val="0"/>
      <w:marTop w:val="0"/>
      <w:marBottom w:val="0"/>
      <w:divBdr>
        <w:top w:val="none" w:sz="0" w:space="0" w:color="auto"/>
        <w:left w:val="none" w:sz="0" w:space="0" w:color="auto"/>
        <w:bottom w:val="none" w:sz="0" w:space="0" w:color="auto"/>
        <w:right w:val="none" w:sz="0" w:space="0" w:color="auto"/>
      </w:divBdr>
    </w:div>
    <w:div w:id="550656290">
      <w:bodyDiv w:val="1"/>
      <w:marLeft w:val="0"/>
      <w:marRight w:val="0"/>
      <w:marTop w:val="0"/>
      <w:marBottom w:val="0"/>
      <w:divBdr>
        <w:top w:val="none" w:sz="0" w:space="0" w:color="auto"/>
        <w:left w:val="none" w:sz="0" w:space="0" w:color="auto"/>
        <w:bottom w:val="none" w:sz="0" w:space="0" w:color="auto"/>
        <w:right w:val="none" w:sz="0" w:space="0" w:color="auto"/>
      </w:divBdr>
    </w:div>
    <w:div w:id="627198113">
      <w:bodyDiv w:val="1"/>
      <w:marLeft w:val="0"/>
      <w:marRight w:val="0"/>
      <w:marTop w:val="0"/>
      <w:marBottom w:val="0"/>
      <w:divBdr>
        <w:top w:val="none" w:sz="0" w:space="0" w:color="auto"/>
        <w:left w:val="none" w:sz="0" w:space="0" w:color="auto"/>
        <w:bottom w:val="none" w:sz="0" w:space="0" w:color="auto"/>
        <w:right w:val="none" w:sz="0" w:space="0" w:color="auto"/>
      </w:divBdr>
    </w:div>
    <w:div w:id="634600687">
      <w:bodyDiv w:val="1"/>
      <w:marLeft w:val="0"/>
      <w:marRight w:val="0"/>
      <w:marTop w:val="0"/>
      <w:marBottom w:val="0"/>
      <w:divBdr>
        <w:top w:val="none" w:sz="0" w:space="0" w:color="auto"/>
        <w:left w:val="none" w:sz="0" w:space="0" w:color="auto"/>
        <w:bottom w:val="none" w:sz="0" w:space="0" w:color="auto"/>
        <w:right w:val="none" w:sz="0" w:space="0" w:color="auto"/>
      </w:divBdr>
      <w:divsChild>
        <w:div w:id="704209615">
          <w:marLeft w:val="0"/>
          <w:marRight w:val="0"/>
          <w:marTop w:val="480"/>
          <w:marBottom w:val="240"/>
          <w:divBdr>
            <w:top w:val="none" w:sz="0" w:space="0" w:color="auto"/>
            <w:left w:val="none" w:sz="0" w:space="0" w:color="auto"/>
            <w:bottom w:val="none" w:sz="0" w:space="0" w:color="auto"/>
            <w:right w:val="none" w:sz="0" w:space="0" w:color="auto"/>
          </w:divBdr>
        </w:div>
        <w:div w:id="1045636356">
          <w:marLeft w:val="0"/>
          <w:marRight w:val="0"/>
          <w:marTop w:val="0"/>
          <w:marBottom w:val="567"/>
          <w:divBdr>
            <w:top w:val="none" w:sz="0" w:space="0" w:color="auto"/>
            <w:left w:val="none" w:sz="0" w:space="0" w:color="auto"/>
            <w:bottom w:val="none" w:sz="0" w:space="0" w:color="auto"/>
            <w:right w:val="none" w:sz="0" w:space="0" w:color="auto"/>
          </w:divBdr>
        </w:div>
      </w:divsChild>
    </w:div>
    <w:div w:id="713039576">
      <w:bodyDiv w:val="1"/>
      <w:marLeft w:val="0"/>
      <w:marRight w:val="0"/>
      <w:marTop w:val="0"/>
      <w:marBottom w:val="0"/>
      <w:divBdr>
        <w:top w:val="none" w:sz="0" w:space="0" w:color="auto"/>
        <w:left w:val="none" w:sz="0" w:space="0" w:color="auto"/>
        <w:bottom w:val="none" w:sz="0" w:space="0" w:color="auto"/>
        <w:right w:val="none" w:sz="0" w:space="0" w:color="auto"/>
      </w:divBdr>
    </w:div>
    <w:div w:id="730663634">
      <w:bodyDiv w:val="1"/>
      <w:marLeft w:val="0"/>
      <w:marRight w:val="0"/>
      <w:marTop w:val="0"/>
      <w:marBottom w:val="0"/>
      <w:divBdr>
        <w:top w:val="none" w:sz="0" w:space="0" w:color="auto"/>
        <w:left w:val="none" w:sz="0" w:space="0" w:color="auto"/>
        <w:bottom w:val="none" w:sz="0" w:space="0" w:color="auto"/>
        <w:right w:val="none" w:sz="0" w:space="0" w:color="auto"/>
      </w:divBdr>
    </w:div>
    <w:div w:id="803960779">
      <w:bodyDiv w:val="1"/>
      <w:marLeft w:val="0"/>
      <w:marRight w:val="0"/>
      <w:marTop w:val="0"/>
      <w:marBottom w:val="0"/>
      <w:divBdr>
        <w:top w:val="none" w:sz="0" w:space="0" w:color="auto"/>
        <w:left w:val="none" w:sz="0" w:space="0" w:color="auto"/>
        <w:bottom w:val="none" w:sz="0" w:space="0" w:color="auto"/>
        <w:right w:val="none" w:sz="0" w:space="0" w:color="auto"/>
      </w:divBdr>
    </w:div>
    <w:div w:id="832065173">
      <w:bodyDiv w:val="1"/>
      <w:marLeft w:val="0"/>
      <w:marRight w:val="0"/>
      <w:marTop w:val="0"/>
      <w:marBottom w:val="0"/>
      <w:divBdr>
        <w:top w:val="none" w:sz="0" w:space="0" w:color="auto"/>
        <w:left w:val="none" w:sz="0" w:space="0" w:color="auto"/>
        <w:bottom w:val="none" w:sz="0" w:space="0" w:color="auto"/>
        <w:right w:val="none" w:sz="0" w:space="0" w:color="auto"/>
      </w:divBdr>
    </w:div>
    <w:div w:id="849489105">
      <w:bodyDiv w:val="1"/>
      <w:marLeft w:val="0"/>
      <w:marRight w:val="0"/>
      <w:marTop w:val="0"/>
      <w:marBottom w:val="0"/>
      <w:divBdr>
        <w:top w:val="none" w:sz="0" w:space="0" w:color="auto"/>
        <w:left w:val="none" w:sz="0" w:space="0" w:color="auto"/>
        <w:bottom w:val="none" w:sz="0" w:space="0" w:color="auto"/>
        <w:right w:val="none" w:sz="0" w:space="0" w:color="auto"/>
      </w:divBdr>
    </w:div>
    <w:div w:id="920262540">
      <w:bodyDiv w:val="1"/>
      <w:marLeft w:val="0"/>
      <w:marRight w:val="0"/>
      <w:marTop w:val="0"/>
      <w:marBottom w:val="0"/>
      <w:divBdr>
        <w:top w:val="none" w:sz="0" w:space="0" w:color="auto"/>
        <w:left w:val="none" w:sz="0" w:space="0" w:color="auto"/>
        <w:bottom w:val="none" w:sz="0" w:space="0" w:color="auto"/>
        <w:right w:val="none" w:sz="0" w:space="0" w:color="auto"/>
      </w:divBdr>
    </w:div>
    <w:div w:id="991911702">
      <w:bodyDiv w:val="1"/>
      <w:marLeft w:val="0"/>
      <w:marRight w:val="0"/>
      <w:marTop w:val="0"/>
      <w:marBottom w:val="0"/>
      <w:divBdr>
        <w:top w:val="none" w:sz="0" w:space="0" w:color="auto"/>
        <w:left w:val="none" w:sz="0" w:space="0" w:color="auto"/>
        <w:bottom w:val="none" w:sz="0" w:space="0" w:color="auto"/>
        <w:right w:val="none" w:sz="0" w:space="0" w:color="auto"/>
      </w:divBdr>
    </w:div>
    <w:div w:id="1011567528">
      <w:bodyDiv w:val="1"/>
      <w:marLeft w:val="0"/>
      <w:marRight w:val="0"/>
      <w:marTop w:val="0"/>
      <w:marBottom w:val="0"/>
      <w:divBdr>
        <w:top w:val="none" w:sz="0" w:space="0" w:color="auto"/>
        <w:left w:val="none" w:sz="0" w:space="0" w:color="auto"/>
        <w:bottom w:val="none" w:sz="0" w:space="0" w:color="auto"/>
        <w:right w:val="none" w:sz="0" w:space="0" w:color="auto"/>
      </w:divBdr>
    </w:div>
    <w:div w:id="1134173159">
      <w:bodyDiv w:val="1"/>
      <w:marLeft w:val="0"/>
      <w:marRight w:val="0"/>
      <w:marTop w:val="0"/>
      <w:marBottom w:val="0"/>
      <w:divBdr>
        <w:top w:val="none" w:sz="0" w:space="0" w:color="auto"/>
        <w:left w:val="none" w:sz="0" w:space="0" w:color="auto"/>
        <w:bottom w:val="none" w:sz="0" w:space="0" w:color="auto"/>
        <w:right w:val="none" w:sz="0" w:space="0" w:color="auto"/>
      </w:divBdr>
    </w:div>
    <w:div w:id="1147018079">
      <w:bodyDiv w:val="1"/>
      <w:marLeft w:val="0"/>
      <w:marRight w:val="0"/>
      <w:marTop w:val="0"/>
      <w:marBottom w:val="0"/>
      <w:divBdr>
        <w:top w:val="none" w:sz="0" w:space="0" w:color="auto"/>
        <w:left w:val="none" w:sz="0" w:space="0" w:color="auto"/>
        <w:bottom w:val="none" w:sz="0" w:space="0" w:color="auto"/>
        <w:right w:val="none" w:sz="0" w:space="0" w:color="auto"/>
      </w:divBdr>
    </w:div>
    <w:div w:id="1235360391">
      <w:bodyDiv w:val="1"/>
      <w:marLeft w:val="0"/>
      <w:marRight w:val="0"/>
      <w:marTop w:val="0"/>
      <w:marBottom w:val="0"/>
      <w:divBdr>
        <w:top w:val="none" w:sz="0" w:space="0" w:color="auto"/>
        <w:left w:val="none" w:sz="0" w:space="0" w:color="auto"/>
        <w:bottom w:val="none" w:sz="0" w:space="0" w:color="auto"/>
        <w:right w:val="none" w:sz="0" w:space="0" w:color="auto"/>
      </w:divBdr>
    </w:div>
    <w:div w:id="1236665705">
      <w:bodyDiv w:val="1"/>
      <w:marLeft w:val="0"/>
      <w:marRight w:val="0"/>
      <w:marTop w:val="0"/>
      <w:marBottom w:val="0"/>
      <w:divBdr>
        <w:top w:val="none" w:sz="0" w:space="0" w:color="auto"/>
        <w:left w:val="none" w:sz="0" w:space="0" w:color="auto"/>
        <w:bottom w:val="none" w:sz="0" w:space="0" w:color="auto"/>
        <w:right w:val="none" w:sz="0" w:space="0" w:color="auto"/>
      </w:divBdr>
    </w:div>
    <w:div w:id="1338776413">
      <w:bodyDiv w:val="1"/>
      <w:marLeft w:val="0"/>
      <w:marRight w:val="0"/>
      <w:marTop w:val="0"/>
      <w:marBottom w:val="0"/>
      <w:divBdr>
        <w:top w:val="none" w:sz="0" w:space="0" w:color="auto"/>
        <w:left w:val="none" w:sz="0" w:space="0" w:color="auto"/>
        <w:bottom w:val="none" w:sz="0" w:space="0" w:color="auto"/>
        <w:right w:val="none" w:sz="0" w:space="0" w:color="auto"/>
      </w:divBdr>
    </w:div>
    <w:div w:id="1508325836">
      <w:bodyDiv w:val="1"/>
      <w:marLeft w:val="0"/>
      <w:marRight w:val="0"/>
      <w:marTop w:val="0"/>
      <w:marBottom w:val="0"/>
      <w:divBdr>
        <w:top w:val="none" w:sz="0" w:space="0" w:color="auto"/>
        <w:left w:val="none" w:sz="0" w:space="0" w:color="auto"/>
        <w:bottom w:val="none" w:sz="0" w:space="0" w:color="auto"/>
        <w:right w:val="none" w:sz="0" w:space="0" w:color="auto"/>
      </w:divBdr>
    </w:div>
    <w:div w:id="1524706284">
      <w:bodyDiv w:val="1"/>
      <w:marLeft w:val="0"/>
      <w:marRight w:val="0"/>
      <w:marTop w:val="0"/>
      <w:marBottom w:val="0"/>
      <w:divBdr>
        <w:top w:val="none" w:sz="0" w:space="0" w:color="auto"/>
        <w:left w:val="none" w:sz="0" w:space="0" w:color="auto"/>
        <w:bottom w:val="none" w:sz="0" w:space="0" w:color="auto"/>
        <w:right w:val="none" w:sz="0" w:space="0" w:color="auto"/>
      </w:divBdr>
    </w:div>
    <w:div w:id="1543249402">
      <w:bodyDiv w:val="1"/>
      <w:marLeft w:val="0"/>
      <w:marRight w:val="0"/>
      <w:marTop w:val="0"/>
      <w:marBottom w:val="0"/>
      <w:divBdr>
        <w:top w:val="none" w:sz="0" w:space="0" w:color="auto"/>
        <w:left w:val="none" w:sz="0" w:space="0" w:color="auto"/>
        <w:bottom w:val="none" w:sz="0" w:space="0" w:color="auto"/>
        <w:right w:val="none" w:sz="0" w:space="0" w:color="auto"/>
      </w:divBdr>
    </w:div>
    <w:div w:id="1606421241">
      <w:bodyDiv w:val="1"/>
      <w:marLeft w:val="0"/>
      <w:marRight w:val="0"/>
      <w:marTop w:val="0"/>
      <w:marBottom w:val="0"/>
      <w:divBdr>
        <w:top w:val="none" w:sz="0" w:space="0" w:color="auto"/>
        <w:left w:val="none" w:sz="0" w:space="0" w:color="auto"/>
        <w:bottom w:val="none" w:sz="0" w:space="0" w:color="auto"/>
        <w:right w:val="none" w:sz="0" w:space="0" w:color="auto"/>
      </w:divBdr>
    </w:div>
    <w:div w:id="1616521981">
      <w:bodyDiv w:val="1"/>
      <w:marLeft w:val="0"/>
      <w:marRight w:val="0"/>
      <w:marTop w:val="0"/>
      <w:marBottom w:val="0"/>
      <w:divBdr>
        <w:top w:val="none" w:sz="0" w:space="0" w:color="auto"/>
        <w:left w:val="none" w:sz="0" w:space="0" w:color="auto"/>
        <w:bottom w:val="none" w:sz="0" w:space="0" w:color="auto"/>
        <w:right w:val="none" w:sz="0" w:space="0" w:color="auto"/>
      </w:divBdr>
      <w:divsChild>
        <w:div w:id="15467206">
          <w:marLeft w:val="619"/>
          <w:marRight w:val="0"/>
          <w:marTop w:val="134"/>
          <w:marBottom w:val="0"/>
          <w:divBdr>
            <w:top w:val="none" w:sz="0" w:space="0" w:color="auto"/>
            <w:left w:val="none" w:sz="0" w:space="0" w:color="auto"/>
            <w:bottom w:val="none" w:sz="0" w:space="0" w:color="auto"/>
            <w:right w:val="none" w:sz="0" w:space="0" w:color="auto"/>
          </w:divBdr>
        </w:div>
      </w:divsChild>
    </w:div>
    <w:div w:id="1653438831">
      <w:bodyDiv w:val="1"/>
      <w:marLeft w:val="0"/>
      <w:marRight w:val="0"/>
      <w:marTop w:val="0"/>
      <w:marBottom w:val="0"/>
      <w:divBdr>
        <w:top w:val="none" w:sz="0" w:space="0" w:color="auto"/>
        <w:left w:val="none" w:sz="0" w:space="0" w:color="auto"/>
        <w:bottom w:val="none" w:sz="0" w:space="0" w:color="auto"/>
        <w:right w:val="none" w:sz="0" w:space="0" w:color="auto"/>
      </w:divBdr>
    </w:div>
    <w:div w:id="177721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hyperlink" Target="http://www.lvceli.lv/"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hyperlink" Target="http://www.lvceli.lv"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hyperlink" Target="mailto:Janis.kalnins@sam.gov.l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Sheet1!$B$9</c:f>
              <c:strCache>
                <c:ptCount val="1"/>
                <c:pt idx="0">
                  <c:v>Valsts galvenie autoceļi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Sheet1!$C$8:$H$8</c:f>
              <c:strCache>
                <c:ptCount val="6"/>
                <c:pt idx="0">
                  <c:v>2000.gads </c:v>
                </c:pt>
                <c:pt idx="1">
                  <c:v>2010.gads</c:v>
                </c:pt>
                <c:pt idx="2">
                  <c:v>2015.gads</c:v>
                </c:pt>
                <c:pt idx="3">
                  <c:v>2016.gads</c:v>
                </c:pt>
                <c:pt idx="4">
                  <c:v>2017.gads</c:v>
                </c:pt>
                <c:pt idx="5">
                  <c:v>2018.gads</c:v>
                </c:pt>
              </c:strCache>
            </c:strRef>
          </c:cat>
          <c:val>
            <c:numRef>
              <c:f>Sheet1!$C$9:$H$9</c:f>
              <c:numCache>
                <c:formatCode>0</c:formatCode>
                <c:ptCount val="6"/>
                <c:pt idx="0">
                  <c:v>2923.0004456015495</c:v>
                </c:pt>
                <c:pt idx="1">
                  <c:v>4809.4688097991702</c:v>
                </c:pt>
                <c:pt idx="2">
                  <c:v>5405.1731231738759</c:v>
                </c:pt>
                <c:pt idx="3">
                  <c:v>5832</c:v>
                </c:pt>
                <c:pt idx="4">
                  <c:v>5985.1566225443539</c:v>
                </c:pt>
                <c:pt idx="5">
                  <c:v>6216.223024464789</c:v>
                </c:pt>
              </c:numCache>
            </c:numRef>
          </c:val>
          <c:extLst>
            <c:ext xmlns:c16="http://schemas.microsoft.com/office/drawing/2014/chart" uri="{C3380CC4-5D6E-409C-BE32-E72D297353CC}">
              <c16:uniqueId val="{00000000-6525-4C03-B5C9-6262FD2C3B1D}"/>
            </c:ext>
          </c:extLst>
        </c:ser>
        <c:dLbls>
          <c:showLegendKey val="0"/>
          <c:showVal val="0"/>
          <c:showCatName val="0"/>
          <c:showSerName val="0"/>
          <c:showPercent val="0"/>
          <c:showBubbleSize val="0"/>
        </c:dLbls>
        <c:gapWidth val="100"/>
        <c:overlap val="-24"/>
        <c:axId val="504006832"/>
        <c:axId val="504003696"/>
      </c:barChart>
      <c:catAx>
        <c:axId val="50400683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lv-LV" sz="1200"/>
                  <a:t>gads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504003696"/>
        <c:crosses val="autoZero"/>
        <c:auto val="1"/>
        <c:lblAlgn val="ctr"/>
        <c:lblOffset val="100"/>
        <c:noMultiLvlLbl val="0"/>
      </c:catAx>
      <c:valAx>
        <c:axId val="504003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lv-LV" sz="1200"/>
                  <a:t>(autom./24h)</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504006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Sheet1!$B$4</c:f>
              <c:strCache>
                <c:ptCount val="1"/>
                <c:pt idx="0">
                  <c:v>Bojāgājušie (mērķis)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Sheet1!$C$2:$H$3</c:f>
              <c:multiLvlStrCache>
                <c:ptCount val="6"/>
                <c:lvl>
                  <c:pt idx="0">
                    <c:v>2010</c:v>
                  </c:pt>
                  <c:pt idx="1">
                    <c:v>2016</c:v>
                  </c:pt>
                  <c:pt idx="2">
                    <c:v>2017</c:v>
                  </c:pt>
                  <c:pt idx="3">
                    <c:v>2018</c:v>
                  </c:pt>
                  <c:pt idx="4">
                    <c:v>2019</c:v>
                  </c:pt>
                  <c:pt idx="5">
                    <c:v>2020</c:v>
                  </c:pt>
                </c:lvl>
                <c:lvl>
                  <c:pt idx="0">
                    <c:v>gads</c:v>
                  </c:pt>
                </c:lvl>
              </c:multiLvlStrCache>
            </c:multiLvlStrRef>
          </c:cat>
          <c:val>
            <c:numRef>
              <c:f>Sheet1!$C$4:$H$4</c:f>
              <c:numCache>
                <c:formatCode>General</c:formatCode>
                <c:ptCount val="6"/>
                <c:pt idx="0">
                  <c:v>218</c:v>
                </c:pt>
                <c:pt idx="1">
                  <c:v>138</c:v>
                </c:pt>
                <c:pt idx="2">
                  <c:v>131</c:v>
                </c:pt>
                <c:pt idx="3">
                  <c:v>124</c:v>
                </c:pt>
                <c:pt idx="4">
                  <c:v>117</c:v>
                </c:pt>
                <c:pt idx="5">
                  <c:v>109</c:v>
                </c:pt>
              </c:numCache>
            </c:numRef>
          </c:val>
          <c:extLst>
            <c:ext xmlns:c16="http://schemas.microsoft.com/office/drawing/2014/chart" uri="{C3380CC4-5D6E-409C-BE32-E72D297353CC}">
              <c16:uniqueId val="{00000000-6B84-44D4-A173-59912287F3B7}"/>
            </c:ext>
          </c:extLst>
        </c:ser>
        <c:ser>
          <c:idx val="1"/>
          <c:order val="1"/>
          <c:tx>
            <c:strRef>
              <c:f>Sheet1!$B$5</c:f>
              <c:strCache>
                <c:ptCount val="1"/>
                <c:pt idx="0">
                  <c:v>Bojāgājušie (faktiski)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Sheet1!$C$2:$H$3</c:f>
              <c:multiLvlStrCache>
                <c:ptCount val="6"/>
                <c:lvl>
                  <c:pt idx="0">
                    <c:v>2010</c:v>
                  </c:pt>
                  <c:pt idx="1">
                    <c:v>2016</c:v>
                  </c:pt>
                  <c:pt idx="2">
                    <c:v>2017</c:v>
                  </c:pt>
                  <c:pt idx="3">
                    <c:v>2018</c:v>
                  </c:pt>
                  <c:pt idx="4">
                    <c:v>2019</c:v>
                  </c:pt>
                  <c:pt idx="5">
                    <c:v>2020</c:v>
                  </c:pt>
                </c:lvl>
                <c:lvl>
                  <c:pt idx="0">
                    <c:v>gads</c:v>
                  </c:pt>
                </c:lvl>
              </c:multiLvlStrCache>
            </c:multiLvlStrRef>
          </c:cat>
          <c:val>
            <c:numRef>
              <c:f>Sheet1!$C$5:$H$5</c:f>
              <c:numCache>
                <c:formatCode>General</c:formatCode>
                <c:ptCount val="6"/>
                <c:pt idx="1">
                  <c:v>158</c:v>
                </c:pt>
                <c:pt idx="2">
                  <c:v>136</c:v>
                </c:pt>
                <c:pt idx="3">
                  <c:v>148</c:v>
                </c:pt>
              </c:numCache>
            </c:numRef>
          </c:val>
          <c:extLst>
            <c:ext xmlns:c16="http://schemas.microsoft.com/office/drawing/2014/chart" uri="{C3380CC4-5D6E-409C-BE32-E72D297353CC}">
              <c16:uniqueId val="{00000001-6B84-44D4-A173-59912287F3B7}"/>
            </c:ext>
          </c:extLst>
        </c:ser>
        <c:dLbls>
          <c:showLegendKey val="0"/>
          <c:showVal val="1"/>
          <c:showCatName val="0"/>
          <c:showSerName val="0"/>
          <c:showPercent val="0"/>
          <c:showBubbleSize val="0"/>
        </c:dLbls>
        <c:gapWidth val="150"/>
        <c:shape val="box"/>
        <c:axId val="504009184"/>
        <c:axId val="504006048"/>
        <c:axId val="0"/>
      </c:bar3DChart>
      <c:catAx>
        <c:axId val="504009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04006048"/>
        <c:crosses val="autoZero"/>
        <c:auto val="1"/>
        <c:lblAlgn val="ctr"/>
        <c:lblOffset val="100"/>
        <c:noMultiLvlLbl val="0"/>
      </c:catAx>
      <c:valAx>
        <c:axId val="504006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50400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Sheet1!$B$10</c:f>
              <c:strCache>
                <c:ptCount val="1"/>
                <c:pt idx="0">
                  <c:v>smagi ievainotie (mērķis)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Sheet1!$C$8:$H$9</c:f>
              <c:multiLvlStrCache>
                <c:ptCount val="6"/>
                <c:lvl>
                  <c:pt idx="0">
                    <c:v>2010</c:v>
                  </c:pt>
                  <c:pt idx="1">
                    <c:v>2016</c:v>
                  </c:pt>
                  <c:pt idx="2">
                    <c:v>2017</c:v>
                  </c:pt>
                  <c:pt idx="3">
                    <c:v>2018</c:v>
                  </c:pt>
                  <c:pt idx="4">
                    <c:v>2019</c:v>
                  </c:pt>
                  <c:pt idx="5">
                    <c:v>2020</c:v>
                  </c:pt>
                </c:lvl>
                <c:lvl>
                  <c:pt idx="0">
                    <c:v>gads</c:v>
                  </c:pt>
                </c:lvl>
              </c:multiLvlStrCache>
            </c:multiLvlStrRef>
          </c:cat>
          <c:val>
            <c:numRef>
              <c:f>Sheet1!$C$10:$H$10</c:f>
              <c:numCache>
                <c:formatCode>General</c:formatCode>
                <c:ptCount val="6"/>
                <c:pt idx="0">
                  <c:v>569</c:v>
                </c:pt>
                <c:pt idx="1">
                  <c:v>398</c:v>
                </c:pt>
                <c:pt idx="2">
                  <c:v>370</c:v>
                </c:pt>
                <c:pt idx="3">
                  <c:v>341</c:v>
                </c:pt>
                <c:pt idx="4">
                  <c:v>313</c:v>
                </c:pt>
                <c:pt idx="5">
                  <c:v>284</c:v>
                </c:pt>
              </c:numCache>
            </c:numRef>
          </c:val>
          <c:extLst>
            <c:ext xmlns:c16="http://schemas.microsoft.com/office/drawing/2014/chart" uri="{C3380CC4-5D6E-409C-BE32-E72D297353CC}">
              <c16:uniqueId val="{00000000-D8EF-4F95-9ED1-7D8B5B5777BB}"/>
            </c:ext>
          </c:extLst>
        </c:ser>
        <c:ser>
          <c:idx val="1"/>
          <c:order val="1"/>
          <c:tx>
            <c:strRef>
              <c:f>Sheet1!$B$11</c:f>
              <c:strCache>
                <c:ptCount val="1"/>
                <c:pt idx="0">
                  <c:v>smagi ievainotie (faktiski)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Sheet1!$C$8:$H$9</c:f>
              <c:multiLvlStrCache>
                <c:ptCount val="6"/>
                <c:lvl>
                  <c:pt idx="0">
                    <c:v>2010</c:v>
                  </c:pt>
                  <c:pt idx="1">
                    <c:v>2016</c:v>
                  </c:pt>
                  <c:pt idx="2">
                    <c:v>2017</c:v>
                  </c:pt>
                  <c:pt idx="3">
                    <c:v>2018</c:v>
                  </c:pt>
                  <c:pt idx="4">
                    <c:v>2019</c:v>
                  </c:pt>
                  <c:pt idx="5">
                    <c:v>2020</c:v>
                  </c:pt>
                </c:lvl>
                <c:lvl>
                  <c:pt idx="0">
                    <c:v>gads</c:v>
                  </c:pt>
                </c:lvl>
              </c:multiLvlStrCache>
            </c:multiLvlStrRef>
          </c:cat>
          <c:val>
            <c:numRef>
              <c:f>Sheet1!$C$11:$H$11</c:f>
              <c:numCache>
                <c:formatCode>General</c:formatCode>
                <c:ptCount val="6"/>
                <c:pt idx="1">
                  <c:v>520</c:v>
                </c:pt>
                <c:pt idx="2">
                  <c:v>496</c:v>
                </c:pt>
                <c:pt idx="3">
                  <c:v>542</c:v>
                </c:pt>
              </c:numCache>
            </c:numRef>
          </c:val>
          <c:extLst>
            <c:ext xmlns:c16="http://schemas.microsoft.com/office/drawing/2014/chart" uri="{C3380CC4-5D6E-409C-BE32-E72D297353CC}">
              <c16:uniqueId val="{00000001-D8EF-4F95-9ED1-7D8B5B5777BB}"/>
            </c:ext>
          </c:extLst>
        </c:ser>
        <c:dLbls>
          <c:showLegendKey val="0"/>
          <c:showVal val="1"/>
          <c:showCatName val="0"/>
          <c:showSerName val="0"/>
          <c:showPercent val="0"/>
          <c:showBubbleSize val="0"/>
        </c:dLbls>
        <c:gapWidth val="150"/>
        <c:shape val="box"/>
        <c:axId val="504012712"/>
        <c:axId val="504009968"/>
        <c:axId val="0"/>
      </c:bar3DChart>
      <c:catAx>
        <c:axId val="5040127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504009968"/>
        <c:crosses val="autoZero"/>
        <c:auto val="1"/>
        <c:lblAlgn val="ctr"/>
        <c:lblOffset val="100"/>
        <c:noMultiLvlLbl val="0"/>
      </c:catAx>
      <c:valAx>
        <c:axId val="504009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lv-LV" b="1"/>
                  <a:t>personu skaits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504012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075375645158452E-2"/>
          <c:y val="0.26710783675068073"/>
          <c:w val="0.90723782345998694"/>
          <c:h val="0.61424944956165684"/>
        </c:manualLayout>
      </c:layout>
      <c:bar3DChart>
        <c:barDir val="col"/>
        <c:grouping val="clustered"/>
        <c:varyColors val="0"/>
        <c:ser>
          <c:idx val="0"/>
          <c:order val="0"/>
          <c:tx>
            <c:strRef>
              <c:f>Sheet1!$B$16</c:f>
              <c:strCache>
                <c:ptCount val="1"/>
                <c:pt idx="0">
                  <c:v>CSNg seku smaguma pakāpes  samazinājums (mērķis)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Sheet1!$C$14:$H$15</c:f>
              <c:multiLvlStrCache>
                <c:ptCount val="6"/>
                <c:lvl>
                  <c:pt idx="0">
                    <c:v>2010</c:v>
                  </c:pt>
                  <c:pt idx="1">
                    <c:v>2016</c:v>
                  </c:pt>
                  <c:pt idx="2">
                    <c:v>2017</c:v>
                  </c:pt>
                  <c:pt idx="3">
                    <c:v>2018</c:v>
                  </c:pt>
                  <c:pt idx="4">
                    <c:v>2019</c:v>
                  </c:pt>
                  <c:pt idx="5">
                    <c:v>2020</c:v>
                  </c:pt>
                </c:lvl>
                <c:lvl>
                  <c:pt idx="0">
                    <c:v>gads</c:v>
                  </c:pt>
                </c:lvl>
              </c:multiLvlStrCache>
            </c:multiLvlStrRef>
          </c:cat>
          <c:val>
            <c:numRef>
              <c:f>Sheet1!$C$16:$H$16</c:f>
              <c:numCache>
                <c:formatCode>General</c:formatCode>
                <c:ptCount val="6"/>
                <c:pt idx="0">
                  <c:v>6.8</c:v>
                </c:pt>
                <c:pt idx="1">
                  <c:v>4.8</c:v>
                </c:pt>
                <c:pt idx="2">
                  <c:v>4.4000000000000004</c:v>
                </c:pt>
                <c:pt idx="3">
                  <c:v>4.0999999999999996</c:v>
                </c:pt>
                <c:pt idx="4">
                  <c:v>3.7</c:v>
                </c:pt>
                <c:pt idx="5">
                  <c:v>3.4</c:v>
                </c:pt>
              </c:numCache>
            </c:numRef>
          </c:val>
          <c:extLst>
            <c:ext xmlns:c16="http://schemas.microsoft.com/office/drawing/2014/chart" uri="{C3380CC4-5D6E-409C-BE32-E72D297353CC}">
              <c16:uniqueId val="{00000000-1B64-4F32-965B-8DDC6C8C7B88}"/>
            </c:ext>
          </c:extLst>
        </c:ser>
        <c:ser>
          <c:idx val="1"/>
          <c:order val="1"/>
          <c:tx>
            <c:strRef>
              <c:f>Sheet1!$B$17</c:f>
              <c:strCache>
                <c:ptCount val="1"/>
                <c:pt idx="0">
                  <c:v>CSNg seku smaguma pakāpes  samazinājums (faktiski)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1.39109697933226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64-4F32-965B-8DDC6C8C7B88}"/>
                </c:ext>
              </c:extLst>
            </c:dLbl>
            <c:dLbl>
              <c:idx val="2"/>
              <c:layout>
                <c:manualLayout>
                  <c:x val="1.1923688394276556E-2"/>
                  <c:y val="-6.719120963001206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64-4F32-965B-8DDC6C8C7B88}"/>
                </c:ext>
              </c:extLst>
            </c:dLbl>
            <c:dLbl>
              <c:idx val="3"/>
              <c:layout>
                <c:manualLayout>
                  <c:x val="7.949125596184346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64-4F32-965B-8DDC6C8C7B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Sheet1!$C$14:$H$15</c:f>
              <c:multiLvlStrCache>
                <c:ptCount val="6"/>
                <c:lvl>
                  <c:pt idx="0">
                    <c:v>2010</c:v>
                  </c:pt>
                  <c:pt idx="1">
                    <c:v>2016</c:v>
                  </c:pt>
                  <c:pt idx="2">
                    <c:v>2017</c:v>
                  </c:pt>
                  <c:pt idx="3">
                    <c:v>2018</c:v>
                  </c:pt>
                  <c:pt idx="4">
                    <c:v>2019</c:v>
                  </c:pt>
                  <c:pt idx="5">
                    <c:v>2020</c:v>
                  </c:pt>
                </c:lvl>
                <c:lvl>
                  <c:pt idx="0">
                    <c:v>gads</c:v>
                  </c:pt>
                </c:lvl>
              </c:multiLvlStrCache>
            </c:multiLvlStrRef>
          </c:cat>
          <c:val>
            <c:numRef>
              <c:f>Sheet1!$C$17:$H$17</c:f>
              <c:numCache>
                <c:formatCode>General</c:formatCode>
                <c:ptCount val="6"/>
                <c:pt idx="1">
                  <c:v>4.2</c:v>
                </c:pt>
                <c:pt idx="2">
                  <c:v>3.5</c:v>
                </c:pt>
                <c:pt idx="3">
                  <c:v>3.7</c:v>
                </c:pt>
              </c:numCache>
            </c:numRef>
          </c:val>
          <c:extLst>
            <c:ext xmlns:c16="http://schemas.microsoft.com/office/drawing/2014/chart" uri="{C3380CC4-5D6E-409C-BE32-E72D297353CC}">
              <c16:uniqueId val="{00000004-1B64-4F32-965B-8DDC6C8C7B88}"/>
            </c:ext>
          </c:extLst>
        </c:ser>
        <c:dLbls>
          <c:showLegendKey val="0"/>
          <c:showVal val="1"/>
          <c:showCatName val="0"/>
          <c:showSerName val="0"/>
          <c:showPercent val="0"/>
          <c:showBubbleSize val="0"/>
        </c:dLbls>
        <c:gapWidth val="150"/>
        <c:shape val="box"/>
        <c:axId val="504011536"/>
        <c:axId val="504002912"/>
        <c:axId val="0"/>
      </c:bar3DChart>
      <c:catAx>
        <c:axId val="5040115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504002912"/>
        <c:crosses val="autoZero"/>
        <c:auto val="1"/>
        <c:lblAlgn val="ctr"/>
        <c:lblOffset val="100"/>
        <c:noMultiLvlLbl val="0"/>
      </c:catAx>
      <c:valAx>
        <c:axId val="504002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lv-LV" b="1"/>
                  <a:t>Attiecība</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04011536"/>
        <c:crosses val="autoZero"/>
        <c:crossBetween val="between"/>
      </c:valAx>
      <c:spPr>
        <a:noFill/>
        <a:ln>
          <a:noFill/>
        </a:ln>
        <a:effectLst/>
      </c:spPr>
    </c:plotArea>
    <c:legend>
      <c:legendPos val="b"/>
      <c:layout>
        <c:manualLayout>
          <c:xMode val="edge"/>
          <c:yMode val="edge"/>
          <c:x val="0.197684606434505"/>
          <c:y val="0.10601442846394971"/>
          <c:w val="0.67348215515190968"/>
          <c:h val="0.1382945046195271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C82E3-0D84-4E83-9B0C-8AE9C1AA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56</Pages>
  <Words>71898</Words>
  <Characters>40983</Characters>
  <Application>Microsoft Office Word</Application>
  <DocSecurity>0</DocSecurity>
  <Lines>341</Lines>
  <Paragraphs>225</Paragraphs>
  <ScaleCrop>false</ScaleCrop>
  <HeadingPairs>
    <vt:vector size="2" baseType="variant">
      <vt:variant>
        <vt:lpstr>Title</vt:lpstr>
      </vt:variant>
      <vt:variant>
        <vt:i4>1</vt:i4>
      </vt:variant>
    </vt:vector>
  </HeadingPairs>
  <TitlesOfParts>
    <vt:vector size="1" baseType="lpstr">
      <vt:lpstr>Informatīvais ziņojums Ceļu satiksmes drošības plāna 2017.-2020.gadam                         starpposma ietekmes izvērtējums</vt:lpstr>
    </vt:vector>
  </TitlesOfParts>
  <Company/>
  <LinksUpToDate>false</LinksUpToDate>
  <CharactersWithSpaces>112656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Ceļu satiksmes drošības plāna 2017.-2020.gadam                         starpposma ietekmes izvērtējums</dc:title>
  <dc:subject/>
  <dc:creator>Jānis Kalniņš</dc:creator>
  <cp:keywords/>
  <dc:description/>
  <cp:lastModifiedBy>Jānis Kalniņš</cp:lastModifiedBy>
  <cp:revision>9</cp:revision>
  <cp:lastPrinted>2019-05-15T12:58:00Z</cp:lastPrinted>
  <dcterms:created xsi:type="dcterms:W3CDTF">2019-06-17T08:50:00Z</dcterms:created>
  <dcterms:modified xsi:type="dcterms:W3CDTF">2019-11-25T12:20:00Z</dcterms:modified>
</cp:coreProperties>
</file>