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77C9" w:rsidR="007116C7" w:rsidP="00B91110" w:rsidRDefault="007116C7">
      <w:pPr>
        <w:pStyle w:val="naisnod"/>
        <w:spacing w:before="0" w:after="0"/>
      </w:pPr>
      <w:bookmarkStart w:name="_Hlk26788526" w:id="0"/>
      <w:bookmarkStart w:name="_GoBack" w:id="1"/>
      <w:bookmarkEnd w:id="1"/>
      <w:r w:rsidRPr="005277C9">
        <w:t>Izziņa par atzinumos sniegtajiem iebildumiem</w:t>
      </w:r>
    </w:p>
    <w:tbl>
      <w:tblPr>
        <w:tblW w:w="0" w:type="auto"/>
        <w:jc w:val="center"/>
        <w:tblLook w:val="00A0" w:firstRow="1" w:lastRow="0" w:firstColumn="1" w:lastColumn="0" w:noHBand="0" w:noVBand="0"/>
      </w:tblPr>
      <w:tblGrid>
        <w:gridCol w:w="10188"/>
      </w:tblGrid>
      <w:tr w:rsidRPr="005277C9" w:rsidR="007116C7">
        <w:trPr>
          <w:jc w:val="center"/>
        </w:trPr>
        <w:tc>
          <w:tcPr>
            <w:tcW w:w="10188" w:type="dxa"/>
            <w:tcBorders>
              <w:bottom w:val="single" w:color="000000" w:sz="6" w:space="0"/>
            </w:tcBorders>
          </w:tcPr>
          <w:p w:rsidRPr="005277C9" w:rsidR="007116C7" w:rsidP="00084E89" w:rsidRDefault="00127125">
            <w:pPr>
              <w:pStyle w:val="Parastais"/>
              <w:jc w:val="center"/>
            </w:pPr>
            <w:r w:rsidRPr="005277C9">
              <w:t>p</w:t>
            </w:r>
            <w:r w:rsidRPr="005277C9" w:rsidR="005C46E9">
              <w:t xml:space="preserve">ar </w:t>
            </w:r>
            <w:r w:rsidRPr="005277C9" w:rsidR="00F60372">
              <w:t xml:space="preserve">likumprojektu </w:t>
            </w:r>
            <w:r w:rsidRPr="005277C9" w:rsidR="00FA720D">
              <w:t>"</w:t>
            </w:r>
            <w:r w:rsidRPr="005277C9" w:rsidR="00F60372">
              <w:t xml:space="preserve">Grozījumi </w:t>
            </w:r>
            <w:r w:rsidR="00931FD9">
              <w:t>Krimināl</w:t>
            </w:r>
            <w:r w:rsidRPr="005277C9" w:rsidR="00F60372">
              <w:t>procesa likumā</w:t>
            </w:r>
            <w:r w:rsidRPr="005277C9" w:rsidR="00FA720D">
              <w:t>"</w:t>
            </w:r>
          </w:p>
        </w:tc>
      </w:tr>
      <w:bookmarkEnd w:id="0"/>
    </w:tbl>
    <w:p w:rsidRPr="005277C9" w:rsidR="007B4C0F" w:rsidP="00084E89" w:rsidRDefault="007B4C0F">
      <w:pPr>
        <w:pStyle w:val="naisf"/>
        <w:spacing w:before="0" w:after="0"/>
        <w:ind w:firstLine="720"/>
      </w:pPr>
    </w:p>
    <w:p w:rsidRPr="00F358BE" w:rsidR="00BC1391" w:rsidP="00BC1391" w:rsidRDefault="004A6692">
      <w:pPr>
        <w:pStyle w:val="naisf"/>
        <w:spacing w:before="0" w:after="0"/>
        <w:ind w:firstLine="0"/>
        <w:jc w:val="center"/>
        <w:rPr>
          <w:b/>
        </w:rPr>
      </w:pPr>
      <w:r>
        <w:rPr>
          <w:b/>
        </w:rPr>
        <w:t>I</w:t>
      </w:r>
      <w:r w:rsidRPr="00F358BE" w:rsidR="00BC1391">
        <w:rPr>
          <w:b/>
        </w:rPr>
        <w:t>. Jautājumi, par kuriem saskaņošanā vienošanās nav panākta</w:t>
      </w:r>
    </w:p>
    <w:p w:rsidRPr="00F358BE" w:rsidR="00BC1391" w:rsidP="00BC1391" w:rsidRDefault="00BC1391">
      <w:pPr>
        <w:pStyle w:val="naisf"/>
        <w:spacing w:before="0" w:after="0"/>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00"/>
        <w:gridCol w:w="3086"/>
        <w:gridCol w:w="3118"/>
        <w:gridCol w:w="2977"/>
        <w:gridCol w:w="2459"/>
        <w:gridCol w:w="1920"/>
      </w:tblGrid>
      <w:tr w:rsidRPr="00F358BE" w:rsidR="00BC1391" w:rsidTr="0027565E">
        <w:tc>
          <w:tcPr>
            <w:tcW w:w="600"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pPr>
            <w:r w:rsidRPr="00F358B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firstLine="12"/>
            </w:pPr>
            <w:r w:rsidRPr="00F358B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right="3"/>
            </w:pPr>
            <w:r w:rsidRPr="00F358BE">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firstLine="21"/>
            </w:pPr>
            <w:r w:rsidRPr="00F358BE">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F358BE" w:rsidR="00BC1391" w:rsidP="0027565E" w:rsidRDefault="00BC1391">
            <w:pPr>
              <w:pStyle w:val="Parastais"/>
              <w:jc w:val="center"/>
            </w:pPr>
            <w:r w:rsidRPr="00F358BE">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F358BE" w:rsidR="00BC1391" w:rsidP="0027565E" w:rsidRDefault="00BC1391">
            <w:pPr>
              <w:pStyle w:val="Parastais"/>
              <w:jc w:val="center"/>
            </w:pPr>
            <w:r w:rsidRPr="00F358BE">
              <w:t>Projekta attiecīgā punkta (panta) galīgā redakcija</w:t>
            </w:r>
          </w:p>
        </w:tc>
      </w:tr>
      <w:tr w:rsidRPr="00F358BE" w:rsidR="00BC1391" w:rsidTr="0027565E">
        <w:tc>
          <w:tcPr>
            <w:tcW w:w="600"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rPr>
                <w:sz w:val="20"/>
                <w:szCs w:val="20"/>
              </w:rPr>
            </w:pPr>
            <w:r w:rsidRPr="00F358BE">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F358BE" w:rsidR="00BC1391" w:rsidP="0027565E" w:rsidRDefault="00BC1391">
            <w:pPr>
              <w:pStyle w:val="Parastais"/>
              <w:jc w:val="center"/>
              <w:rPr>
                <w:sz w:val="20"/>
                <w:szCs w:val="20"/>
              </w:rPr>
            </w:pPr>
            <w:r w:rsidRPr="00F358BE">
              <w:rPr>
                <w:sz w:val="20"/>
                <w:szCs w:val="20"/>
              </w:rPr>
              <w:t>5</w:t>
            </w:r>
          </w:p>
        </w:tc>
        <w:tc>
          <w:tcPr>
            <w:tcW w:w="1920" w:type="dxa"/>
            <w:tcBorders>
              <w:top w:val="single" w:color="auto" w:sz="4" w:space="0"/>
              <w:left w:val="single" w:color="auto" w:sz="4" w:space="0"/>
              <w:bottom w:val="single" w:color="auto" w:sz="4" w:space="0"/>
            </w:tcBorders>
          </w:tcPr>
          <w:p w:rsidRPr="00F358BE" w:rsidR="00BC1391" w:rsidP="0027565E" w:rsidRDefault="00BC1391">
            <w:pPr>
              <w:pStyle w:val="Parastais"/>
              <w:jc w:val="center"/>
              <w:rPr>
                <w:sz w:val="20"/>
                <w:szCs w:val="20"/>
              </w:rPr>
            </w:pPr>
            <w:r w:rsidRPr="00F358BE">
              <w:rPr>
                <w:sz w:val="20"/>
                <w:szCs w:val="20"/>
              </w:rPr>
              <w:t>6</w:t>
            </w:r>
          </w:p>
        </w:tc>
      </w:tr>
    </w:tbl>
    <w:p w:rsidRPr="00F358BE" w:rsidR="00BC1391" w:rsidP="00BC1391" w:rsidRDefault="00BC1391">
      <w:pPr>
        <w:pStyle w:val="naisf"/>
        <w:spacing w:before="0" w:after="0"/>
        <w:ind w:firstLine="0"/>
        <w:rPr>
          <w:b/>
        </w:rPr>
      </w:pPr>
    </w:p>
    <w:p w:rsidR="00CA67FE" w:rsidP="00BC1391" w:rsidRDefault="00CA67FE">
      <w:pPr>
        <w:pStyle w:val="naisf"/>
        <w:spacing w:before="0" w:after="0"/>
        <w:ind w:firstLine="0"/>
        <w:rPr>
          <w:b/>
        </w:rPr>
      </w:pPr>
    </w:p>
    <w:p w:rsidR="00CA67FE" w:rsidP="00BC1391" w:rsidRDefault="00CA67FE">
      <w:pPr>
        <w:pStyle w:val="naisf"/>
        <w:spacing w:before="0" w:after="0"/>
        <w:ind w:firstLine="0"/>
        <w:rPr>
          <w:b/>
        </w:rPr>
      </w:pPr>
    </w:p>
    <w:p w:rsidRPr="00F358BE" w:rsidR="00BC1391" w:rsidP="00BC1391" w:rsidRDefault="00BC1391">
      <w:pPr>
        <w:pStyle w:val="naisf"/>
        <w:spacing w:before="0" w:after="0"/>
        <w:ind w:firstLine="0"/>
        <w:rPr>
          <w:b/>
        </w:rPr>
      </w:pPr>
      <w:r w:rsidRPr="00F358BE">
        <w:rPr>
          <w:b/>
        </w:rPr>
        <w:t xml:space="preserve">Informācija par starpministriju (starpinstitūciju) sanāksmi vai </w:t>
      </w:r>
      <w:r w:rsidRPr="00F358BE">
        <w:rPr>
          <w:b/>
          <w:u w:val="single"/>
        </w:rPr>
        <w:t>elektronisko</w:t>
      </w:r>
      <w:r w:rsidRPr="00F358BE">
        <w:rPr>
          <w:b/>
        </w:rPr>
        <w:t xml:space="preserve"> saskaņošanu</w:t>
      </w:r>
    </w:p>
    <w:p w:rsidRPr="00F358BE" w:rsidR="00BC1391" w:rsidP="00BC1391" w:rsidRDefault="00BC1391">
      <w:pPr>
        <w:pStyle w:val="naisf"/>
        <w:spacing w:before="0" w:after="0"/>
        <w:ind w:firstLine="0"/>
        <w:rPr>
          <w:b/>
        </w:rPr>
      </w:pPr>
    </w:p>
    <w:tbl>
      <w:tblPr>
        <w:tblW w:w="12582" w:type="dxa"/>
        <w:tblLook w:val="00A0" w:firstRow="1" w:lastRow="0" w:firstColumn="1" w:lastColumn="0" w:noHBand="0" w:noVBand="0"/>
      </w:tblPr>
      <w:tblGrid>
        <w:gridCol w:w="6345"/>
        <w:gridCol w:w="6237"/>
      </w:tblGrid>
      <w:tr w:rsidRPr="00F358BE" w:rsidR="00BC1391" w:rsidTr="0027565E">
        <w:tc>
          <w:tcPr>
            <w:tcW w:w="6345" w:type="dxa"/>
          </w:tcPr>
          <w:p w:rsidRPr="00F358BE" w:rsidR="00BC1391" w:rsidP="0027565E" w:rsidRDefault="00BC1391">
            <w:pPr>
              <w:pStyle w:val="naisf"/>
              <w:spacing w:before="0" w:after="0"/>
              <w:ind w:firstLine="0"/>
            </w:pPr>
            <w:r w:rsidRPr="00F358BE">
              <w:t>Datums</w:t>
            </w:r>
          </w:p>
        </w:tc>
        <w:tc>
          <w:tcPr>
            <w:tcW w:w="6237" w:type="dxa"/>
            <w:tcBorders>
              <w:bottom w:val="single" w:color="auto" w:sz="4" w:space="0"/>
            </w:tcBorders>
          </w:tcPr>
          <w:p w:rsidRPr="00F358BE" w:rsidR="00BC1391" w:rsidP="0027565E" w:rsidRDefault="004A6692">
            <w:pPr>
              <w:pStyle w:val="ParastaisWeb"/>
              <w:spacing w:before="0" w:beforeAutospacing="0" w:after="0" w:afterAutospacing="0"/>
            </w:pPr>
            <w:r>
              <w:t>10.12</w:t>
            </w:r>
            <w:r w:rsidRPr="00F358BE" w:rsidR="00BC1391">
              <w:t>.2019.</w:t>
            </w:r>
          </w:p>
        </w:tc>
      </w:tr>
      <w:tr w:rsidRPr="00F358BE" w:rsidR="00BC1391" w:rsidTr="0027565E">
        <w:tc>
          <w:tcPr>
            <w:tcW w:w="6345" w:type="dxa"/>
          </w:tcPr>
          <w:p w:rsidRPr="00F358BE" w:rsidR="00BC1391" w:rsidP="0027565E" w:rsidRDefault="00BC1391">
            <w:pPr>
              <w:pStyle w:val="naisf"/>
              <w:spacing w:before="0" w:after="0"/>
              <w:ind w:firstLine="0"/>
            </w:pPr>
          </w:p>
        </w:tc>
        <w:tc>
          <w:tcPr>
            <w:tcW w:w="6237" w:type="dxa"/>
            <w:tcBorders>
              <w:top w:val="single" w:color="auto" w:sz="4" w:space="0"/>
            </w:tcBorders>
          </w:tcPr>
          <w:p w:rsidRPr="00F358BE" w:rsidR="00BC1391" w:rsidP="0027565E" w:rsidRDefault="00BC1391">
            <w:pPr>
              <w:pStyle w:val="ParastaisWeb"/>
              <w:spacing w:before="0" w:beforeAutospacing="0" w:after="0" w:afterAutospacing="0"/>
              <w:ind w:firstLine="720"/>
            </w:pPr>
          </w:p>
        </w:tc>
      </w:tr>
      <w:tr w:rsidRPr="00F358BE" w:rsidR="00BC1391" w:rsidTr="0027565E">
        <w:tc>
          <w:tcPr>
            <w:tcW w:w="6345" w:type="dxa"/>
          </w:tcPr>
          <w:p w:rsidRPr="00F358BE" w:rsidR="00BC1391" w:rsidP="0027565E" w:rsidRDefault="00BC1391">
            <w:pPr>
              <w:pStyle w:val="naiskr"/>
              <w:spacing w:before="0" w:after="0"/>
            </w:pPr>
            <w:r w:rsidRPr="00F358BE">
              <w:t>Saskaņošanas dalībnieki</w:t>
            </w:r>
          </w:p>
        </w:tc>
        <w:tc>
          <w:tcPr>
            <w:tcW w:w="6237" w:type="dxa"/>
          </w:tcPr>
          <w:p w:rsidRPr="00F358BE" w:rsidR="00BC1391" w:rsidP="0027565E" w:rsidRDefault="00BC1391">
            <w:pPr>
              <w:pStyle w:val="ParastaisWeb"/>
              <w:spacing w:before="0" w:beforeAutospacing="0" w:after="0" w:afterAutospacing="0"/>
            </w:pPr>
            <w:r w:rsidRPr="00F358BE">
              <w:t xml:space="preserve">Finanšu ministrija, </w:t>
            </w:r>
            <w:r w:rsidR="001D5394">
              <w:t>Iekšlietu ministrija, Korupcijas novēršanas un apkarošanas birojs</w:t>
            </w:r>
            <w:r w:rsidRPr="00F358BE">
              <w:t xml:space="preserve">, Ģenerālprokuratūra, </w:t>
            </w:r>
            <w:r w:rsidR="001D5394">
              <w:t>Finanšu izlūkošanas dienests un Finanšu un kapitāla tirgus komisija.</w:t>
            </w:r>
          </w:p>
        </w:tc>
      </w:tr>
      <w:tr w:rsidRPr="00F358BE" w:rsidR="00BC1391" w:rsidTr="0027565E">
        <w:tc>
          <w:tcPr>
            <w:tcW w:w="6345" w:type="dxa"/>
          </w:tcPr>
          <w:p w:rsidRPr="00F358BE" w:rsidR="00BC1391" w:rsidP="0027565E" w:rsidRDefault="00BC1391">
            <w:pPr>
              <w:pStyle w:val="naiskr"/>
              <w:spacing w:before="0" w:after="0"/>
              <w:ind w:firstLine="720"/>
            </w:pPr>
            <w:r w:rsidRPr="00F358BE">
              <w:t>  </w:t>
            </w:r>
          </w:p>
        </w:tc>
        <w:tc>
          <w:tcPr>
            <w:tcW w:w="6237" w:type="dxa"/>
            <w:tcBorders>
              <w:top w:val="single" w:color="000000" w:sz="6" w:space="0"/>
              <w:bottom w:val="single" w:color="000000" w:sz="6" w:space="0"/>
            </w:tcBorders>
          </w:tcPr>
          <w:p w:rsidRPr="00F358BE" w:rsidR="00BC1391" w:rsidP="0027565E" w:rsidRDefault="00BC1391">
            <w:pPr>
              <w:pStyle w:val="naiskr"/>
              <w:spacing w:before="0" w:after="0"/>
              <w:ind w:firstLine="720"/>
            </w:pPr>
          </w:p>
        </w:tc>
      </w:tr>
    </w:tbl>
    <w:p w:rsidRPr="00F358BE" w:rsidR="00BC1391" w:rsidP="00BC1391" w:rsidRDefault="00BC1391">
      <w:pPr>
        <w:pStyle w:val="Parastais"/>
      </w:pPr>
    </w:p>
    <w:tbl>
      <w:tblPr>
        <w:tblW w:w="12582" w:type="dxa"/>
        <w:tblLook w:val="00A0" w:firstRow="1" w:lastRow="0" w:firstColumn="1" w:lastColumn="0" w:noHBand="0" w:noVBand="0"/>
      </w:tblPr>
      <w:tblGrid>
        <w:gridCol w:w="6708"/>
        <w:gridCol w:w="488"/>
        <w:gridCol w:w="5386"/>
      </w:tblGrid>
      <w:tr w:rsidRPr="00F358BE" w:rsidR="00BC1391" w:rsidTr="00BD6AF9">
        <w:trPr>
          <w:trHeight w:val="285"/>
        </w:trPr>
        <w:tc>
          <w:tcPr>
            <w:tcW w:w="6708" w:type="dxa"/>
          </w:tcPr>
          <w:p w:rsidRPr="00F358BE" w:rsidR="00BC1391" w:rsidP="0027565E" w:rsidRDefault="00BC1391">
            <w:pPr>
              <w:pStyle w:val="naiskr"/>
              <w:spacing w:before="0" w:after="0"/>
            </w:pPr>
            <w:r w:rsidRPr="00F358BE">
              <w:t>Saskaņošanas dalībnieki izskatīja šādu ministriju (citu institūciju) iebildumus</w:t>
            </w:r>
          </w:p>
        </w:tc>
        <w:tc>
          <w:tcPr>
            <w:tcW w:w="488" w:type="dxa"/>
          </w:tcPr>
          <w:p w:rsidRPr="00F358BE" w:rsidR="00BC1391" w:rsidP="0027565E" w:rsidRDefault="00BC1391">
            <w:pPr>
              <w:pStyle w:val="naiskr"/>
              <w:spacing w:before="0" w:after="0"/>
              <w:ind w:firstLine="720"/>
            </w:pPr>
          </w:p>
        </w:tc>
        <w:tc>
          <w:tcPr>
            <w:tcW w:w="5386" w:type="dxa"/>
          </w:tcPr>
          <w:p w:rsidRPr="00F358BE" w:rsidR="00BC1391" w:rsidP="0027565E" w:rsidRDefault="00BD6AF9">
            <w:pPr>
              <w:pStyle w:val="naiskr"/>
              <w:spacing w:before="0" w:after="0"/>
            </w:pPr>
            <w:r w:rsidRPr="00F358BE">
              <w:t>Finanšu ministrija</w:t>
            </w:r>
            <w:r>
              <w:t xml:space="preserve">s, </w:t>
            </w:r>
            <w:r w:rsidRPr="00F358BE">
              <w:t>Ģenerālprokuratūra</w:t>
            </w:r>
            <w:r>
              <w:t>s iebildumus</w:t>
            </w:r>
          </w:p>
        </w:tc>
      </w:tr>
      <w:tr w:rsidRPr="00F358BE" w:rsidR="00BC1391" w:rsidTr="0027565E">
        <w:trPr>
          <w:trHeight w:val="465"/>
        </w:trPr>
        <w:tc>
          <w:tcPr>
            <w:tcW w:w="6708" w:type="dxa"/>
          </w:tcPr>
          <w:p w:rsidRPr="00F358BE" w:rsidR="00BC1391" w:rsidP="0027565E" w:rsidRDefault="00BC1391">
            <w:pPr>
              <w:pStyle w:val="naiskr"/>
              <w:spacing w:before="0" w:after="0"/>
              <w:ind w:firstLine="720"/>
            </w:pPr>
            <w:r w:rsidRPr="00F358BE">
              <w:t>  </w:t>
            </w:r>
          </w:p>
        </w:tc>
        <w:tc>
          <w:tcPr>
            <w:tcW w:w="5874" w:type="dxa"/>
            <w:gridSpan w:val="2"/>
            <w:tcBorders>
              <w:top w:val="single" w:color="000000" w:sz="6" w:space="0"/>
              <w:bottom w:val="single" w:color="000000" w:sz="6" w:space="0"/>
            </w:tcBorders>
          </w:tcPr>
          <w:p w:rsidRPr="00F358BE" w:rsidR="00BC1391" w:rsidP="0027565E" w:rsidRDefault="00BC1391">
            <w:pPr>
              <w:pStyle w:val="ParastaisWeb"/>
              <w:spacing w:before="0" w:beforeAutospacing="0" w:after="0" w:afterAutospacing="0"/>
              <w:ind w:firstLine="720"/>
            </w:pPr>
          </w:p>
        </w:tc>
      </w:tr>
      <w:tr w:rsidRPr="00F358BE" w:rsidR="00BC1391" w:rsidTr="0027565E">
        <w:tc>
          <w:tcPr>
            <w:tcW w:w="6708" w:type="dxa"/>
          </w:tcPr>
          <w:p w:rsidRPr="00F358BE" w:rsidR="00BC1391" w:rsidP="0027565E" w:rsidRDefault="00BC1391">
            <w:pPr>
              <w:pStyle w:val="naiskr"/>
              <w:spacing w:before="0" w:after="0"/>
            </w:pPr>
            <w:r w:rsidRPr="00F358BE">
              <w:t>Ministrijas (citas institūcijas), kuras nav ieradušās uz sanāksmi vai kuras nav atbildējušas uz uzaicinājumu piedalīties elektroniskajā saskaņošanā</w:t>
            </w:r>
          </w:p>
        </w:tc>
        <w:tc>
          <w:tcPr>
            <w:tcW w:w="5874" w:type="dxa"/>
            <w:gridSpan w:val="2"/>
          </w:tcPr>
          <w:p w:rsidRPr="00F358BE" w:rsidR="00BC1391" w:rsidP="0027565E" w:rsidRDefault="001D5394">
            <w:pPr>
              <w:pStyle w:val="naiskr"/>
              <w:spacing w:before="0" w:after="0"/>
              <w:jc w:val="both"/>
            </w:pPr>
            <w:r>
              <w:t xml:space="preserve">              Nav attiecināms</w:t>
            </w:r>
          </w:p>
        </w:tc>
      </w:tr>
      <w:tr w:rsidRPr="00F358BE" w:rsidR="00BC1391" w:rsidTr="0027565E">
        <w:tc>
          <w:tcPr>
            <w:tcW w:w="6708" w:type="dxa"/>
          </w:tcPr>
          <w:p w:rsidRPr="00F358BE" w:rsidR="00BC1391" w:rsidP="0027565E" w:rsidRDefault="00BC1391">
            <w:pPr>
              <w:pStyle w:val="naiskr"/>
              <w:spacing w:before="0" w:after="0"/>
              <w:ind w:firstLine="720"/>
            </w:pPr>
            <w:r w:rsidRPr="00F358BE">
              <w:t>  </w:t>
            </w:r>
          </w:p>
        </w:tc>
        <w:tc>
          <w:tcPr>
            <w:tcW w:w="5874" w:type="dxa"/>
            <w:gridSpan w:val="2"/>
            <w:tcBorders>
              <w:top w:val="single" w:color="000000" w:sz="6" w:space="0"/>
              <w:bottom w:val="single" w:color="000000" w:sz="6" w:space="0"/>
            </w:tcBorders>
          </w:tcPr>
          <w:p w:rsidRPr="00F358BE" w:rsidR="00BC1391" w:rsidP="0027565E" w:rsidRDefault="00BC1391">
            <w:pPr>
              <w:pStyle w:val="naiskr"/>
              <w:spacing w:before="0" w:after="0"/>
              <w:ind w:firstLine="720"/>
            </w:pPr>
          </w:p>
        </w:tc>
      </w:tr>
    </w:tbl>
    <w:p w:rsidRPr="00F358BE" w:rsidR="00BC1391" w:rsidP="00BC1391" w:rsidRDefault="00BC1391">
      <w:pPr>
        <w:pStyle w:val="naisf"/>
        <w:spacing w:before="0" w:after="0"/>
        <w:ind w:firstLine="0"/>
        <w:jc w:val="center"/>
        <w:rPr>
          <w:b/>
        </w:rPr>
      </w:pPr>
      <w:r w:rsidRPr="00F358BE">
        <w:rPr>
          <w:b/>
        </w:rPr>
        <w:lastRenderedPageBreak/>
        <w:t>II. Jautājumi, par kuriem saskaņošanā vienošanās ir panākta</w:t>
      </w:r>
    </w:p>
    <w:p w:rsidRPr="00F358BE" w:rsidR="00BC1391" w:rsidP="00BC1391" w:rsidRDefault="00BC1391">
      <w:pPr>
        <w:pStyle w:val="naisf"/>
        <w:spacing w:before="0" w:after="0"/>
        <w:ind w:firstLine="0"/>
        <w:jc w:val="center"/>
        <w:rPr>
          <w:b/>
        </w:rPr>
      </w:pPr>
    </w:p>
    <w:tbl>
      <w:tblPr>
        <w:tblW w:w="0" w:type="auto"/>
        <w:tblInd w:w="108"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76"/>
        <w:gridCol w:w="2625"/>
        <w:gridCol w:w="5128"/>
        <w:gridCol w:w="2913"/>
        <w:gridCol w:w="2169"/>
        <w:gridCol w:w="754"/>
      </w:tblGrid>
      <w:tr w:rsidRPr="00F358BE" w:rsidR="00BC1391" w:rsidTr="0027565E">
        <w:tc>
          <w:tcPr>
            <w:tcW w:w="576"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pPr>
            <w:r w:rsidRPr="00F358BE">
              <w:t>Nr. p.k.</w:t>
            </w:r>
          </w:p>
        </w:tc>
        <w:tc>
          <w:tcPr>
            <w:tcW w:w="2648"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firstLine="12"/>
            </w:pPr>
            <w:r w:rsidRPr="00F358BE">
              <w:t>Saskaņošanai nosūtītā projekta redakcija (konkrēta punkta (panta) redakcija)</w:t>
            </w:r>
          </w:p>
        </w:tc>
        <w:tc>
          <w:tcPr>
            <w:tcW w:w="5195"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right="3"/>
            </w:pPr>
            <w:r w:rsidRPr="00F358BE">
              <w:t>Atzinumā norādītais ministrijas (citas institūcijas) iebildums, kā arī saskaņošanā papildus izteiktais iebildums par projekta konkrēto punktu (pantu)</w:t>
            </w:r>
          </w:p>
        </w:tc>
        <w:tc>
          <w:tcPr>
            <w:tcW w:w="2949"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pPr>
              <w:pStyle w:val="naisc"/>
              <w:spacing w:before="0" w:after="0"/>
              <w:ind w:firstLine="21"/>
            </w:pPr>
            <w:r w:rsidRPr="00F358BE">
              <w:t>Atbildīgās ministrijas norāde par to, ka iebildums ir ņemts vērā, vai informācija par saskaņošanā panākto alternatīvo risinājumu</w:t>
            </w:r>
          </w:p>
        </w:tc>
        <w:tc>
          <w:tcPr>
            <w:tcW w:w="2949" w:type="dxa"/>
            <w:gridSpan w:val="2"/>
            <w:tcBorders>
              <w:top w:val="single" w:color="auto" w:sz="4" w:space="0"/>
              <w:left w:val="single" w:color="auto" w:sz="4" w:space="0"/>
              <w:bottom w:val="single" w:color="auto" w:sz="4" w:space="0"/>
            </w:tcBorders>
            <w:vAlign w:val="center"/>
          </w:tcPr>
          <w:p w:rsidRPr="00F358BE" w:rsidR="00BC1391" w:rsidP="0027565E" w:rsidRDefault="00BC1391">
            <w:pPr>
              <w:pStyle w:val="Parastais"/>
              <w:jc w:val="center"/>
            </w:pPr>
            <w:r w:rsidRPr="00F358BE">
              <w:t>Projekta attiecīgā punkta (panta) galīgā redakcija</w:t>
            </w:r>
          </w:p>
        </w:tc>
      </w:tr>
      <w:tr w:rsidRPr="00F358BE" w:rsidR="00BC1391" w:rsidTr="0027565E">
        <w:tc>
          <w:tcPr>
            <w:tcW w:w="576"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rPr>
                <w:sz w:val="20"/>
                <w:szCs w:val="20"/>
              </w:rPr>
            </w:pPr>
            <w:r w:rsidRPr="00F358BE">
              <w:rPr>
                <w:sz w:val="20"/>
                <w:szCs w:val="20"/>
              </w:rPr>
              <w:t>1</w:t>
            </w:r>
          </w:p>
        </w:tc>
        <w:tc>
          <w:tcPr>
            <w:tcW w:w="2648"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2</w:t>
            </w:r>
          </w:p>
        </w:tc>
        <w:tc>
          <w:tcPr>
            <w:tcW w:w="5195"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3</w:t>
            </w:r>
          </w:p>
        </w:tc>
        <w:tc>
          <w:tcPr>
            <w:tcW w:w="2949"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pPr>
              <w:pStyle w:val="naisc"/>
              <w:spacing w:before="0" w:after="0"/>
              <w:ind w:firstLine="720"/>
              <w:rPr>
                <w:sz w:val="20"/>
                <w:szCs w:val="20"/>
              </w:rPr>
            </w:pPr>
            <w:r w:rsidRPr="00F358BE">
              <w:rPr>
                <w:sz w:val="20"/>
                <w:szCs w:val="20"/>
              </w:rPr>
              <w:t>4</w:t>
            </w:r>
          </w:p>
        </w:tc>
        <w:tc>
          <w:tcPr>
            <w:tcW w:w="2949" w:type="dxa"/>
            <w:gridSpan w:val="2"/>
            <w:tcBorders>
              <w:top w:val="single" w:color="auto" w:sz="4" w:space="0"/>
              <w:left w:val="single" w:color="auto" w:sz="4" w:space="0"/>
              <w:bottom w:val="single" w:color="auto" w:sz="4" w:space="0"/>
            </w:tcBorders>
          </w:tcPr>
          <w:p w:rsidRPr="00F358BE" w:rsidR="00BC1391" w:rsidP="0027565E" w:rsidRDefault="00BC1391">
            <w:pPr>
              <w:pStyle w:val="Parastais"/>
              <w:jc w:val="center"/>
              <w:rPr>
                <w:sz w:val="20"/>
                <w:szCs w:val="20"/>
              </w:rPr>
            </w:pPr>
            <w:r w:rsidRPr="00F358BE">
              <w:rPr>
                <w:sz w:val="20"/>
                <w:szCs w:val="20"/>
              </w:rPr>
              <w:t>5</w:t>
            </w:r>
          </w:p>
        </w:tc>
      </w:tr>
      <w:tr w:rsidRPr="00F358BE" w:rsidR="00B63EAE" w:rsidTr="00593190">
        <w:tc>
          <w:tcPr>
            <w:tcW w:w="14317" w:type="dxa"/>
            <w:gridSpan w:val="6"/>
            <w:tcBorders>
              <w:top w:val="single" w:color="000000" w:sz="6" w:space="0"/>
              <w:left w:val="single" w:color="000000" w:sz="6" w:space="0"/>
              <w:bottom w:val="single" w:color="000000" w:sz="6" w:space="0"/>
            </w:tcBorders>
          </w:tcPr>
          <w:p w:rsidRPr="00B63EAE" w:rsidR="00B63EAE" w:rsidP="00B63EAE" w:rsidRDefault="00B63EAE">
            <w:pPr>
              <w:pStyle w:val="naisc"/>
              <w:spacing w:before="0" w:after="0"/>
              <w:jc w:val="left"/>
              <w:rPr>
                <w:b/>
                <w:bCs/>
              </w:rPr>
            </w:pPr>
            <w:r w:rsidRPr="00400000">
              <w:rPr>
                <w:b/>
                <w:bCs/>
              </w:rPr>
              <w:t>Finanšu ministrija</w:t>
            </w:r>
          </w:p>
        </w:tc>
      </w:tr>
      <w:tr w:rsidRPr="00F358BE" w:rsidR="00B63EAE" w:rsidTr="00593190">
        <w:tc>
          <w:tcPr>
            <w:tcW w:w="576"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pPr>
            <w:r>
              <w:t>1.</w:t>
            </w:r>
          </w:p>
        </w:tc>
        <w:tc>
          <w:tcPr>
            <w:tcW w:w="2648"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both"/>
            </w:pPr>
            <w:r>
              <w:t>Likumprojekta 1. pants</w:t>
            </w:r>
          </w:p>
        </w:tc>
        <w:tc>
          <w:tcPr>
            <w:tcW w:w="5195"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both"/>
            </w:pPr>
            <w:r>
              <w:t>L</w:t>
            </w:r>
            <w:r w:rsidRPr="00400000">
              <w:t>ikumprojektā ietvertais Ekonomisko lietu tiesai piekritīgo lietu uzskaitījums ir daudz šaurāks par likumprojekta anotācijā ietverto, piemēram, neparedzot Ekonomisko lietu tiesai skatīt krimināllietas par noziedzīgiem nodarījumiem, kas paredzēti Krimināllikuma 190.</w:t>
            </w:r>
            <w:r>
              <w:t xml:space="preserve"> </w:t>
            </w:r>
            <w:r w:rsidRPr="00400000">
              <w:t>panta trešā daļa par kontrabandu, ja to izdarījusi organizēta grupa, vai par kontrabandu, ja tā izdarīta lielā apmērā. Lūdzam papildināt likumprojekta 1.pantu ar pilnīgu izskatāmo lietu uzskaitījumu vai attiecīgi precizēt anotāciju.</w:t>
            </w:r>
          </w:p>
        </w:tc>
        <w:tc>
          <w:tcPr>
            <w:tcW w:w="2949"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left"/>
              <w:rPr>
                <w:b/>
                <w:bCs/>
              </w:rPr>
            </w:pPr>
            <w:r>
              <w:rPr>
                <w:b/>
                <w:bCs/>
              </w:rPr>
              <w:t>Ņemts vērā.</w:t>
            </w:r>
          </w:p>
        </w:tc>
        <w:tc>
          <w:tcPr>
            <w:tcW w:w="2949" w:type="dxa"/>
            <w:gridSpan w:val="2"/>
            <w:tcBorders>
              <w:top w:val="single" w:color="auto" w:sz="4" w:space="0"/>
              <w:left w:val="single" w:color="auto" w:sz="4" w:space="0"/>
              <w:bottom w:val="single" w:color="auto" w:sz="4" w:space="0"/>
            </w:tcBorders>
          </w:tcPr>
          <w:p w:rsidRPr="00F358BE" w:rsidR="00B63EAE" w:rsidP="00593190" w:rsidRDefault="00B63EAE">
            <w:pPr>
              <w:pStyle w:val="Parastais"/>
              <w:jc w:val="both"/>
            </w:pPr>
            <w:r>
              <w:t>Precizēta anotācijas II sadaļas 2.punkts (7., 8.lpp)</w:t>
            </w:r>
            <w:proofErr w:type="gramStart"/>
            <w:r>
              <w:t xml:space="preserve">  </w:t>
            </w:r>
            <w:proofErr w:type="gramEnd"/>
            <w:r>
              <w:t>ar nepārprotamu norādi, ka šādu lietu nodošana Ekonomisko lietu tiesai ir paredzēta nākotnē.</w:t>
            </w:r>
          </w:p>
        </w:tc>
      </w:tr>
      <w:tr w:rsidRPr="00F358BE" w:rsidR="00400000" w:rsidTr="0027565E">
        <w:tc>
          <w:tcPr>
            <w:tcW w:w="576" w:type="dxa"/>
            <w:tcBorders>
              <w:top w:val="single" w:color="000000" w:sz="6" w:space="0"/>
              <w:left w:val="single" w:color="000000" w:sz="6" w:space="0"/>
              <w:bottom w:val="single" w:color="000000" w:sz="6" w:space="0"/>
              <w:right w:val="single" w:color="000000" w:sz="6" w:space="0"/>
            </w:tcBorders>
          </w:tcPr>
          <w:p w:rsidRPr="00F358BE" w:rsidR="00400000" w:rsidP="00400000" w:rsidRDefault="00B63EAE">
            <w:pPr>
              <w:pStyle w:val="naisc"/>
              <w:spacing w:before="0" w:after="0"/>
              <w:rPr>
                <w:sz w:val="20"/>
                <w:szCs w:val="20"/>
              </w:rPr>
            </w:pPr>
            <w:r>
              <w:rPr>
                <w:szCs w:val="20"/>
              </w:rPr>
              <w:t>2.</w:t>
            </w:r>
          </w:p>
        </w:tc>
        <w:tc>
          <w:tcPr>
            <w:tcW w:w="2648" w:type="dxa"/>
            <w:tcBorders>
              <w:top w:val="single" w:color="000000" w:sz="6" w:space="0"/>
              <w:left w:val="single" w:color="000000" w:sz="6" w:space="0"/>
              <w:bottom w:val="single" w:color="000000" w:sz="6" w:space="0"/>
              <w:right w:val="single" w:color="000000" w:sz="6" w:space="0"/>
            </w:tcBorders>
          </w:tcPr>
          <w:p w:rsidRPr="00F358BE" w:rsidR="00400000" w:rsidP="00400000" w:rsidRDefault="00400000">
            <w:pPr>
              <w:pStyle w:val="Sarakstarindkopa"/>
              <w:widowControl/>
              <w:spacing w:line="276" w:lineRule="auto"/>
              <w:ind w:left="0"/>
              <w:rPr>
                <w:sz w:val="20"/>
                <w:szCs w:val="20"/>
              </w:rPr>
            </w:pPr>
            <w:r>
              <w:rPr>
                <w:color w:val="000000"/>
                <w:szCs w:val="24"/>
              </w:rPr>
              <w:t>A</w:t>
            </w:r>
            <w:r w:rsidRPr="005F5258">
              <w:rPr>
                <w:color w:val="000000"/>
                <w:szCs w:val="24"/>
              </w:rPr>
              <w:t>notācijas I sadaļas 2.punkt</w:t>
            </w:r>
            <w:r>
              <w:rPr>
                <w:color w:val="000000"/>
                <w:szCs w:val="24"/>
              </w:rPr>
              <w:t>s</w:t>
            </w:r>
            <w:r w:rsidRPr="005F5258">
              <w:rPr>
                <w:color w:val="000000"/>
                <w:szCs w:val="24"/>
              </w:rPr>
              <w:t xml:space="preserve"> (3.lpp.) </w:t>
            </w:r>
          </w:p>
        </w:tc>
        <w:tc>
          <w:tcPr>
            <w:tcW w:w="5195" w:type="dxa"/>
            <w:tcBorders>
              <w:top w:val="single" w:color="000000" w:sz="6" w:space="0"/>
              <w:left w:val="single" w:color="000000" w:sz="6" w:space="0"/>
              <w:bottom w:val="single" w:color="000000" w:sz="6" w:space="0"/>
              <w:right w:val="single" w:color="000000" w:sz="6" w:space="0"/>
            </w:tcBorders>
          </w:tcPr>
          <w:p w:rsidRPr="00080762" w:rsidR="00400000" w:rsidP="00080762" w:rsidRDefault="00400000">
            <w:pPr>
              <w:pStyle w:val="Sarakstarindkopa"/>
              <w:widowControl/>
              <w:ind w:left="0"/>
              <w:rPr>
                <w:color w:val="000000"/>
                <w:szCs w:val="24"/>
              </w:rPr>
            </w:pPr>
            <w:r w:rsidRPr="005F5258">
              <w:rPr>
                <w:color w:val="000000"/>
                <w:szCs w:val="24"/>
              </w:rPr>
              <w:t xml:space="preserve">Lūdzam anotācijas I sadaļas 2.punktā (3.lpp.) ietvertajā teikumā </w:t>
            </w:r>
            <w:r w:rsidRPr="008E4831" w:rsidR="008E4831">
              <w:rPr>
                <w:color w:val="000000"/>
                <w:szCs w:val="24"/>
              </w:rPr>
              <w:t>"</w:t>
            </w:r>
            <w:r w:rsidRPr="005F5258">
              <w:rPr>
                <w:color w:val="000000"/>
                <w:szCs w:val="24"/>
              </w:rPr>
              <w:t>noziedzīgi iegūtu līdzekļu legalizēšana, tostarp, terorisma un proliferācijas finansēšana</w:t>
            </w:r>
            <w:r w:rsidRPr="008E4831" w:rsidR="008E4831">
              <w:rPr>
                <w:color w:val="000000"/>
                <w:szCs w:val="24"/>
              </w:rPr>
              <w:t>"</w:t>
            </w:r>
            <w:r w:rsidRPr="005F5258">
              <w:rPr>
                <w:color w:val="000000"/>
                <w:szCs w:val="24"/>
              </w:rPr>
              <w:t xml:space="preserve">, aizstāt vārdu </w:t>
            </w:r>
            <w:r w:rsidRPr="008E4831" w:rsidR="008E4831">
              <w:rPr>
                <w:color w:val="000000"/>
                <w:szCs w:val="24"/>
              </w:rPr>
              <w:t>"</w:t>
            </w:r>
            <w:r w:rsidRPr="005F5258">
              <w:rPr>
                <w:color w:val="000000"/>
                <w:szCs w:val="24"/>
              </w:rPr>
              <w:t>tostarp</w:t>
            </w:r>
            <w:r w:rsidRPr="008E4831" w:rsidR="008E4831">
              <w:rPr>
                <w:color w:val="000000"/>
                <w:szCs w:val="24"/>
              </w:rPr>
              <w:t>"</w:t>
            </w:r>
            <w:r w:rsidRPr="005F5258">
              <w:rPr>
                <w:color w:val="000000"/>
                <w:szCs w:val="24"/>
              </w:rPr>
              <w:t xml:space="preserve"> ar saikli </w:t>
            </w:r>
            <w:r w:rsidRPr="008E4831" w:rsidR="008E4831">
              <w:rPr>
                <w:color w:val="000000"/>
                <w:szCs w:val="24"/>
              </w:rPr>
              <w:t>"</w:t>
            </w:r>
            <w:r w:rsidRPr="005F5258">
              <w:rPr>
                <w:color w:val="000000"/>
                <w:szCs w:val="24"/>
              </w:rPr>
              <w:t>un</w:t>
            </w:r>
            <w:r w:rsidRPr="008E4831" w:rsidR="008E4831">
              <w:rPr>
                <w:color w:val="000000"/>
                <w:szCs w:val="24"/>
              </w:rPr>
              <w:t>"</w:t>
            </w:r>
            <w:r w:rsidRPr="005F5258">
              <w:rPr>
                <w:color w:val="000000"/>
                <w:szCs w:val="24"/>
              </w:rPr>
              <w:t xml:space="preserve">, jo noziedzīgi iegūtu līdzekļu legalizācija sevī ne vienmēr ietver terorisma finansēšanu, ņemot vērā, ka terorisma finansēšanas avots var būt iegūts legāli. </w:t>
            </w:r>
          </w:p>
        </w:tc>
        <w:tc>
          <w:tcPr>
            <w:tcW w:w="2949" w:type="dxa"/>
            <w:tcBorders>
              <w:top w:val="single" w:color="000000" w:sz="6" w:space="0"/>
              <w:left w:val="single" w:color="000000" w:sz="6" w:space="0"/>
              <w:bottom w:val="single" w:color="000000" w:sz="6" w:space="0"/>
              <w:right w:val="single" w:color="000000" w:sz="6" w:space="0"/>
            </w:tcBorders>
          </w:tcPr>
          <w:p w:rsidRPr="00F358BE" w:rsidR="00400000" w:rsidP="00400000" w:rsidRDefault="00400000">
            <w:pPr>
              <w:pStyle w:val="naisc"/>
              <w:spacing w:before="0" w:after="0"/>
              <w:jc w:val="left"/>
              <w:rPr>
                <w:sz w:val="20"/>
                <w:szCs w:val="20"/>
              </w:rPr>
            </w:pPr>
            <w:r w:rsidRPr="00F358BE">
              <w:rPr>
                <w:b/>
                <w:bCs/>
              </w:rPr>
              <w:t>Ņemts vērā.</w:t>
            </w:r>
          </w:p>
        </w:tc>
        <w:tc>
          <w:tcPr>
            <w:tcW w:w="2949" w:type="dxa"/>
            <w:gridSpan w:val="2"/>
            <w:tcBorders>
              <w:top w:val="single" w:color="auto" w:sz="4" w:space="0"/>
              <w:left w:val="single" w:color="auto" w:sz="4" w:space="0"/>
              <w:bottom w:val="single" w:color="auto" w:sz="4" w:space="0"/>
            </w:tcBorders>
          </w:tcPr>
          <w:p w:rsidRPr="001F36CA" w:rsidR="00400000" w:rsidP="00400000" w:rsidRDefault="00400000">
            <w:pPr>
              <w:pStyle w:val="Parastais"/>
              <w:rPr>
                <w:sz w:val="20"/>
                <w:szCs w:val="20"/>
              </w:rPr>
            </w:pPr>
            <w:r w:rsidRPr="00E45F22">
              <w:t>Attiecīgi p</w:t>
            </w:r>
            <w:r w:rsidRPr="00D356F5">
              <w:rPr>
                <w:bCs/>
              </w:rPr>
              <w:t xml:space="preserve">recizēts </w:t>
            </w:r>
            <w:r w:rsidRPr="00E45F22">
              <w:t xml:space="preserve">anotācijas I sadaļas </w:t>
            </w:r>
            <w:r w:rsidRPr="00D356F5">
              <w:rPr>
                <w:bCs/>
              </w:rPr>
              <w:t>2</w:t>
            </w:r>
            <w:r w:rsidRPr="00E45F22">
              <w:t>.</w:t>
            </w:r>
            <w:r w:rsidRPr="00E45F22" w:rsidR="00E45F22">
              <w:t xml:space="preserve"> </w:t>
            </w:r>
            <w:r w:rsidRPr="001F36CA">
              <w:t>punkts.</w:t>
            </w:r>
          </w:p>
        </w:tc>
      </w:tr>
      <w:tr w:rsidRPr="00F358BE" w:rsidR="009041F0" w:rsidTr="0027565E">
        <w:tc>
          <w:tcPr>
            <w:tcW w:w="576" w:type="dxa"/>
            <w:tcBorders>
              <w:top w:val="single" w:color="000000" w:sz="6" w:space="0"/>
              <w:left w:val="single" w:color="000000" w:sz="6" w:space="0"/>
              <w:bottom w:val="single" w:color="000000" w:sz="6" w:space="0"/>
              <w:right w:val="single" w:color="000000" w:sz="6" w:space="0"/>
            </w:tcBorders>
          </w:tcPr>
          <w:p w:rsidRPr="009A1E3C" w:rsidR="009041F0" w:rsidP="009041F0" w:rsidRDefault="00B63EAE">
            <w:pPr>
              <w:pStyle w:val="naisc"/>
              <w:spacing w:before="0" w:after="0"/>
              <w:rPr>
                <w:szCs w:val="20"/>
              </w:rPr>
            </w:pPr>
            <w:r>
              <w:rPr>
                <w:szCs w:val="20"/>
              </w:rPr>
              <w:t>3.</w:t>
            </w:r>
          </w:p>
        </w:tc>
        <w:tc>
          <w:tcPr>
            <w:tcW w:w="2648" w:type="dxa"/>
            <w:tcBorders>
              <w:top w:val="single" w:color="000000" w:sz="6" w:space="0"/>
              <w:left w:val="single" w:color="000000" w:sz="6" w:space="0"/>
              <w:bottom w:val="single" w:color="000000" w:sz="6" w:space="0"/>
              <w:right w:val="single" w:color="000000" w:sz="6" w:space="0"/>
            </w:tcBorders>
          </w:tcPr>
          <w:p w:rsidR="009041F0" w:rsidP="009041F0" w:rsidRDefault="009041F0">
            <w:pPr>
              <w:pStyle w:val="naisc"/>
              <w:spacing w:before="0" w:after="0"/>
              <w:jc w:val="left"/>
              <w:rPr>
                <w:color w:val="000000"/>
              </w:rPr>
            </w:pPr>
            <w:r>
              <w:rPr>
                <w:color w:val="000000"/>
              </w:rPr>
              <w:t>Anotācijas II sadaļas 2.punkts</w:t>
            </w:r>
          </w:p>
        </w:tc>
        <w:tc>
          <w:tcPr>
            <w:tcW w:w="5195" w:type="dxa"/>
            <w:tcBorders>
              <w:top w:val="single" w:color="000000" w:sz="6" w:space="0"/>
              <w:left w:val="single" w:color="000000" w:sz="6" w:space="0"/>
              <w:bottom w:val="single" w:color="000000" w:sz="6" w:space="0"/>
              <w:right w:val="single" w:color="000000" w:sz="6" w:space="0"/>
            </w:tcBorders>
          </w:tcPr>
          <w:p w:rsidRPr="009041F0" w:rsidR="009041F0" w:rsidP="009041F0" w:rsidRDefault="009041F0">
            <w:pPr>
              <w:pStyle w:val="naisc"/>
              <w:spacing w:before="0" w:after="0"/>
              <w:jc w:val="both"/>
              <w:rPr>
                <w:b/>
              </w:rPr>
            </w:pPr>
            <w:r w:rsidRPr="00400000">
              <w:t>Anotācijā II sadaļas 2.punktā ir norādīts, ka</w:t>
            </w:r>
            <w:proofErr w:type="gramStart"/>
            <w:r w:rsidRPr="00400000">
              <w:t xml:space="preserve"> ņemot vērā Rīgas ģeogrāfisko atrašanās vietu, Ekonomisko lietu tiesas atrašanās</w:t>
            </w:r>
            <w:proofErr w:type="gramEnd"/>
            <w:r w:rsidRPr="00400000">
              <w:t xml:space="preserve"> Rīgā ir </w:t>
            </w:r>
            <w:r w:rsidRPr="00400000">
              <w:lastRenderedPageBreak/>
              <w:t>atbalstāma no tiesas pieejamības aspekta, savukārt atbilstoši Kriminālprocesa 443.</w:t>
            </w:r>
            <w:r>
              <w:t xml:space="preserve"> </w:t>
            </w:r>
            <w:r w:rsidRPr="00400000">
              <w:t>panta pirmajai daļai, Krimināllietu izskata tiesa, kuras darbības rajonā izdarīts noziedzīgs nodarījums. Rosinām likumprojektā paredzēt atsevišķu lietu piekritības kārtību Ekonomisko lietu tiesai.</w:t>
            </w:r>
          </w:p>
        </w:tc>
        <w:tc>
          <w:tcPr>
            <w:tcW w:w="2949" w:type="dxa"/>
            <w:tcBorders>
              <w:top w:val="single" w:color="000000" w:sz="6" w:space="0"/>
              <w:left w:val="single" w:color="000000" w:sz="6" w:space="0"/>
              <w:bottom w:val="single" w:color="000000" w:sz="6" w:space="0"/>
              <w:right w:val="single" w:color="000000" w:sz="6" w:space="0"/>
            </w:tcBorders>
          </w:tcPr>
          <w:p w:rsidRPr="00F358BE" w:rsidR="009041F0" w:rsidP="009041F0" w:rsidRDefault="00BD6AF9">
            <w:pPr>
              <w:pStyle w:val="naisc"/>
              <w:spacing w:before="0" w:after="0"/>
              <w:jc w:val="both"/>
              <w:rPr>
                <w:sz w:val="20"/>
                <w:szCs w:val="20"/>
              </w:rPr>
            </w:pPr>
            <w:r w:rsidRPr="00F358BE">
              <w:rPr>
                <w:b/>
                <w:bCs/>
              </w:rPr>
              <w:lastRenderedPageBreak/>
              <w:t>Ņemts vērā.</w:t>
            </w:r>
          </w:p>
        </w:tc>
        <w:tc>
          <w:tcPr>
            <w:tcW w:w="2949" w:type="dxa"/>
            <w:gridSpan w:val="2"/>
            <w:tcBorders>
              <w:top w:val="single" w:color="auto" w:sz="4" w:space="0"/>
              <w:left w:val="single" w:color="auto" w:sz="4" w:space="0"/>
              <w:bottom w:val="single" w:color="auto" w:sz="4" w:space="0"/>
            </w:tcBorders>
          </w:tcPr>
          <w:p w:rsidRPr="00E45F22" w:rsidR="009041F0" w:rsidP="009041F0" w:rsidRDefault="00BD6AF9">
            <w:pPr>
              <w:pStyle w:val="Parastais"/>
            </w:pPr>
            <w:r>
              <w:t>A</w:t>
            </w:r>
            <w:r w:rsidR="009041F0">
              <w:t>notācijas I sadaļas 2.punkt</w:t>
            </w:r>
            <w:r>
              <w:t>ā sniegts skaidrojums</w:t>
            </w:r>
            <w:r w:rsidR="009041F0">
              <w:t xml:space="preserve"> (11.lpp)</w:t>
            </w:r>
            <w:r>
              <w:t xml:space="preserve">, </w:t>
            </w:r>
            <w:r>
              <w:lastRenderedPageBreak/>
              <w:t xml:space="preserve">paskaidrojot, ka uz Ekonomisko lietu tiesu nav attiecināms Kriminālprocesa likuma </w:t>
            </w:r>
            <w:proofErr w:type="gramStart"/>
            <w:r>
              <w:t>443.panta</w:t>
            </w:r>
            <w:proofErr w:type="gramEnd"/>
            <w:r>
              <w:t xml:space="preserve"> regulējums.</w:t>
            </w:r>
          </w:p>
        </w:tc>
      </w:tr>
      <w:tr w:rsidRPr="00F358BE" w:rsidR="00B63EAE" w:rsidTr="00593190">
        <w:tc>
          <w:tcPr>
            <w:tcW w:w="576"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pPr>
            <w:r>
              <w:lastRenderedPageBreak/>
              <w:t>4.</w:t>
            </w:r>
          </w:p>
        </w:tc>
        <w:tc>
          <w:tcPr>
            <w:tcW w:w="2648"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both"/>
            </w:pPr>
            <w:r>
              <w:t>A</w:t>
            </w:r>
            <w:r w:rsidRPr="005F5258">
              <w:t>notācijas VII sadaļas 3.punkt</w:t>
            </w:r>
            <w:r>
              <w:t>s.</w:t>
            </w:r>
          </w:p>
        </w:tc>
        <w:tc>
          <w:tcPr>
            <w:tcW w:w="5195"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both"/>
            </w:pPr>
            <w:r w:rsidRPr="005F5258">
              <w:t>Lūdzam papildināt anotācijas VII sadaļas 3.punktu, norādot, ka Tieslietu ministrija likumprojekta īstenošanu nodrošinās tai paredzēto budžeta līdzekļu ietvaros.</w:t>
            </w:r>
          </w:p>
        </w:tc>
        <w:tc>
          <w:tcPr>
            <w:tcW w:w="2949" w:type="dxa"/>
            <w:tcBorders>
              <w:left w:val="single" w:color="000000" w:sz="6" w:space="0"/>
              <w:bottom w:val="single" w:color="auto" w:sz="4" w:space="0"/>
              <w:right w:val="single" w:color="000000" w:sz="6" w:space="0"/>
            </w:tcBorders>
          </w:tcPr>
          <w:p w:rsidRPr="00F358BE" w:rsidR="00B63EAE" w:rsidP="00593190" w:rsidRDefault="00B63EAE">
            <w:pPr>
              <w:pStyle w:val="naisc"/>
              <w:spacing w:before="0" w:after="0"/>
              <w:jc w:val="left"/>
              <w:rPr>
                <w:b/>
                <w:bCs/>
              </w:rPr>
            </w:pPr>
            <w:r w:rsidRPr="00F358BE">
              <w:rPr>
                <w:b/>
                <w:bCs/>
              </w:rPr>
              <w:t>Ņemts vērā.</w:t>
            </w:r>
          </w:p>
        </w:tc>
        <w:tc>
          <w:tcPr>
            <w:tcW w:w="2949" w:type="dxa"/>
            <w:gridSpan w:val="2"/>
            <w:tcBorders>
              <w:top w:val="single" w:color="auto" w:sz="4" w:space="0"/>
              <w:left w:val="single" w:color="auto" w:sz="4" w:space="0"/>
              <w:bottom w:val="single" w:color="auto" w:sz="4" w:space="0"/>
            </w:tcBorders>
          </w:tcPr>
          <w:p w:rsidRPr="00F358BE" w:rsidR="00B63EAE" w:rsidP="00593190" w:rsidRDefault="00B63EAE">
            <w:pPr>
              <w:pStyle w:val="Parastais"/>
              <w:jc w:val="both"/>
            </w:pPr>
            <w:r>
              <w:t>Attiecīgi papildināts a</w:t>
            </w:r>
            <w:r w:rsidRPr="005F5258">
              <w:t>notācijas VII sadaļas 3.punkts.</w:t>
            </w:r>
          </w:p>
        </w:tc>
      </w:tr>
      <w:tr w:rsidRPr="00F358BE" w:rsidR="00B63EAE" w:rsidTr="00593190">
        <w:tc>
          <w:tcPr>
            <w:tcW w:w="14317" w:type="dxa"/>
            <w:gridSpan w:val="6"/>
            <w:tcBorders>
              <w:top w:val="single" w:color="000000" w:sz="6" w:space="0"/>
              <w:left w:val="single" w:color="000000" w:sz="6" w:space="0"/>
              <w:bottom w:val="single" w:color="000000" w:sz="6" w:space="0"/>
            </w:tcBorders>
          </w:tcPr>
          <w:p w:rsidRPr="00E45F22" w:rsidR="00B63EAE" w:rsidP="00B63EAE" w:rsidRDefault="00B63EAE">
            <w:pPr>
              <w:pStyle w:val="naisc"/>
              <w:spacing w:before="0" w:after="0"/>
              <w:jc w:val="both"/>
            </w:pPr>
            <w:r w:rsidRPr="00D356F5">
              <w:rPr>
                <w:b/>
              </w:rPr>
              <w:t>Ģenerālprokuratūra</w:t>
            </w:r>
          </w:p>
        </w:tc>
      </w:tr>
      <w:tr w:rsidRPr="00F358BE" w:rsidR="00B63EAE" w:rsidTr="00593190">
        <w:tc>
          <w:tcPr>
            <w:tcW w:w="576" w:type="dxa"/>
            <w:tcBorders>
              <w:left w:val="single" w:color="000000" w:sz="6" w:space="0"/>
              <w:bottom w:val="single" w:color="auto" w:sz="4" w:space="0"/>
              <w:right w:val="single" w:color="000000" w:sz="6" w:space="0"/>
            </w:tcBorders>
          </w:tcPr>
          <w:p w:rsidRPr="00F358BE" w:rsidR="00B63EAE" w:rsidP="00593190" w:rsidRDefault="008923E1">
            <w:pPr>
              <w:pStyle w:val="naisc"/>
              <w:spacing w:before="0" w:after="0"/>
              <w:jc w:val="both"/>
            </w:pPr>
            <w:r>
              <w:t>5.</w:t>
            </w:r>
          </w:p>
        </w:tc>
        <w:tc>
          <w:tcPr>
            <w:tcW w:w="2648" w:type="dxa"/>
            <w:tcBorders>
              <w:left w:val="single" w:color="000000" w:sz="6" w:space="0"/>
              <w:bottom w:val="single" w:color="auto" w:sz="4" w:space="0"/>
              <w:right w:val="single" w:color="000000" w:sz="6" w:space="0"/>
            </w:tcBorders>
          </w:tcPr>
          <w:p w:rsidR="00B63EAE" w:rsidP="00593190" w:rsidRDefault="00B63EAE">
            <w:pPr>
              <w:pStyle w:val="naisc"/>
              <w:spacing w:before="0" w:after="0"/>
              <w:jc w:val="both"/>
            </w:pPr>
            <w:r w:rsidRPr="00080762">
              <w:t>Likumprojekta 1. pants</w:t>
            </w:r>
          </w:p>
        </w:tc>
        <w:tc>
          <w:tcPr>
            <w:tcW w:w="5195" w:type="dxa"/>
            <w:tcBorders>
              <w:left w:val="single" w:color="000000" w:sz="6" w:space="0"/>
              <w:bottom w:val="single" w:color="auto" w:sz="4" w:space="0"/>
              <w:right w:val="single" w:color="000000" w:sz="6" w:space="0"/>
            </w:tcBorders>
          </w:tcPr>
          <w:p w:rsidR="00B63EAE" w:rsidP="00593190" w:rsidRDefault="00B63EAE">
            <w:pPr>
              <w:pStyle w:val="naisc"/>
              <w:spacing w:before="0" w:after="0"/>
              <w:jc w:val="both"/>
              <w:rPr>
                <w:b/>
                <w:bCs/>
              </w:rPr>
            </w:pPr>
            <w:r>
              <w:rPr>
                <w:b/>
                <w:bCs/>
              </w:rPr>
              <w:t>Ģenerālprokuratūra</w:t>
            </w:r>
          </w:p>
          <w:p w:rsidRPr="00080762" w:rsidR="00B63EAE" w:rsidP="00593190" w:rsidRDefault="00B63EAE">
            <w:pPr>
              <w:pStyle w:val="naisc"/>
              <w:spacing w:before="0" w:after="0"/>
              <w:jc w:val="both"/>
            </w:pPr>
            <w:r w:rsidRPr="00080762">
              <w:t>Likumprojekta 1.</w:t>
            </w:r>
            <w:r>
              <w:t xml:space="preserve"> </w:t>
            </w:r>
            <w:r w:rsidRPr="00080762">
              <w:t>pantā noteikti noziedzīgi nodarījumi, par kuriem krimināllietas būs piekritīgas Ekonomisko lietu tiesai. Vienlaikus normā paredzēts, ka Ekonomisko lietu tiesa izskata krimināllietu, ja</w:t>
            </w:r>
            <w:r>
              <w:t xml:space="preserve"> </w:t>
            </w:r>
            <w:r w:rsidRPr="00080762">
              <w:t xml:space="preserve">persona saukta pie kriminālatbildības par vairākiem noziedzīgiem nodarījumiem, no kuriem smagākais noziedzīgais nodarījums ir piekritīgs izskatīšanai šai tiesai. Vēršam uzmanību, ka minētajā normā nav noteikts, kā rīkoties gadījumos, ja kriminālprocesā ir divi vienāda smaguma noziedzīgi nodarījumi, no kuriem tikai viens piekritīgs Ekonomisko lietu tiesai. Vienlaikus nav saprotams, vai likumprojekta izstrādātāji ir izvērtējuši tiesu piekritības jautājumus gadījumos, kad, piemēram, persona apsūdzēta pēc Krimināllikuma </w:t>
            </w:r>
            <w:proofErr w:type="gramStart"/>
            <w:r w:rsidRPr="00080762">
              <w:t>177.panta</w:t>
            </w:r>
            <w:proofErr w:type="gramEnd"/>
            <w:r w:rsidRPr="00080762">
              <w:t xml:space="preserve"> trešās daļas par krāpšanu, kas izdarīta lielā apmērā, un K</w:t>
            </w:r>
            <w:r w:rsidR="008E4831">
              <w:t>rimināllikuma</w:t>
            </w:r>
            <w:r w:rsidRPr="00080762">
              <w:t xml:space="preserve"> 195.panta otrās daļas par noziedzīgi iegūtu līdzekļu legalizēšanu personu grupā (legalizēta tikai daļa no krāpšanā iegūtajiem </w:t>
            </w:r>
            <w:r w:rsidRPr="00080762">
              <w:lastRenderedPageBreak/>
              <w:t xml:space="preserve">līdzekļiem). Šajā gadījumā veidosies situācija, ka krimināllieta būs piekritīga rajona (pilsētas) </w:t>
            </w:r>
            <w:r>
              <w:t xml:space="preserve">tiesai, nevis Ekonomisko lietu </w:t>
            </w:r>
            <w:r w:rsidRPr="00080762">
              <w:t>tiesai. Tādēļ ierosinām likumprojekta 1.</w:t>
            </w:r>
            <w:r>
              <w:t xml:space="preserve"> </w:t>
            </w:r>
            <w:r w:rsidRPr="00080762">
              <w:t xml:space="preserve">pantā ietverto Kriminālprocesa likuma 442.panta pirmās daļas trešo teikumu papildināt ar noziedzīgiem nodarījumiem, kas paredzēti </w:t>
            </w:r>
            <w:r>
              <w:t>Krimināllikuma</w:t>
            </w:r>
            <w:r w:rsidRPr="00080762">
              <w:t xml:space="preserve"> 177.</w:t>
            </w:r>
            <w:r>
              <w:t xml:space="preserve"> </w:t>
            </w:r>
            <w:r w:rsidRPr="00080762">
              <w:t>panta trešajā daļā, 177.</w:t>
            </w:r>
            <w:r w:rsidRPr="003D2471">
              <w:rPr>
                <w:vertAlign w:val="superscript"/>
              </w:rPr>
              <w:t>1</w:t>
            </w:r>
            <w:r w:rsidRPr="00080762">
              <w:t xml:space="preserve"> panta trešajā daļā un 179.</w:t>
            </w:r>
            <w:r>
              <w:t xml:space="preserve"> </w:t>
            </w:r>
            <w:r w:rsidRPr="00080762">
              <w:t>panta trešajā daļā.</w:t>
            </w:r>
          </w:p>
        </w:tc>
        <w:tc>
          <w:tcPr>
            <w:tcW w:w="2949" w:type="dxa"/>
            <w:tcBorders>
              <w:left w:val="single" w:color="000000" w:sz="6" w:space="0"/>
              <w:bottom w:val="single" w:color="auto" w:sz="4" w:space="0"/>
              <w:right w:val="single" w:color="000000" w:sz="6" w:space="0"/>
            </w:tcBorders>
          </w:tcPr>
          <w:p w:rsidR="00B63EAE" w:rsidP="00593190" w:rsidRDefault="00B63EAE">
            <w:pPr>
              <w:pStyle w:val="naisc"/>
              <w:spacing w:before="0" w:after="0"/>
              <w:jc w:val="left"/>
              <w:rPr>
                <w:b/>
                <w:bCs/>
              </w:rPr>
            </w:pPr>
            <w:r>
              <w:rPr>
                <w:b/>
                <w:bCs/>
              </w:rPr>
              <w:lastRenderedPageBreak/>
              <w:t>Ņ</w:t>
            </w:r>
            <w:r w:rsidRPr="00080762">
              <w:rPr>
                <w:b/>
                <w:bCs/>
              </w:rPr>
              <w:t>emts vērā.</w:t>
            </w:r>
          </w:p>
        </w:tc>
        <w:tc>
          <w:tcPr>
            <w:tcW w:w="2949" w:type="dxa"/>
            <w:gridSpan w:val="2"/>
            <w:tcBorders>
              <w:top w:val="single" w:color="auto" w:sz="4" w:space="0"/>
              <w:left w:val="single" w:color="auto" w:sz="4" w:space="0"/>
              <w:bottom w:val="single" w:color="auto" w:sz="4" w:space="0"/>
            </w:tcBorders>
          </w:tcPr>
          <w:p w:rsidR="00B63EAE" w:rsidP="00593190" w:rsidRDefault="00B63EAE">
            <w:pPr>
              <w:pStyle w:val="Parastais"/>
              <w:jc w:val="both"/>
            </w:pPr>
            <w:r>
              <w:t>Precizēts likumprojekta 1.</w:t>
            </w:r>
            <w:r w:rsidR="008E4831">
              <w:t xml:space="preserve"> </w:t>
            </w:r>
            <w:r>
              <w:t>pants un anotācijas II sadaļas 2 punkts 10.-11.lpp,</w:t>
            </w:r>
            <w:proofErr w:type="gramStart"/>
            <w:r>
              <w:t xml:space="preserve">  </w:t>
            </w:r>
            <w:proofErr w:type="gramEnd"/>
            <w:r>
              <w:t>risinot jautājumu par piekritības noteikšanu, ja kriminālprocesā ir divi vienāda smaguma noziedzīgi nodarījumi, no kuriem tikai viens piekritīgs Ekonomisko lietu tiesai. Tāpat anotācijā izvērsts skaidrojums piekritības noteikšanas apsvērumos.</w:t>
            </w:r>
          </w:p>
          <w:p w:rsidR="00B63EAE" w:rsidP="00593190" w:rsidRDefault="00B63EAE">
            <w:pPr>
              <w:pStyle w:val="Parastais"/>
              <w:jc w:val="both"/>
            </w:pPr>
          </w:p>
        </w:tc>
      </w:tr>
      <w:tr w:rsidRPr="00F358BE" w:rsidR="008923E1" w:rsidTr="00593190">
        <w:tc>
          <w:tcPr>
            <w:tcW w:w="576" w:type="dxa"/>
            <w:tcBorders>
              <w:left w:val="single" w:color="000000" w:sz="6" w:space="0"/>
              <w:bottom w:val="single" w:color="auto" w:sz="4" w:space="0"/>
              <w:right w:val="single" w:color="000000" w:sz="6" w:space="0"/>
            </w:tcBorders>
          </w:tcPr>
          <w:p w:rsidRPr="00F358BE" w:rsidR="008923E1" w:rsidP="00593190" w:rsidRDefault="008923E1">
            <w:pPr>
              <w:pStyle w:val="naisc"/>
              <w:spacing w:before="0" w:after="0"/>
            </w:pPr>
            <w:r>
              <w:t>6.</w:t>
            </w:r>
          </w:p>
        </w:tc>
        <w:tc>
          <w:tcPr>
            <w:tcW w:w="2648" w:type="dxa"/>
            <w:tcBorders>
              <w:left w:val="single" w:color="000000" w:sz="6" w:space="0"/>
              <w:bottom w:val="single" w:color="auto" w:sz="4" w:space="0"/>
              <w:right w:val="single" w:color="000000" w:sz="6" w:space="0"/>
            </w:tcBorders>
          </w:tcPr>
          <w:p w:rsidR="008923E1" w:rsidP="00593190" w:rsidRDefault="008923E1">
            <w:pPr>
              <w:pStyle w:val="naisc"/>
              <w:spacing w:before="0" w:after="0"/>
              <w:jc w:val="both"/>
            </w:pPr>
            <w:r>
              <w:t>Likumprojekta 2. pants</w:t>
            </w:r>
          </w:p>
        </w:tc>
        <w:tc>
          <w:tcPr>
            <w:tcW w:w="5195" w:type="dxa"/>
            <w:tcBorders>
              <w:left w:val="single" w:color="000000" w:sz="6" w:space="0"/>
              <w:bottom w:val="single" w:color="auto" w:sz="4" w:space="0"/>
              <w:right w:val="single" w:color="000000" w:sz="6" w:space="0"/>
            </w:tcBorders>
          </w:tcPr>
          <w:p w:rsidRPr="003D2471" w:rsidR="008923E1" w:rsidP="00593190" w:rsidRDefault="008923E1">
            <w:pPr>
              <w:pStyle w:val="naisc"/>
              <w:spacing w:before="0" w:after="0"/>
              <w:jc w:val="both"/>
              <w:rPr>
                <w:bCs/>
              </w:rPr>
            </w:pPr>
            <w:r w:rsidRPr="003D2471">
              <w:rPr>
                <w:bCs/>
              </w:rPr>
              <w:t>Likumprojekta 2.</w:t>
            </w:r>
            <w:r>
              <w:rPr>
                <w:bCs/>
              </w:rPr>
              <w:t xml:space="preserve"> </w:t>
            </w:r>
            <w:r w:rsidRPr="003D2471">
              <w:rPr>
                <w:bCs/>
              </w:rPr>
              <w:t>pantā ietvertajā Pāre</w:t>
            </w:r>
            <w:r>
              <w:rPr>
                <w:bCs/>
              </w:rPr>
              <w:t xml:space="preserve">jas noteikumu 72. un 73.punktā </w:t>
            </w:r>
            <w:r w:rsidRPr="003D2471">
              <w:rPr>
                <w:bCs/>
              </w:rPr>
              <w:t xml:space="preserve">nepieciešams svītrot atsauci uz </w:t>
            </w:r>
            <w:r>
              <w:rPr>
                <w:bCs/>
              </w:rPr>
              <w:t>Krimināllikuma 314.</w:t>
            </w:r>
            <w:r w:rsidR="008E4831">
              <w:rPr>
                <w:bCs/>
              </w:rPr>
              <w:t xml:space="preserve"> </w:t>
            </w:r>
            <w:r>
              <w:rPr>
                <w:bCs/>
              </w:rPr>
              <w:t>pantu, jo atbilstoši L</w:t>
            </w:r>
            <w:r w:rsidRPr="003D2471">
              <w:rPr>
                <w:bCs/>
              </w:rPr>
              <w:t>ikumprojekta 1.</w:t>
            </w:r>
            <w:r>
              <w:rPr>
                <w:bCs/>
              </w:rPr>
              <w:t xml:space="preserve"> </w:t>
            </w:r>
            <w:r w:rsidRPr="003D2471">
              <w:rPr>
                <w:bCs/>
              </w:rPr>
              <w:t>pantam krimināllietas par šo noziedzīgo nodarījumu nebūs piekritīgas Ekonomisko lietu tiesai.</w:t>
            </w:r>
          </w:p>
        </w:tc>
        <w:tc>
          <w:tcPr>
            <w:tcW w:w="2949" w:type="dxa"/>
            <w:tcBorders>
              <w:left w:val="single" w:color="000000" w:sz="6" w:space="0"/>
              <w:bottom w:val="single" w:color="auto" w:sz="4" w:space="0"/>
              <w:right w:val="single" w:color="000000" w:sz="6" w:space="0"/>
            </w:tcBorders>
          </w:tcPr>
          <w:p w:rsidRPr="00F358BE" w:rsidR="008923E1" w:rsidP="00593190" w:rsidRDefault="008923E1">
            <w:pPr>
              <w:pStyle w:val="naisc"/>
              <w:spacing w:before="0" w:after="0"/>
              <w:jc w:val="left"/>
              <w:rPr>
                <w:b/>
                <w:bCs/>
              </w:rPr>
            </w:pPr>
            <w:r w:rsidRPr="003D2471">
              <w:rPr>
                <w:b/>
                <w:bCs/>
              </w:rPr>
              <w:t>Ņemts vērā.</w:t>
            </w:r>
          </w:p>
        </w:tc>
        <w:tc>
          <w:tcPr>
            <w:tcW w:w="2949" w:type="dxa"/>
            <w:gridSpan w:val="2"/>
            <w:tcBorders>
              <w:top w:val="single" w:color="auto" w:sz="4" w:space="0"/>
              <w:left w:val="single" w:color="auto" w:sz="4" w:space="0"/>
              <w:bottom w:val="single" w:color="auto" w:sz="4" w:space="0"/>
            </w:tcBorders>
          </w:tcPr>
          <w:p w:rsidR="008923E1" w:rsidP="00593190" w:rsidRDefault="008923E1">
            <w:pPr>
              <w:pStyle w:val="Parastais"/>
              <w:jc w:val="both"/>
            </w:pPr>
            <w:r>
              <w:t>No Likumprojekta p</w:t>
            </w:r>
            <w:r w:rsidRPr="003D2471">
              <w:rPr>
                <w:bCs/>
              </w:rPr>
              <w:t>āre</w:t>
            </w:r>
            <w:r>
              <w:rPr>
                <w:bCs/>
              </w:rPr>
              <w:t>jas noteikumu 72. un 73.punktos</w:t>
            </w:r>
            <w:r>
              <w:t xml:space="preserve"> svītrota atsauce uz </w:t>
            </w:r>
            <w:r w:rsidRPr="003D2471">
              <w:t xml:space="preserve">Krimināllikuma </w:t>
            </w:r>
            <w:proofErr w:type="gramStart"/>
            <w:r w:rsidRPr="003D2471">
              <w:t>314.pantu</w:t>
            </w:r>
            <w:proofErr w:type="gramEnd"/>
            <w:r>
              <w:t>.</w:t>
            </w:r>
          </w:p>
        </w:tc>
      </w:tr>
      <w:tr w:rsidRPr="00F358BE" w:rsidR="009041F0" w:rsidTr="0027565E">
        <w:tc>
          <w:tcPr>
            <w:tcW w:w="576" w:type="dxa"/>
            <w:tcBorders>
              <w:top w:val="single" w:color="000000" w:sz="6" w:space="0"/>
              <w:left w:val="single" w:color="000000" w:sz="6" w:space="0"/>
              <w:bottom w:val="single" w:color="000000" w:sz="6" w:space="0"/>
              <w:right w:val="single" w:color="000000" w:sz="6" w:space="0"/>
            </w:tcBorders>
          </w:tcPr>
          <w:p w:rsidRPr="00F358BE" w:rsidR="009041F0" w:rsidP="009041F0" w:rsidRDefault="008923E1">
            <w:pPr>
              <w:pStyle w:val="naisc"/>
              <w:spacing w:before="0" w:after="0"/>
              <w:rPr>
                <w:sz w:val="20"/>
                <w:szCs w:val="20"/>
              </w:rPr>
            </w:pPr>
            <w:r>
              <w:rPr>
                <w:szCs w:val="20"/>
              </w:rPr>
              <w:t>7.</w:t>
            </w:r>
          </w:p>
        </w:tc>
        <w:tc>
          <w:tcPr>
            <w:tcW w:w="2648" w:type="dxa"/>
            <w:tcBorders>
              <w:top w:val="single" w:color="000000" w:sz="6" w:space="0"/>
              <w:left w:val="single" w:color="000000" w:sz="6" w:space="0"/>
              <w:bottom w:val="single" w:color="000000" w:sz="6" w:space="0"/>
              <w:right w:val="single" w:color="000000" w:sz="6" w:space="0"/>
            </w:tcBorders>
          </w:tcPr>
          <w:p w:rsidRPr="00F358BE" w:rsidR="009041F0" w:rsidP="009041F0" w:rsidRDefault="009041F0">
            <w:pPr>
              <w:pStyle w:val="naisc"/>
              <w:spacing w:before="0" w:after="0"/>
              <w:jc w:val="left"/>
              <w:rPr>
                <w:sz w:val="20"/>
                <w:szCs w:val="20"/>
              </w:rPr>
            </w:pPr>
            <w:r>
              <w:rPr>
                <w:color w:val="000000"/>
              </w:rPr>
              <w:t>A</w:t>
            </w:r>
            <w:r w:rsidRPr="005F5258">
              <w:rPr>
                <w:color w:val="000000"/>
              </w:rPr>
              <w:t>notācijas I sadaļas 2.punkt</w:t>
            </w:r>
            <w:r>
              <w:rPr>
                <w:color w:val="000000"/>
              </w:rPr>
              <w:t>s</w:t>
            </w:r>
            <w:r w:rsidRPr="005F5258">
              <w:rPr>
                <w:color w:val="000000"/>
              </w:rPr>
              <w:t xml:space="preserve"> (3.lpp.)</w:t>
            </w:r>
          </w:p>
        </w:tc>
        <w:tc>
          <w:tcPr>
            <w:tcW w:w="5195" w:type="dxa"/>
            <w:tcBorders>
              <w:top w:val="single" w:color="000000" w:sz="6" w:space="0"/>
              <w:left w:val="single" w:color="000000" w:sz="6" w:space="0"/>
              <w:bottom w:val="single" w:color="000000" w:sz="6" w:space="0"/>
              <w:right w:val="single" w:color="000000" w:sz="6" w:space="0"/>
            </w:tcBorders>
          </w:tcPr>
          <w:p w:rsidRPr="005F5258" w:rsidR="009041F0" w:rsidP="009041F0" w:rsidRDefault="009041F0">
            <w:pPr>
              <w:pStyle w:val="naisc"/>
              <w:spacing w:before="0" w:after="0"/>
              <w:jc w:val="both"/>
            </w:pPr>
            <w:r w:rsidRPr="00A45AAE">
              <w:t>Likumprojekta anotācijas 3.</w:t>
            </w:r>
            <w:r>
              <w:t xml:space="preserve"> </w:t>
            </w:r>
            <w:r w:rsidRPr="00A45AAE">
              <w:t>lapā nepieciešams precizēt ceturtās rindkopas 2. un 3.teikumu, jo juridiski nav izprotams tajos ietvertais teksts.</w:t>
            </w:r>
          </w:p>
        </w:tc>
        <w:tc>
          <w:tcPr>
            <w:tcW w:w="2949" w:type="dxa"/>
            <w:tcBorders>
              <w:top w:val="single" w:color="000000" w:sz="6" w:space="0"/>
              <w:left w:val="single" w:color="000000" w:sz="6" w:space="0"/>
              <w:bottom w:val="single" w:color="000000" w:sz="6" w:space="0"/>
              <w:right w:val="single" w:color="000000" w:sz="6" w:space="0"/>
            </w:tcBorders>
          </w:tcPr>
          <w:p w:rsidRPr="00F358BE" w:rsidR="009041F0" w:rsidP="009041F0" w:rsidRDefault="009041F0">
            <w:pPr>
              <w:pStyle w:val="naisc"/>
              <w:spacing w:before="0" w:after="0"/>
              <w:jc w:val="left"/>
              <w:rPr>
                <w:sz w:val="20"/>
                <w:szCs w:val="20"/>
              </w:rPr>
            </w:pPr>
            <w:r w:rsidRPr="00F358BE">
              <w:rPr>
                <w:b/>
                <w:bCs/>
              </w:rPr>
              <w:t>Ņemts vērā.</w:t>
            </w:r>
          </w:p>
        </w:tc>
        <w:tc>
          <w:tcPr>
            <w:tcW w:w="2949" w:type="dxa"/>
            <w:gridSpan w:val="2"/>
            <w:tcBorders>
              <w:top w:val="single" w:color="auto" w:sz="4" w:space="0"/>
              <w:left w:val="single" w:color="auto" w:sz="4" w:space="0"/>
              <w:bottom w:val="single" w:color="auto" w:sz="4" w:space="0"/>
            </w:tcBorders>
          </w:tcPr>
          <w:p w:rsidRPr="00E45F22" w:rsidR="009041F0" w:rsidP="009041F0" w:rsidRDefault="009041F0">
            <w:pPr>
              <w:pStyle w:val="Parastais"/>
              <w:rPr>
                <w:sz w:val="20"/>
                <w:szCs w:val="20"/>
              </w:rPr>
            </w:pPr>
            <w:r w:rsidRPr="00E45F22">
              <w:t>Attiecīgi p</w:t>
            </w:r>
            <w:r w:rsidRPr="00E45F22">
              <w:rPr>
                <w:bCs/>
              </w:rPr>
              <w:t xml:space="preserve">recizēts </w:t>
            </w:r>
            <w:r w:rsidRPr="00E45F22">
              <w:t xml:space="preserve">anotācijas I sadaļas </w:t>
            </w:r>
            <w:r w:rsidRPr="00E45F22">
              <w:rPr>
                <w:bCs/>
              </w:rPr>
              <w:t>2</w:t>
            </w:r>
            <w:r w:rsidRPr="00E45F22">
              <w:t>.</w:t>
            </w:r>
            <w:r>
              <w:t xml:space="preserve"> </w:t>
            </w:r>
            <w:r w:rsidRPr="00E45F22">
              <w:t>punkts.</w:t>
            </w:r>
          </w:p>
        </w:tc>
      </w:tr>
      <w:tr w:rsidRPr="00F358BE" w:rsidR="009041F0" w:rsidTr="0027565E">
        <w:tc>
          <w:tcPr>
            <w:tcW w:w="576" w:type="dxa"/>
            <w:tcBorders>
              <w:top w:val="single" w:color="000000" w:sz="6" w:space="0"/>
              <w:left w:val="single" w:color="000000" w:sz="6" w:space="0"/>
              <w:bottom w:val="single" w:color="000000" w:sz="6" w:space="0"/>
              <w:right w:val="single" w:color="000000" w:sz="6" w:space="0"/>
            </w:tcBorders>
          </w:tcPr>
          <w:p w:rsidRPr="00F358BE" w:rsidR="009041F0" w:rsidP="009041F0" w:rsidRDefault="008923E1">
            <w:pPr>
              <w:pStyle w:val="naisc"/>
              <w:spacing w:before="0" w:after="0"/>
              <w:rPr>
                <w:sz w:val="20"/>
                <w:szCs w:val="20"/>
              </w:rPr>
            </w:pPr>
            <w:r>
              <w:rPr>
                <w:szCs w:val="20"/>
              </w:rPr>
              <w:t xml:space="preserve">8. </w:t>
            </w:r>
          </w:p>
        </w:tc>
        <w:tc>
          <w:tcPr>
            <w:tcW w:w="2648" w:type="dxa"/>
            <w:tcBorders>
              <w:top w:val="single" w:color="000000" w:sz="6" w:space="0"/>
              <w:left w:val="single" w:color="000000" w:sz="6" w:space="0"/>
              <w:bottom w:val="single" w:color="000000" w:sz="6" w:space="0"/>
              <w:right w:val="single" w:color="000000" w:sz="6" w:space="0"/>
            </w:tcBorders>
          </w:tcPr>
          <w:p w:rsidR="009041F0" w:rsidP="009041F0" w:rsidRDefault="009041F0">
            <w:pPr>
              <w:pStyle w:val="naisc"/>
              <w:spacing w:before="0" w:after="0"/>
              <w:jc w:val="left"/>
              <w:rPr>
                <w:color w:val="000000"/>
              </w:rPr>
            </w:pPr>
            <w:r w:rsidRPr="003830DB">
              <w:rPr>
                <w:color w:val="000000"/>
              </w:rPr>
              <w:t>Anotācijas I sadaļas 2.punkts (</w:t>
            </w:r>
            <w:r>
              <w:rPr>
                <w:color w:val="000000"/>
              </w:rPr>
              <w:t>11</w:t>
            </w:r>
            <w:r w:rsidRPr="003830DB">
              <w:rPr>
                <w:color w:val="000000"/>
              </w:rPr>
              <w:t>.lpp.)</w:t>
            </w:r>
          </w:p>
        </w:tc>
        <w:tc>
          <w:tcPr>
            <w:tcW w:w="5195" w:type="dxa"/>
            <w:tcBorders>
              <w:top w:val="single" w:color="000000" w:sz="6" w:space="0"/>
              <w:left w:val="single" w:color="000000" w:sz="6" w:space="0"/>
              <w:bottom w:val="single" w:color="000000" w:sz="6" w:space="0"/>
              <w:right w:val="single" w:color="000000" w:sz="6" w:space="0"/>
            </w:tcBorders>
          </w:tcPr>
          <w:p w:rsidRPr="003D30D8" w:rsidR="009041F0" w:rsidP="009041F0" w:rsidRDefault="009041F0">
            <w:pPr>
              <w:pStyle w:val="naisc"/>
              <w:spacing w:before="0" w:after="0"/>
              <w:jc w:val="both"/>
            </w:pPr>
            <w:r w:rsidRPr="00C06E35">
              <w:t>Likumprojekta anotācijas 11.</w:t>
            </w:r>
            <w:r>
              <w:t xml:space="preserve"> </w:t>
            </w:r>
            <w:r w:rsidRPr="00C06E35">
              <w:t>lapā noteikts, ka Ekonomisko lietu tiesa izskatīs materiālus K</w:t>
            </w:r>
            <w:r>
              <w:t>riminālprocesa</w:t>
            </w:r>
            <w:r w:rsidRPr="00C06E35">
              <w:t xml:space="preserve"> 59.nodaļas kārtībā, ja noziedzīgais nodarījums piekritīgs šai tiesai, savukārt likumprojektā šāda norma nav iekļauta. Spēkā esošajā K</w:t>
            </w:r>
            <w:r>
              <w:t>riminālprocesa</w:t>
            </w:r>
            <w:r w:rsidRPr="00C06E35">
              <w:t xml:space="preserve"> </w:t>
            </w:r>
            <w:proofErr w:type="gramStart"/>
            <w:r w:rsidRPr="00C06E35">
              <w:t>627.panta</w:t>
            </w:r>
            <w:proofErr w:type="gramEnd"/>
            <w:r w:rsidRPr="00C06E35">
              <w:t xml:space="preserve"> trešajā daļā nepārprotami noteikts, ka lēmumu un tam pievienotos materiālus nosūta rajona (pilsētas) tiesai. Tāpat no piedāvātās likumprojekta redakcijas nav saprotams, kura tiesa izskatīs procesu par piespiedu ietekmēšanas līdzekļa piemērošanu juridiskajai personai (K</w:t>
            </w:r>
            <w:r>
              <w:t>riminālprocesa likuma</w:t>
            </w:r>
            <w:r w:rsidRPr="003D30D8">
              <w:t xml:space="preserve"> 51.nodaļa), ja noziedzīgais nodarījums būs piekritīgs Ekonomisko lietu tiesai.</w:t>
            </w:r>
          </w:p>
        </w:tc>
        <w:tc>
          <w:tcPr>
            <w:tcW w:w="2949" w:type="dxa"/>
            <w:tcBorders>
              <w:top w:val="single" w:color="000000" w:sz="6" w:space="0"/>
              <w:left w:val="single" w:color="000000" w:sz="6" w:space="0"/>
              <w:bottom w:val="single" w:color="000000" w:sz="6" w:space="0"/>
              <w:right w:val="single" w:color="000000" w:sz="6" w:space="0"/>
            </w:tcBorders>
          </w:tcPr>
          <w:p w:rsidRPr="00F358BE" w:rsidR="009041F0" w:rsidP="009041F0" w:rsidRDefault="009041F0">
            <w:pPr>
              <w:pStyle w:val="naisc"/>
              <w:spacing w:before="0" w:after="0"/>
              <w:jc w:val="left"/>
              <w:rPr>
                <w:b/>
                <w:bCs/>
              </w:rPr>
            </w:pPr>
            <w:r w:rsidRPr="003830DB">
              <w:rPr>
                <w:b/>
                <w:bCs/>
              </w:rPr>
              <w:t>Ņemts vērā.</w:t>
            </w:r>
          </w:p>
        </w:tc>
        <w:tc>
          <w:tcPr>
            <w:tcW w:w="2949" w:type="dxa"/>
            <w:gridSpan w:val="2"/>
            <w:tcBorders>
              <w:top w:val="single" w:color="auto" w:sz="4" w:space="0"/>
              <w:left w:val="single" w:color="auto" w:sz="4" w:space="0"/>
              <w:bottom w:val="single" w:color="auto" w:sz="4" w:space="0"/>
            </w:tcBorders>
          </w:tcPr>
          <w:p w:rsidRPr="00E45F22" w:rsidR="009041F0" w:rsidP="009041F0" w:rsidRDefault="009041F0">
            <w:pPr>
              <w:pStyle w:val="Parastais"/>
            </w:pPr>
            <w:r w:rsidRPr="003830DB">
              <w:t>A</w:t>
            </w:r>
            <w:r>
              <w:t>notācijas I sadaļas 2. punkt</w:t>
            </w:r>
            <w:r w:rsidR="00BD6AF9">
              <w:t>ā sniegts skaidrojums (12.lpp), uzsverot, ka Ekonomisko lietu tiesa ir pirmās instances (rajona (pilsētas)) tiesa.</w:t>
            </w:r>
          </w:p>
        </w:tc>
      </w:tr>
      <w:tr w:rsidRPr="00F358BE" w:rsidR="009041F0" w:rsidTr="0027565E">
        <w:tc>
          <w:tcPr>
            <w:tcW w:w="576" w:type="dxa"/>
            <w:tcBorders>
              <w:top w:val="single" w:color="000000" w:sz="6" w:space="0"/>
              <w:left w:val="single" w:color="000000" w:sz="6" w:space="0"/>
              <w:bottom w:val="single" w:color="000000" w:sz="6" w:space="0"/>
              <w:right w:val="single" w:color="000000" w:sz="6" w:space="0"/>
            </w:tcBorders>
          </w:tcPr>
          <w:p w:rsidRPr="00F358BE" w:rsidR="009041F0" w:rsidP="009041F0" w:rsidRDefault="008923E1">
            <w:pPr>
              <w:pStyle w:val="naisc"/>
              <w:spacing w:before="0" w:after="0"/>
              <w:rPr>
                <w:sz w:val="20"/>
                <w:szCs w:val="20"/>
              </w:rPr>
            </w:pPr>
            <w:r>
              <w:rPr>
                <w:szCs w:val="20"/>
              </w:rPr>
              <w:lastRenderedPageBreak/>
              <w:t xml:space="preserve">9. </w:t>
            </w:r>
          </w:p>
        </w:tc>
        <w:tc>
          <w:tcPr>
            <w:tcW w:w="2648" w:type="dxa"/>
            <w:tcBorders>
              <w:top w:val="single" w:color="000000" w:sz="6" w:space="0"/>
              <w:left w:val="single" w:color="000000" w:sz="6" w:space="0"/>
              <w:bottom w:val="single" w:color="000000" w:sz="6" w:space="0"/>
              <w:right w:val="single" w:color="000000" w:sz="6" w:space="0"/>
            </w:tcBorders>
          </w:tcPr>
          <w:p w:rsidRPr="003830DB" w:rsidR="009041F0" w:rsidP="009041F0" w:rsidRDefault="009041F0">
            <w:pPr>
              <w:pStyle w:val="naisc"/>
              <w:spacing w:before="0" w:after="0"/>
              <w:jc w:val="left"/>
              <w:rPr>
                <w:color w:val="000000"/>
              </w:rPr>
            </w:pPr>
            <w:r w:rsidRPr="00C06E35">
              <w:rPr>
                <w:color w:val="000000"/>
              </w:rPr>
              <w:t>Anotācijas I sadaļas 2.punkts (11.lpp.)</w:t>
            </w:r>
          </w:p>
        </w:tc>
        <w:tc>
          <w:tcPr>
            <w:tcW w:w="5195" w:type="dxa"/>
            <w:tcBorders>
              <w:top w:val="single" w:color="000000" w:sz="6" w:space="0"/>
              <w:left w:val="single" w:color="000000" w:sz="6" w:space="0"/>
              <w:bottom w:val="single" w:color="000000" w:sz="6" w:space="0"/>
              <w:right w:val="single" w:color="000000" w:sz="6" w:space="0"/>
            </w:tcBorders>
          </w:tcPr>
          <w:p w:rsidRPr="003D30D8" w:rsidR="009041F0" w:rsidP="009041F0" w:rsidRDefault="009041F0">
            <w:pPr>
              <w:pStyle w:val="naisc"/>
              <w:spacing w:before="0" w:after="0"/>
              <w:jc w:val="both"/>
              <w:rPr>
                <w:b/>
              </w:rPr>
            </w:pPr>
            <w:r w:rsidRPr="003D30D8">
              <w:rPr>
                <w:b/>
              </w:rPr>
              <w:t>Ģenerālprokuratūra</w:t>
            </w:r>
          </w:p>
          <w:p w:rsidRPr="003D30D8" w:rsidR="009041F0" w:rsidP="009041F0" w:rsidRDefault="009041F0">
            <w:pPr>
              <w:pStyle w:val="naisc"/>
              <w:spacing w:before="0" w:after="0"/>
              <w:jc w:val="both"/>
            </w:pPr>
            <w:r>
              <w:t>S</w:t>
            </w:r>
            <w:r w:rsidRPr="003D30D8">
              <w:t xml:space="preserve">askaņā ar </w:t>
            </w:r>
            <w:r>
              <w:t>Kriminālprocesa likuma</w:t>
            </w:r>
            <w:r w:rsidRPr="003D30D8">
              <w:t xml:space="preserve"> 49.nodaļā noteikto pirmstiesas procesā noslēgtu vienošanos apstiprina rajona (pilsētas) tiesas tiesnesis. Turklāt saskaņā ar </w:t>
            </w:r>
            <w:r>
              <w:t xml:space="preserve">Kriminālprocesa likuma </w:t>
            </w:r>
            <w:r w:rsidRPr="003D30D8">
              <w:t>50.nodaļu vienošanos var slēgt arī iztiesāšanas procesā. Ievērojot minēto, attiecīgi labojama un precizējama likumprojekta anotācija. Uzskatām, ka vienošanās, kas noslēgta gan pirmstiesas procesā, gan iztiesāšanā par Ekonomisko lietu tiesai piekritīgu noziedzīgu nodarījumu, būtu izskatāma šajā tiesā.</w:t>
            </w:r>
          </w:p>
        </w:tc>
        <w:tc>
          <w:tcPr>
            <w:tcW w:w="2949" w:type="dxa"/>
            <w:tcBorders>
              <w:top w:val="single" w:color="000000" w:sz="6" w:space="0"/>
              <w:left w:val="single" w:color="000000" w:sz="6" w:space="0"/>
              <w:bottom w:val="single" w:color="000000" w:sz="6" w:space="0"/>
              <w:right w:val="single" w:color="000000" w:sz="6" w:space="0"/>
            </w:tcBorders>
          </w:tcPr>
          <w:p w:rsidRPr="003830DB" w:rsidR="009041F0" w:rsidP="009041F0" w:rsidRDefault="009041F0">
            <w:pPr>
              <w:pStyle w:val="naisc"/>
              <w:spacing w:before="0" w:after="0"/>
              <w:jc w:val="left"/>
              <w:rPr>
                <w:b/>
                <w:bCs/>
              </w:rPr>
            </w:pPr>
            <w:r w:rsidRPr="00C06E35">
              <w:rPr>
                <w:b/>
                <w:bCs/>
              </w:rPr>
              <w:t>Ņemts vērā.</w:t>
            </w:r>
          </w:p>
        </w:tc>
        <w:tc>
          <w:tcPr>
            <w:tcW w:w="2949" w:type="dxa"/>
            <w:gridSpan w:val="2"/>
            <w:tcBorders>
              <w:top w:val="single" w:color="auto" w:sz="4" w:space="0"/>
              <w:left w:val="single" w:color="auto" w:sz="4" w:space="0"/>
              <w:bottom w:val="single" w:color="auto" w:sz="4" w:space="0"/>
            </w:tcBorders>
          </w:tcPr>
          <w:p w:rsidRPr="003830DB" w:rsidR="009041F0" w:rsidP="009041F0" w:rsidRDefault="009041F0">
            <w:pPr>
              <w:pStyle w:val="Parastais"/>
            </w:pPr>
            <w:r w:rsidRPr="00C06E35">
              <w:t>Attiecīgi precizēts anotācijas II sadaļas 2.punkts (1</w:t>
            </w:r>
            <w:r>
              <w:t>1</w:t>
            </w:r>
            <w:r w:rsidRPr="00C06E35">
              <w:t>.lpp.)</w:t>
            </w:r>
            <w:r>
              <w:t xml:space="preserve">, svītrojot </w:t>
            </w:r>
            <w:r w:rsidR="00BD6AF9">
              <w:t>kļūdaini ietverto</w:t>
            </w:r>
            <w:r>
              <w:t xml:space="preserve"> norādi uz vienošanās procesu.</w:t>
            </w:r>
          </w:p>
        </w:tc>
      </w:tr>
      <w:tr w:rsidRPr="00F358BE" w:rsidR="009041F0" w:rsidTr="0027565E">
        <w:tc>
          <w:tcPr>
            <w:tcW w:w="576" w:type="dxa"/>
            <w:tcBorders>
              <w:top w:val="single" w:color="000000" w:sz="6" w:space="0"/>
              <w:left w:val="single" w:color="000000" w:sz="6" w:space="0"/>
              <w:bottom w:val="single" w:color="000000" w:sz="6" w:space="0"/>
              <w:right w:val="single" w:color="000000" w:sz="6" w:space="0"/>
            </w:tcBorders>
          </w:tcPr>
          <w:p w:rsidRPr="00F358BE" w:rsidR="009041F0" w:rsidP="009041F0" w:rsidRDefault="008923E1">
            <w:pPr>
              <w:pStyle w:val="naisc"/>
              <w:spacing w:before="0" w:after="0"/>
              <w:rPr>
                <w:sz w:val="20"/>
                <w:szCs w:val="20"/>
              </w:rPr>
            </w:pPr>
            <w:r>
              <w:rPr>
                <w:szCs w:val="20"/>
              </w:rPr>
              <w:t>10.</w:t>
            </w:r>
          </w:p>
        </w:tc>
        <w:tc>
          <w:tcPr>
            <w:tcW w:w="2648" w:type="dxa"/>
            <w:tcBorders>
              <w:top w:val="single" w:color="000000" w:sz="6" w:space="0"/>
              <w:left w:val="single" w:color="000000" w:sz="6" w:space="0"/>
              <w:bottom w:val="single" w:color="000000" w:sz="6" w:space="0"/>
              <w:right w:val="single" w:color="000000" w:sz="6" w:space="0"/>
            </w:tcBorders>
          </w:tcPr>
          <w:p w:rsidR="009041F0" w:rsidP="009041F0" w:rsidRDefault="009041F0">
            <w:pPr>
              <w:pStyle w:val="naisc"/>
              <w:spacing w:before="0" w:after="0"/>
              <w:jc w:val="left"/>
              <w:rPr>
                <w:color w:val="000000"/>
              </w:rPr>
            </w:pPr>
            <w:r w:rsidRPr="009937A3">
              <w:rPr>
                <w:color w:val="000000"/>
              </w:rPr>
              <w:t>Anotācijas I</w:t>
            </w:r>
            <w:r>
              <w:rPr>
                <w:color w:val="000000"/>
              </w:rPr>
              <w:t>I</w:t>
            </w:r>
            <w:r w:rsidRPr="009937A3">
              <w:rPr>
                <w:color w:val="000000"/>
              </w:rPr>
              <w:t xml:space="preserve"> sadaļas 2.punkts (</w:t>
            </w:r>
            <w:r>
              <w:rPr>
                <w:color w:val="000000"/>
              </w:rPr>
              <w:t>15</w:t>
            </w:r>
            <w:r w:rsidRPr="009937A3">
              <w:rPr>
                <w:color w:val="000000"/>
              </w:rPr>
              <w:t>.lpp.)</w:t>
            </w:r>
          </w:p>
        </w:tc>
        <w:tc>
          <w:tcPr>
            <w:tcW w:w="5195" w:type="dxa"/>
            <w:tcBorders>
              <w:top w:val="single" w:color="000000" w:sz="6" w:space="0"/>
              <w:left w:val="single" w:color="000000" w:sz="6" w:space="0"/>
              <w:bottom w:val="single" w:color="000000" w:sz="6" w:space="0"/>
              <w:right w:val="single" w:color="000000" w:sz="6" w:space="0"/>
            </w:tcBorders>
          </w:tcPr>
          <w:p w:rsidRPr="00A45AAE" w:rsidR="009041F0" w:rsidP="009041F0" w:rsidRDefault="009041F0">
            <w:pPr>
              <w:pStyle w:val="naisc"/>
              <w:spacing w:before="0" w:after="0"/>
              <w:jc w:val="both"/>
            </w:pPr>
            <w:r w:rsidRPr="00E45F22">
              <w:t xml:space="preserve">Saskaņā ar likumprojekta anotāciju Ekonomisko </w:t>
            </w:r>
            <w:r w:rsidRPr="009937A3">
              <w:t>Anotācijas I sadaļas 2.punkts (3.lpp.)</w:t>
            </w:r>
            <w:r>
              <w:t xml:space="preserve"> </w:t>
            </w:r>
            <w:r w:rsidRPr="00E45F22">
              <w:t>lietu tiesa tiks izveidota tikai Rīgā. Likumprojekta anotācijas 1</w:t>
            </w:r>
            <w:r>
              <w:t>5</w:t>
            </w:r>
            <w:r w:rsidRPr="00E45F22">
              <w:t>.</w:t>
            </w:r>
            <w:r>
              <w:t xml:space="preserve"> </w:t>
            </w:r>
            <w:r w:rsidRPr="00E45F22">
              <w:t xml:space="preserve">lapā ietverta atsauce uz specializētajām prokuratūrām Rīgā un norādīts, ka līdz šim nav bijušas diskusijas par to, ka specializēto prokuratūru atrašanās Rīgā radītu nesamērīgu administratīvo slogu saistībā ar nokļūšanu tajās iepretim ieguvumiem, ko specializētā prokuratūra nodrošina attiecībā uz specifisku noziedzīgu nodarījumu izmeklēšanu. Minētā atsauce ir nepatiesa un no likumprojekta anotācijas izslēdzama, jo specializētās prokuratūras – Finanšu un ekonomisko noziegumu izmeklēšanas prokuratūra, kā arī Organizētās noziedzības un citu nozaru specializētā prokuratūra veic izmeklēšanas uzraudzību un kriminālvajāšanu tikai par Rīgas tiesas apgabala teritorijā izdarītiem finanšu un ekonomiskiem noziedzīgiem nodarījumiem, savukārt par citu tiesu apgabalu teritorijās izdarītiem šādiem noziedzīgiem nodarījumiem </w:t>
            </w:r>
            <w:r w:rsidRPr="00E45F22">
              <w:lastRenderedPageBreak/>
              <w:t>prokuratūras iekšējos normatīvos piekritība noteikta attiecīgajām teritoriālajām prokuratūras struktūrvienībām. Ievērojot minēto, norādām, ka prokuratūrai, lai nodrošinātu valsts apsūdzības uzturēšanu Ekonomisko lietu tiesā, būs nepieciešami papildu valsts budžeta līdzekļi, proti, līdzekļi komandējuma izdevumu segšanai (prokuroriem, kuri strādā prokuratūras struktūrvienībās ārpus Rīgas) vai videokonferenču iekārtu iegādei.</w:t>
            </w:r>
          </w:p>
        </w:tc>
        <w:tc>
          <w:tcPr>
            <w:tcW w:w="2949" w:type="dxa"/>
            <w:tcBorders>
              <w:top w:val="single" w:color="000000" w:sz="6" w:space="0"/>
              <w:left w:val="single" w:color="000000" w:sz="6" w:space="0"/>
              <w:bottom w:val="single" w:color="000000" w:sz="6" w:space="0"/>
              <w:right w:val="single" w:color="000000" w:sz="6" w:space="0"/>
            </w:tcBorders>
          </w:tcPr>
          <w:p w:rsidRPr="00F358BE" w:rsidR="009041F0" w:rsidP="009041F0" w:rsidRDefault="009041F0">
            <w:pPr>
              <w:pStyle w:val="naisc"/>
              <w:spacing w:before="0" w:after="0"/>
              <w:jc w:val="left"/>
              <w:rPr>
                <w:b/>
                <w:bCs/>
              </w:rPr>
            </w:pPr>
            <w:r w:rsidRPr="009937A3">
              <w:rPr>
                <w:b/>
                <w:bCs/>
              </w:rPr>
              <w:lastRenderedPageBreak/>
              <w:t>Ņemts vērā.</w:t>
            </w:r>
          </w:p>
        </w:tc>
        <w:tc>
          <w:tcPr>
            <w:tcW w:w="2949" w:type="dxa"/>
            <w:gridSpan w:val="2"/>
            <w:tcBorders>
              <w:top w:val="single" w:color="auto" w:sz="4" w:space="0"/>
              <w:left w:val="single" w:color="auto" w:sz="4" w:space="0"/>
              <w:bottom w:val="single" w:color="auto" w:sz="4" w:space="0"/>
            </w:tcBorders>
          </w:tcPr>
          <w:p w:rsidRPr="00E45F22" w:rsidR="009041F0" w:rsidP="009041F0" w:rsidRDefault="009041F0">
            <w:pPr>
              <w:pStyle w:val="Parastais"/>
            </w:pPr>
            <w:r>
              <w:t>Attiecīgi precizēts a</w:t>
            </w:r>
            <w:r w:rsidRPr="009937A3">
              <w:t>notācijas II sadaļas 2.punkts (15.lpp.)</w:t>
            </w:r>
            <w:r w:rsidR="00BD6AF9">
              <w:t>, svītrojot kļūdaini ietverto skaidrojumu daļā par specializēto prokuratūru kompetenci</w:t>
            </w:r>
            <w:r w:rsidR="00D356F5">
              <w:t xml:space="preserve">, kā arī skaidrojot iespējas arī prokuroriem izmantot tiesās esošās un uz konkrēto laiku nenoslogotās videokonferenču iekārtas, lai </w:t>
            </w:r>
            <w:proofErr w:type="gramStart"/>
            <w:r w:rsidR="00D356F5">
              <w:t>piedalīties</w:t>
            </w:r>
            <w:proofErr w:type="gramEnd"/>
            <w:r w:rsidR="00D356F5">
              <w:t xml:space="preserve"> tiesas sēdēs</w:t>
            </w:r>
            <w:r w:rsidR="00BD6AF9">
              <w:t>.</w:t>
            </w:r>
            <w:r w:rsidR="008923E1">
              <w:t xml:space="preserve"> </w:t>
            </w:r>
          </w:p>
        </w:tc>
      </w:tr>
      <w:tr w:rsidRPr="00F358BE" w:rsidR="009041F0" w:rsidTr="0027565E">
        <w:tc>
          <w:tcPr>
            <w:tcW w:w="576" w:type="dxa"/>
            <w:tcBorders>
              <w:left w:val="single" w:color="000000" w:sz="6" w:space="0"/>
              <w:bottom w:val="single" w:color="auto" w:sz="4" w:space="0"/>
              <w:right w:val="single" w:color="000000" w:sz="6" w:space="0"/>
            </w:tcBorders>
          </w:tcPr>
          <w:p w:rsidRPr="00F358BE" w:rsidR="009041F0" w:rsidP="009041F0" w:rsidRDefault="008923E1">
            <w:pPr>
              <w:pStyle w:val="naisc"/>
              <w:spacing w:before="0" w:after="0"/>
            </w:pPr>
            <w:r>
              <w:t>11.</w:t>
            </w:r>
          </w:p>
        </w:tc>
        <w:tc>
          <w:tcPr>
            <w:tcW w:w="2648" w:type="dxa"/>
            <w:tcBorders>
              <w:left w:val="single" w:color="000000" w:sz="6" w:space="0"/>
              <w:bottom w:val="single" w:color="auto" w:sz="4" w:space="0"/>
              <w:right w:val="single" w:color="000000" w:sz="6" w:space="0"/>
            </w:tcBorders>
          </w:tcPr>
          <w:p w:rsidR="009041F0" w:rsidP="009041F0" w:rsidRDefault="009041F0">
            <w:pPr>
              <w:pStyle w:val="naisc"/>
              <w:spacing w:before="0" w:after="0"/>
              <w:jc w:val="both"/>
            </w:pPr>
            <w:r w:rsidRPr="00B26C40">
              <w:t>Anotācijas II sadaļas 2.punkts</w:t>
            </w:r>
          </w:p>
        </w:tc>
        <w:tc>
          <w:tcPr>
            <w:tcW w:w="5195" w:type="dxa"/>
            <w:tcBorders>
              <w:left w:val="single" w:color="000000" w:sz="6" w:space="0"/>
              <w:bottom w:val="single" w:color="auto" w:sz="4" w:space="0"/>
              <w:right w:val="single" w:color="000000" w:sz="6" w:space="0"/>
            </w:tcBorders>
          </w:tcPr>
          <w:p w:rsidRPr="00D356F5" w:rsidR="009041F0" w:rsidP="009041F0" w:rsidRDefault="009041F0">
            <w:pPr>
              <w:pStyle w:val="naisc"/>
              <w:spacing w:before="0" w:after="0"/>
              <w:jc w:val="both"/>
              <w:rPr>
                <w:bCs/>
              </w:rPr>
            </w:pPr>
            <w:r w:rsidRPr="00D356F5">
              <w:rPr>
                <w:bCs/>
              </w:rPr>
              <w:t>Likumprojekta anotācijā iekļauta statistika par 2018. gadā tiesā pabeigtajām lietām, norādot vidējo izskatīšanas ilgumu (mēnešos) un tiesas sēžu skaitu. Tādējādi attiecībā par tiesas noslodzi un kapacitātes sabalansēšanu tiek prognozēts, ka Ekonomisko lietu tiesā gadā izskatītu aptuveni 66 lietas, apelācijas instancē – 52 lietas. Šādu tiesas spriedumu statistikas analīzi nevar vērtēt kā objektīvu rādītāju, jo trūkst statistikas par atlikto lietu skaitu, kas arī veido lielu daļu tiesas noslodzes, kā arī par lietu atlikšanas iemesliem (piemēram, cik lietas ir atliktas tās dalībnieku neierašanās dēļ). Tāpat nav ņemts vērā, ka 2019.</w:t>
            </w:r>
            <w:r>
              <w:rPr>
                <w:bCs/>
              </w:rPr>
              <w:t xml:space="preserve"> </w:t>
            </w:r>
            <w:r w:rsidRPr="00D356F5">
              <w:rPr>
                <w:bCs/>
              </w:rPr>
              <w:t>gadā ir pieaudzis prokuratūrā pabeigto un tiesā saņemto krimināllietu, kuros noziedzīgais nodarījums kvalificēts pēc likumprojektā minētajiem pantiem, skaits.</w:t>
            </w:r>
          </w:p>
        </w:tc>
        <w:tc>
          <w:tcPr>
            <w:tcW w:w="2949" w:type="dxa"/>
            <w:tcBorders>
              <w:left w:val="single" w:color="000000" w:sz="6" w:space="0"/>
              <w:bottom w:val="single" w:color="auto" w:sz="4" w:space="0"/>
              <w:right w:val="single" w:color="000000" w:sz="6" w:space="0"/>
            </w:tcBorders>
          </w:tcPr>
          <w:p w:rsidRPr="003D2471" w:rsidR="009041F0" w:rsidP="009041F0" w:rsidRDefault="008923E1">
            <w:pPr>
              <w:pStyle w:val="naisc"/>
              <w:spacing w:before="0" w:after="0"/>
              <w:jc w:val="left"/>
              <w:rPr>
                <w:b/>
                <w:bCs/>
              </w:rPr>
            </w:pPr>
            <w:r>
              <w:rPr>
                <w:b/>
                <w:bCs/>
              </w:rPr>
              <w:t>Ņ</w:t>
            </w:r>
            <w:r w:rsidR="009041F0">
              <w:rPr>
                <w:b/>
                <w:bCs/>
              </w:rPr>
              <w:t>emts vērā</w:t>
            </w:r>
          </w:p>
        </w:tc>
        <w:tc>
          <w:tcPr>
            <w:tcW w:w="2949" w:type="dxa"/>
            <w:gridSpan w:val="2"/>
            <w:tcBorders>
              <w:top w:val="single" w:color="auto" w:sz="4" w:space="0"/>
              <w:left w:val="single" w:color="auto" w:sz="4" w:space="0"/>
              <w:bottom w:val="single" w:color="auto" w:sz="4" w:space="0"/>
            </w:tcBorders>
          </w:tcPr>
          <w:p w:rsidR="009041F0" w:rsidP="00D356F5" w:rsidRDefault="009041F0">
            <w:pPr>
              <w:pStyle w:val="Parastais"/>
              <w:jc w:val="both"/>
            </w:pPr>
            <w:r>
              <w:t xml:space="preserve">Papildināts anotācijas II sadaļas 2. punkts </w:t>
            </w:r>
            <w:r w:rsidR="008923E1">
              <w:t xml:space="preserve">(8.lpp) </w:t>
            </w:r>
            <w:proofErr w:type="gramStart"/>
            <w:r>
              <w:t>norādot, ka tiek ņemts vērā, ka lietām varētu būt pieaugoša tendence, ņemot vērā valsts prioritāti un uzsāktos pasākumus</w:t>
            </w:r>
            <w:proofErr w:type="gramEnd"/>
            <w:r>
              <w:t xml:space="preserve"> noziedzīgi iegūtu līdzekļu legalizācijas apkarošanai</w:t>
            </w:r>
            <w:r w:rsidR="008923E1">
              <w:t>, kā arī skaidrojot</w:t>
            </w:r>
            <w:r w:rsidR="00D356F5">
              <w:t xml:space="preserve">, ka tiesu darbības rādītājs, ko izmanto noslodzes noteikšanā, ir pabeigtas lietas, neņemot vērā atliktās tiesas sēdes vai citus rādītājus, kam pēc būtības ir ietekme uz lietas izskatīšanas ilgumu </w:t>
            </w:r>
            <w:r w:rsidR="008923E1">
              <w:t>(4.-5.lp).</w:t>
            </w:r>
          </w:p>
        </w:tc>
      </w:tr>
      <w:tr w:rsidRPr="00F358BE" w:rsidR="009041F0" w:rsidTr="0027565E">
        <w:tblPrEx>
          <w:tblBorders>
            <w:top w:val="none" w:color="auto" w:sz="0" w:space="0"/>
            <w:left w:val="none" w:color="auto" w:sz="0" w:space="0"/>
            <w:bottom w:val="none" w:color="auto" w:sz="0" w:space="0"/>
            <w:right w:val="none" w:color="auto" w:sz="0" w:space="0"/>
          </w:tblBorders>
        </w:tblPrEx>
        <w:trPr>
          <w:gridAfter w:val="1"/>
          <w:wAfter w:w="765" w:type="dxa"/>
        </w:trPr>
        <w:tc>
          <w:tcPr>
            <w:tcW w:w="3224" w:type="dxa"/>
            <w:gridSpan w:val="2"/>
          </w:tcPr>
          <w:p w:rsidRPr="00F358BE" w:rsidR="009041F0" w:rsidP="009041F0" w:rsidRDefault="009041F0">
            <w:pPr>
              <w:pStyle w:val="naiskr"/>
              <w:spacing w:before="0" w:after="0"/>
              <w:rPr>
                <w:sz w:val="14"/>
                <w:szCs w:val="14"/>
              </w:rPr>
            </w:pPr>
          </w:p>
          <w:p w:rsidRPr="00F358BE" w:rsidR="009041F0" w:rsidP="009041F0" w:rsidRDefault="009041F0">
            <w:pPr>
              <w:pStyle w:val="naiskr"/>
              <w:spacing w:before="0" w:after="0"/>
            </w:pPr>
          </w:p>
          <w:p w:rsidRPr="00F358BE" w:rsidR="009041F0" w:rsidP="009041F0" w:rsidRDefault="009041F0">
            <w:pPr>
              <w:pStyle w:val="naiskr"/>
              <w:spacing w:before="0" w:after="0"/>
            </w:pPr>
            <w:r w:rsidRPr="00F358BE">
              <w:t>Atbildīgā amatpersona</w:t>
            </w:r>
          </w:p>
        </w:tc>
        <w:tc>
          <w:tcPr>
            <w:tcW w:w="10328" w:type="dxa"/>
            <w:gridSpan w:val="3"/>
            <w:tcBorders>
              <w:top w:val="single" w:color="auto" w:sz="4" w:space="0"/>
              <w:bottom w:val="single" w:color="000000" w:sz="6" w:space="0"/>
            </w:tcBorders>
          </w:tcPr>
          <w:p w:rsidRPr="00F358BE" w:rsidR="009041F0" w:rsidP="009041F0" w:rsidRDefault="009041F0">
            <w:pPr>
              <w:pStyle w:val="naiskr"/>
              <w:spacing w:before="0" w:after="0"/>
              <w:ind w:firstLine="720"/>
              <w:rPr>
                <w:sz w:val="14"/>
                <w:szCs w:val="14"/>
              </w:rPr>
            </w:pPr>
          </w:p>
          <w:p w:rsidRPr="00F358BE" w:rsidR="009041F0" w:rsidP="009041F0" w:rsidRDefault="009041F0">
            <w:pPr>
              <w:pStyle w:val="naiskr"/>
              <w:spacing w:before="0" w:after="0"/>
            </w:pPr>
          </w:p>
        </w:tc>
      </w:tr>
      <w:tr w:rsidRPr="00F358BE" w:rsidR="009041F0" w:rsidTr="0027565E">
        <w:tblPrEx>
          <w:tblBorders>
            <w:top w:val="none" w:color="auto" w:sz="0" w:space="0"/>
            <w:left w:val="none" w:color="auto" w:sz="0" w:space="0"/>
            <w:bottom w:val="none" w:color="auto" w:sz="0" w:space="0"/>
            <w:right w:val="none" w:color="auto" w:sz="0" w:space="0"/>
          </w:tblBorders>
        </w:tblPrEx>
        <w:trPr>
          <w:gridAfter w:val="1"/>
          <w:wAfter w:w="765" w:type="dxa"/>
        </w:trPr>
        <w:tc>
          <w:tcPr>
            <w:tcW w:w="3224" w:type="dxa"/>
            <w:gridSpan w:val="2"/>
          </w:tcPr>
          <w:p w:rsidRPr="00F358BE" w:rsidR="009041F0" w:rsidP="009041F0" w:rsidRDefault="009041F0">
            <w:pPr>
              <w:pStyle w:val="naiskr"/>
              <w:spacing w:before="0" w:after="0"/>
              <w:ind w:firstLine="720"/>
            </w:pPr>
          </w:p>
        </w:tc>
        <w:tc>
          <w:tcPr>
            <w:tcW w:w="10328" w:type="dxa"/>
            <w:gridSpan w:val="3"/>
            <w:tcBorders>
              <w:top w:val="single" w:color="000000" w:sz="6" w:space="0"/>
            </w:tcBorders>
          </w:tcPr>
          <w:p w:rsidRPr="00F358BE" w:rsidR="009041F0" w:rsidP="009041F0" w:rsidRDefault="009041F0">
            <w:pPr>
              <w:pStyle w:val="naisc"/>
              <w:spacing w:before="0" w:after="0"/>
              <w:ind w:firstLine="720"/>
            </w:pPr>
            <w:r w:rsidRPr="00F358BE">
              <w:t>(paraksts)</w:t>
            </w:r>
          </w:p>
          <w:p w:rsidRPr="00F358BE" w:rsidR="009041F0" w:rsidP="009041F0" w:rsidRDefault="009041F0">
            <w:pPr>
              <w:pStyle w:val="naisc"/>
              <w:spacing w:before="0" w:after="0"/>
              <w:ind w:firstLine="720"/>
            </w:pPr>
          </w:p>
        </w:tc>
      </w:tr>
    </w:tbl>
    <w:p w:rsidRPr="00F358BE" w:rsidR="00BC1391" w:rsidP="00BC1391" w:rsidRDefault="00BC1391">
      <w:pPr>
        <w:pStyle w:val="naisf"/>
        <w:spacing w:before="0" w:after="0"/>
        <w:ind w:firstLine="0"/>
      </w:pPr>
    </w:p>
    <w:p w:rsidRPr="00F358BE" w:rsidR="00BC1391" w:rsidP="00BC1391" w:rsidRDefault="004A6692">
      <w:pPr>
        <w:pStyle w:val="naisf"/>
        <w:spacing w:before="0" w:after="0"/>
        <w:ind w:firstLine="720"/>
      </w:pPr>
      <w:r>
        <w:t>Kristīne Miļevska</w:t>
      </w:r>
    </w:p>
    <w:tbl>
      <w:tblPr>
        <w:tblW w:w="0" w:type="auto"/>
        <w:tblLook w:val="00A0" w:firstRow="1" w:lastRow="0" w:firstColumn="1" w:lastColumn="0" w:noHBand="0" w:noVBand="0"/>
      </w:tblPr>
      <w:tblGrid>
        <w:gridCol w:w="8268"/>
      </w:tblGrid>
      <w:tr w:rsidRPr="00F358BE" w:rsidR="00BC1391" w:rsidTr="0027565E">
        <w:tc>
          <w:tcPr>
            <w:tcW w:w="8268" w:type="dxa"/>
            <w:tcBorders>
              <w:top w:val="single" w:color="000000" w:sz="4" w:space="0"/>
            </w:tcBorders>
          </w:tcPr>
          <w:p w:rsidRPr="00F358BE" w:rsidR="00BC1391" w:rsidP="0027565E" w:rsidRDefault="00BC1391">
            <w:pPr>
              <w:pStyle w:val="Parastais"/>
              <w:jc w:val="center"/>
            </w:pPr>
            <w:r w:rsidRPr="00F358BE">
              <w:t>(par projektu atbildīgās amatpersonas vārds un uzvārds)</w:t>
            </w:r>
          </w:p>
        </w:tc>
      </w:tr>
      <w:tr w:rsidRPr="00F358BE" w:rsidR="00BC1391" w:rsidTr="0027565E">
        <w:tc>
          <w:tcPr>
            <w:tcW w:w="8268" w:type="dxa"/>
            <w:tcBorders>
              <w:bottom w:val="single" w:color="000000" w:sz="4" w:space="0"/>
            </w:tcBorders>
          </w:tcPr>
          <w:p w:rsidRPr="00F358BE" w:rsidR="00BC1391" w:rsidP="0027565E" w:rsidRDefault="00BC1391">
            <w:pPr>
              <w:pStyle w:val="Parastais"/>
            </w:pPr>
            <w:r w:rsidRPr="00F358BE">
              <w:t>Tieslietu ministrijas Tiesu sistēmas politikas departamenta direktore</w:t>
            </w:r>
          </w:p>
        </w:tc>
      </w:tr>
      <w:tr w:rsidRPr="00F358BE" w:rsidR="00BC1391" w:rsidTr="0027565E">
        <w:tc>
          <w:tcPr>
            <w:tcW w:w="8268" w:type="dxa"/>
            <w:tcBorders>
              <w:top w:val="single" w:color="000000" w:sz="4" w:space="0"/>
            </w:tcBorders>
          </w:tcPr>
          <w:p w:rsidRPr="00F358BE" w:rsidR="00BC1391" w:rsidP="0027565E" w:rsidRDefault="00BC1391">
            <w:pPr>
              <w:pStyle w:val="Parastais"/>
              <w:jc w:val="center"/>
            </w:pPr>
            <w:r w:rsidRPr="00F358BE">
              <w:t>(amats)</w:t>
            </w:r>
          </w:p>
        </w:tc>
      </w:tr>
      <w:tr w:rsidRPr="00F358BE" w:rsidR="00BC1391" w:rsidTr="0027565E">
        <w:tc>
          <w:tcPr>
            <w:tcW w:w="8268" w:type="dxa"/>
            <w:tcBorders>
              <w:bottom w:val="single" w:color="000000" w:sz="4" w:space="0"/>
            </w:tcBorders>
          </w:tcPr>
          <w:p w:rsidRPr="00F358BE" w:rsidR="00BC1391" w:rsidP="0027565E" w:rsidRDefault="00BC1391">
            <w:pPr>
              <w:pStyle w:val="Parastais"/>
            </w:pPr>
            <w:r w:rsidRPr="00F358BE">
              <w:t>6703681</w:t>
            </w:r>
            <w:r>
              <w:t>3</w:t>
            </w:r>
          </w:p>
        </w:tc>
      </w:tr>
      <w:tr w:rsidRPr="00F358BE" w:rsidR="00BC1391" w:rsidTr="0027565E">
        <w:tc>
          <w:tcPr>
            <w:tcW w:w="8268" w:type="dxa"/>
            <w:tcBorders>
              <w:top w:val="single" w:color="000000" w:sz="4" w:space="0"/>
            </w:tcBorders>
          </w:tcPr>
          <w:p w:rsidRPr="00F358BE" w:rsidR="00BC1391" w:rsidP="0027565E" w:rsidRDefault="00BC1391">
            <w:pPr>
              <w:pStyle w:val="Parastais"/>
              <w:jc w:val="center"/>
            </w:pPr>
            <w:r w:rsidRPr="00F358BE">
              <w:t>(tālruņa un faksa numurs)</w:t>
            </w:r>
          </w:p>
        </w:tc>
      </w:tr>
      <w:tr w:rsidRPr="00F358BE" w:rsidR="00BC1391" w:rsidTr="0027565E">
        <w:tc>
          <w:tcPr>
            <w:tcW w:w="8268" w:type="dxa"/>
            <w:tcBorders>
              <w:bottom w:val="single" w:color="000000" w:sz="4" w:space="0"/>
            </w:tcBorders>
          </w:tcPr>
          <w:p w:rsidRPr="00F358BE" w:rsidR="00BC1391" w:rsidP="0027565E" w:rsidRDefault="006A161A">
            <w:pPr>
              <w:pStyle w:val="Parastais"/>
            </w:pPr>
            <w:hyperlink w:history="1" r:id="rId8">
              <w:r w:rsidRPr="00E852EB" w:rsidR="004A6692">
                <w:rPr>
                  <w:rStyle w:val="Hipersaite"/>
                </w:rPr>
                <w:t>Kristine.Milevska@tm.gov.lv</w:t>
              </w:r>
            </w:hyperlink>
            <w:r w:rsidRPr="00F358BE" w:rsidR="00BC1391">
              <w:t xml:space="preserve"> </w:t>
            </w:r>
          </w:p>
        </w:tc>
      </w:tr>
      <w:tr w:rsidRPr="00712B66" w:rsidR="00BC1391" w:rsidTr="0027565E">
        <w:tc>
          <w:tcPr>
            <w:tcW w:w="8268" w:type="dxa"/>
            <w:tcBorders>
              <w:top w:val="single" w:color="000000" w:sz="4" w:space="0"/>
            </w:tcBorders>
          </w:tcPr>
          <w:p w:rsidRPr="00712B66" w:rsidR="00BC1391" w:rsidP="0027565E" w:rsidRDefault="00BC1391">
            <w:pPr>
              <w:pStyle w:val="Parastais"/>
              <w:jc w:val="center"/>
            </w:pPr>
            <w:r w:rsidRPr="00F358BE">
              <w:t>(e-pasta adrese)</w:t>
            </w:r>
          </w:p>
        </w:tc>
      </w:tr>
    </w:tbl>
    <w:p w:rsidRPr="00045922" w:rsidR="00BC1391" w:rsidP="00BC1391" w:rsidRDefault="00BC1391">
      <w:pPr>
        <w:pStyle w:val="Parastais"/>
        <w:tabs>
          <w:tab w:val="left" w:pos="3092"/>
        </w:tabs>
      </w:pPr>
    </w:p>
    <w:p w:rsidRPr="005277C9" w:rsidR="008601B6" w:rsidP="00BC1391" w:rsidRDefault="008601B6">
      <w:pPr>
        <w:pStyle w:val="naisf"/>
        <w:spacing w:before="0" w:after="0"/>
        <w:ind w:firstLine="0"/>
        <w:jc w:val="center"/>
      </w:pPr>
    </w:p>
    <w:sectPr w:rsidRPr="005277C9" w:rsidR="008601B6" w:rsidSect="00127125">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90" w:rsidRDefault="00593190">
      <w:pPr>
        <w:pStyle w:val="Parastais"/>
      </w:pPr>
      <w:r>
        <w:separator/>
      </w:r>
    </w:p>
  </w:endnote>
  <w:endnote w:type="continuationSeparator" w:id="0">
    <w:p w:rsidR="00593190" w:rsidRDefault="0059319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B6" w:rsidRDefault="008601B6" w:rsidP="008601B6">
    <w:pPr>
      <w:pStyle w:val="Parastais"/>
      <w:rPr>
        <w:sz w:val="22"/>
        <w:szCs w:val="22"/>
      </w:rPr>
    </w:pPr>
  </w:p>
  <w:p w:rsidR="00AB3D34" w:rsidRPr="004A5B15" w:rsidRDefault="005B3B06" w:rsidP="008601B6">
    <w:pPr>
      <w:pStyle w:val="Parastai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5573">
      <w:rPr>
        <w:noProof/>
        <w:sz w:val="20"/>
        <w:szCs w:val="20"/>
      </w:rPr>
      <w:t>TMIzz_</w:t>
    </w:r>
    <w:r w:rsidR="002E1175">
      <w:rPr>
        <w:noProof/>
        <w:sz w:val="20"/>
        <w:szCs w:val="20"/>
      </w:rPr>
      <w:t>16</w:t>
    </w:r>
    <w:r w:rsidR="00395573">
      <w:rPr>
        <w:noProof/>
        <w:sz w:val="20"/>
        <w:szCs w:val="20"/>
      </w:rPr>
      <w:t>1219_</w:t>
    </w:r>
    <w:r w:rsidR="002E1175">
      <w:rPr>
        <w:noProof/>
        <w:sz w:val="20"/>
        <w:szCs w:val="20"/>
      </w:rPr>
      <w:t>G</w:t>
    </w:r>
    <w:r w:rsidR="00395573">
      <w:rPr>
        <w:noProof/>
        <w:sz w:val="20"/>
        <w:szCs w:val="20"/>
      </w:rPr>
      <w:t>_</w:t>
    </w:r>
    <w:r w:rsidR="00931FD9">
      <w:rPr>
        <w:noProof/>
        <w:sz w:val="20"/>
        <w:szCs w:val="20"/>
      </w:rPr>
      <w:t>K</w:t>
    </w:r>
    <w:r w:rsidR="00395573">
      <w:rPr>
        <w:noProof/>
        <w:sz w:val="20"/>
        <w:szCs w:val="20"/>
      </w:rPr>
      <w:t>PL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RPr="004A5B15" w:rsidRDefault="008601B6"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95573">
      <w:rPr>
        <w:noProof/>
        <w:sz w:val="20"/>
        <w:szCs w:val="20"/>
      </w:rPr>
      <w:t>TMIzz_</w:t>
    </w:r>
    <w:r w:rsidR="002E1175">
      <w:rPr>
        <w:noProof/>
        <w:sz w:val="20"/>
        <w:szCs w:val="20"/>
      </w:rPr>
      <w:t>16</w:t>
    </w:r>
    <w:r w:rsidR="00395573">
      <w:rPr>
        <w:noProof/>
        <w:sz w:val="20"/>
        <w:szCs w:val="20"/>
      </w:rPr>
      <w:t>1219_</w:t>
    </w:r>
    <w:r w:rsidR="002E1175">
      <w:rPr>
        <w:noProof/>
        <w:sz w:val="20"/>
        <w:szCs w:val="20"/>
      </w:rPr>
      <w:t>G</w:t>
    </w:r>
    <w:r w:rsidR="00395573">
      <w:rPr>
        <w:noProof/>
        <w:sz w:val="20"/>
        <w:szCs w:val="20"/>
      </w:rPr>
      <w:t>_</w:t>
    </w:r>
    <w:r w:rsidR="00931FD9">
      <w:rPr>
        <w:noProof/>
        <w:sz w:val="20"/>
        <w:szCs w:val="20"/>
      </w:rPr>
      <w:t>K</w:t>
    </w:r>
    <w:r w:rsidR="00395573">
      <w:rPr>
        <w:noProof/>
        <w:sz w:val="20"/>
        <w:szCs w:val="20"/>
      </w:rPr>
      <w:t>PL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90" w:rsidRDefault="00593190">
      <w:pPr>
        <w:pStyle w:val="Parastais"/>
      </w:pPr>
      <w:r>
        <w:separator/>
      </w:r>
    </w:p>
  </w:footnote>
  <w:footnote w:type="continuationSeparator" w:id="0">
    <w:p w:rsidR="00593190" w:rsidRDefault="0059319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1E3C">
      <w:rPr>
        <w:rStyle w:val="Lappusesnumurs"/>
        <w:noProof/>
      </w:rPr>
      <w:t>8</w:t>
    </w:r>
    <w:r>
      <w:rPr>
        <w:rStyle w:val="Lappusesnumurs"/>
      </w:rPr>
      <w:fldChar w:fldCharType="end"/>
    </w:r>
  </w:p>
  <w:p w:rsidR="00AB3D34" w:rsidRDefault="00AB3D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1C57"/>
    <w:multiLevelType w:val="hybridMultilevel"/>
    <w:tmpl w:val="5AECA0E4"/>
    <w:lvl w:ilvl="0" w:tplc="9D241CD6">
      <w:start w:val="1"/>
      <w:numFmt w:val="decimal"/>
      <w:lvlText w:val="%1."/>
      <w:lvlJc w:val="left"/>
      <w:pPr>
        <w:ind w:left="360" w:hanging="360"/>
      </w:pPr>
      <w:rPr>
        <w:rFonts w:hint="default"/>
      </w:rPr>
    </w:lvl>
    <w:lvl w:ilvl="1" w:tplc="89D890E6" w:tentative="1">
      <w:start w:val="1"/>
      <w:numFmt w:val="lowerLetter"/>
      <w:lvlText w:val="%2."/>
      <w:lvlJc w:val="left"/>
      <w:pPr>
        <w:ind w:left="1800" w:hanging="360"/>
      </w:pPr>
    </w:lvl>
    <w:lvl w:ilvl="2" w:tplc="47B6998A" w:tentative="1">
      <w:start w:val="1"/>
      <w:numFmt w:val="lowerRoman"/>
      <w:lvlText w:val="%3."/>
      <w:lvlJc w:val="right"/>
      <w:pPr>
        <w:ind w:left="2520" w:hanging="180"/>
      </w:pPr>
    </w:lvl>
    <w:lvl w:ilvl="3" w:tplc="B6B6D6FE" w:tentative="1">
      <w:start w:val="1"/>
      <w:numFmt w:val="decimal"/>
      <w:lvlText w:val="%4."/>
      <w:lvlJc w:val="left"/>
      <w:pPr>
        <w:ind w:left="3240" w:hanging="360"/>
      </w:pPr>
    </w:lvl>
    <w:lvl w:ilvl="4" w:tplc="488A40EE" w:tentative="1">
      <w:start w:val="1"/>
      <w:numFmt w:val="lowerLetter"/>
      <w:lvlText w:val="%5."/>
      <w:lvlJc w:val="left"/>
      <w:pPr>
        <w:ind w:left="3960" w:hanging="360"/>
      </w:pPr>
    </w:lvl>
    <w:lvl w:ilvl="5" w:tplc="3CD657FE" w:tentative="1">
      <w:start w:val="1"/>
      <w:numFmt w:val="lowerRoman"/>
      <w:lvlText w:val="%6."/>
      <w:lvlJc w:val="right"/>
      <w:pPr>
        <w:ind w:left="4680" w:hanging="180"/>
      </w:pPr>
    </w:lvl>
    <w:lvl w:ilvl="6" w:tplc="340E518C" w:tentative="1">
      <w:start w:val="1"/>
      <w:numFmt w:val="decimal"/>
      <w:lvlText w:val="%7."/>
      <w:lvlJc w:val="left"/>
      <w:pPr>
        <w:ind w:left="5400" w:hanging="360"/>
      </w:pPr>
    </w:lvl>
    <w:lvl w:ilvl="7" w:tplc="DEE461CA" w:tentative="1">
      <w:start w:val="1"/>
      <w:numFmt w:val="lowerLetter"/>
      <w:lvlText w:val="%8."/>
      <w:lvlJc w:val="left"/>
      <w:pPr>
        <w:ind w:left="6120" w:hanging="360"/>
      </w:pPr>
    </w:lvl>
    <w:lvl w:ilvl="8" w:tplc="EDF09988" w:tentative="1">
      <w:start w:val="1"/>
      <w:numFmt w:val="lowerRoman"/>
      <w:lvlText w:val="%9."/>
      <w:lvlJc w:val="right"/>
      <w:pPr>
        <w:ind w:left="6840" w:hanging="180"/>
      </w:pPr>
    </w:lvl>
  </w:abstractNum>
  <w:abstractNum w:abstractNumId="1" w15:restartNumberingAfterBreak="0">
    <w:nsid w:val="41D24F17"/>
    <w:multiLevelType w:val="hybridMultilevel"/>
    <w:tmpl w:val="E3168850"/>
    <w:lvl w:ilvl="0" w:tplc="0426000F">
      <w:start w:val="1"/>
      <w:numFmt w:val="decimal"/>
      <w:lvlText w:val="%1."/>
      <w:lvlJc w:val="left"/>
      <w:pPr>
        <w:ind w:left="644" w:hanging="360"/>
      </w:pPr>
    </w:lvl>
    <w:lvl w:ilvl="1" w:tplc="04260019" w:tentative="1">
      <w:start w:val="1"/>
      <w:numFmt w:val="lowerLetter"/>
      <w:lvlText w:val="%2."/>
      <w:lvlJc w:val="left"/>
      <w:pPr>
        <w:ind w:left="2018" w:hanging="360"/>
      </w:pPr>
    </w:lvl>
    <w:lvl w:ilvl="2" w:tplc="0426001B" w:tentative="1">
      <w:start w:val="1"/>
      <w:numFmt w:val="lowerRoman"/>
      <w:lvlText w:val="%3."/>
      <w:lvlJc w:val="right"/>
      <w:pPr>
        <w:ind w:left="2738" w:hanging="180"/>
      </w:pPr>
    </w:lvl>
    <w:lvl w:ilvl="3" w:tplc="0426000F" w:tentative="1">
      <w:start w:val="1"/>
      <w:numFmt w:val="decimal"/>
      <w:lvlText w:val="%4."/>
      <w:lvlJc w:val="left"/>
      <w:pPr>
        <w:ind w:left="3458" w:hanging="360"/>
      </w:pPr>
    </w:lvl>
    <w:lvl w:ilvl="4" w:tplc="04260019" w:tentative="1">
      <w:start w:val="1"/>
      <w:numFmt w:val="lowerLetter"/>
      <w:lvlText w:val="%5."/>
      <w:lvlJc w:val="left"/>
      <w:pPr>
        <w:ind w:left="4178" w:hanging="360"/>
      </w:pPr>
    </w:lvl>
    <w:lvl w:ilvl="5" w:tplc="0426001B" w:tentative="1">
      <w:start w:val="1"/>
      <w:numFmt w:val="lowerRoman"/>
      <w:lvlText w:val="%6."/>
      <w:lvlJc w:val="right"/>
      <w:pPr>
        <w:ind w:left="4898" w:hanging="180"/>
      </w:pPr>
    </w:lvl>
    <w:lvl w:ilvl="6" w:tplc="0426000F" w:tentative="1">
      <w:start w:val="1"/>
      <w:numFmt w:val="decimal"/>
      <w:lvlText w:val="%7."/>
      <w:lvlJc w:val="left"/>
      <w:pPr>
        <w:ind w:left="5618" w:hanging="360"/>
      </w:pPr>
    </w:lvl>
    <w:lvl w:ilvl="7" w:tplc="04260019" w:tentative="1">
      <w:start w:val="1"/>
      <w:numFmt w:val="lowerLetter"/>
      <w:lvlText w:val="%8."/>
      <w:lvlJc w:val="left"/>
      <w:pPr>
        <w:ind w:left="6338" w:hanging="360"/>
      </w:pPr>
    </w:lvl>
    <w:lvl w:ilvl="8" w:tplc="0426001B" w:tentative="1">
      <w:start w:val="1"/>
      <w:numFmt w:val="lowerRoman"/>
      <w:lvlText w:val="%9."/>
      <w:lvlJc w:val="right"/>
      <w:pPr>
        <w:ind w:left="7058" w:hanging="180"/>
      </w:pPr>
    </w:lvl>
  </w:abstractNum>
  <w:abstractNum w:abstractNumId="2" w15:restartNumberingAfterBreak="0">
    <w:nsid w:val="433C0BDC"/>
    <w:multiLevelType w:val="hybridMultilevel"/>
    <w:tmpl w:val="9B266A5E"/>
    <w:lvl w:ilvl="0" w:tplc="0A2A53FC">
      <w:start w:val="1"/>
      <w:numFmt w:val="decimal"/>
      <w:lvlText w:val="%1."/>
      <w:lvlJc w:val="left"/>
      <w:pPr>
        <w:ind w:left="360" w:hanging="360"/>
      </w:pPr>
      <w:rPr>
        <w:rFonts w:hint="default"/>
        <w:b w:val="0"/>
        <w:bCs/>
        <w:color w:val="000000"/>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3577D8"/>
    <w:multiLevelType w:val="hybridMultilevel"/>
    <w:tmpl w:val="7BD28C5C"/>
    <w:lvl w:ilvl="0" w:tplc="8F984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4"/>
  </w:num>
  <w:num w:numId="5">
    <w:abstractNumId w:val="3"/>
  </w:num>
  <w:num w:numId="6">
    <w:abstractNumId w:val="6"/>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4E43"/>
    <w:rsid w:val="000055EA"/>
    <w:rsid w:val="000058B4"/>
    <w:rsid w:val="00006BF1"/>
    <w:rsid w:val="00006C57"/>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2E86"/>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115"/>
    <w:rsid w:val="00050554"/>
    <w:rsid w:val="00053706"/>
    <w:rsid w:val="00053E04"/>
    <w:rsid w:val="000544E1"/>
    <w:rsid w:val="000571E3"/>
    <w:rsid w:val="000577E7"/>
    <w:rsid w:val="000579E6"/>
    <w:rsid w:val="00060E03"/>
    <w:rsid w:val="00061D7A"/>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762"/>
    <w:rsid w:val="000813FD"/>
    <w:rsid w:val="00081B0F"/>
    <w:rsid w:val="000824F2"/>
    <w:rsid w:val="0008283D"/>
    <w:rsid w:val="00083090"/>
    <w:rsid w:val="00083214"/>
    <w:rsid w:val="00083B8F"/>
    <w:rsid w:val="00084B11"/>
    <w:rsid w:val="00084E89"/>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10E"/>
    <w:rsid w:val="000B0403"/>
    <w:rsid w:val="000B057B"/>
    <w:rsid w:val="000B06E7"/>
    <w:rsid w:val="000B0C94"/>
    <w:rsid w:val="000B15E5"/>
    <w:rsid w:val="000B2382"/>
    <w:rsid w:val="000B3171"/>
    <w:rsid w:val="000B323D"/>
    <w:rsid w:val="000B34A5"/>
    <w:rsid w:val="000B4746"/>
    <w:rsid w:val="000B6EC1"/>
    <w:rsid w:val="000B7966"/>
    <w:rsid w:val="000B7CB1"/>
    <w:rsid w:val="000B7FE5"/>
    <w:rsid w:val="000C0AE6"/>
    <w:rsid w:val="000C0D0D"/>
    <w:rsid w:val="000C2555"/>
    <w:rsid w:val="000C3545"/>
    <w:rsid w:val="000C3732"/>
    <w:rsid w:val="000C389A"/>
    <w:rsid w:val="000C498A"/>
    <w:rsid w:val="000C4C16"/>
    <w:rsid w:val="000C56FC"/>
    <w:rsid w:val="000C7907"/>
    <w:rsid w:val="000C7A11"/>
    <w:rsid w:val="000C7F5E"/>
    <w:rsid w:val="000D00AC"/>
    <w:rsid w:val="000D0AED"/>
    <w:rsid w:val="000D3602"/>
    <w:rsid w:val="000D46F2"/>
    <w:rsid w:val="000D4D89"/>
    <w:rsid w:val="000D6BBD"/>
    <w:rsid w:val="000D7751"/>
    <w:rsid w:val="000D7C23"/>
    <w:rsid w:val="000E0A16"/>
    <w:rsid w:val="000E1BFA"/>
    <w:rsid w:val="000E2142"/>
    <w:rsid w:val="000E21D0"/>
    <w:rsid w:val="000E2A38"/>
    <w:rsid w:val="000E2ACC"/>
    <w:rsid w:val="000E4511"/>
    <w:rsid w:val="000E5509"/>
    <w:rsid w:val="000E585F"/>
    <w:rsid w:val="000E66F8"/>
    <w:rsid w:val="000F054F"/>
    <w:rsid w:val="000F079D"/>
    <w:rsid w:val="000F0D9D"/>
    <w:rsid w:val="000F13C3"/>
    <w:rsid w:val="000F1BD8"/>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49C"/>
    <w:rsid w:val="00110AA9"/>
    <w:rsid w:val="0011254D"/>
    <w:rsid w:val="001139C2"/>
    <w:rsid w:val="00113F60"/>
    <w:rsid w:val="00114559"/>
    <w:rsid w:val="00114EA9"/>
    <w:rsid w:val="00115ED0"/>
    <w:rsid w:val="0011683C"/>
    <w:rsid w:val="001179E8"/>
    <w:rsid w:val="00117EEF"/>
    <w:rsid w:val="0012021B"/>
    <w:rsid w:val="0012222D"/>
    <w:rsid w:val="001255E6"/>
    <w:rsid w:val="00127125"/>
    <w:rsid w:val="0013053A"/>
    <w:rsid w:val="0013066A"/>
    <w:rsid w:val="001315EF"/>
    <w:rsid w:val="00131F39"/>
    <w:rsid w:val="00132375"/>
    <w:rsid w:val="00132E73"/>
    <w:rsid w:val="00133505"/>
    <w:rsid w:val="00134188"/>
    <w:rsid w:val="00134389"/>
    <w:rsid w:val="00137403"/>
    <w:rsid w:val="00140706"/>
    <w:rsid w:val="0014122A"/>
    <w:rsid w:val="00141E85"/>
    <w:rsid w:val="0014319C"/>
    <w:rsid w:val="001436B3"/>
    <w:rsid w:val="00143976"/>
    <w:rsid w:val="00143DAC"/>
    <w:rsid w:val="00144622"/>
    <w:rsid w:val="00144781"/>
    <w:rsid w:val="00144917"/>
    <w:rsid w:val="0014702D"/>
    <w:rsid w:val="00147596"/>
    <w:rsid w:val="00150C5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5E1"/>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587"/>
    <w:rsid w:val="00190A0A"/>
    <w:rsid w:val="001926F2"/>
    <w:rsid w:val="0019304C"/>
    <w:rsid w:val="00193BCE"/>
    <w:rsid w:val="00194B87"/>
    <w:rsid w:val="00195054"/>
    <w:rsid w:val="0019569A"/>
    <w:rsid w:val="00195962"/>
    <w:rsid w:val="00197533"/>
    <w:rsid w:val="001977E7"/>
    <w:rsid w:val="00197CCA"/>
    <w:rsid w:val="001A0D8A"/>
    <w:rsid w:val="001A192D"/>
    <w:rsid w:val="001A7C72"/>
    <w:rsid w:val="001B084B"/>
    <w:rsid w:val="001B0CEC"/>
    <w:rsid w:val="001B0FFC"/>
    <w:rsid w:val="001B1CF2"/>
    <w:rsid w:val="001B370F"/>
    <w:rsid w:val="001B4388"/>
    <w:rsid w:val="001B463E"/>
    <w:rsid w:val="001B49E0"/>
    <w:rsid w:val="001B5377"/>
    <w:rsid w:val="001B6553"/>
    <w:rsid w:val="001B6647"/>
    <w:rsid w:val="001B6A47"/>
    <w:rsid w:val="001B6B0A"/>
    <w:rsid w:val="001B6C3C"/>
    <w:rsid w:val="001C0824"/>
    <w:rsid w:val="001C0B83"/>
    <w:rsid w:val="001C11EF"/>
    <w:rsid w:val="001C1510"/>
    <w:rsid w:val="001C1989"/>
    <w:rsid w:val="001C1FC5"/>
    <w:rsid w:val="001C28FD"/>
    <w:rsid w:val="001C3349"/>
    <w:rsid w:val="001C4ABA"/>
    <w:rsid w:val="001C546B"/>
    <w:rsid w:val="001C5EA2"/>
    <w:rsid w:val="001C6608"/>
    <w:rsid w:val="001C6C7D"/>
    <w:rsid w:val="001D1CB1"/>
    <w:rsid w:val="001D2AC0"/>
    <w:rsid w:val="001D2DBA"/>
    <w:rsid w:val="001D2FD0"/>
    <w:rsid w:val="001D3830"/>
    <w:rsid w:val="001D3BA6"/>
    <w:rsid w:val="001D5394"/>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6CA"/>
    <w:rsid w:val="001F390F"/>
    <w:rsid w:val="001F5CD1"/>
    <w:rsid w:val="001F7257"/>
    <w:rsid w:val="001F7739"/>
    <w:rsid w:val="0020011B"/>
    <w:rsid w:val="0020187E"/>
    <w:rsid w:val="00201DC6"/>
    <w:rsid w:val="00202375"/>
    <w:rsid w:val="002025EA"/>
    <w:rsid w:val="00202884"/>
    <w:rsid w:val="00202C0A"/>
    <w:rsid w:val="00202E44"/>
    <w:rsid w:val="00203556"/>
    <w:rsid w:val="00203CF7"/>
    <w:rsid w:val="002040A5"/>
    <w:rsid w:val="00204D0F"/>
    <w:rsid w:val="00204DB6"/>
    <w:rsid w:val="002056ED"/>
    <w:rsid w:val="00205BFF"/>
    <w:rsid w:val="00205C3A"/>
    <w:rsid w:val="00211793"/>
    <w:rsid w:val="00211C11"/>
    <w:rsid w:val="00212345"/>
    <w:rsid w:val="002140F0"/>
    <w:rsid w:val="00214809"/>
    <w:rsid w:val="002149A1"/>
    <w:rsid w:val="00214E7A"/>
    <w:rsid w:val="00215BFE"/>
    <w:rsid w:val="00215C44"/>
    <w:rsid w:val="00216E73"/>
    <w:rsid w:val="0021774C"/>
    <w:rsid w:val="00217FF6"/>
    <w:rsid w:val="00222386"/>
    <w:rsid w:val="00222C1A"/>
    <w:rsid w:val="00222F51"/>
    <w:rsid w:val="002230E1"/>
    <w:rsid w:val="00223361"/>
    <w:rsid w:val="002244BA"/>
    <w:rsid w:val="002247AA"/>
    <w:rsid w:val="00224DA7"/>
    <w:rsid w:val="002261CB"/>
    <w:rsid w:val="002268BF"/>
    <w:rsid w:val="00227BDE"/>
    <w:rsid w:val="00227ED9"/>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3FB1"/>
    <w:rsid w:val="002442F4"/>
    <w:rsid w:val="002445EA"/>
    <w:rsid w:val="00244ECE"/>
    <w:rsid w:val="00244FC5"/>
    <w:rsid w:val="00245D1D"/>
    <w:rsid w:val="00247CEE"/>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7B3"/>
    <w:rsid w:val="002629E4"/>
    <w:rsid w:val="00263FE3"/>
    <w:rsid w:val="00265593"/>
    <w:rsid w:val="002675EA"/>
    <w:rsid w:val="002678B7"/>
    <w:rsid w:val="00267BC5"/>
    <w:rsid w:val="00267CBE"/>
    <w:rsid w:val="00267CD9"/>
    <w:rsid w:val="00267E0B"/>
    <w:rsid w:val="00270680"/>
    <w:rsid w:val="00271103"/>
    <w:rsid w:val="002721FA"/>
    <w:rsid w:val="0027230C"/>
    <w:rsid w:val="00272B99"/>
    <w:rsid w:val="0027380D"/>
    <w:rsid w:val="0027468E"/>
    <w:rsid w:val="00274826"/>
    <w:rsid w:val="002748C1"/>
    <w:rsid w:val="00274E92"/>
    <w:rsid w:val="00275005"/>
    <w:rsid w:val="002752AB"/>
    <w:rsid w:val="0027565E"/>
    <w:rsid w:val="002756D6"/>
    <w:rsid w:val="0027573C"/>
    <w:rsid w:val="00275DEF"/>
    <w:rsid w:val="00276E17"/>
    <w:rsid w:val="002812E7"/>
    <w:rsid w:val="002815D0"/>
    <w:rsid w:val="002820A7"/>
    <w:rsid w:val="00283B82"/>
    <w:rsid w:val="00283E13"/>
    <w:rsid w:val="00286478"/>
    <w:rsid w:val="00287EDD"/>
    <w:rsid w:val="0029141B"/>
    <w:rsid w:val="002927D3"/>
    <w:rsid w:val="00294BDE"/>
    <w:rsid w:val="00295DB6"/>
    <w:rsid w:val="0029788B"/>
    <w:rsid w:val="00297A39"/>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8A1"/>
    <w:rsid w:val="002B7A0D"/>
    <w:rsid w:val="002C2892"/>
    <w:rsid w:val="002C3EF0"/>
    <w:rsid w:val="002C58AB"/>
    <w:rsid w:val="002C6D84"/>
    <w:rsid w:val="002C7D21"/>
    <w:rsid w:val="002D1564"/>
    <w:rsid w:val="002D1CA4"/>
    <w:rsid w:val="002D2C09"/>
    <w:rsid w:val="002D2C45"/>
    <w:rsid w:val="002D4969"/>
    <w:rsid w:val="002D4EE1"/>
    <w:rsid w:val="002D4F49"/>
    <w:rsid w:val="002D778E"/>
    <w:rsid w:val="002E04D7"/>
    <w:rsid w:val="002E06DD"/>
    <w:rsid w:val="002E1175"/>
    <w:rsid w:val="002E171A"/>
    <w:rsid w:val="002E2A24"/>
    <w:rsid w:val="002E3D66"/>
    <w:rsid w:val="002E3F11"/>
    <w:rsid w:val="002E4061"/>
    <w:rsid w:val="002E4B11"/>
    <w:rsid w:val="002E4F70"/>
    <w:rsid w:val="002E5886"/>
    <w:rsid w:val="002E5AD3"/>
    <w:rsid w:val="002E635D"/>
    <w:rsid w:val="002E7562"/>
    <w:rsid w:val="002E7B38"/>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7A2"/>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684"/>
    <w:rsid w:val="00331193"/>
    <w:rsid w:val="003333D4"/>
    <w:rsid w:val="00334951"/>
    <w:rsid w:val="00336411"/>
    <w:rsid w:val="0033678D"/>
    <w:rsid w:val="00336E1E"/>
    <w:rsid w:val="00336EA7"/>
    <w:rsid w:val="0033720D"/>
    <w:rsid w:val="003373E8"/>
    <w:rsid w:val="003443DD"/>
    <w:rsid w:val="00344D5A"/>
    <w:rsid w:val="00346EB6"/>
    <w:rsid w:val="00347EDB"/>
    <w:rsid w:val="00350797"/>
    <w:rsid w:val="00351A85"/>
    <w:rsid w:val="003522E8"/>
    <w:rsid w:val="003527CB"/>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1D"/>
    <w:rsid w:val="003668DF"/>
    <w:rsid w:val="00367688"/>
    <w:rsid w:val="00372221"/>
    <w:rsid w:val="00372CF2"/>
    <w:rsid w:val="00374C7E"/>
    <w:rsid w:val="00377353"/>
    <w:rsid w:val="0037736B"/>
    <w:rsid w:val="003804D7"/>
    <w:rsid w:val="00381F57"/>
    <w:rsid w:val="0038216E"/>
    <w:rsid w:val="003822E5"/>
    <w:rsid w:val="003830B8"/>
    <w:rsid w:val="003830DB"/>
    <w:rsid w:val="00383262"/>
    <w:rsid w:val="0039093B"/>
    <w:rsid w:val="00395573"/>
    <w:rsid w:val="003A07B3"/>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FA2"/>
    <w:rsid w:val="003C144E"/>
    <w:rsid w:val="003C1A07"/>
    <w:rsid w:val="003C1E74"/>
    <w:rsid w:val="003C20A2"/>
    <w:rsid w:val="003C2673"/>
    <w:rsid w:val="003C27A2"/>
    <w:rsid w:val="003C3680"/>
    <w:rsid w:val="003C501C"/>
    <w:rsid w:val="003C567C"/>
    <w:rsid w:val="003C59B8"/>
    <w:rsid w:val="003C6809"/>
    <w:rsid w:val="003C7897"/>
    <w:rsid w:val="003D0937"/>
    <w:rsid w:val="003D17E6"/>
    <w:rsid w:val="003D1A20"/>
    <w:rsid w:val="003D1AC9"/>
    <w:rsid w:val="003D2471"/>
    <w:rsid w:val="003D2AC9"/>
    <w:rsid w:val="003D2CD8"/>
    <w:rsid w:val="003D30D8"/>
    <w:rsid w:val="003D3724"/>
    <w:rsid w:val="003D46A7"/>
    <w:rsid w:val="003D6376"/>
    <w:rsid w:val="003E1235"/>
    <w:rsid w:val="003E1F6F"/>
    <w:rsid w:val="003E2A35"/>
    <w:rsid w:val="003E2B56"/>
    <w:rsid w:val="003E2CE1"/>
    <w:rsid w:val="003E2DCB"/>
    <w:rsid w:val="003E4C3F"/>
    <w:rsid w:val="003E4D7C"/>
    <w:rsid w:val="003E51FC"/>
    <w:rsid w:val="003E5FA8"/>
    <w:rsid w:val="003E6252"/>
    <w:rsid w:val="003F1200"/>
    <w:rsid w:val="003F1421"/>
    <w:rsid w:val="003F1844"/>
    <w:rsid w:val="003F241E"/>
    <w:rsid w:val="003F28C0"/>
    <w:rsid w:val="003F52B2"/>
    <w:rsid w:val="003F716E"/>
    <w:rsid w:val="00400000"/>
    <w:rsid w:val="00400061"/>
    <w:rsid w:val="0040068A"/>
    <w:rsid w:val="00400813"/>
    <w:rsid w:val="004013AD"/>
    <w:rsid w:val="00402215"/>
    <w:rsid w:val="00402C35"/>
    <w:rsid w:val="00403D01"/>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42F"/>
    <w:rsid w:val="00422B23"/>
    <w:rsid w:val="004234E9"/>
    <w:rsid w:val="00423A60"/>
    <w:rsid w:val="0042651C"/>
    <w:rsid w:val="00426E9B"/>
    <w:rsid w:val="00427D55"/>
    <w:rsid w:val="0043233C"/>
    <w:rsid w:val="004345A6"/>
    <w:rsid w:val="00435068"/>
    <w:rsid w:val="00435B2F"/>
    <w:rsid w:val="00435E03"/>
    <w:rsid w:val="004373E1"/>
    <w:rsid w:val="004374A3"/>
    <w:rsid w:val="00437A7E"/>
    <w:rsid w:val="00437B6C"/>
    <w:rsid w:val="00440144"/>
    <w:rsid w:val="0044064E"/>
    <w:rsid w:val="00440805"/>
    <w:rsid w:val="004412E1"/>
    <w:rsid w:val="00441554"/>
    <w:rsid w:val="00441E23"/>
    <w:rsid w:val="00442E48"/>
    <w:rsid w:val="00443DCD"/>
    <w:rsid w:val="00443E7E"/>
    <w:rsid w:val="00444C06"/>
    <w:rsid w:val="004454DF"/>
    <w:rsid w:val="00446804"/>
    <w:rsid w:val="00446832"/>
    <w:rsid w:val="004478D4"/>
    <w:rsid w:val="00447D62"/>
    <w:rsid w:val="00450380"/>
    <w:rsid w:val="004505C6"/>
    <w:rsid w:val="004520CD"/>
    <w:rsid w:val="00452DF3"/>
    <w:rsid w:val="004534F5"/>
    <w:rsid w:val="00453765"/>
    <w:rsid w:val="00454EC3"/>
    <w:rsid w:val="0045530A"/>
    <w:rsid w:val="0045534C"/>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EF2"/>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AEA"/>
    <w:rsid w:val="00495EF1"/>
    <w:rsid w:val="00496ED4"/>
    <w:rsid w:val="00497D4A"/>
    <w:rsid w:val="004A0441"/>
    <w:rsid w:val="004A07BB"/>
    <w:rsid w:val="004A084C"/>
    <w:rsid w:val="004A15B3"/>
    <w:rsid w:val="004A1D01"/>
    <w:rsid w:val="004A2A54"/>
    <w:rsid w:val="004A2EF3"/>
    <w:rsid w:val="004A3B0D"/>
    <w:rsid w:val="004A52F5"/>
    <w:rsid w:val="004A5B15"/>
    <w:rsid w:val="004A5D29"/>
    <w:rsid w:val="004A5D3A"/>
    <w:rsid w:val="004A6692"/>
    <w:rsid w:val="004A6897"/>
    <w:rsid w:val="004A692B"/>
    <w:rsid w:val="004A6EB6"/>
    <w:rsid w:val="004A794C"/>
    <w:rsid w:val="004B3EC7"/>
    <w:rsid w:val="004B5664"/>
    <w:rsid w:val="004C2107"/>
    <w:rsid w:val="004C336B"/>
    <w:rsid w:val="004C5FC6"/>
    <w:rsid w:val="004C6435"/>
    <w:rsid w:val="004C649B"/>
    <w:rsid w:val="004C7B9C"/>
    <w:rsid w:val="004C7D55"/>
    <w:rsid w:val="004D089A"/>
    <w:rsid w:val="004D215D"/>
    <w:rsid w:val="004D3184"/>
    <w:rsid w:val="004D5030"/>
    <w:rsid w:val="004D6045"/>
    <w:rsid w:val="004D7546"/>
    <w:rsid w:val="004D7EC5"/>
    <w:rsid w:val="004E02B0"/>
    <w:rsid w:val="004E0B29"/>
    <w:rsid w:val="004E0E11"/>
    <w:rsid w:val="004E0F08"/>
    <w:rsid w:val="004E1546"/>
    <w:rsid w:val="004E19DC"/>
    <w:rsid w:val="004E35E8"/>
    <w:rsid w:val="004E427A"/>
    <w:rsid w:val="004E50F0"/>
    <w:rsid w:val="004E6A03"/>
    <w:rsid w:val="004F0070"/>
    <w:rsid w:val="004F0468"/>
    <w:rsid w:val="004F084E"/>
    <w:rsid w:val="004F0C51"/>
    <w:rsid w:val="004F263C"/>
    <w:rsid w:val="004F2BB1"/>
    <w:rsid w:val="004F2EC7"/>
    <w:rsid w:val="004F3CE8"/>
    <w:rsid w:val="004F6BFB"/>
    <w:rsid w:val="004F7E4A"/>
    <w:rsid w:val="0050147C"/>
    <w:rsid w:val="0050182B"/>
    <w:rsid w:val="0050196A"/>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7C9"/>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4E9"/>
    <w:rsid w:val="00567E8F"/>
    <w:rsid w:val="005702D6"/>
    <w:rsid w:val="00572588"/>
    <w:rsid w:val="00573A50"/>
    <w:rsid w:val="005746D2"/>
    <w:rsid w:val="00574E8A"/>
    <w:rsid w:val="00577775"/>
    <w:rsid w:val="0058121A"/>
    <w:rsid w:val="00581863"/>
    <w:rsid w:val="00581EA3"/>
    <w:rsid w:val="0058205A"/>
    <w:rsid w:val="0058260B"/>
    <w:rsid w:val="00582746"/>
    <w:rsid w:val="00584D1E"/>
    <w:rsid w:val="00586795"/>
    <w:rsid w:val="00586B82"/>
    <w:rsid w:val="0058742E"/>
    <w:rsid w:val="00587E13"/>
    <w:rsid w:val="00593190"/>
    <w:rsid w:val="005933AA"/>
    <w:rsid w:val="0059379C"/>
    <w:rsid w:val="005940AA"/>
    <w:rsid w:val="00594614"/>
    <w:rsid w:val="00594E10"/>
    <w:rsid w:val="00594E9D"/>
    <w:rsid w:val="00596306"/>
    <w:rsid w:val="00596487"/>
    <w:rsid w:val="005A0809"/>
    <w:rsid w:val="005A0B91"/>
    <w:rsid w:val="005A1494"/>
    <w:rsid w:val="005A3590"/>
    <w:rsid w:val="005A4A1C"/>
    <w:rsid w:val="005A5BD8"/>
    <w:rsid w:val="005A692A"/>
    <w:rsid w:val="005A6AB8"/>
    <w:rsid w:val="005B11C2"/>
    <w:rsid w:val="005B180A"/>
    <w:rsid w:val="005B36A9"/>
    <w:rsid w:val="005B382C"/>
    <w:rsid w:val="005B3B06"/>
    <w:rsid w:val="005B3C11"/>
    <w:rsid w:val="005B40DA"/>
    <w:rsid w:val="005B4226"/>
    <w:rsid w:val="005B5AA4"/>
    <w:rsid w:val="005B656B"/>
    <w:rsid w:val="005B71B3"/>
    <w:rsid w:val="005B76A4"/>
    <w:rsid w:val="005C04A7"/>
    <w:rsid w:val="005C17A4"/>
    <w:rsid w:val="005C2470"/>
    <w:rsid w:val="005C27CC"/>
    <w:rsid w:val="005C370D"/>
    <w:rsid w:val="005C46E9"/>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8DB"/>
    <w:rsid w:val="005D67F7"/>
    <w:rsid w:val="005D7D7E"/>
    <w:rsid w:val="005E0B59"/>
    <w:rsid w:val="005E1105"/>
    <w:rsid w:val="005E162F"/>
    <w:rsid w:val="005E2C60"/>
    <w:rsid w:val="005E31F6"/>
    <w:rsid w:val="005E3622"/>
    <w:rsid w:val="005E4230"/>
    <w:rsid w:val="005E60B3"/>
    <w:rsid w:val="005E676C"/>
    <w:rsid w:val="005E6CB9"/>
    <w:rsid w:val="005E7F14"/>
    <w:rsid w:val="005F0154"/>
    <w:rsid w:val="005F0176"/>
    <w:rsid w:val="005F021D"/>
    <w:rsid w:val="005F1EAC"/>
    <w:rsid w:val="005F308F"/>
    <w:rsid w:val="005F32B0"/>
    <w:rsid w:val="005F4869"/>
    <w:rsid w:val="005F4BFD"/>
    <w:rsid w:val="005F5748"/>
    <w:rsid w:val="005F5834"/>
    <w:rsid w:val="005F5E11"/>
    <w:rsid w:val="005F70B8"/>
    <w:rsid w:val="006003E5"/>
    <w:rsid w:val="00600E63"/>
    <w:rsid w:val="00601561"/>
    <w:rsid w:val="00601E55"/>
    <w:rsid w:val="00602037"/>
    <w:rsid w:val="006029DD"/>
    <w:rsid w:val="00602C6A"/>
    <w:rsid w:val="00603AF5"/>
    <w:rsid w:val="00606966"/>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791"/>
    <w:rsid w:val="00633E76"/>
    <w:rsid w:val="00633EC9"/>
    <w:rsid w:val="006340F5"/>
    <w:rsid w:val="00634542"/>
    <w:rsid w:val="006350F9"/>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57C99"/>
    <w:rsid w:val="00660897"/>
    <w:rsid w:val="00661028"/>
    <w:rsid w:val="006617BD"/>
    <w:rsid w:val="0066194D"/>
    <w:rsid w:val="00664695"/>
    <w:rsid w:val="00664840"/>
    <w:rsid w:val="00664B44"/>
    <w:rsid w:val="006652BF"/>
    <w:rsid w:val="0066630C"/>
    <w:rsid w:val="00667BBD"/>
    <w:rsid w:val="0067011F"/>
    <w:rsid w:val="0067038B"/>
    <w:rsid w:val="00671149"/>
    <w:rsid w:val="00671615"/>
    <w:rsid w:val="00671741"/>
    <w:rsid w:val="00671766"/>
    <w:rsid w:val="00672914"/>
    <w:rsid w:val="006744C3"/>
    <w:rsid w:val="0067537F"/>
    <w:rsid w:val="006759DC"/>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D39"/>
    <w:rsid w:val="00691237"/>
    <w:rsid w:val="006920E6"/>
    <w:rsid w:val="00692555"/>
    <w:rsid w:val="00696566"/>
    <w:rsid w:val="006966BA"/>
    <w:rsid w:val="0069722D"/>
    <w:rsid w:val="006A0052"/>
    <w:rsid w:val="006A0A9E"/>
    <w:rsid w:val="006A161A"/>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1D"/>
    <w:rsid w:val="006B56FC"/>
    <w:rsid w:val="006B6DDA"/>
    <w:rsid w:val="006B73D9"/>
    <w:rsid w:val="006B7DF0"/>
    <w:rsid w:val="006B7E74"/>
    <w:rsid w:val="006C0D75"/>
    <w:rsid w:val="006C1C48"/>
    <w:rsid w:val="006C3C1D"/>
    <w:rsid w:val="006C41FF"/>
    <w:rsid w:val="006C5145"/>
    <w:rsid w:val="006C56EE"/>
    <w:rsid w:val="006C65A8"/>
    <w:rsid w:val="006C6838"/>
    <w:rsid w:val="006D05AD"/>
    <w:rsid w:val="006D0EC1"/>
    <w:rsid w:val="006D16F8"/>
    <w:rsid w:val="006D1813"/>
    <w:rsid w:val="006D24A9"/>
    <w:rsid w:val="006D2AF3"/>
    <w:rsid w:val="006D4D79"/>
    <w:rsid w:val="006D4FBD"/>
    <w:rsid w:val="006D5246"/>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871"/>
    <w:rsid w:val="00777CE9"/>
    <w:rsid w:val="00780D05"/>
    <w:rsid w:val="00783C7B"/>
    <w:rsid w:val="0078556C"/>
    <w:rsid w:val="007855C5"/>
    <w:rsid w:val="007856D3"/>
    <w:rsid w:val="00785ABD"/>
    <w:rsid w:val="007860C6"/>
    <w:rsid w:val="00786254"/>
    <w:rsid w:val="00786DB0"/>
    <w:rsid w:val="00787D47"/>
    <w:rsid w:val="0079014E"/>
    <w:rsid w:val="00790AF9"/>
    <w:rsid w:val="0079148B"/>
    <w:rsid w:val="00792971"/>
    <w:rsid w:val="007935C6"/>
    <w:rsid w:val="00793A39"/>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C0"/>
    <w:rsid w:val="007E16E2"/>
    <w:rsid w:val="007E19FE"/>
    <w:rsid w:val="007E1AAC"/>
    <w:rsid w:val="007E2BFA"/>
    <w:rsid w:val="007E3B9C"/>
    <w:rsid w:val="007E4A2F"/>
    <w:rsid w:val="007E5C4A"/>
    <w:rsid w:val="007E6915"/>
    <w:rsid w:val="007E74CA"/>
    <w:rsid w:val="007E7AD3"/>
    <w:rsid w:val="007F0070"/>
    <w:rsid w:val="007F0441"/>
    <w:rsid w:val="007F0642"/>
    <w:rsid w:val="007F0E99"/>
    <w:rsid w:val="007F20F1"/>
    <w:rsid w:val="007F4224"/>
    <w:rsid w:val="007F4DD2"/>
    <w:rsid w:val="007F4FB9"/>
    <w:rsid w:val="007F7022"/>
    <w:rsid w:val="007F7690"/>
    <w:rsid w:val="008011CC"/>
    <w:rsid w:val="00801404"/>
    <w:rsid w:val="008017AA"/>
    <w:rsid w:val="00801CBA"/>
    <w:rsid w:val="00801D92"/>
    <w:rsid w:val="00803FB4"/>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5F1"/>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3F84"/>
    <w:rsid w:val="008645D6"/>
    <w:rsid w:val="0086552B"/>
    <w:rsid w:val="008655A2"/>
    <w:rsid w:val="0086584F"/>
    <w:rsid w:val="00865CC5"/>
    <w:rsid w:val="008671C7"/>
    <w:rsid w:val="00867EB8"/>
    <w:rsid w:val="00870335"/>
    <w:rsid w:val="00870AA2"/>
    <w:rsid w:val="00873D88"/>
    <w:rsid w:val="0087433B"/>
    <w:rsid w:val="0087621E"/>
    <w:rsid w:val="008767B2"/>
    <w:rsid w:val="00877328"/>
    <w:rsid w:val="0087787A"/>
    <w:rsid w:val="008802F0"/>
    <w:rsid w:val="00880992"/>
    <w:rsid w:val="00881692"/>
    <w:rsid w:val="0088215C"/>
    <w:rsid w:val="00883143"/>
    <w:rsid w:val="00886154"/>
    <w:rsid w:val="00890277"/>
    <w:rsid w:val="0089061A"/>
    <w:rsid w:val="008915C6"/>
    <w:rsid w:val="00891677"/>
    <w:rsid w:val="008923E1"/>
    <w:rsid w:val="00892DB5"/>
    <w:rsid w:val="00893411"/>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26B"/>
    <w:rsid w:val="008C7CA5"/>
    <w:rsid w:val="008C7D9D"/>
    <w:rsid w:val="008D0416"/>
    <w:rsid w:val="008D13C6"/>
    <w:rsid w:val="008D147C"/>
    <w:rsid w:val="008D1B04"/>
    <w:rsid w:val="008D28DA"/>
    <w:rsid w:val="008D3235"/>
    <w:rsid w:val="008D33C8"/>
    <w:rsid w:val="008D3893"/>
    <w:rsid w:val="008D45CD"/>
    <w:rsid w:val="008D55F1"/>
    <w:rsid w:val="008D5CD7"/>
    <w:rsid w:val="008D718E"/>
    <w:rsid w:val="008E09C5"/>
    <w:rsid w:val="008E0AA7"/>
    <w:rsid w:val="008E2355"/>
    <w:rsid w:val="008E3151"/>
    <w:rsid w:val="008E3386"/>
    <w:rsid w:val="008E4831"/>
    <w:rsid w:val="008E5410"/>
    <w:rsid w:val="008E5A3F"/>
    <w:rsid w:val="008E7209"/>
    <w:rsid w:val="008E7448"/>
    <w:rsid w:val="008F11BB"/>
    <w:rsid w:val="008F16FF"/>
    <w:rsid w:val="008F182F"/>
    <w:rsid w:val="008F1E95"/>
    <w:rsid w:val="008F2304"/>
    <w:rsid w:val="008F5797"/>
    <w:rsid w:val="008F57DD"/>
    <w:rsid w:val="008F5AEE"/>
    <w:rsid w:val="008F6EAA"/>
    <w:rsid w:val="008F7800"/>
    <w:rsid w:val="008F7BCA"/>
    <w:rsid w:val="00900F4D"/>
    <w:rsid w:val="0090167B"/>
    <w:rsid w:val="00902DEC"/>
    <w:rsid w:val="0090342E"/>
    <w:rsid w:val="00903D3A"/>
    <w:rsid w:val="009041F0"/>
    <w:rsid w:val="009044B9"/>
    <w:rsid w:val="009047B1"/>
    <w:rsid w:val="00904C86"/>
    <w:rsid w:val="00905B72"/>
    <w:rsid w:val="0090680D"/>
    <w:rsid w:val="009069BE"/>
    <w:rsid w:val="0091045D"/>
    <w:rsid w:val="0091281A"/>
    <w:rsid w:val="00912B24"/>
    <w:rsid w:val="009131E9"/>
    <w:rsid w:val="009139B5"/>
    <w:rsid w:val="00914514"/>
    <w:rsid w:val="00914549"/>
    <w:rsid w:val="00914C08"/>
    <w:rsid w:val="00914F2F"/>
    <w:rsid w:val="00916057"/>
    <w:rsid w:val="00916AD1"/>
    <w:rsid w:val="00917637"/>
    <w:rsid w:val="00917FEE"/>
    <w:rsid w:val="0092023D"/>
    <w:rsid w:val="00920472"/>
    <w:rsid w:val="00921251"/>
    <w:rsid w:val="009212BC"/>
    <w:rsid w:val="00921861"/>
    <w:rsid w:val="0092189E"/>
    <w:rsid w:val="009219FD"/>
    <w:rsid w:val="00921DF7"/>
    <w:rsid w:val="009257B0"/>
    <w:rsid w:val="009258BD"/>
    <w:rsid w:val="00925DEB"/>
    <w:rsid w:val="009263C0"/>
    <w:rsid w:val="009271E3"/>
    <w:rsid w:val="009302D4"/>
    <w:rsid w:val="009307F2"/>
    <w:rsid w:val="00930CEC"/>
    <w:rsid w:val="00930F4A"/>
    <w:rsid w:val="00931FD9"/>
    <w:rsid w:val="00932362"/>
    <w:rsid w:val="0093375E"/>
    <w:rsid w:val="00933BEF"/>
    <w:rsid w:val="0093787E"/>
    <w:rsid w:val="009412CC"/>
    <w:rsid w:val="0094388B"/>
    <w:rsid w:val="00943D09"/>
    <w:rsid w:val="00944826"/>
    <w:rsid w:val="00944A60"/>
    <w:rsid w:val="009457A1"/>
    <w:rsid w:val="00947C5D"/>
    <w:rsid w:val="00947CA9"/>
    <w:rsid w:val="00947F11"/>
    <w:rsid w:val="00950478"/>
    <w:rsid w:val="00950888"/>
    <w:rsid w:val="00950AF9"/>
    <w:rsid w:val="00950B5F"/>
    <w:rsid w:val="00950D35"/>
    <w:rsid w:val="0095144C"/>
    <w:rsid w:val="0095165B"/>
    <w:rsid w:val="00951B17"/>
    <w:rsid w:val="00951B8D"/>
    <w:rsid w:val="009536A8"/>
    <w:rsid w:val="00954596"/>
    <w:rsid w:val="00955851"/>
    <w:rsid w:val="00957E23"/>
    <w:rsid w:val="00960BD2"/>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8D8"/>
    <w:rsid w:val="00987BAB"/>
    <w:rsid w:val="009906BF"/>
    <w:rsid w:val="009913F3"/>
    <w:rsid w:val="00991DA1"/>
    <w:rsid w:val="009927F1"/>
    <w:rsid w:val="009936C4"/>
    <w:rsid w:val="009937A3"/>
    <w:rsid w:val="009948ED"/>
    <w:rsid w:val="00995ADA"/>
    <w:rsid w:val="0099643A"/>
    <w:rsid w:val="0099790D"/>
    <w:rsid w:val="00997959"/>
    <w:rsid w:val="009A0BAF"/>
    <w:rsid w:val="009A1431"/>
    <w:rsid w:val="009A153D"/>
    <w:rsid w:val="009A1634"/>
    <w:rsid w:val="009A1E3C"/>
    <w:rsid w:val="009A3A34"/>
    <w:rsid w:val="009A3FE2"/>
    <w:rsid w:val="009A400C"/>
    <w:rsid w:val="009A4B2C"/>
    <w:rsid w:val="009A5592"/>
    <w:rsid w:val="009A59BA"/>
    <w:rsid w:val="009A6417"/>
    <w:rsid w:val="009A7DFB"/>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3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805"/>
    <w:rsid w:val="009E6B64"/>
    <w:rsid w:val="009E72E5"/>
    <w:rsid w:val="009F037C"/>
    <w:rsid w:val="009F11DB"/>
    <w:rsid w:val="009F17DE"/>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2A00"/>
    <w:rsid w:val="00A131A9"/>
    <w:rsid w:val="00A1496E"/>
    <w:rsid w:val="00A14F84"/>
    <w:rsid w:val="00A16D6D"/>
    <w:rsid w:val="00A17C75"/>
    <w:rsid w:val="00A20E80"/>
    <w:rsid w:val="00A211C8"/>
    <w:rsid w:val="00A2121E"/>
    <w:rsid w:val="00A21EAC"/>
    <w:rsid w:val="00A221DE"/>
    <w:rsid w:val="00A2268B"/>
    <w:rsid w:val="00A22CB2"/>
    <w:rsid w:val="00A23138"/>
    <w:rsid w:val="00A232A9"/>
    <w:rsid w:val="00A23940"/>
    <w:rsid w:val="00A23ECC"/>
    <w:rsid w:val="00A24CD3"/>
    <w:rsid w:val="00A25461"/>
    <w:rsid w:val="00A26367"/>
    <w:rsid w:val="00A2678A"/>
    <w:rsid w:val="00A269E1"/>
    <w:rsid w:val="00A27C1C"/>
    <w:rsid w:val="00A30F6A"/>
    <w:rsid w:val="00A32AEA"/>
    <w:rsid w:val="00A32F32"/>
    <w:rsid w:val="00A33E80"/>
    <w:rsid w:val="00A33EFE"/>
    <w:rsid w:val="00A40D2B"/>
    <w:rsid w:val="00A4148D"/>
    <w:rsid w:val="00A44D0E"/>
    <w:rsid w:val="00A45AA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A28"/>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03F8"/>
    <w:rsid w:val="00A811F1"/>
    <w:rsid w:val="00A82887"/>
    <w:rsid w:val="00A83010"/>
    <w:rsid w:val="00A83BF5"/>
    <w:rsid w:val="00A84CD1"/>
    <w:rsid w:val="00A85E2E"/>
    <w:rsid w:val="00A861F3"/>
    <w:rsid w:val="00A86905"/>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94B"/>
    <w:rsid w:val="00AA0DB4"/>
    <w:rsid w:val="00AA11C5"/>
    <w:rsid w:val="00AA17E2"/>
    <w:rsid w:val="00AA21B7"/>
    <w:rsid w:val="00AA3827"/>
    <w:rsid w:val="00AA382D"/>
    <w:rsid w:val="00AA4A2C"/>
    <w:rsid w:val="00AA4CEE"/>
    <w:rsid w:val="00AA59A6"/>
    <w:rsid w:val="00AA6299"/>
    <w:rsid w:val="00AA6E05"/>
    <w:rsid w:val="00AB0262"/>
    <w:rsid w:val="00AB14A1"/>
    <w:rsid w:val="00AB202A"/>
    <w:rsid w:val="00AB3D34"/>
    <w:rsid w:val="00AB4F6D"/>
    <w:rsid w:val="00AB5555"/>
    <w:rsid w:val="00AB55AD"/>
    <w:rsid w:val="00AB5D1B"/>
    <w:rsid w:val="00AB6918"/>
    <w:rsid w:val="00AB6B40"/>
    <w:rsid w:val="00AB740A"/>
    <w:rsid w:val="00AB773A"/>
    <w:rsid w:val="00AC1DA5"/>
    <w:rsid w:val="00AC216B"/>
    <w:rsid w:val="00AC26B1"/>
    <w:rsid w:val="00AC42B8"/>
    <w:rsid w:val="00AC45C5"/>
    <w:rsid w:val="00AC4791"/>
    <w:rsid w:val="00AC4FB6"/>
    <w:rsid w:val="00AC4FD1"/>
    <w:rsid w:val="00AC57AA"/>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D53"/>
    <w:rsid w:val="00B00F93"/>
    <w:rsid w:val="00B01BBE"/>
    <w:rsid w:val="00B03F92"/>
    <w:rsid w:val="00B055D8"/>
    <w:rsid w:val="00B06CD6"/>
    <w:rsid w:val="00B06EBC"/>
    <w:rsid w:val="00B11D2D"/>
    <w:rsid w:val="00B123F0"/>
    <w:rsid w:val="00B12891"/>
    <w:rsid w:val="00B146C1"/>
    <w:rsid w:val="00B146E7"/>
    <w:rsid w:val="00B156DF"/>
    <w:rsid w:val="00B15703"/>
    <w:rsid w:val="00B15ABB"/>
    <w:rsid w:val="00B16973"/>
    <w:rsid w:val="00B17DDA"/>
    <w:rsid w:val="00B2036A"/>
    <w:rsid w:val="00B21057"/>
    <w:rsid w:val="00B2202B"/>
    <w:rsid w:val="00B23422"/>
    <w:rsid w:val="00B24948"/>
    <w:rsid w:val="00B24CBD"/>
    <w:rsid w:val="00B25CA3"/>
    <w:rsid w:val="00B26C40"/>
    <w:rsid w:val="00B30028"/>
    <w:rsid w:val="00B3039C"/>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289"/>
    <w:rsid w:val="00B600C6"/>
    <w:rsid w:val="00B60167"/>
    <w:rsid w:val="00B60FC0"/>
    <w:rsid w:val="00B61665"/>
    <w:rsid w:val="00B63528"/>
    <w:rsid w:val="00B63DAF"/>
    <w:rsid w:val="00B63E98"/>
    <w:rsid w:val="00B63EAE"/>
    <w:rsid w:val="00B65754"/>
    <w:rsid w:val="00B661AA"/>
    <w:rsid w:val="00B66242"/>
    <w:rsid w:val="00B670D3"/>
    <w:rsid w:val="00B67958"/>
    <w:rsid w:val="00B701D1"/>
    <w:rsid w:val="00B716BB"/>
    <w:rsid w:val="00B716FD"/>
    <w:rsid w:val="00B734C2"/>
    <w:rsid w:val="00B73BDA"/>
    <w:rsid w:val="00B74053"/>
    <w:rsid w:val="00B74176"/>
    <w:rsid w:val="00B765A0"/>
    <w:rsid w:val="00B76C02"/>
    <w:rsid w:val="00B77BD2"/>
    <w:rsid w:val="00B814CB"/>
    <w:rsid w:val="00B81B6A"/>
    <w:rsid w:val="00B820F4"/>
    <w:rsid w:val="00B835E0"/>
    <w:rsid w:val="00B8396D"/>
    <w:rsid w:val="00B90331"/>
    <w:rsid w:val="00B903ED"/>
    <w:rsid w:val="00B90B2D"/>
    <w:rsid w:val="00B91110"/>
    <w:rsid w:val="00B935A1"/>
    <w:rsid w:val="00B93C63"/>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DE2"/>
    <w:rsid w:val="00BB4BEA"/>
    <w:rsid w:val="00BB4C1A"/>
    <w:rsid w:val="00BB50AB"/>
    <w:rsid w:val="00BB6664"/>
    <w:rsid w:val="00BC01FC"/>
    <w:rsid w:val="00BC1391"/>
    <w:rsid w:val="00BC1AC7"/>
    <w:rsid w:val="00BC1F79"/>
    <w:rsid w:val="00BC2201"/>
    <w:rsid w:val="00BC3C7A"/>
    <w:rsid w:val="00BC7DC6"/>
    <w:rsid w:val="00BD1039"/>
    <w:rsid w:val="00BD13B5"/>
    <w:rsid w:val="00BD1693"/>
    <w:rsid w:val="00BD2EFC"/>
    <w:rsid w:val="00BD340E"/>
    <w:rsid w:val="00BD60AD"/>
    <w:rsid w:val="00BD6AF9"/>
    <w:rsid w:val="00BD6C02"/>
    <w:rsid w:val="00BE0AD4"/>
    <w:rsid w:val="00BE1244"/>
    <w:rsid w:val="00BE165D"/>
    <w:rsid w:val="00BE2394"/>
    <w:rsid w:val="00BE2702"/>
    <w:rsid w:val="00BE4326"/>
    <w:rsid w:val="00BE57ED"/>
    <w:rsid w:val="00BE5C19"/>
    <w:rsid w:val="00BE5F4F"/>
    <w:rsid w:val="00BE60DB"/>
    <w:rsid w:val="00BF0191"/>
    <w:rsid w:val="00BF13EC"/>
    <w:rsid w:val="00BF1C07"/>
    <w:rsid w:val="00BF3DEE"/>
    <w:rsid w:val="00BF54AC"/>
    <w:rsid w:val="00BF54BD"/>
    <w:rsid w:val="00BF6B8E"/>
    <w:rsid w:val="00C025A5"/>
    <w:rsid w:val="00C03C78"/>
    <w:rsid w:val="00C04FD3"/>
    <w:rsid w:val="00C06245"/>
    <w:rsid w:val="00C065A2"/>
    <w:rsid w:val="00C06E35"/>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468D"/>
    <w:rsid w:val="00C362E0"/>
    <w:rsid w:val="00C36ED4"/>
    <w:rsid w:val="00C376CC"/>
    <w:rsid w:val="00C400F7"/>
    <w:rsid w:val="00C40EC6"/>
    <w:rsid w:val="00C419AD"/>
    <w:rsid w:val="00C41B5F"/>
    <w:rsid w:val="00C421C6"/>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29F1"/>
    <w:rsid w:val="00C732A9"/>
    <w:rsid w:val="00C73448"/>
    <w:rsid w:val="00C73E2E"/>
    <w:rsid w:val="00C74546"/>
    <w:rsid w:val="00C748E2"/>
    <w:rsid w:val="00C7776C"/>
    <w:rsid w:val="00C8398D"/>
    <w:rsid w:val="00C84BC2"/>
    <w:rsid w:val="00C85139"/>
    <w:rsid w:val="00C85657"/>
    <w:rsid w:val="00C860D4"/>
    <w:rsid w:val="00C909EF"/>
    <w:rsid w:val="00C91C88"/>
    <w:rsid w:val="00C938BA"/>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67F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11A5"/>
    <w:rsid w:val="00D0260F"/>
    <w:rsid w:val="00D02E75"/>
    <w:rsid w:val="00D03708"/>
    <w:rsid w:val="00D06776"/>
    <w:rsid w:val="00D06E46"/>
    <w:rsid w:val="00D06F95"/>
    <w:rsid w:val="00D1158C"/>
    <w:rsid w:val="00D11600"/>
    <w:rsid w:val="00D119A2"/>
    <w:rsid w:val="00D12E31"/>
    <w:rsid w:val="00D137F9"/>
    <w:rsid w:val="00D1458C"/>
    <w:rsid w:val="00D1620E"/>
    <w:rsid w:val="00D16867"/>
    <w:rsid w:val="00D168D5"/>
    <w:rsid w:val="00D16EEC"/>
    <w:rsid w:val="00D2047A"/>
    <w:rsid w:val="00D20631"/>
    <w:rsid w:val="00D207FC"/>
    <w:rsid w:val="00D2192B"/>
    <w:rsid w:val="00D2260B"/>
    <w:rsid w:val="00D22D49"/>
    <w:rsid w:val="00D23930"/>
    <w:rsid w:val="00D23A23"/>
    <w:rsid w:val="00D24D8A"/>
    <w:rsid w:val="00D24DA4"/>
    <w:rsid w:val="00D25235"/>
    <w:rsid w:val="00D25383"/>
    <w:rsid w:val="00D25670"/>
    <w:rsid w:val="00D301FF"/>
    <w:rsid w:val="00D31782"/>
    <w:rsid w:val="00D32265"/>
    <w:rsid w:val="00D3257F"/>
    <w:rsid w:val="00D340E2"/>
    <w:rsid w:val="00D356F5"/>
    <w:rsid w:val="00D36887"/>
    <w:rsid w:val="00D36B7B"/>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3C76"/>
    <w:rsid w:val="00D7416F"/>
    <w:rsid w:val="00D755F2"/>
    <w:rsid w:val="00D762AC"/>
    <w:rsid w:val="00D775E7"/>
    <w:rsid w:val="00D77B9E"/>
    <w:rsid w:val="00D81CA9"/>
    <w:rsid w:val="00D82B2A"/>
    <w:rsid w:val="00D839D8"/>
    <w:rsid w:val="00D83F9E"/>
    <w:rsid w:val="00D840C2"/>
    <w:rsid w:val="00D84562"/>
    <w:rsid w:val="00D85C16"/>
    <w:rsid w:val="00D86169"/>
    <w:rsid w:val="00D8732E"/>
    <w:rsid w:val="00D91294"/>
    <w:rsid w:val="00D9186A"/>
    <w:rsid w:val="00D91DDA"/>
    <w:rsid w:val="00D92D47"/>
    <w:rsid w:val="00D94213"/>
    <w:rsid w:val="00D94BEB"/>
    <w:rsid w:val="00D94EA5"/>
    <w:rsid w:val="00D95F32"/>
    <w:rsid w:val="00D97CC5"/>
    <w:rsid w:val="00DA024A"/>
    <w:rsid w:val="00DA0673"/>
    <w:rsid w:val="00DA07EE"/>
    <w:rsid w:val="00DA0A58"/>
    <w:rsid w:val="00DA1C85"/>
    <w:rsid w:val="00DA1CC9"/>
    <w:rsid w:val="00DA2E58"/>
    <w:rsid w:val="00DA328E"/>
    <w:rsid w:val="00DA3AA6"/>
    <w:rsid w:val="00DA46C1"/>
    <w:rsid w:val="00DA4EA0"/>
    <w:rsid w:val="00DA70DD"/>
    <w:rsid w:val="00DA7AE3"/>
    <w:rsid w:val="00DB088F"/>
    <w:rsid w:val="00DB0B4A"/>
    <w:rsid w:val="00DB12DC"/>
    <w:rsid w:val="00DB1487"/>
    <w:rsid w:val="00DB19B4"/>
    <w:rsid w:val="00DB19F1"/>
    <w:rsid w:val="00DB26AE"/>
    <w:rsid w:val="00DB32FB"/>
    <w:rsid w:val="00DB4411"/>
    <w:rsid w:val="00DB466D"/>
    <w:rsid w:val="00DB5FD0"/>
    <w:rsid w:val="00DB7395"/>
    <w:rsid w:val="00DB75C2"/>
    <w:rsid w:val="00DB7E2C"/>
    <w:rsid w:val="00DC027B"/>
    <w:rsid w:val="00DC0A64"/>
    <w:rsid w:val="00DC0E90"/>
    <w:rsid w:val="00DC0FC4"/>
    <w:rsid w:val="00DC146B"/>
    <w:rsid w:val="00DC1B9A"/>
    <w:rsid w:val="00DC212D"/>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20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6AA"/>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5F22"/>
    <w:rsid w:val="00E46CB7"/>
    <w:rsid w:val="00E4723D"/>
    <w:rsid w:val="00E5077C"/>
    <w:rsid w:val="00E50EC8"/>
    <w:rsid w:val="00E50F24"/>
    <w:rsid w:val="00E5159B"/>
    <w:rsid w:val="00E515C6"/>
    <w:rsid w:val="00E52E0D"/>
    <w:rsid w:val="00E52FE2"/>
    <w:rsid w:val="00E53793"/>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A22"/>
    <w:rsid w:val="00E73FC2"/>
    <w:rsid w:val="00E74481"/>
    <w:rsid w:val="00E74517"/>
    <w:rsid w:val="00E755D7"/>
    <w:rsid w:val="00E7566D"/>
    <w:rsid w:val="00E76401"/>
    <w:rsid w:val="00E76E91"/>
    <w:rsid w:val="00E774B4"/>
    <w:rsid w:val="00E778F5"/>
    <w:rsid w:val="00E80E7C"/>
    <w:rsid w:val="00E81779"/>
    <w:rsid w:val="00E8205B"/>
    <w:rsid w:val="00E82444"/>
    <w:rsid w:val="00E8341C"/>
    <w:rsid w:val="00E8602B"/>
    <w:rsid w:val="00E86B5F"/>
    <w:rsid w:val="00E87D05"/>
    <w:rsid w:val="00E91C18"/>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243"/>
    <w:rsid w:val="00EC43C7"/>
    <w:rsid w:val="00EC465D"/>
    <w:rsid w:val="00EC56AF"/>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392B"/>
    <w:rsid w:val="00EF402C"/>
    <w:rsid w:val="00EF45E0"/>
    <w:rsid w:val="00EF4E6F"/>
    <w:rsid w:val="00EF5C82"/>
    <w:rsid w:val="00EF7967"/>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31F"/>
    <w:rsid w:val="00F3283C"/>
    <w:rsid w:val="00F32D0F"/>
    <w:rsid w:val="00F32D9E"/>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372"/>
    <w:rsid w:val="00F612D6"/>
    <w:rsid w:val="00F63400"/>
    <w:rsid w:val="00F636C6"/>
    <w:rsid w:val="00F6433D"/>
    <w:rsid w:val="00F6573E"/>
    <w:rsid w:val="00F662EB"/>
    <w:rsid w:val="00F67606"/>
    <w:rsid w:val="00F70327"/>
    <w:rsid w:val="00F70FEF"/>
    <w:rsid w:val="00F72FA8"/>
    <w:rsid w:val="00F734E4"/>
    <w:rsid w:val="00F75415"/>
    <w:rsid w:val="00F773F9"/>
    <w:rsid w:val="00F77770"/>
    <w:rsid w:val="00F8101C"/>
    <w:rsid w:val="00F817B9"/>
    <w:rsid w:val="00F81CB7"/>
    <w:rsid w:val="00F82280"/>
    <w:rsid w:val="00F8235F"/>
    <w:rsid w:val="00F82603"/>
    <w:rsid w:val="00F83A22"/>
    <w:rsid w:val="00F83A97"/>
    <w:rsid w:val="00F844F0"/>
    <w:rsid w:val="00F84895"/>
    <w:rsid w:val="00F84E9D"/>
    <w:rsid w:val="00F8659E"/>
    <w:rsid w:val="00F86CE4"/>
    <w:rsid w:val="00F86F42"/>
    <w:rsid w:val="00F916D7"/>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20D"/>
    <w:rsid w:val="00FB1D9D"/>
    <w:rsid w:val="00FB3304"/>
    <w:rsid w:val="00FB46B8"/>
    <w:rsid w:val="00FB4B38"/>
    <w:rsid w:val="00FB4C1E"/>
    <w:rsid w:val="00FB54BB"/>
    <w:rsid w:val="00FB5AC0"/>
    <w:rsid w:val="00FB6C91"/>
    <w:rsid w:val="00FB74E8"/>
    <w:rsid w:val="00FC0263"/>
    <w:rsid w:val="00FC0348"/>
    <w:rsid w:val="00FC0FB5"/>
    <w:rsid w:val="00FC102A"/>
    <w:rsid w:val="00FC154C"/>
    <w:rsid w:val="00FC1DBC"/>
    <w:rsid w:val="00FC2637"/>
    <w:rsid w:val="00FC2CEF"/>
    <w:rsid w:val="00FC393B"/>
    <w:rsid w:val="00FC4052"/>
    <w:rsid w:val="00FC5252"/>
    <w:rsid w:val="00FC5281"/>
    <w:rsid w:val="00FC6356"/>
    <w:rsid w:val="00FC6448"/>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172A"/>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FD13A8B-3892-479D-A0B3-64AD58AE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customStyle="1" w:styleId="paragraph">
    <w:name w:val="paragraph"/>
    <w:basedOn w:val="Parastais"/>
    <w:rsid w:val="008F5797"/>
  </w:style>
  <w:style w:type="paragraph" w:styleId="Vresteksts">
    <w:name w:val="footnote text"/>
    <w:basedOn w:val="Parastais"/>
    <w:link w:val="VrestekstsRakstz"/>
    <w:uiPriority w:val="99"/>
    <w:semiHidden/>
    <w:unhideWhenUsed/>
    <w:rsid w:val="00F3231F"/>
    <w:rPr>
      <w:rFonts w:eastAsia="Calibri"/>
      <w:sz w:val="20"/>
      <w:szCs w:val="20"/>
      <w:lang w:eastAsia="en-US"/>
    </w:rPr>
  </w:style>
  <w:style w:type="character" w:customStyle="1" w:styleId="VrestekstsRakstz">
    <w:name w:val="Vēres teksts Rakstz."/>
    <w:link w:val="Vresteksts"/>
    <w:uiPriority w:val="99"/>
    <w:semiHidden/>
    <w:rsid w:val="00F3231F"/>
    <w:rPr>
      <w:rFonts w:eastAsia="Calibri"/>
      <w:lang w:eastAsia="en-US"/>
    </w:rPr>
  </w:style>
  <w:style w:type="paragraph" w:customStyle="1" w:styleId="tv213">
    <w:name w:val="tv213"/>
    <w:basedOn w:val="Parastais"/>
    <w:rsid w:val="00F3231F"/>
    <w:pPr>
      <w:spacing w:before="100" w:beforeAutospacing="1" w:after="100" w:afterAutospacing="1"/>
    </w:pPr>
  </w:style>
  <w:style w:type="character" w:styleId="Vresatsauce">
    <w:name w:val="footnote reference"/>
    <w:uiPriority w:val="99"/>
    <w:semiHidden/>
    <w:unhideWhenUsed/>
    <w:rsid w:val="00F3231F"/>
    <w:rPr>
      <w:vertAlign w:val="superscript"/>
    </w:rPr>
  </w:style>
  <w:style w:type="paragraph" w:styleId="Vienkrsteksts">
    <w:name w:val="Plain Text"/>
    <w:basedOn w:val="Parastais"/>
    <w:link w:val="VienkrstekstsRakstz"/>
    <w:uiPriority w:val="99"/>
    <w:unhideWhenUsed/>
    <w:rsid w:val="00932362"/>
    <w:rPr>
      <w:rFonts w:ascii="Calibri" w:eastAsia="Calibri" w:hAnsi="Calibri"/>
      <w:sz w:val="22"/>
      <w:szCs w:val="21"/>
      <w:lang w:eastAsia="en-US"/>
    </w:rPr>
  </w:style>
  <w:style w:type="character" w:customStyle="1" w:styleId="VienkrstekstsRakstz">
    <w:name w:val="Vienkāršs teksts Rakstz."/>
    <w:link w:val="Vienkrsteksts"/>
    <w:uiPriority w:val="99"/>
    <w:rsid w:val="00932362"/>
    <w:rPr>
      <w:rFonts w:ascii="Calibri" w:eastAsia="Calibri" w:hAnsi="Calibri"/>
      <w:sz w:val="22"/>
      <w:szCs w:val="21"/>
      <w:lang w:eastAsia="en-US"/>
    </w:rPr>
  </w:style>
  <w:style w:type="character" w:customStyle="1" w:styleId="apple-style-span">
    <w:name w:val="apple-style-span"/>
    <w:rsid w:val="00AB4F6D"/>
  </w:style>
  <w:style w:type="character" w:styleId="Neatrisintapieminana">
    <w:name w:val="Unresolved Mention"/>
    <w:uiPriority w:val="99"/>
    <w:semiHidden/>
    <w:unhideWhenUsed/>
    <w:rsid w:val="004A6692"/>
    <w:rPr>
      <w:color w:val="605E5C"/>
      <w:shd w:val="clear" w:color="auto" w:fill="E1DFDD"/>
    </w:rPr>
  </w:style>
  <w:style w:type="paragraph" w:styleId="Sarakstarindkopa">
    <w:name w:val="List Paragraph"/>
    <w:basedOn w:val="Parastais"/>
    <w:link w:val="SarakstarindkopaRakstz"/>
    <w:uiPriority w:val="34"/>
    <w:qFormat/>
    <w:rsid w:val="00400000"/>
    <w:pPr>
      <w:widowControl w:val="0"/>
      <w:ind w:left="720"/>
      <w:contextualSpacing/>
      <w:jc w:val="both"/>
    </w:pPr>
    <w:rPr>
      <w:rFonts w:eastAsia="Calibri"/>
      <w:szCs w:val="22"/>
      <w:lang w:eastAsia="en-US"/>
    </w:rPr>
  </w:style>
  <w:style w:type="character" w:customStyle="1" w:styleId="SarakstarindkopaRakstz">
    <w:name w:val="Saraksta rindkopa Rakstz."/>
    <w:link w:val="Sarakstarindkopa"/>
    <w:uiPriority w:val="34"/>
    <w:rsid w:val="0040000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369">
      <w:bodyDiv w:val="1"/>
      <w:marLeft w:val="0"/>
      <w:marRight w:val="0"/>
      <w:marTop w:val="0"/>
      <w:marBottom w:val="0"/>
      <w:divBdr>
        <w:top w:val="none" w:sz="0" w:space="0" w:color="auto"/>
        <w:left w:val="none" w:sz="0" w:space="0" w:color="auto"/>
        <w:bottom w:val="none" w:sz="0" w:space="0" w:color="auto"/>
        <w:right w:val="none" w:sz="0" w:space="0" w:color="auto"/>
      </w:divBdr>
    </w:div>
    <w:div w:id="126974344">
      <w:bodyDiv w:val="1"/>
      <w:marLeft w:val="0"/>
      <w:marRight w:val="0"/>
      <w:marTop w:val="0"/>
      <w:marBottom w:val="0"/>
      <w:divBdr>
        <w:top w:val="none" w:sz="0" w:space="0" w:color="auto"/>
        <w:left w:val="none" w:sz="0" w:space="0" w:color="auto"/>
        <w:bottom w:val="none" w:sz="0" w:space="0" w:color="auto"/>
        <w:right w:val="none" w:sz="0" w:space="0" w:color="auto"/>
      </w:divBdr>
    </w:div>
    <w:div w:id="40141420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227020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019803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316060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080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Milevsk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170B-A3E5-4CA8-9F71-877AE21F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1328</Words>
  <Characters>9757</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 "Grozījumi Civilprocesa likumā"</vt:lpstr>
      <vt:lpstr>MK noteikumu projekts "Ministru kabineta kārtības rullis"</vt:lpstr>
    </vt:vector>
  </TitlesOfParts>
  <Company>Tieslietu ministrija</Company>
  <LinksUpToDate>false</LinksUpToDate>
  <CharactersWithSpaces>11063</CharactersWithSpaces>
  <SharedDoc>false</SharedDoc>
  <HLinks>
    <vt:vector size="6" baseType="variant">
      <vt:variant>
        <vt:i4>2555915</vt:i4>
      </vt:variant>
      <vt:variant>
        <vt:i4>0</vt:i4>
      </vt:variant>
      <vt:variant>
        <vt:i4>0</vt:i4>
      </vt:variant>
      <vt:variant>
        <vt:i4>5</vt:i4>
      </vt:variant>
      <vt:variant>
        <vt:lpwstr>mailto:Kristine.Milevska@tm.gov.lv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Kriminālprocesa likumā"</dc:title>
  <dc:subject>Izziņa par atzinumos sniegtajiem iebildumiem</dc:subject>
  <dc:creator>Kristine.Milevska@TM.GOV.LV</dc:creator>
  <cp:keywords/>
  <dc:description>67036831; Kristine.Milevska@tm.gov.lv</dc:description>
  <cp:lastModifiedBy>Lelde Slisere</cp:lastModifiedBy>
  <cp:revision>3</cp:revision>
  <cp:lastPrinted>2012-01-18T09:50:00Z</cp:lastPrinted>
  <dcterms:created xsi:type="dcterms:W3CDTF">2019-12-16T10:12:00Z</dcterms:created>
  <dcterms:modified xsi:type="dcterms:W3CDTF">2019-12-16T10:28:00Z</dcterms:modified>
</cp:coreProperties>
</file>