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EBA59" w14:textId="723E8894" w:rsidR="00B34405" w:rsidRPr="00F029BF" w:rsidRDefault="00B34405" w:rsidP="00B816B5">
      <w:pPr>
        <w:ind w:firstLine="567"/>
        <w:jc w:val="right"/>
        <w:outlineLvl w:val="2"/>
        <w:rPr>
          <w:bCs/>
          <w:iCs/>
          <w:color w:val="000000" w:themeColor="text1"/>
          <w:sz w:val="28"/>
          <w:szCs w:val="28"/>
        </w:rPr>
      </w:pPr>
      <w:r w:rsidRPr="00F029BF">
        <w:rPr>
          <w:bCs/>
          <w:iCs/>
          <w:color w:val="000000" w:themeColor="text1"/>
          <w:sz w:val="28"/>
          <w:szCs w:val="28"/>
        </w:rPr>
        <w:t>Likumprojekts</w:t>
      </w:r>
    </w:p>
    <w:p w14:paraId="6752EE00" w14:textId="77777777" w:rsidR="00B34405" w:rsidRPr="00B34405" w:rsidRDefault="00B34405" w:rsidP="00B816B5">
      <w:pPr>
        <w:outlineLvl w:val="2"/>
        <w:rPr>
          <w:bCs/>
          <w:color w:val="000000" w:themeColor="text1"/>
          <w:sz w:val="28"/>
          <w:szCs w:val="28"/>
        </w:rPr>
      </w:pPr>
    </w:p>
    <w:p w14:paraId="7381662A" w14:textId="77777777" w:rsidR="00B34405" w:rsidRPr="00B34405" w:rsidRDefault="00B34405" w:rsidP="00B816B5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B34405">
        <w:rPr>
          <w:b/>
          <w:bCs/>
          <w:color w:val="000000" w:themeColor="text1"/>
          <w:sz w:val="28"/>
          <w:szCs w:val="28"/>
        </w:rPr>
        <w:t>Grozījumi Satversmes tiesas likumā</w:t>
      </w:r>
    </w:p>
    <w:p w14:paraId="4639563D" w14:textId="77777777" w:rsidR="00B34405" w:rsidRPr="00B34405" w:rsidRDefault="00B34405" w:rsidP="00B816B5">
      <w:pPr>
        <w:jc w:val="center"/>
        <w:outlineLvl w:val="2"/>
        <w:rPr>
          <w:bCs/>
          <w:color w:val="000000" w:themeColor="text1"/>
          <w:sz w:val="28"/>
          <w:szCs w:val="28"/>
        </w:rPr>
      </w:pPr>
    </w:p>
    <w:p w14:paraId="20AE3B1A" w14:textId="13D9665A" w:rsidR="00B34405" w:rsidRPr="00B34405" w:rsidRDefault="00B34405" w:rsidP="00B816B5">
      <w:pPr>
        <w:ind w:firstLine="720"/>
        <w:jc w:val="both"/>
        <w:rPr>
          <w:color w:val="000000" w:themeColor="text1"/>
          <w:sz w:val="28"/>
          <w:szCs w:val="28"/>
        </w:rPr>
      </w:pPr>
      <w:r w:rsidRPr="00B34405">
        <w:rPr>
          <w:color w:val="000000" w:themeColor="text1"/>
          <w:sz w:val="28"/>
          <w:szCs w:val="28"/>
        </w:rPr>
        <w:t xml:space="preserve">Izdarīt Satversmes tiesas likumā </w:t>
      </w:r>
      <w:proofErr w:type="gramStart"/>
      <w:r w:rsidRPr="00B34405">
        <w:rPr>
          <w:color w:val="000000" w:themeColor="text1"/>
          <w:sz w:val="28"/>
          <w:szCs w:val="28"/>
        </w:rPr>
        <w:t>(</w:t>
      </w:r>
      <w:proofErr w:type="gramEnd"/>
      <w:r w:rsidR="002A1FFB" w:rsidRPr="002A1FFB">
        <w:rPr>
          <w:color w:val="000000" w:themeColor="text1"/>
          <w:sz w:val="28"/>
          <w:szCs w:val="28"/>
        </w:rPr>
        <w:t>Latvijas Republikas Saeimas</w:t>
      </w:r>
      <w:r w:rsidR="002A1FFB">
        <w:rPr>
          <w:color w:val="000000" w:themeColor="text1"/>
          <w:sz w:val="28"/>
          <w:szCs w:val="28"/>
        </w:rPr>
        <w:t xml:space="preserve"> </w:t>
      </w:r>
      <w:r w:rsidR="002A1FFB" w:rsidRPr="002A1FFB">
        <w:rPr>
          <w:color w:val="000000" w:themeColor="text1"/>
          <w:sz w:val="28"/>
          <w:szCs w:val="28"/>
        </w:rPr>
        <w:t>un Ministru Kabineta Ziņotājs, 1996, 14.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1997, 20.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</w:t>
      </w:r>
      <w:r w:rsidR="00251CD8">
        <w:rPr>
          <w:color w:val="000000" w:themeColor="text1"/>
          <w:sz w:val="28"/>
          <w:szCs w:val="28"/>
        </w:rPr>
        <w:t xml:space="preserve"> </w:t>
      </w:r>
      <w:r w:rsidR="002A1FFB" w:rsidRPr="002A1FFB">
        <w:rPr>
          <w:color w:val="000000" w:themeColor="text1"/>
          <w:sz w:val="28"/>
          <w:szCs w:val="28"/>
        </w:rPr>
        <w:t>2001, 2.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2003, 15.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2004, 4.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2008, 8.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2009, 2.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Latvijas Vēstnesis, 2009, 194., 205.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2010, 206.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</w:t>
      </w:r>
      <w:r w:rsidR="0016278B">
        <w:rPr>
          <w:color w:val="000000" w:themeColor="text1"/>
          <w:sz w:val="28"/>
          <w:szCs w:val="28"/>
        </w:rPr>
        <w:t xml:space="preserve"> </w:t>
      </w:r>
      <w:r w:rsidR="002A1FFB" w:rsidRPr="002A1FFB">
        <w:rPr>
          <w:color w:val="000000" w:themeColor="text1"/>
          <w:sz w:val="28"/>
          <w:szCs w:val="28"/>
        </w:rPr>
        <w:t>2011, 85., 196.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nr.; 2013, 188.</w:t>
      </w:r>
      <w:r w:rsidR="0016278B">
        <w:rPr>
          <w:color w:val="000000" w:themeColor="text1"/>
          <w:sz w:val="28"/>
          <w:szCs w:val="28"/>
        </w:rPr>
        <w:t> </w:t>
      </w:r>
      <w:r w:rsidR="002A1FFB" w:rsidRPr="002A1FFB">
        <w:rPr>
          <w:color w:val="000000" w:themeColor="text1"/>
          <w:sz w:val="28"/>
          <w:szCs w:val="28"/>
        </w:rPr>
        <w:t>nr.</w:t>
      </w:r>
      <w:r w:rsidR="002A1FFB">
        <w:rPr>
          <w:color w:val="000000" w:themeColor="text1"/>
          <w:sz w:val="28"/>
          <w:szCs w:val="28"/>
        </w:rPr>
        <w:t>; 2017, 59</w:t>
      </w:r>
      <w:r w:rsidR="0016278B">
        <w:rPr>
          <w:color w:val="000000" w:themeColor="text1"/>
          <w:sz w:val="28"/>
          <w:szCs w:val="28"/>
        </w:rPr>
        <w:t>. nr.</w:t>
      </w:r>
      <w:r w:rsidR="002A1FFB" w:rsidRPr="002A1FFB">
        <w:rPr>
          <w:color w:val="000000" w:themeColor="text1"/>
          <w:sz w:val="28"/>
          <w:szCs w:val="28"/>
        </w:rPr>
        <w:t xml:space="preserve">) </w:t>
      </w:r>
      <w:r w:rsidRPr="00B34405">
        <w:rPr>
          <w:color w:val="000000" w:themeColor="text1"/>
          <w:sz w:val="28"/>
          <w:szCs w:val="28"/>
        </w:rPr>
        <w:t>šādus grozījumus:</w:t>
      </w:r>
    </w:p>
    <w:p w14:paraId="571E1F39" w14:textId="77777777" w:rsidR="00B34405" w:rsidRPr="006A6A3D" w:rsidRDefault="00B34405" w:rsidP="00B816B5">
      <w:pPr>
        <w:jc w:val="both"/>
        <w:rPr>
          <w:color w:val="000000" w:themeColor="text1"/>
          <w:sz w:val="28"/>
          <w:szCs w:val="28"/>
        </w:rPr>
      </w:pPr>
    </w:p>
    <w:p w14:paraId="39A0B230" w14:textId="25AFA877" w:rsidR="00C0238C" w:rsidRPr="006A6A3D" w:rsidRDefault="00B34405" w:rsidP="00B816B5">
      <w:pPr>
        <w:ind w:firstLine="720"/>
        <w:jc w:val="both"/>
        <w:rPr>
          <w:sz w:val="28"/>
          <w:szCs w:val="28"/>
        </w:rPr>
      </w:pPr>
      <w:r w:rsidRPr="006A6A3D">
        <w:rPr>
          <w:sz w:val="28"/>
          <w:szCs w:val="28"/>
        </w:rPr>
        <w:t>1.</w:t>
      </w:r>
      <w:r w:rsidR="0016278B">
        <w:rPr>
          <w:sz w:val="28"/>
          <w:szCs w:val="28"/>
        </w:rPr>
        <w:t> </w:t>
      </w:r>
      <w:r w:rsidR="00C0238C" w:rsidRPr="006A6A3D">
        <w:rPr>
          <w:sz w:val="28"/>
          <w:szCs w:val="28"/>
        </w:rPr>
        <w:t>Izslēgt 7.</w:t>
      </w:r>
      <w:r w:rsidR="0016278B">
        <w:rPr>
          <w:sz w:val="28"/>
          <w:szCs w:val="28"/>
        </w:rPr>
        <w:t> </w:t>
      </w:r>
      <w:r w:rsidR="00C0238C" w:rsidRPr="006A6A3D">
        <w:rPr>
          <w:sz w:val="28"/>
          <w:szCs w:val="28"/>
        </w:rPr>
        <w:t xml:space="preserve">panta </w:t>
      </w:r>
      <w:r w:rsidR="00285111" w:rsidRPr="006A6A3D">
        <w:rPr>
          <w:sz w:val="28"/>
          <w:szCs w:val="28"/>
        </w:rPr>
        <w:t xml:space="preserve">ceturto </w:t>
      </w:r>
      <w:r w:rsidR="00C0238C" w:rsidRPr="006A6A3D">
        <w:rPr>
          <w:sz w:val="28"/>
          <w:szCs w:val="28"/>
        </w:rPr>
        <w:t>daļu</w:t>
      </w:r>
      <w:r w:rsidR="00285111" w:rsidRPr="006A6A3D">
        <w:rPr>
          <w:sz w:val="28"/>
          <w:szCs w:val="28"/>
        </w:rPr>
        <w:t>.</w:t>
      </w:r>
    </w:p>
    <w:p w14:paraId="64E0A52A" w14:textId="77777777" w:rsidR="00C0238C" w:rsidRDefault="00C0238C" w:rsidP="00B816B5">
      <w:pPr>
        <w:ind w:firstLine="720"/>
        <w:jc w:val="both"/>
        <w:rPr>
          <w:sz w:val="28"/>
          <w:szCs w:val="28"/>
        </w:rPr>
      </w:pPr>
    </w:p>
    <w:p w14:paraId="192D3246" w14:textId="42022A1E" w:rsidR="00C0238C" w:rsidRDefault="00C0238C" w:rsidP="00B81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278B">
        <w:rPr>
          <w:sz w:val="28"/>
          <w:szCs w:val="28"/>
        </w:rPr>
        <w:t> </w:t>
      </w:r>
      <w:r>
        <w:rPr>
          <w:sz w:val="28"/>
          <w:szCs w:val="28"/>
        </w:rPr>
        <w:t xml:space="preserve">Papildināt </w:t>
      </w:r>
      <w:r w:rsidR="0016278B">
        <w:rPr>
          <w:sz w:val="28"/>
          <w:szCs w:val="28"/>
        </w:rPr>
        <w:t xml:space="preserve">likumu </w:t>
      </w:r>
      <w:r>
        <w:rPr>
          <w:sz w:val="28"/>
          <w:szCs w:val="28"/>
        </w:rPr>
        <w:t>ar 7</w:t>
      </w:r>
      <w:r w:rsidR="0016278B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="0016278B">
        <w:rPr>
          <w:sz w:val="28"/>
          <w:szCs w:val="28"/>
        </w:rPr>
        <w:t> </w:t>
      </w:r>
      <w:r>
        <w:rPr>
          <w:sz w:val="28"/>
          <w:szCs w:val="28"/>
        </w:rPr>
        <w:t>pantu šādā redakcijā:</w:t>
      </w:r>
    </w:p>
    <w:p w14:paraId="2F661C42" w14:textId="77777777" w:rsidR="00B62A82" w:rsidRDefault="00B62A82" w:rsidP="00B816B5">
      <w:pPr>
        <w:ind w:firstLine="720"/>
        <w:jc w:val="both"/>
        <w:rPr>
          <w:sz w:val="28"/>
          <w:szCs w:val="28"/>
        </w:rPr>
      </w:pPr>
      <w:bookmarkStart w:id="0" w:name="_Hlk17704576"/>
    </w:p>
    <w:p w14:paraId="75EE5E20" w14:textId="71AA5AB1" w:rsidR="00C0238C" w:rsidRDefault="00C0238C" w:rsidP="00B816B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bookmarkEnd w:id="0"/>
      <w:r w:rsidRPr="00C0238C">
        <w:rPr>
          <w:b/>
          <w:sz w:val="28"/>
          <w:szCs w:val="28"/>
        </w:rPr>
        <w:t>7</w:t>
      </w:r>
      <w:r w:rsidR="0016278B">
        <w:rPr>
          <w:b/>
          <w:sz w:val="28"/>
          <w:szCs w:val="28"/>
        </w:rPr>
        <w:t>.</w:t>
      </w:r>
      <w:r w:rsidRPr="00C0238C">
        <w:rPr>
          <w:b/>
          <w:sz w:val="28"/>
          <w:szCs w:val="28"/>
          <w:vertAlign w:val="superscript"/>
        </w:rPr>
        <w:t>1</w:t>
      </w:r>
      <w:r w:rsidR="00285111">
        <w:rPr>
          <w:b/>
          <w:sz w:val="28"/>
          <w:szCs w:val="28"/>
        </w:rPr>
        <w:t> </w:t>
      </w:r>
      <w:r w:rsidRPr="00C0238C">
        <w:rPr>
          <w:b/>
          <w:sz w:val="28"/>
          <w:szCs w:val="28"/>
        </w:rPr>
        <w:t>pants. Satversmes tiesas tiesneša garantijas pēc pilnvaru termiņa beigām</w:t>
      </w:r>
    </w:p>
    <w:p w14:paraId="549DE264" w14:textId="77D265C2" w:rsidR="00C0238C" w:rsidRDefault="00C0238C" w:rsidP="00B816B5">
      <w:pPr>
        <w:ind w:firstLine="720"/>
        <w:jc w:val="both"/>
        <w:rPr>
          <w:sz w:val="28"/>
          <w:szCs w:val="28"/>
        </w:rPr>
      </w:pPr>
      <w:r w:rsidRPr="00C0238C">
        <w:rPr>
          <w:sz w:val="28"/>
          <w:szCs w:val="28"/>
        </w:rPr>
        <w:t>(1)</w:t>
      </w:r>
      <w:r w:rsidR="0016278B">
        <w:rPr>
          <w:sz w:val="28"/>
          <w:szCs w:val="28"/>
        </w:rPr>
        <w:t> </w:t>
      </w:r>
      <w:bookmarkStart w:id="1" w:name="_Hlk18311111"/>
      <w:r w:rsidRPr="00CA6953">
        <w:rPr>
          <w:sz w:val="28"/>
          <w:szCs w:val="28"/>
        </w:rPr>
        <w:t>Satversmes tiesas</w:t>
      </w:r>
      <w:r>
        <w:rPr>
          <w:sz w:val="28"/>
          <w:szCs w:val="28"/>
        </w:rPr>
        <w:t xml:space="preserve"> tiesnesim pēc</w:t>
      </w:r>
      <w:r w:rsidRPr="00CA6953">
        <w:rPr>
          <w:sz w:val="28"/>
          <w:szCs w:val="28"/>
        </w:rPr>
        <w:t xml:space="preserve"> pilnvaru </w:t>
      </w:r>
      <w:r w:rsidR="00E81D19">
        <w:rPr>
          <w:sz w:val="28"/>
          <w:szCs w:val="28"/>
        </w:rPr>
        <w:t>termiņa izbeigšanās</w:t>
      </w:r>
      <w:r w:rsidRPr="00CA6953">
        <w:rPr>
          <w:sz w:val="28"/>
          <w:szCs w:val="28"/>
        </w:rPr>
        <w:t xml:space="preserve"> ir </w:t>
      </w:r>
      <w:r w:rsidR="002402EB" w:rsidRPr="00E74FA5">
        <w:rPr>
          <w:sz w:val="28"/>
          <w:szCs w:val="28"/>
        </w:rPr>
        <w:t xml:space="preserve">tiesības </w:t>
      </w:r>
      <w:r w:rsidR="00E7593A" w:rsidRPr="00AD7F25">
        <w:rPr>
          <w:sz w:val="28"/>
          <w:szCs w:val="28"/>
        </w:rPr>
        <w:t>likum</w:t>
      </w:r>
      <w:r w:rsidR="0016278B">
        <w:rPr>
          <w:sz w:val="28"/>
          <w:szCs w:val="28"/>
        </w:rPr>
        <w:t>ā</w:t>
      </w:r>
      <w:r w:rsidR="00E7593A" w:rsidRPr="00AD7F25">
        <w:rPr>
          <w:sz w:val="28"/>
          <w:szCs w:val="28"/>
        </w:rPr>
        <w:t xml:space="preserve"> "Par tiesu varu" noteiktajā kārtībā </w:t>
      </w:r>
      <w:r w:rsidR="00285111">
        <w:rPr>
          <w:sz w:val="28"/>
          <w:szCs w:val="28"/>
        </w:rPr>
        <w:t xml:space="preserve">pretendēt uz </w:t>
      </w:r>
      <w:r w:rsidR="003A37D0">
        <w:rPr>
          <w:sz w:val="28"/>
          <w:szCs w:val="28"/>
        </w:rPr>
        <w:t xml:space="preserve">vakanto </w:t>
      </w:r>
      <w:r>
        <w:rPr>
          <w:sz w:val="28"/>
          <w:szCs w:val="28"/>
        </w:rPr>
        <w:t>Augstāk</w:t>
      </w:r>
      <w:r w:rsidR="00CB1775">
        <w:rPr>
          <w:sz w:val="28"/>
          <w:szCs w:val="28"/>
        </w:rPr>
        <w:t xml:space="preserve">ās </w:t>
      </w:r>
      <w:r>
        <w:rPr>
          <w:sz w:val="28"/>
          <w:szCs w:val="28"/>
        </w:rPr>
        <w:t>ties</w:t>
      </w:r>
      <w:r w:rsidR="00CB1775">
        <w:rPr>
          <w:sz w:val="28"/>
          <w:szCs w:val="28"/>
        </w:rPr>
        <w:t>as</w:t>
      </w:r>
      <w:r w:rsidR="00CB1775" w:rsidRPr="00CB1775">
        <w:rPr>
          <w:sz w:val="28"/>
          <w:szCs w:val="28"/>
        </w:rPr>
        <w:t xml:space="preserve"> </w:t>
      </w:r>
      <w:r w:rsidR="00CB1775">
        <w:rPr>
          <w:sz w:val="28"/>
          <w:szCs w:val="28"/>
        </w:rPr>
        <w:t>tiesneša amatu</w:t>
      </w:r>
      <w:r w:rsidRPr="00CA6953">
        <w:rPr>
          <w:sz w:val="28"/>
          <w:szCs w:val="28"/>
        </w:rPr>
        <w:t xml:space="preserve">, ja </w:t>
      </w:r>
      <w:r w:rsidR="00493CBF">
        <w:rPr>
          <w:sz w:val="28"/>
          <w:szCs w:val="28"/>
        </w:rPr>
        <w:t xml:space="preserve">viņš </w:t>
      </w:r>
      <w:r>
        <w:rPr>
          <w:sz w:val="28"/>
          <w:szCs w:val="28"/>
        </w:rPr>
        <w:t>nav</w:t>
      </w:r>
      <w:r w:rsidRPr="00CA6953">
        <w:rPr>
          <w:sz w:val="28"/>
          <w:szCs w:val="28"/>
        </w:rPr>
        <w:t xml:space="preserve"> sasnie</w:t>
      </w:r>
      <w:r>
        <w:rPr>
          <w:sz w:val="28"/>
          <w:szCs w:val="28"/>
        </w:rPr>
        <w:t>dzis</w:t>
      </w:r>
      <w:r w:rsidRPr="00CA6953">
        <w:rPr>
          <w:sz w:val="28"/>
          <w:szCs w:val="28"/>
        </w:rPr>
        <w:t xml:space="preserve"> tiesneša amata pildīšanai noteikto maksimālo vecumu</w:t>
      </w:r>
      <w:bookmarkEnd w:id="1"/>
      <w:r w:rsidRPr="00CA6953">
        <w:rPr>
          <w:sz w:val="28"/>
          <w:szCs w:val="28"/>
        </w:rPr>
        <w:t>.</w:t>
      </w:r>
    </w:p>
    <w:p w14:paraId="4802FE67" w14:textId="0FBBC6D0" w:rsidR="00C8169E" w:rsidRDefault="00C8169E" w:rsidP="00B81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(2)</w:t>
      </w:r>
      <w:r w:rsidR="0016278B">
        <w:rPr>
          <w:sz w:val="28"/>
          <w:szCs w:val="28"/>
        </w:rPr>
        <w:t> </w:t>
      </w:r>
      <w:bookmarkStart w:id="2" w:name="_Hlk14773477"/>
      <w:r w:rsidRPr="00CA6953">
        <w:rPr>
          <w:sz w:val="28"/>
          <w:szCs w:val="28"/>
        </w:rPr>
        <w:t>Satversmes tiesas</w:t>
      </w:r>
      <w:r>
        <w:rPr>
          <w:sz w:val="28"/>
          <w:szCs w:val="28"/>
        </w:rPr>
        <w:t xml:space="preserve"> tiesnesim pēc</w:t>
      </w:r>
      <w:r w:rsidRPr="00CA6953">
        <w:rPr>
          <w:sz w:val="28"/>
          <w:szCs w:val="28"/>
        </w:rPr>
        <w:t xml:space="preserve"> pilnvaru </w:t>
      </w:r>
      <w:r>
        <w:rPr>
          <w:sz w:val="28"/>
          <w:szCs w:val="28"/>
        </w:rPr>
        <w:t>termiņa izbeigšanās</w:t>
      </w:r>
      <w:r w:rsidRPr="00CA6953">
        <w:rPr>
          <w:sz w:val="28"/>
          <w:szCs w:val="28"/>
        </w:rPr>
        <w:t xml:space="preserve"> ir tiesības </w:t>
      </w:r>
      <w:r w:rsidR="000C6CBF">
        <w:rPr>
          <w:sz w:val="28"/>
          <w:szCs w:val="28"/>
        </w:rPr>
        <w:t xml:space="preserve">gada laikā </w:t>
      </w:r>
      <w:r w:rsidR="00A95422">
        <w:rPr>
          <w:sz w:val="28"/>
          <w:szCs w:val="28"/>
        </w:rPr>
        <w:t>tikt ieceltam</w:t>
      </w:r>
      <w:r w:rsidR="00285111">
        <w:rPr>
          <w:sz w:val="28"/>
          <w:szCs w:val="28"/>
        </w:rPr>
        <w:t xml:space="preserve"> </w:t>
      </w:r>
      <w:r w:rsidR="009177A2">
        <w:rPr>
          <w:sz w:val="28"/>
          <w:szCs w:val="28"/>
        </w:rPr>
        <w:t xml:space="preserve">vakantā </w:t>
      </w:r>
      <w:r>
        <w:rPr>
          <w:sz w:val="28"/>
          <w:szCs w:val="28"/>
        </w:rPr>
        <w:t>valsts civildienesta ierēdņa amat</w:t>
      </w:r>
      <w:r w:rsidR="00B816B5">
        <w:rPr>
          <w:sz w:val="28"/>
          <w:szCs w:val="28"/>
        </w:rPr>
        <w:t>ā</w:t>
      </w:r>
      <w:r>
        <w:rPr>
          <w:sz w:val="28"/>
          <w:szCs w:val="28"/>
        </w:rPr>
        <w:t xml:space="preserve"> atbilstoši </w:t>
      </w:r>
      <w:r w:rsidR="00B816B5">
        <w:rPr>
          <w:sz w:val="28"/>
          <w:szCs w:val="28"/>
        </w:rPr>
        <w:t>attiecīgās</w:t>
      </w:r>
      <w:r>
        <w:rPr>
          <w:sz w:val="28"/>
          <w:szCs w:val="28"/>
        </w:rPr>
        <w:t xml:space="preserve"> amata vietas pretendent</w:t>
      </w:r>
      <w:r w:rsidR="00284CD4">
        <w:rPr>
          <w:sz w:val="28"/>
          <w:szCs w:val="28"/>
        </w:rPr>
        <w:t>a</w:t>
      </w:r>
      <w:r>
        <w:rPr>
          <w:sz w:val="28"/>
          <w:szCs w:val="28"/>
        </w:rPr>
        <w:t xml:space="preserve">m </w:t>
      </w:r>
      <w:r w:rsidR="00BA4B32">
        <w:rPr>
          <w:sz w:val="28"/>
          <w:szCs w:val="28"/>
        </w:rPr>
        <w:t>noteiktajām</w:t>
      </w:r>
      <w:r>
        <w:rPr>
          <w:sz w:val="28"/>
          <w:szCs w:val="28"/>
        </w:rPr>
        <w:t xml:space="preserve"> prasībām.</w:t>
      </w:r>
    </w:p>
    <w:bookmarkEnd w:id="2"/>
    <w:p w14:paraId="35E69AB9" w14:textId="3CFBA1B1" w:rsidR="00FE4C6A" w:rsidRDefault="00FE4C6A" w:rsidP="00B81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8169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16278B">
        <w:rPr>
          <w:sz w:val="28"/>
          <w:szCs w:val="28"/>
        </w:rPr>
        <w:t> </w:t>
      </w:r>
      <w:r w:rsidR="00A95422" w:rsidRPr="00CA6953">
        <w:rPr>
          <w:sz w:val="28"/>
          <w:szCs w:val="28"/>
        </w:rPr>
        <w:t xml:space="preserve">Ja </w:t>
      </w:r>
      <w:r w:rsidR="00A95422">
        <w:rPr>
          <w:sz w:val="28"/>
          <w:szCs w:val="28"/>
        </w:rPr>
        <w:t>līdz apstiprināšanai par</w:t>
      </w:r>
      <w:r w:rsidR="00A95422" w:rsidRPr="00CA6953">
        <w:rPr>
          <w:sz w:val="28"/>
          <w:szCs w:val="28"/>
        </w:rPr>
        <w:t xml:space="preserve"> Satversmes tiesas tiesnesi persona</w:t>
      </w:r>
      <w:r w:rsidR="00A95422">
        <w:rPr>
          <w:sz w:val="28"/>
          <w:szCs w:val="28"/>
        </w:rPr>
        <w:t xml:space="preserve"> ieņēma ierēdņa amatu atbilstoši Valsts civildienesta likumam, </w:t>
      </w:r>
      <w:r w:rsidR="00A95422" w:rsidRPr="00CA6953">
        <w:rPr>
          <w:sz w:val="28"/>
          <w:szCs w:val="28"/>
        </w:rPr>
        <w:t xml:space="preserve">pēc Satversmes tiesas tiesneša pilnvaru izbeigšanās </w:t>
      </w:r>
      <w:r w:rsidR="00A95422">
        <w:rPr>
          <w:sz w:val="28"/>
          <w:szCs w:val="28"/>
        </w:rPr>
        <w:t xml:space="preserve">iestāde nodrošina </w:t>
      </w:r>
      <w:r w:rsidR="00BA4B32">
        <w:rPr>
          <w:sz w:val="28"/>
          <w:szCs w:val="28"/>
        </w:rPr>
        <w:t xml:space="preserve">viņai </w:t>
      </w:r>
      <w:r w:rsidR="00A95422">
        <w:rPr>
          <w:sz w:val="28"/>
          <w:szCs w:val="28"/>
        </w:rPr>
        <w:t>tiesības ieņemt līdzvērtīgu amatu.</w:t>
      </w:r>
      <w:r w:rsidR="00406D44" w:rsidDel="001019CE">
        <w:rPr>
          <w:sz w:val="28"/>
          <w:szCs w:val="28"/>
        </w:rPr>
        <w:t xml:space="preserve"> </w:t>
      </w:r>
    </w:p>
    <w:p w14:paraId="6F69141A" w14:textId="1A9E366E" w:rsidR="001F1C9F" w:rsidRPr="001F1C9F" w:rsidRDefault="00C0238C" w:rsidP="00B81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C8169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16278B">
        <w:rPr>
          <w:sz w:val="28"/>
          <w:szCs w:val="28"/>
        </w:rPr>
        <w:t> </w:t>
      </w:r>
      <w:r w:rsidRPr="00CA6953">
        <w:rPr>
          <w:sz w:val="28"/>
          <w:szCs w:val="28"/>
        </w:rPr>
        <w:t xml:space="preserve">Ja par Satversmes tiesas tiesnesi apstiprināta persona, kas saskaņā ar likumu "Par tiesu varu" apstiprināta par tiesnesi bez pilnvaru termiņa ierobežojuma, </w:t>
      </w:r>
      <w:r w:rsidR="00BA4B32">
        <w:rPr>
          <w:sz w:val="28"/>
          <w:szCs w:val="28"/>
        </w:rPr>
        <w:t>viņai</w:t>
      </w:r>
      <w:r w:rsidRPr="00CA6953">
        <w:rPr>
          <w:sz w:val="28"/>
          <w:szCs w:val="28"/>
        </w:rPr>
        <w:t xml:space="preserve"> pēc Satversmes tiesas tiesneša pilnvaru izbeigšanās ir tiesības atgriezties iepriekšējā tiesneša amatā, ja </w:t>
      </w:r>
      <w:r w:rsidR="00026D9C">
        <w:rPr>
          <w:sz w:val="28"/>
          <w:szCs w:val="28"/>
        </w:rPr>
        <w:t>tā</w:t>
      </w:r>
      <w:r w:rsidR="00026D9C" w:rsidRPr="00CA6953">
        <w:rPr>
          <w:sz w:val="28"/>
          <w:szCs w:val="28"/>
        </w:rPr>
        <w:t xml:space="preserve"> </w:t>
      </w:r>
      <w:r w:rsidRPr="00CA6953">
        <w:rPr>
          <w:sz w:val="28"/>
          <w:szCs w:val="28"/>
        </w:rPr>
        <w:t xml:space="preserve">nav </w:t>
      </w:r>
      <w:r w:rsidR="00026D9C" w:rsidRPr="00D1543E">
        <w:rPr>
          <w:sz w:val="28"/>
          <w:szCs w:val="28"/>
        </w:rPr>
        <w:t>sasnie</w:t>
      </w:r>
      <w:r w:rsidR="00026D9C">
        <w:rPr>
          <w:sz w:val="28"/>
          <w:szCs w:val="28"/>
        </w:rPr>
        <w:t>gusi</w:t>
      </w:r>
      <w:r w:rsidR="00026D9C" w:rsidRPr="00D1543E">
        <w:rPr>
          <w:sz w:val="28"/>
          <w:szCs w:val="28"/>
        </w:rPr>
        <w:t xml:space="preserve"> </w:t>
      </w:r>
      <w:r w:rsidRPr="00D1543E">
        <w:rPr>
          <w:sz w:val="28"/>
          <w:szCs w:val="28"/>
        </w:rPr>
        <w:t>tiesneša amata pildīšanai noteikto maksimālo vecumu.</w:t>
      </w:r>
    </w:p>
    <w:p w14:paraId="7BAC021F" w14:textId="46FA9C24" w:rsidR="007B0D25" w:rsidRPr="00D1543E" w:rsidRDefault="00C0238C" w:rsidP="00B816B5">
      <w:pPr>
        <w:pStyle w:val="ListParagraph"/>
        <w:ind w:left="0" w:firstLine="720"/>
        <w:jc w:val="both"/>
        <w:rPr>
          <w:sz w:val="28"/>
          <w:szCs w:val="28"/>
        </w:rPr>
      </w:pPr>
      <w:r w:rsidRPr="00D1543E">
        <w:rPr>
          <w:sz w:val="28"/>
          <w:szCs w:val="28"/>
        </w:rPr>
        <w:t>(</w:t>
      </w:r>
      <w:r w:rsidR="00C8169E" w:rsidRPr="00D1543E">
        <w:rPr>
          <w:sz w:val="28"/>
          <w:szCs w:val="28"/>
        </w:rPr>
        <w:t>5</w:t>
      </w:r>
      <w:r w:rsidRPr="00D1543E">
        <w:rPr>
          <w:sz w:val="28"/>
          <w:szCs w:val="28"/>
        </w:rPr>
        <w:t>)</w:t>
      </w:r>
      <w:r w:rsidR="0016278B">
        <w:rPr>
          <w:sz w:val="28"/>
          <w:szCs w:val="28"/>
        </w:rPr>
        <w:t> </w:t>
      </w:r>
      <w:r w:rsidR="00FE72CF">
        <w:rPr>
          <w:sz w:val="28"/>
          <w:szCs w:val="28"/>
        </w:rPr>
        <w:t xml:space="preserve">Atlaišanas </w:t>
      </w:r>
      <w:r w:rsidR="00390C87">
        <w:rPr>
          <w:sz w:val="28"/>
          <w:szCs w:val="28"/>
        </w:rPr>
        <w:t xml:space="preserve">pabalstu </w:t>
      </w:r>
      <w:r w:rsidR="007B0D25" w:rsidRPr="000832A0">
        <w:rPr>
          <w:sz w:val="28"/>
          <w:szCs w:val="28"/>
        </w:rPr>
        <w:t xml:space="preserve">Satversmes </w:t>
      </w:r>
      <w:r w:rsidR="007B0D25" w:rsidRPr="00D1543E">
        <w:rPr>
          <w:sz w:val="28"/>
          <w:szCs w:val="28"/>
        </w:rPr>
        <w:t>tiesas tiesnesim</w:t>
      </w:r>
      <w:r w:rsidR="000D6D7E">
        <w:rPr>
          <w:sz w:val="28"/>
          <w:szCs w:val="28"/>
        </w:rPr>
        <w:t xml:space="preserve"> pēc pilnvaru termiņa beigām</w:t>
      </w:r>
      <w:r w:rsidR="007B0D25" w:rsidRPr="00D1543E">
        <w:rPr>
          <w:sz w:val="28"/>
          <w:szCs w:val="28"/>
        </w:rPr>
        <w:t xml:space="preserve"> n</w:t>
      </w:r>
      <w:r w:rsidR="00D1543E">
        <w:rPr>
          <w:sz w:val="28"/>
          <w:szCs w:val="28"/>
        </w:rPr>
        <w:t>o</w:t>
      </w:r>
      <w:r w:rsidR="00284CD4">
        <w:rPr>
          <w:sz w:val="28"/>
          <w:szCs w:val="28"/>
        </w:rPr>
        <w:t>saka atbilstoši</w:t>
      </w:r>
      <w:r w:rsidR="007B0D25" w:rsidRPr="00D1543E">
        <w:rPr>
          <w:sz w:val="28"/>
          <w:szCs w:val="28"/>
        </w:rPr>
        <w:t xml:space="preserve"> Valsts un pašvaldību institūciju amatpersonu un darbinieku atlīdzības likuma</w:t>
      </w:r>
      <w:r w:rsidR="00284CD4">
        <w:rPr>
          <w:sz w:val="28"/>
          <w:szCs w:val="28"/>
        </w:rPr>
        <w:t>m</w:t>
      </w:r>
      <w:r w:rsidR="007B0D25" w:rsidRPr="00D1543E">
        <w:rPr>
          <w:sz w:val="28"/>
          <w:szCs w:val="28"/>
        </w:rPr>
        <w:t>."</w:t>
      </w:r>
    </w:p>
    <w:p w14:paraId="5BD84E40" w14:textId="77777777" w:rsidR="006A6A3D" w:rsidRPr="006A6A3D" w:rsidRDefault="006A6A3D" w:rsidP="00B816B5">
      <w:pPr>
        <w:rPr>
          <w:sz w:val="28"/>
          <w:szCs w:val="28"/>
        </w:rPr>
      </w:pPr>
    </w:p>
    <w:p w14:paraId="0C48B321" w14:textId="531FEF4D" w:rsidR="009B6AFF" w:rsidRPr="006A6A3D" w:rsidRDefault="009B6AFF" w:rsidP="00B816B5">
      <w:pPr>
        <w:ind w:firstLine="72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Pr="006A6A3D">
        <w:rPr>
          <w:sz w:val="28"/>
          <w:szCs w:val="28"/>
        </w:rPr>
        <w:t>.</w:t>
      </w:r>
      <w:r w:rsidR="0016278B">
        <w:rPr>
          <w:sz w:val="28"/>
          <w:szCs w:val="28"/>
        </w:rPr>
        <w:t> </w:t>
      </w:r>
      <w:r w:rsidRPr="006A6A3D">
        <w:rPr>
          <w:sz w:val="28"/>
          <w:szCs w:val="28"/>
        </w:rPr>
        <w:t>Papildināt 23. pantu ar</w:t>
      </w:r>
      <w:r>
        <w:rPr>
          <w:sz w:val="28"/>
          <w:szCs w:val="28"/>
        </w:rPr>
        <w:t xml:space="preserve"> </w:t>
      </w:r>
      <w:r w:rsidRPr="006A6A3D">
        <w:rPr>
          <w:sz w:val="28"/>
          <w:szCs w:val="28"/>
        </w:rPr>
        <w:t>piekto daļu šādā redakcijā:</w:t>
      </w:r>
    </w:p>
    <w:p w14:paraId="4C60F61F" w14:textId="77777777" w:rsidR="00B62A82" w:rsidRDefault="00B62A82" w:rsidP="00B816B5">
      <w:pPr>
        <w:ind w:firstLine="720"/>
        <w:jc w:val="both"/>
        <w:rPr>
          <w:sz w:val="28"/>
          <w:szCs w:val="28"/>
        </w:rPr>
      </w:pPr>
    </w:p>
    <w:p w14:paraId="5C0CC257" w14:textId="7B56CF70" w:rsidR="009B6AFF" w:rsidRPr="006A6A3D" w:rsidRDefault="009B6AFF" w:rsidP="00B816B5">
      <w:pPr>
        <w:ind w:firstLine="720"/>
        <w:jc w:val="both"/>
        <w:rPr>
          <w:sz w:val="28"/>
          <w:szCs w:val="28"/>
        </w:rPr>
      </w:pPr>
      <w:r w:rsidRPr="006A6A3D">
        <w:rPr>
          <w:sz w:val="28"/>
          <w:szCs w:val="28"/>
        </w:rPr>
        <w:t>"(5)</w:t>
      </w:r>
      <w:r>
        <w:rPr>
          <w:sz w:val="28"/>
          <w:szCs w:val="28"/>
        </w:rPr>
        <w:t> </w:t>
      </w:r>
      <w:r w:rsidRPr="006A6A3D">
        <w:rPr>
          <w:sz w:val="28"/>
          <w:szCs w:val="28"/>
        </w:rPr>
        <w:t>Valsts nodrošinātās juridiskās palīdzības sniedzēja pilnvarojumu juridiskās palīdzības sniegšanai apliecina atbildīgās valsts institūcijas izdots norīkojums par juridiskās palīdzības nodrošināšanu."</w:t>
      </w:r>
    </w:p>
    <w:p w14:paraId="279B8710" w14:textId="6CE56631" w:rsidR="00FA390C" w:rsidRDefault="00FA390C" w:rsidP="00B816B5">
      <w:pPr>
        <w:jc w:val="both"/>
        <w:rPr>
          <w:sz w:val="28"/>
          <w:szCs w:val="28"/>
        </w:rPr>
      </w:pPr>
    </w:p>
    <w:p w14:paraId="18463681" w14:textId="0B2C371D" w:rsidR="00AD1CBB" w:rsidRDefault="006A6A3D" w:rsidP="00B81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6278B">
        <w:rPr>
          <w:sz w:val="28"/>
          <w:szCs w:val="28"/>
        </w:rPr>
        <w:t> </w:t>
      </w:r>
      <w:r w:rsidR="00284CD4">
        <w:rPr>
          <w:sz w:val="28"/>
          <w:szCs w:val="28"/>
        </w:rPr>
        <w:t>Papildināt 37.</w:t>
      </w:r>
      <w:r w:rsidR="00AD1CBB">
        <w:rPr>
          <w:sz w:val="28"/>
          <w:szCs w:val="28"/>
        </w:rPr>
        <w:t> </w:t>
      </w:r>
      <w:r w:rsidR="00284CD4">
        <w:rPr>
          <w:sz w:val="28"/>
          <w:szCs w:val="28"/>
        </w:rPr>
        <w:t xml:space="preserve">pantu ar </w:t>
      </w:r>
      <w:r w:rsidR="00AD1CBB">
        <w:rPr>
          <w:sz w:val="28"/>
          <w:szCs w:val="28"/>
        </w:rPr>
        <w:t xml:space="preserve">otro </w:t>
      </w:r>
      <w:r w:rsidR="00284CD4">
        <w:rPr>
          <w:sz w:val="28"/>
          <w:szCs w:val="28"/>
        </w:rPr>
        <w:t xml:space="preserve">teikumu šādā redakcijā: </w:t>
      </w:r>
    </w:p>
    <w:p w14:paraId="1FE58D0D" w14:textId="77777777" w:rsidR="00B62A82" w:rsidRDefault="00B62A82" w:rsidP="00B816B5">
      <w:pPr>
        <w:ind w:firstLine="720"/>
        <w:jc w:val="both"/>
        <w:rPr>
          <w:sz w:val="28"/>
          <w:szCs w:val="28"/>
        </w:rPr>
      </w:pPr>
    </w:p>
    <w:p w14:paraId="4B132656" w14:textId="6F16D626" w:rsidR="00B91881" w:rsidRPr="00CE4D5F" w:rsidRDefault="00284CD4" w:rsidP="00B816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"Satversmes ties</w:t>
      </w:r>
      <w:r w:rsidR="00E349CF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B91881">
        <w:rPr>
          <w:sz w:val="28"/>
          <w:szCs w:val="28"/>
        </w:rPr>
        <w:t>finansē tādā veidā, lai nodrošinātu Satversmes tiesas neatkarību un efektīv</w:t>
      </w:r>
      <w:r w:rsidR="000C5617">
        <w:rPr>
          <w:sz w:val="28"/>
          <w:szCs w:val="28"/>
        </w:rPr>
        <w:t>u</w:t>
      </w:r>
      <w:r w:rsidR="00B91881">
        <w:rPr>
          <w:sz w:val="28"/>
          <w:szCs w:val="28"/>
        </w:rPr>
        <w:t xml:space="preserve"> </w:t>
      </w:r>
      <w:r w:rsidR="00B91881" w:rsidRPr="00B91881">
        <w:rPr>
          <w:sz w:val="28"/>
          <w:szCs w:val="28"/>
        </w:rPr>
        <w:t xml:space="preserve">konstitucionālās uzraudzības </w:t>
      </w:r>
      <w:r w:rsidR="00B91881" w:rsidRPr="00883F3B">
        <w:rPr>
          <w:sz w:val="28"/>
          <w:szCs w:val="28"/>
        </w:rPr>
        <w:t>funkcijas</w:t>
      </w:r>
      <w:r w:rsidR="000C5617" w:rsidRPr="00A20E8D">
        <w:rPr>
          <w:sz w:val="28"/>
          <w:szCs w:val="28"/>
        </w:rPr>
        <w:t xml:space="preserve"> veikšanu</w:t>
      </w:r>
      <w:r w:rsidR="00B91881" w:rsidRPr="00CE4D5F">
        <w:rPr>
          <w:sz w:val="28"/>
          <w:szCs w:val="28"/>
        </w:rPr>
        <w:t>."</w:t>
      </w:r>
    </w:p>
    <w:p w14:paraId="3CC1D1F3" w14:textId="77777777" w:rsidR="00284CD4" w:rsidRPr="00883F3B" w:rsidRDefault="00284CD4" w:rsidP="00B816B5">
      <w:pPr>
        <w:ind w:firstLine="720"/>
        <w:jc w:val="both"/>
        <w:rPr>
          <w:sz w:val="28"/>
          <w:szCs w:val="28"/>
        </w:rPr>
      </w:pPr>
    </w:p>
    <w:p w14:paraId="1FB8ADED" w14:textId="137E0E7A" w:rsidR="0054317F" w:rsidRPr="003911B4" w:rsidRDefault="006A6A3D" w:rsidP="00B816B5">
      <w:pPr>
        <w:ind w:firstLine="720"/>
        <w:jc w:val="both"/>
        <w:rPr>
          <w:sz w:val="28"/>
          <w:szCs w:val="28"/>
        </w:rPr>
      </w:pPr>
      <w:r w:rsidRPr="00883F3B">
        <w:rPr>
          <w:sz w:val="28"/>
          <w:szCs w:val="28"/>
        </w:rPr>
        <w:t>5</w:t>
      </w:r>
      <w:r w:rsidR="00284CD4" w:rsidRPr="00883F3B">
        <w:rPr>
          <w:sz w:val="28"/>
          <w:szCs w:val="28"/>
        </w:rPr>
        <w:t>.</w:t>
      </w:r>
      <w:r w:rsidR="0016278B">
        <w:rPr>
          <w:sz w:val="28"/>
          <w:szCs w:val="28"/>
        </w:rPr>
        <w:t> </w:t>
      </w:r>
      <w:r w:rsidR="00883F3B" w:rsidRPr="00883F3B">
        <w:rPr>
          <w:sz w:val="28"/>
          <w:szCs w:val="28"/>
        </w:rPr>
        <w:t>P</w:t>
      </w:r>
      <w:r w:rsidR="0054317F" w:rsidRPr="003911B4">
        <w:rPr>
          <w:sz w:val="28"/>
          <w:szCs w:val="28"/>
        </w:rPr>
        <w:t xml:space="preserve">apildināt </w:t>
      </w:r>
      <w:r w:rsidR="00883F3B" w:rsidRPr="003911B4">
        <w:rPr>
          <w:sz w:val="28"/>
          <w:szCs w:val="28"/>
        </w:rPr>
        <w:t xml:space="preserve">40. pantu </w:t>
      </w:r>
      <w:r w:rsidR="0054317F" w:rsidRPr="003911B4">
        <w:rPr>
          <w:sz w:val="28"/>
          <w:szCs w:val="28"/>
        </w:rPr>
        <w:t>ar 1.</w:t>
      </w:r>
      <w:r w:rsidR="0054317F" w:rsidRPr="003911B4">
        <w:rPr>
          <w:sz w:val="28"/>
          <w:szCs w:val="28"/>
          <w:vertAlign w:val="superscript"/>
        </w:rPr>
        <w:t>1 </w:t>
      </w:r>
      <w:r w:rsidR="0054317F" w:rsidRPr="003911B4">
        <w:rPr>
          <w:sz w:val="28"/>
          <w:szCs w:val="28"/>
        </w:rPr>
        <w:t>daļu šādā redakcijā:</w:t>
      </w:r>
    </w:p>
    <w:p w14:paraId="579288D5" w14:textId="77777777" w:rsidR="00B62A82" w:rsidRDefault="00B62A82" w:rsidP="00B816B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" w:name="_Hlk18062830"/>
    </w:p>
    <w:p w14:paraId="7C4A2A12" w14:textId="7DA320BA" w:rsidR="00493CBF" w:rsidRPr="00883F3B" w:rsidRDefault="00C417D5" w:rsidP="00B816B5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4317F" w:rsidRPr="00883F3B">
        <w:rPr>
          <w:sz w:val="28"/>
          <w:szCs w:val="28"/>
        </w:rPr>
        <w:t>(</w:t>
      </w:r>
      <w:r w:rsidR="0054317F" w:rsidRPr="00A20E8D">
        <w:rPr>
          <w:sz w:val="28"/>
          <w:szCs w:val="28"/>
        </w:rPr>
        <w:t>1</w:t>
      </w:r>
      <w:r w:rsidR="0016278B" w:rsidRPr="00CE4D5F">
        <w:rPr>
          <w:sz w:val="28"/>
          <w:szCs w:val="28"/>
          <w:vertAlign w:val="superscript"/>
        </w:rPr>
        <w:t>1</w:t>
      </w:r>
      <w:r w:rsidR="0054317F" w:rsidRPr="00A20E8D">
        <w:rPr>
          <w:sz w:val="28"/>
          <w:szCs w:val="28"/>
        </w:rPr>
        <w:t>)</w:t>
      </w:r>
      <w:r w:rsidR="0016278B" w:rsidRPr="00361F32">
        <w:rPr>
          <w:sz w:val="28"/>
          <w:szCs w:val="28"/>
        </w:rPr>
        <w:t> </w:t>
      </w:r>
      <w:r w:rsidR="0054317F" w:rsidRPr="00CE4D5F">
        <w:rPr>
          <w:sz w:val="28"/>
          <w:szCs w:val="28"/>
        </w:rPr>
        <w:t xml:space="preserve">Satversmes tiesas administratīvo darbu organizē un nodrošina </w:t>
      </w:r>
      <w:r w:rsidR="003E716D">
        <w:rPr>
          <w:sz w:val="28"/>
          <w:szCs w:val="28"/>
        </w:rPr>
        <w:t>A</w:t>
      </w:r>
      <w:r w:rsidR="0054317F" w:rsidRPr="00CE4D5F">
        <w:rPr>
          <w:sz w:val="28"/>
          <w:szCs w:val="28"/>
        </w:rPr>
        <w:t>dministr</w:t>
      </w:r>
      <w:r w:rsidR="00B24BA3">
        <w:rPr>
          <w:sz w:val="28"/>
          <w:szCs w:val="28"/>
        </w:rPr>
        <w:t>ācijas</w:t>
      </w:r>
      <w:r w:rsidR="0054317F" w:rsidRPr="00CE4D5F">
        <w:rPr>
          <w:sz w:val="28"/>
          <w:szCs w:val="28"/>
        </w:rPr>
        <w:t xml:space="preserve"> vadītājs</w:t>
      </w:r>
      <w:r w:rsidR="002415D8">
        <w:rPr>
          <w:sz w:val="28"/>
          <w:szCs w:val="28"/>
        </w:rPr>
        <w:t>.</w:t>
      </w:r>
      <w:r w:rsidR="0054317F" w:rsidRPr="00CE4D5F">
        <w:rPr>
          <w:sz w:val="28"/>
          <w:szCs w:val="28"/>
        </w:rPr>
        <w:t xml:space="preserve"> </w:t>
      </w:r>
      <w:r w:rsidR="002415D8" w:rsidRPr="00CE4D5F">
        <w:rPr>
          <w:sz w:val="28"/>
          <w:szCs w:val="28"/>
        </w:rPr>
        <w:t>Administr</w:t>
      </w:r>
      <w:r w:rsidR="002415D8">
        <w:rPr>
          <w:sz w:val="28"/>
          <w:szCs w:val="28"/>
        </w:rPr>
        <w:t>ācijas</w:t>
      </w:r>
      <w:r w:rsidR="002415D8" w:rsidRPr="00CE4D5F">
        <w:rPr>
          <w:sz w:val="28"/>
          <w:szCs w:val="28"/>
        </w:rPr>
        <w:t xml:space="preserve"> vadītāj</w:t>
      </w:r>
      <w:r w:rsidR="00297D4E">
        <w:rPr>
          <w:sz w:val="28"/>
          <w:szCs w:val="28"/>
        </w:rPr>
        <w:t>a</w:t>
      </w:r>
      <w:r w:rsidR="0054317F" w:rsidRPr="00CE4D5F">
        <w:rPr>
          <w:sz w:val="28"/>
          <w:szCs w:val="28"/>
        </w:rPr>
        <w:t xml:space="preserve"> padot</w:t>
      </w:r>
      <w:r w:rsidR="00297D4E">
        <w:rPr>
          <w:sz w:val="28"/>
          <w:szCs w:val="28"/>
        </w:rPr>
        <w:t>ībā ir</w:t>
      </w:r>
      <w:bookmarkStart w:id="4" w:name="_GoBack"/>
      <w:bookmarkEnd w:id="4"/>
      <w:r w:rsidR="0054317F" w:rsidRPr="00CE4D5F">
        <w:rPr>
          <w:sz w:val="28"/>
          <w:szCs w:val="28"/>
        </w:rPr>
        <w:t xml:space="preserve"> visas </w:t>
      </w:r>
      <w:r w:rsidR="00FF3674">
        <w:rPr>
          <w:sz w:val="28"/>
          <w:szCs w:val="28"/>
        </w:rPr>
        <w:t xml:space="preserve">uz darba līguma pamata strādājošās </w:t>
      </w:r>
      <w:r w:rsidR="0054317F" w:rsidRPr="00CE4D5F">
        <w:rPr>
          <w:sz w:val="28"/>
          <w:szCs w:val="28"/>
        </w:rPr>
        <w:t>Satversmes tiesas amatpersonas un darbinieki.</w:t>
      </w:r>
      <w:r>
        <w:rPr>
          <w:sz w:val="28"/>
          <w:szCs w:val="28"/>
        </w:rPr>
        <w:t>"</w:t>
      </w:r>
    </w:p>
    <w:bookmarkEnd w:id="3"/>
    <w:p w14:paraId="3392DCFE" w14:textId="13A70BCD" w:rsidR="00DB665F" w:rsidRDefault="00DB665F" w:rsidP="00B816B5">
      <w:pPr>
        <w:rPr>
          <w:sz w:val="28"/>
          <w:szCs w:val="28"/>
        </w:rPr>
      </w:pPr>
    </w:p>
    <w:p w14:paraId="0A7C8554" w14:textId="77777777" w:rsidR="00B62A82" w:rsidRDefault="00B62A82" w:rsidP="00B816B5">
      <w:pPr>
        <w:rPr>
          <w:sz w:val="28"/>
          <w:szCs w:val="28"/>
        </w:rPr>
      </w:pPr>
    </w:p>
    <w:p w14:paraId="1C956694" w14:textId="77777777" w:rsidR="00C50B3E" w:rsidRDefault="00C50B3E" w:rsidP="00B816B5">
      <w:pPr>
        <w:rPr>
          <w:sz w:val="28"/>
          <w:szCs w:val="28"/>
        </w:rPr>
      </w:pPr>
    </w:p>
    <w:p w14:paraId="39D99BC9" w14:textId="77777777" w:rsidR="00B62A82" w:rsidRDefault="00B62A82" w:rsidP="00B816B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5" w:name="OLE_LINK1"/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16071B8" w14:textId="77777777" w:rsidR="00B62A82" w:rsidRDefault="00B62A82" w:rsidP="00B816B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</w:p>
    <w:p w14:paraId="6C3A4CF4" w14:textId="1798862F" w:rsidR="00B62A82" w:rsidRPr="00DE283C" w:rsidRDefault="00B62A82" w:rsidP="00B816B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70C38FCA" w14:textId="7871FDFD" w:rsidR="00C50B3E" w:rsidRPr="00B34405" w:rsidRDefault="00C50B3E" w:rsidP="00B816B5">
      <w:pPr>
        <w:rPr>
          <w:sz w:val="28"/>
          <w:szCs w:val="28"/>
        </w:rPr>
      </w:pPr>
    </w:p>
    <w:bookmarkEnd w:id="5"/>
    <w:sectPr w:rsidR="00C50B3E" w:rsidRPr="00B34405" w:rsidSect="00B62A8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78FC" w14:textId="77777777" w:rsidR="00CC72CE" w:rsidRDefault="00CC72CE">
      <w:r>
        <w:separator/>
      </w:r>
    </w:p>
  </w:endnote>
  <w:endnote w:type="continuationSeparator" w:id="0">
    <w:p w14:paraId="1C3BC662" w14:textId="77777777" w:rsidR="00CC72CE" w:rsidRDefault="00CC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E267" w14:textId="10C569EE" w:rsidR="00B62A82" w:rsidRPr="00B62A82" w:rsidRDefault="00B62A82">
    <w:pPr>
      <w:pStyle w:val="Footer"/>
      <w:rPr>
        <w:sz w:val="16"/>
        <w:szCs w:val="16"/>
      </w:rPr>
    </w:pPr>
    <w:r w:rsidRPr="00B62A82">
      <w:rPr>
        <w:sz w:val="16"/>
        <w:szCs w:val="16"/>
      </w:rPr>
      <w:t>L2301_9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DB50" w14:textId="71AA8E17" w:rsidR="00B62A82" w:rsidRPr="00B62A82" w:rsidRDefault="00B62A82">
    <w:pPr>
      <w:pStyle w:val="Footer"/>
      <w:rPr>
        <w:sz w:val="16"/>
        <w:szCs w:val="16"/>
      </w:rPr>
    </w:pPr>
    <w:r w:rsidRPr="00B62A82">
      <w:rPr>
        <w:sz w:val="16"/>
        <w:szCs w:val="16"/>
      </w:rPr>
      <w:t xml:space="preserve">L2301_9 </w:t>
    </w:r>
    <w:proofErr w:type="spellStart"/>
    <w:r w:rsidRPr="008709C1">
      <w:rPr>
        <w:sz w:val="16"/>
        <w:szCs w:val="16"/>
      </w:rPr>
      <w:t>v_sk</w:t>
    </w:r>
    <w:proofErr w:type="spellEnd"/>
    <w:r w:rsidRPr="008709C1">
      <w:rPr>
        <w:sz w:val="16"/>
        <w:szCs w:val="16"/>
      </w:rPr>
      <w:t xml:space="preserve">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297D4E">
      <w:rPr>
        <w:noProof/>
        <w:sz w:val="16"/>
        <w:szCs w:val="16"/>
      </w:rPr>
      <w:t>331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6657" w14:textId="77777777" w:rsidR="00CC72CE" w:rsidRDefault="00CC72CE">
      <w:r>
        <w:separator/>
      </w:r>
    </w:p>
  </w:footnote>
  <w:footnote w:type="continuationSeparator" w:id="0">
    <w:p w14:paraId="54C7F798" w14:textId="77777777" w:rsidR="00CC72CE" w:rsidRDefault="00CC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486331"/>
      <w:docPartObj>
        <w:docPartGallery w:val="Page Numbers (Top of Page)"/>
        <w:docPartUnique/>
      </w:docPartObj>
    </w:sdtPr>
    <w:sdtEndPr/>
    <w:sdtContent>
      <w:p w14:paraId="19C36813" w14:textId="6A03BE3B" w:rsidR="0016278B" w:rsidRDefault="0016278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4E">
          <w:rPr>
            <w:noProof/>
          </w:rPr>
          <w:t>2</w:t>
        </w:r>
        <w:r>
          <w:fldChar w:fldCharType="end"/>
        </w:r>
      </w:p>
    </w:sdtContent>
  </w:sdt>
  <w:p w14:paraId="0507F0E3" w14:textId="77777777" w:rsidR="0016278B" w:rsidRDefault="00162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DC1"/>
    <w:multiLevelType w:val="hybridMultilevel"/>
    <w:tmpl w:val="EA7E9A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5594A"/>
    <w:multiLevelType w:val="hybridMultilevel"/>
    <w:tmpl w:val="925A09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033F"/>
    <w:multiLevelType w:val="hybridMultilevel"/>
    <w:tmpl w:val="4A04D5B6"/>
    <w:lvl w:ilvl="0" w:tplc="7B5E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05"/>
    <w:rsid w:val="000034FF"/>
    <w:rsid w:val="0002033A"/>
    <w:rsid w:val="00026D9C"/>
    <w:rsid w:val="0003579E"/>
    <w:rsid w:val="0005085D"/>
    <w:rsid w:val="00072493"/>
    <w:rsid w:val="000811DB"/>
    <w:rsid w:val="000832A0"/>
    <w:rsid w:val="00084057"/>
    <w:rsid w:val="00090ED7"/>
    <w:rsid w:val="000A796C"/>
    <w:rsid w:val="000B3062"/>
    <w:rsid w:val="000C5617"/>
    <w:rsid w:val="000C6CBF"/>
    <w:rsid w:val="000D6D7E"/>
    <w:rsid w:val="000F2816"/>
    <w:rsid w:val="00136441"/>
    <w:rsid w:val="001429D0"/>
    <w:rsid w:val="0016278B"/>
    <w:rsid w:val="001E2668"/>
    <w:rsid w:val="001F1C9F"/>
    <w:rsid w:val="001F2BC0"/>
    <w:rsid w:val="00206F90"/>
    <w:rsid w:val="00207244"/>
    <w:rsid w:val="00216782"/>
    <w:rsid w:val="0022454E"/>
    <w:rsid w:val="002402EB"/>
    <w:rsid w:val="002415D8"/>
    <w:rsid w:val="00251CD8"/>
    <w:rsid w:val="002776B6"/>
    <w:rsid w:val="00284CD4"/>
    <w:rsid w:val="00285111"/>
    <w:rsid w:val="00287A0C"/>
    <w:rsid w:val="00297D4E"/>
    <w:rsid w:val="002A1FFB"/>
    <w:rsid w:val="002A3745"/>
    <w:rsid w:val="002B40F3"/>
    <w:rsid w:val="002E2CDC"/>
    <w:rsid w:val="00302FC5"/>
    <w:rsid w:val="00360BEF"/>
    <w:rsid w:val="00361F32"/>
    <w:rsid w:val="00390C87"/>
    <w:rsid w:val="003911B4"/>
    <w:rsid w:val="003A37D0"/>
    <w:rsid w:val="003A59B7"/>
    <w:rsid w:val="003C15D7"/>
    <w:rsid w:val="003E413F"/>
    <w:rsid w:val="003E716D"/>
    <w:rsid w:val="003F725E"/>
    <w:rsid w:val="00406D44"/>
    <w:rsid w:val="00413442"/>
    <w:rsid w:val="00432905"/>
    <w:rsid w:val="00443EEE"/>
    <w:rsid w:val="004677CF"/>
    <w:rsid w:val="00483041"/>
    <w:rsid w:val="00493CBF"/>
    <w:rsid w:val="004B039F"/>
    <w:rsid w:val="004B03B0"/>
    <w:rsid w:val="004D5F98"/>
    <w:rsid w:val="004E0A86"/>
    <w:rsid w:val="004E46C6"/>
    <w:rsid w:val="005026AA"/>
    <w:rsid w:val="00534934"/>
    <w:rsid w:val="0054317F"/>
    <w:rsid w:val="00560BA5"/>
    <w:rsid w:val="0061301C"/>
    <w:rsid w:val="00624AFD"/>
    <w:rsid w:val="00624EE8"/>
    <w:rsid w:val="00627091"/>
    <w:rsid w:val="006305E3"/>
    <w:rsid w:val="006338E6"/>
    <w:rsid w:val="00660FAC"/>
    <w:rsid w:val="0066115D"/>
    <w:rsid w:val="00663145"/>
    <w:rsid w:val="0067678A"/>
    <w:rsid w:val="00683116"/>
    <w:rsid w:val="006937EE"/>
    <w:rsid w:val="006A6A3D"/>
    <w:rsid w:val="006C5D89"/>
    <w:rsid w:val="00706798"/>
    <w:rsid w:val="007309EB"/>
    <w:rsid w:val="00736358"/>
    <w:rsid w:val="00740C97"/>
    <w:rsid w:val="00766517"/>
    <w:rsid w:val="00770A32"/>
    <w:rsid w:val="007B0D25"/>
    <w:rsid w:val="007D080D"/>
    <w:rsid w:val="008062D4"/>
    <w:rsid w:val="008174D8"/>
    <w:rsid w:val="008176A6"/>
    <w:rsid w:val="00853AA3"/>
    <w:rsid w:val="00855FD9"/>
    <w:rsid w:val="00864B7A"/>
    <w:rsid w:val="00883F3B"/>
    <w:rsid w:val="008C4040"/>
    <w:rsid w:val="00913134"/>
    <w:rsid w:val="00914249"/>
    <w:rsid w:val="009177A2"/>
    <w:rsid w:val="009473E1"/>
    <w:rsid w:val="00967D9A"/>
    <w:rsid w:val="00974D6B"/>
    <w:rsid w:val="009B289F"/>
    <w:rsid w:val="009B41F6"/>
    <w:rsid w:val="009B6AFF"/>
    <w:rsid w:val="00A17819"/>
    <w:rsid w:val="00A20E8D"/>
    <w:rsid w:val="00A21B31"/>
    <w:rsid w:val="00A329D3"/>
    <w:rsid w:val="00A50698"/>
    <w:rsid w:val="00A510EE"/>
    <w:rsid w:val="00A54A19"/>
    <w:rsid w:val="00A8652C"/>
    <w:rsid w:val="00A95422"/>
    <w:rsid w:val="00A9557E"/>
    <w:rsid w:val="00AA37E3"/>
    <w:rsid w:val="00AB7DCA"/>
    <w:rsid w:val="00AD1CBB"/>
    <w:rsid w:val="00AD7F25"/>
    <w:rsid w:val="00AE23DC"/>
    <w:rsid w:val="00AF4620"/>
    <w:rsid w:val="00B24BA3"/>
    <w:rsid w:val="00B26318"/>
    <w:rsid w:val="00B34405"/>
    <w:rsid w:val="00B62A82"/>
    <w:rsid w:val="00B816B5"/>
    <w:rsid w:val="00B91881"/>
    <w:rsid w:val="00B9376A"/>
    <w:rsid w:val="00BA4B32"/>
    <w:rsid w:val="00BD7531"/>
    <w:rsid w:val="00C0238C"/>
    <w:rsid w:val="00C15700"/>
    <w:rsid w:val="00C25ACF"/>
    <w:rsid w:val="00C417D5"/>
    <w:rsid w:val="00C50B3E"/>
    <w:rsid w:val="00C8169E"/>
    <w:rsid w:val="00CA52E6"/>
    <w:rsid w:val="00CA6953"/>
    <w:rsid w:val="00CB0575"/>
    <w:rsid w:val="00CB1775"/>
    <w:rsid w:val="00CC72CE"/>
    <w:rsid w:val="00CE4D5F"/>
    <w:rsid w:val="00D1543E"/>
    <w:rsid w:val="00D21461"/>
    <w:rsid w:val="00D544DF"/>
    <w:rsid w:val="00D67561"/>
    <w:rsid w:val="00D821F3"/>
    <w:rsid w:val="00D8301E"/>
    <w:rsid w:val="00D92B2A"/>
    <w:rsid w:val="00D93E59"/>
    <w:rsid w:val="00DB665F"/>
    <w:rsid w:val="00DB6A01"/>
    <w:rsid w:val="00DD768C"/>
    <w:rsid w:val="00DE1062"/>
    <w:rsid w:val="00DF2B49"/>
    <w:rsid w:val="00E10894"/>
    <w:rsid w:val="00E12D08"/>
    <w:rsid w:val="00E15058"/>
    <w:rsid w:val="00E349CF"/>
    <w:rsid w:val="00E36B54"/>
    <w:rsid w:val="00E43CCE"/>
    <w:rsid w:val="00E6018F"/>
    <w:rsid w:val="00E74FA5"/>
    <w:rsid w:val="00E7593A"/>
    <w:rsid w:val="00E81D19"/>
    <w:rsid w:val="00E81DBD"/>
    <w:rsid w:val="00E956A2"/>
    <w:rsid w:val="00EA66FD"/>
    <w:rsid w:val="00F029BF"/>
    <w:rsid w:val="00F6412B"/>
    <w:rsid w:val="00FA390C"/>
    <w:rsid w:val="00FE4C6A"/>
    <w:rsid w:val="00FE72CF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7FE119"/>
  <w15:chartTrackingRefBased/>
  <w15:docId w15:val="{ECC7713D-6B73-4523-A841-E389DE03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40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4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40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44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405"/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517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517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17"/>
    <w:rPr>
      <w:rFonts w:ascii="Segoe UI" w:eastAsia="Calibri" w:hAnsi="Segoe UI" w:cs="Segoe UI"/>
      <w:sz w:val="18"/>
      <w:szCs w:val="18"/>
    </w:rPr>
  </w:style>
  <w:style w:type="character" w:customStyle="1" w:styleId="phrase">
    <w:name w:val="phrase"/>
    <w:basedOn w:val="DefaultParagraphFont"/>
    <w:rsid w:val="00B91881"/>
  </w:style>
  <w:style w:type="character" w:customStyle="1" w:styleId="word">
    <w:name w:val="word"/>
    <w:basedOn w:val="DefaultParagraphFont"/>
    <w:rsid w:val="00B91881"/>
  </w:style>
  <w:style w:type="character" w:styleId="Hyperlink">
    <w:name w:val="Hyperlink"/>
    <w:basedOn w:val="DefaultParagraphFont"/>
    <w:uiPriority w:val="99"/>
    <w:semiHidden/>
    <w:unhideWhenUsed/>
    <w:rsid w:val="00AE23DC"/>
    <w:rPr>
      <w:color w:val="0000FF"/>
      <w:u w:val="single"/>
    </w:rPr>
  </w:style>
  <w:style w:type="paragraph" w:customStyle="1" w:styleId="tv213">
    <w:name w:val="tv213"/>
    <w:basedOn w:val="Normal"/>
    <w:rsid w:val="000832A0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tv2132">
    <w:name w:val="tv2132"/>
    <w:basedOn w:val="Normal"/>
    <w:rsid w:val="009177A2"/>
    <w:pPr>
      <w:spacing w:line="360" w:lineRule="auto"/>
      <w:ind w:firstLine="300"/>
    </w:pPr>
    <w:rPr>
      <w:rFonts w:eastAsia="Times New Roman"/>
      <w:color w:val="414142"/>
      <w:sz w:val="20"/>
      <w:szCs w:val="20"/>
      <w:lang w:eastAsia="lv-LV"/>
    </w:rPr>
  </w:style>
  <w:style w:type="paragraph" w:customStyle="1" w:styleId="Body">
    <w:name w:val="Body"/>
    <w:rsid w:val="00B62A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E9464-60D8-4BAE-A868-A276B074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2217</Characters>
  <Application>Microsoft Office Word</Application>
  <DocSecurity>0</DocSecurity>
  <Lines>57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Satversmes tiesas likumā</vt:lpstr>
      <vt:lpstr>Grozījumi Satversmes tiesas likumā</vt:lpstr>
    </vt:vector>
  </TitlesOfParts>
  <Company>Tieslietu ministrija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Satversmes tiesas likumā</dc:title>
  <dc:subject>Likumprojekts</dc:subject>
  <dc:creator>Kintija Bajāre-Grīnberga</dc:creator>
  <cp:keywords/>
  <dc:description>67036789, Kintija.Bajare-Grinberga@tm.gov.lv</dc:description>
  <cp:lastModifiedBy>Aija Surna</cp:lastModifiedBy>
  <cp:revision>8</cp:revision>
  <cp:lastPrinted>2019-12-10T10:12:00Z</cp:lastPrinted>
  <dcterms:created xsi:type="dcterms:W3CDTF">2019-11-20T08:46:00Z</dcterms:created>
  <dcterms:modified xsi:type="dcterms:W3CDTF">2019-12-10T10:12:00Z</dcterms:modified>
</cp:coreProperties>
</file>