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8C0E" w14:textId="3EC909E7" w:rsidR="00894C55" w:rsidRPr="00BD6123" w:rsidRDefault="001C1E5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bookmarkStart w:id="0" w:name="_GoBack"/>
      <w:bookmarkEnd w:id="0"/>
      <w:r>
        <w:rPr>
          <w:rFonts w:ascii="Times New Roman" w:eastAsia="Times New Roman" w:hAnsi="Times New Roman" w:cs="Times New Roman"/>
          <w:b/>
          <w:bCs/>
          <w:color w:val="000000" w:themeColor="text1"/>
          <w:sz w:val="28"/>
          <w:szCs w:val="24"/>
          <w:lang w:eastAsia="lv-LV"/>
        </w:rPr>
        <w:t xml:space="preserve"> </w:t>
      </w: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BD6123" w:rsidRPr="00BD6123">
            <w:rPr>
              <w:rFonts w:ascii="Times New Roman" w:eastAsia="Times New Roman" w:hAnsi="Times New Roman" w:cs="Times New Roman"/>
              <w:b/>
              <w:bCs/>
              <w:color w:val="000000" w:themeColor="text1"/>
              <w:sz w:val="28"/>
              <w:szCs w:val="24"/>
              <w:lang w:eastAsia="lv-LV"/>
            </w:rPr>
            <w:t>Likumprojekta „Grozījumi Stratēģiskas nozīmes preču aprites likumā”</w:t>
          </w:r>
        </w:sdtContent>
      </w:sdt>
      <w:r w:rsidR="00894C55" w:rsidRPr="00BD6123">
        <w:rPr>
          <w:rFonts w:ascii="Times New Roman" w:eastAsia="Times New Roman" w:hAnsi="Times New Roman" w:cs="Times New Roman"/>
          <w:b/>
          <w:bCs/>
          <w:color w:val="000000" w:themeColor="text1"/>
          <w:sz w:val="28"/>
          <w:szCs w:val="24"/>
          <w:lang w:eastAsia="lv-LV"/>
        </w:rPr>
        <w:t xml:space="preserve"> </w:t>
      </w:r>
      <w:r w:rsidR="003B0BF9" w:rsidRPr="00BD6123">
        <w:rPr>
          <w:rFonts w:ascii="Times New Roman" w:eastAsia="Times New Roman" w:hAnsi="Times New Roman" w:cs="Times New Roman"/>
          <w:b/>
          <w:bCs/>
          <w:color w:val="000000" w:themeColor="text1"/>
          <w:sz w:val="28"/>
          <w:szCs w:val="24"/>
          <w:lang w:eastAsia="lv-LV"/>
        </w:rPr>
        <w:br/>
      </w:r>
      <w:r w:rsidR="00894C55" w:rsidRPr="00BD6123">
        <w:rPr>
          <w:rFonts w:ascii="Times New Roman" w:eastAsia="Times New Roman" w:hAnsi="Times New Roman" w:cs="Times New Roman"/>
          <w:b/>
          <w:bCs/>
          <w:color w:val="000000" w:themeColor="text1"/>
          <w:sz w:val="28"/>
          <w:szCs w:val="24"/>
          <w:lang w:eastAsia="lv-LV"/>
        </w:rPr>
        <w:t>sākotnējās ietekmes novērtējuma ziņojums (anotācija)</w:t>
      </w:r>
    </w:p>
    <w:p w14:paraId="74D3C3C2"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4"/>
        <w:gridCol w:w="2709"/>
        <w:gridCol w:w="5928"/>
      </w:tblGrid>
      <w:tr w:rsidR="00BD6123" w:rsidRPr="00BD6123" w14:paraId="44BE5C52" w14:textId="77777777" w:rsidTr="00BD612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09DF09" w14:textId="77777777" w:rsidR="00655F2C" w:rsidRPr="00BD61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6123">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D6123" w:rsidRPr="00BD6123" w14:paraId="709D1DF2" w14:textId="77777777" w:rsidTr="00BD612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5E89FF6"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1.</w:t>
            </w:r>
          </w:p>
        </w:tc>
        <w:tc>
          <w:tcPr>
            <w:tcW w:w="1462" w:type="pct"/>
            <w:tcBorders>
              <w:top w:val="outset" w:sz="6" w:space="0" w:color="auto"/>
              <w:left w:val="outset" w:sz="6" w:space="0" w:color="auto"/>
              <w:bottom w:val="outset" w:sz="6" w:space="0" w:color="auto"/>
              <w:right w:val="outset" w:sz="6" w:space="0" w:color="auto"/>
            </w:tcBorders>
            <w:hideMark/>
          </w:tcPr>
          <w:p w14:paraId="584D88F7"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Pamatojums</w:t>
            </w:r>
          </w:p>
        </w:tc>
        <w:tc>
          <w:tcPr>
            <w:tcW w:w="3178" w:type="pct"/>
            <w:tcBorders>
              <w:top w:val="outset" w:sz="6" w:space="0" w:color="auto"/>
              <w:left w:val="outset" w:sz="6" w:space="0" w:color="auto"/>
              <w:bottom w:val="outset" w:sz="6" w:space="0" w:color="auto"/>
              <w:right w:val="outset" w:sz="6" w:space="0" w:color="auto"/>
            </w:tcBorders>
            <w:hideMark/>
          </w:tcPr>
          <w:p w14:paraId="318C5B73" w14:textId="67301BA3" w:rsidR="00E5323B" w:rsidRPr="00BD6123" w:rsidRDefault="00BD6123" w:rsidP="00CC1847">
            <w:pPr>
              <w:spacing w:after="0" w:line="240" w:lineRule="auto"/>
              <w:ind w:firstLine="645"/>
              <w:jc w:val="both"/>
              <w:rPr>
                <w:rFonts w:ascii="Times New Roman" w:eastAsia="Times New Roman" w:hAnsi="Times New Roman" w:cs="Times New Roman"/>
                <w:iCs/>
                <w:color w:val="000000" w:themeColor="text1"/>
                <w:sz w:val="24"/>
                <w:szCs w:val="24"/>
                <w:lang w:eastAsia="lv-LV"/>
              </w:rPr>
            </w:pPr>
            <w:r w:rsidRPr="004C0BEB">
              <w:rPr>
                <w:rFonts w:ascii="Times New Roman" w:eastAsia="Times New Roman" w:hAnsi="Times New Roman" w:cs="Times New Roman"/>
                <w:iCs/>
                <w:color w:val="000000" w:themeColor="text1"/>
                <w:sz w:val="24"/>
                <w:szCs w:val="24"/>
                <w:lang w:eastAsia="lv-LV"/>
              </w:rPr>
              <w:t xml:space="preserve">Likumprojekts sagatavots, </w:t>
            </w:r>
            <w:r w:rsidR="004E59B9" w:rsidRPr="009B51A6">
              <w:rPr>
                <w:rFonts w:ascii="Times New Roman" w:eastAsia="Times New Roman" w:hAnsi="Times New Roman" w:cs="Times New Roman"/>
                <w:iCs/>
                <w:color w:val="000000" w:themeColor="text1"/>
                <w:sz w:val="24"/>
                <w:szCs w:val="24"/>
                <w:lang w:eastAsia="lv-LV"/>
              </w:rPr>
              <w:t xml:space="preserve">pamatojoties uz Ministru kabineta </w:t>
            </w:r>
            <w:r w:rsidR="0088255A" w:rsidRPr="009B51A6">
              <w:rPr>
                <w:rFonts w:ascii="Times New Roman" w:eastAsia="Times New Roman" w:hAnsi="Times New Roman" w:cs="Times New Roman"/>
                <w:iCs/>
                <w:color w:val="000000" w:themeColor="text1"/>
                <w:sz w:val="24"/>
                <w:szCs w:val="24"/>
                <w:lang w:eastAsia="lv-LV"/>
              </w:rPr>
              <w:t>2013. gada</w:t>
            </w:r>
            <w:r w:rsidR="004E59B9" w:rsidRPr="009B51A6">
              <w:rPr>
                <w:rFonts w:ascii="Times New Roman" w:eastAsia="Times New Roman" w:hAnsi="Times New Roman" w:cs="Times New Roman"/>
                <w:iCs/>
                <w:color w:val="000000" w:themeColor="text1"/>
                <w:sz w:val="24"/>
                <w:szCs w:val="24"/>
                <w:lang w:eastAsia="lv-LV"/>
              </w:rPr>
              <w:t xml:space="preserve"> </w:t>
            </w:r>
            <w:r w:rsidR="0088255A" w:rsidRPr="009B51A6">
              <w:rPr>
                <w:rFonts w:ascii="Times New Roman" w:eastAsia="Times New Roman" w:hAnsi="Times New Roman" w:cs="Times New Roman"/>
                <w:iCs/>
                <w:color w:val="000000" w:themeColor="text1"/>
                <w:sz w:val="24"/>
                <w:szCs w:val="24"/>
                <w:lang w:eastAsia="lv-LV"/>
              </w:rPr>
              <w:t>4. februāra</w:t>
            </w:r>
            <w:r w:rsidR="004E59B9" w:rsidRPr="009B51A6">
              <w:rPr>
                <w:rFonts w:ascii="Times New Roman" w:eastAsia="Times New Roman" w:hAnsi="Times New Roman" w:cs="Times New Roman"/>
                <w:iCs/>
                <w:color w:val="000000" w:themeColor="text1"/>
                <w:sz w:val="24"/>
                <w:szCs w:val="24"/>
                <w:lang w:eastAsia="lv-LV"/>
              </w:rPr>
              <w:t xml:space="preserve"> rīkojumu Nr.38 “Par Administratīvo sodu sistēmas attīstības koncepciju”, kā arī ievērojot</w:t>
            </w:r>
            <w:r w:rsidR="004E59B9" w:rsidRPr="00B65262">
              <w:rPr>
                <w:rFonts w:ascii="Times New Roman" w:eastAsia="Times New Roman" w:hAnsi="Times New Roman" w:cs="Times New Roman"/>
                <w:iCs/>
                <w:color w:val="000000" w:themeColor="text1"/>
                <w:sz w:val="24"/>
                <w:szCs w:val="24"/>
                <w:lang w:eastAsia="lv-LV"/>
              </w:rPr>
              <w:t xml:space="preserve"> </w:t>
            </w:r>
            <w:r w:rsidRPr="00B65262">
              <w:rPr>
                <w:rFonts w:ascii="Times New Roman" w:eastAsia="Times New Roman" w:hAnsi="Times New Roman" w:cs="Times New Roman"/>
                <w:iCs/>
                <w:color w:val="000000" w:themeColor="text1"/>
                <w:sz w:val="24"/>
                <w:szCs w:val="24"/>
                <w:lang w:eastAsia="lv-LV"/>
              </w:rPr>
              <w:t>Ministru kabineta 2014. gada 22. aprīļa sēdes protokol</w:t>
            </w:r>
            <w:r w:rsidR="00CC1847" w:rsidRPr="009B51A6">
              <w:rPr>
                <w:rFonts w:ascii="Times New Roman" w:eastAsia="Times New Roman" w:hAnsi="Times New Roman" w:cs="Times New Roman"/>
                <w:iCs/>
                <w:color w:val="000000" w:themeColor="text1"/>
                <w:sz w:val="24"/>
                <w:szCs w:val="24"/>
                <w:lang w:eastAsia="lv-LV"/>
              </w:rPr>
              <w:t>u</w:t>
            </w:r>
            <w:r w:rsidRPr="00B65262">
              <w:rPr>
                <w:rFonts w:ascii="Times New Roman" w:eastAsia="Times New Roman" w:hAnsi="Times New Roman" w:cs="Times New Roman"/>
                <w:iCs/>
                <w:color w:val="000000" w:themeColor="text1"/>
                <w:sz w:val="24"/>
                <w:szCs w:val="24"/>
                <w:lang w:eastAsia="lv-LV"/>
              </w:rPr>
              <w:t xml:space="preserve"> Nr.24 26</w:t>
            </w:r>
            <w:r w:rsidR="00C824C1" w:rsidRPr="00B65262">
              <w:rPr>
                <w:rFonts w:ascii="Times New Roman" w:eastAsia="Times New Roman" w:hAnsi="Times New Roman" w:cs="Times New Roman"/>
                <w:iCs/>
                <w:color w:val="000000" w:themeColor="text1"/>
                <w:sz w:val="24"/>
                <w:szCs w:val="24"/>
                <w:lang w:eastAsia="lv-LV"/>
              </w:rPr>
              <w:t>.</w:t>
            </w:r>
            <w:r w:rsidRPr="00B65262">
              <w:rPr>
                <w:rFonts w:ascii="Times New Roman" w:eastAsia="Times New Roman" w:hAnsi="Times New Roman" w:cs="Times New Roman"/>
                <w:iCs/>
                <w:color w:val="000000" w:themeColor="text1"/>
                <w:sz w:val="24"/>
                <w:szCs w:val="24"/>
                <w:lang w:eastAsia="lv-LV"/>
              </w:rPr>
              <w:t>§, ar kuru pieņemts zināšanai informatīvais ziņojums “Nozaru administratīvo pārkāpumu kodifikācijas ieviešanas sistēma” (turpmāk – Informatīvais ziņojums)</w:t>
            </w:r>
            <w:r w:rsidR="00C824C1" w:rsidRPr="00B65262">
              <w:rPr>
                <w:rFonts w:ascii="Times New Roman" w:eastAsia="Times New Roman" w:hAnsi="Times New Roman" w:cs="Times New Roman"/>
                <w:iCs/>
                <w:color w:val="000000" w:themeColor="text1"/>
                <w:sz w:val="24"/>
                <w:szCs w:val="24"/>
                <w:lang w:eastAsia="lv-LV"/>
              </w:rPr>
              <w:t>, Ministru kabineta 2016. gada 13. decembra sēdes protokol</w:t>
            </w:r>
            <w:r w:rsidR="00CC1847" w:rsidRPr="009B51A6">
              <w:rPr>
                <w:rFonts w:ascii="Times New Roman" w:eastAsia="Times New Roman" w:hAnsi="Times New Roman" w:cs="Times New Roman"/>
                <w:iCs/>
                <w:color w:val="000000" w:themeColor="text1"/>
                <w:sz w:val="24"/>
                <w:szCs w:val="24"/>
                <w:lang w:eastAsia="lv-LV"/>
              </w:rPr>
              <w:t>u</w:t>
            </w:r>
            <w:r w:rsidR="00C824C1" w:rsidRPr="00B65262">
              <w:rPr>
                <w:rFonts w:ascii="Times New Roman" w:eastAsia="Times New Roman" w:hAnsi="Times New Roman" w:cs="Times New Roman"/>
                <w:iCs/>
                <w:color w:val="000000" w:themeColor="text1"/>
                <w:sz w:val="24"/>
                <w:szCs w:val="24"/>
                <w:lang w:eastAsia="lv-LV"/>
              </w:rPr>
              <w:t xml:space="preserve"> Nr.68 67.§ informatīvais ziņojums “Nozaru administratīvo pārkāpumu kodifikācijas ieviešanas sistēmas īstenošana” un Ministru kabineta 2018. gada 18. decembra sēdes protokol</w:t>
            </w:r>
            <w:r w:rsidR="00CC1847" w:rsidRPr="009B51A6">
              <w:rPr>
                <w:rFonts w:ascii="Times New Roman" w:eastAsia="Times New Roman" w:hAnsi="Times New Roman" w:cs="Times New Roman"/>
                <w:iCs/>
                <w:color w:val="000000" w:themeColor="text1"/>
                <w:sz w:val="24"/>
                <w:szCs w:val="24"/>
                <w:lang w:eastAsia="lv-LV"/>
              </w:rPr>
              <w:t>u</w:t>
            </w:r>
            <w:r w:rsidR="00C824C1" w:rsidRPr="00B65262">
              <w:rPr>
                <w:rFonts w:ascii="Times New Roman" w:eastAsia="Times New Roman" w:hAnsi="Times New Roman" w:cs="Times New Roman"/>
                <w:iCs/>
                <w:color w:val="000000" w:themeColor="text1"/>
                <w:sz w:val="24"/>
                <w:szCs w:val="24"/>
                <w:lang w:eastAsia="lv-LV"/>
              </w:rPr>
              <w:t xml:space="preserve"> Nr.60 98.§ informatīvais ziņojums “Nozaru administratīvo pārkāpumu kodifikācijas ieviešanas sistēmas īstenošana”</w:t>
            </w:r>
            <w:r w:rsidRPr="00B65262">
              <w:rPr>
                <w:rFonts w:ascii="Times New Roman" w:eastAsia="Times New Roman" w:hAnsi="Times New Roman" w:cs="Times New Roman"/>
                <w:iCs/>
                <w:color w:val="000000" w:themeColor="text1"/>
                <w:sz w:val="24"/>
                <w:szCs w:val="24"/>
                <w:lang w:eastAsia="lv-LV"/>
              </w:rPr>
              <w:t xml:space="preserve"> </w:t>
            </w:r>
            <w:r w:rsidR="00CC1847" w:rsidRPr="009B51A6">
              <w:rPr>
                <w:rFonts w:ascii="Times New Roman" w:eastAsia="Times New Roman" w:hAnsi="Times New Roman" w:cs="Times New Roman"/>
                <w:iCs/>
                <w:color w:val="000000" w:themeColor="text1"/>
                <w:sz w:val="24"/>
                <w:szCs w:val="24"/>
                <w:lang w:eastAsia="lv-LV"/>
              </w:rPr>
              <w:t xml:space="preserve">saskaņā ar kuriem </w:t>
            </w:r>
            <w:r w:rsidR="004C0BEB" w:rsidRPr="009B51A6">
              <w:rPr>
                <w:rFonts w:ascii="Times New Roman" w:eastAsia="Times New Roman" w:hAnsi="Times New Roman" w:cs="Times New Roman"/>
                <w:iCs/>
                <w:color w:val="000000" w:themeColor="text1"/>
                <w:sz w:val="24"/>
                <w:szCs w:val="24"/>
                <w:lang w:eastAsia="lv-LV"/>
              </w:rPr>
              <w:t>nozaru speciālajā likumā ir jāietver Latvijas Administratīvo pārkāpumu kodeksa sevišķajā daļā paredzētie administratīvo pārkāpumu sastāvi</w:t>
            </w:r>
            <w:r w:rsidRPr="00B65262">
              <w:rPr>
                <w:rFonts w:ascii="Times New Roman" w:eastAsia="Times New Roman" w:hAnsi="Times New Roman" w:cs="Times New Roman"/>
                <w:iCs/>
                <w:color w:val="000000" w:themeColor="text1"/>
                <w:sz w:val="24"/>
                <w:szCs w:val="24"/>
                <w:lang w:eastAsia="lv-LV"/>
              </w:rPr>
              <w:t>.</w:t>
            </w:r>
            <w:r w:rsidRPr="00BD6123" w:rsidDel="00725647">
              <w:rPr>
                <w:rFonts w:ascii="Times New Roman" w:eastAsia="Times New Roman" w:hAnsi="Times New Roman" w:cs="Times New Roman"/>
                <w:iCs/>
                <w:color w:val="000000" w:themeColor="text1"/>
                <w:sz w:val="24"/>
                <w:szCs w:val="24"/>
                <w:lang w:eastAsia="lv-LV"/>
              </w:rPr>
              <w:t xml:space="preserve"> </w:t>
            </w:r>
            <w:r w:rsidRPr="00BD6123">
              <w:rPr>
                <w:rFonts w:ascii="Times New Roman" w:eastAsia="Times New Roman" w:hAnsi="Times New Roman" w:cs="Times New Roman"/>
                <w:iCs/>
                <w:color w:val="000000" w:themeColor="text1"/>
                <w:sz w:val="24"/>
                <w:szCs w:val="24"/>
                <w:lang w:eastAsia="lv-LV"/>
              </w:rPr>
              <w:t xml:space="preserve"> </w:t>
            </w:r>
          </w:p>
        </w:tc>
      </w:tr>
      <w:tr w:rsidR="00BD6123" w:rsidRPr="00BD6123" w14:paraId="12D6186B" w14:textId="77777777" w:rsidTr="00BD612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692BE94"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2.</w:t>
            </w:r>
          </w:p>
        </w:tc>
        <w:tc>
          <w:tcPr>
            <w:tcW w:w="1462" w:type="pct"/>
            <w:tcBorders>
              <w:top w:val="outset" w:sz="6" w:space="0" w:color="auto"/>
              <w:left w:val="outset" w:sz="6" w:space="0" w:color="auto"/>
              <w:bottom w:val="outset" w:sz="6" w:space="0" w:color="auto"/>
              <w:right w:val="outset" w:sz="6" w:space="0" w:color="auto"/>
            </w:tcBorders>
            <w:hideMark/>
          </w:tcPr>
          <w:p w14:paraId="56A622BC"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178" w:type="pct"/>
            <w:tcBorders>
              <w:top w:val="outset" w:sz="6" w:space="0" w:color="auto"/>
              <w:left w:val="outset" w:sz="6" w:space="0" w:color="auto"/>
              <w:bottom w:val="outset" w:sz="6" w:space="0" w:color="auto"/>
              <w:right w:val="outset" w:sz="6" w:space="0" w:color="auto"/>
            </w:tcBorders>
            <w:hideMark/>
          </w:tcPr>
          <w:p w14:paraId="3E8F6083" w14:textId="77D67DD8" w:rsidR="00BD6123" w:rsidRPr="00BD6123" w:rsidRDefault="00BD6123" w:rsidP="00BD6123">
            <w:pPr>
              <w:spacing w:after="0" w:line="240" w:lineRule="auto"/>
              <w:ind w:firstLine="585"/>
              <w:jc w:val="both"/>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 xml:space="preserve">Saskaņā ar Stratēģiskas nozīmes preču aprites likuma (turpmāk – Likums) </w:t>
            </w:r>
            <w:r w:rsidR="0088255A" w:rsidRPr="00BD6123">
              <w:rPr>
                <w:rFonts w:ascii="Times New Roman" w:eastAsia="Times New Roman" w:hAnsi="Times New Roman" w:cs="Times New Roman"/>
                <w:iCs/>
                <w:color w:val="000000" w:themeColor="text1"/>
                <w:sz w:val="24"/>
                <w:szCs w:val="24"/>
                <w:lang w:eastAsia="lv-LV"/>
              </w:rPr>
              <w:t>2. pantu</w:t>
            </w:r>
            <w:r w:rsidRPr="00BD6123">
              <w:rPr>
                <w:rFonts w:ascii="Times New Roman" w:eastAsia="Times New Roman" w:hAnsi="Times New Roman" w:cs="Times New Roman"/>
                <w:iCs/>
                <w:color w:val="000000" w:themeColor="text1"/>
                <w:sz w:val="24"/>
                <w:szCs w:val="24"/>
                <w:lang w:eastAsia="lv-LV"/>
              </w:rPr>
              <w:t xml:space="preserve">, Likuma mērķis ir nodrošināt kontrolētu stratēģiskas nozīmes preču apriti atbilstoši Latvijas Republikas nacionālajām un starptautiskajām interesēm, starptautisko eksporta kontroles režīmu prasībām un novērst kodolieroču, ķīmisko, bioloģisko un citu masveida iznīcināšanas ieroču izplatīšanu, kā arī novērst starptautiskā terorisma draudus. Stratēģiskas nozīmes preču aprite notiek saskaņā ar Likumu, </w:t>
            </w:r>
            <w:r w:rsidR="00180BBA">
              <w:rPr>
                <w:rFonts w:ascii="Times New Roman" w:eastAsia="Times New Roman" w:hAnsi="Times New Roman" w:cs="Times New Roman"/>
                <w:iCs/>
                <w:color w:val="000000" w:themeColor="text1"/>
                <w:sz w:val="24"/>
                <w:szCs w:val="24"/>
                <w:lang w:eastAsia="lv-LV"/>
              </w:rPr>
              <w:t>Eiropas Savienības</w:t>
            </w:r>
            <w:r w:rsidRPr="00BD6123">
              <w:rPr>
                <w:rFonts w:ascii="Times New Roman" w:eastAsia="Times New Roman" w:hAnsi="Times New Roman" w:cs="Times New Roman"/>
                <w:iCs/>
                <w:color w:val="000000" w:themeColor="text1"/>
                <w:sz w:val="24"/>
                <w:szCs w:val="24"/>
                <w:lang w:eastAsia="lv-LV"/>
              </w:rPr>
              <w:t xml:space="preserve"> saistībām, starptautisko eksporta kontroles režīmu — Austrālijas Grupas, </w:t>
            </w:r>
            <w:proofErr w:type="spellStart"/>
            <w:r w:rsidRPr="00BD6123">
              <w:rPr>
                <w:rFonts w:ascii="Times New Roman" w:eastAsia="Times New Roman" w:hAnsi="Times New Roman" w:cs="Times New Roman"/>
                <w:iCs/>
                <w:color w:val="000000" w:themeColor="text1"/>
                <w:sz w:val="24"/>
                <w:szCs w:val="24"/>
                <w:lang w:eastAsia="lv-LV"/>
              </w:rPr>
              <w:t>Vasenāras</w:t>
            </w:r>
            <w:proofErr w:type="spellEnd"/>
            <w:r w:rsidRPr="00BD6123">
              <w:rPr>
                <w:rFonts w:ascii="Times New Roman" w:eastAsia="Times New Roman" w:hAnsi="Times New Roman" w:cs="Times New Roman"/>
                <w:iCs/>
                <w:color w:val="000000" w:themeColor="text1"/>
                <w:sz w:val="24"/>
                <w:szCs w:val="24"/>
                <w:lang w:eastAsia="lv-LV"/>
              </w:rPr>
              <w:t xml:space="preserve"> Vienošanās, Raķešu tehnoloģijas kontroles režīma un Kodolmateriālu piegādātāju grupas — prasībām, kā arī saskaņā ar Eiropas Savienības Padomes Regulu (EK) 428/2009 (2009. gada 5. maijs), ar ko izveido Kopienas režīmu divējāda lietojuma preču eksporta, pārvadājumu, starpniecības un tranzīta kontrolei (turpmāk – Regula 428/2009), un citiem stratēģiskas nozīmes preču apriti regulējošiem normatīvajiem aktiem – Ieroču aprites likums, Civilām vajadzībām paredzētu sprāgstvielu aprites likums, Pirotehnisko izstrādājumu aprites likums.</w:t>
            </w:r>
          </w:p>
          <w:p w14:paraId="1D764FBE" w14:textId="2233C73D" w:rsidR="00BD6123" w:rsidRPr="00D3719F" w:rsidRDefault="00BD6123" w:rsidP="00BD6123">
            <w:pPr>
              <w:spacing w:after="0" w:line="240" w:lineRule="auto"/>
              <w:ind w:firstLine="585"/>
              <w:jc w:val="both"/>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 xml:space="preserve">Šobrīd spēkā esošā Likuma </w:t>
            </w:r>
            <w:r w:rsidR="0077255F" w:rsidRPr="00BD6123">
              <w:rPr>
                <w:rFonts w:ascii="Times New Roman" w:eastAsia="Times New Roman" w:hAnsi="Times New Roman" w:cs="Times New Roman"/>
                <w:iCs/>
                <w:color w:val="000000" w:themeColor="text1"/>
                <w:sz w:val="24"/>
                <w:szCs w:val="24"/>
                <w:lang w:eastAsia="lv-LV"/>
              </w:rPr>
              <w:t>18. pants</w:t>
            </w:r>
            <w:r w:rsidRPr="00BD6123">
              <w:rPr>
                <w:rFonts w:ascii="Times New Roman" w:eastAsia="Times New Roman" w:hAnsi="Times New Roman" w:cs="Times New Roman"/>
                <w:iCs/>
                <w:color w:val="000000" w:themeColor="text1"/>
                <w:sz w:val="24"/>
                <w:szCs w:val="24"/>
                <w:lang w:eastAsia="lv-LV"/>
              </w:rPr>
              <w:t xml:space="preserve"> paredz atbildību par stratēģiskas nozīmes pre</w:t>
            </w:r>
            <w:r>
              <w:rPr>
                <w:rFonts w:ascii="Times New Roman" w:eastAsia="Times New Roman" w:hAnsi="Times New Roman" w:cs="Times New Roman"/>
                <w:iCs/>
                <w:color w:val="000000" w:themeColor="text1"/>
                <w:sz w:val="24"/>
                <w:szCs w:val="24"/>
                <w:lang w:eastAsia="lv-LV"/>
              </w:rPr>
              <w:t>ču aprites noteikumu pārkāpšanu</w:t>
            </w:r>
            <w:r w:rsidR="00F968AB">
              <w:rPr>
                <w:rFonts w:ascii="Times New Roman" w:eastAsia="Times New Roman" w:hAnsi="Times New Roman" w:cs="Times New Roman"/>
                <w:iCs/>
                <w:color w:val="000000" w:themeColor="text1"/>
                <w:sz w:val="24"/>
                <w:szCs w:val="24"/>
                <w:lang w:eastAsia="lv-LV"/>
              </w:rPr>
              <w:t xml:space="preserve">. </w:t>
            </w:r>
            <w:r w:rsidRPr="00BD6123">
              <w:rPr>
                <w:rFonts w:ascii="Times New Roman" w:eastAsia="Times New Roman" w:hAnsi="Times New Roman" w:cs="Times New Roman"/>
                <w:iCs/>
                <w:color w:val="000000" w:themeColor="text1"/>
                <w:sz w:val="24"/>
                <w:szCs w:val="24"/>
                <w:lang w:eastAsia="lv-LV"/>
              </w:rPr>
              <w:t>Latvijas Administratīvo pārkāpumu kodeksa 166.</w:t>
            </w:r>
            <w:r w:rsidRPr="009B51A6">
              <w:rPr>
                <w:rFonts w:ascii="Times New Roman" w:eastAsia="Times New Roman" w:hAnsi="Times New Roman" w:cs="Times New Roman"/>
                <w:iCs/>
                <w:color w:val="000000" w:themeColor="text1"/>
                <w:sz w:val="24"/>
                <w:szCs w:val="24"/>
                <w:vertAlign w:val="superscript"/>
                <w:lang w:eastAsia="lv-LV"/>
              </w:rPr>
              <w:t>2</w:t>
            </w:r>
            <w:r w:rsidRPr="00BD6123">
              <w:rPr>
                <w:rFonts w:ascii="Times New Roman" w:eastAsia="Times New Roman" w:hAnsi="Times New Roman" w:cs="Times New Roman"/>
                <w:iCs/>
                <w:color w:val="000000" w:themeColor="text1"/>
                <w:sz w:val="24"/>
                <w:szCs w:val="24"/>
                <w:lang w:eastAsia="lv-LV"/>
              </w:rPr>
              <w:t xml:space="preserve"> pants paredz</w:t>
            </w:r>
            <w:r w:rsidR="0077255F">
              <w:rPr>
                <w:rFonts w:ascii="Times New Roman" w:eastAsia="Times New Roman" w:hAnsi="Times New Roman" w:cs="Times New Roman"/>
                <w:iCs/>
                <w:color w:val="000000" w:themeColor="text1"/>
                <w:sz w:val="24"/>
                <w:szCs w:val="24"/>
                <w:lang w:eastAsia="lv-LV"/>
              </w:rPr>
              <w:t xml:space="preserve"> atbildību</w:t>
            </w:r>
            <w:r w:rsidRPr="00BD6123">
              <w:rPr>
                <w:rFonts w:ascii="Times New Roman" w:eastAsia="Times New Roman" w:hAnsi="Times New Roman" w:cs="Times New Roman"/>
                <w:iCs/>
                <w:color w:val="000000" w:themeColor="text1"/>
                <w:sz w:val="24"/>
                <w:szCs w:val="24"/>
                <w:lang w:eastAsia="lv-LV"/>
              </w:rPr>
              <w:t xml:space="preserve"> </w:t>
            </w:r>
            <w:r w:rsidR="0077255F">
              <w:rPr>
                <w:rFonts w:ascii="Times New Roman" w:eastAsia="Times New Roman" w:hAnsi="Times New Roman" w:cs="Times New Roman"/>
                <w:iCs/>
                <w:color w:val="000000" w:themeColor="text1"/>
                <w:sz w:val="24"/>
                <w:szCs w:val="24"/>
                <w:lang w:eastAsia="lv-LV"/>
              </w:rPr>
              <w:t>k</w:t>
            </w:r>
            <w:r w:rsidR="0077255F" w:rsidRPr="0077255F">
              <w:rPr>
                <w:rFonts w:ascii="Times New Roman" w:eastAsia="Times New Roman" w:hAnsi="Times New Roman" w:cs="Times New Roman"/>
                <w:iCs/>
                <w:color w:val="000000" w:themeColor="text1"/>
                <w:sz w:val="24"/>
                <w:szCs w:val="24"/>
                <w:lang w:eastAsia="lv-LV"/>
              </w:rPr>
              <w:t>omercdarbība</w:t>
            </w:r>
            <w:r w:rsidR="0077255F">
              <w:rPr>
                <w:rFonts w:ascii="Times New Roman" w:eastAsia="Times New Roman" w:hAnsi="Times New Roman" w:cs="Times New Roman"/>
                <w:iCs/>
                <w:color w:val="000000" w:themeColor="text1"/>
                <w:sz w:val="24"/>
                <w:szCs w:val="24"/>
                <w:lang w:eastAsia="lv-LV"/>
              </w:rPr>
              <w:t>i</w:t>
            </w:r>
            <w:r w:rsidR="0077255F" w:rsidRPr="0077255F">
              <w:rPr>
                <w:rFonts w:ascii="Times New Roman" w:eastAsia="Times New Roman" w:hAnsi="Times New Roman" w:cs="Times New Roman"/>
                <w:iCs/>
                <w:color w:val="000000" w:themeColor="text1"/>
                <w:sz w:val="24"/>
                <w:szCs w:val="24"/>
                <w:lang w:eastAsia="lv-LV"/>
              </w:rPr>
              <w:t xml:space="preserve"> bez reģistrēšanas vai bez speciālās atļaujas (licences), izziņas vai atļaujas un komercdarbības veikšana</w:t>
            </w:r>
            <w:r w:rsidR="0077255F">
              <w:rPr>
                <w:rFonts w:ascii="Times New Roman" w:eastAsia="Times New Roman" w:hAnsi="Times New Roman" w:cs="Times New Roman"/>
                <w:iCs/>
                <w:color w:val="000000" w:themeColor="text1"/>
                <w:sz w:val="24"/>
                <w:szCs w:val="24"/>
                <w:lang w:eastAsia="lv-LV"/>
              </w:rPr>
              <w:t>i</w:t>
            </w:r>
            <w:r w:rsidR="0077255F" w:rsidRPr="0077255F">
              <w:rPr>
                <w:rFonts w:ascii="Times New Roman" w:eastAsia="Times New Roman" w:hAnsi="Times New Roman" w:cs="Times New Roman"/>
                <w:iCs/>
                <w:color w:val="000000" w:themeColor="text1"/>
                <w:sz w:val="24"/>
                <w:szCs w:val="24"/>
                <w:lang w:eastAsia="lv-LV"/>
              </w:rPr>
              <w:t>, pārkāpjot speciālajā atļaujā (licencē), izziņā vai atļaujā minētos nosacījumus</w:t>
            </w:r>
            <w:r w:rsidR="00F968AB">
              <w:rPr>
                <w:rFonts w:ascii="Times New Roman" w:eastAsia="Times New Roman" w:hAnsi="Times New Roman" w:cs="Times New Roman"/>
                <w:iCs/>
                <w:color w:val="000000" w:themeColor="text1"/>
                <w:sz w:val="24"/>
                <w:szCs w:val="24"/>
                <w:lang w:eastAsia="lv-LV"/>
              </w:rPr>
              <w:t xml:space="preserve"> savukārt </w:t>
            </w:r>
            <w:r w:rsidR="004C0BEB" w:rsidRPr="004C0BEB">
              <w:rPr>
                <w:rFonts w:ascii="Times New Roman" w:eastAsia="Times New Roman" w:hAnsi="Times New Roman" w:cs="Times New Roman"/>
                <w:iCs/>
                <w:color w:val="000000" w:themeColor="text1"/>
                <w:sz w:val="24"/>
                <w:szCs w:val="24"/>
                <w:lang w:eastAsia="lv-LV"/>
              </w:rPr>
              <w:t>179.</w:t>
            </w:r>
            <w:r w:rsidR="004C0BEB" w:rsidRPr="004C0BEB">
              <w:rPr>
                <w:rFonts w:ascii="Times New Roman" w:eastAsia="Times New Roman" w:hAnsi="Times New Roman" w:cs="Times New Roman"/>
                <w:iCs/>
                <w:color w:val="000000" w:themeColor="text1"/>
                <w:sz w:val="24"/>
                <w:szCs w:val="24"/>
                <w:vertAlign w:val="superscript"/>
                <w:lang w:eastAsia="lv-LV"/>
              </w:rPr>
              <w:t>1</w:t>
            </w:r>
            <w:r w:rsidR="004C0BEB" w:rsidRPr="004C0BEB">
              <w:rPr>
                <w:rFonts w:ascii="Times New Roman" w:eastAsia="Times New Roman" w:hAnsi="Times New Roman" w:cs="Times New Roman"/>
                <w:iCs/>
                <w:color w:val="000000" w:themeColor="text1"/>
                <w:sz w:val="24"/>
                <w:szCs w:val="24"/>
                <w:lang w:eastAsia="lv-LV"/>
              </w:rPr>
              <w:t xml:space="preserve"> </w:t>
            </w:r>
            <w:r w:rsidR="004D58BD">
              <w:rPr>
                <w:rFonts w:ascii="Times New Roman" w:eastAsia="Times New Roman" w:hAnsi="Times New Roman" w:cs="Times New Roman"/>
                <w:iCs/>
                <w:color w:val="000000" w:themeColor="text1"/>
                <w:sz w:val="24"/>
                <w:szCs w:val="24"/>
                <w:lang w:eastAsia="lv-LV"/>
              </w:rPr>
              <w:t xml:space="preserve">pants </w:t>
            </w:r>
            <w:r w:rsidR="00F968AB">
              <w:rPr>
                <w:rFonts w:ascii="Times New Roman" w:eastAsia="Times New Roman" w:hAnsi="Times New Roman" w:cs="Times New Roman"/>
                <w:iCs/>
                <w:color w:val="000000" w:themeColor="text1"/>
                <w:sz w:val="24"/>
                <w:szCs w:val="24"/>
                <w:lang w:eastAsia="lv-LV"/>
              </w:rPr>
              <w:t>u</w:t>
            </w:r>
            <w:r w:rsidR="00F968AB" w:rsidRPr="00D3719F">
              <w:rPr>
                <w:rFonts w:ascii="Times New Roman" w:eastAsia="Times New Roman" w:hAnsi="Times New Roman" w:cs="Times New Roman"/>
                <w:iCs/>
                <w:color w:val="000000" w:themeColor="text1"/>
                <w:sz w:val="24"/>
                <w:szCs w:val="24"/>
                <w:lang w:eastAsia="lv-LV"/>
              </w:rPr>
              <w:t xml:space="preserve">n </w:t>
            </w:r>
            <w:r w:rsidR="00F968AB" w:rsidRPr="00D3719F">
              <w:rPr>
                <w:rFonts w:ascii="Times New Roman" w:eastAsia="Times New Roman" w:hAnsi="Times New Roman" w:cs="Times New Roman"/>
                <w:bCs/>
                <w:iCs/>
                <w:color w:val="000000" w:themeColor="text1"/>
                <w:sz w:val="24"/>
                <w:szCs w:val="24"/>
                <w:lang w:eastAsia="lv-LV"/>
              </w:rPr>
              <w:t>201.</w:t>
            </w:r>
            <w:r w:rsidR="00F968AB" w:rsidRPr="00D3719F">
              <w:rPr>
                <w:rFonts w:ascii="Times New Roman" w:eastAsia="Times New Roman" w:hAnsi="Times New Roman" w:cs="Times New Roman"/>
                <w:bCs/>
                <w:iCs/>
                <w:color w:val="000000" w:themeColor="text1"/>
                <w:sz w:val="24"/>
                <w:szCs w:val="24"/>
                <w:vertAlign w:val="superscript"/>
                <w:lang w:eastAsia="lv-LV"/>
              </w:rPr>
              <w:t>10</w:t>
            </w:r>
            <w:r w:rsidR="00F968AB" w:rsidRPr="00D3719F">
              <w:rPr>
                <w:rFonts w:ascii="Times New Roman" w:eastAsia="Times New Roman" w:hAnsi="Times New Roman" w:cs="Times New Roman"/>
                <w:b/>
                <w:bCs/>
                <w:iCs/>
                <w:color w:val="000000" w:themeColor="text1"/>
                <w:sz w:val="24"/>
                <w:szCs w:val="24"/>
                <w:lang w:eastAsia="lv-LV"/>
              </w:rPr>
              <w:t> </w:t>
            </w:r>
            <w:r w:rsidR="00F968AB" w:rsidRPr="00D3719F">
              <w:rPr>
                <w:rFonts w:ascii="Times New Roman" w:eastAsia="Times New Roman" w:hAnsi="Times New Roman" w:cs="Times New Roman"/>
                <w:iCs/>
                <w:color w:val="000000" w:themeColor="text1"/>
                <w:sz w:val="24"/>
                <w:szCs w:val="24"/>
                <w:lang w:eastAsia="lv-LV"/>
              </w:rPr>
              <w:t>pant</w:t>
            </w:r>
            <w:r w:rsidR="004D58BD" w:rsidRPr="00D3719F">
              <w:rPr>
                <w:rFonts w:ascii="Times New Roman" w:eastAsia="Times New Roman" w:hAnsi="Times New Roman" w:cs="Times New Roman"/>
                <w:iCs/>
                <w:color w:val="000000" w:themeColor="text1"/>
                <w:sz w:val="24"/>
                <w:szCs w:val="24"/>
                <w:lang w:eastAsia="lv-LV"/>
              </w:rPr>
              <w:t xml:space="preserve">a ceturtā </w:t>
            </w:r>
            <w:r w:rsidR="004D58BD" w:rsidRPr="00D3719F">
              <w:rPr>
                <w:rFonts w:ascii="Times New Roman" w:eastAsia="Times New Roman" w:hAnsi="Times New Roman" w:cs="Times New Roman"/>
                <w:iCs/>
                <w:color w:val="000000" w:themeColor="text1"/>
                <w:sz w:val="24"/>
                <w:szCs w:val="24"/>
                <w:lang w:eastAsia="lv-LV"/>
              </w:rPr>
              <w:lastRenderedPageBreak/>
              <w:t>daļa</w:t>
            </w:r>
            <w:r w:rsidR="004C0BEB" w:rsidRPr="00D3719F">
              <w:rPr>
                <w:rFonts w:ascii="Times New Roman" w:eastAsia="Times New Roman" w:hAnsi="Times New Roman" w:cs="Times New Roman"/>
                <w:iCs/>
                <w:color w:val="000000" w:themeColor="text1"/>
                <w:sz w:val="24"/>
                <w:szCs w:val="24"/>
                <w:lang w:eastAsia="lv-LV"/>
              </w:rPr>
              <w:t xml:space="preserve"> paredz</w:t>
            </w:r>
            <w:r w:rsidR="0077255F" w:rsidRPr="00D3719F">
              <w:rPr>
                <w:rFonts w:ascii="Times New Roman" w:eastAsia="Times New Roman" w:hAnsi="Times New Roman" w:cs="Times New Roman"/>
                <w:iCs/>
                <w:color w:val="000000" w:themeColor="text1"/>
                <w:sz w:val="24"/>
                <w:szCs w:val="24"/>
                <w:lang w:eastAsia="lv-LV"/>
              </w:rPr>
              <w:t xml:space="preserve"> atbildību par stratēģiskas nozīmes preču aprites noteikumu pārkāpšanu</w:t>
            </w:r>
            <w:r w:rsidRPr="00D3719F">
              <w:rPr>
                <w:rFonts w:ascii="Times New Roman" w:eastAsia="Times New Roman" w:hAnsi="Times New Roman" w:cs="Times New Roman"/>
                <w:iCs/>
                <w:color w:val="000000" w:themeColor="text1"/>
                <w:sz w:val="24"/>
                <w:szCs w:val="24"/>
                <w:lang w:eastAsia="lv-LV"/>
              </w:rPr>
              <w:t>.</w:t>
            </w:r>
          </w:p>
          <w:p w14:paraId="5EDDF0CE" w14:textId="1E5E16B6" w:rsidR="00BD6123" w:rsidRPr="00D3719F" w:rsidRDefault="00BD6123" w:rsidP="00BD6123">
            <w:pPr>
              <w:spacing w:after="0" w:line="240" w:lineRule="auto"/>
              <w:ind w:firstLine="585"/>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 xml:space="preserve"> </w:t>
            </w:r>
            <w:r w:rsidR="004C0BEB" w:rsidRPr="00D3719F">
              <w:rPr>
                <w:rFonts w:ascii="Times New Roman" w:eastAsia="Times New Roman" w:hAnsi="Times New Roman" w:cs="Times New Roman"/>
                <w:iCs/>
                <w:color w:val="000000" w:themeColor="text1"/>
                <w:sz w:val="24"/>
                <w:szCs w:val="24"/>
                <w:lang w:eastAsia="lv-LV"/>
              </w:rPr>
              <w:t xml:space="preserve">Saskaņā ar anotācijas </w:t>
            </w:r>
            <w:r w:rsidR="004C0BEB" w:rsidRPr="00D3719F">
              <w:rPr>
                <w:rFonts w:ascii="Times New Roman" w:eastAsia="Times New Roman" w:hAnsi="Times New Roman" w:cs="Times New Roman"/>
                <w:bCs/>
                <w:iCs/>
                <w:color w:val="000000" w:themeColor="text1"/>
                <w:sz w:val="24"/>
                <w:szCs w:val="24"/>
                <w:lang w:eastAsia="lv-LV"/>
              </w:rPr>
              <w:t>I. sadaļā minēto pamatojumu</w:t>
            </w:r>
            <w:r w:rsidR="004C0BEB" w:rsidRPr="00D3719F">
              <w:rPr>
                <w:rFonts w:ascii="Times New Roman" w:eastAsia="Times New Roman" w:hAnsi="Times New Roman" w:cs="Times New Roman"/>
                <w:b/>
                <w:bCs/>
                <w:iCs/>
                <w:color w:val="000000" w:themeColor="text1"/>
                <w:sz w:val="24"/>
                <w:szCs w:val="24"/>
                <w:lang w:eastAsia="lv-LV"/>
              </w:rPr>
              <w:t xml:space="preserve"> </w:t>
            </w:r>
            <w:r w:rsidR="004C0BEB" w:rsidRPr="00D3719F">
              <w:rPr>
                <w:rFonts w:ascii="Times New Roman" w:eastAsia="Times New Roman" w:hAnsi="Times New Roman" w:cs="Times New Roman"/>
                <w:iCs/>
                <w:color w:val="000000" w:themeColor="text1"/>
                <w:sz w:val="24"/>
                <w:szCs w:val="24"/>
                <w:lang w:eastAsia="lv-LV"/>
              </w:rPr>
              <w:t>m</w:t>
            </w:r>
            <w:r w:rsidRPr="00D3719F">
              <w:rPr>
                <w:rFonts w:ascii="Times New Roman" w:eastAsia="Times New Roman" w:hAnsi="Times New Roman" w:cs="Times New Roman"/>
                <w:iCs/>
                <w:color w:val="000000" w:themeColor="text1"/>
                <w:sz w:val="24"/>
                <w:szCs w:val="24"/>
                <w:lang w:eastAsia="lv-LV"/>
              </w:rPr>
              <w:t>inistrija, kas atbildīga par attiecīgā likumprojekta sagatavošanu, izstrādā vienu attiecīgā nozares speciālā likuma nodaļu, kurā iekļauj visus šajā nozarē saglabājamos administratīvos pārkāpumus un noteic kompetento iestādi (iestādes), kurai piekritīga soda piemērošana.</w:t>
            </w:r>
          </w:p>
          <w:p w14:paraId="036C054D" w14:textId="69E44236" w:rsidR="00BD6123" w:rsidRPr="00D3719F" w:rsidRDefault="00BD6123" w:rsidP="004E59B9">
            <w:pPr>
              <w:spacing w:after="0" w:line="240" w:lineRule="auto"/>
              <w:ind w:firstLine="585"/>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 xml:space="preserve">Likumprojekts „Grozījumi Stratēģiskas nozīmes preču aprites likumā” (turpmāk – Likumprojekts) </w:t>
            </w:r>
            <w:r w:rsidR="004C0BEB" w:rsidRPr="00D3719F">
              <w:rPr>
                <w:rFonts w:ascii="Times New Roman" w:eastAsia="Times New Roman" w:hAnsi="Times New Roman" w:cs="Times New Roman"/>
                <w:iCs/>
                <w:color w:val="000000" w:themeColor="text1"/>
                <w:sz w:val="24"/>
                <w:szCs w:val="24"/>
                <w:lang w:eastAsia="lv-LV"/>
              </w:rPr>
              <w:t xml:space="preserve">paredz izstrādāt Likumā nodaļu, kurā tiks iekļauti administratīvo pārkāpumi sastāvi, kā arī </w:t>
            </w:r>
            <w:r w:rsidRPr="00D3719F">
              <w:rPr>
                <w:rFonts w:ascii="Times New Roman" w:eastAsia="Times New Roman" w:hAnsi="Times New Roman" w:cs="Times New Roman"/>
                <w:iCs/>
                <w:color w:val="000000" w:themeColor="text1"/>
                <w:sz w:val="24"/>
                <w:szCs w:val="24"/>
                <w:lang w:eastAsia="lv-LV"/>
              </w:rPr>
              <w:t xml:space="preserve">vienlaikus precizē administratīvo pārkāpumu </w:t>
            </w:r>
            <w:r w:rsidR="004C0BEB" w:rsidRPr="00D3719F">
              <w:rPr>
                <w:rFonts w:ascii="Times New Roman" w:eastAsia="Times New Roman" w:hAnsi="Times New Roman" w:cs="Times New Roman"/>
                <w:iCs/>
                <w:color w:val="000000" w:themeColor="text1"/>
                <w:sz w:val="24"/>
                <w:szCs w:val="24"/>
                <w:lang w:eastAsia="lv-LV"/>
              </w:rPr>
              <w:t>sastāvus</w:t>
            </w:r>
            <w:r w:rsidRPr="00D3719F">
              <w:rPr>
                <w:rFonts w:ascii="Times New Roman" w:eastAsia="Times New Roman" w:hAnsi="Times New Roman" w:cs="Times New Roman"/>
                <w:iCs/>
                <w:color w:val="000000" w:themeColor="text1"/>
                <w:sz w:val="24"/>
                <w:szCs w:val="24"/>
                <w:lang w:eastAsia="lv-LV"/>
              </w:rPr>
              <w:t xml:space="preserve">, ievērojot Administratīvās atbildības likumā </w:t>
            </w:r>
            <w:r w:rsidR="004C0BEB" w:rsidRPr="00D3719F">
              <w:rPr>
                <w:rFonts w:ascii="Times New Roman" w:eastAsia="Times New Roman" w:hAnsi="Times New Roman" w:cs="Times New Roman"/>
                <w:iCs/>
                <w:color w:val="000000" w:themeColor="text1"/>
                <w:sz w:val="24"/>
                <w:szCs w:val="24"/>
                <w:lang w:eastAsia="lv-LV"/>
              </w:rPr>
              <w:t>noteikto</w:t>
            </w:r>
            <w:r w:rsidRPr="00D3719F">
              <w:rPr>
                <w:rFonts w:ascii="Times New Roman" w:eastAsia="Times New Roman" w:hAnsi="Times New Roman" w:cs="Times New Roman"/>
                <w:iCs/>
                <w:color w:val="000000" w:themeColor="text1"/>
                <w:sz w:val="24"/>
                <w:szCs w:val="24"/>
                <w:lang w:eastAsia="lv-LV"/>
              </w:rPr>
              <w:t xml:space="preserve">. </w:t>
            </w:r>
          </w:p>
          <w:p w14:paraId="6214151E" w14:textId="6F0C991E" w:rsidR="00BD6123" w:rsidRPr="00D3719F" w:rsidRDefault="00B65262" w:rsidP="00B65262">
            <w:pPr>
              <w:spacing w:after="0" w:line="240" w:lineRule="auto"/>
              <w:ind w:firstLine="585"/>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Nepieciešamība arī turpmāk administratīvos pārkāpumus saglabāt a</w:t>
            </w:r>
            <w:r w:rsidR="004C0BEB" w:rsidRPr="00D3719F">
              <w:rPr>
                <w:rFonts w:ascii="Times New Roman" w:eastAsia="Times New Roman" w:hAnsi="Times New Roman" w:cs="Times New Roman"/>
                <w:iCs/>
                <w:color w:val="000000" w:themeColor="text1"/>
                <w:sz w:val="24"/>
                <w:szCs w:val="24"/>
                <w:lang w:eastAsia="lv-LV"/>
              </w:rPr>
              <w:t>dministratīvo</w:t>
            </w:r>
            <w:r w:rsidRPr="00D3719F">
              <w:rPr>
                <w:rFonts w:ascii="Times New Roman" w:eastAsia="Times New Roman" w:hAnsi="Times New Roman" w:cs="Times New Roman"/>
                <w:iCs/>
                <w:color w:val="000000" w:themeColor="text1"/>
                <w:sz w:val="24"/>
                <w:szCs w:val="24"/>
                <w:lang w:eastAsia="lv-LV"/>
              </w:rPr>
              <w:t>s</w:t>
            </w:r>
            <w:r w:rsidR="004C0BEB" w:rsidRPr="00D3719F">
              <w:rPr>
                <w:rFonts w:ascii="Times New Roman" w:eastAsia="Times New Roman" w:hAnsi="Times New Roman" w:cs="Times New Roman"/>
                <w:iCs/>
                <w:color w:val="000000" w:themeColor="text1"/>
                <w:sz w:val="24"/>
                <w:szCs w:val="24"/>
                <w:lang w:eastAsia="lv-LV"/>
              </w:rPr>
              <w:t xml:space="preserve"> pārkāpumu</w:t>
            </w:r>
            <w:r w:rsidRPr="00D3719F">
              <w:rPr>
                <w:rFonts w:ascii="Times New Roman" w:eastAsia="Times New Roman" w:hAnsi="Times New Roman" w:cs="Times New Roman"/>
                <w:iCs/>
                <w:color w:val="000000" w:themeColor="text1"/>
                <w:sz w:val="24"/>
                <w:szCs w:val="24"/>
                <w:lang w:eastAsia="lv-LV"/>
              </w:rPr>
              <w:t xml:space="preserve"> sistēmā</w:t>
            </w:r>
            <w:r w:rsidR="004C0BEB" w:rsidRPr="00D3719F">
              <w:rPr>
                <w:rFonts w:ascii="Times New Roman" w:eastAsia="Times New Roman" w:hAnsi="Times New Roman" w:cs="Times New Roman"/>
                <w:iCs/>
                <w:color w:val="000000" w:themeColor="text1"/>
                <w:sz w:val="24"/>
                <w:szCs w:val="24"/>
                <w:lang w:eastAsia="lv-LV"/>
              </w:rPr>
              <w:t xml:space="preserve"> izriet no </w:t>
            </w:r>
            <w:r w:rsidR="00180BBA" w:rsidRPr="00D3719F">
              <w:rPr>
                <w:rFonts w:ascii="Times New Roman" w:eastAsia="Times New Roman" w:hAnsi="Times New Roman" w:cs="Times New Roman"/>
                <w:iCs/>
                <w:color w:val="000000" w:themeColor="text1"/>
                <w:sz w:val="24"/>
                <w:szCs w:val="24"/>
                <w:lang w:eastAsia="lv-LV"/>
              </w:rPr>
              <w:t>Eiropas Savienības</w:t>
            </w:r>
            <w:r w:rsidR="00BD6123" w:rsidRPr="00D3719F">
              <w:rPr>
                <w:rFonts w:ascii="Times New Roman" w:eastAsia="Times New Roman" w:hAnsi="Times New Roman" w:cs="Times New Roman"/>
                <w:iCs/>
                <w:color w:val="000000" w:themeColor="text1"/>
                <w:sz w:val="24"/>
                <w:szCs w:val="24"/>
                <w:lang w:eastAsia="lv-LV"/>
              </w:rPr>
              <w:t xml:space="preserve"> saistībām, starptautiskajiem eksporta kontroles režīmiem un </w:t>
            </w:r>
            <w:r w:rsidRPr="00D3719F">
              <w:rPr>
                <w:rFonts w:ascii="Times New Roman" w:eastAsia="Times New Roman" w:hAnsi="Times New Roman" w:cs="Times New Roman"/>
                <w:iCs/>
                <w:color w:val="000000" w:themeColor="text1"/>
                <w:sz w:val="24"/>
                <w:szCs w:val="24"/>
                <w:lang w:eastAsia="lv-LV"/>
              </w:rPr>
              <w:t xml:space="preserve">Eiropas Savienības </w:t>
            </w:r>
            <w:r w:rsidRPr="00D3719F">
              <w:rPr>
                <w:rFonts w:ascii="Times New Roman" w:hAnsi="Times New Roman" w:cs="Times New Roman"/>
                <w:color w:val="000000" w:themeColor="text1"/>
                <w:sz w:val="24"/>
                <w:szCs w:val="24"/>
                <w:shd w:val="clear" w:color="auto" w:fill="FFFFFF"/>
              </w:rPr>
              <w:t xml:space="preserve">Padomes </w:t>
            </w:r>
            <w:r w:rsidR="0088255A" w:rsidRPr="00D3719F">
              <w:rPr>
                <w:rFonts w:ascii="Times New Roman" w:hAnsi="Times New Roman" w:cs="Times New Roman"/>
                <w:color w:val="000000" w:themeColor="text1"/>
                <w:sz w:val="24"/>
                <w:szCs w:val="24"/>
                <w:shd w:val="clear" w:color="auto" w:fill="FFFFFF"/>
              </w:rPr>
              <w:t>2009. gada</w:t>
            </w:r>
            <w:r w:rsidRPr="00D3719F">
              <w:rPr>
                <w:rFonts w:ascii="Times New Roman" w:hAnsi="Times New Roman" w:cs="Times New Roman"/>
                <w:color w:val="000000" w:themeColor="text1"/>
                <w:sz w:val="24"/>
                <w:szCs w:val="24"/>
                <w:shd w:val="clear" w:color="auto" w:fill="FFFFFF"/>
              </w:rPr>
              <w:t xml:space="preserve"> </w:t>
            </w:r>
            <w:r w:rsidR="0088255A" w:rsidRPr="00D3719F">
              <w:rPr>
                <w:rFonts w:ascii="Times New Roman" w:hAnsi="Times New Roman" w:cs="Times New Roman"/>
                <w:color w:val="000000" w:themeColor="text1"/>
                <w:sz w:val="24"/>
                <w:szCs w:val="24"/>
                <w:shd w:val="clear" w:color="auto" w:fill="FFFFFF"/>
              </w:rPr>
              <w:t>5. maija</w:t>
            </w:r>
            <w:r w:rsidRPr="00D3719F">
              <w:rPr>
                <w:rFonts w:ascii="Times New Roman" w:hAnsi="Times New Roman" w:cs="Times New Roman"/>
                <w:color w:val="000000" w:themeColor="text1"/>
                <w:sz w:val="24"/>
                <w:szCs w:val="24"/>
                <w:shd w:val="clear" w:color="auto" w:fill="FFFFFF"/>
              </w:rPr>
              <w:t xml:space="preserve"> regulas (EK) Nr. </w:t>
            </w:r>
            <w:hyperlink r:id="rId7" w:tgtFrame="_blank" w:history="1">
              <w:r w:rsidRPr="00D3719F">
                <w:rPr>
                  <w:rFonts w:ascii="Times New Roman" w:hAnsi="Times New Roman" w:cs="Times New Roman"/>
                  <w:color w:val="000000" w:themeColor="text1"/>
                  <w:sz w:val="24"/>
                  <w:szCs w:val="24"/>
                  <w:u w:val="single"/>
                  <w:shd w:val="clear" w:color="auto" w:fill="FFFFFF"/>
                </w:rPr>
                <w:t>428/2009</w:t>
              </w:r>
            </w:hyperlink>
            <w:r w:rsidRPr="00D3719F">
              <w:rPr>
                <w:rFonts w:ascii="Times New Roman" w:hAnsi="Times New Roman" w:cs="Times New Roman"/>
                <w:color w:val="000000" w:themeColor="text1"/>
                <w:sz w:val="24"/>
                <w:szCs w:val="24"/>
                <w:shd w:val="clear" w:color="auto" w:fill="FFFFFF"/>
              </w:rPr>
              <w:t xml:space="preserve">, ar ko izveido Kopienas režīmu divējāda lietojuma preču eksporta, pārvadājumu, starpniecības un tranzīta kontrolei (turpmāk – Regula) </w:t>
            </w:r>
            <w:r w:rsidR="0088255A" w:rsidRPr="00D3719F">
              <w:rPr>
                <w:rFonts w:ascii="Times New Roman" w:hAnsi="Times New Roman" w:cs="Times New Roman"/>
                <w:color w:val="000000" w:themeColor="text1"/>
                <w:sz w:val="24"/>
                <w:szCs w:val="24"/>
                <w:shd w:val="clear" w:color="auto" w:fill="FFFFFF"/>
              </w:rPr>
              <w:t>24. pantā</w:t>
            </w:r>
            <w:r w:rsidRPr="00D3719F">
              <w:rPr>
                <w:rFonts w:ascii="Times New Roman" w:hAnsi="Times New Roman" w:cs="Times New Roman"/>
                <w:color w:val="000000" w:themeColor="text1"/>
                <w:sz w:val="24"/>
                <w:szCs w:val="24"/>
                <w:shd w:val="clear" w:color="auto" w:fill="FFFFFF"/>
              </w:rPr>
              <w:t>, kurā ir noteikta  </w:t>
            </w:r>
            <w:r w:rsidR="00BD6123" w:rsidRPr="00D3719F">
              <w:rPr>
                <w:rFonts w:ascii="Times New Roman" w:eastAsia="Times New Roman" w:hAnsi="Times New Roman" w:cs="Times New Roman"/>
                <w:iCs/>
                <w:color w:val="000000" w:themeColor="text1"/>
                <w:sz w:val="24"/>
                <w:szCs w:val="24"/>
                <w:lang w:eastAsia="lv-LV"/>
              </w:rPr>
              <w:t>prasība dalībvalstīm noteikt sankcijas</w:t>
            </w:r>
            <w:r w:rsidR="00D6616A" w:rsidRPr="00D3719F">
              <w:rPr>
                <w:rFonts w:ascii="Times New Roman" w:eastAsia="Times New Roman" w:hAnsi="Times New Roman" w:cs="Times New Roman"/>
                <w:iCs/>
                <w:color w:val="000000" w:themeColor="text1"/>
                <w:sz w:val="24"/>
                <w:szCs w:val="24"/>
                <w:lang w:eastAsia="lv-LV"/>
              </w:rPr>
              <w:t xml:space="preserve"> </w:t>
            </w:r>
            <w:r w:rsidR="00BD6123" w:rsidRPr="00D3719F">
              <w:rPr>
                <w:rFonts w:ascii="Times New Roman" w:eastAsia="Times New Roman" w:hAnsi="Times New Roman" w:cs="Times New Roman"/>
                <w:iCs/>
                <w:color w:val="000000" w:themeColor="text1"/>
                <w:sz w:val="24"/>
                <w:szCs w:val="24"/>
                <w:lang w:eastAsia="lv-LV"/>
              </w:rPr>
              <w:t>par</w:t>
            </w:r>
            <w:r w:rsidR="0088255A" w:rsidRPr="00D3719F">
              <w:rPr>
                <w:rFonts w:ascii="Times New Roman" w:eastAsia="Times New Roman" w:hAnsi="Times New Roman" w:cs="Times New Roman"/>
                <w:iCs/>
                <w:color w:val="000000" w:themeColor="text1"/>
                <w:sz w:val="24"/>
                <w:szCs w:val="24"/>
                <w:lang w:eastAsia="lv-LV"/>
              </w:rPr>
              <w:t xml:space="preserve"> </w:t>
            </w:r>
            <w:r w:rsidR="00BD6123" w:rsidRPr="00D3719F">
              <w:rPr>
                <w:rFonts w:ascii="Times New Roman" w:eastAsia="Times New Roman" w:hAnsi="Times New Roman" w:cs="Times New Roman"/>
                <w:iCs/>
                <w:color w:val="000000" w:themeColor="text1"/>
                <w:sz w:val="24"/>
                <w:szCs w:val="24"/>
                <w:lang w:eastAsia="lv-LV"/>
              </w:rPr>
              <w:t>stratēģiskas nozīmes preču aprites pārkāpumiem.</w:t>
            </w:r>
            <w:r w:rsidR="00120324" w:rsidRPr="00D3719F">
              <w:rPr>
                <w:rFonts w:ascii="Times New Roman" w:eastAsia="Times New Roman" w:hAnsi="Times New Roman" w:cs="Times New Roman"/>
                <w:iCs/>
                <w:color w:val="000000" w:themeColor="text1"/>
                <w:sz w:val="24"/>
                <w:szCs w:val="24"/>
                <w:lang w:eastAsia="lv-LV"/>
              </w:rPr>
              <w:t xml:space="preserve"> </w:t>
            </w:r>
            <w:r w:rsidR="00D6616A" w:rsidRPr="00D3719F">
              <w:rPr>
                <w:rFonts w:ascii="Times New Roman" w:eastAsia="Times New Roman" w:hAnsi="Times New Roman" w:cs="Times New Roman"/>
                <w:iCs/>
                <w:color w:val="000000" w:themeColor="text1"/>
                <w:sz w:val="24"/>
                <w:szCs w:val="24"/>
                <w:lang w:eastAsia="lv-LV"/>
              </w:rPr>
              <w:t xml:space="preserve">Saskaņā ar Regulas 24. pantu, katra dalībvalstis veic atbilstīgus pasākumus visu šīs regulas noteikumu pilnīgas izpildes nodrošināšanai. Konkrēti, tās nosaka sankcijas par </w:t>
            </w:r>
            <w:r w:rsidRPr="00D3719F">
              <w:rPr>
                <w:rFonts w:ascii="Times New Roman" w:eastAsia="Times New Roman" w:hAnsi="Times New Roman" w:cs="Times New Roman"/>
                <w:iCs/>
                <w:color w:val="000000" w:themeColor="text1"/>
                <w:sz w:val="24"/>
                <w:szCs w:val="24"/>
                <w:lang w:eastAsia="lv-LV"/>
              </w:rPr>
              <w:t>R</w:t>
            </w:r>
            <w:r w:rsidR="00D6616A" w:rsidRPr="00D3719F">
              <w:rPr>
                <w:rFonts w:ascii="Times New Roman" w:eastAsia="Times New Roman" w:hAnsi="Times New Roman" w:cs="Times New Roman"/>
                <w:iCs/>
                <w:color w:val="000000" w:themeColor="text1"/>
                <w:sz w:val="24"/>
                <w:szCs w:val="24"/>
                <w:lang w:eastAsia="lv-LV"/>
              </w:rPr>
              <w:t>egulas, kā arī tās izpildes nodrošināšanai pieņemto noteikumu pārkāpumiem. Šīm sankcijām jābūt iedarbīgām, samērīgām un atturošām</w:t>
            </w:r>
            <w:r w:rsidR="000B5AA4" w:rsidRPr="00D3719F">
              <w:rPr>
                <w:rFonts w:ascii="Times New Roman" w:eastAsia="Times New Roman" w:hAnsi="Times New Roman" w:cs="Times New Roman"/>
                <w:iCs/>
                <w:color w:val="000000" w:themeColor="text1"/>
                <w:sz w:val="24"/>
                <w:szCs w:val="24"/>
                <w:lang w:eastAsia="lv-LV"/>
              </w:rPr>
              <w:t>.</w:t>
            </w:r>
          </w:p>
          <w:p w14:paraId="377AF7F1" w14:textId="4676A319" w:rsidR="00BD6123" w:rsidRPr="00D3719F" w:rsidRDefault="00BD6123" w:rsidP="00AF161A">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Praksē visbiežāk tiek piemēroti sodi par šādiem pārkāpumiem:</w:t>
            </w:r>
          </w:p>
          <w:p w14:paraId="03869C71" w14:textId="27433BE5" w:rsidR="00BD6123" w:rsidRPr="00D3719F" w:rsidRDefault="00046A61" w:rsidP="00BD6123">
            <w:pPr>
              <w:spacing w:after="0" w:line="240" w:lineRule="auto"/>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 xml:space="preserve">1. </w:t>
            </w:r>
            <w:r w:rsidR="00BD6123" w:rsidRPr="00D3719F">
              <w:rPr>
                <w:rFonts w:ascii="Times New Roman" w:eastAsia="Times New Roman" w:hAnsi="Times New Roman" w:cs="Times New Roman"/>
                <w:iCs/>
                <w:color w:val="000000" w:themeColor="text1"/>
                <w:sz w:val="24"/>
                <w:szCs w:val="24"/>
                <w:lang w:eastAsia="lv-LV"/>
              </w:rPr>
              <w:t>Stratēģiskas nozīmes pre</w:t>
            </w:r>
            <w:r w:rsidR="00217756" w:rsidRPr="00D3719F">
              <w:rPr>
                <w:rFonts w:ascii="Times New Roman" w:eastAsia="Times New Roman" w:hAnsi="Times New Roman" w:cs="Times New Roman"/>
                <w:iCs/>
                <w:color w:val="000000" w:themeColor="text1"/>
                <w:sz w:val="24"/>
                <w:szCs w:val="24"/>
                <w:lang w:eastAsia="lv-LV"/>
              </w:rPr>
              <w:t>ces tiek importētas, eksportētas vai pārvietotas tranzītā bez</w:t>
            </w:r>
            <w:r w:rsidR="00BD6123" w:rsidRPr="00D3719F">
              <w:rPr>
                <w:rFonts w:ascii="Times New Roman" w:eastAsia="Times New Roman" w:hAnsi="Times New Roman" w:cs="Times New Roman"/>
                <w:iCs/>
                <w:color w:val="000000" w:themeColor="text1"/>
                <w:sz w:val="24"/>
                <w:szCs w:val="24"/>
                <w:lang w:eastAsia="lv-LV"/>
              </w:rPr>
              <w:t xml:space="preserve"> licences;</w:t>
            </w:r>
          </w:p>
          <w:p w14:paraId="5E2C3DE4" w14:textId="33F66F10" w:rsidR="00BD6123" w:rsidRPr="00D3719F" w:rsidRDefault="00046A61" w:rsidP="00BD6123">
            <w:pPr>
              <w:spacing w:after="0" w:line="240" w:lineRule="auto"/>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 xml:space="preserve">2. </w:t>
            </w:r>
            <w:r w:rsidR="00217756" w:rsidRPr="00D3719F">
              <w:rPr>
                <w:rFonts w:ascii="Times New Roman" w:eastAsia="Times New Roman" w:hAnsi="Times New Roman" w:cs="Times New Roman"/>
                <w:iCs/>
                <w:color w:val="000000" w:themeColor="text1"/>
                <w:sz w:val="24"/>
                <w:szCs w:val="24"/>
                <w:lang w:eastAsia="lv-LV"/>
              </w:rPr>
              <w:t>Stratēģiskas nozīmes preces tiek pārvietotas Eiropas Savienības iekšienē bez licences</w:t>
            </w:r>
            <w:r w:rsidR="00BD6123" w:rsidRPr="00D3719F">
              <w:rPr>
                <w:rFonts w:ascii="Times New Roman" w:eastAsia="Times New Roman" w:hAnsi="Times New Roman" w:cs="Times New Roman"/>
                <w:iCs/>
                <w:color w:val="000000" w:themeColor="text1"/>
                <w:sz w:val="24"/>
                <w:szCs w:val="24"/>
                <w:lang w:eastAsia="lv-LV"/>
              </w:rPr>
              <w:t>;</w:t>
            </w:r>
          </w:p>
          <w:p w14:paraId="02D90298" w14:textId="6461FBF2" w:rsidR="00217756" w:rsidRPr="00D3719F" w:rsidRDefault="00217756" w:rsidP="00BD6123">
            <w:pPr>
              <w:spacing w:after="0" w:line="240" w:lineRule="auto"/>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 xml:space="preserve">3. </w:t>
            </w:r>
            <w:r w:rsidR="00046A61" w:rsidRPr="00D3719F">
              <w:rPr>
                <w:rFonts w:ascii="Times New Roman" w:eastAsia="Times New Roman" w:hAnsi="Times New Roman" w:cs="Times New Roman"/>
                <w:iCs/>
                <w:color w:val="000000" w:themeColor="text1"/>
                <w:sz w:val="24"/>
                <w:szCs w:val="24"/>
                <w:lang w:eastAsia="lv-LV"/>
              </w:rPr>
              <w:t xml:space="preserve"> Stratēģiskas nozīmes preču starpniecības darījumi tiek veikti bez licences;</w:t>
            </w:r>
          </w:p>
          <w:p w14:paraId="7B7BAF38" w14:textId="2DB712A1" w:rsidR="00BD6123" w:rsidRPr="00D3719F" w:rsidRDefault="00217756" w:rsidP="00BD6123">
            <w:pPr>
              <w:spacing w:after="0" w:line="240" w:lineRule="auto"/>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4</w:t>
            </w:r>
            <w:r w:rsidR="00046A61" w:rsidRPr="00D3719F">
              <w:rPr>
                <w:rFonts w:ascii="Times New Roman" w:eastAsia="Times New Roman" w:hAnsi="Times New Roman" w:cs="Times New Roman"/>
                <w:iCs/>
                <w:color w:val="000000" w:themeColor="text1"/>
                <w:sz w:val="24"/>
                <w:szCs w:val="24"/>
                <w:lang w:eastAsia="lv-LV"/>
              </w:rPr>
              <w:t xml:space="preserve">. </w:t>
            </w:r>
            <w:r w:rsidR="00BD6123" w:rsidRPr="00D3719F">
              <w:rPr>
                <w:rFonts w:ascii="Times New Roman" w:eastAsia="Times New Roman" w:hAnsi="Times New Roman" w:cs="Times New Roman"/>
                <w:iCs/>
                <w:color w:val="000000" w:themeColor="text1"/>
                <w:sz w:val="24"/>
                <w:szCs w:val="24"/>
                <w:lang w:eastAsia="lv-LV"/>
              </w:rPr>
              <w:t>Militāro preču ražošana bez attiecīgas Aizsardzības ministrijas speciālās atļaujas (licences);</w:t>
            </w:r>
          </w:p>
          <w:p w14:paraId="52FDF7FF" w14:textId="775D152F" w:rsidR="00BD6123" w:rsidRPr="00D3719F" w:rsidRDefault="00046A61" w:rsidP="00BD6123">
            <w:pPr>
              <w:spacing w:after="0" w:line="240" w:lineRule="auto"/>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 xml:space="preserve">5. </w:t>
            </w:r>
            <w:r w:rsidR="00BD6123" w:rsidRPr="00D3719F">
              <w:rPr>
                <w:rFonts w:ascii="Times New Roman" w:eastAsia="Times New Roman" w:hAnsi="Times New Roman" w:cs="Times New Roman"/>
                <w:iCs/>
                <w:color w:val="000000" w:themeColor="text1"/>
                <w:sz w:val="24"/>
                <w:szCs w:val="24"/>
                <w:lang w:eastAsia="lv-LV"/>
              </w:rPr>
              <w:t>Jau izsniegtas militāro preču licences izmantošanu, ja ir anulēta Aizsardzības ministrijas speciālā atļauja (licence).</w:t>
            </w:r>
          </w:p>
          <w:p w14:paraId="741FC6D4" w14:textId="2C7B4E13" w:rsidR="00BD6123" w:rsidRDefault="00AF161A" w:rsidP="00AF161A">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 xml:space="preserve"> </w:t>
            </w:r>
            <w:r w:rsidR="00BD6123" w:rsidRPr="00D3719F">
              <w:rPr>
                <w:rFonts w:ascii="Times New Roman" w:eastAsia="Times New Roman" w:hAnsi="Times New Roman" w:cs="Times New Roman"/>
                <w:iCs/>
                <w:color w:val="000000" w:themeColor="text1"/>
                <w:sz w:val="24"/>
                <w:szCs w:val="24"/>
                <w:lang w:eastAsia="lv-LV"/>
              </w:rPr>
              <w:t>Saskaņā ar Valsts ieņēmumu dienesta datiem</w:t>
            </w:r>
            <w:r w:rsidR="006C5429" w:rsidRPr="00D3719F">
              <w:rPr>
                <w:rFonts w:ascii="Times New Roman" w:eastAsia="Times New Roman" w:hAnsi="Times New Roman" w:cs="Times New Roman"/>
                <w:iCs/>
                <w:color w:val="000000" w:themeColor="text1"/>
                <w:sz w:val="24"/>
                <w:szCs w:val="24"/>
                <w:lang w:eastAsia="lv-LV"/>
              </w:rPr>
              <w:t xml:space="preserve"> </w:t>
            </w:r>
            <w:r w:rsidR="00BD6123" w:rsidRPr="00D3719F">
              <w:rPr>
                <w:rFonts w:ascii="Times New Roman" w:eastAsia="Times New Roman" w:hAnsi="Times New Roman" w:cs="Times New Roman"/>
                <w:iCs/>
                <w:color w:val="000000" w:themeColor="text1"/>
                <w:sz w:val="24"/>
                <w:szCs w:val="24"/>
                <w:lang w:eastAsia="lv-LV"/>
              </w:rPr>
              <w:t xml:space="preserve">2014. </w:t>
            </w:r>
            <w:r w:rsidR="00CB7E85" w:rsidRPr="00D3719F">
              <w:rPr>
                <w:rFonts w:ascii="Times New Roman" w:eastAsia="Times New Roman" w:hAnsi="Times New Roman" w:cs="Times New Roman"/>
                <w:iCs/>
                <w:color w:val="000000" w:themeColor="text1"/>
                <w:sz w:val="24"/>
                <w:szCs w:val="24"/>
                <w:lang w:eastAsia="lv-LV"/>
              </w:rPr>
              <w:t>g</w:t>
            </w:r>
            <w:r w:rsidR="00BD6123" w:rsidRPr="00D3719F">
              <w:rPr>
                <w:rFonts w:ascii="Times New Roman" w:eastAsia="Times New Roman" w:hAnsi="Times New Roman" w:cs="Times New Roman"/>
                <w:iCs/>
                <w:color w:val="000000" w:themeColor="text1"/>
                <w:sz w:val="24"/>
                <w:szCs w:val="24"/>
                <w:lang w:eastAsia="lv-LV"/>
              </w:rPr>
              <w:t>adā</w:t>
            </w:r>
            <w:r w:rsidR="00CB7E85" w:rsidRPr="00D3719F">
              <w:rPr>
                <w:rFonts w:ascii="Times New Roman" w:eastAsia="Times New Roman" w:hAnsi="Times New Roman" w:cs="Times New Roman"/>
                <w:iCs/>
                <w:color w:val="000000" w:themeColor="text1"/>
                <w:sz w:val="24"/>
                <w:szCs w:val="24"/>
                <w:lang w:eastAsia="lv-LV"/>
              </w:rPr>
              <w:t xml:space="preserve"> naudas sods par</w:t>
            </w:r>
            <w:r w:rsidR="006C5429" w:rsidRPr="00D3719F">
              <w:rPr>
                <w:rFonts w:ascii="Times New Roman" w:eastAsia="Times New Roman" w:hAnsi="Times New Roman" w:cs="Times New Roman"/>
                <w:iCs/>
                <w:color w:val="000000" w:themeColor="text1"/>
                <w:sz w:val="24"/>
                <w:szCs w:val="24"/>
                <w:lang w:eastAsia="lv-LV"/>
              </w:rPr>
              <w:t xml:space="preserve"> Latvijas Administratīvo pārkāpumu kodeksa </w:t>
            </w:r>
            <w:r w:rsidR="006C5429" w:rsidRPr="00D3719F">
              <w:rPr>
                <w:rFonts w:ascii="Times New Roman" w:eastAsia="Times New Roman" w:hAnsi="Times New Roman" w:cs="Times New Roman"/>
                <w:bCs/>
                <w:iCs/>
                <w:color w:val="000000" w:themeColor="text1"/>
                <w:sz w:val="24"/>
                <w:szCs w:val="24"/>
                <w:lang w:eastAsia="lv-LV"/>
              </w:rPr>
              <w:t>201.</w:t>
            </w:r>
            <w:r w:rsidR="006C5429" w:rsidRPr="00D3719F">
              <w:rPr>
                <w:rFonts w:ascii="Times New Roman" w:eastAsia="Times New Roman" w:hAnsi="Times New Roman" w:cs="Times New Roman"/>
                <w:bCs/>
                <w:iCs/>
                <w:color w:val="000000" w:themeColor="text1"/>
                <w:sz w:val="24"/>
                <w:szCs w:val="24"/>
                <w:vertAlign w:val="superscript"/>
                <w:lang w:eastAsia="lv-LV"/>
              </w:rPr>
              <w:t>10</w:t>
            </w:r>
            <w:r w:rsidR="006C5429" w:rsidRPr="00D3719F">
              <w:rPr>
                <w:rFonts w:ascii="Times New Roman" w:eastAsia="Times New Roman" w:hAnsi="Times New Roman" w:cs="Times New Roman"/>
                <w:bCs/>
                <w:iCs/>
                <w:color w:val="000000" w:themeColor="text1"/>
                <w:sz w:val="24"/>
                <w:szCs w:val="24"/>
                <w:lang w:eastAsia="lv-LV"/>
              </w:rPr>
              <w:t xml:space="preserve"> panta</w:t>
            </w:r>
            <w:r w:rsidR="004D58BD" w:rsidRPr="00D3719F">
              <w:rPr>
                <w:rFonts w:ascii="Times New Roman" w:eastAsia="Times New Roman" w:hAnsi="Times New Roman" w:cs="Times New Roman"/>
                <w:bCs/>
                <w:iCs/>
                <w:color w:val="000000" w:themeColor="text1"/>
                <w:sz w:val="24"/>
                <w:szCs w:val="24"/>
                <w:lang w:eastAsia="lv-LV"/>
              </w:rPr>
              <w:t xml:space="preserve"> ceturtās daļas</w:t>
            </w:r>
            <w:r w:rsidR="00BD6123" w:rsidRPr="00D3719F">
              <w:rPr>
                <w:rFonts w:ascii="Times New Roman" w:eastAsia="Times New Roman" w:hAnsi="Times New Roman" w:cs="Times New Roman"/>
                <w:iCs/>
                <w:color w:val="000000" w:themeColor="text1"/>
                <w:sz w:val="24"/>
                <w:szCs w:val="24"/>
                <w:lang w:eastAsia="lv-LV"/>
              </w:rPr>
              <w:t xml:space="preserve"> administratīvie</w:t>
            </w:r>
            <w:r w:rsidR="00CB7E85" w:rsidRPr="00D3719F">
              <w:rPr>
                <w:rFonts w:ascii="Times New Roman" w:eastAsia="Times New Roman" w:hAnsi="Times New Roman" w:cs="Times New Roman"/>
                <w:iCs/>
                <w:color w:val="000000" w:themeColor="text1"/>
                <w:sz w:val="24"/>
                <w:szCs w:val="24"/>
                <w:lang w:eastAsia="lv-LV"/>
              </w:rPr>
              <w:t>m</w:t>
            </w:r>
            <w:r w:rsidR="00BD6123" w:rsidRPr="00D3719F">
              <w:rPr>
                <w:rFonts w:ascii="Times New Roman" w:eastAsia="Times New Roman" w:hAnsi="Times New Roman" w:cs="Times New Roman"/>
                <w:iCs/>
                <w:color w:val="000000" w:themeColor="text1"/>
                <w:sz w:val="24"/>
                <w:szCs w:val="24"/>
                <w:lang w:eastAsia="lv-LV"/>
              </w:rPr>
              <w:t xml:space="preserve"> pārkāpumi</w:t>
            </w:r>
            <w:r w:rsidR="00CB7E85" w:rsidRPr="00D3719F">
              <w:rPr>
                <w:rFonts w:ascii="Times New Roman" w:eastAsia="Times New Roman" w:hAnsi="Times New Roman" w:cs="Times New Roman"/>
                <w:iCs/>
                <w:color w:val="000000" w:themeColor="text1"/>
                <w:sz w:val="24"/>
                <w:szCs w:val="24"/>
                <w:lang w:eastAsia="lv-LV"/>
              </w:rPr>
              <w:t>em</w:t>
            </w:r>
            <w:r w:rsidR="00BD6123" w:rsidRPr="00D3719F">
              <w:rPr>
                <w:rFonts w:ascii="Times New Roman" w:eastAsia="Times New Roman" w:hAnsi="Times New Roman" w:cs="Times New Roman"/>
                <w:iCs/>
                <w:color w:val="000000" w:themeColor="text1"/>
                <w:sz w:val="24"/>
                <w:szCs w:val="24"/>
                <w:lang w:eastAsia="lv-LV"/>
              </w:rPr>
              <w:t xml:space="preserve"> ir </w:t>
            </w:r>
            <w:r w:rsidR="00CB7E85" w:rsidRPr="00D3719F">
              <w:rPr>
                <w:rFonts w:ascii="Times New Roman" w:eastAsia="Times New Roman" w:hAnsi="Times New Roman" w:cs="Times New Roman"/>
                <w:iCs/>
                <w:color w:val="000000" w:themeColor="text1"/>
                <w:sz w:val="24"/>
                <w:szCs w:val="24"/>
                <w:lang w:eastAsia="lv-LV"/>
              </w:rPr>
              <w:t>piemērots</w:t>
            </w:r>
            <w:r w:rsidR="00BD6123" w:rsidRPr="00D3719F">
              <w:rPr>
                <w:rFonts w:ascii="Times New Roman" w:eastAsia="Times New Roman" w:hAnsi="Times New Roman" w:cs="Times New Roman"/>
                <w:iCs/>
                <w:color w:val="000000" w:themeColor="text1"/>
                <w:sz w:val="24"/>
                <w:szCs w:val="24"/>
                <w:lang w:eastAsia="lv-LV"/>
              </w:rPr>
              <w:t xml:space="preserve"> 5 gadījumos</w:t>
            </w:r>
            <w:r w:rsidR="00392BEA" w:rsidRPr="00D3719F">
              <w:rPr>
                <w:rFonts w:ascii="Times New Roman" w:eastAsia="Times New Roman" w:hAnsi="Times New Roman" w:cs="Times New Roman"/>
                <w:iCs/>
                <w:color w:val="000000" w:themeColor="text1"/>
                <w:sz w:val="24"/>
                <w:szCs w:val="24"/>
                <w:lang w:eastAsia="lv-LV"/>
              </w:rPr>
              <w:t>,</w:t>
            </w:r>
            <w:r w:rsidR="00BD6123" w:rsidRPr="00D3719F">
              <w:rPr>
                <w:rFonts w:ascii="Times New Roman" w:eastAsia="Times New Roman" w:hAnsi="Times New Roman" w:cs="Times New Roman"/>
                <w:iCs/>
                <w:color w:val="000000" w:themeColor="text1"/>
                <w:sz w:val="24"/>
                <w:szCs w:val="24"/>
                <w:lang w:eastAsia="lv-LV"/>
              </w:rPr>
              <w:t xml:space="preserve"> 2015. g</w:t>
            </w:r>
            <w:r w:rsidR="00BD6123" w:rsidRPr="00BD6123">
              <w:rPr>
                <w:rFonts w:ascii="Times New Roman" w:eastAsia="Times New Roman" w:hAnsi="Times New Roman" w:cs="Times New Roman"/>
                <w:iCs/>
                <w:color w:val="000000" w:themeColor="text1"/>
                <w:sz w:val="24"/>
                <w:szCs w:val="24"/>
                <w:lang w:eastAsia="lv-LV"/>
              </w:rPr>
              <w:t>adā – 2</w:t>
            </w:r>
            <w:r w:rsidR="00392BEA">
              <w:rPr>
                <w:rFonts w:ascii="Times New Roman" w:eastAsia="Times New Roman" w:hAnsi="Times New Roman" w:cs="Times New Roman"/>
                <w:iCs/>
                <w:color w:val="000000" w:themeColor="text1"/>
                <w:sz w:val="24"/>
                <w:szCs w:val="24"/>
                <w:lang w:eastAsia="lv-LV"/>
              </w:rPr>
              <w:t>, 2017. gadā – 1, 2018. gadā – 4 un 2019. gadā - 4</w:t>
            </w:r>
            <w:r w:rsidR="00BD6123" w:rsidRPr="00BD6123">
              <w:rPr>
                <w:rFonts w:ascii="Times New Roman" w:eastAsia="Times New Roman" w:hAnsi="Times New Roman" w:cs="Times New Roman"/>
                <w:iCs/>
                <w:color w:val="000000" w:themeColor="text1"/>
                <w:sz w:val="24"/>
                <w:szCs w:val="24"/>
                <w:lang w:eastAsia="lv-LV"/>
              </w:rPr>
              <w:t xml:space="preserve">. Saskaņā ar Iekšlietu ministrijas sniegtajiem datiem 2013. </w:t>
            </w:r>
            <w:r w:rsidR="00CB7E85">
              <w:rPr>
                <w:rFonts w:ascii="Times New Roman" w:eastAsia="Times New Roman" w:hAnsi="Times New Roman" w:cs="Times New Roman"/>
                <w:iCs/>
                <w:color w:val="000000" w:themeColor="text1"/>
                <w:sz w:val="24"/>
                <w:szCs w:val="24"/>
                <w:lang w:eastAsia="lv-LV"/>
              </w:rPr>
              <w:t>g</w:t>
            </w:r>
            <w:r w:rsidR="00BD6123" w:rsidRPr="00BD6123">
              <w:rPr>
                <w:rFonts w:ascii="Times New Roman" w:eastAsia="Times New Roman" w:hAnsi="Times New Roman" w:cs="Times New Roman"/>
                <w:iCs/>
                <w:color w:val="000000" w:themeColor="text1"/>
                <w:sz w:val="24"/>
                <w:szCs w:val="24"/>
                <w:lang w:eastAsia="lv-LV"/>
              </w:rPr>
              <w:t>adā</w:t>
            </w:r>
            <w:r w:rsidR="00CB7E85">
              <w:rPr>
                <w:rFonts w:ascii="Times New Roman" w:eastAsia="Times New Roman" w:hAnsi="Times New Roman" w:cs="Times New Roman"/>
                <w:iCs/>
                <w:color w:val="000000" w:themeColor="text1"/>
                <w:sz w:val="24"/>
                <w:szCs w:val="24"/>
                <w:lang w:eastAsia="lv-LV"/>
              </w:rPr>
              <w:t xml:space="preserve"> naudas sods par</w:t>
            </w:r>
            <w:r w:rsidR="0088255A">
              <w:rPr>
                <w:rFonts w:ascii="Times New Roman" w:eastAsia="Times New Roman" w:hAnsi="Times New Roman" w:cs="Times New Roman"/>
                <w:iCs/>
                <w:color w:val="000000" w:themeColor="text1"/>
                <w:sz w:val="24"/>
                <w:szCs w:val="24"/>
                <w:lang w:eastAsia="lv-LV"/>
              </w:rPr>
              <w:t xml:space="preserve"> </w:t>
            </w:r>
            <w:r w:rsidR="006C5429" w:rsidRPr="00BD6123">
              <w:rPr>
                <w:rFonts w:ascii="Times New Roman" w:eastAsia="Times New Roman" w:hAnsi="Times New Roman" w:cs="Times New Roman"/>
                <w:iCs/>
                <w:color w:val="000000" w:themeColor="text1"/>
                <w:sz w:val="24"/>
                <w:szCs w:val="24"/>
                <w:lang w:eastAsia="lv-LV"/>
              </w:rPr>
              <w:t>Latvijas Administratīvo pārkāpumu kodeksa</w:t>
            </w:r>
            <w:r w:rsidR="006C5429">
              <w:rPr>
                <w:rFonts w:ascii="Times New Roman" w:eastAsia="Times New Roman" w:hAnsi="Times New Roman" w:cs="Times New Roman"/>
                <w:iCs/>
                <w:color w:val="000000" w:themeColor="text1"/>
                <w:sz w:val="24"/>
                <w:szCs w:val="24"/>
                <w:lang w:eastAsia="lv-LV"/>
              </w:rPr>
              <w:t xml:space="preserve"> </w:t>
            </w:r>
            <w:r w:rsidR="006C5429">
              <w:rPr>
                <w:rFonts w:ascii="Times New Roman" w:eastAsia="Times New Roman" w:hAnsi="Times New Roman" w:cs="Times New Roman"/>
                <w:bCs/>
                <w:iCs/>
                <w:color w:val="000000" w:themeColor="text1"/>
                <w:sz w:val="24"/>
                <w:szCs w:val="24"/>
                <w:lang w:eastAsia="lv-LV"/>
              </w:rPr>
              <w:t>179.</w:t>
            </w:r>
            <w:r w:rsidR="006C5429">
              <w:rPr>
                <w:rFonts w:ascii="Times New Roman" w:eastAsia="Times New Roman" w:hAnsi="Times New Roman" w:cs="Times New Roman"/>
                <w:bCs/>
                <w:iCs/>
                <w:color w:val="000000" w:themeColor="text1"/>
                <w:sz w:val="24"/>
                <w:szCs w:val="24"/>
                <w:vertAlign w:val="superscript"/>
                <w:lang w:eastAsia="lv-LV"/>
              </w:rPr>
              <w:t>1</w:t>
            </w:r>
            <w:r w:rsidR="006C5429">
              <w:rPr>
                <w:rFonts w:ascii="Times New Roman" w:eastAsia="Times New Roman" w:hAnsi="Times New Roman" w:cs="Times New Roman"/>
                <w:bCs/>
                <w:iCs/>
                <w:color w:val="000000" w:themeColor="text1"/>
                <w:sz w:val="24"/>
                <w:szCs w:val="24"/>
                <w:lang w:eastAsia="lv-LV"/>
              </w:rPr>
              <w:t xml:space="preserve"> panta</w:t>
            </w:r>
            <w:r w:rsidR="00BD6123" w:rsidRPr="00BD6123">
              <w:rPr>
                <w:rFonts w:ascii="Times New Roman" w:eastAsia="Times New Roman" w:hAnsi="Times New Roman" w:cs="Times New Roman"/>
                <w:iCs/>
                <w:color w:val="000000" w:themeColor="text1"/>
                <w:sz w:val="24"/>
                <w:szCs w:val="24"/>
                <w:lang w:eastAsia="lv-LV"/>
              </w:rPr>
              <w:t xml:space="preserve"> administratīvie</w:t>
            </w:r>
            <w:r w:rsidR="00CB7E85">
              <w:rPr>
                <w:rFonts w:ascii="Times New Roman" w:eastAsia="Times New Roman" w:hAnsi="Times New Roman" w:cs="Times New Roman"/>
                <w:iCs/>
                <w:color w:val="000000" w:themeColor="text1"/>
                <w:sz w:val="24"/>
                <w:szCs w:val="24"/>
                <w:lang w:eastAsia="lv-LV"/>
              </w:rPr>
              <w:t>m</w:t>
            </w:r>
            <w:r w:rsidR="00BD6123" w:rsidRPr="00BD6123">
              <w:rPr>
                <w:rFonts w:ascii="Times New Roman" w:eastAsia="Times New Roman" w:hAnsi="Times New Roman" w:cs="Times New Roman"/>
                <w:iCs/>
                <w:color w:val="000000" w:themeColor="text1"/>
                <w:sz w:val="24"/>
                <w:szCs w:val="24"/>
                <w:lang w:eastAsia="lv-LV"/>
              </w:rPr>
              <w:t xml:space="preserve"> pārkāpumi</w:t>
            </w:r>
            <w:r w:rsidR="00CB7E85">
              <w:rPr>
                <w:rFonts w:ascii="Times New Roman" w:eastAsia="Times New Roman" w:hAnsi="Times New Roman" w:cs="Times New Roman"/>
                <w:iCs/>
                <w:color w:val="000000" w:themeColor="text1"/>
                <w:sz w:val="24"/>
                <w:szCs w:val="24"/>
                <w:lang w:eastAsia="lv-LV"/>
              </w:rPr>
              <w:t>em</w:t>
            </w:r>
            <w:r w:rsidR="00BD6123" w:rsidRPr="00BD6123">
              <w:rPr>
                <w:rFonts w:ascii="Times New Roman" w:eastAsia="Times New Roman" w:hAnsi="Times New Roman" w:cs="Times New Roman"/>
                <w:iCs/>
                <w:color w:val="000000" w:themeColor="text1"/>
                <w:sz w:val="24"/>
                <w:szCs w:val="24"/>
                <w:lang w:eastAsia="lv-LV"/>
              </w:rPr>
              <w:t xml:space="preserve"> ir</w:t>
            </w:r>
            <w:r w:rsidR="00337A3A" w:rsidRPr="00BD6123">
              <w:rPr>
                <w:rFonts w:ascii="Times New Roman" w:eastAsia="Times New Roman" w:hAnsi="Times New Roman" w:cs="Times New Roman"/>
                <w:iCs/>
                <w:color w:val="000000" w:themeColor="text1"/>
                <w:sz w:val="24"/>
                <w:szCs w:val="24"/>
                <w:lang w:eastAsia="lv-LV"/>
              </w:rPr>
              <w:t xml:space="preserve"> </w:t>
            </w:r>
            <w:r w:rsidR="00BD6123" w:rsidRPr="00BD6123">
              <w:rPr>
                <w:rFonts w:ascii="Times New Roman" w:eastAsia="Times New Roman" w:hAnsi="Times New Roman" w:cs="Times New Roman"/>
                <w:iCs/>
                <w:color w:val="000000" w:themeColor="text1"/>
                <w:sz w:val="24"/>
                <w:szCs w:val="24"/>
                <w:lang w:eastAsia="lv-LV"/>
              </w:rPr>
              <w:t>piemērot</w:t>
            </w:r>
            <w:r w:rsidR="00CB7E85">
              <w:rPr>
                <w:rFonts w:ascii="Times New Roman" w:eastAsia="Times New Roman" w:hAnsi="Times New Roman" w:cs="Times New Roman"/>
                <w:iCs/>
                <w:color w:val="000000" w:themeColor="text1"/>
                <w:sz w:val="24"/>
                <w:szCs w:val="24"/>
                <w:lang w:eastAsia="lv-LV"/>
              </w:rPr>
              <w:t>s</w:t>
            </w:r>
            <w:r w:rsidR="00BD6123" w:rsidRPr="00BD6123">
              <w:rPr>
                <w:rFonts w:ascii="Times New Roman" w:eastAsia="Times New Roman" w:hAnsi="Times New Roman" w:cs="Times New Roman"/>
                <w:iCs/>
                <w:color w:val="000000" w:themeColor="text1"/>
                <w:sz w:val="24"/>
                <w:szCs w:val="24"/>
                <w:lang w:eastAsia="lv-LV"/>
              </w:rPr>
              <w:t xml:space="preserve"> 7 gadījumos, 2014. gadā – 4</w:t>
            </w:r>
            <w:r w:rsidR="002E4A2D">
              <w:rPr>
                <w:rFonts w:ascii="Times New Roman" w:eastAsia="Times New Roman" w:hAnsi="Times New Roman" w:cs="Times New Roman"/>
                <w:iCs/>
                <w:color w:val="000000" w:themeColor="text1"/>
                <w:sz w:val="24"/>
                <w:szCs w:val="24"/>
                <w:lang w:eastAsia="lv-LV"/>
              </w:rPr>
              <w:t>,</w:t>
            </w:r>
            <w:r w:rsidR="00BD6123" w:rsidRPr="00BD6123">
              <w:rPr>
                <w:rFonts w:ascii="Times New Roman" w:eastAsia="Times New Roman" w:hAnsi="Times New Roman" w:cs="Times New Roman"/>
                <w:iCs/>
                <w:color w:val="000000" w:themeColor="text1"/>
                <w:sz w:val="24"/>
                <w:szCs w:val="24"/>
                <w:lang w:eastAsia="lv-LV"/>
              </w:rPr>
              <w:t xml:space="preserve"> 2016. gadā – 2 gadījumos</w:t>
            </w:r>
            <w:r w:rsidR="002E4A2D">
              <w:rPr>
                <w:rFonts w:ascii="Times New Roman" w:eastAsia="Times New Roman" w:hAnsi="Times New Roman" w:cs="Times New Roman"/>
                <w:iCs/>
                <w:color w:val="000000" w:themeColor="text1"/>
                <w:sz w:val="24"/>
                <w:szCs w:val="24"/>
                <w:lang w:eastAsia="lv-LV"/>
              </w:rPr>
              <w:t xml:space="preserve">, </w:t>
            </w:r>
            <w:r w:rsidR="00BF1815">
              <w:rPr>
                <w:rFonts w:ascii="Times New Roman" w:eastAsia="Times New Roman" w:hAnsi="Times New Roman" w:cs="Times New Roman"/>
                <w:iCs/>
                <w:color w:val="000000" w:themeColor="text1"/>
                <w:sz w:val="24"/>
                <w:szCs w:val="24"/>
                <w:lang w:eastAsia="lv-LV"/>
              </w:rPr>
              <w:t>2017. gadā</w:t>
            </w:r>
            <w:r w:rsidR="002E4A2D">
              <w:rPr>
                <w:rFonts w:ascii="Times New Roman" w:eastAsia="Times New Roman" w:hAnsi="Times New Roman" w:cs="Times New Roman"/>
                <w:iCs/>
                <w:color w:val="000000" w:themeColor="text1"/>
                <w:sz w:val="24"/>
                <w:szCs w:val="24"/>
                <w:lang w:eastAsia="lv-LV"/>
              </w:rPr>
              <w:t xml:space="preserve"> – 3</w:t>
            </w:r>
            <w:r w:rsidR="00BF1815">
              <w:rPr>
                <w:rFonts w:ascii="Times New Roman" w:eastAsia="Times New Roman" w:hAnsi="Times New Roman" w:cs="Times New Roman"/>
                <w:iCs/>
                <w:color w:val="000000" w:themeColor="text1"/>
                <w:sz w:val="24"/>
                <w:szCs w:val="24"/>
                <w:lang w:eastAsia="lv-LV"/>
              </w:rPr>
              <w:t>,</w:t>
            </w:r>
            <w:r w:rsidR="002E4A2D">
              <w:rPr>
                <w:rFonts w:ascii="Times New Roman" w:eastAsia="Times New Roman" w:hAnsi="Times New Roman" w:cs="Times New Roman"/>
                <w:iCs/>
                <w:color w:val="000000" w:themeColor="text1"/>
                <w:sz w:val="24"/>
                <w:szCs w:val="24"/>
                <w:lang w:eastAsia="lv-LV"/>
              </w:rPr>
              <w:t xml:space="preserve"> </w:t>
            </w:r>
            <w:r w:rsidR="00BF1815">
              <w:rPr>
                <w:rFonts w:ascii="Times New Roman" w:eastAsia="Times New Roman" w:hAnsi="Times New Roman" w:cs="Times New Roman"/>
                <w:iCs/>
                <w:color w:val="000000" w:themeColor="text1"/>
                <w:sz w:val="24"/>
                <w:szCs w:val="24"/>
                <w:lang w:eastAsia="lv-LV"/>
              </w:rPr>
              <w:t>2018</w:t>
            </w:r>
            <w:r w:rsidR="00BF1815" w:rsidRPr="00BD6123">
              <w:rPr>
                <w:rFonts w:ascii="Times New Roman" w:eastAsia="Times New Roman" w:hAnsi="Times New Roman" w:cs="Times New Roman"/>
                <w:iCs/>
                <w:color w:val="000000" w:themeColor="text1"/>
                <w:sz w:val="24"/>
                <w:szCs w:val="24"/>
                <w:lang w:eastAsia="lv-LV"/>
              </w:rPr>
              <w:t>.</w:t>
            </w:r>
            <w:r w:rsidR="00BF1815">
              <w:rPr>
                <w:rFonts w:ascii="Times New Roman" w:eastAsia="Times New Roman" w:hAnsi="Times New Roman" w:cs="Times New Roman"/>
                <w:iCs/>
                <w:color w:val="000000" w:themeColor="text1"/>
                <w:sz w:val="24"/>
                <w:szCs w:val="24"/>
                <w:lang w:eastAsia="lv-LV"/>
              </w:rPr>
              <w:t xml:space="preserve"> gadā</w:t>
            </w:r>
            <w:r w:rsidR="002E4A2D">
              <w:rPr>
                <w:rFonts w:ascii="Times New Roman" w:eastAsia="Times New Roman" w:hAnsi="Times New Roman" w:cs="Times New Roman"/>
                <w:iCs/>
                <w:color w:val="000000" w:themeColor="text1"/>
                <w:sz w:val="24"/>
                <w:szCs w:val="24"/>
                <w:lang w:eastAsia="lv-LV"/>
              </w:rPr>
              <w:t xml:space="preserve"> – 2</w:t>
            </w:r>
            <w:r w:rsidR="00BF1815">
              <w:rPr>
                <w:rFonts w:ascii="Times New Roman" w:eastAsia="Times New Roman" w:hAnsi="Times New Roman" w:cs="Times New Roman"/>
                <w:iCs/>
                <w:color w:val="000000" w:themeColor="text1"/>
                <w:sz w:val="24"/>
                <w:szCs w:val="24"/>
                <w:lang w:eastAsia="lv-LV"/>
              </w:rPr>
              <w:t xml:space="preserve"> un 2019. gadā - </w:t>
            </w:r>
            <w:r w:rsidR="00BF1815">
              <w:rPr>
                <w:rFonts w:ascii="Times New Roman" w:eastAsia="Times New Roman" w:hAnsi="Times New Roman" w:cs="Times New Roman"/>
                <w:iCs/>
                <w:color w:val="000000" w:themeColor="text1"/>
                <w:sz w:val="24"/>
                <w:szCs w:val="24"/>
                <w:lang w:eastAsia="lv-LV"/>
              </w:rPr>
              <w:lastRenderedPageBreak/>
              <w:t>0</w:t>
            </w:r>
            <w:r w:rsidR="002E4A2D">
              <w:rPr>
                <w:rFonts w:ascii="Times New Roman" w:eastAsia="Times New Roman" w:hAnsi="Times New Roman" w:cs="Times New Roman"/>
                <w:iCs/>
                <w:color w:val="000000" w:themeColor="text1"/>
                <w:sz w:val="24"/>
                <w:szCs w:val="24"/>
                <w:lang w:eastAsia="lv-LV"/>
              </w:rPr>
              <w:t>.</w:t>
            </w:r>
          </w:p>
          <w:p w14:paraId="36297B6A" w14:textId="60C298A3" w:rsidR="00B65262" w:rsidRDefault="00B65262" w:rsidP="00F968AB">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B65262">
              <w:rPr>
                <w:rFonts w:ascii="Times New Roman" w:eastAsia="Times New Roman" w:hAnsi="Times New Roman" w:cs="Times New Roman"/>
                <w:iCs/>
                <w:color w:val="000000" w:themeColor="text1"/>
                <w:sz w:val="24"/>
                <w:szCs w:val="24"/>
                <w:lang w:eastAsia="lv-LV"/>
              </w:rPr>
              <w:t>L</w:t>
            </w:r>
            <w:r w:rsidR="0057242E">
              <w:rPr>
                <w:rFonts w:ascii="Times New Roman" w:eastAsia="Times New Roman" w:hAnsi="Times New Roman" w:cs="Times New Roman"/>
                <w:iCs/>
                <w:color w:val="000000" w:themeColor="text1"/>
                <w:sz w:val="24"/>
                <w:szCs w:val="24"/>
                <w:lang w:eastAsia="lv-LV"/>
              </w:rPr>
              <w:t>ikumprojekta 4. pants</w:t>
            </w:r>
            <w:r w:rsidRPr="00B65262">
              <w:rPr>
                <w:rFonts w:ascii="Times New Roman" w:eastAsia="Times New Roman" w:hAnsi="Times New Roman" w:cs="Times New Roman"/>
                <w:iCs/>
                <w:color w:val="000000" w:themeColor="text1"/>
                <w:sz w:val="24"/>
                <w:szCs w:val="24"/>
                <w:lang w:eastAsia="lv-LV"/>
              </w:rPr>
              <w:t xml:space="preserve"> paredz Likumu papildināt ar VII nodaļu “</w:t>
            </w:r>
            <w:r w:rsidRPr="009B51A6">
              <w:rPr>
                <w:rFonts w:ascii="Times New Roman" w:eastAsia="Times New Roman" w:hAnsi="Times New Roman" w:cs="Times New Roman"/>
                <w:iCs/>
                <w:color w:val="000000" w:themeColor="text1"/>
                <w:sz w:val="24"/>
                <w:szCs w:val="24"/>
                <w:lang w:eastAsia="lv-LV"/>
              </w:rPr>
              <w:t>Administratīvie pārkāpumi stratēģiskas nozīmes preču aprites jomā un kompetence administratīvo pārkāpumu proce</w:t>
            </w:r>
            <w:r>
              <w:rPr>
                <w:rFonts w:ascii="Times New Roman" w:eastAsia="Times New Roman" w:hAnsi="Times New Roman" w:cs="Times New Roman"/>
                <w:iCs/>
                <w:color w:val="000000" w:themeColor="text1"/>
                <w:sz w:val="24"/>
                <w:szCs w:val="24"/>
                <w:lang w:eastAsia="lv-LV"/>
              </w:rPr>
              <w:t>sā</w:t>
            </w:r>
            <w:r w:rsidRPr="009B51A6">
              <w:rPr>
                <w:rFonts w:ascii="Times New Roman" w:eastAsia="Times New Roman" w:hAnsi="Times New Roman" w:cs="Times New Roman"/>
                <w:iCs/>
                <w:color w:val="000000" w:themeColor="text1"/>
                <w:sz w:val="24"/>
                <w:szCs w:val="24"/>
                <w:lang w:eastAsia="lv-LV"/>
              </w:rPr>
              <w:t>”.</w:t>
            </w:r>
          </w:p>
          <w:p w14:paraId="21F2333E" w14:textId="77777777" w:rsidR="0057242E" w:rsidRDefault="00B65262" w:rsidP="009B51A6">
            <w:pPr>
              <w:spacing w:after="0" w:line="240" w:lineRule="auto"/>
              <w:ind w:firstLine="720"/>
              <w:jc w:val="both"/>
              <w:rPr>
                <w:rFonts w:ascii="Times New Roman" w:eastAsia="Times New Roman" w:hAnsi="Times New Roman" w:cs="Times New Roman"/>
                <w:sz w:val="24"/>
                <w:szCs w:val="24"/>
              </w:rPr>
            </w:pPr>
            <w:r w:rsidRPr="0057242E">
              <w:rPr>
                <w:rFonts w:ascii="Times New Roman" w:eastAsia="Times New Roman" w:hAnsi="Times New Roman" w:cs="Times New Roman"/>
                <w:iCs/>
                <w:color w:val="000000" w:themeColor="text1"/>
                <w:sz w:val="24"/>
                <w:szCs w:val="24"/>
                <w:lang w:eastAsia="lv-LV"/>
              </w:rPr>
              <w:t xml:space="preserve">Nodaļa sastāv no </w:t>
            </w:r>
            <w:r w:rsidR="0057242E" w:rsidRPr="009B51A6">
              <w:rPr>
                <w:rFonts w:ascii="Times New Roman" w:eastAsia="Times New Roman" w:hAnsi="Times New Roman" w:cs="Times New Roman"/>
                <w:bCs/>
                <w:iCs/>
                <w:color w:val="000000" w:themeColor="text1"/>
                <w:sz w:val="24"/>
                <w:szCs w:val="24"/>
                <w:lang w:eastAsia="lv-LV"/>
              </w:rPr>
              <w:t xml:space="preserve">20. panta “Administratīvie pārkāpumi stratēģiskas nozīmes preču aprites jomā” un </w:t>
            </w:r>
            <w:r w:rsidR="0057242E" w:rsidRPr="009B51A6">
              <w:rPr>
                <w:rFonts w:ascii="Times New Roman" w:eastAsia="Times New Roman" w:hAnsi="Times New Roman" w:cs="Times New Roman"/>
                <w:sz w:val="24"/>
                <w:szCs w:val="24"/>
              </w:rPr>
              <w:t>21. panta “Kompetence administratīvo pārkāpumu procesā”.</w:t>
            </w:r>
            <w:r w:rsidR="0057242E">
              <w:rPr>
                <w:rFonts w:ascii="Times New Roman" w:eastAsia="Times New Roman" w:hAnsi="Times New Roman" w:cs="Times New Roman"/>
                <w:sz w:val="24"/>
                <w:szCs w:val="24"/>
              </w:rPr>
              <w:t xml:space="preserve"> </w:t>
            </w:r>
          </w:p>
          <w:p w14:paraId="5A0A3D8D" w14:textId="3ECB4233" w:rsidR="00501182" w:rsidRDefault="00501182" w:rsidP="00DE3F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w:t>
            </w:r>
            <w:r w:rsidR="00DE3FBF">
              <w:rPr>
                <w:rFonts w:ascii="Times New Roman" w:eastAsia="Times New Roman" w:hAnsi="Times New Roman" w:cs="Times New Roman"/>
                <w:sz w:val="24"/>
                <w:szCs w:val="24"/>
              </w:rPr>
              <w:t>3. panta otro daļu, “</w:t>
            </w:r>
            <w:r w:rsidR="00DE3FBF" w:rsidRPr="00DE3FBF">
              <w:rPr>
                <w:rFonts w:ascii="Times New Roman" w:eastAsia="Times New Roman" w:hAnsi="Times New Roman" w:cs="Times New Roman"/>
                <w:sz w:val="24"/>
                <w:szCs w:val="24"/>
              </w:rPr>
              <w:t>Komitejas izsniegta stratēģiskas nozīmes preču licence ir nepieciešama katram Eiropas Savienības Kopējā</w:t>
            </w:r>
            <w:r w:rsidR="00DE3FBF">
              <w:rPr>
                <w:rFonts w:ascii="Times New Roman" w:eastAsia="Times New Roman" w:hAnsi="Times New Roman" w:cs="Times New Roman"/>
                <w:sz w:val="24"/>
                <w:szCs w:val="24"/>
              </w:rPr>
              <w:t xml:space="preserve"> </w:t>
            </w:r>
            <w:r w:rsidR="00DE3FBF" w:rsidRPr="00DE3FBF">
              <w:rPr>
                <w:rFonts w:ascii="Times New Roman" w:eastAsia="Times New Roman" w:hAnsi="Times New Roman" w:cs="Times New Roman"/>
                <w:sz w:val="24"/>
                <w:szCs w:val="24"/>
              </w:rPr>
              <w:t>militāro preču sarakstā, regulas 428/2009 1.pielikumā un Latvijas Republikas Nacionālajā stratēģiskas nozīmes preču</w:t>
            </w:r>
            <w:r w:rsidR="00DE3FBF">
              <w:rPr>
                <w:rFonts w:ascii="Times New Roman" w:eastAsia="Times New Roman" w:hAnsi="Times New Roman" w:cs="Times New Roman"/>
                <w:sz w:val="24"/>
                <w:szCs w:val="24"/>
              </w:rPr>
              <w:t xml:space="preserve"> </w:t>
            </w:r>
            <w:r w:rsidR="00DE3FBF" w:rsidRPr="00DE3FBF">
              <w:rPr>
                <w:rFonts w:ascii="Times New Roman" w:eastAsia="Times New Roman" w:hAnsi="Times New Roman" w:cs="Times New Roman"/>
                <w:sz w:val="24"/>
                <w:szCs w:val="24"/>
              </w:rPr>
              <w:t>un pakalpojumu sarakstā minēto preču eksporta, importa vai tranzīta sūtījumam, katram regulas 833/2014 2.pielikumā</w:t>
            </w:r>
            <w:r w:rsidR="00DE3FBF">
              <w:rPr>
                <w:rFonts w:ascii="Times New Roman" w:eastAsia="Times New Roman" w:hAnsi="Times New Roman" w:cs="Times New Roman"/>
                <w:sz w:val="24"/>
                <w:szCs w:val="24"/>
              </w:rPr>
              <w:t xml:space="preserve"> </w:t>
            </w:r>
            <w:r w:rsidR="00DE3FBF" w:rsidRPr="00DE3FBF">
              <w:rPr>
                <w:rFonts w:ascii="Times New Roman" w:eastAsia="Times New Roman" w:hAnsi="Times New Roman" w:cs="Times New Roman"/>
                <w:sz w:val="24"/>
                <w:szCs w:val="24"/>
              </w:rPr>
              <w:t>minēto preču eksporta sūtījumam, tai skaitā pārdošanai, piegādei un nodošanai, kā arī katrai Eiropas Savienības</w:t>
            </w:r>
            <w:r w:rsidR="00DE3FBF">
              <w:rPr>
                <w:rFonts w:ascii="Times New Roman" w:eastAsia="Times New Roman" w:hAnsi="Times New Roman" w:cs="Times New Roman"/>
                <w:sz w:val="24"/>
                <w:szCs w:val="24"/>
              </w:rPr>
              <w:t xml:space="preserve"> </w:t>
            </w:r>
            <w:r w:rsidR="00DE3FBF" w:rsidRPr="00DE3FBF">
              <w:rPr>
                <w:rFonts w:ascii="Times New Roman" w:eastAsia="Times New Roman" w:hAnsi="Times New Roman" w:cs="Times New Roman"/>
                <w:sz w:val="24"/>
                <w:szCs w:val="24"/>
              </w:rPr>
              <w:t>Kopējā militāro preču sarakstā, regulas 428/2009 4.pielikumā un Latvijas Republikas Nacionālajā stratēģiskas nozīmes</w:t>
            </w:r>
            <w:r w:rsidR="00DE3FBF">
              <w:rPr>
                <w:rFonts w:ascii="Times New Roman" w:eastAsia="Times New Roman" w:hAnsi="Times New Roman" w:cs="Times New Roman"/>
                <w:sz w:val="24"/>
                <w:szCs w:val="24"/>
              </w:rPr>
              <w:t xml:space="preserve"> </w:t>
            </w:r>
            <w:r w:rsidR="00DE3FBF" w:rsidRPr="00DE3FBF">
              <w:rPr>
                <w:rFonts w:ascii="Times New Roman" w:eastAsia="Times New Roman" w:hAnsi="Times New Roman" w:cs="Times New Roman"/>
                <w:sz w:val="24"/>
                <w:szCs w:val="24"/>
              </w:rPr>
              <w:t>preču un pakalpojumu sarakstā minēto preču pārvietošanai starp Eiropas Savienības dalībvalstīm</w:t>
            </w:r>
            <w:r w:rsidR="00DE3FBF">
              <w:rPr>
                <w:rFonts w:ascii="Times New Roman" w:eastAsia="Times New Roman" w:hAnsi="Times New Roman" w:cs="Times New Roman"/>
                <w:sz w:val="24"/>
                <w:szCs w:val="24"/>
              </w:rPr>
              <w:t>”. Likuma 5. panta septītā daļa paredz, ka “</w:t>
            </w:r>
            <w:r w:rsidR="00DE3FBF" w:rsidRPr="00DE3FBF">
              <w:rPr>
                <w:rFonts w:ascii="Times New Roman" w:eastAsia="Times New Roman" w:hAnsi="Times New Roman" w:cs="Times New Roman"/>
                <w:sz w:val="24"/>
                <w:szCs w:val="24"/>
              </w:rPr>
              <w:t>Pārvietojot stratēģiskas nozīmes preces no vienas trešās valsts uz citu, starpniecības darījumu atļauts veikt</w:t>
            </w:r>
            <w:r w:rsidR="00DE3FBF">
              <w:rPr>
                <w:rFonts w:ascii="Times New Roman" w:eastAsia="Times New Roman" w:hAnsi="Times New Roman" w:cs="Times New Roman"/>
                <w:sz w:val="24"/>
                <w:szCs w:val="24"/>
              </w:rPr>
              <w:t xml:space="preserve"> </w:t>
            </w:r>
            <w:r w:rsidR="00DE3FBF" w:rsidRPr="00DE3FBF">
              <w:rPr>
                <w:rFonts w:ascii="Times New Roman" w:eastAsia="Times New Roman" w:hAnsi="Times New Roman" w:cs="Times New Roman"/>
                <w:sz w:val="24"/>
                <w:szCs w:val="24"/>
              </w:rPr>
              <w:t>tikai ar komitejas izsniegtu stratēģiskas nozīmes preču tranzīta licenci</w:t>
            </w:r>
            <w:r w:rsidR="00DE3FBF">
              <w:rPr>
                <w:rFonts w:ascii="Times New Roman" w:eastAsia="Times New Roman" w:hAnsi="Times New Roman" w:cs="Times New Roman"/>
                <w:sz w:val="24"/>
                <w:szCs w:val="24"/>
              </w:rPr>
              <w:t>”</w:t>
            </w:r>
            <w:r w:rsidR="00DE3FBF" w:rsidRPr="00DE3FBF">
              <w:rPr>
                <w:rFonts w:ascii="Times New Roman" w:eastAsia="Times New Roman" w:hAnsi="Times New Roman" w:cs="Times New Roman"/>
                <w:sz w:val="24"/>
                <w:szCs w:val="24"/>
              </w:rPr>
              <w:t>.</w:t>
            </w:r>
          </w:p>
          <w:p w14:paraId="16B78602" w14:textId="79A92B8B" w:rsidR="00DE3FBF" w:rsidRDefault="00724EC1" w:rsidP="00724E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Likuma 5. panta otrajā daļā ir noteikts, ka “</w:t>
            </w:r>
            <w:r w:rsidRPr="00724EC1">
              <w:rPr>
                <w:rFonts w:ascii="Times New Roman" w:eastAsia="Times New Roman" w:hAnsi="Times New Roman" w:cs="Times New Roman"/>
                <w:sz w:val="24"/>
                <w:szCs w:val="24"/>
              </w:rPr>
              <w:t>Saņemot Eiropas Savienības Kopējā militāro preču sarakstā minēto militāro preču pārvietošanas, eksporta,</w:t>
            </w:r>
            <w:r>
              <w:rPr>
                <w:rFonts w:ascii="Times New Roman" w:eastAsia="Times New Roman" w:hAnsi="Times New Roman" w:cs="Times New Roman"/>
                <w:sz w:val="24"/>
                <w:szCs w:val="24"/>
              </w:rPr>
              <w:t xml:space="preserve"> </w:t>
            </w:r>
            <w:r w:rsidRPr="00724EC1">
              <w:rPr>
                <w:rFonts w:ascii="Times New Roman" w:eastAsia="Times New Roman" w:hAnsi="Times New Roman" w:cs="Times New Roman"/>
                <w:sz w:val="24"/>
                <w:szCs w:val="24"/>
              </w:rPr>
              <w:t>importa vai tranzīta licenci, stratēģiskas nozīmes preču aprites subjektam nepieciešama Aizsardzības ministrijas</w:t>
            </w:r>
            <w:r>
              <w:rPr>
                <w:rFonts w:ascii="Times New Roman" w:eastAsia="Times New Roman" w:hAnsi="Times New Roman" w:cs="Times New Roman"/>
                <w:sz w:val="24"/>
                <w:szCs w:val="24"/>
              </w:rPr>
              <w:t xml:space="preserve"> </w:t>
            </w:r>
            <w:r w:rsidRPr="00724EC1">
              <w:rPr>
                <w:rFonts w:ascii="Times New Roman" w:eastAsia="Times New Roman" w:hAnsi="Times New Roman" w:cs="Times New Roman"/>
                <w:sz w:val="24"/>
                <w:szCs w:val="24"/>
              </w:rPr>
              <w:t>izsniegta speciālā atļauja (licence) komercdarbībai ar Eiropas Savienības Kopējā militāro preču sarakstā minētajām</w:t>
            </w:r>
            <w:r>
              <w:rPr>
                <w:rFonts w:ascii="Times New Roman" w:eastAsia="Times New Roman" w:hAnsi="Times New Roman" w:cs="Times New Roman"/>
                <w:sz w:val="24"/>
                <w:szCs w:val="24"/>
              </w:rPr>
              <w:t xml:space="preserve"> </w:t>
            </w:r>
            <w:r w:rsidRPr="00724EC1">
              <w:rPr>
                <w:rFonts w:ascii="Times New Roman" w:eastAsia="Times New Roman" w:hAnsi="Times New Roman" w:cs="Times New Roman"/>
                <w:sz w:val="24"/>
                <w:szCs w:val="24"/>
              </w:rPr>
              <w:t>precēm</w:t>
            </w:r>
            <w:r>
              <w:rPr>
                <w:rFonts w:ascii="Times New Roman" w:eastAsia="Times New Roman" w:hAnsi="Times New Roman" w:cs="Times New Roman"/>
                <w:sz w:val="24"/>
                <w:szCs w:val="24"/>
              </w:rPr>
              <w:t>”. Savukārt Likuma 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panta otrā daļa nosaka “</w:t>
            </w:r>
            <w:r w:rsidRPr="00724EC1">
              <w:rPr>
                <w:rFonts w:ascii="Times New Roman" w:eastAsia="Times New Roman" w:hAnsi="Times New Roman" w:cs="Times New Roman"/>
                <w:sz w:val="24"/>
                <w:szCs w:val="24"/>
              </w:rPr>
              <w:t>Lai glabātu, ražotu, transportētu, realizētu un apkalpotu speciālās ierīces un programmatūru, kā arī lai saņemtu</w:t>
            </w:r>
            <w:r>
              <w:rPr>
                <w:rFonts w:ascii="Times New Roman" w:eastAsia="Times New Roman" w:hAnsi="Times New Roman" w:cs="Times New Roman"/>
                <w:sz w:val="24"/>
                <w:szCs w:val="24"/>
              </w:rPr>
              <w:t xml:space="preserve"> </w:t>
            </w:r>
            <w:r w:rsidRPr="00724EC1">
              <w:rPr>
                <w:rFonts w:ascii="Times New Roman" w:eastAsia="Times New Roman" w:hAnsi="Times New Roman" w:cs="Times New Roman"/>
                <w:sz w:val="24"/>
                <w:szCs w:val="24"/>
              </w:rPr>
              <w:t>eksporta, importa, tranzīta un pārvietošanas licences šīm precēm, stratēģiskas nozīmes preču aprites subjektam ir</w:t>
            </w:r>
            <w:r>
              <w:rPr>
                <w:rFonts w:ascii="Times New Roman" w:eastAsia="Times New Roman" w:hAnsi="Times New Roman" w:cs="Times New Roman"/>
                <w:sz w:val="24"/>
                <w:szCs w:val="24"/>
              </w:rPr>
              <w:t xml:space="preserve"> </w:t>
            </w:r>
            <w:r w:rsidRPr="00724EC1">
              <w:rPr>
                <w:rFonts w:ascii="Times New Roman" w:eastAsia="Times New Roman" w:hAnsi="Times New Roman" w:cs="Times New Roman"/>
                <w:sz w:val="24"/>
                <w:szCs w:val="24"/>
              </w:rPr>
              <w:t xml:space="preserve">nepieciešama </w:t>
            </w:r>
            <w:r w:rsidR="00774344">
              <w:rPr>
                <w:rFonts w:ascii="Times New Roman" w:eastAsia="Times New Roman" w:hAnsi="Times New Roman" w:cs="Times New Roman"/>
                <w:sz w:val="24"/>
                <w:szCs w:val="24"/>
              </w:rPr>
              <w:t>Valsts drošības dienesta</w:t>
            </w:r>
            <w:r w:rsidRPr="00724EC1">
              <w:rPr>
                <w:rFonts w:ascii="Times New Roman" w:eastAsia="Times New Roman" w:hAnsi="Times New Roman" w:cs="Times New Roman"/>
                <w:sz w:val="24"/>
                <w:szCs w:val="24"/>
              </w:rPr>
              <w:t xml:space="preserve"> speciālā atļauja (licence) komercdarbībai ar Nacionālajā stratēģiskas nozīmes preču</w:t>
            </w:r>
            <w:r>
              <w:rPr>
                <w:rFonts w:ascii="Times New Roman" w:eastAsia="Times New Roman" w:hAnsi="Times New Roman" w:cs="Times New Roman"/>
                <w:sz w:val="24"/>
                <w:szCs w:val="24"/>
              </w:rPr>
              <w:t xml:space="preserve"> </w:t>
            </w:r>
            <w:r w:rsidRPr="00724EC1">
              <w:rPr>
                <w:rFonts w:ascii="Times New Roman" w:eastAsia="Times New Roman" w:hAnsi="Times New Roman" w:cs="Times New Roman"/>
                <w:sz w:val="24"/>
                <w:szCs w:val="24"/>
              </w:rPr>
              <w:t>un pakalpojumu sarakstā minētajām speciālajām ierīcēm un programmatūru</w:t>
            </w:r>
            <w:r>
              <w:rPr>
                <w:rFonts w:ascii="Times New Roman" w:eastAsia="Times New Roman" w:hAnsi="Times New Roman" w:cs="Times New Roman"/>
                <w:sz w:val="24"/>
                <w:szCs w:val="24"/>
              </w:rPr>
              <w:t>”.</w:t>
            </w:r>
          </w:p>
          <w:p w14:paraId="58D1E5DB" w14:textId="116B5842" w:rsidR="0057242E" w:rsidRPr="00D3719F" w:rsidRDefault="00FC076B" w:rsidP="009B51A6">
            <w:pPr>
              <w:spacing w:after="0" w:line="240" w:lineRule="auto"/>
              <w:ind w:firstLine="720"/>
              <w:jc w:val="both"/>
              <w:rPr>
                <w:rFonts w:ascii="Times New Roman" w:eastAsia="Times New Roman" w:hAnsi="Times New Roman" w:cs="Times New Roman"/>
                <w:iCs/>
                <w:sz w:val="24"/>
                <w:szCs w:val="24"/>
              </w:rPr>
            </w:pPr>
            <w:r w:rsidRPr="00D3719F">
              <w:rPr>
                <w:rFonts w:ascii="Times New Roman" w:eastAsia="Times New Roman" w:hAnsi="Times New Roman" w:cs="Times New Roman"/>
                <w:sz w:val="24"/>
                <w:szCs w:val="24"/>
              </w:rPr>
              <w:t xml:space="preserve">Likumprojekta </w:t>
            </w:r>
            <w:r w:rsidR="00DE3FBF" w:rsidRPr="00D3719F">
              <w:rPr>
                <w:rFonts w:ascii="Times New Roman" w:eastAsia="Times New Roman" w:hAnsi="Times New Roman" w:cs="Times New Roman"/>
                <w:sz w:val="24"/>
                <w:szCs w:val="24"/>
              </w:rPr>
              <w:t>20. pantā</w:t>
            </w:r>
            <w:r w:rsidR="0057242E" w:rsidRPr="00D3719F">
              <w:rPr>
                <w:rFonts w:ascii="Times New Roman" w:eastAsia="Times New Roman" w:hAnsi="Times New Roman" w:cs="Times New Roman"/>
                <w:sz w:val="24"/>
                <w:szCs w:val="24"/>
              </w:rPr>
              <w:t xml:space="preserve"> saskaņā ar Administratīvās atbildības likumu </w:t>
            </w:r>
            <w:r w:rsidR="006A7CE2" w:rsidRPr="00D3719F">
              <w:rPr>
                <w:rFonts w:ascii="Times New Roman" w:eastAsia="Times New Roman" w:hAnsi="Times New Roman" w:cs="Times New Roman"/>
                <w:sz w:val="24"/>
                <w:szCs w:val="24"/>
              </w:rPr>
              <w:t xml:space="preserve">ir ietverti </w:t>
            </w:r>
            <w:r w:rsidR="0057242E" w:rsidRPr="00D3719F">
              <w:rPr>
                <w:rFonts w:ascii="Times New Roman" w:eastAsia="Times New Roman" w:hAnsi="Times New Roman" w:cs="Times New Roman"/>
                <w:sz w:val="24"/>
                <w:szCs w:val="24"/>
              </w:rPr>
              <w:t>precizēti administratīvo pārkāpumu sastāvi atbilstoši</w:t>
            </w:r>
            <w:r w:rsidR="0088255A" w:rsidRPr="00D3719F">
              <w:rPr>
                <w:rFonts w:ascii="Times New Roman" w:eastAsia="Times New Roman" w:hAnsi="Times New Roman" w:cs="Times New Roman"/>
                <w:sz w:val="24"/>
                <w:szCs w:val="24"/>
              </w:rPr>
              <w:t xml:space="preserve"> </w:t>
            </w:r>
            <w:r w:rsidR="0057242E" w:rsidRPr="00D3719F">
              <w:rPr>
                <w:rFonts w:ascii="Times New Roman" w:eastAsia="Times New Roman" w:hAnsi="Times New Roman" w:cs="Times New Roman"/>
                <w:iCs/>
                <w:sz w:val="24"/>
                <w:szCs w:val="24"/>
              </w:rPr>
              <w:t>šobrīd spēkā esošā Likuma</w:t>
            </w:r>
            <w:r w:rsidR="009724D6" w:rsidRPr="00D3719F">
              <w:rPr>
                <w:rFonts w:ascii="Times New Roman" w:eastAsia="Times New Roman" w:hAnsi="Times New Roman" w:cs="Times New Roman"/>
                <w:iCs/>
                <w:sz w:val="24"/>
                <w:szCs w:val="24"/>
              </w:rPr>
              <w:t xml:space="preserve"> 3., 5., 5.</w:t>
            </w:r>
            <w:r w:rsidR="009724D6" w:rsidRPr="00D3719F">
              <w:rPr>
                <w:rFonts w:ascii="Times New Roman" w:eastAsia="Times New Roman" w:hAnsi="Times New Roman" w:cs="Times New Roman"/>
                <w:iCs/>
                <w:sz w:val="24"/>
                <w:szCs w:val="24"/>
                <w:vertAlign w:val="superscript"/>
              </w:rPr>
              <w:t>1</w:t>
            </w:r>
            <w:r w:rsidR="009724D6" w:rsidRPr="00D3719F">
              <w:rPr>
                <w:rFonts w:ascii="Times New Roman" w:eastAsia="Times New Roman" w:hAnsi="Times New Roman" w:cs="Times New Roman"/>
                <w:iCs/>
                <w:sz w:val="24"/>
                <w:szCs w:val="24"/>
              </w:rPr>
              <w:t xml:space="preserve"> un</w:t>
            </w:r>
            <w:r w:rsidR="0057242E" w:rsidRPr="00D3719F">
              <w:rPr>
                <w:rFonts w:ascii="Times New Roman" w:eastAsia="Times New Roman" w:hAnsi="Times New Roman" w:cs="Times New Roman"/>
                <w:iCs/>
                <w:sz w:val="24"/>
                <w:szCs w:val="24"/>
              </w:rPr>
              <w:t xml:space="preserve"> 18. pantā un</w:t>
            </w:r>
            <w:r w:rsidR="0088255A" w:rsidRPr="00D3719F">
              <w:rPr>
                <w:rFonts w:ascii="Times New Roman" w:eastAsia="Times New Roman" w:hAnsi="Times New Roman" w:cs="Times New Roman"/>
                <w:iCs/>
                <w:sz w:val="24"/>
                <w:szCs w:val="24"/>
              </w:rPr>
              <w:t xml:space="preserve"> </w:t>
            </w:r>
            <w:r w:rsidR="0057242E" w:rsidRPr="00D3719F">
              <w:rPr>
                <w:rFonts w:ascii="Times New Roman" w:eastAsia="Times New Roman" w:hAnsi="Times New Roman" w:cs="Times New Roman"/>
                <w:iCs/>
                <w:sz w:val="24"/>
                <w:szCs w:val="24"/>
              </w:rPr>
              <w:t>Latvijas Administratīvo pārkāpumu kodeksa 166.</w:t>
            </w:r>
            <w:r w:rsidR="0057242E" w:rsidRPr="00D3719F">
              <w:rPr>
                <w:rFonts w:ascii="Times New Roman" w:eastAsia="Times New Roman" w:hAnsi="Times New Roman" w:cs="Times New Roman"/>
                <w:iCs/>
                <w:sz w:val="24"/>
                <w:szCs w:val="24"/>
                <w:vertAlign w:val="superscript"/>
              </w:rPr>
              <w:t>2</w:t>
            </w:r>
            <w:r w:rsidR="0057242E" w:rsidRPr="00D3719F">
              <w:rPr>
                <w:rFonts w:ascii="Times New Roman" w:eastAsia="Times New Roman" w:hAnsi="Times New Roman" w:cs="Times New Roman"/>
                <w:iCs/>
                <w:sz w:val="24"/>
                <w:szCs w:val="24"/>
              </w:rPr>
              <w:t xml:space="preserve"> pantā</w:t>
            </w:r>
            <w:r w:rsidR="004D58BD" w:rsidRPr="00D3719F">
              <w:rPr>
                <w:rFonts w:ascii="Times New Roman" w:eastAsia="Times New Roman" w:hAnsi="Times New Roman" w:cs="Times New Roman"/>
                <w:iCs/>
                <w:sz w:val="24"/>
                <w:szCs w:val="24"/>
              </w:rPr>
              <w:t>,</w:t>
            </w:r>
            <w:r w:rsidR="0057242E" w:rsidRPr="00D3719F">
              <w:rPr>
                <w:rFonts w:ascii="Times New Roman" w:eastAsia="Times New Roman" w:hAnsi="Times New Roman" w:cs="Times New Roman"/>
                <w:iCs/>
                <w:sz w:val="24"/>
                <w:szCs w:val="24"/>
              </w:rPr>
              <w:t xml:space="preserve"> </w:t>
            </w:r>
            <w:r w:rsidR="004D58BD" w:rsidRPr="00D3719F">
              <w:rPr>
                <w:rFonts w:ascii="Times New Roman" w:eastAsia="Times New Roman" w:hAnsi="Times New Roman" w:cs="Times New Roman"/>
                <w:iCs/>
                <w:sz w:val="24"/>
                <w:szCs w:val="24"/>
              </w:rPr>
              <w:t>1</w:t>
            </w:r>
            <w:r w:rsidR="0057242E" w:rsidRPr="00D3719F">
              <w:rPr>
                <w:rFonts w:ascii="Times New Roman" w:eastAsia="Times New Roman" w:hAnsi="Times New Roman" w:cs="Times New Roman"/>
                <w:iCs/>
                <w:sz w:val="24"/>
                <w:szCs w:val="24"/>
              </w:rPr>
              <w:t>79.</w:t>
            </w:r>
            <w:r w:rsidR="0057242E" w:rsidRPr="00D3719F">
              <w:rPr>
                <w:rFonts w:ascii="Times New Roman" w:eastAsia="Times New Roman" w:hAnsi="Times New Roman" w:cs="Times New Roman"/>
                <w:iCs/>
                <w:sz w:val="24"/>
                <w:szCs w:val="24"/>
                <w:vertAlign w:val="superscript"/>
              </w:rPr>
              <w:t>1</w:t>
            </w:r>
            <w:r w:rsidR="00F968AB" w:rsidRPr="00D3719F">
              <w:rPr>
                <w:rFonts w:ascii="Times New Roman" w:eastAsia="Times New Roman" w:hAnsi="Times New Roman" w:cs="Times New Roman"/>
                <w:iCs/>
                <w:sz w:val="24"/>
                <w:szCs w:val="24"/>
              </w:rPr>
              <w:t xml:space="preserve"> </w:t>
            </w:r>
            <w:r w:rsidR="004D58BD" w:rsidRPr="00D3719F">
              <w:rPr>
                <w:rFonts w:ascii="Times New Roman" w:eastAsia="Times New Roman" w:hAnsi="Times New Roman" w:cs="Times New Roman"/>
                <w:iCs/>
                <w:sz w:val="24"/>
                <w:szCs w:val="24"/>
              </w:rPr>
              <w:t xml:space="preserve">pantā </w:t>
            </w:r>
            <w:r w:rsidR="00F968AB" w:rsidRPr="00D3719F">
              <w:rPr>
                <w:rFonts w:ascii="Times New Roman" w:eastAsia="Times New Roman" w:hAnsi="Times New Roman" w:cs="Times New Roman"/>
                <w:iCs/>
                <w:sz w:val="24"/>
                <w:szCs w:val="24"/>
              </w:rPr>
              <w:t xml:space="preserve">un </w:t>
            </w:r>
            <w:r w:rsidR="00F968AB" w:rsidRPr="00D3719F">
              <w:rPr>
                <w:rFonts w:ascii="Times New Roman" w:eastAsia="Times New Roman" w:hAnsi="Times New Roman" w:cs="Times New Roman"/>
                <w:bCs/>
                <w:iCs/>
                <w:sz w:val="24"/>
                <w:szCs w:val="24"/>
              </w:rPr>
              <w:t>201.</w:t>
            </w:r>
            <w:r w:rsidR="00F968AB" w:rsidRPr="00D3719F">
              <w:rPr>
                <w:rFonts w:ascii="Times New Roman" w:eastAsia="Times New Roman" w:hAnsi="Times New Roman" w:cs="Times New Roman"/>
                <w:bCs/>
                <w:iCs/>
                <w:sz w:val="24"/>
                <w:szCs w:val="24"/>
                <w:vertAlign w:val="superscript"/>
              </w:rPr>
              <w:t>10</w:t>
            </w:r>
            <w:r w:rsidR="00F968AB" w:rsidRPr="00D3719F">
              <w:rPr>
                <w:rFonts w:ascii="Times New Roman" w:eastAsia="Times New Roman" w:hAnsi="Times New Roman" w:cs="Times New Roman"/>
                <w:b/>
                <w:bCs/>
                <w:iCs/>
                <w:sz w:val="24"/>
                <w:szCs w:val="24"/>
              </w:rPr>
              <w:t> </w:t>
            </w:r>
            <w:r w:rsidR="0057242E" w:rsidRPr="00D3719F">
              <w:rPr>
                <w:rFonts w:ascii="Times New Roman" w:eastAsia="Times New Roman" w:hAnsi="Times New Roman" w:cs="Times New Roman"/>
                <w:iCs/>
                <w:sz w:val="24"/>
                <w:szCs w:val="24"/>
              </w:rPr>
              <w:t>pant</w:t>
            </w:r>
            <w:r w:rsidR="004D58BD" w:rsidRPr="00D3719F">
              <w:rPr>
                <w:rFonts w:ascii="Times New Roman" w:eastAsia="Times New Roman" w:hAnsi="Times New Roman" w:cs="Times New Roman"/>
                <w:iCs/>
                <w:sz w:val="24"/>
                <w:szCs w:val="24"/>
              </w:rPr>
              <w:t>a ceturtajā daļā</w:t>
            </w:r>
            <w:r w:rsidR="0057242E" w:rsidRPr="00D3719F">
              <w:rPr>
                <w:rFonts w:ascii="Times New Roman" w:eastAsia="Times New Roman" w:hAnsi="Times New Roman" w:cs="Times New Roman"/>
                <w:iCs/>
                <w:sz w:val="24"/>
                <w:szCs w:val="24"/>
              </w:rPr>
              <w:t xml:space="preserve"> ietvertajiem </w:t>
            </w:r>
            <w:r w:rsidRPr="00D3719F">
              <w:rPr>
                <w:rFonts w:ascii="Times New Roman" w:eastAsia="Times New Roman" w:hAnsi="Times New Roman" w:cs="Times New Roman"/>
                <w:iCs/>
                <w:sz w:val="24"/>
                <w:szCs w:val="24"/>
              </w:rPr>
              <w:t>administratīvo pārkāpumu sastāviem</w:t>
            </w:r>
            <w:r w:rsidR="0057242E" w:rsidRPr="00D3719F">
              <w:rPr>
                <w:rFonts w:ascii="Times New Roman" w:eastAsia="Times New Roman" w:hAnsi="Times New Roman" w:cs="Times New Roman"/>
                <w:iCs/>
                <w:sz w:val="24"/>
                <w:szCs w:val="24"/>
              </w:rPr>
              <w:t xml:space="preserve">. Tāpat Likumprojekta 4. pantā paredzētie administratīvo pārkāpumu naudas sodi tika sabalansēti un samazināti atbilstoši Valsts ieņēmuma dienesta vērtējumam par kopējo soda apmēra noteikšanu un tā nepieciešamību. Fiziskām </w:t>
            </w:r>
            <w:r w:rsidR="0057242E" w:rsidRPr="00D3719F">
              <w:rPr>
                <w:rFonts w:ascii="Times New Roman" w:eastAsia="Times New Roman" w:hAnsi="Times New Roman" w:cs="Times New Roman"/>
                <w:iCs/>
                <w:sz w:val="24"/>
                <w:szCs w:val="24"/>
              </w:rPr>
              <w:lastRenderedPageBreak/>
              <w:t>personām naudas sods samazināts līdz septiņdesmit naudas soda vienībām, kas ir aptuveni puse no vidējās algas valstī. Juridiskām personām naudas soda apmēri samazināti līdz sešsimt naudas soda vienībām – pietiekami liels naudas sods, lai juridiskas personas atturētu no turpmākiem administratīviem pārkāpumiem. Papildus samazināta diference starp minimālo un maksimālo naudas sodu, kura iepriekš bija pārlieku liela un grūti piemērojama praksē.</w:t>
            </w:r>
          </w:p>
          <w:p w14:paraId="2624FA90" w14:textId="08FF468F" w:rsidR="00737C0C" w:rsidRPr="00D3719F" w:rsidRDefault="00737C0C" w:rsidP="009B51A6">
            <w:pPr>
              <w:spacing w:after="0" w:line="240" w:lineRule="auto"/>
              <w:ind w:firstLine="720"/>
              <w:jc w:val="both"/>
              <w:rPr>
                <w:rFonts w:ascii="Times New Roman" w:eastAsia="Times New Roman" w:hAnsi="Times New Roman" w:cs="Times New Roman"/>
                <w:bCs/>
                <w:iCs/>
                <w:color w:val="000000" w:themeColor="text1"/>
                <w:sz w:val="24"/>
                <w:szCs w:val="24"/>
                <w:lang w:eastAsia="lv-LV"/>
              </w:rPr>
            </w:pPr>
            <w:r w:rsidRPr="00D3719F">
              <w:rPr>
                <w:rFonts w:ascii="Times New Roman" w:eastAsia="Times New Roman" w:hAnsi="Times New Roman" w:cs="Times New Roman"/>
                <w:iCs/>
                <w:sz w:val="24"/>
                <w:szCs w:val="24"/>
              </w:rPr>
              <w:t xml:space="preserve">Administratīvo pārkāpumu kodeksā </w:t>
            </w:r>
            <w:r w:rsidR="00FC076B" w:rsidRPr="00D3719F">
              <w:rPr>
                <w:rFonts w:ascii="Times New Roman" w:eastAsia="Times New Roman" w:hAnsi="Times New Roman" w:cs="Times New Roman"/>
                <w:iCs/>
                <w:sz w:val="24"/>
                <w:szCs w:val="24"/>
              </w:rPr>
              <w:t xml:space="preserve">ietvertie </w:t>
            </w:r>
            <w:r w:rsidRPr="00D3719F">
              <w:rPr>
                <w:rFonts w:ascii="Times New Roman" w:eastAsia="Times New Roman" w:hAnsi="Times New Roman" w:cs="Times New Roman"/>
                <w:iCs/>
                <w:sz w:val="24"/>
                <w:szCs w:val="24"/>
              </w:rPr>
              <w:t xml:space="preserve">administratīvo pārkāpumu sastāvi </w:t>
            </w:r>
            <w:r w:rsidR="00FC076B" w:rsidRPr="00D3719F">
              <w:rPr>
                <w:rFonts w:ascii="Times New Roman" w:eastAsia="Times New Roman" w:hAnsi="Times New Roman" w:cs="Times New Roman"/>
                <w:iCs/>
                <w:sz w:val="24"/>
                <w:szCs w:val="24"/>
              </w:rPr>
              <w:t xml:space="preserve">Likumprojektā </w:t>
            </w:r>
            <w:r w:rsidRPr="00D3719F">
              <w:rPr>
                <w:rFonts w:ascii="Times New Roman" w:eastAsia="Times New Roman" w:hAnsi="Times New Roman" w:cs="Times New Roman"/>
                <w:iCs/>
                <w:sz w:val="24"/>
                <w:szCs w:val="24"/>
              </w:rPr>
              <w:t>tika precizēti</w:t>
            </w:r>
            <w:r w:rsidR="00841448" w:rsidRPr="00D3719F">
              <w:rPr>
                <w:rFonts w:ascii="Times New Roman" w:eastAsia="Times New Roman" w:hAnsi="Times New Roman" w:cs="Times New Roman"/>
                <w:iCs/>
                <w:sz w:val="24"/>
                <w:szCs w:val="24"/>
              </w:rPr>
              <w:t xml:space="preserve">, jo </w:t>
            </w:r>
            <w:r w:rsidR="00841448" w:rsidRPr="00D3719F">
              <w:rPr>
                <w:rFonts w:ascii="Times New Roman" w:eastAsia="Times New Roman" w:hAnsi="Times New Roman" w:cs="Times New Roman"/>
                <w:iCs/>
                <w:color w:val="000000" w:themeColor="text1"/>
                <w:sz w:val="24"/>
                <w:szCs w:val="24"/>
                <w:lang w:eastAsia="lv-LV"/>
              </w:rPr>
              <w:t>179.</w:t>
            </w:r>
            <w:r w:rsidR="00841448" w:rsidRPr="00D3719F">
              <w:rPr>
                <w:rFonts w:ascii="Times New Roman" w:eastAsia="Times New Roman" w:hAnsi="Times New Roman" w:cs="Times New Roman"/>
                <w:iCs/>
                <w:color w:val="000000" w:themeColor="text1"/>
                <w:sz w:val="24"/>
                <w:szCs w:val="24"/>
                <w:vertAlign w:val="superscript"/>
                <w:lang w:eastAsia="lv-LV"/>
              </w:rPr>
              <w:t>1</w:t>
            </w:r>
            <w:r w:rsidR="00841448" w:rsidRPr="00D3719F">
              <w:rPr>
                <w:rFonts w:ascii="Times New Roman" w:eastAsia="Times New Roman" w:hAnsi="Times New Roman" w:cs="Times New Roman"/>
                <w:iCs/>
                <w:color w:val="000000" w:themeColor="text1"/>
                <w:sz w:val="24"/>
                <w:szCs w:val="24"/>
                <w:lang w:eastAsia="lv-LV"/>
              </w:rPr>
              <w:t xml:space="preserve"> </w:t>
            </w:r>
            <w:r w:rsidR="004D58BD" w:rsidRPr="00D3719F">
              <w:rPr>
                <w:rFonts w:ascii="Times New Roman" w:eastAsia="Times New Roman" w:hAnsi="Times New Roman" w:cs="Times New Roman"/>
                <w:iCs/>
                <w:color w:val="000000" w:themeColor="text1"/>
                <w:sz w:val="24"/>
                <w:szCs w:val="24"/>
                <w:lang w:eastAsia="lv-LV"/>
              </w:rPr>
              <w:t xml:space="preserve">pantā </w:t>
            </w:r>
            <w:r w:rsidR="00841448" w:rsidRPr="00D3719F">
              <w:rPr>
                <w:rFonts w:ascii="Times New Roman" w:eastAsia="Times New Roman" w:hAnsi="Times New Roman" w:cs="Times New Roman"/>
                <w:iCs/>
                <w:color w:val="000000" w:themeColor="text1"/>
                <w:sz w:val="24"/>
                <w:szCs w:val="24"/>
                <w:lang w:eastAsia="lv-LV"/>
              </w:rPr>
              <w:t xml:space="preserve">un </w:t>
            </w:r>
            <w:r w:rsidR="00841448" w:rsidRPr="00D3719F">
              <w:rPr>
                <w:rFonts w:ascii="Times New Roman" w:eastAsia="Times New Roman" w:hAnsi="Times New Roman" w:cs="Times New Roman"/>
                <w:bCs/>
                <w:iCs/>
                <w:color w:val="000000" w:themeColor="text1"/>
                <w:sz w:val="24"/>
                <w:szCs w:val="24"/>
                <w:lang w:eastAsia="lv-LV"/>
              </w:rPr>
              <w:t>201.</w:t>
            </w:r>
            <w:r w:rsidR="00841448" w:rsidRPr="00D3719F">
              <w:rPr>
                <w:rFonts w:ascii="Times New Roman" w:eastAsia="Times New Roman" w:hAnsi="Times New Roman" w:cs="Times New Roman"/>
                <w:bCs/>
                <w:iCs/>
                <w:color w:val="000000" w:themeColor="text1"/>
                <w:sz w:val="24"/>
                <w:szCs w:val="24"/>
                <w:vertAlign w:val="superscript"/>
                <w:lang w:eastAsia="lv-LV"/>
              </w:rPr>
              <w:t>10</w:t>
            </w:r>
            <w:r w:rsidR="00841448" w:rsidRPr="00D3719F">
              <w:rPr>
                <w:rFonts w:ascii="Times New Roman" w:eastAsia="Times New Roman" w:hAnsi="Times New Roman" w:cs="Times New Roman"/>
                <w:b/>
                <w:bCs/>
                <w:iCs/>
                <w:color w:val="000000" w:themeColor="text1"/>
                <w:sz w:val="24"/>
                <w:szCs w:val="24"/>
                <w:lang w:eastAsia="lv-LV"/>
              </w:rPr>
              <w:t> </w:t>
            </w:r>
            <w:r w:rsidR="00841448" w:rsidRPr="00D3719F">
              <w:rPr>
                <w:rFonts w:ascii="Times New Roman" w:eastAsia="Times New Roman" w:hAnsi="Times New Roman" w:cs="Times New Roman"/>
                <w:bCs/>
                <w:iCs/>
                <w:color w:val="000000" w:themeColor="text1"/>
                <w:sz w:val="24"/>
                <w:szCs w:val="24"/>
                <w:lang w:eastAsia="lv-LV"/>
              </w:rPr>
              <w:t>pant</w:t>
            </w:r>
            <w:r w:rsidR="004D58BD" w:rsidRPr="00D3719F">
              <w:rPr>
                <w:rFonts w:ascii="Times New Roman" w:eastAsia="Times New Roman" w:hAnsi="Times New Roman" w:cs="Times New Roman"/>
                <w:bCs/>
                <w:iCs/>
                <w:color w:val="000000" w:themeColor="text1"/>
                <w:sz w:val="24"/>
                <w:szCs w:val="24"/>
                <w:lang w:eastAsia="lv-LV"/>
              </w:rPr>
              <w:t>a ceturtajā daļā</w:t>
            </w:r>
            <w:r w:rsidR="007B6784" w:rsidRPr="00D3719F">
              <w:rPr>
                <w:rFonts w:ascii="Times New Roman" w:eastAsia="Times New Roman" w:hAnsi="Times New Roman" w:cs="Times New Roman"/>
                <w:bCs/>
                <w:iCs/>
                <w:color w:val="000000" w:themeColor="text1"/>
                <w:sz w:val="24"/>
                <w:szCs w:val="24"/>
                <w:lang w:eastAsia="lv-LV"/>
              </w:rPr>
              <w:t xml:space="preserve"> ietvertie</w:t>
            </w:r>
            <w:r w:rsidR="00841448" w:rsidRPr="00D3719F">
              <w:rPr>
                <w:rFonts w:ascii="Times New Roman" w:eastAsia="Times New Roman" w:hAnsi="Times New Roman" w:cs="Times New Roman"/>
                <w:bCs/>
                <w:iCs/>
                <w:color w:val="000000" w:themeColor="text1"/>
                <w:sz w:val="24"/>
                <w:szCs w:val="24"/>
                <w:lang w:eastAsia="lv-LV"/>
              </w:rPr>
              <w:t xml:space="preserve"> </w:t>
            </w:r>
            <w:r w:rsidR="007B6784" w:rsidRPr="00D3719F">
              <w:rPr>
                <w:rFonts w:ascii="Times New Roman" w:eastAsia="Times New Roman" w:hAnsi="Times New Roman" w:cs="Times New Roman"/>
                <w:bCs/>
                <w:iCs/>
                <w:color w:val="000000" w:themeColor="text1"/>
                <w:sz w:val="24"/>
                <w:szCs w:val="24"/>
                <w:lang w:eastAsia="lv-LV"/>
              </w:rPr>
              <w:t xml:space="preserve">administratīvo </w:t>
            </w:r>
            <w:r w:rsidR="00841448" w:rsidRPr="00D3719F">
              <w:rPr>
                <w:rFonts w:ascii="Times New Roman" w:eastAsia="Times New Roman" w:hAnsi="Times New Roman" w:cs="Times New Roman"/>
                <w:bCs/>
                <w:iCs/>
                <w:color w:val="000000" w:themeColor="text1"/>
                <w:sz w:val="24"/>
                <w:szCs w:val="24"/>
                <w:lang w:eastAsia="lv-LV"/>
              </w:rPr>
              <w:t>pārkāpum</w:t>
            </w:r>
            <w:r w:rsidR="007B6784" w:rsidRPr="00D3719F">
              <w:rPr>
                <w:rFonts w:ascii="Times New Roman" w:eastAsia="Times New Roman" w:hAnsi="Times New Roman" w:cs="Times New Roman"/>
                <w:bCs/>
                <w:iCs/>
                <w:color w:val="000000" w:themeColor="text1"/>
                <w:sz w:val="24"/>
                <w:szCs w:val="24"/>
                <w:lang w:eastAsia="lv-LV"/>
              </w:rPr>
              <w:t>u sastāv</w:t>
            </w:r>
            <w:r w:rsidR="00841448" w:rsidRPr="00D3719F">
              <w:rPr>
                <w:rFonts w:ascii="Times New Roman" w:eastAsia="Times New Roman" w:hAnsi="Times New Roman" w:cs="Times New Roman"/>
                <w:bCs/>
                <w:iCs/>
                <w:color w:val="000000" w:themeColor="text1"/>
                <w:sz w:val="24"/>
                <w:szCs w:val="24"/>
                <w:lang w:eastAsia="lv-LV"/>
              </w:rPr>
              <w:t>i</w:t>
            </w:r>
            <w:r w:rsidR="00FC076B" w:rsidRPr="00D3719F">
              <w:rPr>
                <w:rFonts w:ascii="Times New Roman" w:eastAsia="Times New Roman" w:hAnsi="Times New Roman" w:cs="Times New Roman"/>
                <w:bCs/>
                <w:iCs/>
                <w:color w:val="000000" w:themeColor="text1"/>
                <w:sz w:val="24"/>
                <w:szCs w:val="24"/>
                <w:lang w:eastAsia="lv-LV"/>
              </w:rPr>
              <w:t xml:space="preserve"> savstarpēji</w:t>
            </w:r>
            <w:r w:rsidR="00841448" w:rsidRPr="00D3719F">
              <w:rPr>
                <w:rFonts w:ascii="Times New Roman" w:eastAsia="Times New Roman" w:hAnsi="Times New Roman" w:cs="Times New Roman"/>
                <w:bCs/>
                <w:iCs/>
                <w:color w:val="000000" w:themeColor="text1"/>
                <w:sz w:val="24"/>
                <w:szCs w:val="24"/>
                <w:lang w:eastAsia="lv-LV"/>
              </w:rPr>
              <w:t xml:space="preserve"> pārklājās</w:t>
            </w:r>
            <w:r w:rsidR="00FC076B" w:rsidRPr="00D3719F">
              <w:rPr>
                <w:rFonts w:ascii="Times New Roman" w:eastAsia="Times New Roman" w:hAnsi="Times New Roman" w:cs="Times New Roman"/>
                <w:bCs/>
                <w:iCs/>
                <w:color w:val="000000" w:themeColor="text1"/>
                <w:sz w:val="24"/>
                <w:szCs w:val="24"/>
                <w:lang w:eastAsia="lv-LV"/>
              </w:rPr>
              <w:t>.</w:t>
            </w:r>
            <w:r w:rsidR="00841448" w:rsidRPr="00D3719F">
              <w:rPr>
                <w:rFonts w:ascii="Times New Roman" w:eastAsia="Times New Roman" w:hAnsi="Times New Roman" w:cs="Times New Roman"/>
                <w:bCs/>
                <w:iCs/>
                <w:color w:val="000000" w:themeColor="text1"/>
                <w:sz w:val="24"/>
                <w:szCs w:val="24"/>
                <w:lang w:eastAsia="lv-LV"/>
              </w:rPr>
              <w:t xml:space="preserve"> </w:t>
            </w:r>
            <w:r w:rsidR="00FC076B" w:rsidRPr="00D3719F">
              <w:rPr>
                <w:rFonts w:ascii="Times New Roman" w:eastAsia="Times New Roman" w:hAnsi="Times New Roman" w:cs="Times New Roman"/>
                <w:bCs/>
                <w:iCs/>
                <w:color w:val="000000" w:themeColor="text1"/>
                <w:sz w:val="24"/>
                <w:szCs w:val="24"/>
                <w:lang w:eastAsia="lv-LV"/>
              </w:rPr>
              <w:t>A</w:t>
            </w:r>
            <w:r w:rsidR="00841448" w:rsidRPr="00D3719F">
              <w:rPr>
                <w:rFonts w:ascii="Times New Roman" w:eastAsia="Times New Roman" w:hAnsi="Times New Roman" w:cs="Times New Roman"/>
                <w:bCs/>
                <w:iCs/>
                <w:color w:val="000000" w:themeColor="text1"/>
                <w:sz w:val="24"/>
                <w:szCs w:val="24"/>
                <w:lang w:eastAsia="lv-LV"/>
              </w:rPr>
              <w:t xml:space="preserve">ttiecīgi pārkāpumi tika </w:t>
            </w:r>
            <w:r w:rsidR="007B6784" w:rsidRPr="00D3719F">
              <w:rPr>
                <w:rFonts w:ascii="Times New Roman" w:eastAsia="Times New Roman" w:hAnsi="Times New Roman" w:cs="Times New Roman"/>
                <w:bCs/>
                <w:iCs/>
                <w:color w:val="000000" w:themeColor="text1"/>
                <w:sz w:val="24"/>
                <w:szCs w:val="24"/>
                <w:lang w:eastAsia="lv-LV"/>
              </w:rPr>
              <w:t>sa</w:t>
            </w:r>
            <w:r w:rsidR="00841448" w:rsidRPr="00D3719F">
              <w:rPr>
                <w:rFonts w:ascii="Times New Roman" w:eastAsia="Times New Roman" w:hAnsi="Times New Roman" w:cs="Times New Roman"/>
                <w:bCs/>
                <w:iCs/>
                <w:color w:val="000000" w:themeColor="text1"/>
                <w:sz w:val="24"/>
                <w:szCs w:val="24"/>
                <w:lang w:eastAsia="lv-LV"/>
              </w:rPr>
              <w:t>dalīti</w:t>
            </w:r>
            <w:r w:rsidR="007B6784" w:rsidRPr="00D3719F">
              <w:rPr>
                <w:rFonts w:ascii="Times New Roman" w:eastAsia="Times New Roman" w:hAnsi="Times New Roman" w:cs="Times New Roman"/>
                <w:bCs/>
                <w:iCs/>
                <w:color w:val="000000" w:themeColor="text1"/>
                <w:sz w:val="24"/>
                <w:szCs w:val="24"/>
                <w:lang w:eastAsia="lv-LV"/>
              </w:rPr>
              <w:t xml:space="preserve"> un ietverti</w:t>
            </w:r>
            <w:r w:rsidR="00841448" w:rsidRPr="00D3719F">
              <w:rPr>
                <w:rFonts w:ascii="Times New Roman" w:eastAsia="Times New Roman" w:hAnsi="Times New Roman" w:cs="Times New Roman"/>
                <w:bCs/>
                <w:iCs/>
                <w:color w:val="000000" w:themeColor="text1"/>
                <w:sz w:val="24"/>
                <w:szCs w:val="24"/>
                <w:lang w:eastAsia="lv-LV"/>
              </w:rPr>
              <w:t xml:space="preserve"> Likumprojekta 20. panta otrajā, trešajā, ceturtajā un piektajā daļā, kas </w:t>
            </w:r>
            <w:r w:rsidR="007B6784" w:rsidRPr="00D3719F">
              <w:rPr>
                <w:rFonts w:ascii="Times New Roman" w:eastAsia="Times New Roman" w:hAnsi="Times New Roman" w:cs="Times New Roman"/>
                <w:bCs/>
                <w:iCs/>
                <w:color w:val="000000" w:themeColor="text1"/>
                <w:sz w:val="24"/>
                <w:szCs w:val="24"/>
                <w:lang w:eastAsia="lv-LV"/>
              </w:rPr>
              <w:t xml:space="preserve">šobrīd </w:t>
            </w:r>
            <w:r w:rsidR="00841448" w:rsidRPr="00D3719F">
              <w:rPr>
                <w:rFonts w:ascii="Times New Roman" w:eastAsia="Times New Roman" w:hAnsi="Times New Roman" w:cs="Times New Roman"/>
                <w:bCs/>
                <w:iCs/>
                <w:color w:val="000000" w:themeColor="text1"/>
                <w:sz w:val="24"/>
                <w:szCs w:val="24"/>
                <w:lang w:eastAsia="lv-LV"/>
              </w:rPr>
              <w:t xml:space="preserve">sevī ietver visus </w:t>
            </w:r>
            <w:r w:rsidR="004D58BD" w:rsidRPr="00D3719F">
              <w:rPr>
                <w:rFonts w:ascii="Times New Roman" w:eastAsia="Times New Roman" w:hAnsi="Times New Roman" w:cs="Times New Roman"/>
                <w:iCs/>
                <w:sz w:val="24"/>
                <w:szCs w:val="24"/>
              </w:rPr>
              <w:t>Administratīvo pārkāpumu kodeksa</w:t>
            </w:r>
            <w:r w:rsidR="00841448" w:rsidRPr="00D3719F">
              <w:rPr>
                <w:rFonts w:ascii="Times New Roman" w:eastAsia="Times New Roman" w:hAnsi="Times New Roman" w:cs="Times New Roman"/>
                <w:bCs/>
                <w:iCs/>
                <w:color w:val="000000" w:themeColor="text1"/>
                <w:sz w:val="24"/>
                <w:szCs w:val="24"/>
                <w:lang w:eastAsia="lv-LV"/>
              </w:rPr>
              <w:t xml:space="preserve"> </w:t>
            </w:r>
            <w:r w:rsidR="007B6784" w:rsidRPr="00D3719F">
              <w:rPr>
                <w:rFonts w:ascii="Times New Roman" w:eastAsia="Times New Roman" w:hAnsi="Times New Roman" w:cs="Times New Roman"/>
                <w:bCs/>
                <w:iCs/>
                <w:color w:val="000000" w:themeColor="text1"/>
                <w:sz w:val="24"/>
                <w:szCs w:val="24"/>
                <w:lang w:eastAsia="lv-LV"/>
              </w:rPr>
              <w:t>179.</w:t>
            </w:r>
            <w:r w:rsidR="007B6784" w:rsidRPr="00D3719F">
              <w:rPr>
                <w:rFonts w:ascii="Times New Roman" w:eastAsia="Times New Roman" w:hAnsi="Times New Roman" w:cs="Times New Roman"/>
                <w:bCs/>
                <w:iCs/>
                <w:color w:val="000000" w:themeColor="text1"/>
                <w:sz w:val="24"/>
                <w:szCs w:val="24"/>
                <w:vertAlign w:val="superscript"/>
                <w:lang w:eastAsia="lv-LV"/>
              </w:rPr>
              <w:t>1</w:t>
            </w:r>
            <w:r w:rsidR="007B6784" w:rsidRPr="00D3719F">
              <w:rPr>
                <w:rFonts w:ascii="Times New Roman" w:eastAsia="Times New Roman" w:hAnsi="Times New Roman" w:cs="Times New Roman"/>
                <w:bCs/>
                <w:iCs/>
                <w:color w:val="000000" w:themeColor="text1"/>
                <w:sz w:val="24"/>
                <w:szCs w:val="24"/>
                <w:lang w:eastAsia="lv-LV"/>
              </w:rPr>
              <w:t xml:space="preserve"> </w:t>
            </w:r>
            <w:r w:rsidR="004D58BD" w:rsidRPr="00D3719F">
              <w:rPr>
                <w:rFonts w:ascii="Times New Roman" w:eastAsia="Times New Roman" w:hAnsi="Times New Roman" w:cs="Times New Roman"/>
                <w:bCs/>
                <w:iCs/>
                <w:color w:val="000000" w:themeColor="text1"/>
                <w:sz w:val="24"/>
                <w:szCs w:val="24"/>
                <w:lang w:eastAsia="lv-LV"/>
              </w:rPr>
              <w:t xml:space="preserve">pantā </w:t>
            </w:r>
            <w:r w:rsidR="007B6784" w:rsidRPr="00D3719F">
              <w:rPr>
                <w:rFonts w:ascii="Times New Roman" w:eastAsia="Times New Roman" w:hAnsi="Times New Roman" w:cs="Times New Roman"/>
                <w:bCs/>
                <w:iCs/>
                <w:color w:val="000000" w:themeColor="text1"/>
                <w:sz w:val="24"/>
                <w:szCs w:val="24"/>
                <w:lang w:eastAsia="lv-LV"/>
              </w:rPr>
              <w:t>un 201.</w:t>
            </w:r>
            <w:r w:rsidR="007B6784" w:rsidRPr="00D3719F">
              <w:rPr>
                <w:rFonts w:ascii="Times New Roman" w:eastAsia="Times New Roman" w:hAnsi="Times New Roman" w:cs="Times New Roman"/>
                <w:bCs/>
                <w:iCs/>
                <w:color w:val="000000" w:themeColor="text1"/>
                <w:sz w:val="24"/>
                <w:szCs w:val="24"/>
                <w:vertAlign w:val="superscript"/>
                <w:lang w:eastAsia="lv-LV"/>
              </w:rPr>
              <w:t>10</w:t>
            </w:r>
            <w:r w:rsidR="007B6784" w:rsidRPr="00D3719F">
              <w:rPr>
                <w:rFonts w:ascii="Times New Roman" w:eastAsia="Times New Roman" w:hAnsi="Times New Roman" w:cs="Times New Roman"/>
                <w:b/>
                <w:bCs/>
                <w:iCs/>
                <w:color w:val="000000" w:themeColor="text1"/>
                <w:sz w:val="24"/>
                <w:szCs w:val="24"/>
                <w:lang w:eastAsia="lv-LV"/>
              </w:rPr>
              <w:t> </w:t>
            </w:r>
            <w:r w:rsidR="007B6784" w:rsidRPr="00D3719F">
              <w:rPr>
                <w:rFonts w:ascii="Times New Roman" w:eastAsia="Times New Roman" w:hAnsi="Times New Roman" w:cs="Times New Roman"/>
                <w:bCs/>
                <w:iCs/>
                <w:color w:val="000000" w:themeColor="text1"/>
                <w:sz w:val="24"/>
                <w:szCs w:val="24"/>
                <w:lang w:eastAsia="lv-LV"/>
              </w:rPr>
              <w:t>pant</w:t>
            </w:r>
            <w:r w:rsidR="004D58BD" w:rsidRPr="00D3719F">
              <w:rPr>
                <w:rFonts w:ascii="Times New Roman" w:eastAsia="Times New Roman" w:hAnsi="Times New Roman" w:cs="Times New Roman"/>
                <w:bCs/>
                <w:iCs/>
                <w:color w:val="000000" w:themeColor="text1"/>
                <w:sz w:val="24"/>
                <w:szCs w:val="24"/>
                <w:lang w:eastAsia="lv-LV"/>
              </w:rPr>
              <w:t>a ceturtajā daļā</w:t>
            </w:r>
            <w:r w:rsidR="007B6784" w:rsidRPr="00D3719F">
              <w:rPr>
                <w:rFonts w:ascii="Times New Roman" w:eastAsia="Times New Roman" w:hAnsi="Times New Roman" w:cs="Times New Roman"/>
                <w:bCs/>
                <w:iCs/>
                <w:color w:val="000000" w:themeColor="text1"/>
                <w:sz w:val="24"/>
                <w:szCs w:val="24"/>
                <w:lang w:eastAsia="lv-LV"/>
              </w:rPr>
              <w:t xml:space="preserve"> ietvertos </w:t>
            </w:r>
            <w:r w:rsidR="00841448" w:rsidRPr="00D3719F">
              <w:rPr>
                <w:rFonts w:ascii="Times New Roman" w:eastAsia="Times New Roman" w:hAnsi="Times New Roman" w:cs="Times New Roman"/>
                <w:bCs/>
                <w:iCs/>
                <w:color w:val="000000" w:themeColor="text1"/>
                <w:sz w:val="24"/>
                <w:szCs w:val="24"/>
                <w:lang w:eastAsia="lv-LV"/>
              </w:rPr>
              <w:t xml:space="preserve">pārkāpumus. </w:t>
            </w:r>
            <w:r w:rsidR="007B6784" w:rsidRPr="00D3719F">
              <w:rPr>
                <w:rFonts w:ascii="Times New Roman" w:eastAsia="Times New Roman" w:hAnsi="Times New Roman" w:cs="Times New Roman"/>
                <w:bCs/>
                <w:iCs/>
                <w:color w:val="000000" w:themeColor="text1"/>
                <w:sz w:val="24"/>
                <w:szCs w:val="24"/>
                <w:lang w:eastAsia="lv-LV"/>
              </w:rPr>
              <w:t>Likumprojektā a</w:t>
            </w:r>
            <w:r w:rsidR="00841448" w:rsidRPr="00D3719F">
              <w:rPr>
                <w:rFonts w:ascii="Times New Roman" w:eastAsia="Times New Roman" w:hAnsi="Times New Roman" w:cs="Times New Roman"/>
                <w:bCs/>
                <w:iCs/>
                <w:color w:val="000000" w:themeColor="text1"/>
                <w:sz w:val="24"/>
                <w:szCs w:val="24"/>
                <w:lang w:eastAsia="lv-LV"/>
              </w:rPr>
              <w:t>tsevišķi netiek atdalīti pārkāpumi, kas saistīti ar licences noteikumu neievērošanu (piemēram, preču nodošana citam gala lietotājam, termiņu neievērošana), jo šādas darbības tiek uzskatītas par darbībām bez licences un</w:t>
            </w:r>
            <w:r w:rsidR="007B6784" w:rsidRPr="00D3719F">
              <w:rPr>
                <w:rFonts w:ascii="Times New Roman" w:eastAsia="Times New Roman" w:hAnsi="Times New Roman" w:cs="Times New Roman"/>
                <w:bCs/>
                <w:iCs/>
                <w:color w:val="000000" w:themeColor="text1"/>
                <w:sz w:val="24"/>
                <w:szCs w:val="24"/>
                <w:lang w:eastAsia="lv-LV"/>
              </w:rPr>
              <w:t xml:space="preserve"> šādos gadījumos</w:t>
            </w:r>
            <w:r w:rsidR="00841448" w:rsidRPr="00D3719F">
              <w:rPr>
                <w:rFonts w:ascii="Times New Roman" w:eastAsia="Times New Roman" w:hAnsi="Times New Roman" w:cs="Times New Roman"/>
                <w:bCs/>
                <w:iCs/>
                <w:color w:val="000000" w:themeColor="text1"/>
                <w:sz w:val="24"/>
                <w:szCs w:val="24"/>
                <w:lang w:eastAsia="lv-LV"/>
              </w:rPr>
              <w:t xml:space="preserve"> attiecīgi ir piemērojams</w:t>
            </w:r>
            <w:r w:rsidR="007B6784" w:rsidRPr="00D3719F">
              <w:rPr>
                <w:rFonts w:ascii="Times New Roman" w:eastAsia="Times New Roman" w:hAnsi="Times New Roman" w:cs="Times New Roman"/>
                <w:bCs/>
                <w:iCs/>
                <w:color w:val="000000" w:themeColor="text1"/>
                <w:sz w:val="24"/>
                <w:szCs w:val="24"/>
                <w:lang w:eastAsia="lv-LV"/>
              </w:rPr>
              <w:t xml:space="preserve"> kāds no</w:t>
            </w:r>
            <w:r w:rsidR="00841448" w:rsidRPr="00D3719F">
              <w:rPr>
                <w:rFonts w:ascii="Times New Roman" w:eastAsia="Times New Roman" w:hAnsi="Times New Roman" w:cs="Times New Roman"/>
                <w:bCs/>
                <w:iCs/>
                <w:color w:val="000000" w:themeColor="text1"/>
                <w:sz w:val="24"/>
                <w:szCs w:val="24"/>
                <w:lang w:eastAsia="lv-LV"/>
              </w:rPr>
              <w:t xml:space="preserve"> 20. panta otrajā, trešajā, ceturtajā un piektajā daļā</w:t>
            </w:r>
            <w:r w:rsidR="00774344" w:rsidRPr="00D3719F">
              <w:rPr>
                <w:rFonts w:ascii="Times New Roman" w:eastAsia="Times New Roman" w:hAnsi="Times New Roman" w:cs="Times New Roman"/>
                <w:bCs/>
                <w:iCs/>
                <w:color w:val="000000" w:themeColor="text1"/>
                <w:sz w:val="24"/>
                <w:szCs w:val="24"/>
                <w:lang w:eastAsia="lv-LV"/>
              </w:rPr>
              <w:t xml:space="preserve"> </w:t>
            </w:r>
            <w:r w:rsidR="007B6784" w:rsidRPr="00D3719F">
              <w:rPr>
                <w:rFonts w:ascii="Times New Roman" w:eastAsia="Times New Roman" w:hAnsi="Times New Roman" w:cs="Times New Roman"/>
                <w:bCs/>
                <w:iCs/>
                <w:color w:val="000000" w:themeColor="text1"/>
                <w:sz w:val="24"/>
                <w:szCs w:val="24"/>
                <w:lang w:eastAsia="lv-LV"/>
              </w:rPr>
              <w:t xml:space="preserve">minētajiem </w:t>
            </w:r>
            <w:r w:rsidR="00774344" w:rsidRPr="00D3719F">
              <w:rPr>
                <w:rFonts w:ascii="Times New Roman" w:eastAsia="Times New Roman" w:hAnsi="Times New Roman" w:cs="Times New Roman"/>
                <w:bCs/>
                <w:iCs/>
                <w:color w:val="000000" w:themeColor="text1"/>
                <w:sz w:val="24"/>
                <w:szCs w:val="24"/>
                <w:lang w:eastAsia="lv-LV"/>
              </w:rPr>
              <w:t>administratīv</w:t>
            </w:r>
            <w:r w:rsidR="007B6784" w:rsidRPr="00D3719F">
              <w:rPr>
                <w:rFonts w:ascii="Times New Roman" w:eastAsia="Times New Roman" w:hAnsi="Times New Roman" w:cs="Times New Roman"/>
                <w:bCs/>
                <w:iCs/>
                <w:color w:val="000000" w:themeColor="text1"/>
                <w:sz w:val="24"/>
                <w:szCs w:val="24"/>
                <w:lang w:eastAsia="lv-LV"/>
              </w:rPr>
              <w:t>o</w:t>
            </w:r>
            <w:r w:rsidR="00774344" w:rsidRPr="00D3719F">
              <w:rPr>
                <w:rFonts w:ascii="Times New Roman" w:eastAsia="Times New Roman" w:hAnsi="Times New Roman" w:cs="Times New Roman"/>
                <w:bCs/>
                <w:iCs/>
                <w:color w:val="000000" w:themeColor="text1"/>
                <w:sz w:val="24"/>
                <w:szCs w:val="24"/>
                <w:lang w:eastAsia="lv-LV"/>
              </w:rPr>
              <w:t xml:space="preserve"> pārkāpum</w:t>
            </w:r>
            <w:r w:rsidR="007B6784" w:rsidRPr="00D3719F">
              <w:rPr>
                <w:rFonts w:ascii="Times New Roman" w:eastAsia="Times New Roman" w:hAnsi="Times New Roman" w:cs="Times New Roman"/>
                <w:bCs/>
                <w:iCs/>
                <w:color w:val="000000" w:themeColor="text1"/>
                <w:sz w:val="24"/>
                <w:szCs w:val="24"/>
                <w:lang w:eastAsia="lv-LV"/>
              </w:rPr>
              <w:t>u sastāviem</w:t>
            </w:r>
            <w:r w:rsidR="00774344" w:rsidRPr="00D3719F">
              <w:rPr>
                <w:rFonts w:ascii="Times New Roman" w:eastAsia="Times New Roman" w:hAnsi="Times New Roman" w:cs="Times New Roman"/>
                <w:bCs/>
                <w:iCs/>
                <w:color w:val="000000" w:themeColor="text1"/>
                <w:sz w:val="24"/>
                <w:szCs w:val="24"/>
                <w:lang w:eastAsia="lv-LV"/>
              </w:rPr>
              <w:t>.</w:t>
            </w:r>
          </w:p>
          <w:p w14:paraId="10BAC582" w14:textId="3C33B523" w:rsidR="00774344" w:rsidRPr="00D3719F" w:rsidRDefault="00774344" w:rsidP="009B51A6">
            <w:pPr>
              <w:spacing w:after="0" w:line="240" w:lineRule="auto"/>
              <w:ind w:firstLine="720"/>
              <w:jc w:val="both"/>
              <w:rPr>
                <w:rFonts w:ascii="Times New Roman" w:eastAsia="Times New Roman" w:hAnsi="Times New Roman" w:cs="Times New Roman"/>
                <w:sz w:val="24"/>
                <w:szCs w:val="24"/>
              </w:rPr>
            </w:pPr>
            <w:r w:rsidRPr="00D3719F">
              <w:rPr>
                <w:rFonts w:ascii="Times New Roman" w:eastAsia="Times New Roman" w:hAnsi="Times New Roman" w:cs="Times New Roman"/>
                <w:iCs/>
                <w:sz w:val="24"/>
                <w:szCs w:val="24"/>
              </w:rPr>
              <w:t>Administratīvo pārkāpumu kodeksa 166.</w:t>
            </w:r>
            <w:r w:rsidRPr="00D3719F">
              <w:rPr>
                <w:rFonts w:ascii="Times New Roman" w:eastAsia="Times New Roman" w:hAnsi="Times New Roman" w:cs="Times New Roman"/>
                <w:iCs/>
                <w:sz w:val="24"/>
                <w:szCs w:val="24"/>
                <w:vertAlign w:val="superscript"/>
              </w:rPr>
              <w:t>2</w:t>
            </w:r>
            <w:r w:rsidRPr="00D3719F">
              <w:rPr>
                <w:rFonts w:ascii="Times New Roman" w:eastAsia="Times New Roman" w:hAnsi="Times New Roman" w:cs="Times New Roman"/>
                <w:iCs/>
                <w:sz w:val="24"/>
                <w:szCs w:val="24"/>
              </w:rPr>
              <w:t xml:space="preserve"> pantā paredzētais administratīvo pārkāpumu sastāvs ir precizēts</w:t>
            </w:r>
            <w:r w:rsidR="00944FF1" w:rsidRPr="00D3719F">
              <w:rPr>
                <w:rFonts w:ascii="Times New Roman" w:eastAsia="Times New Roman" w:hAnsi="Times New Roman" w:cs="Times New Roman"/>
                <w:iCs/>
                <w:sz w:val="24"/>
                <w:szCs w:val="24"/>
              </w:rPr>
              <w:t xml:space="preserve"> un ietverts</w:t>
            </w:r>
            <w:r w:rsidRPr="00D3719F">
              <w:rPr>
                <w:rFonts w:ascii="Times New Roman" w:eastAsia="Times New Roman" w:hAnsi="Times New Roman" w:cs="Times New Roman"/>
                <w:iCs/>
                <w:sz w:val="24"/>
                <w:szCs w:val="24"/>
              </w:rPr>
              <w:t xml:space="preserve"> Likumprojekta 20. panta pirmajā daļā. </w:t>
            </w:r>
            <w:r w:rsidR="00944FF1" w:rsidRPr="00D3719F">
              <w:rPr>
                <w:rFonts w:ascii="Times New Roman" w:eastAsia="Times New Roman" w:hAnsi="Times New Roman" w:cs="Times New Roman"/>
                <w:iCs/>
                <w:sz w:val="24"/>
                <w:szCs w:val="24"/>
              </w:rPr>
              <w:t>Administratīvā pārkāpuma sastāvs ir precizēts,</w:t>
            </w:r>
            <w:r w:rsidR="00667AAA" w:rsidRPr="00D3719F">
              <w:rPr>
                <w:rFonts w:ascii="Times New Roman" w:eastAsia="Times New Roman" w:hAnsi="Times New Roman" w:cs="Times New Roman"/>
                <w:iCs/>
                <w:sz w:val="24"/>
                <w:szCs w:val="24"/>
              </w:rPr>
              <w:t xml:space="preserve"> nosakot, ka par administratīvo pārkāpumu ir uzskatāma komercdarbības uzsākšana bez Aizsardzības ministrijas vai Valsts drošības dienesta izsniegtas speciālas atļaujas (licences), lai būtu nepārprotami skaidrs Administratīvā pārkāpuma sastāvs. </w:t>
            </w:r>
          </w:p>
          <w:p w14:paraId="021BA104" w14:textId="55509D54" w:rsidR="00BD6123" w:rsidRPr="00D3719F" w:rsidRDefault="00737C0C" w:rsidP="009B51A6">
            <w:pPr>
              <w:spacing w:after="0" w:line="240" w:lineRule="auto"/>
              <w:ind w:firstLine="675"/>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sz w:val="24"/>
                <w:szCs w:val="24"/>
              </w:rPr>
              <w:t>21. pantā</w:t>
            </w:r>
            <w:r w:rsidR="0057242E" w:rsidRPr="00D3719F">
              <w:rPr>
                <w:rFonts w:ascii="Times New Roman" w:eastAsia="Times New Roman" w:hAnsi="Times New Roman" w:cs="Times New Roman"/>
                <w:sz w:val="24"/>
                <w:szCs w:val="24"/>
              </w:rPr>
              <w:t xml:space="preserve"> ir ietverta iestāžu kompetence veikt administratīvo pārkāpumu procesu par 20. pantā minētajiem administratīvajiem pārkāpumiem.</w:t>
            </w:r>
            <w:r w:rsidR="00AF161A" w:rsidRPr="00D3719F">
              <w:rPr>
                <w:rFonts w:ascii="Times New Roman" w:eastAsia="Times New Roman" w:hAnsi="Times New Roman" w:cs="Times New Roman"/>
                <w:iCs/>
                <w:color w:val="000000" w:themeColor="text1"/>
                <w:sz w:val="24"/>
                <w:szCs w:val="24"/>
                <w:lang w:eastAsia="lv-LV"/>
              </w:rPr>
              <w:t xml:space="preserve"> </w:t>
            </w:r>
            <w:r w:rsidR="00BD6123" w:rsidRPr="00D3719F">
              <w:rPr>
                <w:rFonts w:ascii="Times New Roman" w:eastAsia="Times New Roman" w:hAnsi="Times New Roman" w:cs="Times New Roman"/>
                <w:iCs/>
                <w:color w:val="000000" w:themeColor="text1"/>
                <w:sz w:val="24"/>
                <w:szCs w:val="24"/>
                <w:lang w:eastAsia="lv-LV"/>
              </w:rPr>
              <w:t xml:space="preserve">Saskaņā ar Likuma 13. pantā noteikto, Likuma ievērošanu atbilstoši savai kompetencei kontrolē Satversmes aizsardzības birojs, Valsts drošības dienests, Valsts policija, Valsts vides dienests, kā arī Likuma 12. pantā norādītā komiteja. Likumprojekta 21. pantā </w:t>
            </w:r>
            <w:r w:rsidR="00F968AB" w:rsidRPr="00D3719F">
              <w:rPr>
                <w:rFonts w:ascii="Times New Roman" w:eastAsia="Times New Roman" w:hAnsi="Times New Roman" w:cs="Times New Roman"/>
                <w:iCs/>
                <w:color w:val="000000" w:themeColor="text1"/>
                <w:sz w:val="24"/>
                <w:szCs w:val="24"/>
                <w:lang w:eastAsia="lv-LV"/>
              </w:rPr>
              <w:t xml:space="preserve">ir </w:t>
            </w:r>
            <w:r w:rsidR="00BD6123" w:rsidRPr="00D3719F">
              <w:rPr>
                <w:rFonts w:ascii="Times New Roman" w:eastAsia="Times New Roman" w:hAnsi="Times New Roman" w:cs="Times New Roman"/>
                <w:iCs/>
                <w:color w:val="000000" w:themeColor="text1"/>
                <w:sz w:val="24"/>
                <w:szCs w:val="24"/>
                <w:lang w:eastAsia="lv-LV"/>
              </w:rPr>
              <w:t xml:space="preserve">uzskaitīto iestāžu skaits ir noteikts atbilstošs, ņemot vērā, ka Likuma </w:t>
            </w:r>
            <w:r w:rsidR="0073605D" w:rsidRPr="00D3719F">
              <w:rPr>
                <w:rFonts w:ascii="Times New Roman" w:eastAsia="Times New Roman" w:hAnsi="Times New Roman" w:cs="Times New Roman"/>
                <w:iCs/>
                <w:color w:val="000000" w:themeColor="text1"/>
                <w:sz w:val="24"/>
                <w:szCs w:val="24"/>
                <w:lang w:eastAsia="lv-LV"/>
              </w:rPr>
              <w:t>12. pantā</w:t>
            </w:r>
            <w:r w:rsidR="00BD6123" w:rsidRPr="00D3719F">
              <w:rPr>
                <w:rFonts w:ascii="Times New Roman" w:eastAsia="Times New Roman" w:hAnsi="Times New Roman" w:cs="Times New Roman"/>
                <w:iCs/>
                <w:color w:val="000000" w:themeColor="text1"/>
                <w:sz w:val="24"/>
                <w:szCs w:val="24"/>
                <w:lang w:eastAsia="lv-LV"/>
              </w:rPr>
              <w:t xml:space="preserve"> minētās iestādes veic stratēģiskas nozīmes preču kontroli </w:t>
            </w:r>
            <w:r w:rsidR="00B65262" w:rsidRPr="00D3719F">
              <w:rPr>
                <w:rFonts w:ascii="Times New Roman" w:eastAsia="Times New Roman" w:hAnsi="Times New Roman" w:cs="Times New Roman"/>
                <w:iCs/>
                <w:color w:val="000000" w:themeColor="text1"/>
                <w:sz w:val="24"/>
                <w:szCs w:val="24"/>
                <w:lang w:eastAsia="lv-LV"/>
              </w:rPr>
              <w:t xml:space="preserve">atbilstoši </w:t>
            </w:r>
            <w:r w:rsidR="00BD6123" w:rsidRPr="00D3719F">
              <w:rPr>
                <w:rFonts w:ascii="Times New Roman" w:eastAsia="Times New Roman" w:hAnsi="Times New Roman" w:cs="Times New Roman"/>
                <w:iCs/>
                <w:color w:val="000000" w:themeColor="text1"/>
                <w:sz w:val="24"/>
                <w:szCs w:val="24"/>
                <w:lang w:eastAsia="lv-LV"/>
              </w:rPr>
              <w:t>savai kompetencei. Kontrole sevī ietver uzņēmumu pārbaudes, dokumentācijas pēcpārbaudes, uzņēmumu telpu fizisk</w:t>
            </w:r>
            <w:r w:rsidR="00B65262" w:rsidRPr="00D3719F">
              <w:rPr>
                <w:rFonts w:ascii="Times New Roman" w:eastAsia="Times New Roman" w:hAnsi="Times New Roman" w:cs="Times New Roman"/>
                <w:iCs/>
                <w:color w:val="000000" w:themeColor="text1"/>
                <w:sz w:val="24"/>
                <w:szCs w:val="24"/>
                <w:lang w:eastAsia="lv-LV"/>
              </w:rPr>
              <w:t>u</w:t>
            </w:r>
            <w:r w:rsidR="00BD6123" w:rsidRPr="00D3719F">
              <w:rPr>
                <w:rFonts w:ascii="Times New Roman" w:eastAsia="Times New Roman" w:hAnsi="Times New Roman" w:cs="Times New Roman"/>
                <w:iCs/>
                <w:color w:val="000000" w:themeColor="text1"/>
                <w:sz w:val="24"/>
                <w:szCs w:val="24"/>
                <w:lang w:eastAsia="lv-LV"/>
              </w:rPr>
              <w:t xml:space="preserve"> pārbaud</w:t>
            </w:r>
            <w:r w:rsidR="00B65262" w:rsidRPr="00D3719F">
              <w:rPr>
                <w:rFonts w:ascii="Times New Roman" w:eastAsia="Times New Roman" w:hAnsi="Times New Roman" w:cs="Times New Roman"/>
                <w:iCs/>
                <w:color w:val="000000" w:themeColor="text1"/>
                <w:sz w:val="24"/>
                <w:szCs w:val="24"/>
                <w:lang w:eastAsia="lv-LV"/>
              </w:rPr>
              <w:t>i</w:t>
            </w:r>
            <w:r w:rsidR="00BD6123" w:rsidRPr="00D3719F">
              <w:rPr>
                <w:rFonts w:ascii="Times New Roman" w:eastAsia="Times New Roman" w:hAnsi="Times New Roman" w:cs="Times New Roman"/>
                <w:iCs/>
                <w:color w:val="000000" w:themeColor="text1"/>
                <w:sz w:val="24"/>
                <w:szCs w:val="24"/>
                <w:lang w:eastAsia="lv-LV"/>
              </w:rPr>
              <w:t xml:space="preserve">, kā arī funkcijas, kas tiek veiktas saņemot informāciju, piemēram, no ārvalstu dienestiem. Gadījumos, ja tiek konstatēti pārkāpumi, attiecīgā informācija/dokumentācija tiek nodota Likumprojekta </w:t>
            </w:r>
            <w:r w:rsidR="0073605D" w:rsidRPr="00D3719F">
              <w:rPr>
                <w:rFonts w:ascii="Times New Roman" w:eastAsia="Times New Roman" w:hAnsi="Times New Roman" w:cs="Times New Roman"/>
                <w:iCs/>
                <w:color w:val="000000" w:themeColor="text1"/>
                <w:sz w:val="24"/>
                <w:szCs w:val="24"/>
                <w:lang w:eastAsia="lv-LV"/>
              </w:rPr>
              <w:t>21. panta</w:t>
            </w:r>
            <w:r w:rsidR="00BD6123" w:rsidRPr="00D3719F">
              <w:rPr>
                <w:rFonts w:ascii="Times New Roman" w:eastAsia="Times New Roman" w:hAnsi="Times New Roman" w:cs="Times New Roman"/>
                <w:iCs/>
                <w:color w:val="000000" w:themeColor="text1"/>
                <w:sz w:val="24"/>
                <w:szCs w:val="24"/>
                <w:lang w:eastAsia="lv-LV"/>
              </w:rPr>
              <w:t xml:space="preserve"> pirmajā un otrajā daļā norādītajām iestādēm, kas arī </w:t>
            </w:r>
            <w:r w:rsidR="00B65262" w:rsidRPr="00D3719F">
              <w:rPr>
                <w:rFonts w:ascii="Times New Roman" w:eastAsia="Times New Roman" w:hAnsi="Times New Roman" w:cs="Times New Roman"/>
                <w:iCs/>
                <w:color w:val="000000" w:themeColor="text1"/>
                <w:sz w:val="24"/>
                <w:szCs w:val="24"/>
                <w:lang w:eastAsia="lv-LV"/>
              </w:rPr>
              <w:t>izvērtē, vai ir</w:t>
            </w:r>
            <w:r w:rsidR="00BD6123" w:rsidRPr="00D3719F">
              <w:rPr>
                <w:rFonts w:ascii="Times New Roman" w:eastAsia="Times New Roman" w:hAnsi="Times New Roman" w:cs="Times New Roman"/>
                <w:iCs/>
                <w:color w:val="000000" w:themeColor="text1"/>
                <w:sz w:val="24"/>
                <w:szCs w:val="24"/>
                <w:lang w:eastAsia="lv-LV"/>
              </w:rPr>
              <w:t xml:space="preserve"> nepieciešams uzsākt administratīvā pārkāpuma procesu. Satversmes aizsardzības </w:t>
            </w:r>
            <w:r w:rsidR="00BD6123" w:rsidRPr="00D3719F">
              <w:rPr>
                <w:rFonts w:ascii="Times New Roman" w:eastAsia="Times New Roman" w:hAnsi="Times New Roman" w:cs="Times New Roman"/>
                <w:iCs/>
                <w:color w:val="000000" w:themeColor="text1"/>
                <w:sz w:val="24"/>
                <w:szCs w:val="24"/>
                <w:lang w:eastAsia="lv-LV"/>
              </w:rPr>
              <w:lastRenderedPageBreak/>
              <w:t xml:space="preserve">birojs, Aizsardzības ministrija, Ārlietu ministrija, Valsts drošības dienests, </w:t>
            </w:r>
            <w:proofErr w:type="spellStart"/>
            <w:r w:rsidR="00BD6123" w:rsidRPr="00D3719F">
              <w:rPr>
                <w:rFonts w:ascii="Times New Roman" w:eastAsia="Times New Roman" w:hAnsi="Times New Roman" w:cs="Times New Roman"/>
                <w:iCs/>
                <w:color w:val="000000" w:themeColor="text1"/>
                <w:sz w:val="24"/>
                <w:szCs w:val="24"/>
                <w:lang w:eastAsia="lv-LV"/>
              </w:rPr>
              <w:t>u.c</w:t>
            </w:r>
            <w:proofErr w:type="spellEnd"/>
            <w:r w:rsidR="00BD6123" w:rsidRPr="00D3719F">
              <w:rPr>
                <w:rFonts w:ascii="Times New Roman" w:eastAsia="Times New Roman" w:hAnsi="Times New Roman" w:cs="Times New Roman"/>
                <w:iCs/>
                <w:color w:val="000000" w:themeColor="text1"/>
                <w:sz w:val="24"/>
                <w:szCs w:val="24"/>
                <w:lang w:eastAsia="lv-LV"/>
              </w:rPr>
              <w:t xml:space="preserve">. neveic, kā arī nav veikušas administratīvo pārkāpumu procesus. Šo iestāžu kompetencē ir stratēģiskas nozīmes preču aprites kontrole.  </w:t>
            </w:r>
          </w:p>
          <w:p w14:paraId="0D1DFB48" w14:textId="77777777" w:rsidR="00E5323B" w:rsidRPr="00D3719F" w:rsidRDefault="00AF161A" w:rsidP="00AF161A">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 xml:space="preserve"> </w:t>
            </w:r>
            <w:r w:rsidR="00BD6123" w:rsidRPr="00D3719F">
              <w:rPr>
                <w:rFonts w:ascii="Times New Roman" w:eastAsia="Times New Roman" w:hAnsi="Times New Roman" w:cs="Times New Roman"/>
                <w:iCs/>
                <w:color w:val="000000" w:themeColor="text1"/>
                <w:sz w:val="24"/>
                <w:szCs w:val="24"/>
                <w:lang w:eastAsia="lv-LV"/>
              </w:rPr>
              <w:t>Ievērojot Informatīvo ziņojumu, Administratīvā pārkāpuma kodeksa 201.</w:t>
            </w:r>
            <w:r w:rsidR="00BD6123" w:rsidRPr="00D3719F">
              <w:rPr>
                <w:rFonts w:ascii="Times New Roman" w:eastAsia="Times New Roman" w:hAnsi="Times New Roman" w:cs="Times New Roman"/>
                <w:iCs/>
                <w:color w:val="000000" w:themeColor="text1"/>
                <w:sz w:val="24"/>
                <w:szCs w:val="24"/>
                <w:vertAlign w:val="superscript"/>
                <w:lang w:eastAsia="lv-LV"/>
              </w:rPr>
              <w:t xml:space="preserve">10 </w:t>
            </w:r>
            <w:r w:rsidR="00BD6123" w:rsidRPr="00D3719F">
              <w:rPr>
                <w:rFonts w:ascii="Times New Roman" w:eastAsia="Times New Roman" w:hAnsi="Times New Roman" w:cs="Times New Roman"/>
                <w:iCs/>
                <w:color w:val="000000" w:themeColor="text1"/>
                <w:sz w:val="24"/>
                <w:szCs w:val="24"/>
                <w:lang w:eastAsia="lv-LV"/>
              </w:rPr>
              <w:t>panta ceturtā daļa ir jāpārņem Finanšu ministrijai. Ārlietu ministrija saņēma Finanšu ministrijas ierosinājumu iekļaut minēto pantu Likumprojektā. Ņemot vērā, ka attiecīgais pants pēc būtības ir piekritīgs Likumam, minētā panta daļa tiek iekļauta Likumprojektā.</w:t>
            </w:r>
          </w:p>
          <w:p w14:paraId="1752BF03" w14:textId="77777777" w:rsidR="007777F8" w:rsidRDefault="00AA03D7" w:rsidP="00AF161A">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D3719F">
              <w:rPr>
                <w:rFonts w:ascii="Times New Roman" w:eastAsia="Times New Roman" w:hAnsi="Times New Roman" w:cs="Times New Roman"/>
                <w:iCs/>
                <w:color w:val="000000" w:themeColor="text1"/>
                <w:sz w:val="24"/>
                <w:szCs w:val="24"/>
                <w:lang w:eastAsia="lv-LV"/>
              </w:rPr>
              <w:t>Likumprojekta 4. pantā paredzētajā likuma 21. pantā ietvertais regulējums ir saskaņots ar Valsts policiju un Valsts ieņēmumu dienestu.</w:t>
            </w:r>
          </w:p>
          <w:p w14:paraId="78FCBC70" w14:textId="0C6EE1AF" w:rsidR="00EB26D9" w:rsidRPr="00BD6123" w:rsidRDefault="00EB26D9" w:rsidP="00EB26D9">
            <w:pPr>
              <w:spacing w:after="0" w:line="240" w:lineRule="auto"/>
              <w:ind w:firstLine="495"/>
              <w:jc w:val="both"/>
              <w:rPr>
                <w:rFonts w:ascii="Times New Roman" w:eastAsia="Times New Roman" w:hAnsi="Times New Roman" w:cs="Times New Roman"/>
                <w:iCs/>
                <w:color w:val="000000" w:themeColor="text1"/>
                <w:sz w:val="24"/>
                <w:szCs w:val="24"/>
                <w:lang w:eastAsia="lv-LV"/>
              </w:rPr>
            </w:pPr>
          </w:p>
        </w:tc>
      </w:tr>
      <w:tr w:rsidR="00BD6123" w:rsidRPr="00BD6123" w14:paraId="415B21B5" w14:textId="77777777" w:rsidTr="00BD612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737180"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lastRenderedPageBreak/>
              <w:t>3.</w:t>
            </w:r>
          </w:p>
        </w:tc>
        <w:tc>
          <w:tcPr>
            <w:tcW w:w="1462" w:type="pct"/>
            <w:tcBorders>
              <w:top w:val="outset" w:sz="6" w:space="0" w:color="auto"/>
              <w:left w:val="outset" w:sz="6" w:space="0" w:color="auto"/>
              <w:bottom w:val="outset" w:sz="6" w:space="0" w:color="auto"/>
              <w:right w:val="outset" w:sz="6" w:space="0" w:color="auto"/>
            </w:tcBorders>
            <w:hideMark/>
          </w:tcPr>
          <w:p w14:paraId="79D610EA"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178" w:type="pct"/>
            <w:tcBorders>
              <w:top w:val="outset" w:sz="6" w:space="0" w:color="auto"/>
              <w:left w:val="outset" w:sz="6" w:space="0" w:color="auto"/>
              <w:bottom w:val="outset" w:sz="6" w:space="0" w:color="auto"/>
              <w:right w:val="outset" w:sz="6" w:space="0" w:color="auto"/>
            </w:tcBorders>
            <w:hideMark/>
          </w:tcPr>
          <w:p w14:paraId="2453E3E9" w14:textId="366965E1" w:rsidR="00E5323B" w:rsidRPr="00BD6123" w:rsidRDefault="00BD6123" w:rsidP="00D3075A">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Likumprojekts ir izskatīts Tieslietu ministrijas Pastāvīgajā Latvijas Administratīvo pārkāpumu kodeksa darba grupā 2016. gada 21. aprīlī.</w:t>
            </w:r>
          </w:p>
        </w:tc>
      </w:tr>
      <w:tr w:rsidR="00BD6123" w:rsidRPr="00BD6123" w14:paraId="161D5C00" w14:textId="77777777" w:rsidTr="00BD612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0290235"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4.</w:t>
            </w:r>
          </w:p>
        </w:tc>
        <w:tc>
          <w:tcPr>
            <w:tcW w:w="1462" w:type="pct"/>
            <w:tcBorders>
              <w:top w:val="outset" w:sz="6" w:space="0" w:color="auto"/>
              <w:left w:val="outset" w:sz="6" w:space="0" w:color="auto"/>
              <w:bottom w:val="outset" w:sz="6" w:space="0" w:color="auto"/>
              <w:right w:val="outset" w:sz="6" w:space="0" w:color="auto"/>
            </w:tcBorders>
            <w:hideMark/>
          </w:tcPr>
          <w:p w14:paraId="204682D9"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Cita informācija</w:t>
            </w:r>
          </w:p>
        </w:tc>
        <w:tc>
          <w:tcPr>
            <w:tcW w:w="3178" w:type="pct"/>
            <w:tcBorders>
              <w:top w:val="outset" w:sz="6" w:space="0" w:color="auto"/>
              <w:left w:val="outset" w:sz="6" w:space="0" w:color="auto"/>
              <w:bottom w:val="outset" w:sz="6" w:space="0" w:color="auto"/>
              <w:right w:val="outset" w:sz="6" w:space="0" w:color="auto"/>
            </w:tcBorders>
            <w:hideMark/>
          </w:tcPr>
          <w:p w14:paraId="4C167F45" w14:textId="77777777" w:rsidR="00E5323B" w:rsidRPr="00BD6123" w:rsidRDefault="00BD6123"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Nav</w:t>
            </w:r>
          </w:p>
        </w:tc>
      </w:tr>
    </w:tbl>
    <w:p w14:paraId="7F5F2EFB"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D6123" w:rsidRPr="00BD6123" w14:paraId="1AB6F5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9A623A" w14:textId="77777777" w:rsidR="00655F2C" w:rsidRPr="00BD61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6123">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D6123" w:rsidRPr="00BD6123" w14:paraId="23B74087" w14:textId="77777777" w:rsidTr="00AF16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E5E2D3"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3BB213"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 xml:space="preserve">Sabiedrības </w:t>
            </w:r>
            <w:proofErr w:type="spellStart"/>
            <w:r w:rsidRPr="00BD6123">
              <w:rPr>
                <w:rFonts w:ascii="Times New Roman" w:eastAsia="Times New Roman" w:hAnsi="Times New Roman" w:cs="Times New Roman"/>
                <w:iCs/>
                <w:color w:val="000000" w:themeColor="text1"/>
                <w:sz w:val="24"/>
                <w:szCs w:val="24"/>
                <w:lang w:eastAsia="lv-LV"/>
              </w:rPr>
              <w:t>mērķgrupas</w:t>
            </w:r>
            <w:proofErr w:type="spellEnd"/>
            <w:r w:rsidRPr="00BD6123">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22B570D" w14:textId="77777777" w:rsidR="00E5323B" w:rsidRPr="00BD6123" w:rsidRDefault="00BD6123" w:rsidP="00AF161A">
            <w:pPr>
              <w:spacing w:after="0" w:line="240" w:lineRule="auto"/>
              <w:jc w:val="both"/>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Likumprojektā ietvertās tiesību normas attiecas uz stratēģiskas nozīmes preču kontrolē iesaistītajām institūcijām – Ārlietu ministrijas, Stratēģiskas nozīmes preču kontroles komitejas, Iekšlietu ministrijas (Valsts policijas), Finanšu ministrijas (Valsts ieņēmumu dienesta) amatpersonām (darbiniekiem), un privātpersonām, kuras skar stratēģiskas nozīmes preču apriti regulējošie normatīviem akti.</w:t>
            </w:r>
          </w:p>
        </w:tc>
      </w:tr>
      <w:tr w:rsidR="00BD6123" w:rsidRPr="00BD6123" w14:paraId="50647C16" w14:textId="77777777" w:rsidTr="00AF16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3345D"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6CABE6"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70B87C6" w14:textId="14D4B119" w:rsidR="00E5323B" w:rsidRPr="00BD6123" w:rsidRDefault="00577804" w:rsidP="00E5323B">
            <w:pPr>
              <w:spacing w:after="0" w:line="240" w:lineRule="auto"/>
              <w:rPr>
                <w:rFonts w:ascii="Times New Roman" w:eastAsia="Times New Roman" w:hAnsi="Times New Roman" w:cs="Times New Roman"/>
                <w:iCs/>
                <w:color w:val="000000" w:themeColor="text1"/>
                <w:sz w:val="24"/>
                <w:szCs w:val="24"/>
                <w:lang w:eastAsia="lv-LV"/>
              </w:rPr>
            </w:pPr>
            <w:r w:rsidRPr="00577804">
              <w:rPr>
                <w:rFonts w:ascii="Times New Roman" w:eastAsia="Times New Roman" w:hAnsi="Times New Roman" w:cs="Times New Roman"/>
                <w:iCs/>
                <w:color w:val="000000" w:themeColor="text1"/>
                <w:sz w:val="24"/>
                <w:szCs w:val="24"/>
                <w:lang w:eastAsia="lv-LV"/>
              </w:rPr>
              <w:t>Projekts šo jomu neskar</w:t>
            </w:r>
            <w:r>
              <w:rPr>
                <w:rFonts w:ascii="Times New Roman" w:eastAsia="Times New Roman" w:hAnsi="Times New Roman" w:cs="Times New Roman"/>
                <w:iCs/>
                <w:color w:val="000000" w:themeColor="text1"/>
                <w:sz w:val="24"/>
                <w:szCs w:val="24"/>
                <w:lang w:eastAsia="lv-LV"/>
              </w:rPr>
              <w:t>.</w:t>
            </w:r>
          </w:p>
        </w:tc>
      </w:tr>
      <w:tr w:rsidR="00BD6123" w:rsidRPr="00BD6123" w14:paraId="066590B1" w14:textId="77777777" w:rsidTr="00AF16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F94AEF" w14:textId="77777777" w:rsidR="00655F2C" w:rsidRPr="00BD6123" w:rsidRDefault="00AF161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E5323B" w:rsidRPr="00BD6123">
              <w:rPr>
                <w:rFonts w:ascii="Times New Roman" w:eastAsia="Times New Roman" w:hAnsi="Times New Roman" w:cs="Times New Roman"/>
                <w:iCs/>
                <w:color w:val="000000" w:themeColor="text1"/>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2BBC7EBA"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567F7B" w14:textId="77777777" w:rsidR="00E5323B" w:rsidRPr="00BD6123" w:rsidRDefault="00BD6123"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Projekts šo jomu neskar.</w:t>
            </w:r>
          </w:p>
        </w:tc>
      </w:tr>
      <w:tr w:rsidR="00BD6123" w:rsidRPr="00BD6123" w14:paraId="4611A3C9" w14:textId="77777777" w:rsidTr="00AF16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6C8549" w14:textId="77777777" w:rsidR="00655F2C" w:rsidRPr="00BD6123" w:rsidRDefault="00AF161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E5323B" w:rsidRPr="00BD6123">
              <w:rPr>
                <w:rFonts w:ascii="Times New Roman" w:eastAsia="Times New Roman" w:hAnsi="Times New Roman" w:cs="Times New Roman"/>
                <w:iCs/>
                <w:color w:val="000000" w:themeColor="text1"/>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3B41F0BA"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BBCD3AE" w14:textId="77777777" w:rsidR="00E5323B" w:rsidRPr="00BD6123" w:rsidRDefault="00BD6123"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Nav</w:t>
            </w:r>
          </w:p>
        </w:tc>
      </w:tr>
    </w:tbl>
    <w:p w14:paraId="2DC52D50"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 xml:space="preserve">    </w:t>
      </w:r>
    </w:p>
    <w:tbl>
      <w:tblPr>
        <w:tblW w:w="5000" w:type="pct"/>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9241"/>
      </w:tblGrid>
      <w:tr w:rsidR="00AF161A" w:rsidRPr="00AF161A" w14:paraId="35C67C54" w14:textId="77777777" w:rsidTr="00AF161A">
        <w:trPr>
          <w:tblCellSpacing w:w="20" w:type="dxa"/>
        </w:trPr>
        <w:tc>
          <w:tcPr>
            <w:tcW w:w="4957" w:type="pct"/>
            <w:tcBorders>
              <w:top w:val="inset" w:sz="6" w:space="0" w:color="auto"/>
              <w:left w:val="inset" w:sz="6" w:space="0" w:color="auto"/>
              <w:bottom w:val="inset" w:sz="6" w:space="0" w:color="auto"/>
              <w:right w:val="inset" w:sz="6" w:space="0" w:color="auto"/>
            </w:tcBorders>
            <w:hideMark/>
          </w:tcPr>
          <w:p w14:paraId="006820FF" w14:textId="77777777" w:rsidR="00AF161A" w:rsidRPr="00AF161A" w:rsidRDefault="00AF161A" w:rsidP="00AF161A">
            <w:pPr>
              <w:spacing w:after="0" w:line="240" w:lineRule="auto"/>
              <w:jc w:val="center"/>
              <w:rPr>
                <w:rFonts w:ascii="Times New Roman" w:eastAsia="Times New Roman" w:hAnsi="Times New Roman" w:cs="Times New Roman"/>
                <w:b/>
                <w:bCs/>
                <w:sz w:val="24"/>
                <w:szCs w:val="24"/>
                <w:lang w:eastAsia="lv-LV"/>
              </w:rPr>
            </w:pPr>
            <w:r w:rsidRPr="00AF161A">
              <w:rPr>
                <w:rFonts w:ascii="Times New Roman" w:eastAsia="Times New Roman" w:hAnsi="Times New Roman" w:cs="Times New Roman"/>
                <w:b/>
                <w:bCs/>
                <w:sz w:val="24"/>
                <w:szCs w:val="24"/>
                <w:lang w:eastAsia="lv-LV"/>
              </w:rPr>
              <w:t>III. Tiesību akta projekta ietekme uz valsts budžetu un pašvaldību budžetiem</w:t>
            </w:r>
          </w:p>
        </w:tc>
      </w:tr>
      <w:tr w:rsidR="00AF161A" w:rsidRPr="00AF161A" w14:paraId="7CB55925" w14:textId="77777777" w:rsidTr="00AF161A">
        <w:trPr>
          <w:tblCellSpacing w:w="20" w:type="dxa"/>
        </w:trPr>
        <w:tc>
          <w:tcPr>
            <w:tcW w:w="4957" w:type="pct"/>
            <w:tcBorders>
              <w:top w:val="inset" w:sz="6" w:space="0" w:color="auto"/>
              <w:left w:val="inset" w:sz="6" w:space="0" w:color="auto"/>
              <w:bottom w:val="inset" w:sz="6" w:space="0" w:color="auto"/>
              <w:right w:val="inset" w:sz="6" w:space="0" w:color="auto"/>
            </w:tcBorders>
            <w:hideMark/>
          </w:tcPr>
          <w:p w14:paraId="1A9C6402" w14:textId="77777777" w:rsidR="00AF161A" w:rsidRPr="00AF161A" w:rsidRDefault="00AF161A" w:rsidP="00AF161A">
            <w:pPr>
              <w:spacing w:after="0" w:line="240" w:lineRule="auto"/>
              <w:jc w:val="center"/>
              <w:rPr>
                <w:rFonts w:ascii="Times New Roman" w:eastAsia="Times New Roman" w:hAnsi="Times New Roman" w:cs="Times New Roman"/>
                <w:b/>
                <w:bCs/>
                <w:sz w:val="24"/>
                <w:szCs w:val="24"/>
                <w:lang w:eastAsia="lv-LV"/>
              </w:rPr>
            </w:pPr>
            <w:r w:rsidRPr="00AF161A">
              <w:rPr>
                <w:rFonts w:ascii="Times New Roman" w:eastAsia="Times New Roman" w:hAnsi="Times New Roman" w:cs="Times New Roman"/>
                <w:sz w:val="24"/>
                <w:szCs w:val="24"/>
                <w:lang w:eastAsia="lv-LV"/>
              </w:rPr>
              <w:t>Likumprojekts šo jomu neskar.</w:t>
            </w:r>
          </w:p>
        </w:tc>
      </w:tr>
    </w:tbl>
    <w:p w14:paraId="5429D807" w14:textId="77777777" w:rsidR="00AF161A" w:rsidRDefault="00AF161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F161A" w:rsidRPr="0069278B" w14:paraId="20092E00" w14:textId="77777777" w:rsidTr="00AF161A">
        <w:trPr>
          <w:trHeight w:val="364"/>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4515A7C" w14:textId="77777777" w:rsidR="00AF161A" w:rsidRPr="0069278B" w:rsidRDefault="00AF161A" w:rsidP="003B24B8">
            <w:pPr>
              <w:pStyle w:val="tvhtml"/>
              <w:spacing w:before="0" w:beforeAutospacing="0" w:after="0" w:afterAutospacing="0"/>
              <w:jc w:val="center"/>
              <w:rPr>
                <w:b/>
                <w:bCs/>
              </w:rPr>
            </w:pPr>
            <w:r w:rsidRPr="0069278B">
              <w:rPr>
                <w:b/>
                <w:bCs/>
              </w:rPr>
              <w:t>IV. Tiesību akta projekta ietekme uz spēkā esošo tiesību normu sistēmu</w:t>
            </w:r>
          </w:p>
        </w:tc>
      </w:tr>
      <w:tr w:rsidR="00AF161A" w:rsidRPr="0069278B" w14:paraId="14C658F9" w14:textId="77777777" w:rsidTr="00AF161A">
        <w:trPr>
          <w:trHeight w:val="34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B367F82" w14:textId="77777777" w:rsidR="00AF161A" w:rsidRPr="0069278B" w:rsidRDefault="00AF161A" w:rsidP="003B24B8">
            <w:pPr>
              <w:pStyle w:val="tvhtml"/>
              <w:jc w:val="center"/>
              <w:rPr>
                <w:bCs/>
              </w:rPr>
            </w:pPr>
            <w:r w:rsidRPr="0069278B">
              <w:rPr>
                <w:bCs/>
              </w:rPr>
              <w:t>Likumprojekts šo jomu neskar.</w:t>
            </w:r>
          </w:p>
        </w:tc>
      </w:tr>
    </w:tbl>
    <w:p w14:paraId="18500B85" w14:textId="2CD8CE60"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730B3" w:rsidRPr="00E5323B" w14:paraId="7BFD332C" w14:textId="77777777" w:rsidTr="0075792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82261E" w14:textId="77777777" w:rsidR="008730B3" w:rsidRPr="009B51A6" w:rsidRDefault="008730B3" w:rsidP="00757928">
            <w:pPr>
              <w:spacing w:after="0" w:line="240" w:lineRule="auto"/>
              <w:rPr>
                <w:rFonts w:ascii="Times New Roman" w:eastAsia="Times New Roman" w:hAnsi="Times New Roman" w:cs="Times New Roman"/>
                <w:b/>
                <w:bCs/>
                <w:iCs/>
                <w:color w:val="000000" w:themeColor="text1"/>
                <w:sz w:val="24"/>
                <w:szCs w:val="24"/>
                <w:lang w:eastAsia="lv-LV"/>
              </w:rPr>
            </w:pPr>
            <w:r w:rsidRPr="009B51A6">
              <w:rPr>
                <w:rFonts w:ascii="Times New Roman" w:eastAsia="Times New Roman" w:hAnsi="Times New Roman" w:cs="Times New Roman"/>
                <w:b/>
                <w:bCs/>
                <w:iCs/>
                <w:color w:val="000000" w:themeColor="text1"/>
                <w:sz w:val="24"/>
                <w:szCs w:val="24"/>
                <w:lang w:eastAsia="lv-LV"/>
              </w:rPr>
              <w:lastRenderedPageBreak/>
              <w:t>V. Tiesību akta projekta atbilstība Latvijas Republikas starptautiskajām saistībām</w:t>
            </w:r>
          </w:p>
        </w:tc>
      </w:tr>
      <w:tr w:rsidR="008730B3" w:rsidRPr="00E5323B" w14:paraId="6F02A140" w14:textId="77777777" w:rsidTr="0075792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A11CDD" w14:textId="77777777" w:rsidR="008730B3" w:rsidRPr="009B51A6" w:rsidRDefault="008730B3" w:rsidP="00757928">
            <w:pPr>
              <w:spacing w:after="0" w:line="240" w:lineRule="auto"/>
              <w:rPr>
                <w:rFonts w:ascii="Times New Roman" w:eastAsia="Times New Roman" w:hAnsi="Times New Roman" w:cs="Times New Roman"/>
                <w:iCs/>
                <w:color w:val="000000" w:themeColor="text1"/>
                <w:sz w:val="24"/>
                <w:szCs w:val="24"/>
                <w:lang w:eastAsia="lv-LV"/>
              </w:rPr>
            </w:pPr>
            <w:r w:rsidRPr="009B51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DD2A1F" w14:textId="77777777" w:rsidR="008730B3" w:rsidRPr="009B51A6" w:rsidRDefault="008730B3" w:rsidP="00757928">
            <w:pPr>
              <w:spacing w:after="0" w:line="240" w:lineRule="auto"/>
              <w:rPr>
                <w:rFonts w:ascii="Times New Roman" w:eastAsia="Times New Roman" w:hAnsi="Times New Roman" w:cs="Times New Roman"/>
                <w:iCs/>
                <w:color w:val="000000" w:themeColor="text1"/>
                <w:sz w:val="24"/>
                <w:szCs w:val="24"/>
                <w:lang w:eastAsia="lv-LV"/>
              </w:rPr>
            </w:pPr>
            <w:r w:rsidRPr="009B51A6">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5A5A6F3" w14:textId="4884FD96" w:rsidR="008730B3" w:rsidRPr="009B51A6" w:rsidRDefault="004E59B9" w:rsidP="00757928">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8730B3" w:rsidRPr="00E5323B" w14:paraId="197455D3" w14:textId="77777777" w:rsidTr="0075792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F10085" w14:textId="77777777" w:rsidR="008730B3" w:rsidRPr="009B51A6" w:rsidRDefault="008730B3" w:rsidP="00757928">
            <w:pPr>
              <w:spacing w:after="0" w:line="240" w:lineRule="auto"/>
              <w:rPr>
                <w:rFonts w:ascii="Times New Roman" w:eastAsia="Times New Roman" w:hAnsi="Times New Roman" w:cs="Times New Roman"/>
                <w:iCs/>
                <w:color w:val="000000" w:themeColor="text1"/>
                <w:sz w:val="24"/>
                <w:szCs w:val="24"/>
                <w:lang w:eastAsia="lv-LV"/>
              </w:rPr>
            </w:pPr>
            <w:r w:rsidRPr="009B51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ADDA4B" w14:textId="77777777" w:rsidR="008730B3" w:rsidRPr="009B51A6" w:rsidRDefault="008730B3" w:rsidP="00757928">
            <w:pPr>
              <w:spacing w:after="0" w:line="240" w:lineRule="auto"/>
              <w:rPr>
                <w:rFonts w:ascii="Times New Roman" w:eastAsia="Times New Roman" w:hAnsi="Times New Roman" w:cs="Times New Roman"/>
                <w:iCs/>
                <w:color w:val="000000" w:themeColor="text1"/>
                <w:sz w:val="24"/>
                <w:szCs w:val="24"/>
                <w:lang w:eastAsia="lv-LV"/>
              </w:rPr>
            </w:pPr>
            <w:r w:rsidRPr="009B51A6">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29C18E8" w14:textId="18434A2E" w:rsidR="008730B3" w:rsidRPr="009B51A6" w:rsidRDefault="008730B3" w:rsidP="00757928">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8730B3" w:rsidRPr="00E5323B" w14:paraId="4C55E7C7" w14:textId="77777777" w:rsidTr="0075792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0D4C75" w14:textId="77777777" w:rsidR="008730B3" w:rsidRPr="009B51A6" w:rsidRDefault="008730B3" w:rsidP="00757928">
            <w:pPr>
              <w:spacing w:after="0" w:line="240" w:lineRule="auto"/>
              <w:rPr>
                <w:rFonts w:ascii="Times New Roman" w:eastAsia="Times New Roman" w:hAnsi="Times New Roman" w:cs="Times New Roman"/>
                <w:iCs/>
                <w:color w:val="000000" w:themeColor="text1"/>
                <w:sz w:val="24"/>
                <w:szCs w:val="24"/>
                <w:lang w:eastAsia="lv-LV"/>
              </w:rPr>
            </w:pPr>
            <w:r w:rsidRPr="009B51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3ADEF2" w14:textId="77777777" w:rsidR="008730B3" w:rsidRPr="009B51A6" w:rsidRDefault="008730B3" w:rsidP="00757928">
            <w:pPr>
              <w:spacing w:after="0" w:line="240" w:lineRule="auto"/>
              <w:rPr>
                <w:rFonts w:ascii="Times New Roman" w:eastAsia="Times New Roman" w:hAnsi="Times New Roman" w:cs="Times New Roman"/>
                <w:iCs/>
                <w:color w:val="000000" w:themeColor="text1"/>
                <w:sz w:val="24"/>
                <w:szCs w:val="24"/>
                <w:lang w:eastAsia="lv-LV"/>
              </w:rPr>
            </w:pPr>
            <w:r w:rsidRPr="009B51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87DDD4" w14:textId="1CA8E96A" w:rsidR="008730B3" w:rsidRPr="009B51A6" w:rsidRDefault="008730B3" w:rsidP="00757928">
            <w:pPr>
              <w:spacing w:after="0" w:line="240" w:lineRule="auto"/>
              <w:rPr>
                <w:rFonts w:ascii="Times New Roman" w:eastAsia="Times New Roman" w:hAnsi="Times New Roman" w:cs="Times New Roman"/>
                <w:iCs/>
                <w:color w:val="000000" w:themeColor="text1"/>
                <w:sz w:val="24"/>
                <w:szCs w:val="24"/>
                <w:lang w:eastAsia="lv-LV"/>
              </w:rPr>
            </w:pPr>
            <w:r w:rsidRPr="009B51A6">
              <w:rPr>
                <w:rFonts w:ascii="Times New Roman" w:eastAsia="Times New Roman" w:hAnsi="Times New Roman" w:cs="Times New Roman"/>
                <w:iCs/>
                <w:color w:val="000000" w:themeColor="text1"/>
                <w:sz w:val="24"/>
                <w:szCs w:val="24"/>
                <w:lang w:eastAsia="lv-LV"/>
              </w:rPr>
              <w:t>Nav.</w:t>
            </w:r>
          </w:p>
        </w:tc>
      </w:tr>
    </w:tbl>
    <w:p w14:paraId="5AF411CE" w14:textId="3E9ABA3D"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D6123" w:rsidRPr="00BD6123" w14:paraId="427B19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5BF2B6" w14:textId="77777777" w:rsidR="00655F2C" w:rsidRPr="00BD61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6123">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D6123" w:rsidRPr="00BD6123" w14:paraId="1664A1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7B93AF"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DD6343"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321BE3" w14:textId="74F6836F" w:rsidR="00E5323B" w:rsidRPr="00B65262" w:rsidRDefault="00850DED" w:rsidP="00637DA8">
            <w:pPr>
              <w:spacing w:after="0" w:line="240" w:lineRule="auto"/>
              <w:jc w:val="both"/>
              <w:rPr>
                <w:rFonts w:ascii="Times New Roman" w:eastAsia="Times New Roman" w:hAnsi="Times New Roman" w:cs="Times New Roman"/>
                <w:iCs/>
                <w:color w:val="000000" w:themeColor="text1"/>
                <w:sz w:val="24"/>
                <w:szCs w:val="24"/>
                <w:lang w:eastAsia="lv-LV"/>
              </w:rPr>
            </w:pPr>
            <w:r w:rsidRPr="009B51A6">
              <w:rPr>
                <w:rFonts w:ascii="Times New Roman" w:eastAsia="Calibri" w:hAnsi="Times New Roman" w:cs="Times New Roman"/>
                <w:iCs/>
                <w:sz w:val="24"/>
                <w:szCs w:val="24"/>
              </w:rPr>
              <w:t>Saskaņā ar Ministru kabineta 2009. gada 25. augusta noteikumu Nr. 970 „Sabiedrības līdzdalības kārtība attīstības plānošanas procesā” 7.4.1 apakšp</w:t>
            </w:r>
            <w:r w:rsidR="00F968AB" w:rsidRPr="00F968AB">
              <w:rPr>
                <w:rFonts w:ascii="Times New Roman" w:eastAsia="Calibri" w:hAnsi="Times New Roman" w:cs="Times New Roman"/>
                <w:iCs/>
                <w:sz w:val="24"/>
                <w:szCs w:val="24"/>
              </w:rPr>
              <w:t>unktu sabiedrības pārstāvji tika</w:t>
            </w:r>
            <w:r w:rsidRPr="009B51A6">
              <w:rPr>
                <w:rFonts w:ascii="Times New Roman" w:eastAsia="Calibri" w:hAnsi="Times New Roman" w:cs="Times New Roman"/>
                <w:iCs/>
                <w:sz w:val="24"/>
                <w:szCs w:val="24"/>
              </w:rPr>
              <w:t xml:space="preserve"> aicināti līdzdarboties, rakstiski sniedzot viedokli par likumprojektu tā izstrādes stadijā.</w:t>
            </w:r>
          </w:p>
        </w:tc>
      </w:tr>
      <w:tr w:rsidR="00BD6123" w:rsidRPr="00BD6123" w14:paraId="4BF634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81F038"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E95F0B"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FF02CDF" w14:textId="4C4472BC" w:rsidR="00E5323B" w:rsidRPr="00BD6123" w:rsidRDefault="00850DED" w:rsidP="00FF33EF">
            <w:pPr>
              <w:spacing w:after="0" w:line="240" w:lineRule="auto"/>
              <w:jc w:val="both"/>
              <w:rPr>
                <w:rFonts w:ascii="Times New Roman" w:eastAsia="Times New Roman" w:hAnsi="Times New Roman" w:cs="Times New Roman"/>
                <w:iCs/>
                <w:color w:val="000000" w:themeColor="text1"/>
                <w:sz w:val="24"/>
                <w:szCs w:val="24"/>
                <w:lang w:eastAsia="lv-LV"/>
              </w:rPr>
            </w:pPr>
            <w:r w:rsidRPr="00850DED">
              <w:rPr>
                <w:rFonts w:ascii="Times New Roman" w:eastAsia="Times New Roman" w:hAnsi="Times New Roman" w:cs="Times New Roman"/>
                <w:iCs/>
                <w:color w:val="000000" w:themeColor="text1"/>
                <w:sz w:val="24"/>
                <w:szCs w:val="24"/>
                <w:lang w:eastAsia="lv-LV"/>
              </w:rPr>
              <w:t>Li</w:t>
            </w:r>
            <w:r w:rsidR="002E01BD">
              <w:rPr>
                <w:rFonts w:ascii="Times New Roman" w:eastAsia="Times New Roman" w:hAnsi="Times New Roman" w:cs="Times New Roman"/>
                <w:iCs/>
                <w:color w:val="000000" w:themeColor="text1"/>
                <w:sz w:val="24"/>
                <w:szCs w:val="24"/>
                <w:lang w:eastAsia="lv-LV"/>
              </w:rPr>
              <w:t xml:space="preserve">kumprojekts un tā anotācija </w:t>
            </w:r>
            <w:r w:rsidR="00F968AB">
              <w:rPr>
                <w:rFonts w:ascii="Times New Roman" w:eastAsia="Times New Roman" w:hAnsi="Times New Roman" w:cs="Times New Roman"/>
                <w:iCs/>
                <w:color w:val="000000" w:themeColor="text1"/>
                <w:sz w:val="24"/>
                <w:szCs w:val="24"/>
                <w:lang w:eastAsia="lv-LV"/>
              </w:rPr>
              <w:t>tika</w:t>
            </w:r>
            <w:r w:rsidR="002E01BD">
              <w:rPr>
                <w:rFonts w:ascii="Times New Roman" w:eastAsia="Times New Roman" w:hAnsi="Times New Roman" w:cs="Times New Roman"/>
                <w:iCs/>
                <w:color w:val="000000" w:themeColor="text1"/>
                <w:sz w:val="24"/>
                <w:szCs w:val="24"/>
                <w:lang w:eastAsia="lv-LV"/>
              </w:rPr>
              <w:t xml:space="preserve"> </w:t>
            </w:r>
            <w:r w:rsidRPr="00850DED">
              <w:rPr>
                <w:rFonts w:ascii="Times New Roman" w:eastAsia="Times New Roman" w:hAnsi="Times New Roman" w:cs="Times New Roman"/>
                <w:iCs/>
                <w:color w:val="000000" w:themeColor="text1"/>
                <w:sz w:val="24"/>
                <w:szCs w:val="24"/>
                <w:lang w:eastAsia="lv-LV"/>
              </w:rPr>
              <w:t xml:space="preserve">publicēts </w:t>
            </w:r>
            <w:r w:rsidR="002E01BD">
              <w:rPr>
                <w:rFonts w:ascii="Times New Roman" w:eastAsia="Times New Roman" w:hAnsi="Times New Roman" w:cs="Times New Roman"/>
                <w:iCs/>
                <w:color w:val="000000" w:themeColor="text1"/>
                <w:sz w:val="24"/>
                <w:szCs w:val="24"/>
                <w:lang w:eastAsia="lv-LV"/>
              </w:rPr>
              <w:t>Ārlietu ministrijas tīmekļvietnē</w:t>
            </w:r>
            <w:r w:rsidRPr="00850DED">
              <w:rPr>
                <w:rFonts w:ascii="Times New Roman" w:eastAsia="Times New Roman" w:hAnsi="Times New Roman" w:cs="Times New Roman"/>
                <w:iCs/>
                <w:color w:val="000000" w:themeColor="text1"/>
                <w:sz w:val="24"/>
                <w:szCs w:val="24"/>
                <w:lang w:eastAsia="lv-LV"/>
              </w:rPr>
              <w:t xml:space="preserve"> sadaļā “Sabiedrības līdzdalība”.</w:t>
            </w:r>
          </w:p>
        </w:tc>
      </w:tr>
      <w:tr w:rsidR="00BD6123" w:rsidRPr="00BD6123" w14:paraId="0C305B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56D18F"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0B23B89"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A2AF6A" w14:textId="5B1DA23E" w:rsidR="00E5323B" w:rsidRPr="00BD6123" w:rsidRDefault="00AF161A" w:rsidP="004E59B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Priekšlikumi un</w:t>
            </w:r>
            <w:r w:rsidRPr="00AF161A">
              <w:rPr>
                <w:rFonts w:ascii="Times New Roman" w:eastAsia="Times New Roman" w:hAnsi="Times New Roman" w:cs="Times New Roman"/>
                <w:iCs/>
                <w:color w:val="000000" w:themeColor="text1"/>
                <w:sz w:val="24"/>
                <w:szCs w:val="24"/>
                <w:lang w:eastAsia="lv-LV"/>
              </w:rPr>
              <w:t xml:space="preserve"> iebildumi par Likumprojektu </w:t>
            </w:r>
            <w:r w:rsidR="002E01BD">
              <w:rPr>
                <w:rFonts w:ascii="Times New Roman" w:eastAsia="Times New Roman" w:hAnsi="Times New Roman" w:cs="Times New Roman"/>
                <w:iCs/>
                <w:color w:val="000000" w:themeColor="text1"/>
                <w:sz w:val="24"/>
                <w:szCs w:val="24"/>
                <w:lang w:eastAsia="lv-LV"/>
              </w:rPr>
              <w:t>nav</w:t>
            </w:r>
            <w:r w:rsidR="002E01BD" w:rsidRPr="00AF161A">
              <w:rPr>
                <w:rFonts w:ascii="Times New Roman" w:eastAsia="Times New Roman" w:hAnsi="Times New Roman" w:cs="Times New Roman"/>
                <w:iCs/>
                <w:color w:val="000000" w:themeColor="text1"/>
                <w:sz w:val="24"/>
                <w:szCs w:val="24"/>
                <w:lang w:eastAsia="lv-LV"/>
              </w:rPr>
              <w:t xml:space="preserve"> </w:t>
            </w:r>
            <w:r w:rsidRPr="00AF161A">
              <w:rPr>
                <w:rFonts w:ascii="Times New Roman" w:eastAsia="Times New Roman" w:hAnsi="Times New Roman" w:cs="Times New Roman"/>
                <w:iCs/>
                <w:color w:val="000000" w:themeColor="text1"/>
                <w:sz w:val="24"/>
                <w:szCs w:val="24"/>
                <w:lang w:eastAsia="lv-LV"/>
              </w:rPr>
              <w:t>saņemti.</w:t>
            </w:r>
          </w:p>
        </w:tc>
      </w:tr>
      <w:tr w:rsidR="00BD6123" w:rsidRPr="00BD6123" w14:paraId="2AF7C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85142"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923109"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6FFADD" w14:textId="276FD37E" w:rsidR="00E5323B" w:rsidRPr="00BD6123" w:rsidRDefault="00AF161A" w:rsidP="00637DA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2E01BD">
              <w:rPr>
                <w:rFonts w:ascii="Times New Roman" w:eastAsia="Times New Roman" w:hAnsi="Times New Roman" w:cs="Times New Roman"/>
                <w:iCs/>
                <w:color w:val="000000" w:themeColor="text1"/>
                <w:sz w:val="24"/>
                <w:szCs w:val="24"/>
                <w:lang w:eastAsia="lv-LV"/>
              </w:rPr>
              <w:t>.</w:t>
            </w:r>
          </w:p>
        </w:tc>
      </w:tr>
    </w:tbl>
    <w:p w14:paraId="7F7C5A82"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D6123" w:rsidRPr="00BD6123" w14:paraId="5554C5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A92DF4" w14:textId="77777777" w:rsidR="00655F2C" w:rsidRPr="00BD61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6123">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D6123" w:rsidRPr="00BD6123" w14:paraId="6E294E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381338"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4613F2"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5782B7F" w14:textId="77777777" w:rsidR="00E5323B" w:rsidRPr="00BD6123" w:rsidRDefault="00BD6123"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Ārlietu ministrija, Stratēģiskas nozīmes preču kontroles komiteja, Iekšlietu ministrija (Valsts policija), Finanšu ministrija (Valsts ieņēmumu dienests).</w:t>
            </w:r>
          </w:p>
        </w:tc>
      </w:tr>
      <w:tr w:rsidR="00BD6123" w:rsidRPr="00BD6123" w14:paraId="142DFF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59EE2"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6D1459"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BD6123">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B288C7" w14:textId="77777777" w:rsidR="00AF161A" w:rsidRPr="00AF161A" w:rsidRDefault="00AF161A" w:rsidP="00AF161A">
            <w:pPr>
              <w:spacing w:after="0" w:line="240" w:lineRule="auto"/>
              <w:jc w:val="both"/>
              <w:rPr>
                <w:rFonts w:ascii="Times New Roman" w:eastAsia="Times New Roman" w:hAnsi="Times New Roman" w:cs="Times New Roman"/>
                <w:iCs/>
                <w:color w:val="000000" w:themeColor="text1"/>
                <w:sz w:val="24"/>
                <w:szCs w:val="24"/>
                <w:lang w:eastAsia="lv-LV"/>
              </w:rPr>
            </w:pPr>
            <w:r w:rsidRPr="00AF161A">
              <w:rPr>
                <w:rFonts w:ascii="Times New Roman" w:eastAsia="Times New Roman" w:hAnsi="Times New Roman" w:cs="Times New Roman"/>
                <w:iCs/>
                <w:color w:val="000000" w:themeColor="text1"/>
                <w:sz w:val="24"/>
                <w:szCs w:val="24"/>
                <w:lang w:eastAsia="lv-LV"/>
              </w:rPr>
              <w:t>Projekta izpilde notiks esošo pārvaldes funkciju ietvaros.</w:t>
            </w:r>
          </w:p>
          <w:p w14:paraId="60360A17" w14:textId="77777777" w:rsidR="00E5323B" w:rsidRPr="00BD6123" w:rsidRDefault="00AF161A" w:rsidP="00AF161A">
            <w:pPr>
              <w:spacing w:after="0" w:line="240" w:lineRule="auto"/>
              <w:jc w:val="both"/>
              <w:rPr>
                <w:rFonts w:ascii="Times New Roman" w:eastAsia="Times New Roman" w:hAnsi="Times New Roman" w:cs="Times New Roman"/>
                <w:iCs/>
                <w:color w:val="000000" w:themeColor="text1"/>
                <w:sz w:val="24"/>
                <w:szCs w:val="24"/>
                <w:lang w:eastAsia="lv-LV"/>
              </w:rPr>
            </w:pPr>
            <w:r w:rsidRPr="00AF161A">
              <w:rPr>
                <w:rFonts w:ascii="Times New Roman" w:eastAsia="Times New Roman" w:hAnsi="Times New Roman" w:cs="Times New Roman"/>
                <w:iCs/>
                <w:color w:val="000000" w:themeColor="text1"/>
                <w:sz w:val="24"/>
                <w:szCs w:val="24"/>
                <w:lang w:eastAsia="lv-LV"/>
              </w:rPr>
              <w:t>Noteikumu projekts neparedz jaunu institūciju izveidi, esošo likvidēšanu vai reorganizāciju.</w:t>
            </w:r>
          </w:p>
        </w:tc>
      </w:tr>
      <w:tr w:rsidR="00BD6123" w:rsidRPr="00BD6123" w14:paraId="11CA8B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AA0838" w14:textId="77777777" w:rsidR="00655F2C"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0A3517" w14:textId="77777777" w:rsidR="00E5323B" w:rsidRPr="00BD61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A3B103" w14:textId="77777777" w:rsidR="00E5323B" w:rsidRPr="00BD6123" w:rsidRDefault="00BD6123" w:rsidP="00E5323B">
            <w:pPr>
              <w:spacing w:after="0" w:line="240" w:lineRule="auto"/>
              <w:rPr>
                <w:rFonts w:ascii="Times New Roman" w:eastAsia="Times New Roman" w:hAnsi="Times New Roman" w:cs="Times New Roman"/>
                <w:iCs/>
                <w:color w:val="000000" w:themeColor="text1"/>
                <w:sz w:val="24"/>
                <w:szCs w:val="24"/>
                <w:lang w:eastAsia="lv-LV"/>
              </w:rPr>
            </w:pPr>
            <w:r w:rsidRPr="00BD6123">
              <w:rPr>
                <w:rFonts w:ascii="Times New Roman" w:eastAsia="Times New Roman" w:hAnsi="Times New Roman" w:cs="Times New Roman"/>
                <w:iCs/>
                <w:color w:val="000000" w:themeColor="text1"/>
                <w:sz w:val="24"/>
                <w:szCs w:val="24"/>
                <w:lang w:eastAsia="lv-LV"/>
              </w:rPr>
              <w:t>Nav</w:t>
            </w:r>
          </w:p>
        </w:tc>
      </w:tr>
    </w:tbl>
    <w:p w14:paraId="2246EABE" w14:textId="77777777" w:rsidR="00C25B49" w:rsidRPr="00BD6123" w:rsidRDefault="00C25B49" w:rsidP="00894C55">
      <w:pPr>
        <w:spacing w:after="0" w:line="240" w:lineRule="auto"/>
        <w:rPr>
          <w:rFonts w:ascii="Times New Roman" w:hAnsi="Times New Roman" w:cs="Times New Roman"/>
          <w:sz w:val="28"/>
          <w:szCs w:val="28"/>
        </w:rPr>
      </w:pPr>
    </w:p>
    <w:p w14:paraId="15A83865" w14:textId="77777777" w:rsidR="00E5323B" w:rsidRPr="00894C55" w:rsidRDefault="00E5323B" w:rsidP="00894C55">
      <w:pPr>
        <w:spacing w:after="0" w:line="240" w:lineRule="auto"/>
        <w:rPr>
          <w:rFonts w:ascii="Times New Roman" w:hAnsi="Times New Roman" w:cs="Times New Roman"/>
          <w:sz w:val="28"/>
          <w:szCs w:val="28"/>
        </w:rPr>
      </w:pPr>
    </w:p>
    <w:p w14:paraId="71882519" w14:textId="77777777" w:rsidR="00BD6123" w:rsidRPr="00BD6123" w:rsidRDefault="00BD6123" w:rsidP="00BD6123">
      <w:pPr>
        <w:spacing w:after="0" w:line="240" w:lineRule="auto"/>
        <w:ind w:firstLine="720"/>
        <w:rPr>
          <w:rFonts w:ascii="Times New Roman" w:hAnsi="Times New Roman" w:cs="Times New Roman"/>
          <w:sz w:val="28"/>
          <w:szCs w:val="28"/>
        </w:rPr>
      </w:pPr>
    </w:p>
    <w:p w14:paraId="0F0428F2" w14:textId="77777777" w:rsidR="00BD6123" w:rsidRPr="00BD6123" w:rsidRDefault="00BD6123" w:rsidP="00BD6123">
      <w:pPr>
        <w:tabs>
          <w:tab w:val="left" w:pos="6390"/>
        </w:tabs>
        <w:spacing w:after="0" w:line="240" w:lineRule="auto"/>
        <w:ind w:right="-19"/>
        <w:rPr>
          <w:rFonts w:ascii="Times New Roman" w:hAnsi="Times New Roman" w:cs="Times New Roman"/>
          <w:sz w:val="28"/>
          <w:szCs w:val="28"/>
        </w:rPr>
      </w:pPr>
      <w:r>
        <w:rPr>
          <w:rFonts w:ascii="Times New Roman" w:hAnsi="Times New Roman" w:cs="Times New Roman"/>
          <w:sz w:val="28"/>
          <w:szCs w:val="28"/>
        </w:rPr>
        <w:t>Ārlietu ministrs</w:t>
      </w:r>
      <w:r>
        <w:rPr>
          <w:rFonts w:ascii="Times New Roman" w:hAnsi="Times New Roman" w:cs="Times New Roman"/>
          <w:sz w:val="28"/>
          <w:szCs w:val="28"/>
        </w:rPr>
        <w:tab/>
      </w:r>
      <w:r>
        <w:rPr>
          <w:rFonts w:ascii="Times New Roman" w:hAnsi="Times New Roman" w:cs="Times New Roman"/>
          <w:sz w:val="28"/>
          <w:szCs w:val="28"/>
        </w:rPr>
        <w:tab/>
      </w:r>
      <w:r w:rsidRPr="00BD6123">
        <w:rPr>
          <w:rFonts w:ascii="Times New Roman" w:hAnsi="Times New Roman" w:cs="Times New Roman"/>
          <w:sz w:val="28"/>
          <w:szCs w:val="28"/>
        </w:rPr>
        <w:tab/>
        <w:t xml:space="preserve">E. </w:t>
      </w:r>
      <w:proofErr w:type="spellStart"/>
      <w:r w:rsidRPr="00BD6123">
        <w:rPr>
          <w:rFonts w:ascii="Times New Roman" w:hAnsi="Times New Roman" w:cs="Times New Roman"/>
          <w:sz w:val="28"/>
          <w:szCs w:val="28"/>
        </w:rPr>
        <w:t>Rinkēvičs</w:t>
      </w:r>
      <w:proofErr w:type="spellEnd"/>
      <w:r w:rsidRPr="00BD6123">
        <w:rPr>
          <w:rFonts w:ascii="Times New Roman" w:hAnsi="Times New Roman" w:cs="Times New Roman"/>
          <w:sz w:val="28"/>
          <w:szCs w:val="28"/>
        </w:rPr>
        <w:t xml:space="preserve"> </w:t>
      </w:r>
    </w:p>
    <w:p w14:paraId="7449B1C6" w14:textId="77777777" w:rsidR="00894C55" w:rsidRDefault="00894C55" w:rsidP="007F2632">
      <w:pPr>
        <w:spacing w:after="0" w:line="240" w:lineRule="auto"/>
        <w:rPr>
          <w:rFonts w:ascii="Times New Roman" w:hAnsi="Times New Roman" w:cs="Times New Roman"/>
          <w:sz w:val="28"/>
          <w:szCs w:val="28"/>
        </w:rPr>
      </w:pPr>
    </w:p>
    <w:p w14:paraId="4A35EB0C"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186F76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1CE5F0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51F2D08" w14:textId="0FB96E23" w:rsidR="00894C55" w:rsidRPr="00894C55" w:rsidRDefault="00F24F4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Rumpe</w:t>
      </w:r>
      <w:r w:rsidR="00BD6123">
        <w:rPr>
          <w:rFonts w:ascii="Times New Roman" w:hAnsi="Times New Roman" w:cs="Times New Roman"/>
          <w:sz w:val="24"/>
          <w:szCs w:val="28"/>
        </w:rPr>
        <w:t xml:space="preserve"> </w:t>
      </w:r>
      <w:r w:rsidR="00CB3FFB">
        <w:rPr>
          <w:rFonts w:ascii="Times New Roman" w:hAnsi="Times New Roman" w:cs="Times New Roman"/>
          <w:sz w:val="24"/>
          <w:szCs w:val="28"/>
        </w:rPr>
        <w:t>670164</w:t>
      </w:r>
      <w:r>
        <w:rPr>
          <w:rFonts w:ascii="Times New Roman" w:hAnsi="Times New Roman" w:cs="Times New Roman"/>
          <w:sz w:val="24"/>
          <w:szCs w:val="28"/>
        </w:rPr>
        <w:t>30</w:t>
      </w:r>
    </w:p>
    <w:p w14:paraId="780F8849" w14:textId="7BCE0830" w:rsidR="00894C55" w:rsidRPr="00894C55" w:rsidRDefault="00F24F45" w:rsidP="00BD612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nauris.rumpe</w:t>
      </w:r>
      <w:r w:rsidR="00BD6123" w:rsidRPr="00BD6123">
        <w:rPr>
          <w:rFonts w:ascii="Times New Roman" w:hAnsi="Times New Roman" w:cs="Times New Roman"/>
          <w:sz w:val="24"/>
          <w:szCs w:val="28"/>
        </w:rPr>
        <w:t>@mfa.gov.lv</w:t>
      </w: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2E52A" w14:textId="77777777" w:rsidR="00755937" w:rsidRDefault="00755937" w:rsidP="00894C55">
      <w:pPr>
        <w:spacing w:after="0" w:line="240" w:lineRule="auto"/>
      </w:pPr>
      <w:r>
        <w:separator/>
      </w:r>
    </w:p>
  </w:endnote>
  <w:endnote w:type="continuationSeparator" w:id="0">
    <w:p w14:paraId="2E819091" w14:textId="77777777" w:rsidR="00755937" w:rsidRDefault="007559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8EA7" w14:textId="2B5645F0" w:rsidR="00894C55" w:rsidRPr="00F24F45" w:rsidRDefault="00F24F45" w:rsidP="00F24F45">
    <w:pPr>
      <w:pStyle w:val="Footer"/>
    </w:pPr>
    <w:r w:rsidRPr="00F24F45">
      <w:rPr>
        <w:rFonts w:ascii="Times New Roman" w:hAnsi="Times New Roman" w:cs="Times New Roman"/>
        <w:sz w:val="20"/>
        <w:szCs w:val="20"/>
      </w:rPr>
      <w:t>AMAnot_</w:t>
    </w:r>
    <w:r w:rsidR="002250B4">
      <w:rPr>
        <w:rFonts w:ascii="Times New Roman" w:hAnsi="Times New Roman" w:cs="Times New Roman"/>
        <w:sz w:val="20"/>
        <w:szCs w:val="20"/>
      </w:rPr>
      <w:t>14</w:t>
    </w:r>
    <w:r w:rsidRPr="00F24F45">
      <w:rPr>
        <w:rFonts w:ascii="Times New Roman" w:hAnsi="Times New Roman" w:cs="Times New Roman"/>
        <w:sz w:val="20"/>
        <w:szCs w:val="20"/>
      </w:rPr>
      <w:t>0120_Strat_preces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7D11" w14:textId="3FDD6108" w:rsidR="009A2654" w:rsidRPr="00F24F45" w:rsidRDefault="00F24F45" w:rsidP="00F24F45">
    <w:pPr>
      <w:pStyle w:val="Footer"/>
    </w:pPr>
    <w:r w:rsidRPr="00F24F45">
      <w:rPr>
        <w:rFonts w:ascii="Times New Roman" w:hAnsi="Times New Roman" w:cs="Times New Roman"/>
        <w:sz w:val="20"/>
        <w:szCs w:val="20"/>
      </w:rPr>
      <w:t>AMAnot_</w:t>
    </w:r>
    <w:r w:rsidR="002250B4">
      <w:rPr>
        <w:rFonts w:ascii="Times New Roman" w:hAnsi="Times New Roman" w:cs="Times New Roman"/>
        <w:sz w:val="20"/>
        <w:szCs w:val="20"/>
      </w:rPr>
      <w:t>14</w:t>
    </w:r>
    <w:r w:rsidRPr="00F24F45">
      <w:rPr>
        <w:rFonts w:ascii="Times New Roman" w:hAnsi="Times New Roman" w:cs="Times New Roman"/>
        <w:sz w:val="20"/>
        <w:szCs w:val="20"/>
      </w:rPr>
      <w:t>0120_Strat_preces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0F64" w14:textId="77777777" w:rsidR="00755937" w:rsidRDefault="00755937" w:rsidP="00894C55">
      <w:pPr>
        <w:spacing w:after="0" w:line="240" w:lineRule="auto"/>
      </w:pPr>
      <w:r>
        <w:separator/>
      </w:r>
    </w:p>
  </w:footnote>
  <w:footnote w:type="continuationSeparator" w:id="0">
    <w:p w14:paraId="6274DD19" w14:textId="77777777" w:rsidR="00755937" w:rsidRDefault="0075593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673636" w14:textId="06E20599"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50B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una Jursevica">
    <w15:presenceInfo w15:providerId="None" w15:userId="Inguna Jursev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4160F"/>
    <w:rsid w:val="00046A61"/>
    <w:rsid w:val="000A3554"/>
    <w:rsid w:val="000B5AA4"/>
    <w:rsid w:val="000F51DF"/>
    <w:rsid w:val="00120324"/>
    <w:rsid w:val="00180032"/>
    <w:rsid w:val="00180BBA"/>
    <w:rsid w:val="001C1E5B"/>
    <w:rsid w:val="001D21DA"/>
    <w:rsid w:val="00206ECC"/>
    <w:rsid w:val="00217756"/>
    <w:rsid w:val="002250B4"/>
    <w:rsid w:val="00243426"/>
    <w:rsid w:val="002C697A"/>
    <w:rsid w:val="002E01BD"/>
    <w:rsid w:val="002E1C05"/>
    <w:rsid w:val="002E4A2D"/>
    <w:rsid w:val="00337A3A"/>
    <w:rsid w:val="0034055C"/>
    <w:rsid w:val="00392BEA"/>
    <w:rsid w:val="003B0BF9"/>
    <w:rsid w:val="003D01AB"/>
    <w:rsid w:val="003D4AF0"/>
    <w:rsid w:val="003E0791"/>
    <w:rsid w:val="003F28AC"/>
    <w:rsid w:val="004454FE"/>
    <w:rsid w:val="00456E40"/>
    <w:rsid w:val="00471F27"/>
    <w:rsid w:val="004C0BEB"/>
    <w:rsid w:val="004C3D0D"/>
    <w:rsid w:val="004D58BD"/>
    <w:rsid w:val="004E59B9"/>
    <w:rsid w:val="00501182"/>
    <w:rsid w:val="0050178F"/>
    <w:rsid w:val="0057242E"/>
    <w:rsid w:val="00577804"/>
    <w:rsid w:val="005B1B9D"/>
    <w:rsid w:val="00623676"/>
    <w:rsid w:val="00637DA8"/>
    <w:rsid w:val="00650A6A"/>
    <w:rsid w:val="00655F2C"/>
    <w:rsid w:val="00667AAA"/>
    <w:rsid w:val="0068330A"/>
    <w:rsid w:val="006A7CE2"/>
    <w:rsid w:val="006C5429"/>
    <w:rsid w:val="006E1081"/>
    <w:rsid w:val="00720585"/>
    <w:rsid w:val="00724EC1"/>
    <w:rsid w:val="0073605D"/>
    <w:rsid w:val="00737C0C"/>
    <w:rsid w:val="00740E23"/>
    <w:rsid w:val="007505D7"/>
    <w:rsid w:val="00755937"/>
    <w:rsid w:val="0077255F"/>
    <w:rsid w:val="00773AF6"/>
    <w:rsid w:val="00774344"/>
    <w:rsid w:val="007777F8"/>
    <w:rsid w:val="00795F71"/>
    <w:rsid w:val="007B0142"/>
    <w:rsid w:val="007B6784"/>
    <w:rsid w:val="007E5F7A"/>
    <w:rsid w:val="007E73AB"/>
    <w:rsid w:val="007E7A8D"/>
    <w:rsid w:val="007F2632"/>
    <w:rsid w:val="00816C11"/>
    <w:rsid w:val="0083185B"/>
    <w:rsid w:val="00841448"/>
    <w:rsid w:val="00843E4E"/>
    <w:rsid w:val="00845939"/>
    <w:rsid w:val="00850DED"/>
    <w:rsid w:val="008730B3"/>
    <w:rsid w:val="0088255A"/>
    <w:rsid w:val="00894C55"/>
    <w:rsid w:val="008E283C"/>
    <w:rsid w:val="00944FF1"/>
    <w:rsid w:val="00947393"/>
    <w:rsid w:val="009724D6"/>
    <w:rsid w:val="009A2654"/>
    <w:rsid w:val="009B51A6"/>
    <w:rsid w:val="00A03778"/>
    <w:rsid w:val="00A10FC3"/>
    <w:rsid w:val="00A26190"/>
    <w:rsid w:val="00A6073E"/>
    <w:rsid w:val="00AA03D7"/>
    <w:rsid w:val="00AE5567"/>
    <w:rsid w:val="00AF1239"/>
    <w:rsid w:val="00AF161A"/>
    <w:rsid w:val="00B07F4D"/>
    <w:rsid w:val="00B16480"/>
    <w:rsid w:val="00B2165C"/>
    <w:rsid w:val="00B33F42"/>
    <w:rsid w:val="00B65262"/>
    <w:rsid w:val="00B922A0"/>
    <w:rsid w:val="00BA20AA"/>
    <w:rsid w:val="00BB28E9"/>
    <w:rsid w:val="00BD4425"/>
    <w:rsid w:val="00BD6123"/>
    <w:rsid w:val="00BE7C77"/>
    <w:rsid w:val="00BF1815"/>
    <w:rsid w:val="00C24F8E"/>
    <w:rsid w:val="00C25B49"/>
    <w:rsid w:val="00C46B76"/>
    <w:rsid w:val="00C824C1"/>
    <w:rsid w:val="00CA2DC4"/>
    <w:rsid w:val="00CB3FFB"/>
    <w:rsid w:val="00CB7E85"/>
    <w:rsid w:val="00CC0D2D"/>
    <w:rsid w:val="00CC1847"/>
    <w:rsid w:val="00CD4411"/>
    <w:rsid w:val="00CE5657"/>
    <w:rsid w:val="00D133F8"/>
    <w:rsid w:val="00D14A3E"/>
    <w:rsid w:val="00D3075A"/>
    <w:rsid w:val="00D3719F"/>
    <w:rsid w:val="00D6616A"/>
    <w:rsid w:val="00D77A37"/>
    <w:rsid w:val="00DE3FBF"/>
    <w:rsid w:val="00E3716B"/>
    <w:rsid w:val="00E5323B"/>
    <w:rsid w:val="00E8749E"/>
    <w:rsid w:val="00E90C01"/>
    <w:rsid w:val="00EA486E"/>
    <w:rsid w:val="00EB26D9"/>
    <w:rsid w:val="00F24F45"/>
    <w:rsid w:val="00F57B0C"/>
    <w:rsid w:val="00F968AB"/>
    <w:rsid w:val="00FC076B"/>
    <w:rsid w:val="00FE27E2"/>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D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F161A"/>
    <w:rPr>
      <w:sz w:val="16"/>
      <w:szCs w:val="16"/>
    </w:rPr>
  </w:style>
  <w:style w:type="paragraph" w:styleId="CommentText">
    <w:name w:val="annotation text"/>
    <w:basedOn w:val="Normal"/>
    <w:link w:val="CommentTextChar"/>
    <w:uiPriority w:val="99"/>
    <w:semiHidden/>
    <w:unhideWhenUsed/>
    <w:rsid w:val="00AF161A"/>
    <w:pPr>
      <w:spacing w:line="240" w:lineRule="auto"/>
    </w:pPr>
    <w:rPr>
      <w:sz w:val="20"/>
      <w:szCs w:val="20"/>
    </w:rPr>
  </w:style>
  <w:style w:type="character" w:customStyle="1" w:styleId="CommentTextChar">
    <w:name w:val="Comment Text Char"/>
    <w:basedOn w:val="DefaultParagraphFont"/>
    <w:link w:val="CommentText"/>
    <w:uiPriority w:val="99"/>
    <w:semiHidden/>
    <w:rsid w:val="00AF161A"/>
    <w:rPr>
      <w:sz w:val="20"/>
      <w:szCs w:val="20"/>
    </w:rPr>
  </w:style>
  <w:style w:type="paragraph" w:styleId="CommentSubject">
    <w:name w:val="annotation subject"/>
    <w:basedOn w:val="CommentText"/>
    <w:next w:val="CommentText"/>
    <w:link w:val="CommentSubjectChar"/>
    <w:uiPriority w:val="99"/>
    <w:semiHidden/>
    <w:unhideWhenUsed/>
    <w:rsid w:val="00AF161A"/>
    <w:rPr>
      <w:b/>
      <w:bCs/>
    </w:rPr>
  </w:style>
  <w:style w:type="character" w:customStyle="1" w:styleId="CommentSubjectChar">
    <w:name w:val="Comment Subject Char"/>
    <w:basedOn w:val="CommentTextChar"/>
    <w:link w:val="CommentSubject"/>
    <w:uiPriority w:val="99"/>
    <w:semiHidden/>
    <w:rsid w:val="00AF161A"/>
    <w:rPr>
      <w:b/>
      <w:bCs/>
      <w:sz w:val="20"/>
      <w:szCs w:val="20"/>
    </w:rPr>
  </w:style>
  <w:style w:type="paragraph" w:styleId="ListParagraph">
    <w:name w:val="List Paragraph"/>
    <w:basedOn w:val="Normal"/>
    <w:uiPriority w:val="34"/>
    <w:qFormat/>
    <w:rsid w:val="00B65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F161A"/>
    <w:rPr>
      <w:sz w:val="16"/>
      <w:szCs w:val="16"/>
    </w:rPr>
  </w:style>
  <w:style w:type="paragraph" w:styleId="CommentText">
    <w:name w:val="annotation text"/>
    <w:basedOn w:val="Normal"/>
    <w:link w:val="CommentTextChar"/>
    <w:uiPriority w:val="99"/>
    <w:semiHidden/>
    <w:unhideWhenUsed/>
    <w:rsid w:val="00AF161A"/>
    <w:pPr>
      <w:spacing w:line="240" w:lineRule="auto"/>
    </w:pPr>
    <w:rPr>
      <w:sz w:val="20"/>
      <w:szCs w:val="20"/>
    </w:rPr>
  </w:style>
  <w:style w:type="character" w:customStyle="1" w:styleId="CommentTextChar">
    <w:name w:val="Comment Text Char"/>
    <w:basedOn w:val="DefaultParagraphFont"/>
    <w:link w:val="CommentText"/>
    <w:uiPriority w:val="99"/>
    <w:semiHidden/>
    <w:rsid w:val="00AF161A"/>
    <w:rPr>
      <w:sz w:val="20"/>
      <w:szCs w:val="20"/>
    </w:rPr>
  </w:style>
  <w:style w:type="paragraph" w:styleId="CommentSubject">
    <w:name w:val="annotation subject"/>
    <w:basedOn w:val="CommentText"/>
    <w:next w:val="CommentText"/>
    <w:link w:val="CommentSubjectChar"/>
    <w:uiPriority w:val="99"/>
    <w:semiHidden/>
    <w:unhideWhenUsed/>
    <w:rsid w:val="00AF161A"/>
    <w:rPr>
      <w:b/>
      <w:bCs/>
    </w:rPr>
  </w:style>
  <w:style w:type="character" w:customStyle="1" w:styleId="CommentSubjectChar">
    <w:name w:val="Comment Subject Char"/>
    <w:basedOn w:val="CommentTextChar"/>
    <w:link w:val="CommentSubject"/>
    <w:uiPriority w:val="99"/>
    <w:semiHidden/>
    <w:rsid w:val="00AF161A"/>
    <w:rPr>
      <w:b/>
      <w:bCs/>
      <w:sz w:val="20"/>
      <w:szCs w:val="20"/>
    </w:rPr>
  </w:style>
  <w:style w:type="paragraph" w:styleId="ListParagraph">
    <w:name w:val="List Paragraph"/>
    <w:basedOn w:val="Normal"/>
    <w:uiPriority w:val="34"/>
    <w:qFormat/>
    <w:rsid w:val="00B6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09/428/oj/?locale=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0D3AF7"/>
    <w:rsid w:val="0010544B"/>
    <w:rsid w:val="00344186"/>
    <w:rsid w:val="00472F39"/>
    <w:rsid w:val="00523A63"/>
    <w:rsid w:val="00593F27"/>
    <w:rsid w:val="00704201"/>
    <w:rsid w:val="0070628A"/>
    <w:rsid w:val="007A6444"/>
    <w:rsid w:val="007C15F2"/>
    <w:rsid w:val="007E7BFE"/>
    <w:rsid w:val="008B623B"/>
    <w:rsid w:val="008D39C9"/>
    <w:rsid w:val="009330C6"/>
    <w:rsid w:val="009642FE"/>
    <w:rsid w:val="009C1B4C"/>
    <w:rsid w:val="009F0CBF"/>
    <w:rsid w:val="00AD4A2F"/>
    <w:rsid w:val="00B3767C"/>
    <w:rsid w:val="00B85F71"/>
    <w:rsid w:val="00C00671"/>
    <w:rsid w:val="00C6207B"/>
    <w:rsid w:val="00CE0D3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9231</Words>
  <Characters>5262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Company>Ārlietu ministrija</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Anotācija</dc:subject>
  <dc:creator>Nauris Rumpe</dc:creator>
  <dc:description>67016430_x000d_
nauris.rumpe@mfa.gov.lv</dc:description>
  <cp:lastModifiedBy>Nauris</cp:lastModifiedBy>
  <cp:revision>32</cp:revision>
  <cp:lastPrinted>2020-01-07T13:14:00Z</cp:lastPrinted>
  <dcterms:created xsi:type="dcterms:W3CDTF">2019-12-23T07:28:00Z</dcterms:created>
  <dcterms:modified xsi:type="dcterms:W3CDTF">2020-01-16T08:07:00Z</dcterms:modified>
</cp:coreProperties>
</file>