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2808" w14:textId="77777777" w:rsidR="006F419D" w:rsidRPr="002A51B4" w:rsidRDefault="006F419D" w:rsidP="006F419D">
      <w:pPr>
        <w:tabs>
          <w:tab w:val="left" w:pos="1843"/>
        </w:tabs>
        <w:spacing w:after="0"/>
        <w:jc w:val="right"/>
        <w:rPr>
          <w:rFonts w:cstheme="minorHAnsi"/>
          <w:noProof/>
          <w:sz w:val="26"/>
          <w:szCs w:val="26"/>
        </w:rPr>
      </w:pPr>
      <w:r w:rsidRPr="002A51B4">
        <w:rPr>
          <w:rFonts w:cstheme="minorHAnsi"/>
          <w:noProof/>
          <w:sz w:val="26"/>
          <w:szCs w:val="26"/>
        </w:rPr>
        <w:t>Ministru kabineta 2019.gada ___.novembra</w:t>
      </w:r>
    </w:p>
    <w:p w14:paraId="725190D9" w14:textId="77777777" w:rsidR="006F419D" w:rsidRPr="002A51B4" w:rsidRDefault="006F419D" w:rsidP="006F419D">
      <w:pPr>
        <w:spacing w:after="0"/>
        <w:jc w:val="right"/>
        <w:rPr>
          <w:rFonts w:eastAsia="Times New Roman" w:cstheme="minorHAnsi"/>
          <w:bCs/>
          <w:noProof/>
          <w:sz w:val="26"/>
          <w:szCs w:val="26"/>
          <w:lang w:eastAsia="lv-LV"/>
        </w:rPr>
      </w:pPr>
      <w:r w:rsidRPr="002A51B4">
        <w:rPr>
          <w:rFonts w:cstheme="minorHAnsi"/>
          <w:noProof/>
          <w:sz w:val="26"/>
          <w:szCs w:val="26"/>
        </w:rPr>
        <w:t>rīkojums Nr.____</w:t>
      </w:r>
    </w:p>
    <w:p w14:paraId="40434874" w14:textId="77777777" w:rsidR="00991264" w:rsidRPr="002A51B4" w:rsidRDefault="00991264" w:rsidP="00991264">
      <w:pPr>
        <w:jc w:val="center"/>
        <w:rPr>
          <w:rFonts w:cstheme="minorHAnsi"/>
          <w:b/>
          <w:sz w:val="56"/>
          <w:szCs w:val="56"/>
        </w:rPr>
      </w:pPr>
    </w:p>
    <w:p w14:paraId="703F6BD8" w14:textId="77777777" w:rsidR="00991264" w:rsidRPr="002A51B4" w:rsidRDefault="00991264" w:rsidP="00991264">
      <w:pPr>
        <w:jc w:val="center"/>
        <w:rPr>
          <w:rFonts w:cstheme="minorHAnsi"/>
          <w:b/>
          <w:sz w:val="56"/>
          <w:szCs w:val="56"/>
        </w:rPr>
      </w:pPr>
    </w:p>
    <w:p w14:paraId="4C193847" w14:textId="77777777" w:rsidR="00991264" w:rsidRPr="002A51B4" w:rsidRDefault="00991264" w:rsidP="00991264">
      <w:pPr>
        <w:jc w:val="center"/>
        <w:rPr>
          <w:rFonts w:cstheme="minorHAnsi"/>
          <w:b/>
          <w:sz w:val="56"/>
          <w:szCs w:val="56"/>
        </w:rPr>
      </w:pPr>
    </w:p>
    <w:p w14:paraId="7E90CA8A" w14:textId="77777777" w:rsidR="00991264" w:rsidRPr="002A51B4" w:rsidRDefault="00991264" w:rsidP="00991264">
      <w:pPr>
        <w:jc w:val="center"/>
        <w:rPr>
          <w:rFonts w:cstheme="minorHAnsi"/>
          <w:b/>
          <w:sz w:val="56"/>
          <w:szCs w:val="56"/>
        </w:rPr>
      </w:pPr>
    </w:p>
    <w:p w14:paraId="13B70CAB" w14:textId="77777777" w:rsidR="00991264" w:rsidRPr="002A51B4" w:rsidRDefault="00991264" w:rsidP="00991264">
      <w:pPr>
        <w:jc w:val="center"/>
        <w:rPr>
          <w:rFonts w:cstheme="minorHAnsi"/>
          <w:b/>
          <w:sz w:val="56"/>
          <w:szCs w:val="56"/>
        </w:rPr>
      </w:pPr>
    </w:p>
    <w:p w14:paraId="64189E05" w14:textId="77777777" w:rsidR="00B32E48" w:rsidRPr="002A51B4" w:rsidRDefault="00991264" w:rsidP="00991264">
      <w:pPr>
        <w:jc w:val="center"/>
        <w:rPr>
          <w:rFonts w:cstheme="minorHAnsi"/>
          <w:b/>
          <w:sz w:val="56"/>
          <w:szCs w:val="56"/>
        </w:rPr>
      </w:pPr>
      <w:r w:rsidRPr="002A51B4">
        <w:rPr>
          <w:rFonts w:cstheme="minorHAnsi"/>
          <w:b/>
          <w:sz w:val="56"/>
          <w:szCs w:val="56"/>
        </w:rPr>
        <w:t xml:space="preserve">LATVIJAS NACIONĀLAIS ENERĢĒTIKAS UN KLIMATA PLĀNS </w:t>
      </w:r>
    </w:p>
    <w:p w14:paraId="706DAB66" w14:textId="326EEA20" w:rsidR="00991264" w:rsidRPr="002A51B4" w:rsidRDefault="00991264" w:rsidP="00991264">
      <w:pPr>
        <w:jc w:val="center"/>
        <w:rPr>
          <w:rFonts w:cstheme="minorHAnsi"/>
          <w:b/>
          <w:sz w:val="56"/>
          <w:szCs w:val="56"/>
        </w:rPr>
      </w:pPr>
      <w:r w:rsidRPr="002A51B4">
        <w:rPr>
          <w:rFonts w:cstheme="minorHAnsi"/>
          <w:b/>
          <w:sz w:val="56"/>
          <w:szCs w:val="56"/>
        </w:rPr>
        <w:t>2021. – 2030. GADAM</w:t>
      </w:r>
    </w:p>
    <w:p w14:paraId="3A55597F" w14:textId="77777777" w:rsidR="00991264" w:rsidRPr="002A51B4" w:rsidRDefault="00991264" w:rsidP="00991264">
      <w:pPr>
        <w:rPr>
          <w:rFonts w:cstheme="minorHAnsi"/>
          <w:b/>
          <w:sz w:val="28"/>
          <w:szCs w:val="28"/>
        </w:rPr>
      </w:pPr>
    </w:p>
    <w:p w14:paraId="77573746" w14:textId="77777777" w:rsidR="00991264" w:rsidRPr="002A51B4" w:rsidRDefault="00991264" w:rsidP="00991264">
      <w:pPr>
        <w:rPr>
          <w:rFonts w:cstheme="minorHAnsi"/>
          <w:b/>
          <w:sz w:val="28"/>
          <w:szCs w:val="28"/>
        </w:rPr>
      </w:pPr>
    </w:p>
    <w:p w14:paraId="67F065F9" w14:textId="77777777" w:rsidR="00991264" w:rsidRPr="002A51B4" w:rsidRDefault="00991264" w:rsidP="00991264">
      <w:pPr>
        <w:rPr>
          <w:rFonts w:cstheme="minorHAnsi"/>
          <w:b/>
          <w:sz w:val="28"/>
          <w:szCs w:val="28"/>
        </w:rPr>
      </w:pPr>
    </w:p>
    <w:p w14:paraId="0C84F0E1" w14:textId="77777777" w:rsidR="00991264" w:rsidRPr="002A51B4" w:rsidRDefault="00991264" w:rsidP="00991264">
      <w:pPr>
        <w:rPr>
          <w:rFonts w:cstheme="minorHAnsi"/>
          <w:b/>
          <w:sz w:val="28"/>
          <w:szCs w:val="28"/>
        </w:rPr>
      </w:pPr>
    </w:p>
    <w:p w14:paraId="63199F09" w14:textId="77777777" w:rsidR="00991264" w:rsidRPr="002A51B4" w:rsidRDefault="00991264" w:rsidP="00991264">
      <w:pPr>
        <w:rPr>
          <w:rFonts w:cstheme="minorHAnsi"/>
          <w:b/>
          <w:sz w:val="28"/>
          <w:szCs w:val="28"/>
        </w:rPr>
      </w:pPr>
    </w:p>
    <w:p w14:paraId="68F6F80E" w14:textId="77777777" w:rsidR="00991264" w:rsidRPr="002A51B4" w:rsidRDefault="00991264" w:rsidP="00991264">
      <w:pPr>
        <w:rPr>
          <w:rFonts w:cstheme="minorHAnsi"/>
          <w:b/>
          <w:sz w:val="28"/>
          <w:szCs w:val="28"/>
        </w:rPr>
      </w:pPr>
    </w:p>
    <w:p w14:paraId="65971E7B" w14:textId="77777777" w:rsidR="00991264" w:rsidRPr="002A51B4" w:rsidRDefault="00991264" w:rsidP="00991264">
      <w:pPr>
        <w:rPr>
          <w:rFonts w:cstheme="minorHAnsi"/>
          <w:b/>
          <w:sz w:val="28"/>
          <w:szCs w:val="28"/>
        </w:rPr>
      </w:pPr>
    </w:p>
    <w:p w14:paraId="71793603" w14:textId="77777777" w:rsidR="00991264" w:rsidRPr="002A51B4" w:rsidRDefault="00991264" w:rsidP="00991264">
      <w:pPr>
        <w:rPr>
          <w:rFonts w:cstheme="minorHAnsi"/>
          <w:b/>
          <w:sz w:val="28"/>
          <w:szCs w:val="28"/>
        </w:rPr>
      </w:pPr>
    </w:p>
    <w:p w14:paraId="521A0F6B" w14:textId="0A8CCA85" w:rsidR="00991264" w:rsidRPr="002A51B4" w:rsidRDefault="00991264" w:rsidP="00991264">
      <w:pPr>
        <w:rPr>
          <w:rFonts w:cstheme="minorHAnsi"/>
          <w:b/>
          <w:sz w:val="28"/>
          <w:szCs w:val="28"/>
        </w:rPr>
      </w:pPr>
    </w:p>
    <w:p w14:paraId="5641FDF2" w14:textId="3CB81E82" w:rsidR="00991264" w:rsidRPr="002A51B4" w:rsidRDefault="00991264" w:rsidP="00991264">
      <w:pPr>
        <w:rPr>
          <w:rFonts w:cstheme="minorHAnsi"/>
          <w:b/>
          <w:sz w:val="28"/>
          <w:szCs w:val="28"/>
        </w:rPr>
      </w:pPr>
    </w:p>
    <w:p w14:paraId="7E7722C9" w14:textId="77777777" w:rsidR="00991264" w:rsidRPr="002A51B4" w:rsidRDefault="00991264" w:rsidP="00991264">
      <w:pPr>
        <w:rPr>
          <w:rFonts w:cstheme="minorHAnsi"/>
          <w:b/>
          <w:sz w:val="28"/>
          <w:szCs w:val="28"/>
        </w:rPr>
      </w:pPr>
    </w:p>
    <w:p w14:paraId="494CABA1" w14:textId="18A64859" w:rsidR="001A6F1C" w:rsidRPr="002A51B4" w:rsidRDefault="00991264" w:rsidP="00991264">
      <w:pPr>
        <w:jc w:val="center"/>
        <w:rPr>
          <w:rFonts w:cstheme="minorHAnsi"/>
          <w:b/>
          <w:sz w:val="28"/>
          <w:szCs w:val="28"/>
        </w:rPr>
      </w:pPr>
      <w:r w:rsidRPr="002A51B4">
        <w:rPr>
          <w:rFonts w:cstheme="minorHAnsi"/>
          <w:b/>
          <w:sz w:val="28"/>
          <w:szCs w:val="28"/>
        </w:rPr>
        <w:t>Rīga, 2019</w:t>
      </w:r>
    </w:p>
    <w:p w14:paraId="0957DB82" w14:textId="77777777" w:rsidR="00991264" w:rsidRPr="002A51B4" w:rsidRDefault="00991264" w:rsidP="00991264">
      <w:pPr>
        <w:rPr>
          <w:rFonts w:cstheme="minorHAnsi"/>
        </w:rPr>
        <w:sectPr w:rsidR="00991264" w:rsidRPr="002A51B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2A51B4" w:rsidRDefault="001A6F1C" w:rsidP="0018280F">
      <w:pPr>
        <w:spacing w:before="120" w:after="120" w:line="240" w:lineRule="auto"/>
        <w:rPr>
          <w:rFonts w:cstheme="minorHAnsi"/>
          <w:b/>
          <w:bCs/>
          <w:sz w:val="28"/>
          <w:szCs w:val="28"/>
        </w:rPr>
      </w:pPr>
      <w:bookmarkStart w:id="0" w:name="_Toc23245731"/>
      <w:bookmarkStart w:id="1" w:name="_Toc23245970"/>
      <w:bookmarkStart w:id="2" w:name="_Toc520978790"/>
      <w:bookmarkStart w:id="3" w:name="_Toc527529411"/>
      <w:bookmarkStart w:id="4" w:name="_Toc17878282"/>
      <w:bookmarkStart w:id="5" w:name="_Toc10527190"/>
      <w:r w:rsidRPr="002A51B4">
        <w:rPr>
          <w:rFonts w:cstheme="minorHAnsi"/>
          <w:b/>
          <w:bCs/>
          <w:sz w:val="28"/>
          <w:szCs w:val="28"/>
        </w:rPr>
        <w:lastRenderedPageBreak/>
        <w:t>SATURS</w:t>
      </w:r>
      <w:bookmarkEnd w:id="0"/>
      <w:bookmarkEnd w:id="1"/>
    </w:p>
    <w:p w14:paraId="3051483A" w14:textId="69D39B66" w:rsidR="00BE7D8A" w:rsidRPr="002A51B4" w:rsidRDefault="00974397" w:rsidP="00BE7D8A">
      <w:pPr>
        <w:pStyle w:val="TOC1"/>
        <w:tabs>
          <w:tab w:val="right" w:leader="dot" w:pos="9061"/>
        </w:tabs>
        <w:spacing w:after="0" w:line="240" w:lineRule="auto"/>
        <w:rPr>
          <w:rFonts w:eastAsiaTheme="minorEastAsia" w:cstheme="minorHAnsi"/>
          <w:noProof/>
          <w:sz w:val="22"/>
          <w:lang w:eastAsia="lv-LV"/>
        </w:rPr>
      </w:pPr>
      <w:r w:rsidRPr="002A51B4">
        <w:rPr>
          <w:rFonts w:cstheme="minorHAnsi"/>
          <w:lang w:eastAsia="lv-LV"/>
        </w:rPr>
        <w:fldChar w:fldCharType="begin"/>
      </w:r>
      <w:r w:rsidRPr="002A51B4">
        <w:rPr>
          <w:rFonts w:cstheme="minorHAnsi"/>
          <w:lang w:eastAsia="lv-LV"/>
        </w:rPr>
        <w:instrText xml:space="preserve"> TOC \o "1-2" \h \z \u </w:instrText>
      </w:r>
      <w:r w:rsidRPr="002A51B4">
        <w:rPr>
          <w:rFonts w:cstheme="minorHAnsi"/>
          <w:lang w:eastAsia="lv-LV"/>
        </w:rPr>
        <w:fldChar w:fldCharType="separate"/>
      </w:r>
      <w:hyperlink w:anchor="_Toc27121628" w:history="1">
        <w:r w:rsidR="00BE7D8A" w:rsidRPr="002A51B4">
          <w:rPr>
            <w:rStyle w:val="Hyperlink"/>
            <w:rFonts w:cstheme="minorHAnsi"/>
            <w:noProof/>
          </w:rPr>
          <w:t>SAĪSINĀJUMI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_Toc27121628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3</w:t>
        </w:r>
        <w:r w:rsidR="00BE7D8A" w:rsidRPr="002A51B4">
          <w:rPr>
            <w:rFonts w:cstheme="minorHAnsi"/>
            <w:noProof/>
            <w:webHidden/>
          </w:rPr>
          <w:fldChar w:fldCharType="end"/>
        </w:r>
      </w:hyperlink>
    </w:p>
    <w:p w14:paraId="394CB169" w14:textId="7B3CAB28" w:rsidR="00BE7D8A" w:rsidRPr="002A51B4" w:rsidRDefault="002433CB" w:rsidP="00BE7D8A">
      <w:pPr>
        <w:pStyle w:val="TOC1"/>
        <w:tabs>
          <w:tab w:val="right" w:leader="dot" w:pos="9061"/>
        </w:tabs>
        <w:spacing w:after="0" w:line="240" w:lineRule="auto"/>
        <w:rPr>
          <w:rFonts w:eastAsiaTheme="minorEastAsia" w:cstheme="minorHAnsi"/>
          <w:noProof/>
          <w:sz w:val="22"/>
          <w:lang w:eastAsia="lv-LV"/>
        </w:rPr>
      </w:pPr>
      <w:hyperlink w:anchor="_Toc27121629" w:history="1">
        <w:r w:rsidR="00BE7D8A" w:rsidRPr="002A51B4">
          <w:rPr>
            <w:rStyle w:val="Hyperlink"/>
            <w:rFonts w:cstheme="minorHAnsi"/>
            <w:noProof/>
          </w:rPr>
          <w:t>IEVADS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_Toc27121629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5</w:t>
        </w:r>
        <w:r w:rsidR="00BE7D8A" w:rsidRPr="002A51B4">
          <w:rPr>
            <w:rFonts w:cstheme="minorHAnsi"/>
            <w:noProof/>
            <w:webHidden/>
          </w:rPr>
          <w:fldChar w:fldCharType="end"/>
        </w:r>
      </w:hyperlink>
    </w:p>
    <w:p w14:paraId="4E3EE8E7" w14:textId="564A5683"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30" w:history="1">
        <w:r w:rsidR="00BE7D8A" w:rsidRPr="002A51B4">
          <w:rPr>
            <w:rStyle w:val="Hyperlink"/>
            <w:rFonts w:cstheme="minorHAnsi"/>
            <w:noProof/>
          </w:rPr>
          <w:t>1.</w:t>
        </w:r>
        <w:r w:rsidR="00BE7D8A" w:rsidRPr="002A51B4">
          <w:rPr>
            <w:rFonts w:eastAsiaTheme="minorEastAsia" w:cstheme="minorHAnsi"/>
            <w:noProof/>
            <w:sz w:val="22"/>
            <w:lang w:eastAsia="lv-LV"/>
          </w:rPr>
          <w:tab/>
        </w:r>
        <w:r w:rsidR="00BE7D8A" w:rsidRPr="002A51B4">
          <w:rPr>
            <w:rStyle w:val="Hyperlink"/>
            <w:rFonts w:cstheme="minorHAnsi"/>
            <w:noProof/>
          </w:rPr>
          <w:t>PĀRSKATS UN PLĀNA IZVEIDES PROCESS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_Toc27121630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7</w:t>
        </w:r>
        <w:r w:rsidR="00BE7D8A" w:rsidRPr="002A51B4">
          <w:rPr>
            <w:rFonts w:cstheme="minorHAnsi"/>
            <w:noProof/>
            <w:webHidden/>
          </w:rPr>
          <w:fldChar w:fldCharType="end"/>
        </w:r>
      </w:hyperlink>
    </w:p>
    <w:p w14:paraId="5E79C500" w14:textId="3BD48FB8" w:rsidR="00BE7D8A" w:rsidRPr="002A51B4" w:rsidRDefault="002433CB" w:rsidP="002E399D">
      <w:pPr>
        <w:pStyle w:val="TOC2"/>
        <w:rPr>
          <w:rFonts w:eastAsiaTheme="minorEastAsia"/>
          <w:noProof/>
          <w:sz w:val="22"/>
          <w:lang w:eastAsia="lv-LV"/>
        </w:rPr>
      </w:pPr>
      <w:hyperlink w:anchor="_Toc27121631" w:history="1">
        <w:r w:rsidR="00BE7D8A" w:rsidRPr="002A51B4">
          <w:rPr>
            <w:rStyle w:val="Hyperlink"/>
            <w:rFonts w:cstheme="minorHAnsi"/>
            <w:noProof/>
          </w:rPr>
          <w:t>1.1.</w:t>
        </w:r>
        <w:r w:rsidR="00BE7D8A" w:rsidRPr="002A51B4">
          <w:rPr>
            <w:rFonts w:eastAsiaTheme="minorEastAsia"/>
            <w:noProof/>
            <w:sz w:val="22"/>
            <w:lang w:eastAsia="lv-LV"/>
          </w:rPr>
          <w:tab/>
        </w:r>
        <w:r w:rsidR="00BE7D8A" w:rsidRPr="002A51B4">
          <w:rPr>
            <w:rStyle w:val="Hyperlink"/>
            <w:rFonts w:cstheme="minorHAnsi"/>
            <w:noProof/>
          </w:rPr>
          <w:t>Kopsavilkums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_Toc27121631 \h </w:instrText>
        </w:r>
        <w:r w:rsidR="00BE7D8A" w:rsidRPr="002A51B4">
          <w:rPr>
            <w:noProof/>
            <w:webHidden/>
          </w:rPr>
        </w:r>
        <w:r w:rsidR="00BE7D8A" w:rsidRPr="002A51B4">
          <w:rPr>
            <w:noProof/>
            <w:webHidden/>
          </w:rPr>
          <w:fldChar w:fldCharType="separate"/>
        </w:r>
        <w:r w:rsidR="00D7513B">
          <w:rPr>
            <w:noProof/>
            <w:webHidden/>
          </w:rPr>
          <w:t>7</w:t>
        </w:r>
        <w:r w:rsidR="00BE7D8A" w:rsidRPr="002A51B4">
          <w:rPr>
            <w:noProof/>
            <w:webHidden/>
          </w:rPr>
          <w:fldChar w:fldCharType="end"/>
        </w:r>
      </w:hyperlink>
    </w:p>
    <w:p w14:paraId="00877E1A" w14:textId="6B433E91" w:rsidR="00BE7D8A" w:rsidRPr="002A51B4" w:rsidRDefault="002433CB" w:rsidP="002E399D">
      <w:pPr>
        <w:pStyle w:val="TOC2"/>
        <w:rPr>
          <w:rFonts w:eastAsiaTheme="minorEastAsia"/>
          <w:noProof/>
          <w:sz w:val="22"/>
          <w:lang w:eastAsia="lv-LV"/>
        </w:rPr>
      </w:pPr>
      <w:hyperlink w:anchor="_Toc27121632" w:history="1">
        <w:r w:rsidR="00BE7D8A" w:rsidRPr="002A51B4">
          <w:rPr>
            <w:rStyle w:val="Hyperlink"/>
            <w:rFonts w:cstheme="minorHAnsi"/>
            <w:noProof/>
          </w:rPr>
          <w:t>1.2.</w:t>
        </w:r>
        <w:r w:rsidR="00BE7D8A" w:rsidRPr="002A51B4">
          <w:rPr>
            <w:rFonts w:eastAsiaTheme="minorEastAsia"/>
            <w:noProof/>
            <w:sz w:val="22"/>
            <w:lang w:eastAsia="lv-LV"/>
          </w:rPr>
          <w:tab/>
        </w:r>
        <w:r w:rsidR="00BE7D8A" w:rsidRPr="002A51B4">
          <w:rPr>
            <w:rStyle w:val="Hyperlink"/>
            <w:rFonts w:cstheme="minorHAnsi"/>
            <w:noProof/>
          </w:rPr>
          <w:t>Pašreizējā rīcībpolitikas stāvokļa apskats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_Toc27121632 \h </w:instrText>
        </w:r>
        <w:r w:rsidR="00BE7D8A" w:rsidRPr="002A51B4">
          <w:rPr>
            <w:noProof/>
            <w:webHidden/>
          </w:rPr>
        </w:r>
        <w:r w:rsidR="00BE7D8A" w:rsidRPr="002A51B4">
          <w:rPr>
            <w:noProof/>
            <w:webHidden/>
          </w:rPr>
          <w:fldChar w:fldCharType="separate"/>
        </w:r>
        <w:r w:rsidR="00D7513B">
          <w:rPr>
            <w:noProof/>
            <w:webHidden/>
          </w:rPr>
          <w:t>9</w:t>
        </w:r>
        <w:r w:rsidR="00BE7D8A" w:rsidRPr="002A51B4">
          <w:rPr>
            <w:noProof/>
            <w:webHidden/>
          </w:rPr>
          <w:fldChar w:fldCharType="end"/>
        </w:r>
      </w:hyperlink>
    </w:p>
    <w:p w14:paraId="68FD4A8A" w14:textId="32FAFCD4" w:rsidR="00BE7D8A" w:rsidRPr="002A51B4" w:rsidRDefault="002433CB" w:rsidP="002E399D">
      <w:pPr>
        <w:pStyle w:val="TOC2"/>
        <w:rPr>
          <w:rFonts w:eastAsiaTheme="minorEastAsia"/>
          <w:noProof/>
          <w:sz w:val="22"/>
          <w:lang w:eastAsia="lv-LV"/>
        </w:rPr>
      </w:pPr>
      <w:hyperlink w:anchor="_Toc27121633" w:history="1">
        <w:r w:rsidR="00BE7D8A" w:rsidRPr="002A51B4">
          <w:rPr>
            <w:rStyle w:val="Hyperlink"/>
            <w:rFonts w:cstheme="minorHAnsi"/>
            <w:noProof/>
          </w:rPr>
          <w:t>1.3.</w:t>
        </w:r>
        <w:r w:rsidR="00BE7D8A" w:rsidRPr="002A51B4">
          <w:rPr>
            <w:rFonts w:eastAsiaTheme="minorEastAsia"/>
            <w:noProof/>
            <w:sz w:val="22"/>
            <w:lang w:eastAsia="lv-LV"/>
          </w:rPr>
          <w:tab/>
        </w:r>
        <w:r w:rsidR="00BE7D8A" w:rsidRPr="002A51B4">
          <w:rPr>
            <w:rStyle w:val="Hyperlink"/>
            <w:rFonts w:cstheme="minorHAnsi"/>
            <w:noProof/>
          </w:rPr>
          <w:t>Apspriede ar valsts un ES struktūrām, to iesaiste un attiecīgie rezultāti</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_Toc27121633 \h </w:instrText>
        </w:r>
        <w:r w:rsidR="00BE7D8A" w:rsidRPr="002A51B4">
          <w:rPr>
            <w:noProof/>
            <w:webHidden/>
          </w:rPr>
        </w:r>
        <w:r w:rsidR="00BE7D8A" w:rsidRPr="002A51B4">
          <w:rPr>
            <w:noProof/>
            <w:webHidden/>
          </w:rPr>
          <w:fldChar w:fldCharType="separate"/>
        </w:r>
        <w:r w:rsidR="00D7513B">
          <w:rPr>
            <w:noProof/>
            <w:webHidden/>
          </w:rPr>
          <w:t>13</w:t>
        </w:r>
        <w:r w:rsidR="00BE7D8A" w:rsidRPr="002A51B4">
          <w:rPr>
            <w:noProof/>
            <w:webHidden/>
          </w:rPr>
          <w:fldChar w:fldCharType="end"/>
        </w:r>
      </w:hyperlink>
    </w:p>
    <w:p w14:paraId="58217895" w14:textId="4142B0FA" w:rsidR="00BE7D8A" w:rsidRPr="002A51B4" w:rsidRDefault="002433CB" w:rsidP="002E399D">
      <w:pPr>
        <w:pStyle w:val="TOC2"/>
        <w:rPr>
          <w:rFonts w:eastAsiaTheme="minorEastAsia"/>
          <w:noProof/>
          <w:sz w:val="22"/>
          <w:lang w:eastAsia="lv-LV"/>
        </w:rPr>
      </w:pPr>
      <w:hyperlink w:anchor="_Toc27121634" w:history="1">
        <w:r w:rsidR="00BE7D8A" w:rsidRPr="002A51B4">
          <w:rPr>
            <w:rStyle w:val="Hyperlink"/>
            <w:rFonts w:cstheme="minorHAnsi"/>
            <w:noProof/>
          </w:rPr>
          <w:t>1.4.</w:t>
        </w:r>
        <w:r w:rsidR="00BE7D8A" w:rsidRPr="002A51B4">
          <w:rPr>
            <w:rFonts w:eastAsiaTheme="minorEastAsia"/>
            <w:noProof/>
            <w:sz w:val="22"/>
            <w:lang w:eastAsia="lv-LV"/>
          </w:rPr>
          <w:tab/>
        </w:r>
        <w:r w:rsidR="00BE7D8A" w:rsidRPr="002A51B4">
          <w:rPr>
            <w:rStyle w:val="Hyperlink"/>
            <w:rFonts w:cstheme="minorHAnsi"/>
            <w:noProof/>
          </w:rPr>
          <w:t>Reģionālā sadarbība plāna sagatavošanā</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_Toc27121634 \h </w:instrText>
        </w:r>
        <w:r w:rsidR="00BE7D8A" w:rsidRPr="002A51B4">
          <w:rPr>
            <w:noProof/>
            <w:webHidden/>
          </w:rPr>
        </w:r>
        <w:r w:rsidR="00BE7D8A" w:rsidRPr="002A51B4">
          <w:rPr>
            <w:noProof/>
            <w:webHidden/>
          </w:rPr>
          <w:fldChar w:fldCharType="separate"/>
        </w:r>
        <w:r w:rsidR="00D7513B">
          <w:rPr>
            <w:noProof/>
            <w:webHidden/>
          </w:rPr>
          <w:t>16</w:t>
        </w:r>
        <w:r w:rsidR="00BE7D8A" w:rsidRPr="002A51B4">
          <w:rPr>
            <w:noProof/>
            <w:webHidden/>
          </w:rPr>
          <w:fldChar w:fldCharType="end"/>
        </w:r>
      </w:hyperlink>
    </w:p>
    <w:p w14:paraId="171BD961" w14:textId="46F8372F"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35" w:history="1">
        <w:r w:rsidR="00BE7D8A" w:rsidRPr="002A51B4">
          <w:rPr>
            <w:rStyle w:val="Hyperlink"/>
            <w:rFonts w:cstheme="minorHAnsi"/>
            <w:noProof/>
          </w:rPr>
          <w:t>2.</w:t>
        </w:r>
        <w:r w:rsidR="00BE7D8A" w:rsidRPr="002A51B4">
          <w:rPr>
            <w:rFonts w:eastAsiaTheme="minorEastAsia" w:cstheme="minorHAnsi"/>
            <w:noProof/>
            <w:sz w:val="22"/>
            <w:lang w:eastAsia="lv-LV"/>
          </w:rPr>
          <w:tab/>
        </w:r>
        <w:r w:rsidR="00BE7D8A" w:rsidRPr="002A51B4">
          <w:rPr>
            <w:rStyle w:val="Hyperlink"/>
            <w:rFonts w:cstheme="minorHAnsi"/>
            <w:noProof/>
          </w:rPr>
          <w:t>PAŠREIZĒJĀ SITUĀCIJA UN PROGNOZES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_Toc27121635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19</w:t>
        </w:r>
        <w:r w:rsidR="00BE7D8A" w:rsidRPr="002A51B4">
          <w:rPr>
            <w:rFonts w:cstheme="minorHAnsi"/>
            <w:noProof/>
            <w:webHidden/>
          </w:rPr>
          <w:fldChar w:fldCharType="end"/>
        </w:r>
      </w:hyperlink>
    </w:p>
    <w:p w14:paraId="226F0B46" w14:textId="3BD633AF" w:rsidR="00BE7D8A" w:rsidRPr="002A51B4" w:rsidRDefault="002433CB" w:rsidP="002E399D">
      <w:pPr>
        <w:pStyle w:val="TOC2"/>
        <w:rPr>
          <w:rFonts w:eastAsiaTheme="minorEastAsia"/>
          <w:noProof/>
          <w:sz w:val="22"/>
          <w:lang w:eastAsia="lv-LV"/>
        </w:rPr>
      </w:pPr>
      <w:hyperlink w:anchor="_Toc27121636" w:history="1">
        <w:r w:rsidR="00BE7D8A" w:rsidRPr="002A51B4">
          <w:rPr>
            <w:rStyle w:val="Hyperlink"/>
            <w:rFonts w:cstheme="minorHAnsi"/>
            <w:noProof/>
          </w:rPr>
          <w:t>2.1.</w:t>
        </w:r>
        <w:r w:rsidR="00BE7D8A" w:rsidRPr="002A51B4">
          <w:rPr>
            <w:rFonts w:eastAsiaTheme="minorEastAsia"/>
            <w:noProof/>
            <w:sz w:val="22"/>
            <w:lang w:eastAsia="lv-LV"/>
          </w:rPr>
          <w:tab/>
        </w:r>
        <w:r w:rsidR="00BE7D8A" w:rsidRPr="002A51B4">
          <w:rPr>
            <w:rStyle w:val="Hyperlink"/>
            <w:rFonts w:cstheme="minorHAnsi"/>
            <w:noProof/>
          </w:rPr>
          <w:t>Makroekonomika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_Toc27121636 \h </w:instrText>
        </w:r>
        <w:r w:rsidR="00BE7D8A" w:rsidRPr="002A51B4">
          <w:rPr>
            <w:noProof/>
            <w:webHidden/>
          </w:rPr>
        </w:r>
        <w:r w:rsidR="00BE7D8A" w:rsidRPr="002A51B4">
          <w:rPr>
            <w:noProof/>
            <w:webHidden/>
          </w:rPr>
          <w:fldChar w:fldCharType="separate"/>
        </w:r>
        <w:r w:rsidR="00D7513B">
          <w:rPr>
            <w:noProof/>
            <w:webHidden/>
          </w:rPr>
          <w:t>19</w:t>
        </w:r>
        <w:r w:rsidR="00BE7D8A" w:rsidRPr="002A51B4">
          <w:rPr>
            <w:noProof/>
            <w:webHidden/>
          </w:rPr>
          <w:fldChar w:fldCharType="end"/>
        </w:r>
      </w:hyperlink>
    </w:p>
    <w:p w14:paraId="19103647" w14:textId="0D669571" w:rsidR="00BE7D8A" w:rsidRPr="002A51B4" w:rsidRDefault="002433CB" w:rsidP="002E399D">
      <w:pPr>
        <w:pStyle w:val="TOC2"/>
        <w:rPr>
          <w:rFonts w:eastAsiaTheme="minorEastAsia"/>
          <w:noProof/>
          <w:sz w:val="22"/>
          <w:lang w:eastAsia="lv-LV"/>
        </w:rPr>
      </w:pPr>
      <w:hyperlink w:anchor="_Toc27121637" w:history="1">
        <w:r w:rsidR="00BE7D8A" w:rsidRPr="002A51B4">
          <w:rPr>
            <w:rStyle w:val="Hyperlink"/>
            <w:rFonts w:cstheme="minorHAnsi"/>
            <w:noProof/>
          </w:rPr>
          <w:t>2.2.</w:t>
        </w:r>
        <w:r w:rsidR="00BE7D8A" w:rsidRPr="002A51B4">
          <w:rPr>
            <w:rFonts w:eastAsiaTheme="minorEastAsia"/>
            <w:noProof/>
            <w:sz w:val="22"/>
            <w:lang w:eastAsia="lv-LV"/>
          </w:rPr>
          <w:tab/>
        </w:r>
        <w:r w:rsidR="00BE7D8A" w:rsidRPr="002A51B4">
          <w:rPr>
            <w:rStyle w:val="Hyperlink"/>
            <w:rFonts w:cstheme="minorHAnsi"/>
            <w:noProof/>
          </w:rPr>
          <w:t>Dekarbonizācija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_Toc27121637 \h </w:instrText>
        </w:r>
        <w:r w:rsidR="00BE7D8A" w:rsidRPr="002A51B4">
          <w:rPr>
            <w:noProof/>
            <w:webHidden/>
          </w:rPr>
        </w:r>
        <w:r w:rsidR="00BE7D8A" w:rsidRPr="002A51B4">
          <w:rPr>
            <w:noProof/>
            <w:webHidden/>
          </w:rPr>
          <w:fldChar w:fldCharType="separate"/>
        </w:r>
        <w:r w:rsidR="00D7513B">
          <w:rPr>
            <w:noProof/>
            <w:webHidden/>
          </w:rPr>
          <w:t>22</w:t>
        </w:r>
        <w:r w:rsidR="00BE7D8A" w:rsidRPr="002A51B4">
          <w:rPr>
            <w:noProof/>
            <w:webHidden/>
          </w:rPr>
          <w:fldChar w:fldCharType="end"/>
        </w:r>
      </w:hyperlink>
    </w:p>
    <w:p w14:paraId="1DFEFDF6" w14:textId="1CBC4872" w:rsidR="00BE7D8A" w:rsidRPr="002A51B4" w:rsidRDefault="002433CB" w:rsidP="002E399D">
      <w:pPr>
        <w:pStyle w:val="TOC2"/>
        <w:rPr>
          <w:rFonts w:eastAsiaTheme="minorEastAsia"/>
          <w:noProof/>
          <w:sz w:val="22"/>
          <w:lang w:eastAsia="lv-LV"/>
        </w:rPr>
      </w:pPr>
      <w:hyperlink w:anchor="_Toc27121638" w:history="1">
        <w:r w:rsidR="00BE7D8A" w:rsidRPr="002A51B4">
          <w:rPr>
            <w:rStyle w:val="Hyperlink"/>
            <w:rFonts w:cstheme="minorHAnsi"/>
            <w:noProof/>
          </w:rPr>
          <w:t>2.3.</w:t>
        </w:r>
        <w:r w:rsidR="00BE7D8A" w:rsidRPr="002A51B4">
          <w:rPr>
            <w:rFonts w:eastAsiaTheme="minorEastAsia"/>
            <w:noProof/>
            <w:sz w:val="22"/>
            <w:lang w:eastAsia="lv-LV"/>
          </w:rPr>
          <w:tab/>
        </w:r>
        <w:r w:rsidR="00BE7D8A" w:rsidRPr="002A51B4">
          <w:rPr>
            <w:rStyle w:val="Hyperlink"/>
            <w:rFonts w:cstheme="minorHAnsi"/>
            <w:noProof/>
          </w:rPr>
          <w:t>Energoefektivitāte</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_Toc27121638 \h </w:instrText>
        </w:r>
        <w:r w:rsidR="00BE7D8A" w:rsidRPr="002A51B4">
          <w:rPr>
            <w:noProof/>
            <w:webHidden/>
          </w:rPr>
        </w:r>
        <w:r w:rsidR="00BE7D8A" w:rsidRPr="002A51B4">
          <w:rPr>
            <w:noProof/>
            <w:webHidden/>
          </w:rPr>
          <w:fldChar w:fldCharType="separate"/>
        </w:r>
        <w:r w:rsidR="00D7513B">
          <w:rPr>
            <w:noProof/>
            <w:webHidden/>
          </w:rPr>
          <w:t>32</w:t>
        </w:r>
        <w:r w:rsidR="00BE7D8A" w:rsidRPr="002A51B4">
          <w:rPr>
            <w:noProof/>
            <w:webHidden/>
          </w:rPr>
          <w:fldChar w:fldCharType="end"/>
        </w:r>
      </w:hyperlink>
    </w:p>
    <w:p w14:paraId="5A619ABC" w14:textId="12D910BD" w:rsidR="00BE7D8A" w:rsidRPr="002A51B4" w:rsidRDefault="002433CB" w:rsidP="002E399D">
      <w:pPr>
        <w:pStyle w:val="TOC2"/>
        <w:rPr>
          <w:rFonts w:eastAsiaTheme="minorEastAsia"/>
          <w:noProof/>
          <w:sz w:val="22"/>
          <w:lang w:eastAsia="lv-LV"/>
        </w:rPr>
      </w:pPr>
      <w:hyperlink w:anchor="_Toc27121639" w:history="1">
        <w:r w:rsidR="00BE7D8A" w:rsidRPr="002A51B4">
          <w:rPr>
            <w:rStyle w:val="Hyperlink"/>
            <w:rFonts w:cstheme="minorHAnsi"/>
            <w:noProof/>
          </w:rPr>
          <w:t>2.4.</w:t>
        </w:r>
        <w:r w:rsidR="00BE7D8A" w:rsidRPr="002A51B4">
          <w:rPr>
            <w:rFonts w:eastAsiaTheme="minorEastAsia"/>
            <w:noProof/>
            <w:sz w:val="22"/>
            <w:lang w:eastAsia="lv-LV"/>
          </w:rPr>
          <w:tab/>
        </w:r>
        <w:r w:rsidR="00BE7D8A" w:rsidRPr="002A51B4">
          <w:rPr>
            <w:rStyle w:val="Hyperlink"/>
            <w:rFonts w:cstheme="minorHAnsi"/>
            <w:noProof/>
          </w:rPr>
          <w:t>Enerģētiskā drošība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_Toc27121639 \h </w:instrText>
        </w:r>
        <w:r w:rsidR="00BE7D8A" w:rsidRPr="002A51B4">
          <w:rPr>
            <w:noProof/>
            <w:webHidden/>
          </w:rPr>
        </w:r>
        <w:r w:rsidR="00BE7D8A" w:rsidRPr="002A51B4">
          <w:rPr>
            <w:noProof/>
            <w:webHidden/>
          </w:rPr>
          <w:fldChar w:fldCharType="separate"/>
        </w:r>
        <w:r w:rsidR="00D7513B">
          <w:rPr>
            <w:noProof/>
            <w:webHidden/>
          </w:rPr>
          <w:t>39</w:t>
        </w:r>
        <w:r w:rsidR="00BE7D8A" w:rsidRPr="002A51B4">
          <w:rPr>
            <w:noProof/>
            <w:webHidden/>
          </w:rPr>
          <w:fldChar w:fldCharType="end"/>
        </w:r>
      </w:hyperlink>
    </w:p>
    <w:p w14:paraId="6D7A0C5D" w14:textId="32F357F7" w:rsidR="00BE7D8A" w:rsidRPr="002A51B4" w:rsidRDefault="002433CB" w:rsidP="002E399D">
      <w:pPr>
        <w:pStyle w:val="TOC2"/>
        <w:rPr>
          <w:rFonts w:eastAsiaTheme="minorEastAsia"/>
          <w:noProof/>
          <w:sz w:val="22"/>
          <w:lang w:eastAsia="lv-LV"/>
        </w:rPr>
      </w:pPr>
      <w:hyperlink w:anchor="_Toc27121640" w:history="1">
        <w:r w:rsidR="00BE7D8A" w:rsidRPr="002A51B4">
          <w:rPr>
            <w:rStyle w:val="Hyperlink"/>
            <w:rFonts w:cstheme="minorHAnsi"/>
            <w:noProof/>
          </w:rPr>
          <w:t>2.5.</w:t>
        </w:r>
        <w:r w:rsidR="00BE7D8A" w:rsidRPr="002A51B4">
          <w:rPr>
            <w:rFonts w:eastAsiaTheme="minorEastAsia"/>
            <w:noProof/>
            <w:sz w:val="22"/>
            <w:lang w:eastAsia="lv-LV"/>
          </w:rPr>
          <w:tab/>
        </w:r>
        <w:r w:rsidR="00BE7D8A" w:rsidRPr="002A51B4">
          <w:rPr>
            <w:rStyle w:val="Hyperlink"/>
            <w:rFonts w:cstheme="minorHAnsi"/>
            <w:noProof/>
          </w:rPr>
          <w:t>Iekšējais enerģijas tirgus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_Toc27121640 \h </w:instrText>
        </w:r>
        <w:r w:rsidR="00BE7D8A" w:rsidRPr="002A51B4">
          <w:rPr>
            <w:noProof/>
            <w:webHidden/>
          </w:rPr>
        </w:r>
        <w:r w:rsidR="00BE7D8A" w:rsidRPr="002A51B4">
          <w:rPr>
            <w:noProof/>
            <w:webHidden/>
          </w:rPr>
          <w:fldChar w:fldCharType="separate"/>
        </w:r>
        <w:r w:rsidR="00D7513B">
          <w:rPr>
            <w:noProof/>
            <w:webHidden/>
          </w:rPr>
          <w:t>43</w:t>
        </w:r>
        <w:r w:rsidR="00BE7D8A" w:rsidRPr="002A51B4">
          <w:rPr>
            <w:noProof/>
            <w:webHidden/>
          </w:rPr>
          <w:fldChar w:fldCharType="end"/>
        </w:r>
      </w:hyperlink>
    </w:p>
    <w:p w14:paraId="7E394577" w14:textId="7A370181" w:rsidR="00BE7D8A" w:rsidRPr="002A51B4" w:rsidRDefault="002433CB" w:rsidP="002E399D">
      <w:pPr>
        <w:pStyle w:val="TOC2"/>
        <w:rPr>
          <w:rFonts w:eastAsiaTheme="minorEastAsia"/>
          <w:noProof/>
          <w:sz w:val="22"/>
          <w:lang w:eastAsia="lv-LV"/>
        </w:rPr>
      </w:pPr>
      <w:hyperlink w:anchor="_Toc27121641" w:history="1">
        <w:r w:rsidR="00BE7D8A" w:rsidRPr="002A51B4">
          <w:rPr>
            <w:rStyle w:val="Hyperlink"/>
            <w:rFonts w:cstheme="minorHAnsi"/>
            <w:noProof/>
          </w:rPr>
          <w:t>2.6.</w:t>
        </w:r>
        <w:r w:rsidR="00BE7D8A" w:rsidRPr="002A51B4">
          <w:rPr>
            <w:rFonts w:eastAsiaTheme="minorEastAsia"/>
            <w:noProof/>
            <w:sz w:val="22"/>
            <w:lang w:eastAsia="lv-LV"/>
          </w:rPr>
          <w:tab/>
        </w:r>
        <w:r w:rsidR="00BE7D8A" w:rsidRPr="002A51B4">
          <w:rPr>
            <w:rStyle w:val="Hyperlink"/>
            <w:rFonts w:cstheme="minorHAnsi"/>
            <w:noProof/>
          </w:rPr>
          <w:t>Pētniecība, inovācija un konkurētspēja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_Toc27121641 \h </w:instrText>
        </w:r>
        <w:r w:rsidR="00BE7D8A" w:rsidRPr="002A51B4">
          <w:rPr>
            <w:noProof/>
            <w:webHidden/>
          </w:rPr>
        </w:r>
        <w:r w:rsidR="00BE7D8A" w:rsidRPr="002A51B4">
          <w:rPr>
            <w:noProof/>
            <w:webHidden/>
          </w:rPr>
          <w:fldChar w:fldCharType="separate"/>
        </w:r>
        <w:r w:rsidR="00D7513B">
          <w:rPr>
            <w:noProof/>
            <w:webHidden/>
          </w:rPr>
          <w:t>62</w:t>
        </w:r>
        <w:r w:rsidR="00BE7D8A" w:rsidRPr="002A51B4">
          <w:rPr>
            <w:noProof/>
            <w:webHidden/>
          </w:rPr>
          <w:fldChar w:fldCharType="end"/>
        </w:r>
      </w:hyperlink>
    </w:p>
    <w:p w14:paraId="762AE5D5" w14:textId="263615EF"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42" w:history="1">
        <w:r w:rsidR="00BE7D8A" w:rsidRPr="002A51B4">
          <w:rPr>
            <w:rStyle w:val="Hyperlink"/>
            <w:rFonts w:cstheme="minorHAnsi"/>
            <w:noProof/>
          </w:rPr>
          <w:t>3.</w:t>
        </w:r>
        <w:r w:rsidR="00BE7D8A" w:rsidRPr="002A51B4">
          <w:rPr>
            <w:rFonts w:eastAsiaTheme="minorEastAsia" w:cstheme="minorHAnsi"/>
            <w:noProof/>
            <w:sz w:val="22"/>
            <w:lang w:eastAsia="lv-LV"/>
          </w:rPr>
          <w:tab/>
        </w:r>
        <w:r w:rsidR="00BE7D8A" w:rsidRPr="002A51B4">
          <w:rPr>
            <w:rStyle w:val="Hyperlink"/>
            <w:rFonts w:cstheme="minorHAnsi"/>
            <w:noProof/>
          </w:rPr>
          <w:t>NACIONĀLIE MĒRĶI UN MĒRĶRĀDĪTĀJI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_Toc27121642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65</w:t>
        </w:r>
        <w:r w:rsidR="00BE7D8A" w:rsidRPr="002A51B4">
          <w:rPr>
            <w:rFonts w:cstheme="minorHAnsi"/>
            <w:noProof/>
            <w:webHidden/>
          </w:rPr>
          <w:fldChar w:fldCharType="end"/>
        </w:r>
      </w:hyperlink>
    </w:p>
    <w:p w14:paraId="66C0031B" w14:textId="799CE284" w:rsidR="00BE7D8A" w:rsidRPr="002A51B4" w:rsidRDefault="002433CB" w:rsidP="002E399D">
      <w:pPr>
        <w:pStyle w:val="TOC2"/>
        <w:rPr>
          <w:rFonts w:eastAsiaTheme="minorEastAsia"/>
          <w:noProof/>
          <w:sz w:val="22"/>
          <w:lang w:eastAsia="lv-LV"/>
        </w:rPr>
      </w:pPr>
      <w:hyperlink w:anchor="_Toc27121643" w:history="1">
        <w:r w:rsidR="00BE7D8A" w:rsidRPr="002A51B4">
          <w:rPr>
            <w:rStyle w:val="Hyperlink"/>
            <w:rFonts w:cstheme="minorHAnsi"/>
            <w:noProof/>
          </w:rPr>
          <w:t>3.1.</w:t>
        </w:r>
        <w:r w:rsidR="00BE7D8A" w:rsidRPr="002A51B4">
          <w:rPr>
            <w:rFonts w:eastAsiaTheme="minorEastAsia"/>
            <w:noProof/>
            <w:sz w:val="22"/>
            <w:lang w:eastAsia="lv-LV"/>
          </w:rPr>
          <w:tab/>
        </w:r>
        <w:r w:rsidR="00BE7D8A" w:rsidRPr="002A51B4">
          <w:rPr>
            <w:rStyle w:val="Hyperlink"/>
            <w:rFonts w:cstheme="minorHAnsi"/>
            <w:noProof/>
          </w:rPr>
          <w:t>Dekarbonizācija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_Toc27121643 \h </w:instrText>
        </w:r>
        <w:r w:rsidR="00BE7D8A" w:rsidRPr="002A51B4">
          <w:rPr>
            <w:noProof/>
            <w:webHidden/>
          </w:rPr>
        </w:r>
        <w:r w:rsidR="00BE7D8A" w:rsidRPr="002A51B4">
          <w:rPr>
            <w:noProof/>
            <w:webHidden/>
          </w:rPr>
          <w:fldChar w:fldCharType="separate"/>
        </w:r>
        <w:r w:rsidR="00D7513B">
          <w:rPr>
            <w:noProof/>
            <w:webHidden/>
          </w:rPr>
          <w:t>65</w:t>
        </w:r>
        <w:r w:rsidR="00BE7D8A" w:rsidRPr="002A51B4">
          <w:rPr>
            <w:noProof/>
            <w:webHidden/>
          </w:rPr>
          <w:fldChar w:fldCharType="end"/>
        </w:r>
      </w:hyperlink>
    </w:p>
    <w:p w14:paraId="6F43FDD8" w14:textId="2AB0892D" w:rsidR="00BE7D8A" w:rsidRPr="002A51B4" w:rsidRDefault="002433CB" w:rsidP="002E399D">
      <w:pPr>
        <w:pStyle w:val="TOC2"/>
        <w:rPr>
          <w:rFonts w:eastAsiaTheme="minorEastAsia"/>
          <w:noProof/>
          <w:sz w:val="22"/>
          <w:lang w:eastAsia="lv-LV"/>
        </w:rPr>
      </w:pPr>
      <w:hyperlink w:anchor="_Toc27121644" w:history="1">
        <w:r w:rsidR="00BE7D8A" w:rsidRPr="002A51B4">
          <w:rPr>
            <w:rStyle w:val="Hyperlink"/>
            <w:rFonts w:cstheme="minorHAnsi"/>
            <w:noProof/>
          </w:rPr>
          <w:t>3.2.</w:t>
        </w:r>
        <w:r w:rsidR="00BE7D8A" w:rsidRPr="002A51B4">
          <w:rPr>
            <w:rFonts w:eastAsiaTheme="minorEastAsia"/>
            <w:noProof/>
            <w:sz w:val="22"/>
            <w:lang w:eastAsia="lv-LV"/>
          </w:rPr>
          <w:tab/>
        </w:r>
        <w:r w:rsidR="00BE7D8A" w:rsidRPr="002A51B4">
          <w:rPr>
            <w:rStyle w:val="Hyperlink"/>
            <w:rFonts w:cstheme="minorHAnsi"/>
            <w:noProof/>
          </w:rPr>
          <w:t>Energoefektivitāte</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_Toc27121644 \h </w:instrText>
        </w:r>
        <w:r w:rsidR="00BE7D8A" w:rsidRPr="002A51B4">
          <w:rPr>
            <w:noProof/>
            <w:webHidden/>
          </w:rPr>
        </w:r>
        <w:r w:rsidR="00BE7D8A" w:rsidRPr="002A51B4">
          <w:rPr>
            <w:noProof/>
            <w:webHidden/>
          </w:rPr>
          <w:fldChar w:fldCharType="separate"/>
        </w:r>
        <w:r w:rsidR="00D7513B">
          <w:rPr>
            <w:noProof/>
            <w:webHidden/>
          </w:rPr>
          <w:t>70</w:t>
        </w:r>
        <w:r w:rsidR="00BE7D8A" w:rsidRPr="002A51B4">
          <w:rPr>
            <w:noProof/>
            <w:webHidden/>
          </w:rPr>
          <w:fldChar w:fldCharType="end"/>
        </w:r>
      </w:hyperlink>
    </w:p>
    <w:p w14:paraId="1E6E3BE9" w14:textId="64CBB0F4" w:rsidR="00BE7D8A" w:rsidRPr="002A51B4" w:rsidRDefault="002433CB" w:rsidP="002E399D">
      <w:pPr>
        <w:pStyle w:val="TOC2"/>
        <w:rPr>
          <w:rFonts w:eastAsiaTheme="minorEastAsia"/>
          <w:noProof/>
          <w:sz w:val="22"/>
          <w:lang w:eastAsia="lv-LV"/>
        </w:rPr>
      </w:pPr>
      <w:hyperlink w:anchor="_Toc27121645" w:history="1">
        <w:r w:rsidR="00BE7D8A" w:rsidRPr="002A51B4">
          <w:rPr>
            <w:rStyle w:val="Hyperlink"/>
            <w:rFonts w:cstheme="minorHAnsi"/>
            <w:noProof/>
          </w:rPr>
          <w:t>3.3.</w:t>
        </w:r>
        <w:r w:rsidR="00BE7D8A" w:rsidRPr="002A51B4">
          <w:rPr>
            <w:rFonts w:eastAsiaTheme="minorEastAsia"/>
            <w:noProof/>
            <w:sz w:val="22"/>
            <w:lang w:eastAsia="lv-LV"/>
          </w:rPr>
          <w:tab/>
        </w:r>
        <w:r w:rsidR="00BE7D8A" w:rsidRPr="002A51B4">
          <w:rPr>
            <w:rStyle w:val="Hyperlink"/>
            <w:rFonts w:cstheme="minorHAnsi"/>
            <w:noProof/>
          </w:rPr>
          <w:t>Enerģētiskā drošība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_Toc27121645 \h </w:instrText>
        </w:r>
        <w:r w:rsidR="00BE7D8A" w:rsidRPr="002A51B4">
          <w:rPr>
            <w:noProof/>
            <w:webHidden/>
          </w:rPr>
        </w:r>
        <w:r w:rsidR="00BE7D8A" w:rsidRPr="002A51B4">
          <w:rPr>
            <w:noProof/>
            <w:webHidden/>
          </w:rPr>
          <w:fldChar w:fldCharType="separate"/>
        </w:r>
        <w:r w:rsidR="00D7513B">
          <w:rPr>
            <w:noProof/>
            <w:webHidden/>
          </w:rPr>
          <w:t>72</w:t>
        </w:r>
        <w:r w:rsidR="00BE7D8A" w:rsidRPr="002A51B4">
          <w:rPr>
            <w:noProof/>
            <w:webHidden/>
          </w:rPr>
          <w:fldChar w:fldCharType="end"/>
        </w:r>
      </w:hyperlink>
    </w:p>
    <w:p w14:paraId="05FD179D" w14:textId="01D31885" w:rsidR="00BE7D8A" w:rsidRPr="002A51B4" w:rsidRDefault="002433CB" w:rsidP="002E399D">
      <w:pPr>
        <w:pStyle w:val="TOC2"/>
        <w:rPr>
          <w:rFonts w:eastAsiaTheme="minorEastAsia"/>
          <w:noProof/>
          <w:sz w:val="22"/>
          <w:lang w:eastAsia="lv-LV"/>
        </w:rPr>
      </w:pPr>
      <w:hyperlink w:anchor="_Toc27121646" w:history="1">
        <w:r w:rsidR="00BE7D8A" w:rsidRPr="002A51B4">
          <w:rPr>
            <w:rStyle w:val="Hyperlink"/>
            <w:rFonts w:cstheme="minorHAnsi"/>
            <w:noProof/>
          </w:rPr>
          <w:t>3.4.</w:t>
        </w:r>
        <w:r w:rsidR="00BE7D8A" w:rsidRPr="002A51B4">
          <w:rPr>
            <w:rFonts w:eastAsiaTheme="minorEastAsia"/>
            <w:noProof/>
            <w:sz w:val="22"/>
            <w:lang w:eastAsia="lv-LV"/>
          </w:rPr>
          <w:tab/>
        </w:r>
        <w:r w:rsidR="00BE7D8A" w:rsidRPr="002A51B4">
          <w:rPr>
            <w:rStyle w:val="Hyperlink"/>
            <w:rFonts w:cstheme="minorHAnsi"/>
            <w:noProof/>
          </w:rPr>
          <w:t>Iekšējais enerģijas tirgus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_Toc27121646 \h </w:instrText>
        </w:r>
        <w:r w:rsidR="00BE7D8A" w:rsidRPr="002A51B4">
          <w:rPr>
            <w:noProof/>
            <w:webHidden/>
          </w:rPr>
        </w:r>
        <w:r w:rsidR="00BE7D8A" w:rsidRPr="002A51B4">
          <w:rPr>
            <w:noProof/>
            <w:webHidden/>
          </w:rPr>
          <w:fldChar w:fldCharType="separate"/>
        </w:r>
        <w:r w:rsidR="00D7513B">
          <w:rPr>
            <w:noProof/>
            <w:webHidden/>
          </w:rPr>
          <w:t>73</w:t>
        </w:r>
        <w:r w:rsidR="00BE7D8A" w:rsidRPr="002A51B4">
          <w:rPr>
            <w:noProof/>
            <w:webHidden/>
          </w:rPr>
          <w:fldChar w:fldCharType="end"/>
        </w:r>
      </w:hyperlink>
    </w:p>
    <w:p w14:paraId="597F9DD4" w14:textId="7A3247F5" w:rsidR="00BE7D8A" w:rsidRPr="002A51B4" w:rsidRDefault="002433CB" w:rsidP="002E399D">
      <w:pPr>
        <w:pStyle w:val="TOC2"/>
        <w:rPr>
          <w:rFonts w:eastAsiaTheme="minorEastAsia"/>
          <w:noProof/>
          <w:sz w:val="22"/>
          <w:lang w:eastAsia="lv-LV"/>
        </w:rPr>
      </w:pPr>
      <w:hyperlink w:anchor="_Toc27121647" w:history="1">
        <w:r w:rsidR="00BE7D8A" w:rsidRPr="002A51B4">
          <w:rPr>
            <w:rStyle w:val="Hyperlink"/>
            <w:rFonts w:cstheme="minorHAnsi"/>
            <w:noProof/>
          </w:rPr>
          <w:t>3.5.</w:t>
        </w:r>
        <w:r w:rsidR="00BE7D8A" w:rsidRPr="002A51B4">
          <w:rPr>
            <w:rFonts w:eastAsiaTheme="minorEastAsia"/>
            <w:noProof/>
            <w:sz w:val="22"/>
            <w:lang w:eastAsia="lv-LV"/>
          </w:rPr>
          <w:tab/>
        </w:r>
        <w:r w:rsidR="00BE7D8A" w:rsidRPr="002A51B4">
          <w:rPr>
            <w:rStyle w:val="Hyperlink"/>
            <w:rFonts w:cstheme="minorHAnsi"/>
            <w:noProof/>
          </w:rPr>
          <w:t>Pētniecība, inovācija un konkurētspēja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_Toc27121647 \h </w:instrText>
        </w:r>
        <w:r w:rsidR="00BE7D8A" w:rsidRPr="002A51B4">
          <w:rPr>
            <w:noProof/>
            <w:webHidden/>
          </w:rPr>
        </w:r>
        <w:r w:rsidR="00BE7D8A" w:rsidRPr="002A51B4">
          <w:rPr>
            <w:noProof/>
            <w:webHidden/>
          </w:rPr>
          <w:fldChar w:fldCharType="separate"/>
        </w:r>
        <w:r w:rsidR="00D7513B">
          <w:rPr>
            <w:noProof/>
            <w:webHidden/>
          </w:rPr>
          <w:t>77</w:t>
        </w:r>
        <w:r w:rsidR="00BE7D8A" w:rsidRPr="002A51B4">
          <w:rPr>
            <w:noProof/>
            <w:webHidden/>
          </w:rPr>
          <w:fldChar w:fldCharType="end"/>
        </w:r>
      </w:hyperlink>
    </w:p>
    <w:p w14:paraId="0FD6A5E9" w14:textId="23F8F106"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48" w:history="1">
        <w:r w:rsidR="00BE7D8A" w:rsidRPr="002A51B4">
          <w:rPr>
            <w:rStyle w:val="Hyperlink"/>
            <w:rFonts w:cstheme="minorHAnsi"/>
            <w:noProof/>
          </w:rPr>
          <w:t>4.</w:t>
        </w:r>
        <w:r w:rsidR="00BE7D8A" w:rsidRPr="002A51B4">
          <w:rPr>
            <w:rFonts w:eastAsiaTheme="minorEastAsia" w:cstheme="minorHAnsi"/>
            <w:noProof/>
            <w:sz w:val="22"/>
            <w:lang w:eastAsia="lv-LV"/>
          </w:rPr>
          <w:tab/>
        </w:r>
        <w:r w:rsidR="00BE7D8A" w:rsidRPr="002A51B4">
          <w:rPr>
            <w:rStyle w:val="Hyperlink"/>
            <w:rFonts w:cstheme="minorHAnsi"/>
            <w:noProof/>
          </w:rPr>
          <w:t>RĪCĪBPOLITIKAS UN PASĀKUMI</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_Toc27121648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79</w:t>
        </w:r>
        <w:r w:rsidR="00BE7D8A" w:rsidRPr="002A51B4">
          <w:rPr>
            <w:rFonts w:cstheme="minorHAnsi"/>
            <w:noProof/>
            <w:webHidden/>
          </w:rPr>
          <w:fldChar w:fldCharType="end"/>
        </w:r>
      </w:hyperlink>
    </w:p>
    <w:p w14:paraId="38A79198" w14:textId="4321DF8F" w:rsidR="00BE7D8A" w:rsidRPr="002A51B4" w:rsidRDefault="002433CB" w:rsidP="002E399D">
      <w:pPr>
        <w:pStyle w:val="TOC2"/>
        <w:rPr>
          <w:rFonts w:eastAsiaTheme="minorEastAsia" w:cstheme="minorHAnsi"/>
          <w:noProof/>
          <w:sz w:val="22"/>
          <w:lang w:eastAsia="lv-LV"/>
        </w:rPr>
      </w:pPr>
      <w:hyperlink r:id="rId10" w:anchor="_Toc27121649" w:history="1">
        <w:r w:rsidR="00BE7D8A" w:rsidRPr="002A51B4">
          <w:rPr>
            <w:rStyle w:val="Hyperlink"/>
            <w:rFonts w:cstheme="minorHAnsi"/>
            <w:noProof/>
          </w:rPr>
          <w:t>4.1.</w:t>
        </w:r>
        <w:r w:rsidR="00BE7D8A" w:rsidRPr="002A51B4">
          <w:rPr>
            <w:rFonts w:eastAsiaTheme="minorEastAsia" w:cstheme="minorHAnsi"/>
            <w:noProof/>
            <w:sz w:val="22"/>
            <w:lang w:eastAsia="lv-LV"/>
          </w:rPr>
          <w:tab/>
        </w:r>
        <w:r w:rsidR="00BE7D8A" w:rsidRPr="002A51B4">
          <w:rPr>
            <w:rStyle w:val="Hyperlink"/>
            <w:rFonts w:cstheme="minorHAnsi"/>
            <w:noProof/>
          </w:rPr>
          <w:t>Energoefektivitāte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_Toc27121649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80</w:t>
        </w:r>
        <w:r w:rsidR="00BE7D8A" w:rsidRPr="002A51B4">
          <w:rPr>
            <w:rFonts w:cstheme="minorHAnsi"/>
            <w:noProof/>
            <w:webHidden/>
          </w:rPr>
          <w:fldChar w:fldCharType="end"/>
        </w:r>
      </w:hyperlink>
    </w:p>
    <w:p w14:paraId="0F8945AB" w14:textId="18B2A644" w:rsidR="00BE7D8A" w:rsidRPr="002A51B4" w:rsidRDefault="002433CB" w:rsidP="002E399D">
      <w:pPr>
        <w:pStyle w:val="TOC2"/>
        <w:rPr>
          <w:rFonts w:eastAsiaTheme="minorEastAsia" w:cstheme="minorHAnsi"/>
          <w:noProof/>
          <w:sz w:val="22"/>
          <w:lang w:eastAsia="lv-LV"/>
        </w:rPr>
      </w:pPr>
      <w:hyperlink r:id="rId11" w:anchor="_Toc27121650" w:history="1">
        <w:r w:rsidR="00BE7D8A" w:rsidRPr="002A51B4">
          <w:rPr>
            <w:rStyle w:val="Hyperlink"/>
            <w:rFonts w:cstheme="minorHAnsi"/>
            <w:noProof/>
          </w:rPr>
          <w:t>4.2.</w:t>
        </w:r>
        <w:r w:rsidR="00BE7D8A" w:rsidRPr="002A51B4">
          <w:rPr>
            <w:rFonts w:eastAsiaTheme="minorEastAsia" w:cstheme="minorHAnsi"/>
            <w:noProof/>
            <w:sz w:val="22"/>
            <w:lang w:eastAsia="lv-LV"/>
          </w:rPr>
          <w:tab/>
        </w:r>
        <w:r w:rsidR="00BE7D8A" w:rsidRPr="002A51B4">
          <w:rPr>
            <w:rStyle w:val="Hyperlink"/>
            <w:rFonts w:cstheme="minorHAnsi"/>
            <w:noProof/>
          </w:rPr>
          <w:t>Pētniecība un inovācija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_Toc27121650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84</w:t>
        </w:r>
        <w:r w:rsidR="00BE7D8A" w:rsidRPr="002A51B4">
          <w:rPr>
            <w:rFonts w:cstheme="minorHAnsi"/>
            <w:noProof/>
            <w:webHidden/>
          </w:rPr>
          <w:fldChar w:fldCharType="end"/>
        </w:r>
      </w:hyperlink>
    </w:p>
    <w:p w14:paraId="2042759C" w14:textId="0A1A3DDE" w:rsidR="00BE7D8A" w:rsidRPr="002A51B4" w:rsidRDefault="002433CB" w:rsidP="002E399D">
      <w:pPr>
        <w:pStyle w:val="TOC2"/>
        <w:rPr>
          <w:rFonts w:eastAsiaTheme="minorEastAsia" w:cstheme="minorHAnsi"/>
          <w:noProof/>
          <w:sz w:val="22"/>
          <w:lang w:eastAsia="lv-LV"/>
        </w:rPr>
      </w:pPr>
      <w:hyperlink r:id="rId12" w:anchor="_Toc27121651" w:history="1">
        <w:r w:rsidR="00BE7D8A" w:rsidRPr="002A51B4">
          <w:rPr>
            <w:rStyle w:val="Hyperlink"/>
            <w:rFonts w:cstheme="minorHAnsi"/>
            <w:noProof/>
          </w:rPr>
          <w:t>4.3.</w:t>
        </w:r>
        <w:r w:rsidR="00BE7D8A" w:rsidRPr="002A51B4">
          <w:rPr>
            <w:rFonts w:eastAsiaTheme="minorEastAsia" w:cstheme="minorHAnsi"/>
            <w:noProof/>
            <w:sz w:val="22"/>
            <w:lang w:eastAsia="lv-LV"/>
          </w:rPr>
          <w:tab/>
        </w:r>
        <w:r w:rsidR="00BE7D8A" w:rsidRPr="002A51B4">
          <w:rPr>
            <w:rStyle w:val="Hyperlink"/>
            <w:rFonts w:cstheme="minorHAnsi"/>
            <w:noProof/>
          </w:rPr>
          <w:t>Sabiedrības informēšana, izglītošana un izpratnes veicināšana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_Toc27121651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87</w:t>
        </w:r>
        <w:r w:rsidR="00BE7D8A" w:rsidRPr="002A51B4">
          <w:rPr>
            <w:rFonts w:cstheme="minorHAnsi"/>
            <w:noProof/>
            <w:webHidden/>
          </w:rPr>
          <w:fldChar w:fldCharType="end"/>
        </w:r>
      </w:hyperlink>
    </w:p>
    <w:p w14:paraId="30A695E6" w14:textId="05BE623F" w:rsidR="00BE7D8A" w:rsidRPr="002A51B4" w:rsidRDefault="002433CB" w:rsidP="002E399D">
      <w:pPr>
        <w:pStyle w:val="TOC2"/>
        <w:rPr>
          <w:rFonts w:eastAsiaTheme="minorEastAsia" w:cstheme="minorHAnsi"/>
          <w:noProof/>
          <w:sz w:val="22"/>
          <w:lang w:eastAsia="lv-LV"/>
        </w:rPr>
      </w:pPr>
      <w:hyperlink r:id="rId13" w:anchor="_Toc27121652" w:history="1">
        <w:r w:rsidR="00BE7D8A" w:rsidRPr="002A51B4">
          <w:rPr>
            <w:rStyle w:val="Hyperlink"/>
            <w:rFonts w:cstheme="minorHAnsi"/>
            <w:noProof/>
          </w:rPr>
          <w:t>4.4.</w:t>
        </w:r>
        <w:r w:rsidR="00BE7D8A" w:rsidRPr="002A51B4">
          <w:rPr>
            <w:rFonts w:eastAsiaTheme="minorEastAsia" w:cstheme="minorHAnsi"/>
            <w:noProof/>
            <w:sz w:val="22"/>
            <w:lang w:eastAsia="lv-LV"/>
          </w:rPr>
          <w:tab/>
        </w:r>
        <w:r w:rsidR="00BE7D8A" w:rsidRPr="002A51B4">
          <w:rPr>
            <w:rStyle w:val="Hyperlink"/>
            <w:rFonts w:cstheme="minorHAnsi"/>
            <w:noProof/>
          </w:rPr>
          <w:t>Nodokļu zaļināšana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_Toc27121652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91</w:t>
        </w:r>
        <w:r w:rsidR="00BE7D8A" w:rsidRPr="002A51B4">
          <w:rPr>
            <w:rFonts w:cstheme="minorHAnsi"/>
            <w:noProof/>
            <w:webHidden/>
          </w:rPr>
          <w:fldChar w:fldCharType="end"/>
        </w:r>
      </w:hyperlink>
    </w:p>
    <w:p w14:paraId="01D16330" w14:textId="47B4202C" w:rsidR="00BE7D8A" w:rsidRPr="002A51B4" w:rsidRDefault="002433CB" w:rsidP="002E399D">
      <w:pPr>
        <w:pStyle w:val="TOC2"/>
        <w:rPr>
          <w:rFonts w:eastAsiaTheme="minorEastAsia" w:cstheme="minorHAnsi"/>
          <w:noProof/>
          <w:sz w:val="22"/>
          <w:lang w:eastAsia="lv-LV"/>
        </w:rPr>
      </w:pPr>
      <w:hyperlink r:id="rId14" w:anchor="_Toc27121653" w:history="1">
        <w:r w:rsidR="00BE7D8A" w:rsidRPr="002A51B4">
          <w:rPr>
            <w:rStyle w:val="Hyperlink"/>
            <w:rFonts w:cstheme="minorHAnsi"/>
            <w:noProof/>
          </w:rPr>
          <w:t>4.5.</w:t>
        </w:r>
        <w:r w:rsidR="00BE7D8A" w:rsidRPr="002A51B4">
          <w:rPr>
            <w:rFonts w:eastAsiaTheme="minorEastAsia" w:cstheme="minorHAnsi"/>
            <w:noProof/>
            <w:sz w:val="22"/>
            <w:lang w:eastAsia="lv-LV"/>
          </w:rPr>
          <w:tab/>
        </w:r>
        <w:r w:rsidR="00BE7D8A" w:rsidRPr="002A51B4">
          <w:rPr>
            <w:rStyle w:val="Hyperlink"/>
            <w:rFonts w:cstheme="minorHAnsi"/>
            <w:noProof/>
          </w:rPr>
          <w:t>Ēku energoefektivitātes uzlabošana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_Toc27121653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95</w:t>
        </w:r>
        <w:r w:rsidR="00BE7D8A" w:rsidRPr="002A51B4">
          <w:rPr>
            <w:rFonts w:cstheme="minorHAnsi"/>
            <w:noProof/>
            <w:webHidden/>
          </w:rPr>
          <w:fldChar w:fldCharType="end"/>
        </w:r>
      </w:hyperlink>
    </w:p>
    <w:p w14:paraId="58D6D89D" w14:textId="17E4ED56" w:rsidR="00BE7D8A" w:rsidRPr="002A51B4" w:rsidRDefault="002433CB" w:rsidP="002E399D">
      <w:pPr>
        <w:pStyle w:val="TOC2"/>
        <w:rPr>
          <w:rFonts w:eastAsiaTheme="minorEastAsia" w:cstheme="minorHAnsi"/>
          <w:noProof/>
          <w:sz w:val="22"/>
          <w:lang w:eastAsia="lv-LV"/>
        </w:rPr>
      </w:pPr>
      <w:hyperlink r:id="rId15" w:anchor="_Toc27121654" w:history="1">
        <w:r w:rsidR="00BE7D8A" w:rsidRPr="002A51B4">
          <w:rPr>
            <w:rStyle w:val="Hyperlink"/>
            <w:rFonts w:cstheme="minorHAnsi"/>
            <w:noProof/>
          </w:rPr>
          <w:t>4.6.</w:t>
        </w:r>
        <w:r w:rsidR="00BE7D8A" w:rsidRPr="002A51B4">
          <w:rPr>
            <w:rFonts w:eastAsiaTheme="minorEastAsia" w:cstheme="minorHAnsi"/>
            <w:noProof/>
            <w:sz w:val="22"/>
            <w:lang w:eastAsia="lv-LV"/>
          </w:rPr>
          <w:tab/>
        </w:r>
        <w:r w:rsidR="00BE7D8A" w:rsidRPr="002A51B4">
          <w:rPr>
            <w:rStyle w:val="Hyperlink"/>
            <w:rFonts w:cstheme="minorHAnsi"/>
            <w:noProof/>
          </w:rPr>
          <w:t>Siltumapgāde un aukstumapgāde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_Toc27121654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100</w:t>
        </w:r>
        <w:r w:rsidR="00BE7D8A" w:rsidRPr="002A51B4">
          <w:rPr>
            <w:rFonts w:cstheme="minorHAnsi"/>
            <w:noProof/>
            <w:webHidden/>
          </w:rPr>
          <w:fldChar w:fldCharType="end"/>
        </w:r>
      </w:hyperlink>
    </w:p>
    <w:p w14:paraId="4540F75F" w14:textId="0A37D54B" w:rsidR="00BE7D8A" w:rsidRPr="002A51B4" w:rsidRDefault="002433CB" w:rsidP="002E399D">
      <w:pPr>
        <w:pStyle w:val="TOC2"/>
        <w:rPr>
          <w:rFonts w:eastAsiaTheme="minorEastAsia" w:cstheme="minorHAnsi"/>
          <w:noProof/>
          <w:sz w:val="22"/>
          <w:lang w:eastAsia="lv-LV"/>
        </w:rPr>
      </w:pPr>
      <w:hyperlink r:id="rId16" w:anchor="_Toc27121655" w:history="1">
        <w:r w:rsidR="00BE7D8A" w:rsidRPr="002A51B4">
          <w:rPr>
            <w:rStyle w:val="Hyperlink"/>
            <w:rFonts w:cstheme="minorHAnsi"/>
            <w:noProof/>
          </w:rPr>
          <w:t>4.7.</w:t>
        </w:r>
        <w:r w:rsidR="00BE7D8A" w:rsidRPr="002A51B4">
          <w:rPr>
            <w:rFonts w:eastAsiaTheme="minorEastAsia" w:cstheme="minorHAnsi"/>
            <w:noProof/>
            <w:sz w:val="22"/>
            <w:lang w:eastAsia="lv-LV"/>
          </w:rPr>
          <w:tab/>
        </w:r>
        <w:r w:rsidR="00BE7D8A" w:rsidRPr="002A51B4">
          <w:rPr>
            <w:rStyle w:val="Hyperlink"/>
            <w:rFonts w:cstheme="minorHAnsi"/>
            <w:noProof/>
          </w:rPr>
          <w:t>Elektroenerģijas ražošana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_Toc27121655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103</w:t>
        </w:r>
        <w:r w:rsidR="00BE7D8A" w:rsidRPr="002A51B4">
          <w:rPr>
            <w:rFonts w:cstheme="minorHAnsi"/>
            <w:noProof/>
            <w:webHidden/>
          </w:rPr>
          <w:fldChar w:fldCharType="end"/>
        </w:r>
      </w:hyperlink>
    </w:p>
    <w:p w14:paraId="685EDD69" w14:textId="3028FBC7" w:rsidR="00BE7D8A" w:rsidRPr="002A51B4" w:rsidRDefault="002433CB" w:rsidP="002E399D">
      <w:pPr>
        <w:pStyle w:val="TOC2"/>
        <w:rPr>
          <w:rFonts w:eastAsiaTheme="minorEastAsia" w:cstheme="minorHAnsi"/>
          <w:noProof/>
          <w:sz w:val="22"/>
          <w:lang w:eastAsia="lv-LV"/>
        </w:rPr>
      </w:pPr>
      <w:hyperlink r:id="rId17" w:anchor="_Toc27121656" w:history="1">
        <w:r w:rsidR="00BE7D8A" w:rsidRPr="002A51B4">
          <w:rPr>
            <w:rStyle w:val="Hyperlink"/>
            <w:rFonts w:cstheme="minorHAnsi"/>
            <w:noProof/>
          </w:rPr>
          <w:t>4.8.</w:t>
        </w:r>
        <w:r w:rsidR="00BE7D8A" w:rsidRPr="002A51B4">
          <w:rPr>
            <w:rFonts w:eastAsiaTheme="minorEastAsia" w:cstheme="minorHAnsi"/>
            <w:noProof/>
            <w:sz w:val="22"/>
            <w:lang w:eastAsia="lv-LV"/>
          </w:rPr>
          <w:tab/>
        </w:r>
        <w:r w:rsidR="00BE7D8A" w:rsidRPr="002A51B4">
          <w:rPr>
            <w:rStyle w:val="Hyperlink"/>
            <w:rFonts w:cstheme="minorHAnsi"/>
            <w:noProof/>
          </w:rPr>
          <w:t>Sabiedrības iesaiste enerģijas ražošanā</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_Toc27121656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107</w:t>
        </w:r>
        <w:r w:rsidR="00BE7D8A" w:rsidRPr="002A51B4">
          <w:rPr>
            <w:rFonts w:cstheme="minorHAnsi"/>
            <w:noProof/>
            <w:webHidden/>
          </w:rPr>
          <w:fldChar w:fldCharType="end"/>
        </w:r>
      </w:hyperlink>
    </w:p>
    <w:p w14:paraId="1A61068C" w14:textId="4BD475BA" w:rsidR="00BE7D8A" w:rsidRPr="002A51B4" w:rsidRDefault="002433CB" w:rsidP="002E399D">
      <w:pPr>
        <w:pStyle w:val="TOC2"/>
        <w:rPr>
          <w:rFonts w:eastAsiaTheme="minorEastAsia" w:cstheme="minorHAnsi"/>
          <w:noProof/>
          <w:sz w:val="22"/>
          <w:lang w:eastAsia="lv-LV"/>
        </w:rPr>
      </w:pPr>
      <w:hyperlink r:id="rId18" w:anchor="_Toc27121657" w:history="1">
        <w:r w:rsidR="00BE7D8A" w:rsidRPr="002A51B4">
          <w:rPr>
            <w:rStyle w:val="Hyperlink"/>
            <w:rFonts w:cstheme="minorHAnsi"/>
            <w:noProof/>
          </w:rPr>
          <w:t>4.9.</w:t>
        </w:r>
        <w:r w:rsidR="00BE7D8A" w:rsidRPr="002A51B4">
          <w:rPr>
            <w:rFonts w:eastAsiaTheme="minorEastAsia" w:cstheme="minorHAnsi"/>
            <w:noProof/>
            <w:sz w:val="22"/>
            <w:lang w:eastAsia="lv-LV"/>
          </w:rPr>
          <w:tab/>
        </w:r>
        <w:r w:rsidR="00BE7D8A" w:rsidRPr="002A51B4">
          <w:rPr>
            <w:rStyle w:val="Hyperlink"/>
            <w:rFonts w:cstheme="minorHAnsi"/>
            <w:noProof/>
          </w:rPr>
          <w:t>Transports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_Toc27121657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110</w:t>
        </w:r>
        <w:r w:rsidR="00BE7D8A" w:rsidRPr="002A51B4">
          <w:rPr>
            <w:rFonts w:cstheme="minorHAnsi"/>
            <w:noProof/>
            <w:webHidden/>
          </w:rPr>
          <w:fldChar w:fldCharType="end"/>
        </w:r>
      </w:hyperlink>
    </w:p>
    <w:p w14:paraId="1744F6F0" w14:textId="3CB5970D" w:rsidR="00BE7D8A" w:rsidRPr="002A51B4" w:rsidRDefault="002433CB" w:rsidP="002E399D">
      <w:pPr>
        <w:pStyle w:val="TOC2"/>
        <w:rPr>
          <w:rFonts w:eastAsiaTheme="minorEastAsia" w:cstheme="minorHAnsi"/>
          <w:noProof/>
          <w:sz w:val="22"/>
          <w:lang w:eastAsia="lv-LV"/>
        </w:rPr>
      </w:pPr>
      <w:hyperlink r:id="rId19" w:anchor="_Toc27121658" w:history="1">
        <w:r w:rsidR="00BE7D8A" w:rsidRPr="002A51B4">
          <w:rPr>
            <w:rStyle w:val="Hyperlink"/>
            <w:rFonts w:cstheme="minorHAnsi"/>
            <w:noProof/>
          </w:rPr>
          <w:t>4.10.</w:t>
        </w:r>
        <w:r w:rsidR="00BE7D8A" w:rsidRPr="002A51B4">
          <w:rPr>
            <w:rFonts w:eastAsiaTheme="minorEastAsia" w:cstheme="minorHAnsi"/>
            <w:noProof/>
            <w:sz w:val="22"/>
            <w:lang w:eastAsia="lv-LV"/>
          </w:rPr>
          <w:tab/>
        </w:r>
        <w:r w:rsidR="00BE7D8A" w:rsidRPr="002A51B4">
          <w:rPr>
            <w:rStyle w:val="Hyperlink"/>
            <w:rFonts w:cstheme="minorHAnsi"/>
            <w:noProof/>
          </w:rPr>
          <w:t>Enerģētiskā drošība, iekšējais enerģijas tirgus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_Toc27121658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114</w:t>
        </w:r>
        <w:r w:rsidR="00BE7D8A" w:rsidRPr="002A51B4">
          <w:rPr>
            <w:rFonts w:cstheme="minorHAnsi"/>
            <w:noProof/>
            <w:webHidden/>
          </w:rPr>
          <w:fldChar w:fldCharType="end"/>
        </w:r>
      </w:hyperlink>
    </w:p>
    <w:p w14:paraId="4BC21301" w14:textId="56699B8D" w:rsidR="00BE7D8A" w:rsidRPr="002A51B4" w:rsidRDefault="002433CB" w:rsidP="002E399D">
      <w:pPr>
        <w:pStyle w:val="TOC2"/>
        <w:rPr>
          <w:rFonts w:eastAsiaTheme="minorEastAsia" w:cstheme="minorHAnsi"/>
          <w:noProof/>
          <w:sz w:val="22"/>
          <w:lang w:eastAsia="lv-LV"/>
        </w:rPr>
      </w:pPr>
      <w:hyperlink r:id="rId20" w:anchor="_Toc27121659" w:history="1">
        <w:r w:rsidR="00BE7D8A" w:rsidRPr="002A51B4">
          <w:rPr>
            <w:rStyle w:val="Hyperlink"/>
            <w:rFonts w:cstheme="minorHAnsi"/>
            <w:noProof/>
          </w:rPr>
          <w:t>4.11.</w:t>
        </w:r>
        <w:r w:rsidR="00BE7D8A" w:rsidRPr="002A51B4">
          <w:rPr>
            <w:rFonts w:eastAsiaTheme="minorEastAsia" w:cstheme="minorHAnsi"/>
            <w:noProof/>
            <w:sz w:val="22"/>
            <w:lang w:eastAsia="lv-LV"/>
          </w:rPr>
          <w:tab/>
        </w:r>
        <w:r w:rsidR="00BE7D8A" w:rsidRPr="002A51B4">
          <w:rPr>
            <w:rStyle w:val="Hyperlink"/>
            <w:rFonts w:cstheme="minorHAnsi"/>
            <w:noProof/>
          </w:rPr>
          <w:t>Atkritumu un notekūdeņu apsaimniekošana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_Toc27121659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119</w:t>
        </w:r>
        <w:r w:rsidR="00BE7D8A" w:rsidRPr="002A51B4">
          <w:rPr>
            <w:rFonts w:cstheme="minorHAnsi"/>
            <w:noProof/>
            <w:webHidden/>
          </w:rPr>
          <w:fldChar w:fldCharType="end"/>
        </w:r>
      </w:hyperlink>
    </w:p>
    <w:p w14:paraId="6F5FE195" w14:textId="212E1FD0" w:rsidR="00BE7D8A" w:rsidRPr="002A51B4" w:rsidRDefault="002433CB" w:rsidP="002E399D">
      <w:pPr>
        <w:pStyle w:val="TOC2"/>
        <w:rPr>
          <w:rFonts w:eastAsiaTheme="minorEastAsia" w:cstheme="minorHAnsi"/>
          <w:noProof/>
          <w:sz w:val="22"/>
          <w:lang w:eastAsia="lv-LV"/>
        </w:rPr>
      </w:pPr>
      <w:hyperlink r:id="rId21" w:anchor="_Toc27121660" w:history="1">
        <w:r w:rsidR="00BE7D8A" w:rsidRPr="002A51B4">
          <w:rPr>
            <w:rStyle w:val="Hyperlink"/>
            <w:rFonts w:cstheme="minorHAnsi"/>
            <w:noProof/>
          </w:rPr>
          <w:t>4.12.</w:t>
        </w:r>
        <w:r w:rsidR="00BE7D8A" w:rsidRPr="002A51B4">
          <w:rPr>
            <w:rFonts w:eastAsiaTheme="minorEastAsia" w:cstheme="minorHAnsi"/>
            <w:noProof/>
            <w:sz w:val="22"/>
            <w:lang w:eastAsia="lv-LV"/>
          </w:rPr>
          <w:tab/>
        </w:r>
        <w:r w:rsidR="00BE7D8A" w:rsidRPr="002A51B4">
          <w:rPr>
            <w:rStyle w:val="Hyperlink"/>
            <w:rFonts w:cstheme="minorHAnsi"/>
            <w:noProof/>
          </w:rPr>
          <w:t>Lauksaimniecība, zemes izmantošana un mežsaimniecība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_Toc27121660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123</w:t>
        </w:r>
        <w:r w:rsidR="00BE7D8A" w:rsidRPr="002A51B4">
          <w:rPr>
            <w:rFonts w:cstheme="minorHAnsi"/>
            <w:noProof/>
            <w:webHidden/>
          </w:rPr>
          <w:fldChar w:fldCharType="end"/>
        </w:r>
      </w:hyperlink>
    </w:p>
    <w:p w14:paraId="4C5DF143" w14:textId="6BE2FEC4" w:rsidR="00BE7D8A" w:rsidRPr="002A51B4" w:rsidRDefault="002433CB" w:rsidP="002E399D">
      <w:pPr>
        <w:pStyle w:val="TOC2"/>
        <w:rPr>
          <w:rFonts w:eastAsiaTheme="minorEastAsia" w:cstheme="minorHAnsi"/>
          <w:noProof/>
          <w:sz w:val="22"/>
          <w:lang w:eastAsia="lv-LV"/>
        </w:rPr>
      </w:pPr>
      <w:hyperlink r:id="rId22" w:anchor="_Toc27121661" w:history="1">
        <w:r w:rsidR="00BE7D8A" w:rsidRPr="002A51B4">
          <w:rPr>
            <w:rStyle w:val="Hyperlink"/>
            <w:rFonts w:cstheme="minorHAnsi"/>
            <w:noProof/>
          </w:rPr>
          <w:t>4.13.</w:t>
        </w:r>
        <w:r w:rsidR="00BE7D8A" w:rsidRPr="002A51B4">
          <w:rPr>
            <w:rFonts w:eastAsiaTheme="minorEastAsia" w:cstheme="minorHAnsi"/>
            <w:noProof/>
            <w:sz w:val="22"/>
            <w:lang w:eastAsia="lv-LV"/>
          </w:rPr>
          <w:tab/>
        </w:r>
        <w:r w:rsidR="00BE7D8A" w:rsidRPr="002A51B4">
          <w:rPr>
            <w:rStyle w:val="Hyperlink"/>
            <w:rFonts w:cstheme="minorHAnsi"/>
            <w:noProof/>
          </w:rPr>
          <w:t>Fluorēto SEG (F-gāzu) izmantošana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_Toc27121661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128</w:t>
        </w:r>
        <w:r w:rsidR="00BE7D8A" w:rsidRPr="002A51B4">
          <w:rPr>
            <w:rFonts w:cstheme="minorHAnsi"/>
            <w:noProof/>
            <w:webHidden/>
          </w:rPr>
          <w:fldChar w:fldCharType="end"/>
        </w:r>
      </w:hyperlink>
    </w:p>
    <w:p w14:paraId="4AFD72FA" w14:textId="16CD95D9"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2" w:history="1">
        <w:r w:rsidR="00BE7D8A" w:rsidRPr="002A51B4">
          <w:rPr>
            <w:rStyle w:val="Hyperlink"/>
            <w:rFonts w:cstheme="minorHAnsi"/>
            <w:noProof/>
          </w:rPr>
          <w:t>5.</w:t>
        </w:r>
        <w:r w:rsidR="00BE7D8A" w:rsidRPr="002A51B4">
          <w:rPr>
            <w:rFonts w:eastAsiaTheme="minorEastAsia" w:cstheme="minorHAnsi"/>
            <w:noProof/>
            <w:sz w:val="22"/>
            <w:lang w:eastAsia="lv-LV"/>
          </w:rPr>
          <w:tab/>
        </w:r>
        <w:r w:rsidR="00BE7D8A" w:rsidRPr="002A51B4">
          <w:rPr>
            <w:rStyle w:val="Hyperlink"/>
            <w:rFonts w:cstheme="minorHAnsi"/>
            <w:noProof/>
          </w:rPr>
          <w:t>PLĀNOTO RĪCĪBPOLITIKU UN PASĀKUMU IETEKMES NOVĒRTĒJUMS</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_Toc27121662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131</w:t>
        </w:r>
        <w:r w:rsidR="00BE7D8A" w:rsidRPr="002A51B4">
          <w:rPr>
            <w:rFonts w:cstheme="minorHAnsi"/>
            <w:noProof/>
            <w:webHidden/>
          </w:rPr>
          <w:fldChar w:fldCharType="end"/>
        </w:r>
      </w:hyperlink>
    </w:p>
    <w:p w14:paraId="7830C047" w14:textId="56B2B593" w:rsidR="00BE7D8A" w:rsidRPr="002A51B4" w:rsidRDefault="002433CB" w:rsidP="002E399D">
      <w:pPr>
        <w:pStyle w:val="TOC2"/>
        <w:rPr>
          <w:rFonts w:eastAsiaTheme="minorEastAsia"/>
          <w:noProof/>
          <w:sz w:val="22"/>
          <w:lang w:eastAsia="lv-LV"/>
        </w:rPr>
      </w:pPr>
      <w:hyperlink w:anchor="_Toc27121663" w:history="1">
        <w:r w:rsidR="00BE7D8A" w:rsidRPr="002A51B4">
          <w:rPr>
            <w:rStyle w:val="Hyperlink"/>
            <w:rFonts w:cstheme="minorHAnsi"/>
            <w:noProof/>
          </w:rPr>
          <w:t>5.1.</w:t>
        </w:r>
        <w:r w:rsidR="00BE7D8A" w:rsidRPr="002A51B4">
          <w:rPr>
            <w:rFonts w:eastAsiaTheme="minorEastAsia"/>
            <w:noProof/>
            <w:sz w:val="22"/>
            <w:lang w:eastAsia="lv-LV"/>
          </w:rPr>
          <w:tab/>
        </w:r>
        <w:r w:rsidR="00BE7D8A" w:rsidRPr="002A51B4">
          <w:rPr>
            <w:rStyle w:val="Hyperlink"/>
            <w:rFonts w:cstheme="minorHAnsi"/>
            <w:noProof/>
          </w:rPr>
          <w:t>Plānoto rīcībpolitiku un pasākumu energosistēmas attīstības, SEG emisiju un CO</w:t>
        </w:r>
        <w:r w:rsidR="00BE7D8A" w:rsidRPr="002A51B4">
          <w:rPr>
            <w:rStyle w:val="Hyperlink"/>
            <w:rFonts w:cstheme="minorHAnsi"/>
            <w:noProof/>
            <w:vertAlign w:val="subscript"/>
          </w:rPr>
          <w:t>2</w:t>
        </w:r>
        <w:r w:rsidR="00BE7D8A" w:rsidRPr="002A51B4">
          <w:rPr>
            <w:rStyle w:val="Hyperlink"/>
            <w:rFonts w:cstheme="minorHAnsi"/>
            <w:noProof/>
          </w:rPr>
          <w:t xml:space="preserve"> piesaistes, gaisa piesārņojošo vielu emisiju prognozes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_Toc27121663 \h </w:instrText>
        </w:r>
        <w:r w:rsidR="00BE7D8A" w:rsidRPr="002A51B4">
          <w:rPr>
            <w:noProof/>
            <w:webHidden/>
          </w:rPr>
        </w:r>
        <w:r w:rsidR="00BE7D8A" w:rsidRPr="002A51B4">
          <w:rPr>
            <w:noProof/>
            <w:webHidden/>
          </w:rPr>
          <w:fldChar w:fldCharType="separate"/>
        </w:r>
        <w:r w:rsidR="00D7513B">
          <w:rPr>
            <w:noProof/>
            <w:webHidden/>
          </w:rPr>
          <w:t>131</w:t>
        </w:r>
        <w:r w:rsidR="00BE7D8A" w:rsidRPr="002A51B4">
          <w:rPr>
            <w:noProof/>
            <w:webHidden/>
          </w:rPr>
          <w:fldChar w:fldCharType="end"/>
        </w:r>
      </w:hyperlink>
    </w:p>
    <w:p w14:paraId="014D4D5F" w14:textId="2F2C29E0" w:rsidR="00BE7D8A" w:rsidRPr="002A51B4" w:rsidRDefault="002433CB" w:rsidP="002E399D">
      <w:pPr>
        <w:pStyle w:val="TOC2"/>
        <w:rPr>
          <w:rFonts w:eastAsiaTheme="minorEastAsia"/>
          <w:noProof/>
          <w:sz w:val="22"/>
          <w:lang w:eastAsia="lv-LV"/>
        </w:rPr>
      </w:pPr>
      <w:hyperlink w:anchor="_Toc27121664" w:history="1">
        <w:r w:rsidR="00BE7D8A" w:rsidRPr="002A51B4">
          <w:rPr>
            <w:rStyle w:val="Hyperlink"/>
            <w:rFonts w:cstheme="minorHAnsi"/>
            <w:noProof/>
          </w:rPr>
          <w:t>5.2.</w:t>
        </w:r>
        <w:r w:rsidR="00BE7D8A" w:rsidRPr="002A51B4">
          <w:rPr>
            <w:rFonts w:eastAsiaTheme="minorEastAsia"/>
            <w:noProof/>
            <w:sz w:val="22"/>
            <w:lang w:eastAsia="lv-LV"/>
          </w:rPr>
          <w:tab/>
        </w:r>
        <w:r w:rsidR="00BE7D8A" w:rsidRPr="002A51B4">
          <w:rPr>
            <w:rStyle w:val="Hyperlink"/>
            <w:rFonts w:cstheme="minorHAnsi"/>
            <w:noProof/>
          </w:rPr>
          <w:t>Plānoto rīcībpolitiku un pasākumu ietekmes</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_Toc27121664 \h </w:instrText>
        </w:r>
        <w:r w:rsidR="00BE7D8A" w:rsidRPr="002A51B4">
          <w:rPr>
            <w:noProof/>
            <w:webHidden/>
          </w:rPr>
        </w:r>
        <w:r w:rsidR="00BE7D8A" w:rsidRPr="002A51B4">
          <w:rPr>
            <w:noProof/>
            <w:webHidden/>
          </w:rPr>
          <w:fldChar w:fldCharType="separate"/>
        </w:r>
        <w:r w:rsidR="00D7513B">
          <w:rPr>
            <w:noProof/>
            <w:webHidden/>
          </w:rPr>
          <w:t>142</w:t>
        </w:r>
        <w:r w:rsidR="00BE7D8A" w:rsidRPr="002A51B4">
          <w:rPr>
            <w:noProof/>
            <w:webHidden/>
          </w:rPr>
          <w:fldChar w:fldCharType="end"/>
        </w:r>
      </w:hyperlink>
    </w:p>
    <w:p w14:paraId="0D9DE671" w14:textId="0B9EBB91" w:rsidR="00BE7D8A" w:rsidRPr="002A51B4" w:rsidRDefault="002433CB" w:rsidP="002E399D">
      <w:pPr>
        <w:pStyle w:val="TOC2"/>
        <w:rPr>
          <w:rFonts w:eastAsiaTheme="minorEastAsia"/>
          <w:noProof/>
          <w:sz w:val="22"/>
          <w:lang w:eastAsia="lv-LV"/>
        </w:rPr>
      </w:pPr>
      <w:hyperlink w:anchor="_Toc27121665" w:history="1">
        <w:r w:rsidR="00BE7D8A" w:rsidRPr="002A51B4">
          <w:rPr>
            <w:rStyle w:val="Hyperlink"/>
            <w:rFonts w:cstheme="minorHAnsi"/>
            <w:noProof/>
          </w:rPr>
          <w:t>5.3.</w:t>
        </w:r>
        <w:r w:rsidR="00BE7D8A" w:rsidRPr="002A51B4">
          <w:rPr>
            <w:rFonts w:eastAsiaTheme="minorEastAsia"/>
            <w:noProof/>
            <w:sz w:val="22"/>
            <w:lang w:eastAsia="lv-LV"/>
          </w:rPr>
          <w:tab/>
        </w:r>
        <w:r w:rsidR="00BE7D8A" w:rsidRPr="002A51B4">
          <w:rPr>
            <w:rStyle w:val="Hyperlink"/>
            <w:rFonts w:cstheme="minorHAnsi"/>
            <w:noProof/>
          </w:rPr>
          <w:t>Plānā iekļauto rīcībpolitiku un pasākumu ietekme uz citām ES dalībvalstīm un reģionālā sadarbība</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_Toc27121665 \h </w:instrText>
        </w:r>
        <w:r w:rsidR="00BE7D8A" w:rsidRPr="002A51B4">
          <w:rPr>
            <w:noProof/>
            <w:webHidden/>
          </w:rPr>
        </w:r>
        <w:r w:rsidR="00BE7D8A" w:rsidRPr="002A51B4">
          <w:rPr>
            <w:noProof/>
            <w:webHidden/>
          </w:rPr>
          <w:fldChar w:fldCharType="separate"/>
        </w:r>
        <w:r w:rsidR="00D7513B">
          <w:rPr>
            <w:noProof/>
            <w:webHidden/>
          </w:rPr>
          <w:t>145</w:t>
        </w:r>
        <w:r w:rsidR="00BE7D8A" w:rsidRPr="002A51B4">
          <w:rPr>
            <w:noProof/>
            <w:webHidden/>
          </w:rPr>
          <w:fldChar w:fldCharType="end"/>
        </w:r>
      </w:hyperlink>
    </w:p>
    <w:p w14:paraId="7D9E47FA" w14:textId="56A0B106"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6" w:history="1">
        <w:r w:rsidR="00BE7D8A" w:rsidRPr="002A51B4">
          <w:rPr>
            <w:rStyle w:val="Hyperlink"/>
            <w:rFonts w:cstheme="minorHAnsi"/>
            <w:noProof/>
          </w:rPr>
          <w:t>6.</w:t>
        </w:r>
        <w:r w:rsidR="00BE7D8A" w:rsidRPr="002A51B4">
          <w:rPr>
            <w:rFonts w:eastAsiaTheme="minorEastAsia" w:cstheme="minorHAnsi"/>
            <w:noProof/>
            <w:sz w:val="22"/>
            <w:lang w:eastAsia="lv-LV"/>
          </w:rPr>
          <w:tab/>
        </w:r>
        <w:r w:rsidR="00BE7D8A" w:rsidRPr="002A51B4">
          <w:rPr>
            <w:rStyle w:val="Hyperlink"/>
            <w:rFonts w:cstheme="minorHAnsi"/>
            <w:noProof/>
          </w:rPr>
          <w:t>INTEGRĒTĀ UZRAUDZĪBAS UN ZIŅOŠANAS SISTĒMA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_Toc27121666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147</w:t>
        </w:r>
        <w:r w:rsidR="00BE7D8A" w:rsidRPr="002A51B4">
          <w:rPr>
            <w:rFonts w:cstheme="minorHAnsi"/>
            <w:noProof/>
            <w:webHidden/>
          </w:rPr>
          <w:fldChar w:fldCharType="end"/>
        </w:r>
      </w:hyperlink>
    </w:p>
    <w:p w14:paraId="3C3C3FBD" w14:textId="567B2D7E"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7" w:history="1">
        <w:r w:rsidR="00BE7D8A" w:rsidRPr="002A51B4">
          <w:rPr>
            <w:rStyle w:val="Hyperlink"/>
            <w:rFonts w:cstheme="minorHAnsi"/>
            <w:noProof/>
          </w:rPr>
          <w:t>7.</w:t>
        </w:r>
        <w:r w:rsidR="00BE7D8A" w:rsidRPr="002A51B4">
          <w:rPr>
            <w:rFonts w:eastAsiaTheme="minorEastAsia" w:cstheme="minorHAnsi"/>
            <w:noProof/>
            <w:sz w:val="22"/>
            <w:lang w:eastAsia="lv-LV"/>
          </w:rPr>
          <w:tab/>
        </w:r>
        <w:r w:rsidR="00BE7D8A" w:rsidRPr="002A51B4">
          <w:rPr>
            <w:rStyle w:val="Hyperlink"/>
            <w:rFonts w:cstheme="minorHAnsi"/>
            <w:noProof/>
          </w:rPr>
          <w:t>PLĀNA FINANSIĀLĀ IETEKME</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_Toc27121667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149</w:t>
        </w:r>
        <w:r w:rsidR="00BE7D8A" w:rsidRPr="002A51B4">
          <w:rPr>
            <w:rFonts w:cstheme="minorHAnsi"/>
            <w:noProof/>
            <w:webHidden/>
          </w:rPr>
          <w:fldChar w:fldCharType="end"/>
        </w:r>
      </w:hyperlink>
    </w:p>
    <w:p w14:paraId="6E6605E8" w14:textId="72F300FB" w:rsidR="00BE7D8A" w:rsidRPr="002A51B4" w:rsidRDefault="002433CB" w:rsidP="002E399D">
      <w:pPr>
        <w:pStyle w:val="TOC2"/>
        <w:rPr>
          <w:rFonts w:eastAsiaTheme="minorEastAsia"/>
          <w:noProof/>
          <w:sz w:val="22"/>
          <w:lang w:eastAsia="lv-LV"/>
        </w:rPr>
      </w:pPr>
      <w:hyperlink w:anchor="_Toc27121668" w:history="1">
        <w:r w:rsidR="00BE7D8A" w:rsidRPr="002A51B4">
          <w:rPr>
            <w:rStyle w:val="Hyperlink"/>
            <w:rFonts w:cstheme="minorHAnsi"/>
            <w:noProof/>
          </w:rPr>
          <w:t>7.1.</w:t>
        </w:r>
        <w:r w:rsidR="00BE7D8A" w:rsidRPr="002A51B4">
          <w:rPr>
            <w:rFonts w:eastAsiaTheme="minorEastAsia"/>
            <w:noProof/>
            <w:sz w:val="22"/>
            <w:lang w:eastAsia="lv-LV"/>
          </w:rPr>
          <w:tab/>
        </w:r>
        <w:r w:rsidR="00BE7D8A" w:rsidRPr="002A51B4">
          <w:rPr>
            <w:rStyle w:val="Hyperlink"/>
            <w:rFonts w:cstheme="minorHAnsi"/>
            <w:noProof/>
          </w:rPr>
          <w:t>Iespējamie finansējuma avoti</w:t>
        </w:r>
        <w:r w:rsidR="00BE7D8A" w:rsidRPr="002A51B4">
          <w:rPr>
            <w:noProof/>
            <w:webHidden/>
          </w:rPr>
          <w:tab/>
        </w:r>
        <w:r w:rsidR="00BE7D8A" w:rsidRPr="002A51B4">
          <w:rPr>
            <w:noProof/>
            <w:webHidden/>
          </w:rPr>
          <w:fldChar w:fldCharType="begin"/>
        </w:r>
        <w:r w:rsidR="00BE7D8A" w:rsidRPr="002A51B4">
          <w:rPr>
            <w:noProof/>
            <w:webHidden/>
          </w:rPr>
          <w:instrText xml:space="preserve"> PAGEREF _Toc27121668 \h </w:instrText>
        </w:r>
        <w:r w:rsidR="00BE7D8A" w:rsidRPr="002A51B4">
          <w:rPr>
            <w:noProof/>
            <w:webHidden/>
          </w:rPr>
        </w:r>
        <w:r w:rsidR="00BE7D8A" w:rsidRPr="002A51B4">
          <w:rPr>
            <w:noProof/>
            <w:webHidden/>
          </w:rPr>
          <w:fldChar w:fldCharType="separate"/>
        </w:r>
        <w:r w:rsidR="00D7513B">
          <w:rPr>
            <w:noProof/>
            <w:webHidden/>
          </w:rPr>
          <w:t>150</w:t>
        </w:r>
        <w:r w:rsidR="00BE7D8A" w:rsidRPr="002A51B4">
          <w:rPr>
            <w:noProof/>
            <w:webHidden/>
          </w:rPr>
          <w:fldChar w:fldCharType="end"/>
        </w:r>
      </w:hyperlink>
    </w:p>
    <w:p w14:paraId="5AFD83B9" w14:textId="443D6CA5" w:rsidR="00BE7D8A" w:rsidRPr="002A51B4" w:rsidRDefault="002433CB" w:rsidP="00BE7D8A">
      <w:pPr>
        <w:pStyle w:val="TOC1"/>
        <w:tabs>
          <w:tab w:val="left" w:pos="660"/>
          <w:tab w:val="right" w:leader="dot" w:pos="9061"/>
        </w:tabs>
        <w:spacing w:after="0" w:line="240" w:lineRule="auto"/>
        <w:rPr>
          <w:rFonts w:eastAsiaTheme="minorEastAsia" w:cstheme="minorHAnsi"/>
          <w:noProof/>
          <w:sz w:val="22"/>
          <w:lang w:eastAsia="lv-LV"/>
        </w:rPr>
      </w:pPr>
      <w:hyperlink w:anchor="_Toc27121669" w:history="1">
        <w:r w:rsidR="00BE7D8A" w:rsidRPr="002A51B4">
          <w:rPr>
            <w:rStyle w:val="Hyperlink"/>
            <w:rFonts w:cstheme="minorHAnsi"/>
            <w:noProof/>
          </w:rPr>
          <w:t>8.</w:t>
        </w:r>
        <w:r w:rsidR="00BE7D8A" w:rsidRPr="002A51B4">
          <w:rPr>
            <w:rFonts w:eastAsiaTheme="minorEastAsia" w:cstheme="minorHAnsi"/>
            <w:noProof/>
            <w:sz w:val="22"/>
            <w:lang w:eastAsia="lv-LV"/>
          </w:rPr>
          <w:tab/>
        </w:r>
        <w:r w:rsidR="00BE7D8A" w:rsidRPr="002A51B4">
          <w:rPr>
            <w:rStyle w:val="Hyperlink"/>
            <w:rFonts w:cstheme="minorHAnsi"/>
            <w:noProof/>
          </w:rPr>
          <w:t>PLĀNA PĀRSKATS UN ATJAUNINĀŠANA</w:t>
        </w:r>
        <w:r w:rsidR="00BE7D8A" w:rsidRPr="002A51B4">
          <w:rPr>
            <w:rFonts w:cstheme="minorHAnsi"/>
            <w:noProof/>
            <w:webHidden/>
          </w:rPr>
          <w:tab/>
        </w:r>
        <w:r w:rsidR="00BE7D8A" w:rsidRPr="002A51B4">
          <w:rPr>
            <w:rFonts w:cstheme="minorHAnsi"/>
            <w:noProof/>
            <w:webHidden/>
          </w:rPr>
          <w:fldChar w:fldCharType="begin"/>
        </w:r>
        <w:r w:rsidR="00BE7D8A" w:rsidRPr="002A51B4">
          <w:rPr>
            <w:rFonts w:cstheme="minorHAnsi"/>
            <w:noProof/>
            <w:webHidden/>
          </w:rPr>
          <w:instrText xml:space="preserve"> PAGEREF _Toc27121669 \h </w:instrText>
        </w:r>
        <w:r w:rsidR="00BE7D8A" w:rsidRPr="002A51B4">
          <w:rPr>
            <w:rFonts w:cstheme="minorHAnsi"/>
            <w:noProof/>
            <w:webHidden/>
          </w:rPr>
        </w:r>
        <w:r w:rsidR="00BE7D8A" w:rsidRPr="002A51B4">
          <w:rPr>
            <w:rFonts w:cstheme="minorHAnsi"/>
            <w:noProof/>
            <w:webHidden/>
          </w:rPr>
          <w:fldChar w:fldCharType="separate"/>
        </w:r>
        <w:r w:rsidR="00D7513B">
          <w:rPr>
            <w:rFonts w:cstheme="minorHAnsi"/>
            <w:noProof/>
            <w:webHidden/>
          </w:rPr>
          <w:t>154</w:t>
        </w:r>
        <w:r w:rsidR="00BE7D8A" w:rsidRPr="002A51B4">
          <w:rPr>
            <w:rFonts w:cstheme="minorHAnsi"/>
            <w:noProof/>
            <w:webHidden/>
          </w:rPr>
          <w:fldChar w:fldCharType="end"/>
        </w:r>
      </w:hyperlink>
    </w:p>
    <w:p w14:paraId="0E1B1CAD" w14:textId="7F0CFCF5" w:rsidR="001A6F1C" w:rsidRPr="002A51B4" w:rsidRDefault="00974397" w:rsidP="00BE7D8A">
      <w:pPr>
        <w:tabs>
          <w:tab w:val="right" w:leader="dot" w:pos="8931"/>
        </w:tabs>
        <w:spacing w:after="0" w:line="240" w:lineRule="auto"/>
        <w:jc w:val="both"/>
        <w:rPr>
          <w:rFonts w:cstheme="minorHAnsi"/>
          <w:lang w:eastAsia="lv-LV"/>
        </w:rPr>
      </w:pPr>
      <w:r w:rsidRPr="002A51B4">
        <w:rPr>
          <w:rFonts w:cstheme="minorHAnsi"/>
          <w:lang w:eastAsia="lv-LV"/>
        </w:rPr>
        <w:fldChar w:fldCharType="end"/>
      </w:r>
    </w:p>
    <w:p w14:paraId="48DAC370" w14:textId="7707EF3D" w:rsidR="000C620B" w:rsidRPr="002A51B4" w:rsidRDefault="000C620B" w:rsidP="001A6F1C">
      <w:pPr>
        <w:rPr>
          <w:rFonts w:cstheme="minorHAnsi"/>
          <w:lang w:eastAsia="lv-LV"/>
        </w:rPr>
        <w:sectPr w:rsidR="000C620B" w:rsidRPr="002A51B4"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Pr="002A51B4" w:rsidRDefault="001A6F1C" w:rsidP="001A6F1C">
      <w:pPr>
        <w:rPr>
          <w:rFonts w:cstheme="minorHAnsi"/>
          <w:lang w:eastAsia="lv-LV"/>
        </w:rPr>
      </w:pPr>
    </w:p>
    <w:p w14:paraId="6A0525E3" w14:textId="56438B39" w:rsidR="00DD44D5" w:rsidRPr="002A51B4" w:rsidRDefault="00DD44D5" w:rsidP="001E38CE">
      <w:pPr>
        <w:pStyle w:val="Heading1"/>
        <w:numPr>
          <w:ilvl w:val="0"/>
          <w:numId w:val="0"/>
        </w:numPr>
        <w:ind w:left="360"/>
      </w:pPr>
      <w:bookmarkStart w:id="6" w:name="_Toc23245732"/>
      <w:bookmarkStart w:id="7" w:name="_Toc23245971"/>
      <w:bookmarkStart w:id="8" w:name="_Toc24407983"/>
      <w:bookmarkStart w:id="9" w:name="_Toc26454551"/>
      <w:bookmarkStart w:id="10" w:name="_Toc27121628"/>
      <w:r w:rsidRPr="002A51B4">
        <w:t>SAĪSINĀJUMI</w:t>
      </w:r>
      <w:bookmarkEnd w:id="2"/>
      <w:bookmarkEnd w:id="3"/>
      <w:bookmarkEnd w:id="4"/>
      <w:bookmarkEnd w:id="6"/>
      <w:bookmarkEnd w:id="7"/>
      <w:bookmarkEnd w:id="8"/>
      <w:bookmarkEnd w:id="9"/>
      <w:bookmarkEnd w:id="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2A51B4" w14:paraId="00A88D6C" w14:textId="77777777" w:rsidTr="005C0161">
        <w:trPr>
          <w:trHeight w:val="278"/>
          <w:jc w:val="center"/>
        </w:trPr>
        <w:tc>
          <w:tcPr>
            <w:tcW w:w="1271" w:type="dxa"/>
            <w:tcMar>
              <w:left w:w="28" w:type="dxa"/>
              <w:right w:w="28" w:type="dxa"/>
            </w:tcMar>
            <w:vAlign w:val="center"/>
          </w:tcPr>
          <w:p w14:paraId="1E99B75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AE</w:t>
            </w:r>
          </w:p>
        </w:tc>
        <w:tc>
          <w:tcPr>
            <w:tcW w:w="8647" w:type="dxa"/>
            <w:tcMar>
              <w:left w:w="28" w:type="dxa"/>
              <w:right w:w="28" w:type="dxa"/>
            </w:tcMar>
            <w:vAlign w:val="center"/>
          </w:tcPr>
          <w:p w14:paraId="0A1C745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Atjaunojamā enerģija</w:t>
            </w:r>
          </w:p>
        </w:tc>
      </w:tr>
      <w:tr w:rsidR="00DD44D5" w:rsidRPr="002A51B4"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AER</w:t>
            </w:r>
          </w:p>
        </w:tc>
        <w:tc>
          <w:tcPr>
            <w:tcW w:w="8647" w:type="dxa"/>
            <w:tcMar>
              <w:left w:w="28" w:type="dxa"/>
              <w:right w:w="28" w:type="dxa"/>
            </w:tcMar>
            <w:vAlign w:val="center"/>
            <w:hideMark/>
          </w:tcPr>
          <w:p w14:paraId="631B23E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Atjaunojamie energoresursi</w:t>
            </w:r>
          </w:p>
        </w:tc>
      </w:tr>
      <w:tr w:rsidR="00DD44D5" w:rsidRPr="002A51B4"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ANO</w:t>
            </w:r>
          </w:p>
        </w:tc>
        <w:tc>
          <w:tcPr>
            <w:tcW w:w="8647" w:type="dxa"/>
            <w:tcMar>
              <w:left w:w="28" w:type="dxa"/>
              <w:right w:w="28" w:type="dxa"/>
            </w:tcMar>
            <w:vAlign w:val="center"/>
            <w:hideMark/>
          </w:tcPr>
          <w:p w14:paraId="722F2787"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Apvienoto Nāciju Organizācija</w:t>
            </w:r>
          </w:p>
        </w:tc>
      </w:tr>
      <w:tr w:rsidR="00DD44D5" w:rsidRPr="002A51B4" w14:paraId="6D1774EF" w14:textId="77777777" w:rsidTr="005C0161">
        <w:trPr>
          <w:trHeight w:val="278"/>
          <w:jc w:val="center"/>
        </w:trPr>
        <w:tc>
          <w:tcPr>
            <w:tcW w:w="1271" w:type="dxa"/>
            <w:tcMar>
              <w:left w:w="28" w:type="dxa"/>
              <w:right w:w="28" w:type="dxa"/>
            </w:tcMar>
            <w:vAlign w:val="center"/>
          </w:tcPr>
          <w:p w14:paraId="74A171D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BEMIP</w:t>
            </w:r>
          </w:p>
        </w:tc>
        <w:tc>
          <w:tcPr>
            <w:tcW w:w="8647" w:type="dxa"/>
            <w:tcMar>
              <w:left w:w="28" w:type="dxa"/>
              <w:right w:w="28" w:type="dxa"/>
            </w:tcMar>
            <w:vAlign w:val="center"/>
          </w:tcPr>
          <w:p w14:paraId="709A5E10" w14:textId="77777777" w:rsidR="00DD44D5" w:rsidRPr="002A51B4" w:rsidRDefault="00DD44D5" w:rsidP="00560FA1">
            <w:pPr>
              <w:spacing w:after="0" w:line="240" w:lineRule="auto"/>
              <w:rPr>
                <w:rFonts w:eastAsia="Calibri" w:cstheme="minorHAnsi"/>
                <w:szCs w:val="24"/>
              </w:rPr>
            </w:pPr>
            <w:r w:rsidRPr="002A51B4">
              <w:rPr>
                <w:rFonts w:cstheme="minorHAnsi"/>
              </w:rPr>
              <w:t>Baltijas enerģijas tirgus integrācijas plāns</w:t>
            </w:r>
          </w:p>
        </w:tc>
      </w:tr>
      <w:tr w:rsidR="00DD44D5" w:rsidRPr="002A51B4" w14:paraId="6ACAE2FC" w14:textId="77777777" w:rsidTr="005C0161">
        <w:trPr>
          <w:trHeight w:val="278"/>
          <w:jc w:val="center"/>
        </w:trPr>
        <w:tc>
          <w:tcPr>
            <w:tcW w:w="1271" w:type="dxa"/>
            <w:tcMar>
              <w:left w:w="28" w:type="dxa"/>
              <w:right w:w="28" w:type="dxa"/>
            </w:tcMar>
            <w:vAlign w:val="center"/>
          </w:tcPr>
          <w:p w14:paraId="37EDEF0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CO</w:t>
            </w:r>
            <w:r w:rsidRPr="002A51B4">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Oglekļa dioksīds</w:t>
            </w:r>
          </w:p>
        </w:tc>
      </w:tr>
      <w:tr w:rsidR="00DD44D5" w:rsidRPr="002A51B4" w14:paraId="1D09BF36" w14:textId="77777777" w:rsidTr="005C0161">
        <w:trPr>
          <w:trHeight w:val="278"/>
          <w:jc w:val="center"/>
        </w:trPr>
        <w:tc>
          <w:tcPr>
            <w:tcW w:w="1271" w:type="dxa"/>
            <w:tcMar>
              <w:left w:w="28" w:type="dxa"/>
              <w:right w:w="28" w:type="dxa"/>
            </w:tcMar>
            <w:vAlign w:val="center"/>
          </w:tcPr>
          <w:p w14:paraId="0472D66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CSA</w:t>
            </w:r>
          </w:p>
        </w:tc>
        <w:tc>
          <w:tcPr>
            <w:tcW w:w="8647" w:type="dxa"/>
            <w:tcMar>
              <w:left w:w="28" w:type="dxa"/>
              <w:right w:w="28" w:type="dxa"/>
            </w:tcMar>
            <w:vAlign w:val="center"/>
          </w:tcPr>
          <w:p w14:paraId="44982D2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 xml:space="preserve">Centrālā siltumapgāde – </w:t>
            </w:r>
            <w:proofErr w:type="spellStart"/>
            <w:r w:rsidRPr="002A51B4">
              <w:rPr>
                <w:rFonts w:eastAsia="Calibri" w:cstheme="minorHAnsi"/>
                <w:szCs w:val="24"/>
              </w:rPr>
              <w:t>siltumavotu</w:t>
            </w:r>
            <w:proofErr w:type="spellEnd"/>
            <w:r w:rsidRPr="002A51B4">
              <w:rPr>
                <w:rFonts w:eastAsia="Calibri" w:cstheme="minorHAnsi"/>
                <w:szCs w:val="24"/>
              </w:rPr>
              <w:t>, pārvades un sadales siltumtīklu un siltumenerģijas lietotāju kopums, kas saskaņoti ražo, pārveido, pārvada, sadala un patērē siltumenerģiju (Enerģētikas likums)</w:t>
            </w:r>
          </w:p>
        </w:tc>
      </w:tr>
      <w:tr w:rsidR="00DD44D5" w:rsidRPr="002A51B4"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CSP</w:t>
            </w:r>
          </w:p>
        </w:tc>
        <w:tc>
          <w:tcPr>
            <w:tcW w:w="8647" w:type="dxa"/>
            <w:tcMar>
              <w:left w:w="28" w:type="dxa"/>
              <w:right w:w="28" w:type="dxa"/>
            </w:tcMar>
            <w:vAlign w:val="center"/>
            <w:hideMark/>
          </w:tcPr>
          <w:p w14:paraId="0B0D767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Centrālā statistikas pārvalde</w:t>
            </w:r>
          </w:p>
        </w:tc>
      </w:tr>
      <w:tr w:rsidR="00DD44D5" w:rsidRPr="002A51B4" w14:paraId="74A1EEE8" w14:textId="77777777" w:rsidTr="005C0161">
        <w:trPr>
          <w:trHeight w:val="278"/>
          <w:jc w:val="center"/>
        </w:trPr>
        <w:tc>
          <w:tcPr>
            <w:tcW w:w="1271" w:type="dxa"/>
            <w:tcMar>
              <w:left w:w="28" w:type="dxa"/>
              <w:right w:w="28" w:type="dxa"/>
            </w:tcMar>
            <w:vAlign w:val="center"/>
          </w:tcPr>
          <w:p w14:paraId="4E6B63C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DRN</w:t>
            </w:r>
          </w:p>
        </w:tc>
        <w:tc>
          <w:tcPr>
            <w:tcW w:w="8647" w:type="dxa"/>
            <w:tcMar>
              <w:left w:w="28" w:type="dxa"/>
              <w:right w:w="28" w:type="dxa"/>
            </w:tcMar>
            <w:vAlign w:val="center"/>
          </w:tcPr>
          <w:p w14:paraId="08DF2BDA"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Dabas resursu nodoklis</w:t>
            </w:r>
          </w:p>
        </w:tc>
      </w:tr>
      <w:tr w:rsidR="00DD44D5" w:rsidRPr="002A51B4" w14:paraId="4692B7E3" w14:textId="77777777" w:rsidTr="005C0161">
        <w:trPr>
          <w:trHeight w:val="278"/>
          <w:jc w:val="center"/>
        </w:trPr>
        <w:tc>
          <w:tcPr>
            <w:tcW w:w="1271" w:type="dxa"/>
            <w:tcMar>
              <w:left w:w="28" w:type="dxa"/>
              <w:right w:w="28" w:type="dxa"/>
            </w:tcMar>
            <w:vAlign w:val="center"/>
          </w:tcPr>
          <w:p w14:paraId="03573AA3" w14:textId="77777777" w:rsidR="00DD44D5" w:rsidRPr="002A51B4" w:rsidRDefault="00DD44D5" w:rsidP="00DD44D5">
            <w:pPr>
              <w:spacing w:after="0" w:line="240" w:lineRule="auto"/>
              <w:rPr>
                <w:rFonts w:eastAsia="Calibri" w:cstheme="minorHAnsi"/>
                <w:szCs w:val="24"/>
              </w:rPr>
            </w:pPr>
            <w:bookmarkStart w:id="11" w:name="_Hlk531553642"/>
            <w:r w:rsidRPr="002A51B4">
              <w:rPr>
                <w:rFonts w:eastAsia="Calibri" w:cstheme="minorHAnsi"/>
                <w:szCs w:val="24"/>
              </w:rPr>
              <w:t>EAP2020</w:t>
            </w:r>
          </w:p>
        </w:tc>
        <w:tc>
          <w:tcPr>
            <w:tcW w:w="8647" w:type="dxa"/>
            <w:tcMar>
              <w:left w:w="28" w:type="dxa"/>
              <w:right w:w="28" w:type="dxa"/>
            </w:tcMar>
            <w:vAlign w:val="center"/>
          </w:tcPr>
          <w:p w14:paraId="44713889"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Enerģētikas attīstības pamatnostādnes 2016.–2020.gadam</w:t>
            </w:r>
          </w:p>
        </w:tc>
      </w:tr>
      <w:bookmarkEnd w:id="11"/>
      <w:tr w:rsidR="00DD44D5" w:rsidRPr="002A51B4"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EK</w:t>
            </w:r>
          </w:p>
        </w:tc>
        <w:tc>
          <w:tcPr>
            <w:tcW w:w="8647" w:type="dxa"/>
            <w:tcMar>
              <w:left w:w="28" w:type="dxa"/>
              <w:right w:w="28" w:type="dxa"/>
            </w:tcMar>
            <w:vAlign w:val="center"/>
            <w:hideMark/>
          </w:tcPr>
          <w:p w14:paraId="3120F0E0"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Komisija</w:t>
            </w:r>
          </w:p>
        </w:tc>
      </w:tr>
      <w:tr w:rsidR="00DD44D5" w:rsidRPr="002A51B4"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EKII</w:t>
            </w:r>
          </w:p>
        </w:tc>
        <w:tc>
          <w:tcPr>
            <w:tcW w:w="8647" w:type="dxa"/>
            <w:tcMar>
              <w:left w:w="28" w:type="dxa"/>
              <w:right w:w="28" w:type="dxa"/>
            </w:tcMar>
            <w:vAlign w:val="center"/>
            <w:hideMark/>
          </w:tcPr>
          <w:p w14:paraId="36585794" w14:textId="77777777" w:rsidR="00DD44D5" w:rsidRPr="002A51B4" w:rsidRDefault="00DD44D5" w:rsidP="00560FA1">
            <w:pPr>
              <w:spacing w:after="0" w:line="240" w:lineRule="auto"/>
              <w:rPr>
                <w:rFonts w:eastAsia="Calibri" w:cstheme="minorHAnsi"/>
                <w:szCs w:val="24"/>
              </w:rPr>
            </w:pPr>
            <w:r w:rsidRPr="002A51B4">
              <w:rPr>
                <w:rFonts w:cstheme="minorHAnsi"/>
                <w:szCs w:val="24"/>
              </w:rPr>
              <w:t>Emisijas kvotu izsolīšanas instruments</w:t>
            </w:r>
          </w:p>
        </w:tc>
      </w:tr>
      <w:tr w:rsidR="00DD44D5" w:rsidRPr="002A51B4"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EM</w:t>
            </w:r>
          </w:p>
        </w:tc>
        <w:tc>
          <w:tcPr>
            <w:tcW w:w="8647" w:type="dxa"/>
            <w:tcMar>
              <w:left w:w="28" w:type="dxa"/>
              <w:right w:w="28" w:type="dxa"/>
            </w:tcMar>
            <w:vAlign w:val="center"/>
            <w:hideMark/>
          </w:tcPr>
          <w:p w14:paraId="3AFF26B2"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Ekonomikas ministrija</w:t>
            </w:r>
          </w:p>
        </w:tc>
      </w:tr>
      <w:tr w:rsidR="00DD44D5" w:rsidRPr="002A51B4" w14:paraId="3038F22D" w14:textId="77777777" w:rsidTr="005C0161">
        <w:trPr>
          <w:trHeight w:val="278"/>
          <w:jc w:val="center"/>
        </w:trPr>
        <w:tc>
          <w:tcPr>
            <w:tcW w:w="1271" w:type="dxa"/>
            <w:tcMar>
              <w:left w:w="28" w:type="dxa"/>
              <w:right w:w="28" w:type="dxa"/>
            </w:tcMar>
            <w:vAlign w:val="center"/>
          </w:tcPr>
          <w:p w14:paraId="5F8C6403" w14:textId="77777777" w:rsidR="00DD44D5" w:rsidRPr="002A51B4" w:rsidRDefault="00DD44D5" w:rsidP="00DD44D5">
            <w:pPr>
              <w:spacing w:after="0" w:line="240" w:lineRule="auto"/>
              <w:rPr>
                <w:rFonts w:eastAsia="Calibri" w:cstheme="minorHAnsi"/>
                <w:szCs w:val="24"/>
              </w:rPr>
            </w:pPr>
            <w:proofErr w:type="spellStart"/>
            <w:r w:rsidRPr="002A51B4">
              <w:rPr>
                <w:rFonts w:eastAsia="Calibri" w:cstheme="minorHAnsi"/>
                <w:szCs w:val="24"/>
              </w:rPr>
              <w:t>EnS</w:t>
            </w:r>
            <w:proofErr w:type="spellEnd"/>
          </w:p>
        </w:tc>
        <w:tc>
          <w:tcPr>
            <w:tcW w:w="8647" w:type="dxa"/>
            <w:tcMar>
              <w:left w:w="28" w:type="dxa"/>
              <w:right w:w="28" w:type="dxa"/>
            </w:tcMar>
            <w:vAlign w:val="center"/>
          </w:tcPr>
          <w:p w14:paraId="27E5A6B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Enerģētikas savienība</w:t>
            </w:r>
          </w:p>
        </w:tc>
      </w:tr>
      <w:tr w:rsidR="00DD44D5" w:rsidRPr="002A51B4" w14:paraId="2529B5E2" w14:textId="77777777" w:rsidTr="005C0161">
        <w:trPr>
          <w:trHeight w:val="278"/>
          <w:jc w:val="center"/>
        </w:trPr>
        <w:tc>
          <w:tcPr>
            <w:tcW w:w="1271" w:type="dxa"/>
            <w:tcMar>
              <w:left w:w="28" w:type="dxa"/>
              <w:right w:w="28" w:type="dxa"/>
            </w:tcMar>
            <w:vAlign w:val="center"/>
          </w:tcPr>
          <w:p w14:paraId="05A6D92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EPS</w:t>
            </w:r>
          </w:p>
        </w:tc>
        <w:tc>
          <w:tcPr>
            <w:tcW w:w="8647" w:type="dxa"/>
            <w:tcMar>
              <w:left w:w="28" w:type="dxa"/>
              <w:right w:w="28" w:type="dxa"/>
            </w:tcMar>
            <w:vAlign w:val="center"/>
          </w:tcPr>
          <w:p w14:paraId="6CE4EB7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Energoefektivitātes pienākumu shēma</w:t>
            </w:r>
          </w:p>
        </w:tc>
      </w:tr>
      <w:tr w:rsidR="00DD44D5" w:rsidRPr="002A51B4" w14:paraId="0E83A715" w14:textId="77777777" w:rsidTr="005C0161">
        <w:trPr>
          <w:trHeight w:val="278"/>
          <w:jc w:val="center"/>
        </w:trPr>
        <w:tc>
          <w:tcPr>
            <w:tcW w:w="1271" w:type="dxa"/>
            <w:tcMar>
              <w:left w:w="28" w:type="dxa"/>
              <w:right w:w="28" w:type="dxa"/>
            </w:tcMar>
            <w:vAlign w:val="center"/>
          </w:tcPr>
          <w:p w14:paraId="4C33529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ERAF</w:t>
            </w:r>
          </w:p>
        </w:tc>
        <w:tc>
          <w:tcPr>
            <w:tcW w:w="8647" w:type="dxa"/>
            <w:tcMar>
              <w:left w:w="28" w:type="dxa"/>
              <w:right w:w="28" w:type="dxa"/>
            </w:tcMar>
            <w:vAlign w:val="center"/>
          </w:tcPr>
          <w:p w14:paraId="67F3C96F" w14:textId="77777777" w:rsidR="00DD44D5" w:rsidRPr="002A51B4" w:rsidRDefault="00DD44D5" w:rsidP="00560FA1">
            <w:pPr>
              <w:spacing w:after="0" w:line="240" w:lineRule="auto"/>
              <w:rPr>
                <w:rFonts w:eastAsia="Calibri" w:cstheme="minorHAnsi"/>
                <w:szCs w:val="24"/>
              </w:rPr>
            </w:pPr>
            <w:r w:rsidRPr="002A51B4">
              <w:rPr>
                <w:rFonts w:cstheme="minorHAnsi"/>
                <w:szCs w:val="24"/>
              </w:rPr>
              <w:t>Eiropas reģionālās attīstības fonds</w:t>
            </w:r>
          </w:p>
        </w:tc>
      </w:tr>
      <w:tr w:rsidR="00DD44D5" w:rsidRPr="002A51B4"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ES</w:t>
            </w:r>
          </w:p>
        </w:tc>
        <w:tc>
          <w:tcPr>
            <w:tcW w:w="8647" w:type="dxa"/>
            <w:tcMar>
              <w:left w:w="28" w:type="dxa"/>
              <w:right w:w="28" w:type="dxa"/>
            </w:tcMar>
            <w:vAlign w:val="center"/>
            <w:hideMark/>
          </w:tcPr>
          <w:p w14:paraId="78F44586"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w:t>
            </w:r>
          </w:p>
        </w:tc>
      </w:tr>
      <w:tr w:rsidR="004163FF" w:rsidRPr="002A51B4" w14:paraId="4BA7957E" w14:textId="77777777" w:rsidTr="0073028B">
        <w:trPr>
          <w:trHeight w:val="278"/>
          <w:jc w:val="center"/>
        </w:trPr>
        <w:tc>
          <w:tcPr>
            <w:tcW w:w="1271" w:type="dxa"/>
            <w:shd w:val="clear" w:color="auto" w:fill="auto"/>
            <w:tcMar>
              <w:left w:w="28" w:type="dxa"/>
              <w:right w:w="28" w:type="dxa"/>
            </w:tcMar>
            <w:vAlign w:val="center"/>
          </w:tcPr>
          <w:p w14:paraId="27BBED62" w14:textId="47FAA89C" w:rsidR="004163FF" w:rsidRPr="002A51B4" w:rsidRDefault="004163FF" w:rsidP="00DD44D5">
            <w:pPr>
              <w:spacing w:after="0" w:line="240" w:lineRule="auto"/>
              <w:rPr>
                <w:rFonts w:eastAsia="Calibri" w:cstheme="minorHAnsi"/>
                <w:szCs w:val="24"/>
              </w:rPr>
            </w:pPr>
            <w:r w:rsidRPr="002A51B4">
              <w:rPr>
                <w:rFonts w:eastAsia="Calibri" w:cstheme="minorHAnsi"/>
                <w:szCs w:val="24"/>
              </w:rPr>
              <w:t>ESF</w:t>
            </w:r>
          </w:p>
        </w:tc>
        <w:tc>
          <w:tcPr>
            <w:tcW w:w="8647" w:type="dxa"/>
            <w:shd w:val="clear" w:color="auto" w:fill="auto"/>
            <w:tcMar>
              <w:left w:w="28" w:type="dxa"/>
              <w:right w:w="28" w:type="dxa"/>
            </w:tcMar>
            <w:vAlign w:val="center"/>
          </w:tcPr>
          <w:p w14:paraId="6F8E92EE" w14:textId="74A0B52D" w:rsidR="004163FF" w:rsidRPr="002A51B4" w:rsidRDefault="004163FF" w:rsidP="00560FA1">
            <w:pPr>
              <w:spacing w:after="0" w:line="240" w:lineRule="auto"/>
              <w:rPr>
                <w:rFonts w:eastAsia="Calibri" w:cstheme="minorHAnsi"/>
                <w:szCs w:val="24"/>
              </w:rPr>
            </w:pPr>
            <w:r w:rsidRPr="002A51B4">
              <w:rPr>
                <w:rFonts w:eastAsia="Calibri" w:cstheme="minorHAnsi"/>
                <w:szCs w:val="24"/>
              </w:rPr>
              <w:t>Eiropas Sociālais fonds</w:t>
            </w:r>
          </w:p>
        </w:tc>
      </w:tr>
      <w:tr w:rsidR="00DD44D5" w:rsidRPr="002A51B4"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Energoservisa</w:t>
            </w:r>
            <w:proofErr w:type="spellEnd"/>
            <w:r w:rsidRPr="002A51B4">
              <w:rPr>
                <w:rFonts w:eastAsia="Calibri" w:cstheme="minorHAnsi"/>
                <w:szCs w:val="24"/>
              </w:rPr>
              <w:t xml:space="preserve"> pakalpojumi</w:t>
            </w:r>
          </w:p>
        </w:tc>
      </w:tr>
      <w:tr w:rsidR="00DD44D5" w:rsidRPr="002A51B4" w14:paraId="434081CD" w14:textId="77777777" w:rsidTr="005C0161">
        <w:trPr>
          <w:trHeight w:val="278"/>
          <w:jc w:val="center"/>
        </w:trPr>
        <w:tc>
          <w:tcPr>
            <w:tcW w:w="1271" w:type="dxa"/>
            <w:tcMar>
              <w:left w:w="28" w:type="dxa"/>
              <w:right w:w="28" w:type="dxa"/>
            </w:tcMar>
            <w:vAlign w:val="center"/>
          </w:tcPr>
          <w:p w14:paraId="557EAE83"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ETL</w:t>
            </w:r>
          </w:p>
        </w:tc>
        <w:tc>
          <w:tcPr>
            <w:tcW w:w="8647" w:type="dxa"/>
            <w:tcMar>
              <w:left w:w="28" w:type="dxa"/>
              <w:right w:w="28" w:type="dxa"/>
            </w:tcMar>
            <w:vAlign w:val="center"/>
          </w:tcPr>
          <w:p w14:paraId="77F9BFD0"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Elektrotransportlīdzeklis</w:t>
            </w:r>
            <w:proofErr w:type="spellEnd"/>
          </w:p>
        </w:tc>
      </w:tr>
      <w:tr w:rsidR="00DD44D5" w:rsidRPr="002A51B4"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ETS</w:t>
            </w:r>
          </w:p>
        </w:tc>
        <w:tc>
          <w:tcPr>
            <w:tcW w:w="8647" w:type="dxa"/>
            <w:tcMar>
              <w:left w:w="28" w:type="dxa"/>
              <w:right w:w="28" w:type="dxa"/>
            </w:tcMar>
            <w:vAlign w:val="center"/>
            <w:hideMark/>
          </w:tcPr>
          <w:p w14:paraId="1F97896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Savienības Emisijas kvotu tirdzniecības sistēma</w:t>
            </w:r>
          </w:p>
        </w:tc>
      </w:tr>
      <w:tr w:rsidR="00DD44D5" w:rsidRPr="002A51B4" w14:paraId="70BAE47A" w14:textId="77777777" w:rsidTr="005C0161">
        <w:trPr>
          <w:trHeight w:val="278"/>
          <w:jc w:val="center"/>
        </w:trPr>
        <w:tc>
          <w:tcPr>
            <w:tcW w:w="1271" w:type="dxa"/>
            <w:tcMar>
              <w:left w:w="28" w:type="dxa"/>
              <w:right w:w="28" w:type="dxa"/>
            </w:tcMar>
            <w:vAlign w:val="center"/>
          </w:tcPr>
          <w:p w14:paraId="27E0CE4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EUROSTAT</w:t>
            </w:r>
          </w:p>
        </w:tc>
        <w:tc>
          <w:tcPr>
            <w:tcW w:w="8647" w:type="dxa"/>
            <w:tcMar>
              <w:left w:w="28" w:type="dxa"/>
              <w:right w:w="28" w:type="dxa"/>
            </w:tcMar>
            <w:vAlign w:val="center"/>
          </w:tcPr>
          <w:p w14:paraId="7656886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Savienības Statistikas birojs</w:t>
            </w:r>
          </w:p>
        </w:tc>
      </w:tr>
      <w:tr w:rsidR="00DD44D5" w:rsidRPr="002A51B4"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EVA</w:t>
            </w:r>
          </w:p>
        </w:tc>
        <w:tc>
          <w:tcPr>
            <w:tcW w:w="8647" w:type="dxa"/>
            <w:tcMar>
              <w:left w:w="28" w:type="dxa"/>
              <w:right w:w="28" w:type="dxa"/>
            </w:tcMar>
            <w:vAlign w:val="center"/>
            <w:hideMark/>
          </w:tcPr>
          <w:p w14:paraId="2F9BBC5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Eiropas Vides aģentūra</w:t>
            </w:r>
          </w:p>
        </w:tc>
      </w:tr>
      <w:tr w:rsidR="00DD44D5" w:rsidRPr="002A51B4" w14:paraId="785CEEBD" w14:textId="77777777" w:rsidTr="005C0161">
        <w:trPr>
          <w:trHeight w:val="278"/>
          <w:jc w:val="center"/>
        </w:trPr>
        <w:tc>
          <w:tcPr>
            <w:tcW w:w="1271" w:type="dxa"/>
            <w:tcMar>
              <w:left w:w="28" w:type="dxa"/>
              <w:right w:w="28" w:type="dxa"/>
            </w:tcMar>
            <w:vAlign w:val="center"/>
          </w:tcPr>
          <w:p w14:paraId="58E5626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ĒAIS</w:t>
            </w:r>
          </w:p>
        </w:tc>
        <w:tc>
          <w:tcPr>
            <w:tcW w:w="8647" w:type="dxa"/>
            <w:tcMar>
              <w:left w:w="28" w:type="dxa"/>
              <w:right w:w="28" w:type="dxa"/>
            </w:tcMar>
            <w:vAlign w:val="center"/>
          </w:tcPr>
          <w:p w14:paraId="72FD3EB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Ēku atjaunošanas ilgtermiņa stratēģija</w:t>
            </w:r>
          </w:p>
        </w:tc>
      </w:tr>
      <w:tr w:rsidR="00DD44D5" w:rsidRPr="002A51B4"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FM</w:t>
            </w:r>
          </w:p>
        </w:tc>
        <w:tc>
          <w:tcPr>
            <w:tcW w:w="8647" w:type="dxa"/>
            <w:tcMar>
              <w:left w:w="28" w:type="dxa"/>
              <w:right w:w="28" w:type="dxa"/>
            </w:tcMar>
            <w:vAlign w:val="center"/>
            <w:hideMark/>
          </w:tcPr>
          <w:p w14:paraId="490CA36A"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Finanšu ministrija</w:t>
            </w:r>
          </w:p>
        </w:tc>
      </w:tr>
      <w:tr w:rsidR="00DD44D5" w:rsidRPr="002A51B4"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F-gāzes</w:t>
            </w:r>
          </w:p>
        </w:tc>
        <w:tc>
          <w:tcPr>
            <w:tcW w:w="8647" w:type="dxa"/>
            <w:tcMar>
              <w:left w:w="28" w:type="dxa"/>
              <w:right w:w="28" w:type="dxa"/>
            </w:tcMar>
            <w:vAlign w:val="center"/>
            <w:hideMark/>
          </w:tcPr>
          <w:p w14:paraId="1C5A7DDB" w14:textId="77777777" w:rsidR="00DD44D5" w:rsidRPr="002A51B4" w:rsidRDefault="00DD44D5" w:rsidP="00560FA1">
            <w:pPr>
              <w:spacing w:after="0" w:line="240" w:lineRule="auto"/>
              <w:rPr>
                <w:rFonts w:eastAsia="Calibri" w:cstheme="minorHAnsi"/>
                <w:szCs w:val="24"/>
              </w:rPr>
            </w:pPr>
            <w:proofErr w:type="spellStart"/>
            <w:r w:rsidRPr="002A51B4">
              <w:rPr>
                <w:rFonts w:eastAsia="Calibri" w:cstheme="minorHAnsi"/>
                <w:szCs w:val="24"/>
              </w:rPr>
              <w:t>Fluorētās</w:t>
            </w:r>
            <w:proofErr w:type="spellEnd"/>
            <w:r w:rsidRPr="002A51B4">
              <w:rPr>
                <w:rFonts w:eastAsia="Calibri" w:cstheme="minorHAnsi"/>
                <w:szCs w:val="24"/>
              </w:rPr>
              <w:t xml:space="preserve"> siltumnīcefekta gāzes</w:t>
            </w:r>
          </w:p>
        </w:tc>
      </w:tr>
      <w:tr w:rsidR="005C04AC" w:rsidRPr="002A51B4" w14:paraId="51811374" w14:textId="77777777" w:rsidTr="005C0161">
        <w:trPr>
          <w:trHeight w:val="278"/>
          <w:jc w:val="center"/>
        </w:trPr>
        <w:tc>
          <w:tcPr>
            <w:tcW w:w="1271" w:type="dxa"/>
            <w:tcMar>
              <w:left w:w="28" w:type="dxa"/>
              <w:right w:w="28" w:type="dxa"/>
            </w:tcMar>
            <w:vAlign w:val="center"/>
          </w:tcPr>
          <w:p w14:paraId="60229392" w14:textId="5FD43C74" w:rsidR="005C04AC" w:rsidRPr="002A51B4" w:rsidRDefault="005C04AC" w:rsidP="00DD44D5">
            <w:pPr>
              <w:spacing w:after="0" w:line="240" w:lineRule="auto"/>
              <w:rPr>
                <w:rFonts w:eastAsia="Calibri" w:cstheme="minorHAnsi"/>
                <w:szCs w:val="24"/>
              </w:rPr>
            </w:pPr>
            <w:r w:rsidRPr="002A51B4">
              <w:rPr>
                <w:rFonts w:cstheme="minorHAnsi"/>
                <w:lang w:eastAsia="lv-LV"/>
              </w:rPr>
              <w:t>GPSRP2030</w:t>
            </w:r>
          </w:p>
        </w:tc>
        <w:tc>
          <w:tcPr>
            <w:tcW w:w="8647" w:type="dxa"/>
            <w:tcMar>
              <w:left w:w="28" w:type="dxa"/>
              <w:right w:w="28" w:type="dxa"/>
            </w:tcMar>
            <w:vAlign w:val="center"/>
          </w:tcPr>
          <w:p w14:paraId="29843F67" w14:textId="6126C664" w:rsidR="005C04AC" w:rsidRPr="002A51B4" w:rsidRDefault="005C04AC" w:rsidP="00560FA1">
            <w:pPr>
              <w:spacing w:after="0" w:line="240" w:lineRule="auto"/>
              <w:rPr>
                <w:rFonts w:eastAsia="Calibri" w:cstheme="minorHAnsi"/>
                <w:szCs w:val="24"/>
              </w:rPr>
            </w:pPr>
            <w:r w:rsidRPr="002A51B4">
              <w:rPr>
                <w:rFonts w:cstheme="minorHAnsi"/>
                <w:lang w:eastAsia="lv-LV"/>
              </w:rPr>
              <w:t>Gaisa piesārņojuma samazināšanas rīcības plāns 2019.-2030.gadam (izstrādes stacijā)</w:t>
            </w:r>
          </w:p>
        </w:tc>
      </w:tr>
      <w:tr w:rsidR="00DD44D5" w:rsidRPr="002A51B4" w14:paraId="49093A8F" w14:textId="77777777" w:rsidTr="005C0161">
        <w:trPr>
          <w:trHeight w:val="278"/>
          <w:jc w:val="center"/>
        </w:trPr>
        <w:tc>
          <w:tcPr>
            <w:tcW w:w="1271" w:type="dxa"/>
            <w:tcMar>
              <w:left w:w="28" w:type="dxa"/>
              <w:right w:w="28" w:type="dxa"/>
            </w:tcMar>
            <w:vAlign w:val="center"/>
          </w:tcPr>
          <w:p w14:paraId="15568226"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HES</w:t>
            </w:r>
          </w:p>
        </w:tc>
        <w:tc>
          <w:tcPr>
            <w:tcW w:w="8647" w:type="dxa"/>
            <w:tcMar>
              <w:left w:w="28" w:type="dxa"/>
              <w:right w:w="28" w:type="dxa"/>
            </w:tcMar>
            <w:vAlign w:val="center"/>
          </w:tcPr>
          <w:p w14:paraId="32CBA1C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Hidroelektrostacija</w:t>
            </w:r>
          </w:p>
        </w:tc>
      </w:tr>
      <w:tr w:rsidR="00DD44D5" w:rsidRPr="002A51B4"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IKP</w:t>
            </w:r>
          </w:p>
        </w:tc>
        <w:tc>
          <w:tcPr>
            <w:tcW w:w="8647" w:type="dxa"/>
            <w:tcMar>
              <w:left w:w="28" w:type="dxa"/>
              <w:right w:w="28" w:type="dxa"/>
            </w:tcMar>
            <w:vAlign w:val="center"/>
            <w:hideMark/>
          </w:tcPr>
          <w:p w14:paraId="14AA338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Iekšzemes kopprodukts</w:t>
            </w:r>
          </w:p>
        </w:tc>
      </w:tr>
      <w:tr w:rsidR="00DD44D5" w:rsidRPr="002A51B4"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IZM</w:t>
            </w:r>
          </w:p>
        </w:tc>
        <w:tc>
          <w:tcPr>
            <w:tcW w:w="8647" w:type="dxa"/>
            <w:tcMar>
              <w:left w:w="28" w:type="dxa"/>
              <w:right w:w="28" w:type="dxa"/>
            </w:tcMar>
            <w:vAlign w:val="center"/>
            <w:hideMark/>
          </w:tcPr>
          <w:p w14:paraId="510E542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Izglītības un zinātnes ministrija</w:t>
            </w:r>
          </w:p>
        </w:tc>
      </w:tr>
      <w:tr w:rsidR="00DD44D5" w:rsidRPr="002A51B4" w14:paraId="045BAD58" w14:textId="77777777" w:rsidTr="005C0161">
        <w:trPr>
          <w:trHeight w:val="278"/>
          <w:jc w:val="center"/>
        </w:trPr>
        <w:tc>
          <w:tcPr>
            <w:tcW w:w="1271" w:type="dxa"/>
            <w:tcMar>
              <w:left w:w="28" w:type="dxa"/>
              <w:right w:w="28" w:type="dxa"/>
            </w:tcMar>
            <w:vAlign w:val="center"/>
          </w:tcPr>
          <w:p w14:paraId="08EFC013"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KEP2020</w:t>
            </w:r>
          </w:p>
        </w:tc>
        <w:tc>
          <w:tcPr>
            <w:tcW w:w="8647" w:type="dxa"/>
            <w:tcMar>
              <w:left w:w="28" w:type="dxa"/>
              <w:right w:w="28" w:type="dxa"/>
            </w:tcMar>
            <w:vAlign w:val="center"/>
          </w:tcPr>
          <w:p w14:paraId="70A851EC" w14:textId="77777777" w:rsidR="00DD44D5" w:rsidRPr="002A51B4" w:rsidRDefault="00DD44D5" w:rsidP="00560FA1">
            <w:pPr>
              <w:spacing w:after="0" w:line="240" w:lineRule="auto"/>
              <w:rPr>
                <w:rFonts w:eastAsia="Calibri" w:cstheme="minorHAnsi"/>
                <w:szCs w:val="24"/>
              </w:rPr>
            </w:pPr>
            <w:r w:rsidRPr="002A51B4">
              <w:rPr>
                <w:rFonts w:cstheme="minorHAnsi"/>
              </w:rPr>
              <w:t>Eiropadomes 2007. gada 2. maija prezidentvalsts secinājumi</w:t>
            </w:r>
          </w:p>
        </w:tc>
      </w:tr>
      <w:tr w:rsidR="00DD44D5" w:rsidRPr="002A51B4" w14:paraId="0F93F233" w14:textId="77777777" w:rsidTr="005C0161">
        <w:trPr>
          <w:trHeight w:val="278"/>
          <w:jc w:val="center"/>
        </w:trPr>
        <w:tc>
          <w:tcPr>
            <w:tcW w:w="1271" w:type="dxa"/>
            <w:tcMar>
              <w:left w:w="28" w:type="dxa"/>
              <w:right w:w="28" w:type="dxa"/>
            </w:tcMar>
            <w:vAlign w:val="center"/>
          </w:tcPr>
          <w:p w14:paraId="4C15BDF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KEPS2030</w:t>
            </w:r>
          </w:p>
        </w:tc>
        <w:tc>
          <w:tcPr>
            <w:tcW w:w="8647" w:type="dxa"/>
            <w:tcMar>
              <w:left w:w="28" w:type="dxa"/>
              <w:right w:w="28" w:type="dxa"/>
            </w:tcMar>
            <w:vAlign w:val="center"/>
          </w:tcPr>
          <w:p w14:paraId="7924B07F" w14:textId="77777777" w:rsidR="00DD44D5" w:rsidRPr="002A51B4" w:rsidRDefault="00DD44D5" w:rsidP="00560FA1">
            <w:pPr>
              <w:spacing w:after="0" w:line="240" w:lineRule="auto"/>
              <w:rPr>
                <w:rFonts w:eastAsia="Calibri" w:cstheme="minorHAnsi"/>
                <w:szCs w:val="24"/>
              </w:rPr>
            </w:pPr>
            <w:r w:rsidRPr="002A51B4">
              <w:rPr>
                <w:rFonts w:cstheme="minorHAnsi"/>
              </w:rPr>
              <w:t>Eiropadomes 2014. gada 24. oktobra secinājumi “Klimata un enerģētikas politikas satvars laikposmam līdz 2030. gadam”</w:t>
            </w:r>
          </w:p>
        </w:tc>
      </w:tr>
      <w:tr w:rsidR="00DD44D5" w:rsidRPr="002A51B4" w14:paraId="619EC690" w14:textId="77777777" w:rsidTr="005C0161">
        <w:trPr>
          <w:trHeight w:val="278"/>
          <w:jc w:val="center"/>
        </w:trPr>
        <w:tc>
          <w:tcPr>
            <w:tcW w:w="1271" w:type="dxa"/>
            <w:tcMar>
              <w:left w:w="28" w:type="dxa"/>
              <w:right w:w="28" w:type="dxa"/>
            </w:tcMar>
            <w:vAlign w:val="center"/>
          </w:tcPr>
          <w:p w14:paraId="39BF3DF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KF</w:t>
            </w:r>
          </w:p>
        </w:tc>
        <w:tc>
          <w:tcPr>
            <w:tcW w:w="8647" w:type="dxa"/>
            <w:tcMar>
              <w:left w:w="28" w:type="dxa"/>
              <w:right w:w="28" w:type="dxa"/>
            </w:tcMar>
            <w:vAlign w:val="center"/>
          </w:tcPr>
          <w:p w14:paraId="78B8B90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Kohēzijas fonds</w:t>
            </w:r>
          </w:p>
        </w:tc>
      </w:tr>
      <w:tr w:rsidR="00DD44D5" w:rsidRPr="002A51B4" w14:paraId="0E4718E0" w14:textId="77777777" w:rsidTr="005C0161">
        <w:trPr>
          <w:trHeight w:val="278"/>
          <w:jc w:val="center"/>
        </w:trPr>
        <w:tc>
          <w:tcPr>
            <w:tcW w:w="1271" w:type="dxa"/>
            <w:tcMar>
              <w:left w:w="28" w:type="dxa"/>
              <w:right w:w="28" w:type="dxa"/>
            </w:tcMar>
            <w:vAlign w:val="center"/>
          </w:tcPr>
          <w:p w14:paraId="233462B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KIP</w:t>
            </w:r>
          </w:p>
        </w:tc>
        <w:tc>
          <w:tcPr>
            <w:tcW w:w="8647" w:type="dxa"/>
            <w:tcMar>
              <w:left w:w="28" w:type="dxa"/>
              <w:right w:w="28" w:type="dxa"/>
            </w:tcMar>
            <w:vAlign w:val="center"/>
          </w:tcPr>
          <w:p w14:paraId="2BBD0A76" w14:textId="77777777" w:rsidR="00DD44D5" w:rsidRPr="002A51B4" w:rsidRDefault="00DD44D5" w:rsidP="00560FA1">
            <w:pPr>
              <w:spacing w:after="0" w:line="240" w:lineRule="auto"/>
              <w:rPr>
                <w:rFonts w:eastAsia="Calibri" w:cstheme="minorHAnsi"/>
                <w:szCs w:val="24"/>
              </w:rPr>
            </w:pPr>
            <w:r w:rsidRPr="002A51B4">
              <w:rPr>
                <w:rFonts w:cstheme="minorHAnsi"/>
              </w:rPr>
              <w:t>Kopīgu Interešu Projekts</w:t>
            </w:r>
          </w:p>
        </w:tc>
      </w:tr>
      <w:tr w:rsidR="00DD44D5" w:rsidRPr="002A51B4"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KPFI</w:t>
            </w:r>
          </w:p>
        </w:tc>
        <w:tc>
          <w:tcPr>
            <w:tcW w:w="8647" w:type="dxa"/>
            <w:tcMar>
              <w:left w:w="28" w:type="dxa"/>
              <w:right w:w="28" w:type="dxa"/>
            </w:tcMar>
            <w:vAlign w:val="center"/>
            <w:hideMark/>
          </w:tcPr>
          <w:p w14:paraId="76D14402" w14:textId="77777777" w:rsidR="00DD44D5" w:rsidRPr="002A51B4" w:rsidRDefault="00DD44D5" w:rsidP="00560FA1">
            <w:pPr>
              <w:spacing w:after="0" w:line="240" w:lineRule="auto"/>
              <w:rPr>
                <w:rFonts w:eastAsia="Times New Roman" w:cstheme="minorHAnsi"/>
                <w:szCs w:val="24"/>
              </w:rPr>
            </w:pPr>
            <w:r w:rsidRPr="002A51B4">
              <w:rPr>
                <w:rFonts w:eastAsia="Calibri" w:cstheme="minorHAnsi"/>
                <w:szCs w:val="24"/>
              </w:rPr>
              <w:t>Klimata pārmaiņu finanšu instruments</w:t>
            </w:r>
          </w:p>
        </w:tc>
      </w:tr>
      <w:tr w:rsidR="00DD44D5" w:rsidRPr="002A51B4" w14:paraId="4D3513B8" w14:textId="77777777" w:rsidTr="005C0161">
        <w:trPr>
          <w:trHeight w:val="278"/>
          <w:jc w:val="center"/>
        </w:trPr>
        <w:tc>
          <w:tcPr>
            <w:tcW w:w="1271" w:type="dxa"/>
            <w:tcMar>
              <w:left w:w="28" w:type="dxa"/>
              <w:right w:w="28" w:type="dxa"/>
            </w:tcMar>
            <w:vAlign w:val="center"/>
          </w:tcPr>
          <w:p w14:paraId="117A65F7"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LEIS2030</w:t>
            </w:r>
          </w:p>
        </w:tc>
        <w:tc>
          <w:tcPr>
            <w:tcW w:w="8647" w:type="dxa"/>
            <w:tcMar>
              <w:left w:w="28" w:type="dxa"/>
              <w:right w:w="28" w:type="dxa"/>
            </w:tcMar>
            <w:vAlign w:val="center"/>
          </w:tcPr>
          <w:p w14:paraId="1FA6631D" w14:textId="77777777" w:rsidR="00DD44D5" w:rsidRPr="002A51B4" w:rsidRDefault="00DD44D5" w:rsidP="00560FA1">
            <w:pPr>
              <w:spacing w:after="0" w:line="240" w:lineRule="auto"/>
              <w:rPr>
                <w:rFonts w:cstheme="minorHAnsi"/>
                <w:color w:val="000000"/>
                <w:szCs w:val="24"/>
              </w:rPr>
            </w:pPr>
            <w:bookmarkStart w:id="12" w:name="_Hlk531553661"/>
            <w:r w:rsidRPr="002A51B4">
              <w:rPr>
                <w:rFonts w:cstheme="minorHAnsi"/>
                <w:color w:val="000000"/>
                <w:szCs w:val="24"/>
              </w:rPr>
              <w:t>Latvijas Enerģētikas ilgtermiņa stratēģija 2030 – konkurētspējīga enerģētika sabiedrībai</w:t>
            </w:r>
            <w:bookmarkEnd w:id="12"/>
          </w:p>
        </w:tc>
      </w:tr>
      <w:tr w:rsidR="00DD44D5" w:rsidRPr="002A51B4" w14:paraId="41837FE0" w14:textId="77777777" w:rsidTr="005C0161">
        <w:trPr>
          <w:trHeight w:val="278"/>
          <w:jc w:val="center"/>
        </w:trPr>
        <w:tc>
          <w:tcPr>
            <w:tcW w:w="1271" w:type="dxa"/>
            <w:tcMar>
              <w:left w:w="28" w:type="dxa"/>
              <w:right w:w="28" w:type="dxa"/>
            </w:tcMar>
            <w:vAlign w:val="center"/>
          </w:tcPr>
          <w:p w14:paraId="08425EED" w14:textId="77777777" w:rsidR="00DD44D5" w:rsidRPr="002A51B4" w:rsidRDefault="00DD44D5" w:rsidP="00DD44D5">
            <w:pPr>
              <w:spacing w:after="0" w:line="240" w:lineRule="auto"/>
              <w:rPr>
                <w:rFonts w:eastAsia="Calibri" w:cstheme="minorHAnsi"/>
                <w:szCs w:val="24"/>
              </w:rPr>
            </w:pPr>
            <w:bookmarkStart w:id="13" w:name="_Hlk531553615"/>
            <w:r w:rsidRPr="002A51B4">
              <w:rPr>
                <w:rFonts w:eastAsia="Calibri" w:cstheme="minorHAnsi"/>
                <w:szCs w:val="24"/>
              </w:rPr>
              <w:t>LIAS2030</w:t>
            </w:r>
          </w:p>
        </w:tc>
        <w:tc>
          <w:tcPr>
            <w:tcW w:w="8647" w:type="dxa"/>
            <w:tcMar>
              <w:left w:w="28" w:type="dxa"/>
              <w:right w:w="28" w:type="dxa"/>
            </w:tcMar>
            <w:vAlign w:val="center"/>
          </w:tcPr>
          <w:p w14:paraId="75405ED8"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ilgtspējīgas attīstības stratēģija 2030.gadam</w:t>
            </w:r>
          </w:p>
        </w:tc>
      </w:tr>
      <w:bookmarkEnd w:id="13"/>
      <w:tr w:rsidR="00DD44D5" w:rsidRPr="002A51B4"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LIFE</w:t>
            </w:r>
          </w:p>
        </w:tc>
        <w:tc>
          <w:tcPr>
            <w:tcW w:w="8647" w:type="dxa"/>
            <w:tcMar>
              <w:left w:w="28" w:type="dxa"/>
              <w:right w:w="28" w:type="dxa"/>
            </w:tcMar>
            <w:vAlign w:val="center"/>
            <w:hideMark/>
          </w:tcPr>
          <w:p w14:paraId="25C71ACA"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Eiropas Savienības vides finanšu programma</w:t>
            </w:r>
          </w:p>
        </w:tc>
      </w:tr>
      <w:tr w:rsidR="00DD44D5" w:rsidRPr="002A51B4"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LLU</w:t>
            </w:r>
          </w:p>
        </w:tc>
        <w:tc>
          <w:tcPr>
            <w:tcW w:w="8647" w:type="dxa"/>
            <w:tcMar>
              <w:left w:w="28" w:type="dxa"/>
              <w:right w:w="28" w:type="dxa"/>
            </w:tcMar>
            <w:vAlign w:val="center"/>
            <w:hideMark/>
          </w:tcPr>
          <w:p w14:paraId="3C110961"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Latvijas Lauksaimniecības universitāte</w:t>
            </w:r>
          </w:p>
        </w:tc>
      </w:tr>
      <w:tr w:rsidR="00E93C6D" w:rsidRPr="002A51B4" w14:paraId="265B6401" w14:textId="77777777" w:rsidTr="005C0161">
        <w:trPr>
          <w:trHeight w:val="264"/>
          <w:jc w:val="center"/>
        </w:trPr>
        <w:tc>
          <w:tcPr>
            <w:tcW w:w="1271" w:type="dxa"/>
            <w:tcMar>
              <w:left w:w="28" w:type="dxa"/>
              <w:right w:w="28" w:type="dxa"/>
            </w:tcMar>
            <w:vAlign w:val="center"/>
          </w:tcPr>
          <w:p w14:paraId="6575F77B" w14:textId="0F0724B4" w:rsidR="00E93C6D" w:rsidRPr="002A51B4" w:rsidRDefault="00E93C6D" w:rsidP="00DD44D5">
            <w:pPr>
              <w:spacing w:after="0" w:line="240" w:lineRule="auto"/>
              <w:rPr>
                <w:rFonts w:eastAsia="Calibri" w:cstheme="minorHAnsi"/>
                <w:szCs w:val="24"/>
              </w:rPr>
            </w:pPr>
            <w:r w:rsidRPr="002A51B4">
              <w:rPr>
                <w:rFonts w:eastAsia="Calibri" w:cstheme="minorHAnsi"/>
                <w:szCs w:val="24"/>
              </w:rPr>
              <w:t>LM</w:t>
            </w:r>
          </w:p>
        </w:tc>
        <w:tc>
          <w:tcPr>
            <w:tcW w:w="8647" w:type="dxa"/>
            <w:tcMar>
              <w:left w:w="28" w:type="dxa"/>
              <w:right w:w="28" w:type="dxa"/>
            </w:tcMar>
            <w:vAlign w:val="center"/>
          </w:tcPr>
          <w:p w14:paraId="79A41235" w14:textId="4BFE603F" w:rsidR="00E93C6D" w:rsidRPr="002A51B4" w:rsidRDefault="00E93C6D" w:rsidP="00560FA1">
            <w:pPr>
              <w:spacing w:after="0" w:line="240" w:lineRule="auto"/>
              <w:jc w:val="both"/>
              <w:rPr>
                <w:rFonts w:eastAsia="Calibri" w:cstheme="minorHAnsi"/>
                <w:szCs w:val="24"/>
              </w:rPr>
            </w:pPr>
            <w:r w:rsidRPr="002A51B4">
              <w:rPr>
                <w:rFonts w:eastAsia="Calibri" w:cstheme="minorHAnsi"/>
                <w:szCs w:val="24"/>
              </w:rPr>
              <w:t>Labklājības ministrija</w:t>
            </w:r>
          </w:p>
        </w:tc>
      </w:tr>
      <w:tr w:rsidR="00DD44D5" w:rsidRPr="002A51B4" w14:paraId="5D5FD49E" w14:textId="77777777" w:rsidTr="005C0161">
        <w:trPr>
          <w:trHeight w:val="264"/>
          <w:jc w:val="center"/>
        </w:trPr>
        <w:tc>
          <w:tcPr>
            <w:tcW w:w="1271" w:type="dxa"/>
            <w:tcMar>
              <w:left w:w="28" w:type="dxa"/>
              <w:right w:w="28" w:type="dxa"/>
            </w:tcMar>
            <w:vAlign w:val="center"/>
          </w:tcPr>
          <w:p w14:paraId="76193732"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LNAP2020</w:t>
            </w:r>
          </w:p>
        </w:tc>
        <w:tc>
          <w:tcPr>
            <w:tcW w:w="8647" w:type="dxa"/>
            <w:tcMar>
              <w:left w:w="28" w:type="dxa"/>
              <w:right w:w="28" w:type="dxa"/>
            </w:tcMar>
            <w:vAlign w:val="center"/>
          </w:tcPr>
          <w:p w14:paraId="40677E29"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Nacionālais attīstības plāns 2014.–2020.gadam</w:t>
            </w:r>
          </w:p>
        </w:tc>
      </w:tr>
      <w:tr w:rsidR="00DD44D5" w:rsidRPr="002A51B4" w14:paraId="2CE55E43" w14:textId="77777777" w:rsidTr="005C0161">
        <w:trPr>
          <w:trHeight w:val="264"/>
          <w:jc w:val="center"/>
        </w:trPr>
        <w:tc>
          <w:tcPr>
            <w:tcW w:w="1271" w:type="dxa"/>
            <w:tcMar>
              <w:left w:w="28" w:type="dxa"/>
              <w:right w:w="28" w:type="dxa"/>
            </w:tcMar>
            <w:vAlign w:val="center"/>
          </w:tcPr>
          <w:p w14:paraId="406C968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LNAP2027</w:t>
            </w:r>
          </w:p>
        </w:tc>
        <w:tc>
          <w:tcPr>
            <w:tcW w:w="8647" w:type="dxa"/>
            <w:tcMar>
              <w:left w:w="28" w:type="dxa"/>
              <w:right w:w="28" w:type="dxa"/>
            </w:tcMar>
            <w:vAlign w:val="center"/>
          </w:tcPr>
          <w:p w14:paraId="20D8814E"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Nacionālais attīstības plāns 2021.-2027.gadam (izstrādes stadijā)</w:t>
            </w:r>
          </w:p>
        </w:tc>
      </w:tr>
      <w:tr w:rsidR="00DD44D5" w:rsidRPr="002A51B4" w14:paraId="3862F9AB" w14:textId="77777777" w:rsidTr="005C0161">
        <w:trPr>
          <w:trHeight w:val="264"/>
          <w:jc w:val="center"/>
        </w:trPr>
        <w:tc>
          <w:tcPr>
            <w:tcW w:w="1271" w:type="dxa"/>
            <w:tcMar>
              <w:left w:w="28" w:type="dxa"/>
              <w:right w:w="28" w:type="dxa"/>
            </w:tcMar>
            <w:vAlign w:val="center"/>
          </w:tcPr>
          <w:p w14:paraId="33824845"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LPKPP2030</w:t>
            </w:r>
          </w:p>
        </w:tc>
        <w:tc>
          <w:tcPr>
            <w:tcW w:w="8647" w:type="dxa"/>
            <w:tcMar>
              <w:left w:w="28" w:type="dxa"/>
              <w:right w:w="28" w:type="dxa"/>
            </w:tcMar>
            <w:vAlign w:val="center"/>
          </w:tcPr>
          <w:p w14:paraId="281B3F95" w14:textId="77777777" w:rsidR="00DD44D5" w:rsidRPr="002A51B4" w:rsidRDefault="00DD44D5" w:rsidP="00560FA1">
            <w:pPr>
              <w:spacing w:after="0" w:line="240" w:lineRule="auto"/>
              <w:jc w:val="both"/>
              <w:rPr>
                <w:rFonts w:eastAsia="Calibri" w:cstheme="minorHAnsi"/>
                <w:szCs w:val="24"/>
              </w:rPr>
            </w:pPr>
            <w:r w:rsidRPr="002A51B4">
              <w:rPr>
                <w:rFonts w:cstheme="minorHAnsi"/>
                <w:szCs w:val="24"/>
              </w:rPr>
              <w:t xml:space="preserve">Latvijas pielāgošanās klimata pārmaiņām plāns laika posmam līdz 2030.gadam </w:t>
            </w:r>
          </w:p>
        </w:tc>
      </w:tr>
      <w:tr w:rsidR="00DD44D5" w:rsidRPr="002A51B4"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2A51B4" w:rsidRDefault="00DD44D5" w:rsidP="00DD44D5">
            <w:pPr>
              <w:spacing w:after="0" w:line="240" w:lineRule="auto"/>
              <w:rPr>
                <w:rFonts w:eastAsia="Times New Roman" w:cstheme="minorHAnsi"/>
                <w:szCs w:val="24"/>
              </w:rPr>
            </w:pPr>
            <w:r w:rsidRPr="002A51B4">
              <w:rPr>
                <w:rFonts w:eastAsia="Calibri" w:cstheme="minorHAnsi"/>
                <w:szCs w:val="24"/>
              </w:rPr>
              <w:t>LPS</w:t>
            </w:r>
          </w:p>
        </w:tc>
        <w:tc>
          <w:tcPr>
            <w:tcW w:w="8647" w:type="dxa"/>
            <w:tcMar>
              <w:left w:w="28" w:type="dxa"/>
              <w:right w:w="28" w:type="dxa"/>
            </w:tcMar>
            <w:vAlign w:val="center"/>
            <w:hideMark/>
          </w:tcPr>
          <w:p w14:paraId="48A15399"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Pašvaldību savienība</w:t>
            </w:r>
          </w:p>
        </w:tc>
      </w:tr>
      <w:tr w:rsidR="00DD44D5" w:rsidRPr="002A51B4" w14:paraId="15EBC06E" w14:textId="77777777" w:rsidTr="005C0161">
        <w:trPr>
          <w:trHeight w:val="278"/>
          <w:jc w:val="center"/>
        </w:trPr>
        <w:tc>
          <w:tcPr>
            <w:tcW w:w="1271" w:type="dxa"/>
            <w:tcMar>
              <w:left w:w="28" w:type="dxa"/>
              <w:right w:w="28" w:type="dxa"/>
            </w:tcMar>
            <w:vAlign w:val="center"/>
          </w:tcPr>
          <w:p w14:paraId="52A34D68"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LRRAEJ</w:t>
            </w:r>
          </w:p>
        </w:tc>
        <w:tc>
          <w:tcPr>
            <w:tcW w:w="8647" w:type="dxa"/>
            <w:tcMar>
              <w:left w:w="28" w:type="dxa"/>
              <w:right w:w="28" w:type="dxa"/>
            </w:tcMar>
            <w:vAlign w:val="center"/>
          </w:tcPr>
          <w:p w14:paraId="5DDD82B2"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2A51B4" w14:paraId="253375EB" w14:textId="77777777" w:rsidTr="005C0161">
        <w:trPr>
          <w:trHeight w:val="278"/>
          <w:jc w:val="center"/>
        </w:trPr>
        <w:tc>
          <w:tcPr>
            <w:tcW w:w="1271" w:type="dxa"/>
            <w:tcMar>
              <w:left w:w="28" w:type="dxa"/>
              <w:right w:w="28" w:type="dxa"/>
            </w:tcMar>
            <w:vAlign w:val="center"/>
          </w:tcPr>
          <w:p w14:paraId="104206A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LSA</w:t>
            </w:r>
          </w:p>
        </w:tc>
        <w:tc>
          <w:tcPr>
            <w:tcW w:w="8647" w:type="dxa"/>
            <w:tcMar>
              <w:left w:w="28" w:type="dxa"/>
              <w:right w:w="28" w:type="dxa"/>
            </w:tcMar>
            <w:vAlign w:val="center"/>
          </w:tcPr>
          <w:p w14:paraId="50068545"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 xml:space="preserve">Lokālā siltumapgāde – autonoma ražotāja, valsts vai pašvaldības iestāžu īpašumā esoša siltumapgādes sistēma, kas nodrošina siltumenerģiju paša vajadzībām un citiem enerģijas lietotājiem, kuriem siltumenerģija tiek sadalīta un piegādāta no </w:t>
            </w:r>
            <w:proofErr w:type="spellStart"/>
            <w:r w:rsidRPr="002A51B4">
              <w:rPr>
                <w:rFonts w:eastAsia="Calibri" w:cstheme="minorHAnsi"/>
                <w:szCs w:val="24"/>
              </w:rPr>
              <w:t>siltumavota</w:t>
            </w:r>
            <w:proofErr w:type="spellEnd"/>
            <w:r w:rsidRPr="002A51B4">
              <w:rPr>
                <w:rFonts w:eastAsia="Calibri" w:cstheme="minorHAnsi"/>
                <w:szCs w:val="24"/>
              </w:rPr>
              <w:t xml:space="preserve"> pa sadales siltumtīkliem vai bez tiem (Enerģētikas likums)</w:t>
            </w:r>
          </w:p>
        </w:tc>
      </w:tr>
      <w:tr w:rsidR="00DD44D5" w:rsidRPr="002A51B4"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2A51B4" w:rsidRDefault="00DD44D5" w:rsidP="00DD44D5">
            <w:pPr>
              <w:spacing w:after="0" w:line="240" w:lineRule="auto"/>
              <w:rPr>
                <w:rFonts w:eastAsia="Times New Roman" w:cstheme="minorHAnsi"/>
                <w:szCs w:val="24"/>
              </w:rPr>
            </w:pPr>
            <w:r w:rsidRPr="002A51B4">
              <w:rPr>
                <w:rFonts w:cstheme="minorHAnsi"/>
                <w:szCs w:val="24"/>
              </w:rPr>
              <w:t>LU</w:t>
            </w:r>
          </w:p>
        </w:tc>
        <w:tc>
          <w:tcPr>
            <w:tcW w:w="8647" w:type="dxa"/>
            <w:tcMar>
              <w:left w:w="28" w:type="dxa"/>
              <w:right w:w="28" w:type="dxa"/>
            </w:tcMar>
            <w:vAlign w:val="center"/>
            <w:hideMark/>
          </w:tcPr>
          <w:p w14:paraId="1A43A587" w14:textId="77777777" w:rsidR="00DD44D5" w:rsidRPr="002A51B4" w:rsidRDefault="00DD44D5" w:rsidP="00560FA1">
            <w:pPr>
              <w:spacing w:after="0" w:line="240" w:lineRule="auto"/>
              <w:rPr>
                <w:rFonts w:cstheme="minorHAnsi"/>
                <w:szCs w:val="24"/>
              </w:rPr>
            </w:pPr>
            <w:r w:rsidRPr="002A51B4">
              <w:rPr>
                <w:rFonts w:eastAsia="Calibri" w:cstheme="minorHAnsi"/>
                <w:szCs w:val="24"/>
              </w:rPr>
              <w:t>Latvijas Universitāte</w:t>
            </w:r>
          </w:p>
        </w:tc>
      </w:tr>
      <w:tr w:rsidR="00DD44D5" w:rsidRPr="002A51B4" w14:paraId="74D14E80" w14:textId="77777777" w:rsidTr="005C0161">
        <w:trPr>
          <w:trHeight w:val="278"/>
          <w:jc w:val="center"/>
        </w:trPr>
        <w:tc>
          <w:tcPr>
            <w:tcW w:w="1271" w:type="dxa"/>
            <w:tcMar>
              <w:left w:w="28" w:type="dxa"/>
              <w:right w:w="28" w:type="dxa"/>
            </w:tcMar>
            <w:vAlign w:val="center"/>
          </w:tcPr>
          <w:p w14:paraId="59B5EC0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MFF2027</w:t>
            </w:r>
          </w:p>
        </w:tc>
        <w:tc>
          <w:tcPr>
            <w:tcW w:w="8647" w:type="dxa"/>
            <w:tcMar>
              <w:left w:w="28" w:type="dxa"/>
              <w:right w:w="28" w:type="dxa"/>
            </w:tcMar>
            <w:vAlign w:val="center"/>
          </w:tcPr>
          <w:p w14:paraId="332D884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ES daudzgadu budžets 2021.-2027.gadam</w:t>
            </w:r>
          </w:p>
        </w:tc>
      </w:tr>
      <w:tr w:rsidR="00DD44D5" w:rsidRPr="002A51B4"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MK</w:t>
            </w:r>
          </w:p>
        </w:tc>
        <w:tc>
          <w:tcPr>
            <w:tcW w:w="8647" w:type="dxa"/>
            <w:tcMar>
              <w:left w:w="28" w:type="dxa"/>
              <w:right w:w="28" w:type="dxa"/>
            </w:tcMar>
            <w:vAlign w:val="center"/>
            <w:hideMark/>
          </w:tcPr>
          <w:p w14:paraId="2A4025A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Ministru kabinets</w:t>
            </w:r>
          </w:p>
        </w:tc>
      </w:tr>
      <w:tr w:rsidR="00DD44D5" w:rsidRPr="002A51B4" w14:paraId="33FFEA74" w14:textId="77777777" w:rsidTr="005C0161">
        <w:trPr>
          <w:trHeight w:val="278"/>
          <w:jc w:val="center"/>
        </w:trPr>
        <w:tc>
          <w:tcPr>
            <w:tcW w:w="1271" w:type="dxa"/>
            <w:tcMar>
              <w:left w:w="28" w:type="dxa"/>
              <w:right w:w="28" w:type="dxa"/>
            </w:tcMar>
            <w:vAlign w:val="center"/>
          </w:tcPr>
          <w:p w14:paraId="35AEC41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NIPP2020</w:t>
            </w:r>
          </w:p>
        </w:tc>
        <w:tc>
          <w:tcPr>
            <w:tcW w:w="8647" w:type="dxa"/>
            <w:tcMar>
              <w:left w:w="28" w:type="dxa"/>
              <w:right w:w="28" w:type="dxa"/>
            </w:tcMar>
            <w:vAlign w:val="center"/>
          </w:tcPr>
          <w:p w14:paraId="0CA51414"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Nacionālās industriālās politikas pamatnostādnes 2014-2020</w:t>
            </w:r>
          </w:p>
        </w:tc>
      </w:tr>
      <w:tr w:rsidR="00DD44D5" w:rsidRPr="002A51B4"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2A51B4" w:rsidRDefault="00DD44D5" w:rsidP="00DD44D5">
            <w:pPr>
              <w:spacing w:after="0" w:line="240" w:lineRule="auto"/>
              <w:rPr>
                <w:rFonts w:cstheme="minorHAnsi"/>
                <w:szCs w:val="24"/>
              </w:rPr>
            </w:pPr>
            <w:r w:rsidRPr="002A51B4">
              <w:rPr>
                <w:rFonts w:cstheme="minorHAnsi"/>
                <w:szCs w:val="24"/>
              </w:rPr>
              <w:t>NVO</w:t>
            </w:r>
          </w:p>
        </w:tc>
        <w:tc>
          <w:tcPr>
            <w:tcW w:w="8647" w:type="dxa"/>
            <w:tcMar>
              <w:left w:w="28" w:type="dxa"/>
              <w:right w:w="28" w:type="dxa"/>
            </w:tcMar>
            <w:vAlign w:val="center"/>
            <w:hideMark/>
          </w:tcPr>
          <w:p w14:paraId="4B9DB7FC" w14:textId="77777777" w:rsidR="00DD44D5" w:rsidRPr="002A51B4" w:rsidRDefault="00DD44D5" w:rsidP="00560FA1">
            <w:pPr>
              <w:spacing w:after="0" w:line="240" w:lineRule="auto"/>
              <w:rPr>
                <w:rFonts w:cstheme="minorHAnsi"/>
                <w:szCs w:val="24"/>
              </w:rPr>
            </w:pPr>
            <w:r w:rsidRPr="002A51B4">
              <w:rPr>
                <w:rFonts w:cstheme="minorHAnsi"/>
                <w:szCs w:val="24"/>
              </w:rPr>
              <w:t>Nevalstiskās organizācijas</w:t>
            </w:r>
          </w:p>
        </w:tc>
      </w:tr>
      <w:tr w:rsidR="00DD44D5" w:rsidRPr="002A51B4" w14:paraId="621A1549" w14:textId="77777777" w:rsidTr="005C0161">
        <w:trPr>
          <w:trHeight w:val="278"/>
          <w:jc w:val="center"/>
        </w:trPr>
        <w:tc>
          <w:tcPr>
            <w:tcW w:w="1271" w:type="dxa"/>
            <w:tcMar>
              <w:left w:w="28" w:type="dxa"/>
              <w:right w:w="28" w:type="dxa"/>
            </w:tcMar>
            <w:vAlign w:val="center"/>
          </w:tcPr>
          <w:p w14:paraId="58AA1D1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OIK</w:t>
            </w:r>
          </w:p>
        </w:tc>
        <w:tc>
          <w:tcPr>
            <w:tcW w:w="8647" w:type="dxa"/>
            <w:tcMar>
              <w:left w:w="28" w:type="dxa"/>
              <w:right w:w="28" w:type="dxa"/>
            </w:tcMar>
            <w:vAlign w:val="center"/>
          </w:tcPr>
          <w:p w14:paraId="112C0DCC"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Obligātā iepirkuma komponente</w:t>
            </w:r>
          </w:p>
        </w:tc>
      </w:tr>
      <w:tr w:rsidR="00DD44D5" w:rsidRPr="002A51B4" w14:paraId="548951F8" w14:textId="77777777" w:rsidTr="005C0161">
        <w:trPr>
          <w:trHeight w:val="264"/>
          <w:jc w:val="center"/>
        </w:trPr>
        <w:tc>
          <w:tcPr>
            <w:tcW w:w="1271" w:type="dxa"/>
            <w:tcMar>
              <w:left w:w="28" w:type="dxa"/>
              <w:right w:w="28" w:type="dxa"/>
            </w:tcMar>
            <w:vAlign w:val="center"/>
          </w:tcPr>
          <w:p w14:paraId="1DAF8AF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P&amp;A</w:t>
            </w:r>
          </w:p>
        </w:tc>
        <w:tc>
          <w:tcPr>
            <w:tcW w:w="8647" w:type="dxa"/>
            <w:tcMar>
              <w:left w:w="28" w:type="dxa"/>
              <w:right w:w="28" w:type="dxa"/>
            </w:tcMar>
            <w:vAlign w:val="center"/>
          </w:tcPr>
          <w:p w14:paraId="72738384"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Pētniecība un attīstība</w:t>
            </w:r>
          </w:p>
        </w:tc>
      </w:tr>
      <w:tr w:rsidR="00DD44D5" w:rsidRPr="002A51B4" w14:paraId="46FA9D96" w14:textId="77777777" w:rsidTr="005C0161">
        <w:trPr>
          <w:trHeight w:val="264"/>
          <w:jc w:val="center"/>
        </w:trPr>
        <w:tc>
          <w:tcPr>
            <w:tcW w:w="1271" w:type="dxa"/>
            <w:tcMar>
              <w:left w:w="28" w:type="dxa"/>
              <w:right w:w="28" w:type="dxa"/>
            </w:tcMar>
            <w:vAlign w:val="center"/>
          </w:tcPr>
          <w:p w14:paraId="331A6A0A"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P&amp;I</w:t>
            </w:r>
          </w:p>
        </w:tc>
        <w:tc>
          <w:tcPr>
            <w:tcW w:w="8647" w:type="dxa"/>
            <w:tcMar>
              <w:left w:w="28" w:type="dxa"/>
              <w:right w:w="28" w:type="dxa"/>
            </w:tcMar>
            <w:vAlign w:val="center"/>
          </w:tcPr>
          <w:p w14:paraId="1762DE66" w14:textId="77777777" w:rsidR="00DD44D5" w:rsidRPr="002A51B4" w:rsidRDefault="00DD44D5" w:rsidP="00560FA1">
            <w:pPr>
              <w:spacing w:after="0" w:line="240" w:lineRule="auto"/>
              <w:jc w:val="both"/>
              <w:rPr>
                <w:rFonts w:eastAsia="Calibri" w:cstheme="minorHAnsi"/>
                <w:szCs w:val="24"/>
              </w:rPr>
            </w:pPr>
            <w:r w:rsidRPr="002A51B4">
              <w:rPr>
                <w:rFonts w:eastAsia="Calibri" w:cstheme="minorHAnsi"/>
                <w:szCs w:val="24"/>
              </w:rPr>
              <w:t>Pētniecība un inovācijas</w:t>
            </w:r>
          </w:p>
        </w:tc>
      </w:tr>
      <w:tr w:rsidR="00DD44D5" w:rsidRPr="002A51B4"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PKC</w:t>
            </w:r>
          </w:p>
        </w:tc>
        <w:tc>
          <w:tcPr>
            <w:tcW w:w="8647" w:type="dxa"/>
            <w:tcMar>
              <w:left w:w="28" w:type="dxa"/>
              <w:right w:w="28" w:type="dxa"/>
            </w:tcMar>
            <w:vAlign w:val="center"/>
            <w:hideMark/>
          </w:tcPr>
          <w:p w14:paraId="17ED44E0" w14:textId="77777777" w:rsidR="00DD44D5" w:rsidRPr="002A51B4" w:rsidRDefault="00DD44D5" w:rsidP="00560FA1">
            <w:pPr>
              <w:spacing w:after="0" w:line="240" w:lineRule="auto"/>
              <w:jc w:val="both"/>
              <w:rPr>
                <w:rFonts w:eastAsia="Times New Roman" w:cstheme="minorHAnsi"/>
                <w:szCs w:val="24"/>
              </w:rPr>
            </w:pPr>
            <w:r w:rsidRPr="002A51B4">
              <w:rPr>
                <w:rFonts w:cstheme="minorHAnsi"/>
                <w:szCs w:val="24"/>
              </w:rPr>
              <w:t>Pārresoru koordinācijas centrs</w:t>
            </w:r>
          </w:p>
        </w:tc>
      </w:tr>
      <w:tr w:rsidR="00DD44D5" w:rsidRPr="002A51B4" w14:paraId="53A9DD55" w14:textId="77777777" w:rsidTr="005C0161">
        <w:trPr>
          <w:trHeight w:val="278"/>
          <w:jc w:val="center"/>
        </w:trPr>
        <w:tc>
          <w:tcPr>
            <w:tcW w:w="1271" w:type="dxa"/>
            <w:tcMar>
              <w:left w:w="28" w:type="dxa"/>
              <w:right w:w="28" w:type="dxa"/>
            </w:tcMar>
            <w:vAlign w:val="center"/>
          </w:tcPr>
          <w:p w14:paraId="09E03161"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PSO</w:t>
            </w:r>
          </w:p>
        </w:tc>
        <w:tc>
          <w:tcPr>
            <w:tcW w:w="8647" w:type="dxa"/>
            <w:tcMar>
              <w:left w:w="28" w:type="dxa"/>
              <w:right w:w="28" w:type="dxa"/>
            </w:tcMar>
            <w:vAlign w:val="center"/>
          </w:tcPr>
          <w:p w14:paraId="78D30D15" w14:textId="77777777" w:rsidR="00DD44D5" w:rsidRPr="002A51B4" w:rsidRDefault="00DD44D5" w:rsidP="00560FA1">
            <w:pPr>
              <w:spacing w:after="0" w:line="240" w:lineRule="auto"/>
              <w:jc w:val="both"/>
              <w:rPr>
                <w:rFonts w:cstheme="minorHAnsi"/>
                <w:szCs w:val="24"/>
              </w:rPr>
            </w:pPr>
            <w:r w:rsidRPr="002A51B4">
              <w:rPr>
                <w:rFonts w:cstheme="minorHAnsi"/>
                <w:szCs w:val="24"/>
              </w:rPr>
              <w:t>Pārvades sistēmas operators</w:t>
            </w:r>
          </w:p>
        </w:tc>
      </w:tr>
      <w:tr w:rsidR="00DD44D5" w:rsidRPr="002A51B4" w14:paraId="0074239A" w14:textId="77777777" w:rsidTr="005C0161">
        <w:trPr>
          <w:trHeight w:val="278"/>
          <w:jc w:val="center"/>
        </w:trPr>
        <w:tc>
          <w:tcPr>
            <w:tcW w:w="1271" w:type="dxa"/>
            <w:tcMar>
              <w:left w:w="28" w:type="dxa"/>
              <w:right w:w="28" w:type="dxa"/>
            </w:tcMar>
            <w:vAlign w:val="center"/>
          </w:tcPr>
          <w:p w14:paraId="369CE5B7" w14:textId="77777777" w:rsidR="00DD44D5" w:rsidRPr="002A51B4" w:rsidRDefault="00DD44D5" w:rsidP="00DD44D5">
            <w:pPr>
              <w:spacing w:after="0" w:line="240" w:lineRule="auto"/>
              <w:rPr>
                <w:rFonts w:eastAsia="TimesNewRoman" w:cstheme="minorHAnsi"/>
                <w:szCs w:val="24"/>
              </w:rPr>
            </w:pPr>
            <w:r w:rsidRPr="002A51B4">
              <w:rPr>
                <w:rFonts w:eastAsia="TimesNewRoman" w:cstheme="minorHAnsi"/>
                <w:szCs w:val="24"/>
              </w:rPr>
              <w:t>PVN</w:t>
            </w:r>
          </w:p>
        </w:tc>
        <w:tc>
          <w:tcPr>
            <w:tcW w:w="8647" w:type="dxa"/>
            <w:tcMar>
              <w:left w:w="28" w:type="dxa"/>
              <w:right w:w="28" w:type="dxa"/>
            </w:tcMar>
            <w:vAlign w:val="center"/>
          </w:tcPr>
          <w:p w14:paraId="3C255D2C" w14:textId="77777777" w:rsidR="00DD44D5" w:rsidRPr="002A51B4" w:rsidRDefault="00DD44D5" w:rsidP="00560FA1">
            <w:pPr>
              <w:spacing w:after="0" w:line="240" w:lineRule="auto"/>
              <w:jc w:val="both"/>
              <w:rPr>
                <w:rFonts w:cstheme="minorHAnsi"/>
                <w:szCs w:val="24"/>
              </w:rPr>
            </w:pPr>
            <w:r w:rsidRPr="002A51B4">
              <w:rPr>
                <w:rFonts w:cstheme="minorHAnsi"/>
                <w:szCs w:val="24"/>
              </w:rPr>
              <w:t>Pievienotās vērtības nodoklis</w:t>
            </w:r>
          </w:p>
        </w:tc>
      </w:tr>
      <w:tr w:rsidR="00DD44D5" w:rsidRPr="002A51B4"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SEG</w:t>
            </w:r>
          </w:p>
        </w:tc>
        <w:tc>
          <w:tcPr>
            <w:tcW w:w="8647" w:type="dxa"/>
            <w:tcMar>
              <w:left w:w="28" w:type="dxa"/>
              <w:right w:w="28" w:type="dxa"/>
            </w:tcMar>
            <w:vAlign w:val="center"/>
            <w:hideMark/>
          </w:tcPr>
          <w:p w14:paraId="79AD496F"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Siltumnīcefekta gāzes</w:t>
            </w:r>
          </w:p>
        </w:tc>
      </w:tr>
      <w:tr w:rsidR="00DD44D5" w:rsidRPr="002A51B4"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SM</w:t>
            </w:r>
          </w:p>
        </w:tc>
        <w:tc>
          <w:tcPr>
            <w:tcW w:w="8647" w:type="dxa"/>
            <w:tcMar>
              <w:left w:w="28" w:type="dxa"/>
              <w:right w:w="28" w:type="dxa"/>
            </w:tcMar>
            <w:vAlign w:val="center"/>
            <w:hideMark/>
          </w:tcPr>
          <w:p w14:paraId="2288AF13"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Satiksmes ministrija</w:t>
            </w:r>
          </w:p>
        </w:tc>
      </w:tr>
      <w:tr w:rsidR="00DD44D5" w:rsidRPr="002A51B4" w14:paraId="04DC1A1F" w14:textId="77777777" w:rsidTr="005C0161">
        <w:trPr>
          <w:trHeight w:val="278"/>
          <w:jc w:val="center"/>
        </w:trPr>
        <w:tc>
          <w:tcPr>
            <w:tcW w:w="1271" w:type="dxa"/>
            <w:tcMar>
              <w:left w:w="28" w:type="dxa"/>
              <w:right w:w="28" w:type="dxa"/>
            </w:tcMar>
            <w:vAlign w:val="center"/>
          </w:tcPr>
          <w:p w14:paraId="5B0424B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SPRK</w:t>
            </w:r>
          </w:p>
        </w:tc>
        <w:tc>
          <w:tcPr>
            <w:tcW w:w="8647" w:type="dxa"/>
            <w:tcMar>
              <w:left w:w="28" w:type="dxa"/>
              <w:right w:w="28" w:type="dxa"/>
            </w:tcMar>
            <w:vAlign w:val="center"/>
          </w:tcPr>
          <w:p w14:paraId="4902A0B5"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Sabiedrisko pakalpojumu regulēšanas komisija</w:t>
            </w:r>
          </w:p>
        </w:tc>
      </w:tr>
      <w:tr w:rsidR="00DD44D5" w:rsidRPr="002A51B4" w14:paraId="43A6492C" w14:textId="77777777" w:rsidTr="005C0161">
        <w:trPr>
          <w:trHeight w:val="278"/>
          <w:jc w:val="center"/>
        </w:trPr>
        <w:tc>
          <w:tcPr>
            <w:tcW w:w="1271" w:type="dxa"/>
            <w:tcMar>
              <w:left w:w="28" w:type="dxa"/>
              <w:right w:w="28" w:type="dxa"/>
            </w:tcMar>
            <w:vAlign w:val="center"/>
          </w:tcPr>
          <w:p w14:paraId="13B73F61"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TEN</w:t>
            </w:r>
          </w:p>
        </w:tc>
        <w:tc>
          <w:tcPr>
            <w:tcW w:w="8647" w:type="dxa"/>
            <w:tcMar>
              <w:left w:w="28" w:type="dxa"/>
              <w:right w:w="28" w:type="dxa"/>
            </w:tcMar>
            <w:vAlign w:val="center"/>
          </w:tcPr>
          <w:p w14:paraId="78071B1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Transportlīdzekļa ekspluatācijas nodoklis</w:t>
            </w:r>
          </w:p>
        </w:tc>
      </w:tr>
      <w:tr w:rsidR="00DD44D5" w:rsidRPr="002A51B4"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VARAM</w:t>
            </w:r>
          </w:p>
        </w:tc>
        <w:tc>
          <w:tcPr>
            <w:tcW w:w="8647" w:type="dxa"/>
            <w:tcMar>
              <w:left w:w="28" w:type="dxa"/>
              <w:right w:w="28" w:type="dxa"/>
            </w:tcMar>
            <w:vAlign w:val="center"/>
            <w:hideMark/>
          </w:tcPr>
          <w:p w14:paraId="2A71659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Vides aizsardzības un reģionālās attīstības ministrija</w:t>
            </w:r>
          </w:p>
        </w:tc>
      </w:tr>
      <w:tr w:rsidR="00DD44D5" w:rsidRPr="002A51B4" w14:paraId="62035F2F" w14:textId="77777777" w:rsidTr="005C0161">
        <w:trPr>
          <w:trHeight w:val="264"/>
          <w:jc w:val="center"/>
        </w:trPr>
        <w:tc>
          <w:tcPr>
            <w:tcW w:w="1271" w:type="dxa"/>
            <w:tcMar>
              <w:left w:w="28" w:type="dxa"/>
              <w:right w:w="28" w:type="dxa"/>
            </w:tcMar>
            <w:vAlign w:val="center"/>
          </w:tcPr>
          <w:p w14:paraId="33DC813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VES</w:t>
            </w:r>
          </w:p>
        </w:tc>
        <w:tc>
          <w:tcPr>
            <w:tcW w:w="8647" w:type="dxa"/>
            <w:tcMar>
              <w:left w:w="28" w:type="dxa"/>
              <w:right w:w="28" w:type="dxa"/>
            </w:tcMar>
            <w:vAlign w:val="center"/>
          </w:tcPr>
          <w:p w14:paraId="2D56478B"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Vēja elektrostacijas</w:t>
            </w:r>
          </w:p>
        </w:tc>
      </w:tr>
      <w:tr w:rsidR="00DD44D5" w:rsidRPr="002A51B4" w14:paraId="01E27385" w14:textId="77777777" w:rsidTr="005C0161">
        <w:trPr>
          <w:trHeight w:val="278"/>
          <w:jc w:val="center"/>
        </w:trPr>
        <w:tc>
          <w:tcPr>
            <w:tcW w:w="1271" w:type="dxa"/>
            <w:tcMar>
              <w:left w:w="28" w:type="dxa"/>
              <w:right w:w="28" w:type="dxa"/>
            </w:tcMar>
            <w:vAlign w:val="center"/>
          </w:tcPr>
          <w:p w14:paraId="3667770D"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VPP</w:t>
            </w:r>
          </w:p>
        </w:tc>
        <w:tc>
          <w:tcPr>
            <w:tcW w:w="8647" w:type="dxa"/>
            <w:tcMar>
              <w:left w:w="28" w:type="dxa"/>
              <w:right w:w="28" w:type="dxa"/>
            </w:tcMar>
            <w:vAlign w:val="center"/>
          </w:tcPr>
          <w:p w14:paraId="3A4EF38E"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Valsts pētījumu programma</w:t>
            </w:r>
          </w:p>
        </w:tc>
      </w:tr>
      <w:tr w:rsidR="00DD44D5" w:rsidRPr="002A51B4" w14:paraId="08EC1001" w14:textId="77777777" w:rsidTr="005C0161">
        <w:trPr>
          <w:trHeight w:val="278"/>
          <w:jc w:val="center"/>
        </w:trPr>
        <w:tc>
          <w:tcPr>
            <w:tcW w:w="1271" w:type="dxa"/>
            <w:tcMar>
              <w:left w:w="28" w:type="dxa"/>
              <w:right w:w="28" w:type="dxa"/>
            </w:tcMar>
            <w:vAlign w:val="center"/>
          </w:tcPr>
          <w:p w14:paraId="16BE6599"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ZIZIMM</w:t>
            </w:r>
          </w:p>
        </w:tc>
        <w:tc>
          <w:tcPr>
            <w:tcW w:w="8647" w:type="dxa"/>
            <w:tcMar>
              <w:left w:w="28" w:type="dxa"/>
              <w:right w:w="28" w:type="dxa"/>
            </w:tcMar>
            <w:vAlign w:val="center"/>
          </w:tcPr>
          <w:p w14:paraId="214C5881"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Zemes izmantošana, zemes izmantošanas maiņa un mežsaimniecība</w:t>
            </w:r>
          </w:p>
        </w:tc>
      </w:tr>
      <w:tr w:rsidR="00DD44D5" w:rsidRPr="002A51B4"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2A51B4" w:rsidRDefault="00DD44D5" w:rsidP="00DD44D5">
            <w:pPr>
              <w:spacing w:after="0" w:line="240" w:lineRule="auto"/>
              <w:rPr>
                <w:rFonts w:eastAsia="Calibri" w:cstheme="minorHAnsi"/>
                <w:szCs w:val="24"/>
              </w:rPr>
            </w:pPr>
            <w:r w:rsidRPr="002A51B4">
              <w:rPr>
                <w:rFonts w:eastAsia="Calibri" w:cstheme="minorHAnsi"/>
                <w:szCs w:val="24"/>
              </w:rPr>
              <w:t>ZM</w:t>
            </w:r>
          </w:p>
        </w:tc>
        <w:tc>
          <w:tcPr>
            <w:tcW w:w="8647" w:type="dxa"/>
            <w:tcMar>
              <w:left w:w="28" w:type="dxa"/>
              <w:right w:w="28" w:type="dxa"/>
            </w:tcMar>
            <w:vAlign w:val="center"/>
            <w:hideMark/>
          </w:tcPr>
          <w:p w14:paraId="0EC67F56" w14:textId="77777777" w:rsidR="00DD44D5" w:rsidRPr="002A51B4" w:rsidRDefault="00DD44D5" w:rsidP="00560FA1">
            <w:pPr>
              <w:spacing w:after="0" w:line="240" w:lineRule="auto"/>
              <w:rPr>
                <w:rFonts w:eastAsia="Calibri" w:cstheme="minorHAnsi"/>
                <w:szCs w:val="24"/>
              </w:rPr>
            </w:pPr>
            <w:r w:rsidRPr="002A51B4">
              <w:rPr>
                <w:rFonts w:eastAsia="Calibri" w:cstheme="minorHAnsi"/>
                <w:szCs w:val="24"/>
              </w:rPr>
              <w:t>Zemkopības ministrija</w:t>
            </w:r>
          </w:p>
        </w:tc>
      </w:tr>
    </w:tbl>
    <w:p w14:paraId="08C2685B" w14:textId="77777777" w:rsidR="00DD44D5" w:rsidRPr="002A51B4" w:rsidRDefault="00DD44D5" w:rsidP="000C620B">
      <w:pPr>
        <w:rPr>
          <w:rFonts w:cstheme="minorHAnsi"/>
        </w:rPr>
      </w:pPr>
    </w:p>
    <w:p w14:paraId="0967CDE9" w14:textId="77777777" w:rsidR="00DD44D5" w:rsidRPr="002A51B4" w:rsidRDefault="00DD44D5" w:rsidP="000C620B">
      <w:pPr>
        <w:rPr>
          <w:rFonts w:cstheme="minorHAnsi"/>
        </w:rPr>
      </w:pPr>
    </w:p>
    <w:p w14:paraId="046B94C8" w14:textId="77777777" w:rsidR="00DD44D5" w:rsidRPr="002A51B4" w:rsidRDefault="00DD44D5" w:rsidP="000C620B">
      <w:pPr>
        <w:rPr>
          <w:rFonts w:cstheme="minorHAnsi"/>
          <w:lang w:eastAsia="lv-LV"/>
        </w:rPr>
      </w:pPr>
    </w:p>
    <w:p w14:paraId="7F6318AD" w14:textId="6E531578" w:rsidR="00DD44D5" w:rsidRPr="002A51B4" w:rsidRDefault="00DD44D5" w:rsidP="000C620B">
      <w:pPr>
        <w:rPr>
          <w:rFonts w:cstheme="minorHAnsi"/>
          <w:lang w:eastAsia="lv-LV"/>
        </w:rPr>
        <w:sectPr w:rsidR="00DD44D5" w:rsidRPr="002A51B4" w:rsidSect="00DD44D5">
          <w:pgSz w:w="11906" w:h="16838" w:code="9"/>
          <w:pgMar w:top="1418" w:right="1134" w:bottom="1134" w:left="1701" w:header="567" w:footer="567" w:gutter="0"/>
          <w:cols w:space="708"/>
          <w:docGrid w:linePitch="360"/>
        </w:sectPr>
      </w:pPr>
    </w:p>
    <w:p w14:paraId="432301D0" w14:textId="5E019FFA" w:rsidR="00DD44D5" w:rsidRPr="002A51B4" w:rsidRDefault="00DD44D5" w:rsidP="001E38CE">
      <w:pPr>
        <w:pStyle w:val="Heading1"/>
        <w:numPr>
          <w:ilvl w:val="0"/>
          <w:numId w:val="0"/>
        </w:numPr>
        <w:ind w:left="709"/>
      </w:pPr>
      <w:bookmarkStart w:id="14" w:name="_Toc23245733"/>
      <w:bookmarkStart w:id="15" w:name="_Toc23245972"/>
      <w:bookmarkStart w:id="16" w:name="_Toc24407984"/>
      <w:bookmarkStart w:id="17" w:name="_Toc26454552"/>
      <w:bookmarkStart w:id="18" w:name="_Toc27121629"/>
      <w:r w:rsidRPr="002A51B4">
        <w:t>IEVADS</w:t>
      </w:r>
      <w:bookmarkEnd w:id="5"/>
      <w:bookmarkEnd w:id="14"/>
      <w:bookmarkEnd w:id="15"/>
      <w:bookmarkEnd w:id="16"/>
      <w:bookmarkEnd w:id="17"/>
      <w:bookmarkEnd w:id="18"/>
    </w:p>
    <w:p w14:paraId="31094FBF" w14:textId="3F7300AE" w:rsidR="00DD44D5" w:rsidRPr="002A51B4" w:rsidRDefault="00DD44D5" w:rsidP="00DD44D5">
      <w:pPr>
        <w:spacing w:before="120" w:after="120" w:line="240" w:lineRule="auto"/>
        <w:jc w:val="both"/>
        <w:rPr>
          <w:rFonts w:cstheme="minorHAnsi"/>
        </w:rPr>
      </w:pPr>
      <w:r w:rsidRPr="002A51B4">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2A51B4">
        <w:rPr>
          <w:rFonts w:cstheme="minorHAnsi"/>
        </w:rPr>
        <w:t xml:space="preserve"> </w:t>
      </w:r>
    </w:p>
    <w:p w14:paraId="76083046" w14:textId="73FDB735" w:rsidR="00BC3254" w:rsidRPr="002A51B4" w:rsidRDefault="00BC3254" w:rsidP="00BC3254">
      <w:pPr>
        <w:spacing w:before="120" w:after="120" w:line="240" w:lineRule="auto"/>
        <w:jc w:val="both"/>
        <w:rPr>
          <w:rFonts w:cstheme="minorHAnsi"/>
        </w:rPr>
      </w:pPr>
      <w:r w:rsidRPr="002A51B4">
        <w:rPr>
          <w:rFonts w:cstheme="minorHAnsi"/>
          <w:szCs w:val="24"/>
        </w:rPr>
        <w:t>Plāns ir izstrādāts saskaņā ar MK 2019.gada 7.maija rīkojumu Nr. 210 “Par Valdības rīcības plānu Deklarācijas par Artura Krišjāņa Kariņa vadītā Ministru kabineta iecerēto darbību īstenošanai”</w:t>
      </w:r>
      <w:r w:rsidRPr="002A51B4">
        <w:rPr>
          <w:rStyle w:val="FootnoteReference"/>
          <w:rFonts w:cstheme="minorHAnsi"/>
          <w:szCs w:val="24"/>
        </w:rPr>
        <w:footnoteReference w:id="1"/>
      </w:r>
      <w:r w:rsidRPr="002A51B4">
        <w:rPr>
          <w:rFonts w:cstheme="minorHAnsi"/>
          <w:szCs w:val="24"/>
        </w:rPr>
        <w:t xml:space="preserve"> (deklarācijā dotā uzdevuma numurs 062, Pasākuma numurs 62.1). </w:t>
      </w:r>
      <w:r w:rsidRPr="002A51B4">
        <w:rPr>
          <w:rFonts w:cstheme="minorHAnsi"/>
        </w:rPr>
        <w:t>Plāns ir jāievieš, primāri ievērojot tautsaimniecības attīstības un enerģētikas un klimata mērķus.</w:t>
      </w:r>
    </w:p>
    <w:p w14:paraId="3330E10C" w14:textId="5B7AA103" w:rsidR="00BC3254" w:rsidRPr="002A51B4" w:rsidRDefault="00BC3254">
      <w:pPr>
        <w:spacing w:before="120" w:after="120" w:line="240" w:lineRule="auto"/>
        <w:jc w:val="both"/>
        <w:rPr>
          <w:rFonts w:eastAsia="Calibri" w:cstheme="minorHAnsi"/>
          <w:color w:val="000000"/>
          <w:szCs w:val="24"/>
        </w:rPr>
      </w:pPr>
      <w:r w:rsidRPr="002A51B4">
        <w:rPr>
          <w:rFonts w:eastAsia="Calibri" w:cstheme="minorHAnsi"/>
          <w:bCs/>
          <w:szCs w:val="24"/>
        </w:rPr>
        <w:t xml:space="preserve">Plāna izstrādi nosaka ES līmeņa dokuments – 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 kur </w:t>
      </w:r>
      <w:r w:rsidRPr="002A51B4">
        <w:rPr>
          <w:rFonts w:eastAsia="Calibri" w:cstheme="minorHAnsi"/>
          <w:color w:val="000000"/>
          <w:szCs w:val="24"/>
        </w:rPr>
        <w:t xml:space="preserve"> Regula 2018/1999 nosaka gan Plānā iekļaujamo informāciju (Regulas 2018/1999 3.-12.pants), gan arī Plāna saturu (Regulas 2018/1999 I un III pielikums). Tāpēc Plāns ir izstrādāts pilnībā ņemot vērā Regulas 2018/1999 nosacījumus un, piemērojot MK 2014. gada 2. decembra noteikumu Nr.737 “Attīstības plānošanas dokumentu izstrādes un ietekmes izvērtēšanas noteikumi” 6.punktu, pēc iespējas ņemot vērā šajos MK noteikumos noteiktos nosacījumus politikas plānošanas dokumenta veidam – plāns.</w:t>
      </w:r>
    </w:p>
    <w:p w14:paraId="6FCC4F8E" w14:textId="0A7FE4AF" w:rsidR="004D7013" w:rsidRPr="002A51B4" w:rsidRDefault="00AF2EFA" w:rsidP="00974397">
      <w:pPr>
        <w:pBdr>
          <w:top w:val="single" w:sz="24" w:space="1" w:color="002060"/>
          <w:bottom w:val="single" w:sz="24" w:space="1" w:color="002060"/>
        </w:pBdr>
        <w:spacing w:before="120" w:after="120" w:line="240" w:lineRule="auto"/>
        <w:jc w:val="center"/>
        <w:rPr>
          <w:rFonts w:eastAsia="Calibri" w:cstheme="minorHAnsi"/>
          <w:b/>
          <w:bCs/>
          <w:color w:val="000000"/>
          <w:szCs w:val="24"/>
        </w:rPr>
      </w:pPr>
      <w:r w:rsidRPr="002A51B4">
        <w:rPr>
          <w:rFonts w:eastAsia="Calibri" w:cstheme="minorHAnsi"/>
          <w:b/>
          <w:bCs/>
          <w:color w:val="000000"/>
          <w:szCs w:val="24"/>
        </w:rPr>
        <w:t>Plāna ilgtermiņa vīzija ir ilgtspējīgā, konkurētspējīgā un drošā veidā veicināt ilgtspējīgas tautsaimniecības attīstību.</w:t>
      </w:r>
    </w:p>
    <w:p w14:paraId="4D451B4B" w14:textId="6774B2F6" w:rsidR="00DD44D5" w:rsidRPr="002A51B4" w:rsidRDefault="00DD44D5">
      <w:pPr>
        <w:spacing w:before="120" w:after="120" w:line="240" w:lineRule="auto"/>
        <w:jc w:val="both"/>
        <w:rPr>
          <w:rFonts w:cstheme="minorHAnsi"/>
        </w:rPr>
      </w:pPr>
      <w:bookmarkStart w:id="19" w:name="_Hlk21087238"/>
      <w:bookmarkStart w:id="20" w:name="_Hlk25672905"/>
      <w:r w:rsidRPr="002A51B4">
        <w:rPr>
          <w:rFonts w:cstheme="minorHAnsi"/>
        </w:rPr>
        <w:t xml:space="preserve">Plāna ilgtermiņa mērķis ir, </w:t>
      </w:r>
      <w:bookmarkStart w:id="21" w:name="_GoBack"/>
      <w:r w:rsidR="0014622F" w:rsidRPr="002A51B4">
        <w:rPr>
          <w:rFonts w:cstheme="minorHAnsi"/>
          <w:b/>
          <w:bCs/>
        </w:rPr>
        <w:t>uzlabojot enerģētisko drošību</w:t>
      </w:r>
      <w:r w:rsidR="00AF2EFA" w:rsidRPr="002A51B4">
        <w:rPr>
          <w:rFonts w:cstheme="minorHAnsi"/>
          <w:b/>
          <w:bCs/>
        </w:rPr>
        <w:t xml:space="preserve"> un </w:t>
      </w:r>
      <w:r w:rsidR="0014622F" w:rsidRPr="002A51B4">
        <w:rPr>
          <w:rFonts w:cstheme="minorHAnsi"/>
          <w:b/>
          <w:bCs/>
        </w:rPr>
        <w:t xml:space="preserve">sabiedrības labklājību, ilgtspējīgā, konkurētspējīgā, izmaksu efektīvā, drošā un uz tirgus principiem balstītā veidā veicināt </w:t>
      </w:r>
      <w:proofErr w:type="spellStart"/>
      <w:r w:rsidR="0014622F" w:rsidRPr="002A51B4">
        <w:rPr>
          <w:rFonts w:cstheme="minorHAnsi"/>
          <w:b/>
          <w:bCs/>
        </w:rPr>
        <w:t>klimatneitrālas</w:t>
      </w:r>
      <w:proofErr w:type="spellEnd"/>
      <w:r w:rsidR="0014622F" w:rsidRPr="002A51B4">
        <w:rPr>
          <w:rFonts w:cstheme="minorHAnsi"/>
          <w:b/>
          <w:bCs/>
        </w:rPr>
        <w:t xml:space="preserve"> tautsaimniecības attīstību</w:t>
      </w:r>
      <w:r w:rsidRPr="002A51B4">
        <w:rPr>
          <w:rFonts w:cstheme="minorHAnsi"/>
          <w:b/>
        </w:rPr>
        <w:t>.</w:t>
      </w:r>
      <w:r w:rsidRPr="002A51B4">
        <w:rPr>
          <w:rFonts w:cstheme="minorHAnsi"/>
        </w:rPr>
        <w:t xml:space="preserve"> </w:t>
      </w:r>
      <w:bookmarkEnd w:id="21"/>
    </w:p>
    <w:bookmarkEnd w:id="19"/>
    <w:p w14:paraId="6F34DBF8" w14:textId="030279B6" w:rsidR="00DD44D5" w:rsidRPr="002A51B4" w:rsidRDefault="00DD44D5">
      <w:pPr>
        <w:spacing w:before="120" w:after="120" w:line="240" w:lineRule="auto"/>
        <w:jc w:val="both"/>
        <w:rPr>
          <w:rFonts w:cstheme="minorHAnsi"/>
          <w:b/>
          <w:u w:val="single"/>
        </w:rPr>
      </w:pPr>
      <w:r w:rsidRPr="002A51B4">
        <w:rPr>
          <w:rFonts w:cstheme="minorHAnsi"/>
          <w:b/>
          <w:u w:val="single"/>
        </w:rPr>
        <w:t xml:space="preserve">Lai īstenotu </w:t>
      </w:r>
      <w:r w:rsidR="00CC5693" w:rsidRPr="002A51B4">
        <w:rPr>
          <w:rFonts w:cstheme="minorHAnsi"/>
          <w:b/>
          <w:u w:val="single"/>
        </w:rPr>
        <w:t>mērķi</w:t>
      </w:r>
      <w:r w:rsidRPr="002A51B4">
        <w:rPr>
          <w:rFonts w:cstheme="minorHAnsi"/>
          <w:b/>
          <w:u w:val="single"/>
        </w:rPr>
        <w:t xml:space="preserve"> ir nepieciešams:</w:t>
      </w:r>
    </w:p>
    <w:p w14:paraId="59E79D1F" w14:textId="77777777"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Veicināt resursu efektīvu izmantošanu, kā arī to pašpietiekamību un dažādību;</w:t>
      </w:r>
    </w:p>
    <w:p w14:paraId="25839AFC" w14:textId="21534F0E"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Nodrošināt  resursu, un it īpaši fosilu un neilgtspējīgu resursu, patēriņa būtisku samazināšanu un vienlaicīgu pāreju uz ilgtspējīgu, atjaunojamu un inovatīvu resursu izmantošanu</w:t>
      </w:r>
      <w:r w:rsidR="00E605A5" w:rsidRPr="002A51B4">
        <w:rPr>
          <w:rFonts w:cstheme="minorHAnsi"/>
        </w:rPr>
        <w:t>, nodrošinot vienlīdzīgu pieeju energoresursiem visām sabiedrības grupām</w:t>
      </w:r>
      <w:r w:rsidRPr="002A51B4">
        <w:rPr>
          <w:rFonts w:cstheme="minorHAnsi"/>
        </w:rPr>
        <w:t>;</w:t>
      </w:r>
    </w:p>
    <w:p w14:paraId="44DD7E87" w14:textId="77777777" w:rsidR="00DD44D5" w:rsidRPr="002A51B4"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2A51B4">
        <w:rPr>
          <w:rFonts w:cstheme="minorHAnsi"/>
        </w:rPr>
        <w:t xml:space="preserve">Stimulēt tādas pētniecības un inovāciju attīstību, kas veicina ilgtspējīgas enerģētikas sektora attīstību un klimata pārmaiņu mazināšanu. </w:t>
      </w:r>
    </w:p>
    <w:p w14:paraId="004BD7BD" w14:textId="677AFDE7" w:rsidR="00DD44D5" w:rsidRPr="002A51B4" w:rsidRDefault="00256786" w:rsidP="00DD44D5">
      <w:pPr>
        <w:pStyle w:val="Caption"/>
        <w:rPr>
          <w:rFonts w:asciiTheme="minorHAnsi" w:hAnsiTheme="minorHAnsi" w:cstheme="minorHAnsi"/>
          <w:noProof/>
        </w:rPr>
      </w:pPr>
      <w:bookmarkStart w:id="22" w:name="_Hlk21087246"/>
      <w:bookmarkEnd w:id="20"/>
      <w:r w:rsidRPr="002A51B4">
        <w:rPr>
          <w:rFonts w:asciiTheme="minorHAnsi" w:hAnsiTheme="minorHAnsi" w:cstheme="minorHAnsi"/>
          <w:noProof/>
        </w:rPr>
        <w:drawing>
          <wp:inline distT="0" distB="0" distL="0" distR="0" wp14:anchorId="63A79CF0" wp14:editId="4E39890B">
            <wp:extent cx="5417185" cy="21116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EM-KLIMATA-PLANS (002).jpg"/>
                    <pic:cNvPicPr/>
                  </pic:nvPicPr>
                  <pic:blipFill>
                    <a:blip r:embed="rId24">
                      <a:extLst>
                        <a:ext uri="{28A0092B-C50C-407E-A947-70E740481C1C}">
                          <a14:useLocalDpi xmlns:a14="http://schemas.microsoft.com/office/drawing/2010/main" val="0"/>
                        </a:ext>
                      </a:extLst>
                    </a:blip>
                    <a:stretch>
                      <a:fillRect/>
                    </a:stretch>
                  </pic:blipFill>
                  <pic:spPr>
                    <a:xfrm>
                      <a:off x="0" y="0"/>
                      <a:ext cx="5427840" cy="2115847"/>
                    </a:xfrm>
                    <a:prstGeom prst="rect">
                      <a:avLst/>
                    </a:prstGeom>
                  </pic:spPr>
                </pic:pic>
              </a:graphicData>
            </a:graphic>
          </wp:inline>
        </w:drawing>
      </w:r>
    </w:p>
    <w:bookmarkStart w:id="23" w:name="_Hlk24283847"/>
    <w:p w14:paraId="78A02734" w14:textId="03929676" w:rsidR="00DD44D5" w:rsidRPr="002A51B4" w:rsidRDefault="00DD44D5" w:rsidP="00DD44D5">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4" w:name="_Toc23782681"/>
      <w:r w:rsidR="00BE7D8A" w:rsidRPr="002A51B4">
        <w:rPr>
          <w:rFonts w:asciiTheme="minorHAnsi" w:hAnsiTheme="minorHAnsi" w:cstheme="minorHAnsi"/>
          <w:noProof/>
        </w:rPr>
        <w:t>1</w:t>
      </w:r>
      <w:r w:rsidRPr="002A51B4">
        <w:rPr>
          <w:rFonts w:asciiTheme="minorHAnsi" w:hAnsiTheme="minorHAnsi" w:cstheme="minorHAnsi"/>
          <w:noProof/>
        </w:rPr>
        <w:fldChar w:fldCharType="end"/>
      </w:r>
      <w:r w:rsidRPr="002A51B4">
        <w:rPr>
          <w:rFonts w:asciiTheme="minorHAnsi" w:hAnsiTheme="minorHAnsi" w:cstheme="minorHAnsi"/>
        </w:rPr>
        <w:t>.attēls. Enerģētikas un klimata politikas virzieni līdz 2030.gadam</w:t>
      </w:r>
      <w:bookmarkEnd w:id="24"/>
    </w:p>
    <w:p w14:paraId="330CE2EA" w14:textId="77777777" w:rsidR="00DD44D5" w:rsidRPr="002A51B4" w:rsidRDefault="00DD44D5" w:rsidP="00DD44D5">
      <w:pPr>
        <w:spacing w:before="120" w:after="120" w:line="240" w:lineRule="auto"/>
        <w:jc w:val="both"/>
        <w:rPr>
          <w:rFonts w:cstheme="minorHAnsi"/>
          <w:b/>
          <w:u w:val="single"/>
        </w:rPr>
      </w:pPr>
      <w:bookmarkStart w:id="25" w:name="_Hlk23145170"/>
      <w:bookmarkEnd w:id="22"/>
      <w:bookmarkEnd w:id="23"/>
      <w:r w:rsidRPr="002A51B4">
        <w:rPr>
          <w:rFonts w:cstheme="minorHAnsi"/>
          <w:b/>
          <w:u w:val="single"/>
        </w:rPr>
        <w:t xml:space="preserve">Plāna mērķu sasniegšanai noteikti šādi rīcības virzieni:  </w:t>
      </w:r>
    </w:p>
    <w:p w14:paraId="1069F7F6"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b/>
        </w:rPr>
        <w:t>Ēku</w:t>
      </w:r>
      <w:r w:rsidRPr="002A51B4">
        <w:rPr>
          <w:rFonts w:cstheme="minorHAnsi"/>
        </w:rPr>
        <w:t xml:space="preserve"> energoefektivitātes uzlabošana;</w:t>
      </w:r>
    </w:p>
    <w:p w14:paraId="4C5A60B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Energoefektivitātes uzlabošana un AER tehnoloģiju izmantošanas veicināšana </w:t>
      </w:r>
      <w:r w:rsidRPr="002A51B4">
        <w:rPr>
          <w:rFonts w:cstheme="minorHAnsi"/>
          <w:b/>
        </w:rPr>
        <w:t xml:space="preserve">siltumapgādē un </w:t>
      </w:r>
      <w:proofErr w:type="spellStart"/>
      <w:r w:rsidRPr="002A51B4">
        <w:rPr>
          <w:rFonts w:cstheme="minorHAnsi"/>
          <w:b/>
        </w:rPr>
        <w:t>aukstumapgādē</w:t>
      </w:r>
      <w:proofErr w:type="spellEnd"/>
      <w:r w:rsidRPr="002A51B4">
        <w:rPr>
          <w:rFonts w:cstheme="minorHAnsi"/>
        </w:rPr>
        <w:t xml:space="preserve"> un </w:t>
      </w:r>
      <w:r w:rsidRPr="002A51B4">
        <w:rPr>
          <w:rFonts w:cstheme="minorHAnsi"/>
          <w:b/>
        </w:rPr>
        <w:t>rūpniecībā</w:t>
      </w:r>
      <w:r w:rsidRPr="002A51B4">
        <w:rPr>
          <w:rFonts w:cstheme="minorHAnsi"/>
        </w:rPr>
        <w:t>;</w:t>
      </w:r>
    </w:p>
    <w:p w14:paraId="423E6B0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6" w:name="_Hlk9245258"/>
      <w:r w:rsidRPr="002A51B4">
        <w:rPr>
          <w:rFonts w:cstheme="minorHAnsi"/>
        </w:rPr>
        <w:t xml:space="preserve">Ne-emisiju tehnoloģiju izmantošanas veicināšana </w:t>
      </w:r>
      <w:r w:rsidRPr="002A51B4">
        <w:rPr>
          <w:rFonts w:cstheme="minorHAnsi"/>
          <w:b/>
        </w:rPr>
        <w:t>elektroenerģijās ražošanā</w:t>
      </w:r>
      <w:r w:rsidRPr="002A51B4">
        <w:rPr>
          <w:rFonts w:cstheme="minorHAnsi"/>
        </w:rPr>
        <w:t>;</w:t>
      </w:r>
    </w:p>
    <w:p w14:paraId="6F9DF8F6"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7" w:name="_Hlk23491622"/>
      <w:r w:rsidRPr="007C3D4E">
        <w:rPr>
          <w:rFonts w:cstheme="minorHAnsi"/>
          <w:bCs/>
        </w:rPr>
        <w:t>Ekonomiski pamatotas</w:t>
      </w:r>
      <w:r w:rsidRPr="002A51B4">
        <w:rPr>
          <w:rFonts w:cstheme="minorHAnsi"/>
          <w:b/>
        </w:rPr>
        <w:t xml:space="preserve"> enerģijas </w:t>
      </w:r>
      <w:proofErr w:type="spellStart"/>
      <w:r w:rsidRPr="002A51B4">
        <w:rPr>
          <w:rFonts w:cstheme="minorHAnsi"/>
          <w:b/>
        </w:rPr>
        <w:t>pašražošanas</w:t>
      </w:r>
      <w:proofErr w:type="spellEnd"/>
      <w:r w:rsidRPr="002A51B4">
        <w:rPr>
          <w:rFonts w:cstheme="minorHAnsi"/>
        </w:rPr>
        <w:t xml:space="preserve"> un </w:t>
      </w:r>
      <w:r w:rsidRPr="002A51B4">
        <w:rPr>
          <w:rFonts w:cstheme="minorHAnsi"/>
          <w:b/>
        </w:rPr>
        <w:t xml:space="preserve">pašpatēriņa </w:t>
      </w:r>
      <w:r w:rsidRPr="002A51B4">
        <w:rPr>
          <w:rFonts w:cstheme="minorHAnsi"/>
        </w:rPr>
        <w:t>veicināšana</w:t>
      </w:r>
      <w:bookmarkEnd w:id="27"/>
      <w:r w:rsidRPr="002A51B4">
        <w:rPr>
          <w:rFonts w:cstheme="minorHAnsi"/>
        </w:rPr>
        <w:t>;</w:t>
      </w:r>
    </w:p>
    <w:p w14:paraId="1A64DF65"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Energoefektivitātes uzlabošana, alternatīvo degvielu  un AER tehnoloģiju izmantošanas veicināšana </w:t>
      </w:r>
      <w:r w:rsidRPr="002A51B4">
        <w:rPr>
          <w:rFonts w:cstheme="minorHAnsi"/>
          <w:b/>
          <w:bCs/>
        </w:rPr>
        <w:t>transportā</w:t>
      </w:r>
      <w:r w:rsidRPr="002A51B4">
        <w:rPr>
          <w:rFonts w:cstheme="minorHAnsi"/>
        </w:rPr>
        <w:t>;</w:t>
      </w:r>
    </w:p>
    <w:bookmarkEnd w:id="26"/>
    <w:p w14:paraId="2ADADA11" w14:textId="1897B1EF"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Enerģētiskā </w:t>
      </w:r>
      <w:r w:rsidRPr="002A51B4">
        <w:rPr>
          <w:rFonts w:cstheme="minorHAnsi"/>
          <w:b/>
        </w:rPr>
        <w:t>drošība</w:t>
      </w:r>
      <w:r w:rsidR="00065E4F" w:rsidRPr="002A51B4">
        <w:rPr>
          <w:rFonts w:cstheme="minorHAnsi"/>
          <w:b/>
        </w:rPr>
        <w:t xml:space="preserve">, </w:t>
      </w:r>
      <w:r w:rsidR="00065E4F" w:rsidRPr="002A51B4">
        <w:rPr>
          <w:rFonts w:cstheme="minorHAnsi"/>
          <w:bCs/>
        </w:rPr>
        <w:t xml:space="preserve">enerģētiskās </w:t>
      </w:r>
      <w:r w:rsidR="00065E4F" w:rsidRPr="002A51B4">
        <w:rPr>
          <w:rFonts w:cstheme="minorHAnsi"/>
          <w:b/>
        </w:rPr>
        <w:t>atkarības mazināšana</w:t>
      </w:r>
      <w:r w:rsidRPr="002A51B4">
        <w:rPr>
          <w:rFonts w:cstheme="minorHAnsi"/>
        </w:rPr>
        <w:t xml:space="preserve">, pilnīga </w:t>
      </w:r>
      <w:r w:rsidRPr="002A51B4">
        <w:rPr>
          <w:rFonts w:cstheme="minorHAnsi"/>
          <w:bCs/>
        </w:rPr>
        <w:t>enerģijas</w:t>
      </w:r>
      <w:r w:rsidRPr="002A51B4">
        <w:rPr>
          <w:rFonts w:cstheme="minorHAnsi"/>
          <w:b/>
        </w:rPr>
        <w:t xml:space="preserve"> tirgu</w:t>
      </w:r>
      <w:r w:rsidRPr="002A51B4">
        <w:rPr>
          <w:rFonts w:cstheme="minorHAnsi"/>
        </w:rPr>
        <w:t xml:space="preserve"> integrācija</w:t>
      </w:r>
      <w:r w:rsidR="00170697" w:rsidRPr="002A51B4">
        <w:rPr>
          <w:rFonts w:cstheme="minorHAnsi"/>
        </w:rPr>
        <w:t xml:space="preserve"> un</w:t>
      </w:r>
      <w:r w:rsidRPr="002A51B4">
        <w:rPr>
          <w:rFonts w:cstheme="minorHAnsi"/>
        </w:rPr>
        <w:t xml:space="preserve"> </w:t>
      </w:r>
      <w:r w:rsidRPr="002A51B4">
        <w:rPr>
          <w:rFonts w:cstheme="minorHAnsi"/>
          <w:b/>
        </w:rPr>
        <w:t>infrastruktūras</w:t>
      </w:r>
      <w:r w:rsidRPr="002A51B4">
        <w:rPr>
          <w:rFonts w:cstheme="minorHAnsi"/>
        </w:rPr>
        <w:t xml:space="preserve"> modernizācija;</w:t>
      </w:r>
    </w:p>
    <w:p w14:paraId="28EC96BE"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b/>
        </w:rPr>
        <w:t xml:space="preserve">Atkritumu </w:t>
      </w:r>
      <w:r w:rsidRPr="002A51B4">
        <w:rPr>
          <w:rFonts w:cstheme="minorHAnsi"/>
        </w:rPr>
        <w:t>un</w:t>
      </w:r>
      <w:r w:rsidRPr="002A51B4">
        <w:rPr>
          <w:rFonts w:cstheme="minorHAnsi"/>
          <w:b/>
        </w:rPr>
        <w:t xml:space="preserve"> notekūdeņu apsaimniekošanas </w:t>
      </w:r>
      <w:r w:rsidRPr="002A51B4">
        <w:rPr>
          <w:rFonts w:cstheme="minorHAnsi"/>
        </w:rPr>
        <w:t>efektivitātes uzlabošana un SEG emisiju samazināšana</w:t>
      </w:r>
    </w:p>
    <w:p w14:paraId="175FC554"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2A51B4">
        <w:rPr>
          <w:rFonts w:cstheme="minorHAnsi"/>
        </w:rPr>
        <w:t xml:space="preserve">Resursu efektīva izmantošana un SEG emisiju samazināšana </w:t>
      </w:r>
      <w:r w:rsidRPr="002A51B4">
        <w:rPr>
          <w:rFonts w:cstheme="minorHAnsi"/>
          <w:b/>
        </w:rPr>
        <w:t>lauksaimniecībā</w:t>
      </w:r>
      <w:r w:rsidRPr="002A51B4">
        <w:rPr>
          <w:rFonts w:cstheme="minorHAnsi"/>
        </w:rPr>
        <w:t>;</w:t>
      </w:r>
    </w:p>
    <w:p w14:paraId="5021D3DF"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rPr>
        <w:t>Ilgtspējīga resursu izmantošana un SEG emisiju samazināšana un CO</w:t>
      </w:r>
      <w:r w:rsidRPr="002A51B4">
        <w:rPr>
          <w:rFonts w:cstheme="minorHAnsi"/>
          <w:vertAlign w:val="subscript"/>
        </w:rPr>
        <w:t>2</w:t>
      </w:r>
      <w:r w:rsidRPr="002A51B4">
        <w:rPr>
          <w:rFonts w:cstheme="minorHAnsi"/>
        </w:rPr>
        <w:t xml:space="preserve"> piesaistes </w:t>
      </w:r>
      <w:r w:rsidRPr="002A51B4">
        <w:rPr>
          <w:rFonts w:cstheme="minorHAnsi"/>
          <w:b/>
          <w:bCs/>
        </w:rPr>
        <w:t>palielināšana zemes izmantošanas, zemes izmantošanas maiņas un mežsaimniecības sektorā</w:t>
      </w:r>
      <w:r w:rsidRPr="002A51B4">
        <w:rPr>
          <w:rFonts w:cstheme="minorHAnsi"/>
        </w:rPr>
        <w:t xml:space="preserve">; </w:t>
      </w:r>
    </w:p>
    <w:p w14:paraId="3CCA003B" w14:textId="13581211"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proofErr w:type="spellStart"/>
      <w:r w:rsidRPr="002A51B4">
        <w:rPr>
          <w:rFonts w:cstheme="minorHAnsi"/>
          <w:b/>
        </w:rPr>
        <w:t>Fluorēto</w:t>
      </w:r>
      <w:proofErr w:type="spellEnd"/>
      <w:r w:rsidRPr="002A51B4">
        <w:rPr>
          <w:rFonts w:cstheme="minorHAnsi"/>
          <w:b/>
        </w:rPr>
        <w:t xml:space="preserve"> siltumnīcefekta gāzu (F-gāzu) </w:t>
      </w:r>
      <w:r w:rsidRPr="007C3D4E">
        <w:rPr>
          <w:rFonts w:cstheme="minorHAnsi"/>
          <w:bCs/>
        </w:rPr>
        <w:t>izmantošanas samazināšanas veicināšana</w:t>
      </w:r>
      <w:r w:rsidR="007C3D4E">
        <w:rPr>
          <w:rFonts w:cstheme="minorHAnsi"/>
          <w:bCs/>
        </w:rPr>
        <w:t>;</w:t>
      </w:r>
    </w:p>
    <w:p w14:paraId="2C77B8B1"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b/>
          <w:bCs/>
          <w:szCs w:val="24"/>
        </w:rPr>
        <w:t>Nodokļu sistēmas</w:t>
      </w:r>
      <w:r w:rsidRPr="002A51B4">
        <w:rPr>
          <w:rFonts w:cstheme="minorHAnsi"/>
          <w:szCs w:val="24"/>
        </w:rPr>
        <w:t xml:space="preserve"> “</w:t>
      </w:r>
      <w:proofErr w:type="spellStart"/>
      <w:r w:rsidRPr="002A51B4">
        <w:rPr>
          <w:rFonts w:cstheme="minorHAnsi"/>
          <w:szCs w:val="24"/>
        </w:rPr>
        <w:t>zaļināšana</w:t>
      </w:r>
      <w:proofErr w:type="spellEnd"/>
      <w:r w:rsidRPr="002A51B4">
        <w:rPr>
          <w:rFonts w:cstheme="minorHAnsi"/>
          <w:szCs w:val="24"/>
        </w:rPr>
        <w:t>” un draudzīguma pievilcīguma energoefektivitātei un AER tehnoloģijām uzlabošana;</w:t>
      </w:r>
    </w:p>
    <w:p w14:paraId="07F52F4D" w14:textId="77777777" w:rsidR="00DD44D5" w:rsidRPr="002A51B4"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2A51B4">
        <w:rPr>
          <w:rFonts w:cstheme="minorHAnsi"/>
          <w:b/>
        </w:rPr>
        <w:t>Sabiedrības informēšana</w:t>
      </w:r>
      <w:r w:rsidRPr="002A51B4">
        <w:rPr>
          <w:rFonts w:cstheme="minorHAnsi"/>
        </w:rPr>
        <w:t>, izglītošana un izpratnes veicināšana.</w:t>
      </w:r>
    </w:p>
    <w:bookmarkEnd w:id="25"/>
    <w:p w14:paraId="242AE83D" w14:textId="1103F5A4" w:rsidR="00DD44D5" w:rsidRPr="002A51B4" w:rsidRDefault="00C34DA6" w:rsidP="00C34DA6">
      <w:pPr>
        <w:spacing w:before="120" w:after="120" w:line="240" w:lineRule="auto"/>
        <w:jc w:val="center"/>
        <w:rPr>
          <w:rFonts w:cstheme="minorHAnsi"/>
        </w:rPr>
      </w:pPr>
      <w:r w:rsidRPr="002A51B4">
        <w:rPr>
          <w:rFonts w:cstheme="minorHAnsi"/>
          <w:noProof/>
        </w:rPr>
        <w:drawing>
          <wp:inline distT="0" distB="0" distL="0" distR="0" wp14:anchorId="45AEF7CA" wp14:editId="4DA69D9A">
            <wp:extent cx="5337175" cy="1669968"/>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9474" cy="1701977"/>
                    </a:xfrm>
                    <a:prstGeom prst="rect">
                      <a:avLst/>
                    </a:prstGeom>
                    <a:noFill/>
                  </pic:spPr>
                </pic:pic>
              </a:graphicData>
            </a:graphic>
          </wp:inline>
        </w:drawing>
      </w:r>
    </w:p>
    <w:p w14:paraId="0AFC2F0C" w14:textId="24F940F4" w:rsidR="00C34DA6" w:rsidRPr="002A51B4" w:rsidRDefault="00C34DA6" w:rsidP="00974397">
      <w:pPr>
        <w:spacing w:before="120" w:after="120" w:line="240" w:lineRule="auto"/>
        <w:jc w:val="center"/>
        <w:rPr>
          <w:rStyle w:val="normaltextrun"/>
          <w:rFonts w:cstheme="minorHAnsi"/>
          <w:b/>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2</w:t>
      </w:r>
      <w:r w:rsidRPr="002A51B4">
        <w:rPr>
          <w:rFonts w:cstheme="minorHAnsi"/>
          <w:b/>
          <w:bCs/>
          <w:noProof/>
          <w:sz w:val="20"/>
          <w:szCs w:val="20"/>
        </w:rPr>
        <w:fldChar w:fldCharType="end"/>
      </w:r>
      <w:r w:rsidRPr="002A51B4">
        <w:rPr>
          <w:rFonts w:cstheme="minorHAnsi"/>
          <w:b/>
          <w:bCs/>
          <w:sz w:val="20"/>
          <w:szCs w:val="20"/>
        </w:rPr>
        <w:t>.attēls.</w:t>
      </w:r>
      <w:r w:rsidR="006259EF" w:rsidRPr="002A51B4">
        <w:rPr>
          <w:rFonts w:cstheme="minorHAnsi"/>
          <w:b/>
          <w:bCs/>
          <w:sz w:val="20"/>
          <w:szCs w:val="20"/>
        </w:rPr>
        <w:t xml:space="preserve"> </w:t>
      </w:r>
      <w:r w:rsidRPr="002A51B4">
        <w:rPr>
          <w:rFonts w:cstheme="minorHAnsi"/>
          <w:b/>
          <w:bCs/>
          <w:sz w:val="20"/>
          <w:szCs w:val="20"/>
        </w:rPr>
        <w:t xml:space="preserve">Plānā noteikto rīcības virzienu sasaiste ar </w:t>
      </w:r>
      <w:proofErr w:type="spellStart"/>
      <w:r w:rsidRPr="002A51B4">
        <w:rPr>
          <w:rFonts w:cstheme="minorHAnsi"/>
          <w:b/>
          <w:bCs/>
          <w:sz w:val="20"/>
          <w:szCs w:val="20"/>
        </w:rPr>
        <w:t>EnS</w:t>
      </w:r>
      <w:proofErr w:type="spellEnd"/>
      <w:r w:rsidRPr="002A51B4">
        <w:rPr>
          <w:rFonts w:cstheme="minorHAnsi"/>
          <w:b/>
          <w:bCs/>
          <w:sz w:val="20"/>
          <w:szCs w:val="20"/>
        </w:rPr>
        <w:t xml:space="preserve"> dimensijām (un to mērķiem)</w:t>
      </w:r>
      <w:bookmarkStart w:id="28" w:name="_Hlk10617350"/>
      <w:bookmarkStart w:id="29" w:name="_Toc10527191"/>
      <w:bookmarkStart w:id="30" w:name="_Toc23245734"/>
      <w:bookmarkStart w:id="31" w:name="_Toc23245973"/>
      <w:bookmarkStart w:id="32" w:name="_Toc24407985"/>
      <w:bookmarkStart w:id="33" w:name="_Toc520978793"/>
      <w:bookmarkStart w:id="34" w:name="_Toc527529414"/>
      <w:bookmarkEnd w:id="28"/>
      <w:r w:rsidRPr="002A51B4">
        <w:rPr>
          <w:rStyle w:val="normaltextrun"/>
          <w:rFonts w:cstheme="minorHAnsi"/>
        </w:rPr>
        <w:br w:type="page"/>
      </w:r>
    </w:p>
    <w:p w14:paraId="3F2B1012" w14:textId="75850420" w:rsidR="00DD44D5" w:rsidRPr="002A51B4" w:rsidRDefault="00DD44D5" w:rsidP="001E38CE">
      <w:pPr>
        <w:pStyle w:val="Heading1"/>
        <w:rPr>
          <w:rStyle w:val="normaltextrun"/>
          <w:rFonts w:eastAsiaTheme="minorHAnsi"/>
        </w:rPr>
      </w:pPr>
      <w:bookmarkStart w:id="35" w:name="_Toc26454553"/>
      <w:bookmarkStart w:id="36" w:name="_Toc27121630"/>
      <w:r w:rsidRPr="002A51B4">
        <w:rPr>
          <w:rStyle w:val="normaltextrun"/>
        </w:rPr>
        <w:t>PĀRSKATS UN PLĀNA IZVEIDES PROCESS</w:t>
      </w:r>
      <w:bookmarkEnd w:id="29"/>
      <w:bookmarkEnd w:id="30"/>
      <w:bookmarkEnd w:id="31"/>
      <w:bookmarkEnd w:id="32"/>
      <w:bookmarkEnd w:id="35"/>
      <w:bookmarkEnd w:id="36"/>
      <w:r w:rsidRPr="002A51B4">
        <w:rPr>
          <w:rStyle w:val="normaltextrun"/>
        </w:rPr>
        <w:t xml:space="preserve"> </w:t>
      </w:r>
    </w:p>
    <w:p w14:paraId="72145E79" w14:textId="77777777" w:rsidR="00DD44D5" w:rsidRPr="002A51B4" w:rsidRDefault="00DD44D5" w:rsidP="0007326F">
      <w:pPr>
        <w:pStyle w:val="Heading20"/>
        <w:rPr>
          <w:rStyle w:val="normaltextrun"/>
        </w:rPr>
      </w:pPr>
      <w:bookmarkStart w:id="37" w:name="_Toc10527192"/>
      <w:bookmarkStart w:id="38" w:name="_Toc23245735"/>
      <w:bookmarkStart w:id="39" w:name="_Toc23245974"/>
      <w:bookmarkStart w:id="40" w:name="_Toc24407986"/>
      <w:bookmarkStart w:id="41" w:name="_Toc26454554"/>
      <w:bookmarkStart w:id="42" w:name="_Toc27121631"/>
      <w:r w:rsidRPr="002A51B4">
        <w:rPr>
          <w:rStyle w:val="normaltextrun"/>
        </w:rPr>
        <w:t>Kopsavilkums</w:t>
      </w:r>
      <w:bookmarkEnd w:id="37"/>
      <w:bookmarkEnd w:id="38"/>
      <w:bookmarkEnd w:id="39"/>
      <w:bookmarkEnd w:id="40"/>
      <w:bookmarkEnd w:id="41"/>
      <w:bookmarkEnd w:id="42"/>
    </w:p>
    <w:p w14:paraId="1279434B" w14:textId="260951EA" w:rsidR="00DD44D5" w:rsidRPr="002A51B4" w:rsidRDefault="00DD44D5">
      <w:pPr>
        <w:pStyle w:val="Heading30"/>
      </w:pPr>
      <w:bookmarkStart w:id="43" w:name="_Toc23245736"/>
      <w:bookmarkStart w:id="44" w:name="_Toc23245975"/>
      <w:bookmarkStart w:id="45" w:name="_Toc24407987"/>
      <w:r w:rsidRPr="002A51B4">
        <w:rPr>
          <w:rStyle w:val="normaltextrun"/>
        </w:rPr>
        <w:t>Plāna konteksts</w:t>
      </w:r>
      <w:bookmarkEnd w:id="33"/>
      <w:bookmarkEnd w:id="34"/>
      <w:bookmarkEnd w:id="43"/>
      <w:bookmarkEnd w:id="44"/>
      <w:bookmarkEnd w:id="45"/>
      <w:r w:rsidRPr="002A51B4">
        <w:rPr>
          <w:rStyle w:val="eop"/>
        </w:rPr>
        <w:t> </w:t>
      </w:r>
    </w:p>
    <w:p w14:paraId="051056EB" w14:textId="46537BCE" w:rsidR="00DD44D5" w:rsidRPr="002A51B4" w:rsidRDefault="00DD44D5" w:rsidP="00DD44D5">
      <w:pPr>
        <w:pStyle w:val="Default"/>
        <w:spacing w:before="120" w:after="120"/>
        <w:jc w:val="both"/>
        <w:rPr>
          <w:rFonts w:asciiTheme="minorHAnsi" w:hAnsiTheme="minorHAnsi" w:cstheme="minorHAnsi"/>
          <w:color w:val="auto"/>
        </w:rPr>
      </w:pPr>
      <w:bookmarkStart w:id="46" w:name="_Hlk524704878"/>
      <w:r w:rsidRPr="002A51B4">
        <w:rPr>
          <w:rFonts w:asciiTheme="minorHAnsi" w:hAnsiTheme="minorHAnsi" w:cstheme="minorHAnsi"/>
          <w:color w:val="auto"/>
        </w:rPr>
        <w:t xml:space="preserve">ES līmenī Plāna izstrādi, kā arī Plāna saturu, tajā iekļaujamos nacionālos </w:t>
      </w:r>
      <w:proofErr w:type="spellStart"/>
      <w:r w:rsidRPr="002A51B4">
        <w:rPr>
          <w:rFonts w:asciiTheme="minorHAnsi" w:hAnsiTheme="minorHAnsi" w:cstheme="minorHAnsi"/>
          <w:color w:val="auto"/>
        </w:rPr>
        <w:t>mērķrādītājus</w:t>
      </w:r>
      <w:proofErr w:type="spellEnd"/>
      <w:r w:rsidRPr="002A51B4">
        <w:rPr>
          <w:rFonts w:asciiTheme="minorHAnsi" w:hAnsiTheme="minorHAnsi" w:cstheme="minorHAnsi"/>
          <w:color w:val="auto"/>
        </w:rPr>
        <w:t>, mērķus un devumus ES mērķu sasniegšanā, informāciju un datus, kā arī rezultatīvos rādītājus nosaka:</w:t>
      </w:r>
    </w:p>
    <w:p w14:paraId="5EE32300" w14:textId="17C6F199"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KEPS2030</w:t>
      </w:r>
      <w:r w:rsidRPr="002A51B4">
        <w:rPr>
          <w:rStyle w:val="FootnoteReference"/>
          <w:rFonts w:asciiTheme="minorHAnsi" w:hAnsiTheme="minorHAnsi" w:cstheme="minorHAnsi"/>
          <w:color w:val="auto"/>
        </w:rPr>
        <w:footnoteReference w:id="2"/>
      </w:r>
      <w:r w:rsidRPr="002A51B4">
        <w:rPr>
          <w:rFonts w:asciiTheme="minorHAnsi" w:hAnsiTheme="minorHAnsi" w:cstheme="minorHAnsi"/>
          <w:color w:val="auto"/>
        </w:rPr>
        <w:t>;</w:t>
      </w:r>
    </w:p>
    <w:p w14:paraId="4AC2A897" w14:textId="77777777"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Transporta, telekomunikāciju un enerģētikas padomes 2015.gada 26.novembra secinājumi “Enerģētikas Savienības pārvaldības sistēma”</w:t>
      </w:r>
      <w:r w:rsidRPr="002A51B4">
        <w:rPr>
          <w:rStyle w:val="FootnoteReference"/>
          <w:rFonts w:asciiTheme="minorHAnsi" w:hAnsiTheme="minorHAnsi" w:cstheme="minorHAnsi"/>
          <w:color w:val="auto"/>
        </w:rPr>
        <w:footnoteReference w:id="3"/>
      </w:r>
      <w:r w:rsidRPr="002A51B4">
        <w:rPr>
          <w:rFonts w:asciiTheme="minorHAnsi" w:hAnsiTheme="minorHAnsi" w:cstheme="minorHAnsi"/>
          <w:color w:val="auto"/>
        </w:rPr>
        <w:t>;</w:t>
      </w:r>
    </w:p>
    <w:p w14:paraId="28CA90C8" w14:textId="77777777" w:rsidR="00DD44D5" w:rsidRPr="002A51B4"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2A51B4">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2A51B4">
        <w:rPr>
          <w:rStyle w:val="FootnoteReference"/>
          <w:rFonts w:asciiTheme="minorHAnsi" w:eastAsia="Calibri" w:hAnsiTheme="minorHAnsi" w:cstheme="minorHAnsi"/>
        </w:rPr>
        <w:footnoteReference w:id="4"/>
      </w:r>
      <w:r w:rsidRPr="002A51B4">
        <w:rPr>
          <w:rFonts w:asciiTheme="minorHAnsi" w:hAnsiTheme="minorHAnsi" w:cstheme="minorHAnsi"/>
          <w:color w:val="auto"/>
        </w:rPr>
        <w:t>.</w:t>
      </w:r>
    </w:p>
    <w:bookmarkEnd w:id="46"/>
    <w:p w14:paraId="7E212005" w14:textId="77777777" w:rsidR="00DD44D5" w:rsidRPr="002A51B4" w:rsidRDefault="00DD44D5" w:rsidP="00DD44D5">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ANO Vispārējās konvencijas par klimata pārmaiņām (turpmāk – Konvencija) Parīzes nolīguma ietvaros izteiktās apņemšanās 2030.gadam attiecībā uz klimata pārmaiņu mazināšanu – SEG emisiju samazināšana un lielāka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ES “Ceļvedis virzībai uz konkurētspējīgu ekonomiku ar zemu oglekļa dioksīda emisiju līmeni 2050. g.”</w:t>
      </w:r>
      <w:r w:rsidRPr="002A51B4">
        <w:rPr>
          <w:rStyle w:val="FootnoteReference"/>
          <w:rFonts w:asciiTheme="minorHAnsi" w:hAnsiTheme="minorHAnsi" w:cstheme="minorHAnsi"/>
          <w:color w:val="auto"/>
        </w:rPr>
        <w:footnoteReference w:id="5"/>
      </w:r>
      <w:r w:rsidRPr="002A51B4">
        <w:rPr>
          <w:rFonts w:asciiTheme="minorHAnsi" w:hAnsiTheme="minorHAnsi" w:cstheme="minorHAnsi"/>
          <w:color w:val="auto"/>
        </w:rPr>
        <w:t xml:space="preserve"> – ES 2050.gadā ir gatava savā iekšienē samazināt kopējās ES dalībvalstu emisijas par 80-95% salīdzinājumā ar 1990.gada līmeni, lai pārietu uz konkurētspējīgu ekonomiku ar zemu oglekļa dioksīda emisiju līmeni. </w:t>
      </w:r>
    </w:p>
    <w:p w14:paraId="259FA943" w14:textId="25C70403"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ES “Tīr</w:t>
      </w:r>
      <w:r w:rsidR="005E01A0" w:rsidRPr="002A51B4">
        <w:rPr>
          <w:rFonts w:asciiTheme="minorHAnsi" w:hAnsiTheme="minorHAnsi" w:cstheme="minorHAnsi"/>
          <w:color w:val="auto"/>
        </w:rPr>
        <w:t>u</w:t>
      </w:r>
      <w:r w:rsidRPr="002A51B4">
        <w:rPr>
          <w:rFonts w:asciiTheme="minorHAnsi" w:hAnsiTheme="minorHAnsi" w:cstheme="minorHAnsi"/>
          <w:color w:val="auto"/>
        </w:rPr>
        <w:t xml:space="preserve"> planēt</w:t>
      </w:r>
      <w:r w:rsidR="005E01A0" w:rsidRPr="002A51B4">
        <w:rPr>
          <w:rFonts w:asciiTheme="minorHAnsi" w:hAnsiTheme="minorHAnsi" w:cstheme="minorHAnsi"/>
          <w:color w:val="auto"/>
        </w:rPr>
        <w:t>u</w:t>
      </w:r>
      <w:r w:rsidRPr="002A51B4">
        <w:rPr>
          <w:rFonts w:asciiTheme="minorHAnsi" w:hAnsiTheme="minorHAnsi" w:cstheme="minorHAnsi"/>
          <w:color w:val="auto"/>
        </w:rPr>
        <w:t xml:space="preserve"> visiem – Eiropas stratēģisks ilgtermiņa redzējums uz pārtikušu, modernu, konkurētspējīgu un klimatam neitrālu ekonomiku”</w:t>
      </w:r>
      <w:r w:rsidR="005E01A0" w:rsidRPr="002A51B4">
        <w:rPr>
          <w:rStyle w:val="FootnoteReference"/>
          <w:rFonts w:asciiTheme="minorHAnsi" w:hAnsiTheme="minorHAnsi" w:cstheme="minorHAnsi"/>
          <w:color w:val="auto"/>
        </w:rPr>
        <w:footnoteReference w:id="6"/>
      </w:r>
      <w:r w:rsidRPr="002A51B4">
        <w:rPr>
          <w:rFonts w:asciiTheme="minorHAnsi" w:hAnsiTheme="minorHAnsi" w:cstheme="minorHAnsi"/>
          <w:color w:val="auto"/>
        </w:rPr>
        <w:t xml:space="preserve"> – ES 2050.gadā ir gatava panākt “klimata neitralitāti”, kas nosaka ES kopējo SEG emisiju apjoma </w:t>
      </w:r>
      <w:r w:rsidRPr="002A51B4">
        <w:rPr>
          <w:rFonts w:asciiTheme="minorHAnsi" w:hAnsiTheme="minorHAnsi" w:cstheme="minorHAnsi"/>
          <w:i/>
          <w:color w:val="auto"/>
        </w:rPr>
        <w:t>net-</w:t>
      </w:r>
      <w:proofErr w:type="spellStart"/>
      <w:r w:rsidRPr="002A51B4">
        <w:rPr>
          <w:rFonts w:asciiTheme="minorHAnsi" w:hAnsiTheme="minorHAnsi" w:cstheme="minorHAnsi"/>
          <w:i/>
          <w:color w:val="auto"/>
        </w:rPr>
        <w:t>zero</w:t>
      </w:r>
      <w:proofErr w:type="spellEnd"/>
      <w:r w:rsidRPr="002A51B4">
        <w:rPr>
          <w:rFonts w:asciiTheme="minorHAnsi" w:hAnsiTheme="minorHAnsi" w:cstheme="minorHAnsi"/>
          <w:color w:val="auto"/>
        </w:rPr>
        <w:t xml:space="preserve"> principu, kur kopumā radītais SEG emisiju apjoms tiek pilnībā nosegts ar radīto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2A51B4"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2A51B4">
        <w:rPr>
          <w:rFonts w:asciiTheme="minorHAnsi" w:hAnsiTheme="minorHAnsi" w:cstheme="minorHAnsi"/>
          <w:color w:val="auto"/>
        </w:rPr>
        <w:t>KEPS2030.</w:t>
      </w:r>
    </w:p>
    <w:p w14:paraId="28F0892F" w14:textId="181BED81" w:rsidR="00B95C4B" w:rsidRPr="002A51B4" w:rsidRDefault="00B95C4B" w:rsidP="00974397">
      <w:pPr>
        <w:spacing w:before="120" w:after="120" w:line="240" w:lineRule="auto"/>
        <w:jc w:val="both"/>
        <w:rPr>
          <w:rStyle w:val="normaltextrun"/>
          <w:rFonts w:cstheme="minorHAnsi"/>
          <w:color w:val="000000"/>
        </w:rPr>
      </w:pPr>
      <w:bookmarkStart w:id="47" w:name="_Toc520978794"/>
      <w:bookmarkStart w:id="48" w:name="_Toc527529415"/>
      <w:bookmarkStart w:id="49" w:name="_Toc23245737"/>
      <w:bookmarkStart w:id="50" w:name="_Toc23245976"/>
      <w:bookmarkStart w:id="51" w:name="_Toc24407988"/>
      <w:r w:rsidRPr="002A51B4">
        <w:rPr>
          <w:rStyle w:val="normaltextrun"/>
          <w:rFonts w:cstheme="minorHAnsi"/>
        </w:rPr>
        <w:t>Plāns ir ietvardokuments ilgtermiņa plānošanai, kas nosaka galvenos rīcības virzienus ekonomikas un sabiedrības pieejas maiņai, lai nodrošinātu Plānā noteikto mērķu izpildi un lai sniegtu nepieciešamo ieguldījumu ES un starptautisko apņemšanos īstenošanai.</w:t>
      </w:r>
    </w:p>
    <w:p w14:paraId="0A08D753" w14:textId="5E745B80" w:rsidR="004D7013" w:rsidRPr="002A51B4" w:rsidRDefault="004D7013" w:rsidP="004D7013">
      <w:pPr>
        <w:spacing w:before="120" w:after="120" w:line="240" w:lineRule="auto"/>
        <w:jc w:val="both"/>
        <w:rPr>
          <w:rStyle w:val="normaltextrun"/>
          <w:rFonts w:cstheme="minorHAnsi"/>
        </w:rPr>
      </w:pPr>
      <w:r w:rsidRPr="002A51B4">
        <w:rPr>
          <w:rStyle w:val="normaltextrun"/>
          <w:rFonts w:cstheme="minorHAnsi"/>
        </w:rPr>
        <w:t>Plāna īstenošanai būs nepieciešam</w:t>
      </w:r>
      <w:r w:rsidR="00B94192" w:rsidRPr="002A51B4">
        <w:rPr>
          <w:rStyle w:val="normaltextrun"/>
          <w:rFonts w:cstheme="minorHAnsi"/>
        </w:rPr>
        <w:t xml:space="preserve">ās </w:t>
      </w:r>
      <w:r w:rsidR="00312E59" w:rsidRPr="002A51B4">
        <w:rPr>
          <w:rStyle w:val="normaltextrun"/>
          <w:rFonts w:cstheme="minorHAnsi"/>
        </w:rPr>
        <w:t>kopējās</w:t>
      </w:r>
      <w:r w:rsidRPr="002A51B4">
        <w:rPr>
          <w:rStyle w:val="normaltextrun"/>
          <w:rFonts w:cstheme="minorHAnsi"/>
        </w:rPr>
        <w:t xml:space="preserve"> investīcijas nodrošinās pozitīvu ietekmi uz Latvijas ekonomikas attīstību un ilgtspēju. Būtisks Plāna īstenošanas rezultāts ir enerģētiskās drošības uzlabošana un tuvošanās enerģētiskai neatkarībai, kas arī nodrošinātu valstī izmantoto finanšu līdzekļu pārvirzi no importa finansējuma uz vietējās ražošanas finansēšanu. Plānā iekļautie enerģētikas politikas pasākumi būtiski veicinās vietējās enerģijas ražošanu, izmantojot ne-emisiju tehnoloģijas, tādējādi radot pozitīvu efektu uz enerģijas cenām un vienlaikus nodrošinot energoefektivitātes uzlabošanu pie enerģijas patērētājiem. Tādā veidā paredzēts mazināt sabiedrības izdevumus par enerģiju. Plānā galvenokārt ir iekļauti atbalsta un veicināšanas pasākumi, pēc iespējas izvairoties no aizlieguma pasākumiem un izvairoties no tādiem pasākumiem, kas varētu pasliktināt iedzīvotāju dzīves kvalitāti – gan dzīves vides un apstākļu kvalitāti, gan dzīvesveida kvalitāti (sociālo situāciju).</w:t>
      </w:r>
    </w:p>
    <w:p w14:paraId="3205A912" w14:textId="036731DC" w:rsidR="00DD44D5" w:rsidRPr="002A51B4" w:rsidRDefault="00DD44D5">
      <w:pPr>
        <w:pStyle w:val="Heading30"/>
        <w:rPr>
          <w:rStyle w:val="eop"/>
          <w:rFonts w:eastAsiaTheme="minorHAnsi"/>
          <w:szCs w:val="22"/>
          <w:u w:val="none"/>
          <w:lang w:eastAsia="en-US"/>
        </w:rPr>
      </w:pPr>
      <w:r w:rsidRPr="002A51B4">
        <w:rPr>
          <w:rStyle w:val="normaltextrun"/>
        </w:rPr>
        <w:t>Stratēģija attiecībā uz visām enerģētikas savienības dimensijām</w:t>
      </w:r>
      <w:bookmarkEnd w:id="47"/>
      <w:bookmarkEnd w:id="48"/>
      <w:bookmarkEnd w:id="49"/>
      <w:bookmarkEnd w:id="50"/>
      <w:bookmarkEnd w:id="51"/>
    </w:p>
    <w:p w14:paraId="1E33EB03" w14:textId="4142F9BC" w:rsidR="00DD44D5" w:rsidRPr="002A51B4" w:rsidRDefault="00DD44D5" w:rsidP="00DD44D5">
      <w:pPr>
        <w:spacing w:before="120" w:after="120" w:line="240" w:lineRule="auto"/>
        <w:jc w:val="both"/>
        <w:rPr>
          <w:rFonts w:cstheme="minorHAnsi"/>
          <w:color w:val="000000" w:themeColor="text1"/>
          <w:szCs w:val="24"/>
          <w:shd w:val="clear" w:color="auto" w:fill="FFFFFF"/>
        </w:rPr>
      </w:pPr>
      <w:r w:rsidRPr="002A51B4">
        <w:rPr>
          <w:rFonts w:cstheme="minorHAnsi"/>
          <w:szCs w:val="24"/>
        </w:rPr>
        <w:t xml:space="preserve">Plānā ir iekļauti visu </w:t>
      </w:r>
      <w:proofErr w:type="spellStart"/>
      <w:r w:rsidRPr="002A51B4">
        <w:rPr>
          <w:rFonts w:cstheme="minorHAnsi"/>
          <w:szCs w:val="24"/>
        </w:rPr>
        <w:t>EnS</w:t>
      </w:r>
      <w:proofErr w:type="spellEnd"/>
      <w:r w:rsidRPr="002A51B4">
        <w:rPr>
          <w:rFonts w:cstheme="minorHAnsi"/>
          <w:szCs w:val="24"/>
        </w:rPr>
        <w:t xml:space="preserve"> dimensiju</w:t>
      </w:r>
      <w:r w:rsidR="007B3CB5" w:rsidRPr="002A51B4">
        <w:rPr>
          <w:rStyle w:val="FootnoteReference"/>
          <w:rFonts w:cstheme="minorHAnsi"/>
          <w:szCs w:val="24"/>
        </w:rPr>
        <w:footnoteReference w:id="7"/>
      </w:r>
      <w:r w:rsidRPr="002A51B4">
        <w:rPr>
          <w:rFonts w:cstheme="minorHAnsi"/>
          <w:szCs w:val="24"/>
        </w:rPr>
        <w:t xml:space="preserve"> mērķi un to sasniegšanai nepieciešamās </w:t>
      </w:r>
      <w:proofErr w:type="spellStart"/>
      <w:r w:rsidRPr="002A51B4">
        <w:rPr>
          <w:rFonts w:cstheme="minorHAnsi"/>
          <w:szCs w:val="24"/>
        </w:rPr>
        <w:t>rīcībpolitikas</w:t>
      </w:r>
      <w:proofErr w:type="spellEnd"/>
      <w:r w:rsidRPr="002A51B4">
        <w:rPr>
          <w:rFonts w:cstheme="minorHAnsi"/>
          <w:szCs w:val="24"/>
        </w:rPr>
        <w:t xml:space="preserve"> un pasākumi. </w:t>
      </w:r>
      <w:r w:rsidRPr="002A51B4">
        <w:rPr>
          <w:rFonts w:cstheme="minorHAnsi"/>
          <w:color w:val="000000" w:themeColor="text1"/>
          <w:szCs w:val="24"/>
          <w:shd w:val="clear" w:color="auto" w:fill="FFFFFF"/>
        </w:rPr>
        <w:t xml:space="preserve">Joprojām turpinās diskusijas par ES dalībvalstīm pieejamo ES </w:t>
      </w:r>
      <w:r w:rsidR="009A5056" w:rsidRPr="002A51B4">
        <w:rPr>
          <w:rFonts w:cstheme="minorHAnsi"/>
          <w:color w:val="000000" w:themeColor="text1"/>
          <w:szCs w:val="24"/>
          <w:shd w:val="clear" w:color="auto" w:fill="FFFFFF"/>
        </w:rPr>
        <w:t>struktūr</w:t>
      </w:r>
      <w:r w:rsidRPr="002A51B4">
        <w:rPr>
          <w:rFonts w:cstheme="minorHAnsi"/>
          <w:color w:val="000000" w:themeColor="text1"/>
          <w:szCs w:val="24"/>
          <w:shd w:val="clear" w:color="auto" w:fill="FFFFFF"/>
        </w:rPr>
        <w:t xml:space="preserve">fondu apjomu, </w:t>
      </w:r>
      <w:r w:rsidR="00D4480E" w:rsidRPr="002A51B4">
        <w:rPr>
          <w:rFonts w:cstheme="minorHAnsi"/>
          <w:szCs w:val="24"/>
        </w:rPr>
        <w:t xml:space="preserve">t.sk. </w:t>
      </w:r>
      <w:r w:rsidRPr="002A51B4">
        <w:rPr>
          <w:rFonts w:cstheme="minorHAnsi"/>
          <w:color w:val="000000" w:themeColor="text1"/>
          <w:szCs w:val="24"/>
          <w:shd w:val="clear" w:color="auto" w:fill="FFFFFF"/>
        </w:rPr>
        <w:t xml:space="preserve">par KF finansējumu 2021.-2027.gada plānošanas periodam un atbalsta tvērumu. Latvijā </w:t>
      </w:r>
      <w:r w:rsidR="009A5056" w:rsidRPr="002A51B4">
        <w:rPr>
          <w:rFonts w:cstheme="minorHAnsi"/>
          <w:color w:val="000000" w:themeColor="text1"/>
          <w:szCs w:val="24"/>
          <w:shd w:val="clear" w:color="auto" w:fill="FFFFFF"/>
        </w:rPr>
        <w:t xml:space="preserve">ES struktūrfondu: ERAF, ESF un KF, </w:t>
      </w:r>
      <w:r w:rsidRPr="002A51B4">
        <w:rPr>
          <w:rFonts w:cstheme="minorHAnsi"/>
          <w:color w:val="000000" w:themeColor="text1"/>
          <w:szCs w:val="24"/>
          <w:shd w:val="clear" w:color="auto" w:fill="FFFFFF"/>
        </w:rPr>
        <w:t>finansējuma sadalījumu 2021.-2027.gada plānošanas periodam tiek plānots balstīt uz LNAP2027 noteikto</w:t>
      </w:r>
      <w:r w:rsidR="009A5056" w:rsidRPr="002A51B4">
        <w:rPr>
          <w:rFonts w:cstheme="minorHAnsi"/>
          <w:color w:val="000000" w:themeColor="text1"/>
          <w:szCs w:val="24"/>
          <w:shd w:val="clear" w:color="auto" w:fill="FFFFFF"/>
        </w:rPr>
        <w:t>, t</w:t>
      </w:r>
      <w:r w:rsidRPr="002A51B4">
        <w:rPr>
          <w:rFonts w:cstheme="minorHAnsi"/>
          <w:color w:val="000000" w:themeColor="text1"/>
          <w:szCs w:val="24"/>
          <w:shd w:val="clear" w:color="auto" w:fill="FFFFFF"/>
        </w:rPr>
        <w:t xml:space="preserve">āpēc Plānā minētais finansējuma avots atbalsta programmām, kuru īstenošanai plānots piesaistīt </w:t>
      </w:r>
      <w:r w:rsidR="009A5056" w:rsidRPr="002A51B4">
        <w:rPr>
          <w:rFonts w:cstheme="minorHAnsi"/>
          <w:color w:val="000000" w:themeColor="text1"/>
          <w:szCs w:val="24"/>
          <w:shd w:val="clear" w:color="auto" w:fill="FFFFFF"/>
        </w:rPr>
        <w:t xml:space="preserve">minēto </w:t>
      </w:r>
      <w:r w:rsidRPr="002A51B4">
        <w:rPr>
          <w:rFonts w:cstheme="minorHAnsi"/>
          <w:color w:val="000000" w:themeColor="text1"/>
          <w:szCs w:val="24"/>
          <w:shd w:val="clear" w:color="auto" w:fill="FFFFFF"/>
        </w:rPr>
        <w:t>finansējumu ir indikatīvs.</w:t>
      </w:r>
    </w:p>
    <w:p w14:paraId="48CB92E7" w14:textId="61236B6E" w:rsidR="00DD44D5" w:rsidRPr="002A51B4" w:rsidRDefault="00DD44D5">
      <w:pPr>
        <w:pStyle w:val="Heading30"/>
        <w:rPr>
          <w:shd w:val="clear" w:color="auto" w:fill="FFFFFF"/>
        </w:rPr>
      </w:pPr>
      <w:bookmarkStart w:id="52" w:name="_Toc23245738"/>
      <w:bookmarkStart w:id="53" w:name="_Toc23245977"/>
      <w:bookmarkStart w:id="54" w:name="_Toc24407989"/>
      <w:r w:rsidRPr="002A51B4">
        <w:t>Plāna galvenie mērķi</w:t>
      </w:r>
      <w:bookmarkEnd w:id="52"/>
      <w:bookmarkEnd w:id="53"/>
      <w:bookmarkEnd w:id="54"/>
    </w:p>
    <w:p w14:paraId="26DD358D" w14:textId="647E1429" w:rsidR="00E07780" w:rsidRPr="002A51B4" w:rsidRDefault="00F61ED5" w:rsidP="00974397">
      <w:pPr>
        <w:spacing w:before="120" w:after="120" w:line="240" w:lineRule="auto"/>
        <w:jc w:val="both"/>
        <w:rPr>
          <w:rFonts w:cstheme="minorHAnsi"/>
          <w:shd w:val="clear" w:color="auto" w:fill="FFFFFF"/>
        </w:rPr>
      </w:pPr>
      <w:r w:rsidRPr="002A51B4">
        <w:rPr>
          <w:rFonts w:cstheme="minorHAnsi"/>
          <w:shd w:val="clear" w:color="auto" w:fill="FFFFFF"/>
        </w:rPr>
        <w:t xml:space="preserve">Plānā ir iekļauti mērķi visām </w:t>
      </w:r>
      <w:proofErr w:type="spellStart"/>
      <w:r w:rsidRPr="002A51B4">
        <w:rPr>
          <w:rFonts w:cstheme="minorHAnsi"/>
          <w:shd w:val="clear" w:color="auto" w:fill="FFFFFF"/>
        </w:rPr>
        <w:t>EnS</w:t>
      </w:r>
      <w:proofErr w:type="spellEnd"/>
      <w:r w:rsidRPr="002A51B4">
        <w:rPr>
          <w:rFonts w:cstheme="minorHAnsi"/>
          <w:shd w:val="clear" w:color="auto" w:fill="FFFFFF"/>
        </w:rPr>
        <w:t xml:space="preserve"> dimensijām, kur daudzus skaitliskos mērķus nosaka ES tiesību akti, piemēram, SEG emisiju samazināšanas mērķis, AER īpatsvar</w:t>
      </w:r>
      <w:r w:rsidR="00E3489E" w:rsidRPr="002A51B4">
        <w:rPr>
          <w:rFonts w:cstheme="minorHAnsi"/>
          <w:shd w:val="clear" w:color="auto" w:fill="FFFFFF"/>
        </w:rPr>
        <w:t>a enerģijas patēriņā transportā, moderno biodegvielu un biogāzes īpatsvara enerģijas patēriņā transportā mērķis, starpsavienojumu mērķis, vai ES tiesību akti nosaka mērķu noteikšanas pienākumu, nosakot arī konkrētus mērķiem piemērojamos nosacījumus. 1.tabulā ir</w:t>
      </w:r>
      <w:r w:rsidRPr="002A51B4">
        <w:rPr>
          <w:rFonts w:cstheme="minorHAnsi"/>
          <w:shd w:val="clear" w:color="auto" w:fill="FFFFFF"/>
        </w:rPr>
        <w:t xml:space="preserve"> </w:t>
      </w:r>
      <w:r w:rsidR="00E3489E" w:rsidRPr="002A51B4">
        <w:rPr>
          <w:rFonts w:cstheme="minorHAnsi"/>
          <w:shd w:val="clear" w:color="auto" w:fill="FFFFFF"/>
        </w:rPr>
        <w:t xml:space="preserve">iekļauti Plāna galvenie mērķi, bet detalizēti katras </w:t>
      </w:r>
      <w:proofErr w:type="spellStart"/>
      <w:r w:rsidR="00E3489E" w:rsidRPr="002A51B4">
        <w:rPr>
          <w:rFonts w:cstheme="minorHAnsi"/>
          <w:shd w:val="clear" w:color="auto" w:fill="FFFFFF"/>
        </w:rPr>
        <w:t>EnS</w:t>
      </w:r>
      <w:proofErr w:type="spellEnd"/>
      <w:r w:rsidR="00E3489E" w:rsidRPr="002A51B4">
        <w:rPr>
          <w:rFonts w:cstheme="minorHAnsi"/>
          <w:shd w:val="clear" w:color="auto" w:fill="FFFFFF"/>
        </w:rPr>
        <w:t xml:space="preserve"> dimensijas mērķi ir noteikti Plāna 3.nodaļā.</w:t>
      </w:r>
    </w:p>
    <w:bookmarkStart w:id="55" w:name="_Hlk519784759"/>
    <w:bookmarkStart w:id="56" w:name="_Hlk531553230"/>
    <w:p w14:paraId="44CF8654" w14:textId="68CB8850" w:rsidR="00DD44D5" w:rsidRPr="002A51B4" w:rsidRDefault="00DD44D5" w:rsidP="00DD44D5">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bookmarkStart w:id="57" w:name="_Toc531333141"/>
      <w:r w:rsidR="00BE7D8A" w:rsidRPr="002A51B4">
        <w:rPr>
          <w:rFonts w:asciiTheme="minorHAnsi" w:hAnsiTheme="minorHAnsi" w:cstheme="minorHAnsi"/>
          <w:noProof/>
        </w:rPr>
        <w:t>1</w:t>
      </w:r>
      <w:r w:rsidRPr="002A51B4">
        <w:rPr>
          <w:rFonts w:asciiTheme="minorHAnsi" w:hAnsiTheme="minorHAnsi" w:cstheme="minorHAnsi"/>
        </w:rPr>
        <w:fldChar w:fldCharType="end"/>
      </w:r>
      <w:r w:rsidRPr="002A51B4">
        <w:rPr>
          <w:rFonts w:asciiTheme="minorHAnsi" w:hAnsiTheme="minorHAnsi" w:cstheme="minorHAnsi"/>
        </w:rPr>
        <w:t xml:space="preserve">.tabula. ES un Latvijas </w:t>
      </w:r>
      <w:proofErr w:type="spellStart"/>
      <w:r w:rsidRPr="002A51B4">
        <w:rPr>
          <w:rFonts w:asciiTheme="minorHAnsi" w:hAnsiTheme="minorHAnsi" w:cstheme="minorHAnsi"/>
        </w:rPr>
        <w:t>EnS</w:t>
      </w:r>
      <w:proofErr w:type="spellEnd"/>
      <w:r w:rsidRPr="002A51B4">
        <w:rPr>
          <w:rFonts w:asciiTheme="minorHAnsi" w:hAnsiTheme="minorHAnsi" w:cstheme="minorHAnsi"/>
        </w:rPr>
        <w:t xml:space="preserve"> dimensiju politikas rezultāti un to galvenie rezultatīvie radītāji</w:t>
      </w:r>
      <w:bookmarkEnd w:id="57"/>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2A51B4"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2A51B4" w:rsidRDefault="00DD44D5" w:rsidP="00E53A3E">
            <w:pPr>
              <w:spacing w:after="0" w:line="240" w:lineRule="auto"/>
              <w:rPr>
                <w:rFonts w:cstheme="minorHAnsi"/>
                <w:b/>
                <w:color w:val="000000" w:themeColor="text1"/>
                <w:sz w:val="22"/>
              </w:rPr>
            </w:pPr>
            <w:bookmarkStart w:id="58" w:name="_Hlk531876169"/>
            <w:bookmarkStart w:id="59" w:name="_Hlk522202425"/>
            <w:bookmarkEnd w:id="55"/>
            <w:r w:rsidRPr="002A51B4">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Latvija</w:t>
            </w:r>
          </w:p>
        </w:tc>
      </w:tr>
      <w:tr w:rsidR="00DD44D5" w:rsidRPr="002A51B4"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2A51B4" w:rsidRDefault="00DD44D5" w:rsidP="00E53A3E">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r w:rsidRPr="002A51B4">
              <w:rPr>
                <w:rStyle w:val="FootnoteReference"/>
                <w:rFonts w:cstheme="minorHAnsi"/>
                <w:sz w:val="22"/>
              </w:rPr>
              <w:footnoteReference w:id="8"/>
            </w:r>
          </w:p>
        </w:tc>
      </w:tr>
      <w:tr w:rsidR="00DD44D5" w:rsidRPr="002A51B4"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2A51B4" w:rsidRDefault="00DD44D5" w:rsidP="00E53A3E">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2A51B4" w:rsidRDefault="00DD44D5" w:rsidP="00E53A3E">
            <w:pPr>
              <w:pStyle w:val="ListParagraph"/>
              <w:spacing w:after="0" w:line="240" w:lineRule="auto"/>
              <w:ind w:left="0"/>
              <w:contextualSpacing w:val="0"/>
              <w:jc w:val="center"/>
              <w:rPr>
                <w:rFonts w:cstheme="minorHAnsi"/>
                <w:b/>
                <w:color w:val="000000" w:themeColor="text1"/>
                <w:sz w:val="22"/>
              </w:rPr>
            </w:pPr>
            <w:r w:rsidRPr="002A51B4">
              <w:rPr>
                <w:rFonts w:cstheme="minorHAnsi"/>
                <w:b/>
                <w:color w:val="000000" w:themeColor="text1"/>
                <w:sz w:val="22"/>
              </w:rPr>
              <w:t>2020</w:t>
            </w:r>
            <w:r w:rsidRPr="002A51B4">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2A51B4" w:rsidRDefault="00DD44D5" w:rsidP="00E53A3E">
            <w:pPr>
              <w:pStyle w:val="ListParagraph"/>
              <w:spacing w:after="0" w:line="240" w:lineRule="auto"/>
              <w:ind w:left="0"/>
              <w:contextualSpacing w:val="0"/>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2A51B4" w:rsidRDefault="00DD44D5" w:rsidP="00E53A3E">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DD44D5" w:rsidRPr="002A51B4" w14:paraId="459FFDEF" w14:textId="77777777" w:rsidTr="00560FA1">
        <w:trPr>
          <w:jc w:val="center"/>
        </w:trPr>
        <w:tc>
          <w:tcPr>
            <w:tcW w:w="4675" w:type="dxa"/>
            <w:vAlign w:val="center"/>
          </w:tcPr>
          <w:p w14:paraId="66083843" w14:textId="77777777" w:rsidR="00DD44D5" w:rsidRPr="002A51B4" w:rsidRDefault="00DD44D5" w:rsidP="00E53A3E">
            <w:pPr>
              <w:spacing w:after="0" w:line="240" w:lineRule="auto"/>
              <w:rPr>
                <w:rFonts w:cstheme="minorHAnsi"/>
                <w:color w:val="000000" w:themeColor="text1"/>
                <w:szCs w:val="24"/>
              </w:rPr>
            </w:pPr>
            <w:r w:rsidRPr="002A51B4">
              <w:rPr>
                <w:rFonts w:cstheme="minorHAnsi"/>
                <w:color w:val="000000" w:themeColor="text1"/>
                <w:szCs w:val="24"/>
              </w:rPr>
              <w:t>1.1. SEG emisiju samazināšanas mērķis (% pret 1990.g.)</w:t>
            </w:r>
          </w:p>
        </w:tc>
        <w:tc>
          <w:tcPr>
            <w:tcW w:w="999" w:type="dxa"/>
            <w:vAlign w:val="center"/>
          </w:tcPr>
          <w:p w14:paraId="646360BE"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-20</w:t>
            </w:r>
          </w:p>
        </w:tc>
        <w:tc>
          <w:tcPr>
            <w:tcW w:w="967" w:type="dxa"/>
            <w:vAlign w:val="center"/>
          </w:tcPr>
          <w:p w14:paraId="53834345"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-40</w:t>
            </w:r>
          </w:p>
        </w:tc>
        <w:tc>
          <w:tcPr>
            <w:tcW w:w="1057" w:type="dxa"/>
            <w:vAlign w:val="center"/>
          </w:tcPr>
          <w:p w14:paraId="6DB89DA2"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-57</w:t>
            </w:r>
          </w:p>
        </w:tc>
        <w:tc>
          <w:tcPr>
            <w:tcW w:w="1100" w:type="dxa"/>
            <w:vAlign w:val="center"/>
          </w:tcPr>
          <w:p w14:paraId="5E843B72"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009" w:type="dxa"/>
            <w:shd w:val="clear" w:color="auto" w:fill="auto"/>
            <w:vAlign w:val="center"/>
          </w:tcPr>
          <w:p w14:paraId="11E97E53" w14:textId="676A639D" w:rsidR="00DD44D5" w:rsidRPr="002A51B4" w:rsidRDefault="00DD44D5" w:rsidP="00E53A3E">
            <w:pPr>
              <w:spacing w:after="0" w:line="240" w:lineRule="auto"/>
              <w:jc w:val="center"/>
              <w:rPr>
                <w:rFonts w:cstheme="minorHAnsi"/>
                <w:bCs/>
                <w:iCs/>
                <w:color w:val="000000" w:themeColor="text1"/>
                <w:szCs w:val="24"/>
              </w:rPr>
            </w:pPr>
            <w:r w:rsidRPr="002A51B4">
              <w:rPr>
                <w:rFonts w:cstheme="minorHAnsi"/>
                <w:bCs/>
                <w:iCs/>
                <w:color w:val="000000" w:themeColor="text1"/>
                <w:szCs w:val="24"/>
              </w:rPr>
              <w:t>-</w:t>
            </w:r>
            <w:r w:rsidR="005B3989" w:rsidRPr="00D7513B">
              <w:rPr>
                <w:rFonts w:cstheme="minorHAnsi"/>
                <w:b/>
                <w:iCs/>
                <w:color w:val="000000" w:themeColor="text1"/>
                <w:szCs w:val="24"/>
              </w:rPr>
              <w:t>65</w:t>
            </w:r>
          </w:p>
        </w:tc>
      </w:tr>
      <w:tr w:rsidR="00DD44D5" w:rsidRPr="002A51B4" w14:paraId="7841F4A4" w14:textId="77777777" w:rsidTr="00560FA1">
        <w:trPr>
          <w:jc w:val="center"/>
        </w:trPr>
        <w:tc>
          <w:tcPr>
            <w:tcW w:w="4675" w:type="dxa"/>
            <w:vAlign w:val="center"/>
          </w:tcPr>
          <w:p w14:paraId="25DD941D" w14:textId="77777777" w:rsidR="00DD44D5" w:rsidRPr="002A51B4" w:rsidRDefault="00DD44D5" w:rsidP="00E53A3E">
            <w:pPr>
              <w:spacing w:after="0" w:line="240" w:lineRule="auto"/>
              <w:rPr>
                <w:rFonts w:cstheme="minorHAnsi"/>
                <w:color w:val="000000" w:themeColor="text1"/>
                <w:szCs w:val="24"/>
              </w:rPr>
            </w:pPr>
            <w:r w:rsidRPr="002A51B4">
              <w:rPr>
                <w:rFonts w:cstheme="minorHAnsi"/>
                <w:color w:val="000000" w:themeColor="text1"/>
                <w:szCs w:val="24"/>
              </w:rPr>
              <w:t>1.1.1. Ne-ETS darbības (% pret 2005.g.)</w:t>
            </w:r>
          </w:p>
        </w:tc>
        <w:tc>
          <w:tcPr>
            <w:tcW w:w="999" w:type="dxa"/>
            <w:vAlign w:val="center"/>
          </w:tcPr>
          <w:p w14:paraId="4087F1A7"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3A4E7AB2"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-30</w:t>
            </w:r>
          </w:p>
        </w:tc>
        <w:tc>
          <w:tcPr>
            <w:tcW w:w="1057" w:type="dxa"/>
            <w:vAlign w:val="center"/>
          </w:tcPr>
          <w:p w14:paraId="6FC5CF22"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+7</w:t>
            </w:r>
          </w:p>
        </w:tc>
        <w:tc>
          <w:tcPr>
            <w:tcW w:w="1100" w:type="dxa"/>
            <w:vAlign w:val="center"/>
          </w:tcPr>
          <w:p w14:paraId="12A84EB4"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+17</w:t>
            </w:r>
          </w:p>
        </w:tc>
        <w:tc>
          <w:tcPr>
            <w:tcW w:w="1009" w:type="dxa"/>
            <w:shd w:val="clear" w:color="auto" w:fill="auto"/>
            <w:vAlign w:val="center"/>
          </w:tcPr>
          <w:p w14:paraId="5DE012E6"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r>
      <w:tr w:rsidR="00DD44D5" w:rsidRPr="002A51B4" w14:paraId="01943DB0" w14:textId="77777777" w:rsidTr="00560FA1">
        <w:trPr>
          <w:jc w:val="center"/>
        </w:trPr>
        <w:tc>
          <w:tcPr>
            <w:tcW w:w="4675" w:type="dxa"/>
            <w:vAlign w:val="center"/>
          </w:tcPr>
          <w:p w14:paraId="155337C9" w14:textId="572E1215" w:rsidR="00DD44D5" w:rsidRPr="002A51B4" w:rsidRDefault="00DD44D5" w:rsidP="00E53A3E">
            <w:pPr>
              <w:spacing w:after="0" w:line="240" w:lineRule="auto"/>
              <w:rPr>
                <w:rFonts w:cstheme="minorHAnsi"/>
                <w:color w:val="000000" w:themeColor="text1"/>
                <w:szCs w:val="24"/>
              </w:rPr>
            </w:pPr>
            <w:r w:rsidRPr="002A51B4">
              <w:rPr>
                <w:rFonts w:cstheme="minorHAnsi"/>
                <w:color w:val="000000" w:themeColor="text1"/>
                <w:szCs w:val="24"/>
              </w:rPr>
              <w:t>1.1.2. ZIZIMM uzskaites kategorijas (milj.t.)</w:t>
            </w:r>
            <w:r w:rsidR="00207D18" w:rsidRPr="002A51B4">
              <w:rPr>
                <w:rStyle w:val="FootnoteReference"/>
                <w:rFonts w:cstheme="minorHAnsi"/>
                <w:color w:val="000000" w:themeColor="text1"/>
                <w:szCs w:val="24"/>
              </w:rPr>
              <w:footnoteReference w:id="11"/>
            </w:r>
          </w:p>
        </w:tc>
        <w:tc>
          <w:tcPr>
            <w:tcW w:w="999" w:type="dxa"/>
            <w:vAlign w:val="center"/>
          </w:tcPr>
          <w:p w14:paraId="348FC567"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0A94E0C8"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0</w:t>
            </w:r>
          </w:p>
        </w:tc>
        <w:tc>
          <w:tcPr>
            <w:tcW w:w="1057" w:type="dxa"/>
            <w:vAlign w:val="center"/>
          </w:tcPr>
          <w:p w14:paraId="0C7FFC67"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100" w:type="dxa"/>
            <w:vAlign w:val="center"/>
          </w:tcPr>
          <w:p w14:paraId="2502A12F"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0</w:t>
            </w:r>
          </w:p>
        </w:tc>
        <w:tc>
          <w:tcPr>
            <w:tcW w:w="1009" w:type="dxa"/>
            <w:shd w:val="clear" w:color="auto" w:fill="auto"/>
            <w:vAlign w:val="center"/>
          </w:tcPr>
          <w:p w14:paraId="70EE5087" w14:textId="77777777" w:rsidR="00DD44D5" w:rsidRPr="002A51B4" w:rsidRDefault="00DD44D5" w:rsidP="00E53A3E">
            <w:pPr>
              <w:spacing w:after="0" w:line="240" w:lineRule="auto"/>
              <w:jc w:val="center"/>
              <w:rPr>
                <w:rFonts w:cstheme="minorHAnsi"/>
                <w:b/>
                <w:color w:val="000000" w:themeColor="text1"/>
                <w:szCs w:val="24"/>
              </w:rPr>
            </w:pPr>
            <w:r w:rsidRPr="002A51B4">
              <w:rPr>
                <w:rFonts w:cstheme="minorHAnsi"/>
                <w:b/>
                <w:color w:val="000000" w:themeColor="text1"/>
                <w:szCs w:val="24"/>
              </w:rPr>
              <w:t>-3,1</w:t>
            </w:r>
          </w:p>
        </w:tc>
      </w:tr>
      <w:tr w:rsidR="00AB072D" w:rsidRPr="002A51B4" w14:paraId="1703D571" w14:textId="77777777" w:rsidTr="00560FA1">
        <w:trPr>
          <w:jc w:val="center"/>
        </w:trPr>
        <w:tc>
          <w:tcPr>
            <w:tcW w:w="4675" w:type="dxa"/>
            <w:vAlign w:val="center"/>
          </w:tcPr>
          <w:p w14:paraId="2EA59E09" w14:textId="315C7966" w:rsidR="00AB072D" w:rsidRPr="002A51B4" w:rsidRDefault="00AB072D" w:rsidP="00E53A3E">
            <w:pPr>
              <w:pStyle w:val="ListParagraph"/>
              <w:spacing w:after="0" w:line="240" w:lineRule="auto"/>
              <w:ind w:left="0"/>
              <w:contextualSpacing w:val="0"/>
              <w:rPr>
                <w:rFonts w:cstheme="minorHAnsi"/>
                <w:bCs/>
                <w:color w:val="000000" w:themeColor="text1"/>
                <w:szCs w:val="24"/>
              </w:rPr>
            </w:pPr>
            <w:r>
              <w:rPr>
                <w:rFonts w:cstheme="minorHAnsi"/>
                <w:bCs/>
                <w:color w:val="000000" w:themeColor="text1"/>
                <w:szCs w:val="24"/>
              </w:rPr>
              <w:t xml:space="preserve">1.1.3. </w:t>
            </w:r>
            <w:r w:rsidRPr="002A51B4">
              <w:rPr>
                <w:rFonts w:cstheme="minorHAnsi"/>
                <w:color w:val="000000" w:themeColor="text1"/>
                <w:szCs w:val="24"/>
              </w:rPr>
              <w:t>Transporta enerģijas aprites cikla SEG emisiju intensitātes samazinājums (%)</w:t>
            </w:r>
          </w:p>
        </w:tc>
        <w:tc>
          <w:tcPr>
            <w:tcW w:w="999" w:type="dxa"/>
            <w:vAlign w:val="center"/>
          </w:tcPr>
          <w:p w14:paraId="22AC998F" w14:textId="25401A7C" w:rsidR="00AB072D" w:rsidRPr="002A51B4" w:rsidRDefault="00AB072D" w:rsidP="00E53A3E">
            <w:pPr>
              <w:pStyle w:val="ListParagraph"/>
              <w:spacing w:after="0" w:line="240" w:lineRule="auto"/>
              <w:ind w:left="0"/>
              <w:contextualSpacing w:val="0"/>
              <w:jc w:val="center"/>
              <w:rPr>
                <w:rFonts w:cstheme="minorHAnsi"/>
                <w:bCs/>
                <w:color w:val="000000" w:themeColor="text1"/>
                <w:szCs w:val="24"/>
              </w:rPr>
            </w:pPr>
            <w:r>
              <w:rPr>
                <w:rFonts w:cstheme="minorHAnsi"/>
                <w:bCs/>
                <w:color w:val="000000" w:themeColor="text1"/>
                <w:szCs w:val="24"/>
              </w:rPr>
              <w:t>6</w:t>
            </w:r>
          </w:p>
        </w:tc>
        <w:tc>
          <w:tcPr>
            <w:tcW w:w="967" w:type="dxa"/>
            <w:vAlign w:val="center"/>
          </w:tcPr>
          <w:p w14:paraId="528BD811" w14:textId="1F413FFA" w:rsidR="00AB072D" w:rsidRPr="002A51B4" w:rsidRDefault="00AB072D" w:rsidP="00E53A3E">
            <w:pPr>
              <w:pStyle w:val="ListParagraph"/>
              <w:spacing w:after="0" w:line="240" w:lineRule="auto"/>
              <w:ind w:left="0"/>
              <w:contextualSpacing w:val="0"/>
              <w:jc w:val="center"/>
              <w:rPr>
                <w:rFonts w:cstheme="minorHAnsi"/>
                <w:bCs/>
                <w:color w:val="000000" w:themeColor="text1"/>
                <w:szCs w:val="24"/>
              </w:rPr>
            </w:pPr>
            <w:r>
              <w:rPr>
                <w:rFonts w:cstheme="minorHAnsi"/>
                <w:bCs/>
                <w:color w:val="000000" w:themeColor="text1"/>
                <w:szCs w:val="24"/>
              </w:rPr>
              <w:t>6</w:t>
            </w:r>
          </w:p>
        </w:tc>
        <w:tc>
          <w:tcPr>
            <w:tcW w:w="1057" w:type="dxa"/>
            <w:vAlign w:val="center"/>
          </w:tcPr>
          <w:p w14:paraId="59ECEB33" w14:textId="4D0CCEB0" w:rsidR="00AB072D" w:rsidRPr="002A51B4" w:rsidRDefault="00AB072D" w:rsidP="00E53A3E">
            <w:pPr>
              <w:spacing w:after="0" w:line="240" w:lineRule="auto"/>
              <w:jc w:val="center"/>
              <w:rPr>
                <w:rFonts w:cstheme="minorHAnsi"/>
                <w:bCs/>
                <w:color w:val="000000" w:themeColor="text1"/>
                <w:szCs w:val="24"/>
              </w:rPr>
            </w:pPr>
            <w:r>
              <w:rPr>
                <w:rFonts w:cstheme="minorHAnsi"/>
                <w:bCs/>
                <w:color w:val="000000" w:themeColor="text1"/>
                <w:szCs w:val="24"/>
              </w:rPr>
              <w:t>0,8</w:t>
            </w:r>
          </w:p>
        </w:tc>
        <w:tc>
          <w:tcPr>
            <w:tcW w:w="1100" w:type="dxa"/>
            <w:vAlign w:val="center"/>
          </w:tcPr>
          <w:p w14:paraId="7107FA5C" w14:textId="7F6213E5" w:rsidR="00AB072D" w:rsidRPr="002A51B4" w:rsidRDefault="00AB072D" w:rsidP="00E53A3E">
            <w:pPr>
              <w:spacing w:after="0" w:line="240" w:lineRule="auto"/>
              <w:jc w:val="center"/>
              <w:rPr>
                <w:rFonts w:cstheme="minorHAnsi"/>
                <w:bCs/>
                <w:color w:val="000000" w:themeColor="text1"/>
                <w:szCs w:val="24"/>
              </w:rPr>
            </w:pPr>
            <w:r>
              <w:rPr>
                <w:rFonts w:cstheme="minorHAnsi"/>
                <w:bCs/>
                <w:color w:val="000000" w:themeColor="text1"/>
                <w:szCs w:val="24"/>
              </w:rPr>
              <w:t>6</w:t>
            </w:r>
          </w:p>
        </w:tc>
        <w:tc>
          <w:tcPr>
            <w:tcW w:w="1009" w:type="dxa"/>
            <w:shd w:val="clear" w:color="auto" w:fill="auto"/>
            <w:vAlign w:val="center"/>
          </w:tcPr>
          <w:p w14:paraId="5A1C9EC5" w14:textId="72F3D037" w:rsidR="00AB072D" w:rsidRPr="002A51B4" w:rsidRDefault="00AB072D" w:rsidP="00E53A3E">
            <w:pPr>
              <w:spacing w:after="0" w:line="240" w:lineRule="auto"/>
              <w:jc w:val="center"/>
              <w:rPr>
                <w:rFonts w:cstheme="minorHAnsi"/>
                <w:b/>
                <w:iCs/>
                <w:color w:val="000000" w:themeColor="text1"/>
                <w:szCs w:val="24"/>
              </w:rPr>
            </w:pPr>
            <w:r>
              <w:rPr>
                <w:rFonts w:cstheme="minorHAnsi"/>
                <w:b/>
                <w:iCs/>
                <w:color w:val="000000" w:themeColor="text1"/>
                <w:szCs w:val="24"/>
              </w:rPr>
              <w:t>≥6</w:t>
            </w:r>
          </w:p>
        </w:tc>
      </w:tr>
      <w:tr w:rsidR="00DD44D5" w:rsidRPr="002A51B4" w14:paraId="174AA340" w14:textId="77777777" w:rsidTr="00560FA1">
        <w:trPr>
          <w:jc w:val="center"/>
        </w:trPr>
        <w:tc>
          <w:tcPr>
            <w:tcW w:w="4675" w:type="dxa"/>
            <w:vAlign w:val="center"/>
          </w:tcPr>
          <w:p w14:paraId="2F0F391E" w14:textId="77777777" w:rsidR="00DD44D5" w:rsidRPr="002A51B4" w:rsidRDefault="00DD44D5" w:rsidP="00E53A3E">
            <w:pPr>
              <w:pStyle w:val="ListParagraph"/>
              <w:spacing w:after="0" w:line="240" w:lineRule="auto"/>
              <w:ind w:left="0"/>
              <w:contextualSpacing w:val="0"/>
              <w:rPr>
                <w:rFonts w:cstheme="minorHAnsi"/>
                <w:bCs/>
                <w:color w:val="000000" w:themeColor="text1"/>
                <w:szCs w:val="24"/>
              </w:rPr>
            </w:pPr>
            <w:r w:rsidRPr="002A51B4">
              <w:rPr>
                <w:rFonts w:cstheme="minorHAnsi"/>
                <w:bCs/>
                <w:color w:val="000000" w:themeColor="text1"/>
                <w:szCs w:val="24"/>
              </w:rPr>
              <w:t xml:space="preserve">1.2. Enerģijas, kas ražota no AER īpatsvars </w:t>
            </w:r>
            <w:r w:rsidRPr="002A51B4">
              <w:rPr>
                <w:rFonts w:cstheme="minorHAnsi"/>
                <w:color w:val="000000" w:themeColor="text1"/>
                <w:szCs w:val="24"/>
              </w:rPr>
              <w:t xml:space="preserve">enerģijas </w:t>
            </w:r>
            <w:r w:rsidRPr="002A51B4">
              <w:rPr>
                <w:rFonts w:cstheme="minorHAnsi"/>
                <w:bCs/>
                <w:color w:val="000000" w:themeColor="text1"/>
                <w:szCs w:val="24"/>
              </w:rPr>
              <w:t xml:space="preserve">bruto </w:t>
            </w:r>
            <w:r w:rsidRPr="002A51B4">
              <w:rPr>
                <w:rFonts w:cstheme="minorHAnsi"/>
                <w:color w:val="000000" w:themeColor="text1"/>
                <w:szCs w:val="24"/>
              </w:rPr>
              <w:t>gala patēriņā (%)</w:t>
            </w:r>
          </w:p>
        </w:tc>
        <w:tc>
          <w:tcPr>
            <w:tcW w:w="999" w:type="dxa"/>
            <w:vAlign w:val="center"/>
          </w:tcPr>
          <w:p w14:paraId="760F05DE"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20</w:t>
            </w:r>
          </w:p>
        </w:tc>
        <w:tc>
          <w:tcPr>
            <w:tcW w:w="967" w:type="dxa"/>
            <w:vAlign w:val="center"/>
          </w:tcPr>
          <w:p w14:paraId="3961166A"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32</w:t>
            </w:r>
          </w:p>
        </w:tc>
        <w:tc>
          <w:tcPr>
            <w:tcW w:w="1057" w:type="dxa"/>
            <w:vAlign w:val="center"/>
          </w:tcPr>
          <w:p w14:paraId="5CA5AD02"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39</w:t>
            </w:r>
          </w:p>
        </w:tc>
        <w:tc>
          <w:tcPr>
            <w:tcW w:w="1100" w:type="dxa"/>
            <w:vAlign w:val="center"/>
          </w:tcPr>
          <w:p w14:paraId="5AEB1106"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40</w:t>
            </w:r>
          </w:p>
        </w:tc>
        <w:tc>
          <w:tcPr>
            <w:tcW w:w="1009" w:type="dxa"/>
            <w:shd w:val="clear" w:color="auto" w:fill="auto"/>
            <w:vAlign w:val="center"/>
          </w:tcPr>
          <w:p w14:paraId="06F8F138" w14:textId="77777777" w:rsidR="00DD44D5" w:rsidRPr="002A51B4" w:rsidRDefault="00DD44D5" w:rsidP="00E53A3E">
            <w:pPr>
              <w:spacing w:after="0" w:line="240" w:lineRule="auto"/>
              <w:jc w:val="center"/>
              <w:rPr>
                <w:rFonts w:cstheme="minorHAnsi"/>
                <w:b/>
                <w:iCs/>
                <w:color w:val="000000" w:themeColor="text1"/>
                <w:szCs w:val="24"/>
              </w:rPr>
            </w:pPr>
            <w:r w:rsidRPr="002A51B4">
              <w:rPr>
                <w:rFonts w:cstheme="minorHAnsi"/>
                <w:b/>
                <w:iCs/>
                <w:color w:val="000000" w:themeColor="text1"/>
                <w:szCs w:val="24"/>
              </w:rPr>
              <w:t>50</w:t>
            </w:r>
          </w:p>
        </w:tc>
      </w:tr>
      <w:tr w:rsidR="00DD44D5" w:rsidRPr="002A51B4" w14:paraId="2EA35140" w14:textId="77777777" w:rsidTr="00560FA1">
        <w:trPr>
          <w:jc w:val="center"/>
        </w:trPr>
        <w:tc>
          <w:tcPr>
            <w:tcW w:w="4675" w:type="dxa"/>
            <w:vAlign w:val="center"/>
          </w:tcPr>
          <w:p w14:paraId="256580AE" w14:textId="77777777" w:rsidR="00DD44D5" w:rsidRPr="002A51B4" w:rsidRDefault="00DD44D5" w:rsidP="00E53A3E">
            <w:pPr>
              <w:pStyle w:val="ListParagraph"/>
              <w:spacing w:after="0" w:line="240" w:lineRule="auto"/>
              <w:ind w:left="0"/>
              <w:contextualSpacing w:val="0"/>
              <w:rPr>
                <w:rFonts w:cstheme="minorHAnsi"/>
                <w:bCs/>
                <w:color w:val="000000" w:themeColor="text1"/>
                <w:szCs w:val="24"/>
              </w:rPr>
            </w:pPr>
            <w:bookmarkStart w:id="60" w:name="_Hlk531876153"/>
            <w:r w:rsidRPr="002A51B4">
              <w:rPr>
                <w:rFonts w:cstheme="minorHAnsi"/>
                <w:bCs/>
                <w:color w:val="000000" w:themeColor="text1"/>
                <w:szCs w:val="24"/>
              </w:rPr>
              <w:t xml:space="preserve">1.3. Enerģijas, kas ražota no AER, īpatsvars </w:t>
            </w:r>
            <w:r w:rsidRPr="002A51B4">
              <w:rPr>
                <w:rFonts w:cstheme="minorHAnsi"/>
                <w:color w:val="000000" w:themeColor="text1"/>
                <w:szCs w:val="24"/>
              </w:rPr>
              <w:t xml:space="preserve">enerģijas </w:t>
            </w:r>
            <w:r w:rsidRPr="002A51B4">
              <w:rPr>
                <w:rFonts w:cstheme="minorHAnsi"/>
                <w:bCs/>
                <w:color w:val="000000" w:themeColor="text1"/>
                <w:szCs w:val="24"/>
              </w:rPr>
              <w:t xml:space="preserve">bruto </w:t>
            </w:r>
            <w:r w:rsidRPr="002A51B4">
              <w:rPr>
                <w:rFonts w:cstheme="minorHAnsi"/>
                <w:color w:val="000000" w:themeColor="text1"/>
                <w:szCs w:val="24"/>
              </w:rPr>
              <w:t>galapatēriņā transportā (%)</w:t>
            </w:r>
          </w:p>
        </w:tc>
        <w:tc>
          <w:tcPr>
            <w:tcW w:w="999" w:type="dxa"/>
            <w:vAlign w:val="center"/>
          </w:tcPr>
          <w:p w14:paraId="4206500E"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0739EF73"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14</w:t>
            </w:r>
          </w:p>
        </w:tc>
        <w:tc>
          <w:tcPr>
            <w:tcW w:w="1057" w:type="dxa"/>
            <w:vAlign w:val="center"/>
          </w:tcPr>
          <w:p w14:paraId="54A3B165"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2,5</w:t>
            </w:r>
          </w:p>
        </w:tc>
        <w:tc>
          <w:tcPr>
            <w:tcW w:w="1100" w:type="dxa"/>
            <w:vAlign w:val="center"/>
          </w:tcPr>
          <w:p w14:paraId="26D94663"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009" w:type="dxa"/>
            <w:shd w:val="clear" w:color="auto" w:fill="auto"/>
            <w:vAlign w:val="center"/>
          </w:tcPr>
          <w:p w14:paraId="786DFD82" w14:textId="64BDA3FB" w:rsidR="00DD44D5" w:rsidRPr="002A51B4" w:rsidRDefault="00DD44D5" w:rsidP="00E53A3E">
            <w:pPr>
              <w:spacing w:after="0" w:line="240" w:lineRule="auto"/>
              <w:jc w:val="center"/>
              <w:rPr>
                <w:rFonts w:cstheme="minorHAnsi"/>
                <w:b/>
                <w:color w:val="000000" w:themeColor="text1"/>
                <w:szCs w:val="24"/>
              </w:rPr>
            </w:pPr>
            <w:r w:rsidRPr="002A51B4">
              <w:rPr>
                <w:rFonts w:cstheme="minorHAnsi"/>
                <w:b/>
                <w:color w:val="000000" w:themeColor="text1"/>
                <w:szCs w:val="24"/>
              </w:rPr>
              <w:t>7</w:t>
            </w:r>
            <w:r w:rsidR="00FD28DE" w:rsidRPr="002A51B4">
              <w:rPr>
                <w:rStyle w:val="FootnoteReference"/>
                <w:rFonts w:cstheme="minorHAnsi"/>
                <w:bCs/>
                <w:color w:val="000000" w:themeColor="text1"/>
                <w:szCs w:val="24"/>
              </w:rPr>
              <w:footnoteReference w:id="12"/>
            </w:r>
          </w:p>
        </w:tc>
      </w:tr>
      <w:tr w:rsidR="00DD44D5" w:rsidRPr="002A51B4" w14:paraId="59BD3045" w14:textId="77777777" w:rsidTr="00560FA1">
        <w:trPr>
          <w:jc w:val="center"/>
        </w:trPr>
        <w:tc>
          <w:tcPr>
            <w:tcW w:w="4675" w:type="dxa"/>
            <w:vAlign w:val="center"/>
          </w:tcPr>
          <w:p w14:paraId="4A70C2D1" w14:textId="5787E176" w:rsidR="00DD44D5" w:rsidRPr="002A51B4" w:rsidRDefault="00DD44D5" w:rsidP="00E53A3E">
            <w:pPr>
              <w:pStyle w:val="ListParagraph"/>
              <w:spacing w:after="0" w:line="240" w:lineRule="auto"/>
              <w:ind w:left="0"/>
              <w:contextualSpacing w:val="0"/>
              <w:rPr>
                <w:rFonts w:cstheme="minorHAnsi"/>
                <w:bCs/>
                <w:color w:val="000000" w:themeColor="text1"/>
                <w:szCs w:val="24"/>
              </w:rPr>
            </w:pPr>
            <w:r w:rsidRPr="002A51B4">
              <w:rPr>
                <w:rFonts w:cstheme="minorHAnsi"/>
                <w:bCs/>
                <w:color w:val="000000" w:themeColor="text1"/>
                <w:szCs w:val="24"/>
              </w:rPr>
              <w:t>1.4. Moderno biodegvielu</w:t>
            </w:r>
            <w:r w:rsidR="00E3489E" w:rsidRPr="002A51B4">
              <w:rPr>
                <w:rFonts w:cstheme="minorHAnsi"/>
                <w:bCs/>
                <w:color w:val="000000" w:themeColor="text1"/>
                <w:szCs w:val="24"/>
              </w:rPr>
              <w:t xml:space="preserve"> &amp; biogāzes</w:t>
            </w:r>
            <w:r w:rsidR="00E3489E" w:rsidRPr="002A51B4">
              <w:rPr>
                <w:rStyle w:val="FootnoteReference"/>
                <w:rFonts w:cstheme="minorHAnsi"/>
                <w:szCs w:val="26"/>
              </w:rPr>
              <w:footnoteReference w:id="13"/>
            </w:r>
            <w:r w:rsidRPr="002A51B4">
              <w:rPr>
                <w:rFonts w:cstheme="minorHAnsi"/>
                <w:bCs/>
                <w:color w:val="000000" w:themeColor="text1"/>
                <w:szCs w:val="24"/>
              </w:rPr>
              <w:t xml:space="preserve"> īpatsvars enerģijas bruto galapatēriņā transportā (%)</w:t>
            </w:r>
          </w:p>
        </w:tc>
        <w:tc>
          <w:tcPr>
            <w:tcW w:w="999" w:type="dxa"/>
            <w:vAlign w:val="center"/>
          </w:tcPr>
          <w:p w14:paraId="62EE991A"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767457BA"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3,5</w:t>
            </w:r>
          </w:p>
        </w:tc>
        <w:tc>
          <w:tcPr>
            <w:tcW w:w="1057" w:type="dxa"/>
            <w:vAlign w:val="center"/>
          </w:tcPr>
          <w:p w14:paraId="6856803E"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0</w:t>
            </w:r>
          </w:p>
        </w:tc>
        <w:tc>
          <w:tcPr>
            <w:tcW w:w="1100" w:type="dxa"/>
            <w:vAlign w:val="center"/>
          </w:tcPr>
          <w:p w14:paraId="5982A629"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009" w:type="dxa"/>
            <w:shd w:val="clear" w:color="auto" w:fill="auto"/>
            <w:vAlign w:val="center"/>
          </w:tcPr>
          <w:p w14:paraId="042D525B"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3,5</w:t>
            </w:r>
          </w:p>
        </w:tc>
      </w:tr>
      <w:tr w:rsidR="00DD44D5" w:rsidRPr="002A51B4" w14:paraId="1E821D3A" w14:textId="77777777" w:rsidTr="00560FA1">
        <w:trPr>
          <w:jc w:val="center"/>
        </w:trPr>
        <w:tc>
          <w:tcPr>
            <w:tcW w:w="4675" w:type="dxa"/>
            <w:vAlign w:val="center"/>
          </w:tcPr>
          <w:p w14:paraId="54455421" w14:textId="77777777" w:rsidR="00DD44D5" w:rsidRPr="002A51B4" w:rsidRDefault="00DD44D5" w:rsidP="00E53A3E">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198EB152"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23556C9"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0,45</w:t>
            </w:r>
          </w:p>
        </w:tc>
        <w:tc>
          <w:tcPr>
            <w:tcW w:w="1100" w:type="dxa"/>
            <w:vAlign w:val="center"/>
          </w:tcPr>
          <w:p w14:paraId="234F05C8"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0,85</w:t>
            </w:r>
          </w:p>
        </w:tc>
        <w:tc>
          <w:tcPr>
            <w:tcW w:w="1009" w:type="dxa"/>
            <w:shd w:val="clear" w:color="auto" w:fill="auto"/>
            <w:vAlign w:val="center"/>
          </w:tcPr>
          <w:p w14:paraId="299D9C4E" w14:textId="77777777" w:rsidR="00DD44D5" w:rsidRPr="002A51B4" w:rsidRDefault="00DD44D5" w:rsidP="00E53A3E">
            <w:pPr>
              <w:spacing w:after="0" w:line="240" w:lineRule="auto"/>
              <w:jc w:val="center"/>
              <w:rPr>
                <w:rFonts w:cstheme="minorHAnsi"/>
                <w:b/>
                <w:iCs/>
                <w:color w:val="000000" w:themeColor="text1"/>
                <w:szCs w:val="24"/>
              </w:rPr>
            </w:pPr>
            <w:r w:rsidRPr="002A51B4">
              <w:rPr>
                <w:rFonts w:cstheme="minorHAnsi"/>
                <w:b/>
                <w:iCs/>
                <w:szCs w:val="24"/>
              </w:rPr>
              <w:t>1,76</w:t>
            </w:r>
          </w:p>
        </w:tc>
      </w:tr>
      <w:bookmarkEnd w:id="58"/>
      <w:bookmarkEnd w:id="60"/>
      <w:tr w:rsidR="00DD44D5" w:rsidRPr="002A51B4" w14:paraId="2A0E81BB" w14:textId="77777777" w:rsidTr="00560FA1">
        <w:trPr>
          <w:jc w:val="center"/>
        </w:trPr>
        <w:tc>
          <w:tcPr>
            <w:tcW w:w="4675" w:type="dxa"/>
            <w:vAlign w:val="center"/>
          </w:tcPr>
          <w:p w14:paraId="00A7F917" w14:textId="77777777" w:rsidR="00DD44D5" w:rsidRPr="002A51B4" w:rsidRDefault="00DD44D5" w:rsidP="00E53A3E">
            <w:pPr>
              <w:pStyle w:val="ListParagraph"/>
              <w:spacing w:after="0" w:line="240" w:lineRule="auto"/>
              <w:ind w:left="0"/>
              <w:contextualSpacing w:val="0"/>
              <w:rPr>
                <w:rFonts w:cstheme="minorHAnsi"/>
                <w:color w:val="000000" w:themeColor="text1"/>
                <w:szCs w:val="24"/>
              </w:rPr>
            </w:pPr>
            <w:r w:rsidRPr="002A51B4">
              <w:rPr>
                <w:rFonts w:eastAsia="Calibri" w:cstheme="minorHAnsi"/>
                <w:color w:val="000000" w:themeColor="text1"/>
                <w:szCs w:val="24"/>
              </w:rPr>
              <w:t xml:space="preserve">2.2. Ēku atjaunošanas mērķis (kopā renovēti, </w:t>
            </w:r>
            <w:r w:rsidRPr="002A51B4">
              <w:rPr>
                <w:rFonts w:cstheme="minorHAnsi"/>
                <w:color w:val="000000" w:themeColor="text1"/>
                <w:szCs w:val="24"/>
              </w:rPr>
              <w:t>m</w:t>
            </w:r>
            <w:r w:rsidRPr="002A51B4">
              <w:rPr>
                <w:rFonts w:cstheme="minorHAnsi"/>
                <w:color w:val="000000" w:themeColor="text1"/>
                <w:szCs w:val="24"/>
                <w:vertAlign w:val="superscript"/>
              </w:rPr>
              <w:t>2</w:t>
            </w:r>
            <w:r w:rsidRPr="002A51B4">
              <w:rPr>
                <w:rFonts w:cstheme="minorHAnsi"/>
                <w:color w:val="000000" w:themeColor="text1"/>
                <w:szCs w:val="24"/>
              </w:rPr>
              <w:t>)</w:t>
            </w:r>
          </w:p>
        </w:tc>
        <w:tc>
          <w:tcPr>
            <w:tcW w:w="999" w:type="dxa"/>
            <w:vAlign w:val="center"/>
          </w:tcPr>
          <w:p w14:paraId="470B919D"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21DE1EF6"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61568A06"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color w:val="000000" w:themeColor="text1"/>
                <w:szCs w:val="24"/>
              </w:rPr>
              <w:t>398 707</w:t>
            </w:r>
          </w:p>
        </w:tc>
        <w:tc>
          <w:tcPr>
            <w:tcW w:w="1100" w:type="dxa"/>
            <w:vAlign w:val="center"/>
          </w:tcPr>
          <w:p w14:paraId="4FF9ED08"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678 460</w:t>
            </w:r>
          </w:p>
        </w:tc>
        <w:tc>
          <w:tcPr>
            <w:tcW w:w="1009" w:type="dxa"/>
            <w:shd w:val="clear" w:color="auto" w:fill="auto"/>
            <w:vAlign w:val="center"/>
          </w:tcPr>
          <w:p w14:paraId="4207387A" w14:textId="77777777" w:rsidR="00DD44D5" w:rsidRPr="002A51B4" w:rsidRDefault="00DD44D5" w:rsidP="00E53A3E">
            <w:pPr>
              <w:spacing w:after="0" w:line="240" w:lineRule="auto"/>
              <w:jc w:val="center"/>
              <w:rPr>
                <w:rFonts w:cstheme="minorHAnsi"/>
                <w:b/>
                <w:iCs/>
                <w:color w:val="000000" w:themeColor="text1"/>
                <w:szCs w:val="24"/>
              </w:rPr>
            </w:pPr>
            <w:r w:rsidRPr="002A51B4">
              <w:rPr>
                <w:rFonts w:cstheme="minorHAnsi"/>
                <w:b/>
                <w:iCs/>
                <w:color w:val="000000" w:themeColor="text1"/>
                <w:szCs w:val="24"/>
              </w:rPr>
              <w:t>500 000</w:t>
            </w:r>
          </w:p>
        </w:tc>
      </w:tr>
      <w:tr w:rsidR="00DD44D5" w:rsidRPr="002A51B4" w14:paraId="0ACE6349" w14:textId="77777777" w:rsidTr="00560FA1">
        <w:trPr>
          <w:jc w:val="center"/>
        </w:trPr>
        <w:tc>
          <w:tcPr>
            <w:tcW w:w="4675" w:type="dxa"/>
            <w:vAlign w:val="center"/>
          </w:tcPr>
          <w:p w14:paraId="09939B82" w14:textId="77777777" w:rsidR="00DD44D5" w:rsidRPr="002A51B4" w:rsidRDefault="00DD44D5" w:rsidP="00E53A3E">
            <w:pPr>
              <w:pStyle w:val="ListParagraph"/>
              <w:spacing w:after="0" w:line="240" w:lineRule="auto"/>
              <w:ind w:left="0"/>
              <w:contextualSpacing w:val="0"/>
              <w:rPr>
                <w:rFonts w:cstheme="minorHAnsi"/>
                <w:b/>
                <w:color w:val="000000" w:themeColor="text1"/>
                <w:szCs w:val="24"/>
              </w:rPr>
            </w:pPr>
            <w:r w:rsidRPr="002A51B4">
              <w:rPr>
                <w:rFonts w:cstheme="minorHAnsi"/>
                <w:color w:val="000000" w:themeColor="text1"/>
                <w:szCs w:val="24"/>
              </w:rPr>
              <w:t xml:space="preserve">3. Importa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w:t>
            </w:r>
          </w:p>
        </w:tc>
        <w:tc>
          <w:tcPr>
            <w:tcW w:w="999" w:type="dxa"/>
            <w:vAlign w:val="center"/>
          </w:tcPr>
          <w:p w14:paraId="7EC18305"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60CC4AE1"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8618184"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44,1</w:t>
            </w:r>
          </w:p>
        </w:tc>
        <w:tc>
          <w:tcPr>
            <w:tcW w:w="1100" w:type="dxa"/>
            <w:vAlign w:val="center"/>
          </w:tcPr>
          <w:p w14:paraId="6FB26E61"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44,1</w:t>
            </w:r>
          </w:p>
        </w:tc>
        <w:tc>
          <w:tcPr>
            <w:tcW w:w="1009" w:type="dxa"/>
            <w:shd w:val="clear" w:color="auto" w:fill="auto"/>
            <w:vAlign w:val="center"/>
          </w:tcPr>
          <w:p w14:paraId="2B417FBE" w14:textId="77777777" w:rsidR="00DD44D5" w:rsidRPr="002A51B4" w:rsidRDefault="00DD44D5" w:rsidP="00E53A3E">
            <w:pPr>
              <w:spacing w:after="0" w:line="240" w:lineRule="auto"/>
              <w:jc w:val="center"/>
              <w:rPr>
                <w:rFonts w:cstheme="minorHAnsi"/>
                <w:b/>
                <w:iCs/>
                <w:color w:val="000000" w:themeColor="text1"/>
                <w:szCs w:val="24"/>
              </w:rPr>
            </w:pPr>
            <w:r w:rsidRPr="002A51B4">
              <w:rPr>
                <w:rFonts w:cstheme="minorHAnsi"/>
                <w:b/>
                <w:iCs/>
                <w:color w:val="000000" w:themeColor="text1"/>
                <w:szCs w:val="24"/>
              </w:rPr>
              <w:t>30-40</w:t>
            </w:r>
          </w:p>
        </w:tc>
      </w:tr>
      <w:tr w:rsidR="00DD44D5" w:rsidRPr="002A51B4" w14:paraId="0F95465A" w14:textId="77777777" w:rsidTr="00560FA1">
        <w:trPr>
          <w:jc w:val="center"/>
        </w:trPr>
        <w:tc>
          <w:tcPr>
            <w:tcW w:w="4675" w:type="dxa"/>
            <w:vAlign w:val="center"/>
          </w:tcPr>
          <w:p w14:paraId="2AC39108" w14:textId="77777777" w:rsidR="00DD44D5" w:rsidRPr="002A51B4" w:rsidRDefault="00DD44D5" w:rsidP="00E53A3E">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10</w:t>
            </w:r>
          </w:p>
        </w:tc>
        <w:tc>
          <w:tcPr>
            <w:tcW w:w="967" w:type="dxa"/>
            <w:vAlign w:val="center"/>
          </w:tcPr>
          <w:p w14:paraId="27837EA2"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15</w:t>
            </w:r>
          </w:p>
        </w:tc>
        <w:tc>
          <w:tcPr>
            <w:tcW w:w="1057" w:type="dxa"/>
            <w:vAlign w:val="center"/>
          </w:tcPr>
          <w:p w14:paraId="7A9DCF9C" w14:textId="77777777" w:rsidR="00DD44D5" w:rsidRPr="002A51B4" w:rsidRDefault="00DD44D5" w:rsidP="00E53A3E">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c>
          <w:tcPr>
            <w:tcW w:w="1100" w:type="dxa"/>
            <w:vAlign w:val="center"/>
          </w:tcPr>
          <w:p w14:paraId="13328DCF" w14:textId="77777777" w:rsidR="00DD44D5" w:rsidRPr="002A51B4" w:rsidRDefault="00DD44D5"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009" w:type="dxa"/>
            <w:shd w:val="clear" w:color="auto" w:fill="auto"/>
            <w:vAlign w:val="center"/>
          </w:tcPr>
          <w:p w14:paraId="1576F4AD" w14:textId="77777777" w:rsidR="00DD44D5" w:rsidRPr="002A51B4" w:rsidRDefault="00DD44D5" w:rsidP="00E53A3E">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r>
      <w:tr w:rsidR="00DD44D5" w:rsidRPr="002A51B4" w14:paraId="13B7F258" w14:textId="77777777" w:rsidTr="00560FA1">
        <w:trPr>
          <w:jc w:val="center"/>
        </w:trPr>
        <w:tc>
          <w:tcPr>
            <w:tcW w:w="4675" w:type="dxa"/>
            <w:vAlign w:val="center"/>
          </w:tcPr>
          <w:p w14:paraId="6CB89254" w14:textId="77777777" w:rsidR="00DD44D5" w:rsidRPr="002A51B4" w:rsidRDefault="00DD44D5" w:rsidP="00E53A3E">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5.1. Ieguldījumi P&amp;A (% no IKP)</w:t>
            </w:r>
          </w:p>
        </w:tc>
        <w:tc>
          <w:tcPr>
            <w:tcW w:w="999" w:type="dxa"/>
            <w:vAlign w:val="center"/>
          </w:tcPr>
          <w:p w14:paraId="7FD2A416" w14:textId="56F3157A" w:rsidR="00DD44D5" w:rsidRPr="002A51B4" w:rsidRDefault="005A18A8"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3</w:t>
            </w:r>
          </w:p>
        </w:tc>
        <w:tc>
          <w:tcPr>
            <w:tcW w:w="967" w:type="dxa"/>
            <w:vAlign w:val="center"/>
          </w:tcPr>
          <w:p w14:paraId="4EEDDEB2"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6853280" w14:textId="77777777" w:rsidR="00DD44D5" w:rsidRPr="002A51B4" w:rsidRDefault="00DD44D5" w:rsidP="00E53A3E">
            <w:pPr>
              <w:spacing w:after="0" w:line="240" w:lineRule="auto"/>
              <w:jc w:val="center"/>
              <w:rPr>
                <w:rFonts w:cstheme="minorHAnsi"/>
                <w:szCs w:val="24"/>
              </w:rPr>
            </w:pPr>
            <w:r w:rsidRPr="002A51B4">
              <w:rPr>
                <w:rFonts w:cstheme="minorHAnsi"/>
                <w:szCs w:val="24"/>
              </w:rPr>
              <w:t>0,51</w:t>
            </w:r>
          </w:p>
        </w:tc>
        <w:tc>
          <w:tcPr>
            <w:tcW w:w="1100" w:type="dxa"/>
            <w:vAlign w:val="center"/>
          </w:tcPr>
          <w:p w14:paraId="0EEF1831" w14:textId="468BD631" w:rsidR="00DD44D5" w:rsidRPr="002A51B4" w:rsidRDefault="00FD04EC" w:rsidP="00E53A3E">
            <w:pPr>
              <w:spacing w:after="0" w:line="240" w:lineRule="auto"/>
              <w:jc w:val="center"/>
              <w:rPr>
                <w:rFonts w:cstheme="minorHAnsi"/>
                <w:bCs/>
                <w:color w:val="000000" w:themeColor="text1"/>
                <w:szCs w:val="24"/>
              </w:rPr>
            </w:pPr>
            <w:r w:rsidRPr="002A51B4">
              <w:rPr>
                <w:rFonts w:cstheme="minorHAnsi"/>
                <w:bCs/>
                <w:color w:val="000000" w:themeColor="text1"/>
                <w:szCs w:val="24"/>
              </w:rPr>
              <w:t>0,7</w:t>
            </w:r>
          </w:p>
        </w:tc>
        <w:tc>
          <w:tcPr>
            <w:tcW w:w="1009" w:type="dxa"/>
            <w:shd w:val="clear" w:color="auto" w:fill="auto"/>
            <w:vAlign w:val="center"/>
          </w:tcPr>
          <w:p w14:paraId="057FD26A" w14:textId="7DA4ECB7" w:rsidR="00DD44D5" w:rsidRPr="002A51B4" w:rsidRDefault="00DD44D5" w:rsidP="00E53A3E">
            <w:pPr>
              <w:spacing w:after="0" w:line="240" w:lineRule="auto"/>
              <w:jc w:val="center"/>
              <w:rPr>
                <w:rFonts w:cstheme="minorHAnsi"/>
                <w:b/>
                <w:iCs/>
                <w:color w:val="000000" w:themeColor="text1"/>
                <w:szCs w:val="24"/>
              </w:rPr>
            </w:pPr>
            <w:r w:rsidRPr="002A51B4">
              <w:rPr>
                <w:rFonts w:cstheme="minorHAnsi"/>
                <w:b/>
                <w:iCs/>
                <w:color w:val="000000" w:themeColor="text1"/>
                <w:szCs w:val="24"/>
              </w:rPr>
              <w:t>&gt;</w:t>
            </w:r>
            <w:r w:rsidR="00FD04EC" w:rsidRPr="002A51B4">
              <w:rPr>
                <w:rFonts w:cstheme="minorHAnsi"/>
                <w:b/>
                <w:iCs/>
                <w:color w:val="000000" w:themeColor="text1"/>
                <w:szCs w:val="24"/>
              </w:rPr>
              <w:t>2</w:t>
            </w:r>
          </w:p>
        </w:tc>
      </w:tr>
      <w:tr w:rsidR="00DD44D5" w:rsidRPr="002A51B4" w14:paraId="48E000FE" w14:textId="77777777" w:rsidTr="00560FA1">
        <w:trPr>
          <w:jc w:val="center"/>
        </w:trPr>
        <w:tc>
          <w:tcPr>
            <w:tcW w:w="4675" w:type="dxa"/>
            <w:vAlign w:val="center"/>
          </w:tcPr>
          <w:p w14:paraId="26D93B06" w14:textId="3B1A1D4B" w:rsidR="00DD44D5" w:rsidRPr="002A51B4" w:rsidRDefault="00DD44D5" w:rsidP="00E53A3E">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5.</w:t>
            </w:r>
            <w:r w:rsidR="00F61ED5" w:rsidRPr="002A51B4">
              <w:rPr>
                <w:rFonts w:cstheme="minorHAnsi"/>
                <w:color w:val="000000" w:themeColor="text1"/>
                <w:szCs w:val="24"/>
              </w:rPr>
              <w:t>2</w:t>
            </w:r>
            <w:r w:rsidRPr="002A51B4">
              <w:rPr>
                <w:rFonts w:cstheme="minorHAnsi"/>
                <w:color w:val="000000" w:themeColor="text1"/>
                <w:szCs w:val="24"/>
              </w:rPr>
              <w:t>. Globālās konkurētspējas indekss (vieta pasaulē)</w:t>
            </w:r>
          </w:p>
        </w:tc>
        <w:tc>
          <w:tcPr>
            <w:tcW w:w="999" w:type="dxa"/>
            <w:vAlign w:val="center"/>
          </w:tcPr>
          <w:p w14:paraId="76BA104C"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967" w:type="dxa"/>
            <w:vAlign w:val="center"/>
          </w:tcPr>
          <w:p w14:paraId="5B101983" w14:textId="77777777" w:rsidR="00DD44D5" w:rsidRPr="002A51B4" w:rsidRDefault="00DD44D5" w:rsidP="00E53A3E">
            <w:pPr>
              <w:pStyle w:val="ListParagraph"/>
              <w:spacing w:after="0" w:line="240" w:lineRule="auto"/>
              <w:ind w:left="0"/>
              <w:contextualSpacing w:val="0"/>
              <w:jc w:val="center"/>
              <w:rPr>
                <w:rFonts w:cstheme="minorHAnsi"/>
                <w:bCs/>
                <w:color w:val="000000" w:themeColor="text1"/>
                <w:szCs w:val="24"/>
              </w:rPr>
            </w:pPr>
            <w:r w:rsidRPr="002A51B4">
              <w:rPr>
                <w:rFonts w:cstheme="minorHAnsi"/>
                <w:bCs/>
                <w:color w:val="000000" w:themeColor="text1"/>
                <w:szCs w:val="24"/>
              </w:rPr>
              <w:t>-</w:t>
            </w:r>
          </w:p>
        </w:tc>
        <w:tc>
          <w:tcPr>
            <w:tcW w:w="1057" w:type="dxa"/>
            <w:vAlign w:val="center"/>
          </w:tcPr>
          <w:p w14:paraId="13AF91A1" w14:textId="77777777" w:rsidR="00DD44D5" w:rsidRPr="002A51B4" w:rsidRDefault="00DD44D5" w:rsidP="00E53A3E">
            <w:pPr>
              <w:spacing w:after="0" w:line="240" w:lineRule="auto"/>
              <w:jc w:val="center"/>
              <w:rPr>
                <w:rFonts w:cstheme="minorHAnsi"/>
                <w:iCs/>
                <w:color w:val="000000" w:themeColor="text1"/>
                <w:szCs w:val="24"/>
              </w:rPr>
            </w:pPr>
            <w:r w:rsidRPr="002A51B4">
              <w:rPr>
                <w:rFonts w:cstheme="minorHAnsi"/>
                <w:iCs/>
                <w:color w:val="000000" w:themeColor="text1"/>
                <w:szCs w:val="24"/>
              </w:rPr>
              <w:t>42</w:t>
            </w:r>
          </w:p>
        </w:tc>
        <w:tc>
          <w:tcPr>
            <w:tcW w:w="1100" w:type="dxa"/>
            <w:vAlign w:val="center"/>
          </w:tcPr>
          <w:p w14:paraId="51729B90" w14:textId="77777777" w:rsidR="00DD44D5" w:rsidRPr="002A51B4" w:rsidRDefault="00DD44D5" w:rsidP="00E53A3E">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009" w:type="dxa"/>
            <w:shd w:val="clear" w:color="auto" w:fill="auto"/>
            <w:vAlign w:val="center"/>
          </w:tcPr>
          <w:p w14:paraId="34C6C77E" w14:textId="394D6901" w:rsidR="00DD44D5" w:rsidRPr="002A51B4" w:rsidRDefault="00037A05" w:rsidP="00E53A3E">
            <w:pPr>
              <w:spacing w:after="0" w:line="240" w:lineRule="auto"/>
              <w:jc w:val="center"/>
              <w:rPr>
                <w:rFonts w:cstheme="minorHAnsi"/>
                <w:bCs/>
                <w:iCs/>
                <w:color w:val="000000" w:themeColor="text1"/>
                <w:szCs w:val="24"/>
              </w:rPr>
            </w:pPr>
            <w:r w:rsidRPr="002A51B4">
              <w:rPr>
                <w:rFonts w:cstheme="minorHAnsi"/>
                <w:bCs/>
                <w:iCs/>
                <w:color w:val="000000" w:themeColor="text1"/>
                <w:szCs w:val="24"/>
              </w:rPr>
              <w:t xml:space="preserve">augstāk par </w:t>
            </w:r>
            <w:r w:rsidR="00DD44D5" w:rsidRPr="002A51B4">
              <w:rPr>
                <w:rFonts w:cstheme="minorHAnsi"/>
                <w:bCs/>
                <w:iCs/>
                <w:color w:val="000000" w:themeColor="text1"/>
                <w:szCs w:val="24"/>
              </w:rPr>
              <w:t>42</w:t>
            </w:r>
          </w:p>
        </w:tc>
      </w:tr>
    </w:tbl>
    <w:p w14:paraId="5492F068" w14:textId="44C4D832" w:rsidR="00DD44D5" w:rsidRPr="002A51B4" w:rsidRDefault="00DD44D5" w:rsidP="00DD44D5">
      <w:pPr>
        <w:pStyle w:val="Default"/>
        <w:spacing w:before="120" w:after="120"/>
        <w:jc w:val="both"/>
        <w:rPr>
          <w:rFonts w:asciiTheme="minorHAnsi" w:hAnsiTheme="minorHAnsi" w:cstheme="minorHAnsi"/>
          <w:color w:val="auto"/>
        </w:rPr>
      </w:pPr>
      <w:bookmarkStart w:id="61" w:name="_Toc520978796"/>
      <w:bookmarkStart w:id="62" w:name="_Toc527529417"/>
      <w:bookmarkStart w:id="63" w:name="_Toc532909996"/>
      <w:bookmarkStart w:id="64" w:name="_Toc10527193"/>
      <w:bookmarkEnd w:id="56"/>
      <w:bookmarkEnd w:id="59"/>
      <w:r w:rsidRPr="002A51B4">
        <w:rPr>
          <w:rFonts w:asciiTheme="minorHAnsi" w:hAnsiTheme="minorHAnsi" w:cstheme="minorHAnsi"/>
          <w:color w:val="auto"/>
        </w:rPr>
        <w:t xml:space="preserve">Plānā iekļautie pasākumi un tajā noteiktie principi tiek balstīti uz Līgumā par ES darbību noteiktā principa “piesārņotājs maksā” pilnīgu ieviešanu un īstenošanu. “Piesārņotājs maksā” princips nozīmē praksi, ka tiem, kas rada piesārņojumu, ir arī jāsedz tā apsaimniekošanas izmaksas, lai novērstu kaitējumu cilvēku veselībai vai videi. </w:t>
      </w:r>
      <w:r w:rsidR="00F27F48" w:rsidRPr="002A51B4">
        <w:rPr>
          <w:rFonts w:asciiTheme="minorHAnsi" w:hAnsiTheme="minorHAnsi" w:cstheme="minorHAnsi"/>
          <w:color w:val="auto"/>
        </w:rPr>
        <w:t xml:space="preserve">Piesārņojumu vislielākajā mērā </w:t>
      </w:r>
      <w:r w:rsidRPr="002A51B4">
        <w:rPr>
          <w:rFonts w:asciiTheme="minorHAnsi" w:hAnsiTheme="minorHAnsi" w:cstheme="minorHAnsi"/>
          <w:color w:val="auto"/>
        </w:rPr>
        <w:t>rada galapatērētājs, jo patēriņa pieprasījum</w:t>
      </w:r>
      <w:r w:rsidR="00F27F48" w:rsidRPr="002A51B4">
        <w:rPr>
          <w:rFonts w:asciiTheme="minorHAnsi" w:hAnsiTheme="minorHAnsi" w:cstheme="minorHAnsi"/>
          <w:color w:val="auto"/>
        </w:rPr>
        <w:t>a apmierināšana</w:t>
      </w:r>
      <w:r w:rsidRPr="002A51B4">
        <w:rPr>
          <w:rFonts w:asciiTheme="minorHAnsi" w:hAnsiTheme="minorHAnsi" w:cstheme="minorHAnsi"/>
          <w:color w:val="auto"/>
        </w:rPr>
        <w:t xml:space="preserve"> veicina piedāvājuma ražošanu</w:t>
      </w:r>
      <w:r w:rsidR="00F27F48" w:rsidRPr="002A51B4">
        <w:rPr>
          <w:rFonts w:asciiTheme="minorHAnsi" w:hAnsiTheme="minorHAnsi" w:cstheme="minorHAnsi"/>
          <w:color w:val="auto"/>
        </w:rPr>
        <w:t>, kas savukārt rada piesārņojumu</w:t>
      </w:r>
      <w:r w:rsidRPr="002A51B4">
        <w:rPr>
          <w:rFonts w:asciiTheme="minorHAnsi" w:hAnsiTheme="minorHAnsi" w:cstheme="minorHAnsi"/>
          <w:color w:val="auto"/>
        </w:rPr>
        <w:t xml:space="preserve">. Līdz ar to patērētājiem </w:t>
      </w:r>
      <w:r w:rsidR="00F27F48" w:rsidRPr="002A51B4">
        <w:rPr>
          <w:rFonts w:asciiTheme="minorHAnsi" w:hAnsiTheme="minorHAnsi" w:cstheme="minorHAnsi"/>
          <w:color w:val="auto"/>
        </w:rPr>
        <w:t xml:space="preserve">arī </w:t>
      </w:r>
      <w:r w:rsidRPr="002A51B4">
        <w:rPr>
          <w:rFonts w:asciiTheme="minorHAnsi" w:hAnsiTheme="minorHAnsi" w:cstheme="minorHAnsi"/>
          <w:color w:val="auto"/>
        </w:rPr>
        <w:t xml:space="preserve">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w:t>
      </w:r>
      <w:r w:rsidR="00D4480E" w:rsidRPr="002A51B4">
        <w:rPr>
          <w:rFonts w:asciiTheme="minorHAnsi" w:hAnsiTheme="minorHAnsi" w:cstheme="minorHAnsi"/>
        </w:rPr>
        <w:t xml:space="preserve">t.sk. </w:t>
      </w:r>
      <w:r w:rsidRPr="002A51B4">
        <w:rPr>
          <w:rFonts w:asciiTheme="minorHAnsi" w:hAnsiTheme="minorHAnsi" w:cstheme="minorHAnsi"/>
          <w:color w:val="auto"/>
        </w:rPr>
        <w:t>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2A51B4" w:rsidRDefault="00DD44D5" w:rsidP="0007326F">
      <w:pPr>
        <w:pStyle w:val="Heading20"/>
      </w:pPr>
      <w:bookmarkStart w:id="65" w:name="_Toc23245739"/>
      <w:bookmarkStart w:id="66" w:name="_Toc23245978"/>
      <w:bookmarkStart w:id="67" w:name="_Toc24407990"/>
      <w:bookmarkStart w:id="68" w:name="_Toc26454555"/>
      <w:bookmarkStart w:id="69" w:name="_Toc27121632"/>
      <w:r w:rsidRPr="002A51B4">
        <w:t xml:space="preserve">Pašreizējā </w:t>
      </w:r>
      <w:proofErr w:type="spellStart"/>
      <w:r w:rsidRPr="002A51B4">
        <w:t>rīcībpolitikas</w:t>
      </w:r>
      <w:proofErr w:type="spellEnd"/>
      <w:r w:rsidRPr="002A51B4">
        <w:t xml:space="preserve"> stāvokļa apskats</w:t>
      </w:r>
      <w:bookmarkEnd w:id="61"/>
      <w:bookmarkEnd w:id="62"/>
      <w:bookmarkEnd w:id="63"/>
      <w:bookmarkEnd w:id="64"/>
      <w:bookmarkEnd w:id="65"/>
      <w:bookmarkEnd w:id="66"/>
      <w:bookmarkEnd w:id="67"/>
      <w:bookmarkEnd w:id="68"/>
      <w:bookmarkEnd w:id="69"/>
      <w:r w:rsidRPr="002A51B4">
        <w:t xml:space="preserve"> </w:t>
      </w:r>
    </w:p>
    <w:p w14:paraId="1FC38576" w14:textId="2CF3BB14" w:rsidR="00DD44D5" w:rsidRPr="002A51B4" w:rsidRDefault="00DD44D5">
      <w:pPr>
        <w:pStyle w:val="Heading30"/>
        <w:rPr>
          <w:rStyle w:val="eop"/>
          <w:b/>
          <w:sz w:val="26"/>
          <w:szCs w:val="26"/>
          <w:u w:val="none"/>
          <w:lang w:eastAsia="en-US"/>
        </w:rPr>
      </w:pPr>
      <w:bookmarkStart w:id="70" w:name="_Toc520978797"/>
      <w:bookmarkStart w:id="71" w:name="_Toc527529418"/>
      <w:bookmarkStart w:id="72" w:name="_Toc23245740"/>
      <w:bookmarkStart w:id="73" w:name="_Toc23245979"/>
      <w:bookmarkStart w:id="74" w:name="_Toc24407991"/>
      <w:r w:rsidRPr="002A51B4">
        <w:rPr>
          <w:rStyle w:val="normaltextrun"/>
        </w:rPr>
        <w:t>Latvijas energosistēmas konteksts</w:t>
      </w:r>
      <w:bookmarkEnd w:id="70"/>
      <w:bookmarkEnd w:id="71"/>
      <w:bookmarkEnd w:id="72"/>
      <w:bookmarkEnd w:id="73"/>
      <w:bookmarkEnd w:id="74"/>
      <w:r w:rsidRPr="002A51B4">
        <w:rPr>
          <w:rStyle w:val="normaltextrun"/>
        </w:rPr>
        <w:t xml:space="preserve"> </w:t>
      </w:r>
    </w:p>
    <w:p w14:paraId="2AE3C733" w14:textId="77777777" w:rsidR="00DD44D5" w:rsidRPr="002A51B4" w:rsidRDefault="00DD44D5" w:rsidP="00DD44D5">
      <w:pPr>
        <w:autoSpaceDE w:val="0"/>
        <w:autoSpaceDN w:val="0"/>
        <w:adjustRightInd w:val="0"/>
        <w:spacing w:before="120" w:after="120" w:line="240" w:lineRule="auto"/>
        <w:jc w:val="both"/>
        <w:rPr>
          <w:rFonts w:cstheme="minorHAnsi"/>
          <w:szCs w:val="24"/>
        </w:rPr>
      </w:pPr>
      <w:r w:rsidRPr="002A51B4">
        <w:rPr>
          <w:rFonts w:cstheme="minorHAnsi"/>
          <w:szCs w:val="24"/>
        </w:rPr>
        <w:t>ES mērogā enerģētikas politika periodam līdz 2050.gadam ir noteikta EK paziņojumā “Ceļvedis virzībai uz konkurētspējīgu ekonomiku ar zemu oglekļa dioksīda emisiju līmeni 2050. g.”</w:t>
      </w:r>
      <w:r w:rsidRPr="002A51B4">
        <w:rPr>
          <w:rStyle w:val="FootnoteReference"/>
          <w:rFonts w:cstheme="minorHAnsi"/>
          <w:szCs w:val="24"/>
        </w:rPr>
        <w:footnoteReference w:id="14"/>
      </w:r>
      <w:r w:rsidRPr="002A51B4">
        <w:rPr>
          <w:rStyle w:val="Heading2Char"/>
          <w:b w:val="0"/>
          <w:sz w:val="24"/>
          <w:szCs w:val="24"/>
        </w:rPr>
        <w:t xml:space="preserve">. </w:t>
      </w:r>
      <w:r w:rsidRPr="002A51B4">
        <w:rPr>
          <w:rFonts w:cstheme="minorHAnsi"/>
          <w:szCs w:val="24"/>
        </w:rPr>
        <w:t>Savukārt periodam līdz 2030.gadam enerģētikas politika ir noteikta EK paziņojumā “Tīru enerģiju ikvienam Eiropā”</w:t>
      </w:r>
      <w:r w:rsidRPr="002A51B4">
        <w:rPr>
          <w:rStyle w:val="FootnoteReference"/>
          <w:rFonts w:cstheme="minorHAnsi"/>
          <w:szCs w:val="24"/>
        </w:rPr>
        <w:footnoteReference w:id="15"/>
      </w:r>
      <w:r w:rsidRPr="002A51B4">
        <w:rPr>
          <w:rFonts w:cstheme="minorHAnsi"/>
          <w:szCs w:val="24"/>
        </w:rPr>
        <w:t>. Plāns Latvijas attīstības sistēmas plānošanas ietvarā ir pakārtojams LIAS2030</w:t>
      </w:r>
      <w:r w:rsidRPr="002A51B4">
        <w:rPr>
          <w:rStyle w:val="FootnoteReference"/>
          <w:rFonts w:cstheme="minorHAnsi"/>
          <w:szCs w:val="24"/>
        </w:rPr>
        <w:footnoteReference w:id="16"/>
      </w:r>
      <w:r w:rsidRPr="002A51B4">
        <w:rPr>
          <w:rFonts w:cstheme="minorHAnsi"/>
          <w:szCs w:val="24"/>
        </w:rPr>
        <w:t xml:space="preserve"> un LNAP2027.</w:t>
      </w:r>
    </w:p>
    <w:p w14:paraId="0ECDFA8F" w14:textId="77777777" w:rsidR="00EA5F78" w:rsidRPr="002A51B4" w:rsidRDefault="00EA5F78" w:rsidP="00EA5F78">
      <w:pPr>
        <w:spacing w:before="120" w:after="120" w:line="240" w:lineRule="auto"/>
        <w:jc w:val="center"/>
        <w:rPr>
          <w:rFonts w:cstheme="minorHAnsi"/>
          <w:szCs w:val="24"/>
        </w:rPr>
      </w:pPr>
      <w:r w:rsidRPr="002A51B4">
        <w:rPr>
          <w:rFonts w:cstheme="minorHAnsi"/>
          <w:noProof/>
          <w:szCs w:val="24"/>
        </w:rPr>
        <w:drawing>
          <wp:inline distT="0" distB="0" distL="0" distR="0" wp14:anchorId="40D3B5D4" wp14:editId="14F353CB">
            <wp:extent cx="4537075" cy="2601395"/>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0F120197" w14:textId="5C56F7EB" w:rsidR="00EA5F78" w:rsidRPr="002A51B4" w:rsidRDefault="00EA5F78" w:rsidP="00EA5F78">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3</w:t>
      </w:r>
      <w:r w:rsidRPr="002A51B4">
        <w:rPr>
          <w:rFonts w:asciiTheme="minorHAnsi" w:hAnsiTheme="minorHAnsi" w:cstheme="minorHAnsi"/>
          <w:noProof/>
        </w:rPr>
        <w:fldChar w:fldCharType="end"/>
      </w:r>
      <w:r w:rsidRPr="002A51B4">
        <w:rPr>
          <w:rFonts w:asciiTheme="minorHAnsi" w:hAnsiTheme="minorHAnsi" w:cstheme="minorHAnsi"/>
        </w:rPr>
        <w:t>.attēls. Kopējā energoresursu patēriņa un enerģijas galapatēriņa izmaiņas ES un Latvijā (1990=1)</w:t>
      </w:r>
      <w:r w:rsidRPr="002A51B4">
        <w:rPr>
          <w:rStyle w:val="FootnoteReference"/>
          <w:rFonts w:asciiTheme="minorHAnsi" w:hAnsiTheme="minorHAnsi" w:cstheme="minorHAnsi"/>
          <w:b w:val="0"/>
        </w:rPr>
        <w:footnoteReference w:id="17"/>
      </w:r>
    </w:p>
    <w:p w14:paraId="7F5DC65E" w14:textId="092A8E6D" w:rsidR="00DD44D5" w:rsidRPr="002A51B4" w:rsidRDefault="00DD44D5" w:rsidP="00DD44D5">
      <w:pPr>
        <w:autoSpaceDE w:val="0"/>
        <w:autoSpaceDN w:val="0"/>
        <w:adjustRightInd w:val="0"/>
        <w:spacing w:before="120" w:after="120" w:line="240" w:lineRule="auto"/>
        <w:jc w:val="both"/>
        <w:rPr>
          <w:rFonts w:cstheme="minorHAnsi"/>
          <w:szCs w:val="24"/>
        </w:rPr>
      </w:pPr>
      <w:r w:rsidRPr="002A51B4">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Vienlaikus enerģētika, </w:t>
      </w:r>
      <w:r w:rsidR="00D4480E" w:rsidRPr="002A51B4">
        <w:rPr>
          <w:rFonts w:cstheme="minorHAnsi"/>
          <w:szCs w:val="24"/>
        </w:rPr>
        <w:t>t.sk.</w:t>
      </w:r>
      <w:r w:rsidRPr="002A51B4">
        <w:rPr>
          <w:rFonts w:cstheme="minorHAnsi"/>
          <w:szCs w:val="24"/>
        </w:rPr>
        <w:t xml:space="preserve"> rūpniecība un transports, ir viens no sektoriem, kuru pilnībā ietekmē patērētāja pieprasījums, kā arī patērētājam ir atbildība nozares izmaksu konkurētspējas nodrošināšanā.</w:t>
      </w:r>
    </w:p>
    <w:p w14:paraId="5615B39C" w14:textId="77777777" w:rsidR="00DD44D5" w:rsidRPr="002A51B4" w:rsidRDefault="00DD44D5" w:rsidP="00DD44D5">
      <w:pPr>
        <w:spacing w:before="120" w:after="120" w:line="240" w:lineRule="auto"/>
        <w:jc w:val="center"/>
        <w:rPr>
          <w:rFonts w:cstheme="minorHAnsi"/>
          <w:szCs w:val="24"/>
        </w:rPr>
      </w:pPr>
      <w:r w:rsidRPr="002A51B4">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54D57F5D" w:rsidR="00DD44D5" w:rsidRPr="002A51B4" w:rsidRDefault="00DD44D5" w:rsidP="00DD44D5">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75" w:name="_Toc23782683"/>
      <w:r w:rsidR="00BE7D8A" w:rsidRPr="002A51B4">
        <w:rPr>
          <w:rFonts w:asciiTheme="minorHAnsi" w:hAnsiTheme="minorHAnsi" w:cstheme="minorHAnsi"/>
          <w:noProof/>
        </w:rPr>
        <w:t>4</w:t>
      </w:r>
      <w:r w:rsidRPr="002A51B4">
        <w:rPr>
          <w:rFonts w:asciiTheme="minorHAnsi" w:hAnsiTheme="minorHAnsi" w:cstheme="minorHAnsi"/>
          <w:noProof/>
        </w:rPr>
        <w:fldChar w:fldCharType="end"/>
      </w:r>
      <w:r w:rsidRPr="002A51B4">
        <w:rPr>
          <w:rFonts w:asciiTheme="minorHAnsi" w:hAnsiTheme="minorHAnsi" w:cstheme="minorHAnsi"/>
        </w:rPr>
        <w:t xml:space="preserve">. attēls. Latvijas un ES kopējais energoresursu patēriņš un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w:t>
      </w:r>
      <w:bookmarkStart w:id="76" w:name="_Toc531333085"/>
      <w:r w:rsidRPr="002A51B4">
        <w:rPr>
          <w:rFonts w:asciiTheme="minorHAnsi" w:hAnsiTheme="minorHAnsi" w:cstheme="minorHAnsi"/>
        </w:rPr>
        <w:t xml:space="preserve">Latvijas un ES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nozarēs 2017.g. (%)</w:t>
      </w:r>
      <w:r w:rsidRPr="002A51B4">
        <w:rPr>
          <w:rStyle w:val="FootnoteReference"/>
          <w:rFonts w:asciiTheme="minorHAnsi" w:hAnsiTheme="minorHAnsi" w:cstheme="minorHAnsi"/>
        </w:rPr>
        <w:footnoteReference w:id="18"/>
      </w:r>
      <w:bookmarkEnd w:id="75"/>
      <w:bookmarkEnd w:id="76"/>
    </w:p>
    <w:p w14:paraId="04016EA4" w14:textId="43F34810" w:rsidR="00DD44D5" w:rsidRPr="002A51B4" w:rsidRDefault="00EA5F78" w:rsidP="00DD44D5">
      <w:pPr>
        <w:spacing w:before="120" w:after="120" w:line="240" w:lineRule="auto"/>
        <w:jc w:val="both"/>
        <w:rPr>
          <w:rFonts w:cstheme="minorHAnsi"/>
          <w:szCs w:val="24"/>
        </w:rPr>
      </w:pPr>
      <w:r w:rsidRPr="002A51B4">
        <w:rPr>
          <w:rFonts w:cstheme="minorHAnsi"/>
          <w:szCs w:val="24"/>
        </w:rPr>
        <w:t xml:space="preserve">Latvijā atšķirībā no ES primārās enerģijas patēriņā dominē AER un šķidrais fosilais kurināmais / degviela, un arī enerģijas galapatēriņā Latvijā daudz lielāks nekā ES īpatsvars ir AER. Enerģijas galapatēriņā pa sektoriem Latvijā nav būtiskas atšķirības no ES struktūras, kur Latvijā lielāks īpatsvars ir mājsaimniecībām un lauksaimniecības, mežsaimniecības un zivsaimniecības darbībām. </w:t>
      </w:r>
    </w:p>
    <w:p w14:paraId="45FE3F4D" w14:textId="77777777" w:rsidR="00DD44D5" w:rsidRPr="002A51B4" w:rsidRDefault="00DD44D5">
      <w:pPr>
        <w:pStyle w:val="Heading30"/>
      </w:pPr>
      <w:bookmarkStart w:id="77" w:name="_Toc520978798"/>
      <w:bookmarkStart w:id="78" w:name="_Toc527529421"/>
      <w:bookmarkStart w:id="79" w:name="_Toc24407992"/>
      <w:bookmarkStart w:id="80" w:name="_Toc23245741"/>
      <w:bookmarkStart w:id="81" w:name="_Toc23245980"/>
      <w:r w:rsidRPr="002A51B4">
        <w:rPr>
          <w:rStyle w:val="normaltextrun"/>
        </w:rPr>
        <w:t>Pašreizējās enerģētikas un klimata </w:t>
      </w:r>
      <w:proofErr w:type="spellStart"/>
      <w:r w:rsidRPr="002A51B4">
        <w:rPr>
          <w:rStyle w:val="spellingerror"/>
        </w:rPr>
        <w:t>rīcībpolitikas</w:t>
      </w:r>
      <w:proofErr w:type="spellEnd"/>
      <w:r w:rsidRPr="002A51B4">
        <w:rPr>
          <w:rStyle w:val="normaltextrun"/>
        </w:rPr>
        <w:t> un pasākumi</w:t>
      </w:r>
      <w:bookmarkEnd w:id="77"/>
      <w:bookmarkEnd w:id="78"/>
      <w:bookmarkEnd w:id="79"/>
      <w:r w:rsidRPr="002A51B4">
        <w:rPr>
          <w:rStyle w:val="eop"/>
        </w:rPr>
        <w:t> </w:t>
      </w:r>
      <w:bookmarkEnd w:id="80"/>
      <w:bookmarkEnd w:id="81"/>
    </w:p>
    <w:p w14:paraId="45CF4FE1" w14:textId="77777777" w:rsidR="00DD44D5" w:rsidRPr="002A51B4" w:rsidRDefault="00DD44D5" w:rsidP="00560FA1">
      <w:pPr>
        <w:spacing w:before="120" w:after="120" w:line="240" w:lineRule="auto"/>
        <w:jc w:val="both"/>
        <w:rPr>
          <w:rFonts w:cstheme="minorHAnsi"/>
        </w:rPr>
      </w:pPr>
      <w:r w:rsidRPr="002A51B4">
        <w:rPr>
          <w:rFonts w:cstheme="minorHAnsi"/>
        </w:rPr>
        <w:t xml:space="preserve">Plāna izstrādes un tajā iekļauto politiku un pasākumu kontekstu nosaka liels daudzums ES tiesību aktu, no kuriem galvenie ir: </w:t>
      </w:r>
    </w:p>
    <w:p w14:paraId="3D383B96"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rPr>
        <w:t>Regula 2018/1999;</w:t>
      </w:r>
    </w:p>
    <w:p w14:paraId="3152C2F5"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FF6E33F"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11.decembra direktīva Nr.2018/2001 par atjaunojamo energoresursu enerģijas izmantošanas veicināšanu (pārstrādāta redakcija)</w:t>
      </w:r>
      <w:r w:rsidRPr="002A51B4">
        <w:rPr>
          <w:rStyle w:val="FootnoteReference"/>
          <w:rFonts w:eastAsia="Calibri" w:cstheme="minorHAnsi"/>
          <w:szCs w:val="24"/>
        </w:rPr>
        <w:footnoteReference w:id="19"/>
      </w:r>
      <w:r w:rsidRPr="002A51B4">
        <w:rPr>
          <w:rFonts w:eastAsia="Calibri" w:cstheme="minorHAnsi"/>
          <w:szCs w:val="24"/>
        </w:rPr>
        <w:t xml:space="preserve"> (turpmāk – Direktīva 2018/2001);</w:t>
      </w:r>
    </w:p>
    <w:p w14:paraId="0B5E6AC7"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2018.gada 11.decembra direktīva Nr.2018/2002, ar ko groza Direktīvu 2012/27/ES par energoefektivitāti</w:t>
      </w:r>
      <w:r w:rsidRPr="002A51B4">
        <w:rPr>
          <w:rStyle w:val="FootnoteReference"/>
          <w:rFonts w:eastAsia="Calibri" w:cstheme="minorHAnsi"/>
          <w:szCs w:val="24"/>
        </w:rPr>
        <w:footnoteReference w:id="20"/>
      </w:r>
      <w:r w:rsidRPr="002A51B4">
        <w:rPr>
          <w:rFonts w:eastAsia="Calibri" w:cstheme="minorHAnsi"/>
          <w:szCs w:val="24"/>
        </w:rPr>
        <w:t xml:space="preserve"> (turpmāk – Direktīva 2018/2002);</w:t>
      </w:r>
    </w:p>
    <w:p w14:paraId="01A3D7E5" w14:textId="77777777" w:rsidR="00DD44D5" w:rsidRPr="002A51B4"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2A51B4">
        <w:rPr>
          <w:rFonts w:eastAsia="Calibri" w:cstheme="minorHAnsi"/>
          <w:szCs w:val="24"/>
        </w:rPr>
        <w:t>Eiropas Parlamenta un Padomes 2010. gada 19. maija direktīva Nr. 2010/31/ES par ēku energoefektivitāti (pārstrādāta versija) (turpmāk – Direktīva 2010/31/ES);</w:t>
      </w:r>
    </w:p>
    <w:p w14:paraId="059E2ECE" w14:textId="55510652"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Latvijā pašlaik ir spēkā vairāki politikas plānošanas dokumenti (</w:t>
      </w:r>
      <w:r w:rsidR="00D4480E" w:rsidRPr="002A51B4">
        <w:rPr>
          <w:rFonts w:cstheme="minorHAnsi"/>
          <w:szCs w:val="24"/>
        </w:rPr>
        <w:t xml:space="preserve">t.sk. </w:t>
      </w:r>
      <w:r w:rsidRPr="002A51B4">
        <w:rPr>
          <w:rFonts w:cstheme="minorHAnsi"/>
          <w:szCs w:val="24"/>
        </w:rPr>
        <w:t xml:space="preserve">informatīvie ziņojumi), kas skar enerģētikas un klimata pārmaiņu mazināšanas jautājumus, kuros ir noteikti enerģētikas un klimata pārmaiņu mazināšanas mērķi un arī noteikta </w:t>
      </w:r>
      <w:proofErr w:type="spellStart"/>
      <w:r w:rsidRPr="002A51B4">
        <w:rPr>
          <w:rFonts w:cstheme="minorHAnsi"/>
          <w:szCs w:val="24"/>
        </w:rPr>
        <w:t>rīcībpolitika</w:t>
      </w:r>
      <w:proofErr w:type="spellEnd"/>
      <w:r w:rsidRPr="002A51B4">
        <w:rPr>
          <w:rFonts w:cstheme="minorHAnsi"/>
          <w:szCs w:val="24"/>
        </w:rPr>
        <w:t xml:space="preserve"> šo mērķu sasniegšanai.</w:t>
      </w:r>
    </w:p>
    <w:p w14:paraId="20765AAC"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1) LIAS2030 ir noteikti šādi Plāna konteksta mērķi:</w:t>
      </w:r>
    </w:p>
    <w:p w14:paraId="7781428B" w14:textId="77777777" w:rsidR="00DD44D5" w:rsidRPr="002A51B4"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2A51B4">
        <w:rPr>
          <w:rFonts w:cstheme="minorHAnsi"/>
          <w:szCs w:val="24"/>
        </w:rPr>
        <w:t xml:space="preserve">Nodrošināt valsts enerģētisko neatkarību, palielinot energoresursu </w:t>
      </w:r>
      <w:proofErr w:type="spellStart"/>
      <w:r w:rsidRPr="002A51B4">
        <w:rPr>
          <w:rFonts w:cstheme="minorHAnsi"/>
          <w:szCs w:val="24"/>
        </w:rPr>
        <w:t>pašnodrošinājumu</w:t>
      </w:r>
      <w:proofErr w:type="spellEnd"/>
      <w:r w:rsidRPr="002A51B4">
        <w:rPr>
          <w:rFonts w:cstheme="minorHAnsi"/>
          <w:szCs w:val="24"/>
        </w:rPr>
        <w:t xml:space="preserve"> un integrējoties ES enerģijas tīklos;</w:t>
      </w:r>
    </w:p>
    <w:p w14:paraId="34E2C90B" w14:textId="77777777" w:rsidR="00DD44D5" w:rsidRPr="002A51B4"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2A51B4">
        <w:rPr>
          <w:rFonts w:cstheme="minorHAnsi"/>
          <w:szCs w:val="24"/>
        </w:rPr>
        <w:t>Būt ES līderei dabas kapitāla saglabāšanā, palielināšanā un ilgtspējīgā izmantošanā;</w:t>
      </w:r>
    </w:p>
    <w:p w14:paraId="7B47747F" w14:textId="77777777" w:rsidR="00DD44D5" w:rsidRPr="002A51B4"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2A51B4">
        <w:rPr>
          <w:rFonts w:cstheme="minorHAnsi"/>
          <w:szCs w:val="24"/>
        </w:rPr>
        <w:t>Saglabāt Latvijas savdabību – daudzveidīgo dabas un kultūras mantojumu, tipiskās un unikālās ainavas.</w:t>
      </w:r>
    </w:p>
    <w:p w14:paraId="7F4D339B"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 xml:space="preserve">LIAS2030 ir noteikti skaitliski SEG emisiju samazināšanas, AER īpatsvara un </w:t>
      </w:r>
      <w:proofErr w:type="spellStart"/>
      <w:r w:rsidRPr="002A51B4">
        <w:rPr>
          <w:rFonts w:cstheme="minorHAnsi"/>
          <w:szCs w:val="24"/>
        </w:rPr>
        <w:t>energointenstitātes</w:t>
      </w:r>
      <w:proofErr w:type="spellEnd"/>
      <w:r w:rsidRPr="002A51B4">
        <w:rPr>
          <w:rFonts w:cstheme="minorHAnsi"/>
          <w:szCs w:val="24"/>
        </w:rPr>
        <w:t xml:space="preserve"> mērķi, kā arī inovāciju mērķi 2030.gadam.</w:t>
      </w:r>
    </w:p>
    <w:p w14:paraId="4FC1AABB"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2) LNAP2020</w:t>
      </w:r>
      <w:r w:rsidRPr="002A51B4">
        <w:rPr>
          <w:rStyle w:val="FootnoteReference"/>
          <w:rFonts w:cstheme="minorHAnsi"/>
          <w:szCs w:val="24"/>
        </w:rPr>
        <w:footnoteReference w:id="21"/>
      </w:r>
      <w:r w:rsidRPr="002A51B4">
        <w:rPr>
          <w:rFonts w:cstheme="minorHAnsi"/>
          <w:szCs w:val="24"/>
        </w:rPr>
        <w:t xml:space="preserve"> ir noteikti šādi Plāna konteksta mērķi:</w:t>
      </w:r>
    </w:p>
    <w:p w14:paraId="53BFB7A7"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 xml:space="preserve">Nodrošināt tautas saimniecībai nepieciešamo energoresursu ilgtspējīgu izmantošanu, veicinot resursu tirgu pieejamību, sektoru </w:t>
      </w:r>
      <w:proofErr w:type="spellStart"/>
      <w:r w:rsidRPr="002A51B4">
        <w:rPr>
          <w:rFonts w:asciiTheme="minorHAnsi" w:hAnsiTheme="minorHAnsi" w:cstheme="minorHAnsi"/>
          <w:iCs/>
        </w:rPr>
        <w:t>energointensitātes</w:t>
      </w:r>
      <w:proofErr w:type="spellEnd"/>
      <w:r w:rsidRPr="002A51B4">
        <w:rPr>
          <w:rFonts w:asciiTheme="minorHAnsi" w:hAnsiTheme="minorHAnsi" w:cstheme="minorHAnsi"/>
          <w:iCs/>
        </w:rPr>
        <w:t xml:space="preserve"> un emisiju intensitātes samazināšanos un vietējo AER īpatsvara palielināšanos kopējā patērētajā apjomā, fokusējoties uz konkurētspējīgām enerģijas cenām.</w:t>
      </w:r>
    </w:p>
    <w:p w14:paraId="7CF554D6"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 xml:space="preserve">LNAP2020 ir noteikti skaitliski tautsaimniecības SEG emisiju intensitātes, AER īpatsvara un enerģijas patēriņa un </w:t>
      </w:r>
      <w:proofErr w:type="spellStart"/>
      <w:r w:rsidRPr="002A51B4">
        <w:rPr>
          <w:rFonts w:cstheme="minorHAnsi"/>
          <w:szCs w:val="24"/>
        </w:rPr>
        <w:t>energoneatkarības</w:t>
      </w:r>
      <w:proofErr w:type="spellEnd"/>
      <w:r w:rsidRPr="002A51B4">
        <w:rPr>
          <w:rFonts w:cstheme="minorHAnsi"/>
          <w:szCs w:val="24"/>
        </w:rPr>
        <w:t xml:space="preserve"> mērķi, kā arī lauksaimniecības, mežsaimniecības un atkritumu apsaimniekošanas mērķi 2020.gadam.</w:t>
      </w:r>
    </w:p>
    <w:p w14:paraId="108B8FC1"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3) LEIS2030</w:t>
      </w:r>
      <w:r w:rsidRPr="002A51B4">
        <w:rPr>
          <w:rStyle w:val="FootnoteReference"/>
          <w:rFonts w:cstheme="minorHAnsi"/>
          <w:szCs w:val="24"/>
        </w:rPr>
        <w:footnoteReference w:id="22"/>
      </w:r>
      <w:r w:rsidRPr="002A51B4">
        <w:rPr>
          <w:rFonts w:cstheme="minorHAnsi"/>
          <w:szCs w:val="24"/>
        </w:rPr>
        <w:t xml:space="preserve"> ir noteikts šāds Plāna konteksta mērķis:</w:t>
      </w:r>
    </w:p>
    <w:p w14:paraId="5516930A" w14:textId="77777777" w:rsidR="00DD44D5" w:rsidRPr="002A51B4" w:rsidRDefault="00DD44D5" w:rsidP="00560FA1">
      <w:pPr>
        <w:pStyle w:val="Default"/>
        <w:numPr>
          <w:ilvl w:val="0"/>
          <w:numId w:val="5"/>
        </w:numPr>
        <w:spacing w:before="120" w:after="120"/>
        <w:ind w:left="397" w:hanging="397"/>
        <w:jc w:val="both"/>
        <w:rPr>
          <w:rFonts w:asciiTheme="minorHAnsi" w:hAnsiTheme="minorHAnsi" w:cstheme="minorHAnsi"/>
          <w:iCs/>
        </w:rPr>
      </w:pPr>
      <w:r w:rsidRPr="002A51B4">
        <w:rPr>
          <w:rFonts w:asciiTheme="minorHAnsi" w:hAnsiTheme="minorHAnsi" w:cstheme="minorHAnsi"/>
          <w:iCs/>
        </w:rPr>
        <w:t>Konkurētspējīga ekonomika ar ilgtspējīgu enerģētiku un energoapgādes drošības paaugstināšanu.</w:t>
      </w:r>
    </w:p>
    <w:p w14:paraId="5E13BBC0" w14:textId="77777777" w:rsidR="00DD44D5" w:rsidRPr="002A51B4" w:rsidRDefault="00DD44D5" w:rsidP="00560FA1">
      <w:pPr>
        <w:autoSpaceDE w:val="0"/>
        <w:autoSpaceDN w:val="0"/>
        <w:adjustRightInd w:val="0"/>
        <w:spacing w:before="120" w:after="120" w:line="240" w:lineRule="auto"/>
        <w:jc w:val="both"/>
        <w:rPr>
          <w:rFonts w:cstheme="minorHAnsi"/>
          <w:szCs w:val="24"/>
        </w:rPr>
      </w:pPr>
      <w:r w:rsidRPr="002A51B4">
        <w:rPr>
          <w:rFonts w:cstheme="minorHAnsi"/>
          <w:szCs w:val="24"/>
        </w:rPr>
        <w:t>LEIS2030 ir noteikti skaitliski AER izmantošanas, enerģijas un energoresursu izmantošanas un importa īpatsvara neobligāti un nesaistoši mērķi 2030.gadam.</w:t>
      </w:r>
    </w:p>
    <w:p w14:paraId="36169BC7" w14:textId="1550AE7F" w:rsidR="00DD44D5" w:rsidRPr="002A51B4" w:rsidRDefault="00DD44D5" w:rsidP="00560FA1">
      <w:pPr>
        <w:autoSpaceDE w:val="0"/>
        <w:autoSpaceDN w:val="0"/>
        <w:adjustRightInd w:val="0"/>
        <w:spacing w:before="120" w:after="120" w:line="240" w:lineRule="auto"/>
        <w:jc w:val="both"/>
        <w:rPr>
          <w:rFonts w:cstheme="minorHAnsi"/>
          <w:color w:val="000000" w:themeColor="text1"/>
          <w:szCs w:val="24"/>
        </w:rPr>
      </w:pPr>
      <w:r w:rsidRPr="002A51B4">
        <w:rPr>
          <w:rFonts w:cstheme="minorHAnsi"/>
          <w:color w:val="000000" w:themeColor="text1"/>
          <w:szCs w:val="24"/>
        </w:rPr>
        <w:t>Plāna 1. pielikumā ir iekļauta detāla informācija par Plāna sasaisti ar Latvijas politikas plānošanas dokumentiem (</w:t>
      </w:r>
      <w:r w:rsidR="00D4480E" w:rsidRPr="002A51B4">
        <w:rPr>
          <w:rFonts w:cstheme="minorHAnsi"/>
          <w:szCs w:val="24"/>
        </w:rPr>
        <w:t xml:space="preserve">t.sk. </w:t>
      </w:r>
      <w:r w:rsidR="002A51B4" w:rsidRPr="002A51B4">
        <w:rPr>
          <w:rFonts w:cstheme="minorHAnsi"/>
          <w:szCs w:val="24"/>
        </w:rPr>
        <w:t>i</w:t>
      </w:r>
      <w:r w:rsidRPr="002A51B4">
        <w:rPr>
          <w:rFonts w:cstheme="minorHAnsi"/>
          <w:color w:val="000000" w:themeColor="text1"/>
          <w:szCs w:val="24"/>
        </w:rPr>
        <w:t xml:space="preserve">nformatīvajiem ziņojumiem) un ir sniegta detāla informācija par tajos noteiktajiem Plāna </w:t>
      </w:r>
      <w:proofErr w:type="spellStart"/>
      <w:r w:rsidRPr="002A51B4">
        <w:rPr>
          <w:rFonts w:cstheme="minorHAnsi"/>
          <w:color w:val="000000" w:themeColor="text1"/>
          <w:szCs w:val="24"/>
        </w:rPr>
        <w:t>rīcībpolitikas</w:t>
      </w:r>
      <w:proofErr w:type="spellEnd"/>
      <w:r w:rsidRPr="002A51B4">
        <w:rPr>
          <w:rFonts w:cstheme="minorHAnsi"/>
          <w:color w:val="000000" w:themeColor="text1"/>
          <w:szCs w:val="24"/>
        </w:rPr>
        <w:t xml:space="preserve"> konteksta mērķiem un galvenajiem rīcības virzieniem šo mērķu sasniegšanai.</w:t>
      </w:r>
      <w:bookmarkStart w:id="82" w:name="_Toc520978799"/>
    </w:p>
    <w:p w14:paraId="1C62F1C5" w14:textId="77777777" w:rsidR="00DD44D5" w:rsidRPr="002A51B4" w:rsidRDefault="00DD44D5">
      <w:pPr>
        <w:pStyle w:val="Heading30"/>
        <w:rPr>
          <w:rStyle w:val="eop"/>
          <w:rFonts w:eastAsiaTheme="minorHAnsi"/>
          <w:color w:val="000000" w:themeColor="text1"/>
          <w:szCs w:val="22"/>
          <w:u w:val="none"/>
          <w:lang w:eastAsia="en-US"/>
        </w:rPr>
      </w:pPr>
      <w:bookmarkStart w:id="83" w:name="_Toc527529424"/>
      <w:bookmarkStart w:id="84" w:name="_Toc23245742"/>
      <w:bookmarkStart w:id="85" w:name="_Toc23245981"/>
      <w:bookmarkStart w:id="86" w:name="_Toc24407993"/>
      <w:r w:rsidRPr="002A51B4">
        <w:rPr>
          <w:rStyle w:val="normaltextrun"/>
          <w:color w:val="000000" w:themeColor="text1"/>
        </w:rPr>
        <w:t>Pārrobežu kontekstā svarīgie jautājumi</w:t>
      </w:r>
      <w:bookmarkEnd w:id="82"/>
      <w:bookmarkEnd w:id="83"/>
      <w:bookmarkEnd w:id="84"/>
      <w:bookmarkEnd w:id="85"/>
      <w:bookmarkEnd w:id="86"/>
      <w:r w:rsidRPr="002A51B4">
        <w:rPr>
          <w:rStyle w:val="eop"/>
          <w:color w:val="000000" w:themeColor="text1"/>
        </w:rPr>
        <w:t> </w:t>
      </w:r>
    </w:p>
    <w:p w14:paraId="1AE1C931" w14:textId="4F883FA3"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Plāna kontekstā svarīgākie īstenotie pasākumi attiecas uz Baltijas enerģijas tirgus </w:t>
      </w:r>
      <w:proofErr w:type="spellStart"/>
      <w:r w:rsidRPr="002A51B4">
        <w:rPr>
          <w:rFonts w:cstheme="minorHAnsi"/>
          <w:color w:val="000000" w:themeColor="text1"/>
          <w:szCs w:val="24"/>
        </w:rPr>
        <w:t>starpsavienojumiem</w:t>
      </w:r>
      <w:proofErr w:type="spellEnd"/>
      <w:r w:rsidR="00217066" w:rsidRPr="002A51B4">
        <w:rPr>
          <w:rFonts w:cstheme="minorHAnsi"/>
          <w:color w:val="000000" w:themeColor="text1"/>
          <w:szCs w:val="24"/>
        </w:rPr>
        <w:t>, kopējo enerģijas tirgu</w:t>
      </w:r>
      <w:r w:rsidRPr="002A51B4">
        <w:rPr>
          <w:rFonts w:cstheme="minorHAnsi"/>
          <w:color w:val="000000" w:themeColor="text1"/>
          <w:szCs w:val="24"/>
        </w:rPr>
        <w:t xml:space="preserve"> un enerģētiskās drošības jautājumiem.</w:t>
      </w:r>
    </w:p>
    <w:p w14:paraId="62F0203C" w14:textId="560C0E6F"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7" w:name="_Hlk520283543"/>
      <w:r w:rsidRPr="002A51B4">
        <w:rPr>
          <w:rFonts w:cstheme="minorHAnsi"/>
          <w:color w:val="000000" w:themeColor="text1"/>
          <w:szCs w:val="24"/>
        </w:rPr>
        <w:t>(gan fosilo energoresursu, gan biomasas un biodegvielas</w:t>
      </w:r>
      <w:r w:rsidR="00BD089E" w:rsidRPr="002A51B4">
        <w:rPr>
          <w:rStyle w:val="FootnoteReference"/>
          <w:rFonts w:cstheme="minorHAnsi"/>
          <w:color w:val="000000" w:themeColor="text1"/>
          <w:szCs w:val="24"/>
        </w:rPr>
        <w:footnoteReference w:id="23"/>
      </w:r>
      <w:r w:rsidRPr="002A51B4">
        <w:rPr>
          <w:rFonts w:cstheme="minorHAnsi"/>
          <w:color w:val="000000" w:themeColor="text1"/>
          <w:szCs w:val="24"/>
        </w:rPr>
        <w:t>)</w:t>
      </w:r>
      <w:bookmarkEnd w:id="87"/>
      <w:r w:rsidRPr="002A51B4">
        <w:rPr>
          <w:rFonts w:cstheme="minorHAnsi"/>
          <w:color w:val="000000" w:themeColor="text1"/>
          <w:szCs w:val="24"/>
        </w:rPr>
        <w:t xml:space="preserve"> plūsmu starp Baltijas valstīm.</w:t>
      </w:r>
    </w:p>
    <w:p w14:paraId="311189EB" w14:textId="13D2CF67" w:rsidR="00DD44D5" w:rsidRPr="002A51B4" w:rsidRDefault="00DD44D5" w:rsidP="00560FA1">
      <w:pPr>
        <w:spacing w:before="120" w:after="120" w:line="240" w:lineRule="auto"/>
        <w:jc w:val="both"/>
        <w:rPr>
          <w:rFonts w:cstheme="minorHAnsi"/>
          <w:color w:val="000000" w:themeColor="text1"/>
          <w:szCs w:val="24"/>
        </w:rPr>
      </w:pPr>
      <w:r w:rsidRPr="002A51B4">
        <w:rPr>
          <w:rFonts w:cstheme="minorHAnsi"/>
          <w:color w:val="000000" w:themeColor="text1"/>
          <w:szCs w:val="24"/>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w:t>
      </w:r>
      <w:r w:rsidR="00EA5F78" w:rsidRPr="002A51B4">
        <w:rPr>
          <w:rFonts w:cstheme="minorHAnsi"/>
          <w:color w:val="000000" w:themeColor="text1"/>
          <w:szCs w:val="24"/>
        </w:rPr>
        <w:t xml:space="preserve"> nozare</w:t>
      </w:r>
      <w:r w:rsidRPr="002A51B4">
        <w:rPr>
          <w:rFonts w:cstheme="minorHAnsi"/>
          <w:color w:val="000000" w:themeColor="text1"/>
          <w:szCs w:val="24"/>
        </w:rPr>
        <w:t xml:space="preserve"> un transport</w:t>
      </w:r>
      <w:r w:rsidR="00EA5F78" w:rsidRPr="002A51B4">
        <w:rPr>
          <w:rFonts w:cstheme="minorHAnsi"/>
          <w:color w:val="000000" w:themeColor="text1"/>
          <w:szCs w:val="24"/>
        </w:rPr>
        <w:t>s</w:t>
      </w:r>
      <w:r w:rsidRPr="002A51B4">
        <w:rPr>
          <w:rFonts w:cstheme="minorHAnsi"/>
          <w:color w:val="000000" w:themeColor="text1"/>
          <w:szCs w:val="24"/>
        </w:rPr>
        <w:t>,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w:t>
      </w:r>
      <w:r w:rsidR="00EA5F78" w:rsidRPr="002A51B4">
        <w:rPr>
          <w:rFonts w:cstheme="minorHAnsi"/>
          <w:color w:val="000000" w:themeColor="text1"/>
          <w:szCs w:val="24"/>
        </w:rPr>
        <w:t>i</w:t>
      </w:r>
      <w:r w:rsidRPr="002A51B4">
        <w:rPr>
          <w:rFonts w:cstheme="minorHAnsi"/>
          <w:color w:val="000000" w:themeColor="text1"/>
          <w:szCs w:val="24"/>
        </w:rPr>
        <w:t xml:space="preserve">.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2A51B4" w:rsidRDefault="00DD44D5">
      <w:pPr>
        <w:pStyle w:val="Heading30"/>
        <w:rPr>
          <w:rStyle w:val="normaltextrun"/>
          <w:rFonts w:eastAsiaTheme="minorHAnsi"/>
          <w:szCs w:val="22"/>
          <w:u w:val="none"/>
          <w:lang w:eastAsia="en-US"/>
        </w:rPr>
      </w:pPr>
      <w:bookmarkStart w:id="88" w:name="_Toc520978800"/>
      <w:bookmarkStart w:id="89" w:name="_Toc527529425"/>
      <w:bookmarkStart w:id="90" w:name="_Toc23245743"/>
      <w:bookmarkStart w:id="91" w:name="_Toc23245982"/>
      <w:bookmarkStart w:id="92" w:name="_Toc24407994"/>
      <w:r w:rsidRPr="002A51B4">
        <w:rPr>
          <w:rStyle w:val="normaltextrun"/>
        </w:rPr>
        <w:t>Nacionālo enerģētikas un klimata rīcībpolitiku īstenošanas administratīvā struktūra</w:t>
      </w:r>
      <w:bookmarkEnd w:id="88"/>
      <w:bookmarkEnd w:id="89"/>
      <w:bookmarkEnd w:id="90"/>
      <w:bookmarkEnd w:id="91"/>
      <w:bookmarkEnd w:id="92"/>
      <w:r w:rsidRPr="002A51B4">
        <w:rPr>
          <w:rStyle w:val="normaltextrun"/>
        </w:rPr>
        <w:t> </w:t>
      </w:r>
    </w:p>
    <w:p w14:paraId="69536874" w14:textId="34DC249A" w:rsidR="00B25930" w:rsidRPr="002A51B4" w:rsidRDefault="00614AEC" w:rsidP="00560FA1">
      <w:pPr>
        <w:spacing w:before="120" w:after="120" w:line="240" w:lineRule="auto"/>
        <w:jc w:val="both"/>
        <w:rPr>
          <w:rFonts w:cstheme="minorHAnsi"/>
          <w:szCs w:val="24"/>
        </w:rPr>
      </w:pPr>
      <w:r w:rsidRPr="002A51B4">
        <w:rPr>
          <w:rFonts w:cstheme="minorHAnsi"/>
          <w:szCs w:val="24"/>
        </w:rPr>
        <w:t>Ministru kabineta 2019.gada 26.novembra sēdē tika apstiprināts Ministru kabineta rīkojums “Par nacionālo enerģētikas un klimata padomi”, ar kuru tika izveidota minētā padome, lai nodrošinātu koordinētu, integrētu un ilgtspējīgu valsts politiku enerģētikas un klimata jautājumu risināšanai. Padomi vada Ministru prezidents, tajā ir iekļauti 8 ministri un 24 nozares pārstāvji.</w:t>
      </w:r>
    </w:p>
    <w:p w14:paraId="4E98C02D" w14:textId="3FA2F30F" w:rsidR="00DD44D5" w:rsidRPr="002A51B4" w:rsidRDefault="00DD44D5" w:rsidP="00560FA1">
      <w:pPr>
        <w:spacing w:before="120" w:after="120" w:line="240" w:lineRule="auto"/>
        <w:jc w:val="both"/>
        <w:rPr>
          <w:rFonts w:cstheme="minorHAnsi"/>
          <w:szCs w:val="24"/>
        </w:rPr>
      </w:pPr>
      <w:r w:rsidRPr="002A51B4">
        <w:rPr>
          <w:rFonts w:cstheme="minorHAnsi"/>
          <w:szCs w:val="24"/>
        </w:rPr>
        <w:t>Nozaru ministriju kompetences tiek atrunātas ministriju nolikumos</w:t>
      </w:r>
      <w:r w:rsidRPr="002A51B4">
        <w:rPr>
          <w:rStyle w:val="FootnoteReference"/>
          <w:rFonts w:cstheme="minorHAnsi"/>
          <w:szCs w:val="24"/>
        </w:rPr>
        <w:footnoteReference w:id="24"/>
      </w:r>
      <w:r w:rsidRPr="002A51B4">
        <w:rPr>
          <w:rFonts w:cstheme="minorHAnsi"/>
          <w:szCs w:val="24"/>
        </w:rPr>
        <w:t xml:space="preserve">, kas tiek apstiprināti </w:t>
      </w:r>
      <w:r w:rsidR="0028675B" w:rsidRPr="002A51B4">
        <w:rPr>
          <w:rFonts w:cstheme="minorHAnsi"/>
          <w:szCs w:val="24"/>
        </w:rPr>
        <w:t xml:space="preserve">MK </w:t>
      </w:r>
      <w:r w:rsidRPr="002A51B4">
        <w:rPr>
          <w:rFonts w:cstheme="minorHAnsi"/>
          <w:szCs w:val="24"/>
        </w:rPr>
        <w:t xml:space="preserve">(kā </w:t>
      </w:r>
      <w:r w:rsidR="0028675B" w:rsidRPr="002A51B4">
        <w:rPr>
          <w:rFonts w:cstheme="minorHAnsi"/>
          <w:szCs w:val="24"/>
        </w:rPr>
        <w:t xml:space="preserve">MK </w:t>
      </w:r>
      <w:r w:rsidRPr="002A51B4">
        <w:rPr>
          <w:rFonts w:cstheme="minorHAnsi"/>
          <w:szCs w:val="24"/>
        </w:rPr>
        <w:t>noteikumi).</w:t>
      </w:r>
    </w:p>
    <w:p w14:paraId="2D6569A1" w14:textId="196B5FC9" w:rsidR="00614AEC" w:rsidRPr="002A51B4" w:rsidRDefault="00DD44D5" w:rsidP="00560FA1">
      <w:pPr>
        <w:spacing w:before="120" w:after="120" w:line="240" w:lineRule="auto"/>
        <w:jc w:val="both"/>
        <w:rPr>
          <w:rFonts w:cstheme="minorHAnsi"/>
          <w:szCs w:val="24"/>
        </w:rPr>
      </w:pPr>
      <w:r w:rsidRPr="002A51B4">
        <w:rPr>
          <w:rFonts w:cstheme="minorHAnsi"/>
          <w:szCs w:val="24"/>
        </w:rPr>
        <w:t>AER izmantošanas, energoefektivitātes veicināšanas</w:t>
      </w:r>
      <w:r w:rsidR="00217066" w:rsidRPr="002A51B4">
        <w:rPr>
          <w:rFonts w:cstheme="minorHAnsi"/>
          <w:szCs w:val="24"/>
        </w:rPr>
        <w:t>, transporta enerģijas jautājumi,</w:t>
      </w:r>
      <w:r w:rsidRPr="002A51B4">
        <w:rPr>
          <w:rFonts w:cstheme="minorHAnsi"/>
          <w:szCs w:val="24"/>
        </w:rPr>
        <w:t xml:space="preserve"> kā arī enerģētiskās drošības un iekšējā enerģijas tirgus politikas izstrāde kopumā ir EM kompetence</w:t>
      </w:r>
      <w:r w:rsidR="00217066" w:rsidRPr="002A51B4">
        <w:rPr>
          <w:rFonts w:cstheme="minorHAnsi"/>
          <w:szCs w:val="24"/>
        </w:rPr>
        <w:t xml:space="preserve">, tomēr arī nozaru ministrijas īsteno </w:t>
      </w:r>
      <w:proofErr w:type="spellStart"/>
      <w:r w:rsidR="00217066" w:rsidRPr="002A51B4">
        <w:rPr>
          <w:rFonts w:cstheme="minorHAnsi"/>
          <w:szCs w:val="24"/>
        </w:rPr>
        <w:t>resursefektivitātes</w:t>
      </w:r>
      <w:proofErr w:type="spellEnd"/>
      <w:r w:rsidR="00217066" w:rsidRPr="002A51B4">
        <w:rPr>
          <w:rFonts w:cstheme="minorHAnsi"/>
          <w:szCs w:val="24"/>
        </w:rPr>
        <w:t xml:space="preserve"> uzlabošanas veicināšanas pasākum</w:t>
      </w:r>
      <w:r w:rsidR="00EA5F78" w:rsidRPr="002A51B4">
        <w:rPr>
          <w:rFonts w:cstheme="minorHAnsi"/>
          <w:szCs w:val="24"/>
        </w:rPr>
        <w:t>us</w:t>
      </w:r>
      <w:r w:rsidR="00217066" w:rsidRPr="002A51B4">
        <w:rPr>
          <w:rFonts w:cstheme="minorHAnsi"/>
          <w:szCs w:val="24"/>
        </w:rPr>
        <w:t xml:space="preserve"> savās nozarēs</w:t>
      </w:r>
      <w:r w:rsidRPr="002A51B4">
        <w:rPr>
          <w:rFonts w:cstheme="minorHAnsi"/>
          <w:szCs w:val="24"/>
        </w:rPr>
        <w:t>. SEG emisiju samazināšanas t.sk. CO</w:t>
      </w:r>
      <w:r w:rsidRPr="002A51B4">
        <w:rPr>
          <w:rFonts w:cstheme="minorHAnsi"/>
          <w:szCs w:val="24"/>
          <w:vertAlign w:val="subscript"/>
        </w:rPr>
        <w:t>2</w:t>
      </w:r>
      <w:r w:rsidRPr="002A51B4">
        <w:rPr>
          <w:rFonts w:cstheme="minorHAnsi"/>
          <w:szCs w:val="24"/>
        </w:rPr>
        <w:t>, apjoma nodrošināšanai politiku izstrādā VARAM</w:t>
      </w:r>
      <w:r w:rsidR="00560FA1" w:rsidRPr="002A51B4">
        <w:rPr>
          <w:rFonts w:cstheme="minorHAnsi"/>
          <w:szCs w:val="24"/>
        </w:rPr>
        <w:t xml:space="preserve"> sadarbībā ar EM, SM, ZM un citām nozaru ministrijām, kā arī VARAM koordinē šīs politikas īstenošanu</w:t>
      </w:r>
      <w:r w:rsidRPr="002A51B4">
        <w:rPr>
          <w:rFonts w:cstheme="minorHAnsi"/>
          <w:szCs w:val="24"/>
        </w:rPr>
        <w:t>. Savukārt izglītības un zinātnes jomā kompetentā iestāde Latvijā ir IZM, bet inovāciju un konkurētspējas jautājumi ir EM un VARAM kompetencē.</w:t>
      </w:r>
      <w:r w:rsidR="00614AEC" w:rsidRPr="002A51B4">
        <w:rPr>
          <w:rFonts w:cstheme="minorHAnsi"/>
          <w:szCs w:val="24"/>
        </w:rPr>
        <w:t xml:space="preserve"> Šobrīd spēkā esošo Latvijas politikas plānošanas dokumentu atbildības ir noteiktas Plāna 1.pielikumā.</w:t>
      </w:r>
    </w:p>
    <w:p w14:paraId="15E6D5CF" w14:textId="77777777" w:rsidR="00DD44D5" w:rsidRPr="002A51B4" w:rsidRDefault="00DD44D5">
      <w:pPr>
        <w:pStyle w:val="Heading2"/>
      </w:pPr>
      <w:bookmarkStart w:id="93" w:name="_Toc520978801"/>
      <w:bookmarkStart w:id="94" w:name="_Toc527529426"/>
      <w:bookmarkStart w:id="95" w:name="_Toc532909997"/>
      <w:bookmarkStart w:id="96" w:name="_Toc10527194"/>
      <w:bookmarkStart w:id="97" w:name="_Toc23245744"/>
      <w:bookmarkStart w:id="98" w:name="_Toc23245983"/>
      <w:bookmarkStart w:id="99" w:name="_Toc24407995"/>
      <w:bookmarkStart w:id="100" w:name="_Toc26454556"/>
      <w:bookmarkStart w:id="101" w:name="_Toc27121633"/>
      <w:bookmarkStart w:id="102" w:name="_Hlk531554403"/>
      <w:r w:rsidRPr="002A51B4">
        <w:t>Apspriede ar valsts un ES struktūrām, to iesaiste un attiecīgie rezultāti</w:t>
      </w:r>
      <w:bookmarkEnd w:id="93"/>
      <w:bookmarkEnd w:id="94"/>
      <w:bookmarkEnd w:id="95"/>
      <w:bookmarkEnd w:id="96"/>
      <w:bookmarkEnd w:id="97"/>
      <w:bookmarkEnd w:id="98"/>
      <w:bookmarkEnd w:id="99"/>
      <w:bookmarkEnd w:id="100"/>
      <w:bookmarkEnd w:id="101"/>
      <w:r w:rsidRPr="002A51B4">
        <w:t xml:space="preserve"> </w:t>
      </w:r>
    </w:p>
    <w:p w14:paraId="53A53014" w14:textId="7632BBE4" w:rsidR="00DD44D5" w:rsidRPr="002A51B4" w:rsidRDefault="00DD44D5" w:rsidP="00560FA1">
      <w:pPr>
        <w:spacing w:before="120" w:after="120" w:line="240" w:lineRule="auto"/>
        <w:jc w:val="both"/>
        <w:rPr>
          <w:rFonts w:cstheme="minorHAnsi"/>
        </w:rPr>
      </w:pPr>
      <w:r w:rsidRPr="002A51B4">
        <w:rPr>
          <w:rFonts w:cstheme="minorHAnsi"/>
        </w:rPr>
        <w:t xml:space="preserve">Plāna projekta un Plāna </w:t>
      </w:r>
      <w:proofErr w:type="spellStart"/>
      <w:r w:rsidRPr="002A51B4">
        <w:rPr>
          <w:rFonts w:cstheme="minorHAnsi"/>
        </w:rPr>
        <w:t>galaversijas</w:t>
      </w:r>
      <w:proofErr w:type="spellEnd"/>
      <w:r w:rsidRPr="002A51B4">
        <w:rPr>
          <w:rFonts w:cstheme="minorHAnsi"/>
        </w:rPr>
        <w:t xml:space="preserve"> izstrādes laikā Plānā iekļautie nosacījumi – Plāna ilgtermiņa vīzija, mērķi, rīcības virzieni un pasākumi tika efektīvi apspriesti ar sabiedrību vairāk</w:t>
      </w:r>
      <w:r w:rsidR="00217066" w:rsidRPr="002A51B4">
        <w:rPr>
          <w:rFonts w:cstheme="minorHAnsi"/>
        </w:rPr>
        <w:t>o</w:t>
      </w:r>
      <w:r w:rsidRPr="002A51B4">
        <w:rPr>
          <w:rFonts w:cstheme="minorHAnsi"/>
        </w:rPr>
        <w:t>s Plānā iekļauto rīcības virzienu un pasākumu, kā arī Plānam kopumā veltītajos pasākumos</w:t>
      </w:r>
      <w:r w:rsidR="00217066" w:rsidRPr="002A51B4">
        <w:rPr>
          <w:rFonts w:cstheme="minorHAnsi"/>
        </w:rPr>
        <w:t xml:space="preserve">, </w:t>
      </w:r>
      <w:r w:rsidRPr="002A51B4">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269A4525" w14:textId="474672CB" w:rsidR="00EA5F78" w:rsidRPr="002A51B4" w:rsidRDefault="00DD44D5" w:rsidP="00560FA1">
      <w:pPr>
        <w:spacing w:before="120" w:after="120" w:line="240" w:lineRule="auto"/>
        <w:jc w:val="both"/>
        <w:rPr>
          <w:rFonts w:cstheme="minorHAnsi"/>
        </w:rPr>
      </w:pPr>
      <w:r w:rsidRPr="002A51B4">
        <w:rPr>
          <w:rFonts w:cstheme="minorHAnsi"/>
        </w:rPr>
        <w:t xml:space="preserve">Tāpat Plāna projektu izvērtēja vairākas nevalstiskās organizācijas. CEE </w:t>
      </w:r>
      <w:proofErr w:type="spellStart"/>
      <w:r w:rsidRPr="002A51B4">
        <w:rPr>
          <w:rFonts w:cstheme="minorHAnsi"/>
        </w:rPr>
        <w:t>Bankwatch</w:t>
      </w:r>
      <w:proofErr w:type="spellEnd"/>
      <w:r w:rsidRPr="002A51B4">
        <w:rPr>
          <w:rFonts w:cstheme="minorHAnsi"/>
        </w:rPr>
        <w:t xml:space="preserve"> </w:t>
      </w:r>
      <w:proofErr w:type="spellStart"/>
      <w:r w:rsidRPr="002A51B4">
        <w:rPr>
          <w:rFonts w:cstheme="minorHAnsi"/>
        </w:rPr>
        <w:t>Network</w:t>
      </w:r>
      <w:proofErr w:type="spellEnd"/>
      <w:r w:rsidRPr="002A51B4">
        <w:rPr>
          <w:rStyle w:val="FootnoteReference"/>
          <w:rFonts w:cstheme="minorHAnsi"/>
        </w:rPr>
        <w:footnoteReference w:id="25"/>
      </w:r>
      <w:r w:rsidRPr="002A51B4">
        <w:rPr>
          <w:rFonts w:cstheme="minorHAnsi"/>
        </w:rPr>
        <w:t xml:space="preserve"> ierosināja paaugstināt AER izmantošanas un energoefektivitātes uzlabošanas ambīcijas, kā arī izstrādāt atbilstošas politikas un pasākumus šo ambīciju sasniegšanai. Tāpat ir ierosināts pārskatīt SEG emisiju samazināšanas pasākumus, kur nebūtu atbalstāma atkritumu sadedzināšana, un ir norādīts, lai arī paredzēts pakāpenisks dabasgāzes galapatēriņa samazinājums, nav noteikta mērķa pakāpeniski pārtraukt fosil</w:t>
      </w:r>
      <w:r w:rsidR="00EA5F78" w:rsidRPr="002A51B4">
        <w:rPr>
          <w:rFonts w:cstheme="minorHAnsi"/>
        </w:rPr>
        <w:t>ā</w:t>
      </w:r>
      <w:r w:rsidRPr="002A51B4">
        <w:rPr>
          <w:rFonts w:cstheme="minorHAnsi"/>
        </w:rPr>
        <w:t>s izcelsmes kurināmā izmantošanu.</w:t>
      </w:r>
    </w:p>
    <w:p w14:paraId="03324CDB" w14:textId="6B792BD6" w:rsidR="00DD44D5" w:rsidRPr="002A51B4" w:rsidRDefault="00DD44D5" w:rsidP="00560FA1">
      <w:pPr>
        <w:spacing w:before="120" w:after="120" w:line="240" w:lineRule="auto"/>
        <w:jc w:val="both"/>
        <w:rPr>
          <w:rFonts w:cstheme="minorHAnsi"/>
        </w:rPr>
      </w:pPr>
      <w:r w:rsidRPr="002A51B4">
        <w:rPr>
          <w:rFonts w:cstheme="minorHAnsi"/>
        </w:rPr>
        <w:t>“</w:t>
      </w:r>
      <w:proofErr w:type="spellStart"/>
      <w:r w:rsidRPr="002A51B4">
        <w:rPr>
          <w:rFonts w:cstheme="minorHAnsi"/>
        </w:rPr>
        <w:t>Ecologic</w:t>
      </w:r>
      <w:proofErr w:type="spellEnd"/>
      <w:r w:rsidRPr="002A51B4">
        <w:rPr>
          <w:rFonts w:cstheme="minorHAnsi"/>
        </w:rPr>
        <w:t xml:space="preserve"> </w:t>
      </w:r>
      <w:proofErr w:type="spellStart"/>
      <w:r w:rsidRPr="002A51B4">
        <w:rPr>
          <w:rFonts w:cstheme="minorHAnsi"/>
        </w:rPr>
        <w:t>Institute</w:t>
      </w:r>
      <w:proofErr w:type="spellEnd"/>
      <w:r w:rsidRPr="002A51B4">
        <w:rPr>
          <w:rFonts w:cstheme="minorHAnsi"/>
        </w:rPr>
        <w:t xml:space="preserve"> un </w:t>
      </w:r>
      <w:proofErr w:type="spellStart"/>
      <w:r w:rsidRPr="002A51B4">
        <w:rPr>
          <w:rFonts w:cstheme="minorHAnsi"/>
        </w:rPr>
        <w:t>Climact</w:t>
      </w:r>
      <w:proofErr w:type="spellEnd"/>
      <w:r w:rsidRPr="002A51B4">
        <w:rPr>
          <w:rFonts w:cstheme="minorHAnsi"/>
        </w:rPr>
        <w:t xml:space="preserve"> </w:t>
      </w:r>
      <w:proofErr w:type="spellStart"/>
      <w:r w:rsidRPr="002A51B4">
        <w:rPr>
          <w:rFonts w:cstheme="minorHAnsi"/>
        </w:rPr>
        <w:t>for</w:t>
      </w:r>
      <w:proofErr w:type="spellEnd"/>
      <w:r w:rsidRPr="002A51B4">
        <w:rPr>
          <w:rFonts w:cstheme="minorHAnsi"/>
        </w:rPr>
        <w:t xml:space="preserve"> </w:t>
      </w:r>
      <w:proofErr w:type="spellStart"/>
      <w:r w:rsidRPr="002A51B4">
        <w:rPr>
          <w:rFonts w:cstheme="minorHAnsi"/>
        </w:rPr>
        <w:t>the</w:t>
      </w:r>
      <w:proofErr w:type="spellEnd"/>
      <w:r w:rsidRPr="002A51B4">
        <w:rPr>
          <w:rFonts w:cstheme="minorHAnsi"/>
        </w:rPr>
        <w:t xml:space="preserve"> </w:t>
      </w:r>
      <w:proofErr w:type="spellStart"/>
      <w:r w:rsidRPr="002A51B4">
        <w:rPr>
          <w:rFonts w:cstheme="minorHAnsi"/>
        </w:rPr>
        <w:t>European</w:t>
      </w:r>
      <w:proofErr w:type="spellEnd"/>
      <w:r w:rsidRPr="002A51B4">
        <w:rPr>
          <w:rFonts w:cstheme="minorHAnsi"/>
        </w:rPr>
        <w:t xml:space="preserve"> </w:t>
      </w:r>
      <w:proofErr w:type="spellStart"/>
      <w:r w:rsidRPr="002A51B4">
        <w:rPr>
          <w:rFonts w:cstheme="minorHAnsi"/>
        </w:rPr>
        <w:t>Climate</w:t>
      </w:r>
      <w:proofErr w:type="spellEnd"/>
      <w:r w:rsidRPr="002A51B4">
        <w:rPr>
          <w:rFonts w:cstheme="minorHAnsi"/>
        </w:rPr>
        <w:t xml:space="preserve"> </w:t>
      </w:r>
      <w:proofErr w:type="spellStart"/>
      <w:r w:rsidRPr="002A51B4">
        <w:rPr>
          <w:rFonts w:cstheme="minorHAnsi"/>
        </w:rPr>
        <w:t>Foundation</w:t>
      </w:r>
      <w:proofErr w:type="spellEnd"/>
      <w:r w:rsidRPr="002A51B4">
        <w:rPr>
          <w:rFonts w:cstheme="minorHAnsi"/>
        </w:rPr>
        <w:t>” izvērtējumā</w:t>
      </w:r>
      <w:r w:rsidRPr="002A51B4">
        <w:rPr>
          <w:rStyle w:val="FootnoteReference"/>
          <w:rFonts w:cstheme="minorHAnsi"/>
        </w:rPr>
        <w:footnoteReference w:id="26"/>
      </w:r>
      <w:r w:rsidRPr="002A51B4">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informācijas trūkums par enerģijas subsīdiju izslēgšanas trūkumu un fosilās enerģijas izmantošanas beigšanu. CAN </w:t>
      </w:r>
      <w:proofErr w:type="spellStart"/>
      <w:r w:rsidRPr="002A51B4">
        <w:rPr>
          <w:rFonts w:cstheme="minorHAnsi"/>
        </w:rPr>
        <w:t>Europe</w:t>
      </w:r>
      <w:proofErr w:type="spellEnd"/>
      <w:r w:rsidRPr="002A51B4">
        <w:rPr>
          <w:rFonts w:cstheme="minorHAnsi"/>
        </w:rPr>
        <w:t xml:space="preserve"> izvērtējumā</w:t>
      </w:r>
      <w:r w:rsidRPr="002A51B4">
        <w:rPr>
          <w:rStyle w:val="FootnoteReference"/>
          <w:rFonts w:cstheme="minorHAnsi"/>
        </w:rPr>
        <w:footnoteReference w:id="27"/>
      </w:r>
      <w:r w:rsidRPr="002A51B4">
        <w:rPr>
          <w:rFonts w:cstheme="minorHAnsi"/>
        </w:rPr>
        <w:t xml:space="preserve"> i</w:t>
      </w:r>
      <w:r w:rsidR="00EA5F78" w:rsidRPr="002A51B4">
        <w:rPr>
          <w:rFonts w:cstheme="minorHAnsi"/>
        </w:rPr>
        <w:t>r</w:t>
      </w:r>
      <w:r w:rsidRPr="002A51B4">
        <w:rPr>
          <w:rFonts w:cstheme="minorHAnsi"/>
        </w:rPr>
        <w:t xml:space="preserve"> norādīts, ka Latvijai nav izstrādāta un netiek īstenota caurspīdīga un sistemātiska AER izmantošanas veicināšanas atbalsta politika, kā arī norādīts, ka Plānā ir mērķis izmantot ne-fosilas izcelsmes gāzi, bet tajā pašā laikā nav mērķu neizmantot fosilas izcelsmes gāzi, kā arī nav iekļauta analīze par ne-fosilas izcelsmes gāzes potenciālu, tās ieguves </w:t>
      </w:r>
      <w:r w:rsidR="00EA5F78" w:rsidRPr="002A51B4">
        <w:rPr>
          <w:rFonts w:cstheme="minorHAnsi"/>
        </w:rPr>
        <w:t>izmaksām un piesaistāmo investīciju apjomu infrastruktūras nodrošināšanai (uzglabāšanai un transportēšanai).</w:t>
      </w:r>
    </w:p>
    <w:p w14:paraId="3BBB1C04" w14:textId="6B53DA27" w:rsidR="00DD44D5" w:rsidRPr="002A51B4" w:rsidRDefault="00DD44D5">
      <w:pPr>
        <w:pStyle w:val="Heading30"/>
      </w:pPr>
      <w:bookmarkStart w:id="103" w:name="_Toc520978802"/>
      <w:bookmarkStart w:id="104" w:name="_Toc527529427"/>
      <w:bookmarkStart w:id="105" w:name="_Toc23245745"/>
      <w:bookmarkStart w:id="106" w:name="_Toc23245984"/>
      <w:bookmarkStart w:id="107" w:name="_Toc24407996"/>
      <w:r w:rsidRPr="002A51B4">
        <w:t xml:space="preserve">Latvijas Republikas Saeimas un </w:t>
      </w:r>
      <w:r w:rsidR="0028675B" w:rsidRPr="002A51B4">
        <w:t xml:space="preserve">MK </w:t>
      </w:r>
      <w:r w:rsidRPr="002A51B4">
        <w:t>iesaiste</w:t>
      </w:r>
      <w:bookmarkEnd w:id="103"/>
      <w:bookmarkEnd w:id="104"/>
      <w:bookmarkEnd w:id="105"/>
      <w:bookmarkEnd w:id="106"/>
      <w:bookmarkEnd w:id="107"/>
      <w:r w:rsidRPr="002A51B4">
        <w:t xml:space="preserve"> </w:t>
      </w:r>
    </w:p>
    <w:p w14:paraId="596E8244" w14:textId="76672831" w:rsidR="00DD44D5" w:rsidRPr="002A51B4" w:rsidRDefault="00DD44D5" w:rsidP="00560FA1">
      <w:pPr>
        <w:spacing w:before="120" w:after="120" w:line="240" w:lineRule="auto"/>
        <w:jc w:val="both"/>
        <w:rPr>
          <w:rFonts w:cstheme="minorHAnsi"/>
        </w:rPr>
      </w:pPr>
      <w:r w:rsidRPr="002A51B4">
        <w:rPr>
          <w:rFonts w:cstheme="minorHAnsi"/>
        </w:rPr>
        <w:t xml:space="preserve">2018.gada 26.jūnijā </w:t>
      </w:r>
      <w:r w:rsidR="0028675B" w:rsidRPr="002A51B4">
        <w:rPr>
          <w:rFonts w:cstheme="minorHAnsi"/>
        </w:rPr>
        <w:t xml:space="preserve">MK </w:t>
      </w:r>
      <w:r w:rsidRPr="002A51B4">
        <w:rPr>
          <w:rFonts w:cstheme="minorHAnsi"/>
        </w:rPr>
        <w:t>tika apstiprināts informatīvais ziņojums “Par Nacionālā enerģētikas un klimata plāna izstrādi”</w:t>
      </w:r>
      <w:r w:rsidR="004948DF" w:rsidRPr="002A51B4">
        <w:rPr>
          <w:rStyle w:val="FootnoteReference"/>
          <w:rFonts w:cstheme="minorHAnsi"/>
        </w:rPr>
        <w:footnoteReference w:id="28"/>
      </w:r>
      <w:r w:rsidR="004948DF" w:rsidRPr="002A51B4">
        <w:rPr>
          <w:rFonts w:cstheme="minorHAnsi"/>
        </w:rPr>
        <w:t>,</w:t>
      </w:r>
      <w:r w:rsidRPr="002A51B4">
        <w:rPr>
          <w:rFonts w:cstheme="minorHAnsi"/>
        </w:rPr>
        <w:t xml:space="preserve"> kas noteica Plāna saturiskos elementus un laika ietvaru, kā arī Plāna izstrādes principus un informācijas sagatavošanas atbildības. Plāna izstrādes galvenie koordinatori ir E</w:t>
      </w:r>
      <w:r w:rsidR="004948DF" w:rsidRPr="002A51B4">
        <w:rPr>
          <w:rFonts w:cstheme="minorHAnsi"/>
        </w:rPr>
        <w:t>M un VARAM</w:t>
      </w:r>
      <w:r w:rsidRPr="002A51B4">
        <w:rPr>
          <w:rFonts w:cstheme="minorHAnsi"/>
        </w:rPr>
        <w:t>, un iesaistītas ir arī Ārlietu ministrija, F</w:t>
      </w:r>
      <w:r w:rsidR="004948DF" w:rsidRPr="002A51B4">
        <w:rPr>
          <w:rFonts w:cstheme="minorHAnsi"/>
        </w:rPr>
        <w:t>M</w:t>
      </w:r>
      <w:r w:rsidRPr="002A51B4">
        <w:rPr>
          <w:rFonts w:cstheme="minorHAnsi"/>
        </w:rPr>
        <w:t>, I</w:t>
      </w:r>
      <w:r w:rsidR="004948DF" w:rsidRPr="002A51B4">
        <w:rPr>
          <w:rFonts w:cstheme="minorHAnsi"/>
        </w:rPr>
        <w:t>ZM</w:t>
      </w:r>
      <w:r w:rsidRPr="002A51B4">
        <w:rPr>
          <w:rFonts w:cstheme="minorHAnsi"/>
        </w:rPr>
        <w:t>, L</w:t>
      </w:r>
      <w:r w:rsidR="004948DF" w:rsidRPr="002A51B4">
        <w:rPr>
          <w:rFonts w:cstheme="minorHAnsi"/>
        </w:rPr>
        <w:t>M</w:t>
      </w:r>
      <w:r w:rsidRPr="002A51B4">
        <w:rPr>
          <w:rFonts w:cstheme="minorHAnsi"/>
        </w:rPr>
        <w:t>, S</w:t>
      </w:r>
      <w:r w:rsidR="004948DF" w:rsidRPr="002A51B4">
        <w:rPr>
          <w:rFonts w:cstheme="minorHAnsi"/>
        </w:rPr>
        <w:t>M</w:t>
      </w:r>
      <w:r w:rsidRPr="002A51B4">
        <w:rPr>
          <w:rFonts w:cstheme="minorHAnsi"/>
        </w:rPr>
        <w:t>, Z</w:t>
      </w:r>
      <w:r w:rsidR="004948DF" w:rsidRPr="002A51B4">
        <w:rPr>
          <w:rFonts w:cstheme="minorHAnsi"/>
        </w:rPr>
        <w:t>M</w:t>
      </w:r>
      <w:r w:rsidRPr="002A51B4">
        <w:rPr>
          <w:rFonts w:cstheme="minorHAnsi"/>
        </w:rPr>
        <w:t xml:space="preserve"> un P</w:t>
      </w:r>
      <w:r w:rsidR="004948DF" w:rsidRPr="002A51B4">
        <w:rPr>
          <w:rFonts w:cstheme="minorHAnsi"/>
        </w:rPr>
        <w:t>KC</w:t>
      </w:r>
      <w:r w:rsidRPr="002A51B4">
        <w:rPr>
          <w:rFonts w:cstheme="minorHAnsi"/>
        </w:rPr>
        <w:t>.</w:t>
      </w:r>
      <w:r w:rsidR="00D14879" w:rsidRPr="002A51B4">
        <w:rPr>
          <w:rFonts w:cstheme="minorHAnsi"/>
        </w:rPr>
        <w:t xml:space="preserve"> </w:t>
      </w:r>
      <w:r w:rsidRPr="002A51B4">
        <w:rPr>
          <w:rFonts w:cstheme="minorHAnsi"/>
        </w:rPr>
        <w:t>Plāna projekta iesniegšana E</w:t>
      </w:r>
      <w:r w:rsidR="007D5452" w:rsidRPr="002A51B4">
        <w:rPr>
          <w:rFonts w:cstheme="minorHAnsi"/>
        </w:rPr>
        <w:t>K</w:t>
      </w:r>
      <w:r w:rsidRPr="002A51B4">
        <w:rPr>
          <w:rFonts w:cstheme="minorHAnsi"/>
        </w:rPr>
        <w:t xml:space="preserve"> tika apstiprināta </w:t>
      </w:r>
      <w:r w:rsidR="0028675B" w:rsidRPr="002A51B4">
        <w:rPr>
          <w:rFonts w:cstheme="minorHAnsi"/>
        </w:rPr>
        <w:t xml:space="preserve">MK </w:t>
      </w:r>
      <w:r w:rsidRPr="002A51B4">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sidRPr="002A51B4">
        <w:rPr>
          <w:rFonts w:cstheme="minorHAnsi"/>
        </w:rPr>
        <w:t>MK</w:t>
      </w:r>
      <w:r w:rsidRPr="002A51B4">
        <w:rPr>
          <w:rFonts w:cstheme="minorHAnsi"/>
        </w:rPr>
        <w:t>.</w:t>
      </w:r>
    </w:p>
    <w:p w14:paraId="79B8F2EB" w14:textId="0DFC4ADF" w:rsidR="00EA5F78" w:rsidRPr="002A51B4" w:rsidRDefault="00EA5F78" w:rsidP="00EA5F78">
      <w:pPr>
        <w:spacing w:before="120" w:after="120" w:line="240" w:lineRule="auto"/>
        <w:jc w:val="both"/>
        <w:rPr>
          <w:rFonts w:cstheme="minorHAnsi"/>
        </w:rPr>
      </w:pPr>
      <w:r w:rsidRPr="002A51B4">
        <w:rPr>
          <w:rFonts w:cstheme="minorHAnsi"/>
        </w:rPr>
        <w:t xml:space="preserve">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Kā prioritāte tika minēta energoefektivitāte un energoresursu cenu konkurētspēja, kā arī nepieciešamība novērst likumdošanas šķēršļus </w:t>
      </w:r>
      <w:proofErr w:type="spellStart"/>
      <w:r w:rsidRPr="002A51B4">
        <w:rPr>
          <w:rFonts w:cstheme="minorHAnsi"/>
        </w:rPr>
        <w:t>atkrastes</w:t>
      </w:r>
      <w:proofErr w:type="spellEnd"/>
      <w:r w:rsidRPr="002A51B4">
        <w:rPr>
          <w:rFonts w:cstheme="minorHAnsi"/>
        </w:rPr>
        <w:t xml:space="preserve"> vēja parku attīstīšanai.  Latvijai aktīvāk jāatbalsta ESKO sistēma un Plānā ir jāiekļauj nosacījumi, kā mazināt augsto atkarību no Krievijas gāzes piegādēm, ko var panākt ar dabasgāzes piegāžu avotu diversifikāciju, kā arī veidojot jaunus starpvalstu savienojumus. Saeimas Ilgtspējīgas attīstības komisijā tika sniegts viedoklis, ka Latvijas noteiktie AER mērķi nav sasniedzami, ņemot vērā pieņemtos lēmumus par OIK sistēmas atcelšanu, un tika ierosināts Plānā iekļaut konkrētus nosacījumus, kā tiek plānots sasniegt Latvijas AER mērķus bez spēkā esošajiem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2A51B4" w:rsidRDefault="00DD44D5">
      <w:pPr>
        <w:pStyle w:val="Heading30"/>
      </w:pPr>
      <w:bookmarkStart w:id="108" w:name="_Toc520978803"/>
      <w:bookmarkStart w:id="109" w:name="_Toc527529428"/>
      <w:bookmarkStart w:id="110" w:name="_Toc23245746"/>
      <w:bookmarkStart w:id="111" w:name="_Toc23245985"/>
      <w:bookmarkStart w:id="112" w:name="_Toc24407997"/>
      <w:r w:rsidRPr="002A51B4">
        <w:t>Vietējo un reģionālo iestāžu iesaiste</w:t>
      </w:r>
      <w:bookmarkEnd w:id="108"/>
      <w:bookmarkEnd w:id="109"/>
      <w:bookmarkEnd w:id="110"/>
      <w:bookmarkEnd w:id="111"/>
      <w:bookmarkEnd w:id="112"/>
      <w:r w:rsidRPr="002A51B4">
        <w:t xml:space="preserve">  </w:t>
      </w:r>
    </w:p>
    <w:p w14:paraId="1E146DEE" w14:textId="6E7DD297" w:rsidR="00DD44D5" w:rsidRPr="002A51B4" w:rsidRDefault="00DD44D5" w:rsidP="00560FA1">
      <w:pPr>
        <w:spacing w:before="120" w:after="120" w:line="240" w:lineRule="auto"/>
        <w:jc w:val="both"/>
        <w:rPr>
          <w:rFonts w:cstheme="minorHAnsi"/>
        </w:rPr>
      </w:pPr>
      <w:r w:rsidRPr="002A51B4">
        <w:rPr>
          <w:rFonts w:cstheme="minorHAnsi"/>
        </w:rPr>
        <w:t>2018.gadā tika nodrošināta aktīva sadarbība ar Rīgas plānošanas reģionu projekta “Nodrošināt neitrālu oglekļa emisiju reģionos līdz 2050. gadam” (C-TRACK-50) ietvaros.</w:t>
      </w:r>
      <w:r w:rsidR="003172C5" w:rsidRPr="002A51B4">
        <w:rPr>
          <w:rFonts w:cstheme="minorHAnsi"/>
        </w:rPr>
        <w:t xml:space="preserve"> </w:t>
      </w:r>
      <w:r w:rsidRPr="002A51B4">
        <w:rPr>
          <w:rFonts w:cstheme="minorHAnsi"/>
        </w:rPr>
        <w:t>Tāpat Plāna izstrādes aktualitātes un tajā iekļaujamo nosacījumu īstenošanā nepieciešamā pašvaldību iesaiste tika pārrunāta ar Latvijas plānošanas reģionu pārstāvjiem.</w:t>
      </w:r>
    </w:p>
    <w:p w14:paraId="10CA0E78" w14:textId="69B7DA9C" w:rsidR="00DD44D5" w:rsidRPr="002A51B4" w:rsidRDefault="00DD44D5" w:rsidP="00560FA1">
      <w:pPr>
        <w:spacing w:before="120" w:after="120" w:line="240" w:lineRule="auto"/>
        <w:jc w:val="both"/>
        <w:rPr>
          <w:rFonts w:cstheme="minorHAnsi"/>
        </w:rPr>
      </w:pPr>
      <w:r w:rsidRPr="002A51B4">
        <w:rPr>
          <w:rFonts w:cstheme="minorHAnsi"/>
        </w:rPr>
        <w:t xml:space="preserve">Plānā iekļautie nosacījumi, rīcības virzieni un pasākumi tika prezentēti Latvijas pašvaldību savienībā, Rīgas plānošana reģiona </w:t>
      </w:r>
      <w:proofErr w:type="spellStart"/>
      <w:r w:rsidRPr="002A51B4">
        <w:rPr>
          <w:rFonts w:cstheme="minorHAnsi"/>
        </w:rPr>
        <w:t>Interreg</w:t>
      </w:r>
      <w:proofErr w:type="spellEnd"/>
      <w:r w:rsidRPr="002A51B4">
        <w:rPr>
          <w:rFonts w:cstheme="minorHAnsi"/>
        </w:rPr>
        <w:t xml:space="preserve"> Baltijas jūras reģiona programmas 2014.-2020.gadam projekta “Co2mmunity” partneru sanāksmē</w:t>
      </w:r>
      <w:r w:rsidR="003172C5" w:rsidRPr="002A51B4">
        <w:rPr>
          <w:rFonts w:cstheme="minorHAnsi"/>
        </w:rPr>
        <w:t xml:space="preserve">, </w:t>
      </w:r>
      <w:proofErr w:type="spellStart"/>
      <w:r w:rsidR="003172C5" w:rsidRPr="002A51B4">
        <w:rPr>
          <w:rFonts w:cstheme="minorHAnsi"/>
        </w:rPr>
        <w:t>Interreg</w:t>
      </w:r>
      <w:proofErr w:type="spellEnd"/>
      <w:r w:rsidR="003172C5" w:rsidRPr="002A51B4">
        <w:rPr>
          <w:rFonts w:cstheme="minorHAnsi"/>
        </w:rPr>
        <w:t xml:space="preserve"> </w:t>
      </w:r>
      <w:proofErr w:type="spellStart"/>
      <w:r w:rsidR="003172C5" w:rsidRPr="002A51B4">
        <w:rPr>
          <w:rFonts w:cstheme="minorHAnsi"/>
        </w:rPr>
        <w:t>Europe</w:t>
      </w:r>
      <w:proofErr w:type="spellEnd"/>
      <w:r w:rsidR="003172C5" w:rsidRPr="002A51B4">
        <w:rPr>
          <w:rFonts w:cstheme="minorHAnsi"/>
        </w:rPr>
        <w:t xml:space="preserve"> projekta </w:t>
      </w:r>
      <w:r w:rsidR="00EA5F78" w:rsidRPr="002A51B4">
        <w:rPr>
          <w:rFonts w:cstheme="minorHAnsi"/>
        </w:rPr>
        <w:t>”</w:t>
      </w:r>
      <w:r w:rsidR="003172C5" w:rsidRPr="002A51B4">
        <w:rPr>
          <w:rFonts w:cstheme="minorHAnsi"/>
        </w:rPr>
        <w:t xml:space="preserve">Finanšu instrumenti </w:t>
      </w:r>
      <w:r w:rsidR="00BF0827" w:rsidRPr="002A51B4">
        <w:rPr>
          <w:rFonts w:cstheme="minorHAnsi"/>
        </w:rPr>
        <w:t>AE</w:t>
      </w:r>
      <w:r w:rsidR="003172C5" w:rsidRPr="002A51B4">
        <w:rPr>
          <w:rFonts w:cstheme="minorHAnsi"/>
        </w:rPr>
        <w:t xml:space="preserve"> izmantošanas veicināšanai (FIRESPOL)</w:t>
      </w:r>
      <w:r w:rsidR="00EA5F78" w:rsidRPr="002A51B4">
        <w:rPr>
          <w:rFonts w:cstheme="minorHAnsi"/>
        </w:rPr>
        <w:t>”</w:t>
      </w:r>
      <w:r w:rsidR="003172C5" w:rsidRPr="002A51B4">
        <w:rPr>
          <w:rFonts w:cstheme="minorHAnsi"/>
        </w:rPr>
        <w:t xml:space="preserve"> rīcības grupas sanāksmē</w:t>
      </w:r>
      <w:r w:rsidR="00EA5F78" w:rsidRPr="002A51B4">
        <w:rPr>
          <w:rFonts w:cstheme="minorHAnsi"/>
        </w:rPr>
        <w:t>.</w:t>
      </w:r>
    </w:p>
    <w:p w14:paraId="3299BE41" w14:textId="77777777" w:rsidR="00DD44D5" w:rsidRPr="002A51B4" w:rsidRDefault="00DD44D5">
      <w:pPr>
        <w:pStyle w:val="Heading30"/>
      </w:pPr>
      <w:bookmarkStart w:id="113" w:name="_Toc520978804"/>
      <w:bookmarkStart w:id="114" w:name="_Toc527529429"/>
      <w:bookmarkStart w:id="115" w:name="_Toc23245747"/>
      <w:bookmarkStart w:id="116" w:name="_Toc23245986"/>
      <w:bookmarkStart w:id="117" w:name="_Toc24407998"/>
      <w:r w:rsidRPr="002A51B4">
        <w:t>Apspriedes ar ieinteresētajām personām, sociālajiem partneriem, pilsoniskās sabiedrības iesaistīšana</w:t>
      </w:r>
      <w:bookmarkEnd w:id="113"/>
      <w:bookmarkEnd w:id="114"/>
      <w:bookmarkEnd w:id="115"/>
      <w:bookmarkEnd w:id="116"/>
      <w:bookmarkEnd w:id="117"/>
      <w:r w:rsidRPr="002A51B4">
        <w:t xml:space="preserve"> </w:t>
      </w:r>
    </w:p>
    <w:p w14:paraId="0ED9A281" w14:textId="6FC76FDE" w:rsidR="00DD44D5" w:rsidRPr="002A51B4" w:rsidRDefault="00DD44D5" w:rsidP="00560FA1">
      <w:pPr>
        <w:spacing w:before="120" w:after="120" w:line="240" w:lineRule="auto"/>
        <w:jc w:val="both"/>
        <w:rPr>
          <w:rFonts w:cstheme="minorHAnsi"/>
        </w:rPr>
      </w:pPr>
      <w:r w:rsidRPr="002A51B4">
        <w:rPr>
          <w:rFonts w:cstheme="minorHAnsi"/>
        </w:rPr>
        <w:t>Plāna izstrādes aktualitātes 2018.gada 31.augustā un 2018.gada 31.oktobrī tika prezentētas Ekonomikas ministrijas izveidotajā Tautsaimniecības padomes Enerģētikas komitejā</w:t>
      </w:r>
      <w:r w:rsidRPr="002A51B4">
        <w:rPr>
          <w:rStyle w:val="FootnoteReference"/>
          <w:rFonts w:cstheme="minorHAnsi"/>
        </w:rPr>
        <w:footnoteReference w:id="29"/>
      </w:r>
      <w:r w:rsidRPr="002A51B4">
        <w:rPr>
          <w:rFonts w:cstheme="minorHAnsi"/>
        </w:rPr>
        <w:t>.</w:t>
      </w:r>
      <w:r w:rsidR="003172C5" w:rsidRPr="002A51B4">
        <w:rPr>
          <w:rFonts w:cstheme="minorHAnsi"/>
        </w:rPr>
        <w:t xml:space="preserve"> </w:t>
      </w:r>
      <w:r w:rsidRPr="002A51B4">
        <w:rPr>
          <w:rFonts w:cstheme="minorHAnsi"/>
        </w:rPr>
        <w:t xml:space="preserve">Tāpat 2018.gada laikā tika nodrošinātas konsultācijas ar dažādu nozaru komersantiem un nozaru asociācijām par Plāna projektā piedāvātajiem mērķu sasniegšanas pasākumiem, kur kopumā no nozares </w:t>
      </w:r>
      <w:r w:rsidR="00EA5F78" w:rsidRPr="002A51B4">
        <w:rPr>
          <w:rFonts w:cstheme="minorHAnsi"/>
        </w:rPr>
        <w:t xml:space="preserve">pārstāvjiem </w:t>
      </w:r>
      <w:r w:rsidRPr="002A51B4">
        <w:rPr>
          <w:rFonts w:cstheme="minorHAnsi"/>
        </w:rPr>
        <w:t>netika saņemti kritisk</w:t>
      </w:r>
      <w:r w:rsidR="00EA5F78" w:rsidRPr="002A51B4">
        <w:rPr>
          <w:rFonts w:cstheme="minorHAnsi"/>
        </w:rPr>
        <w:t>i iebildumi</w:t>
      </w:r>
      <w:r w:rsidRPr="002A51B4">
        <w:rPr>
          <w:rFonts w:cstheme="minorHAnsi"/>
        </w:rPr>
        <w:t xml:space="preserve"> pasākumu neatbalstīšana, savukārt ieteiktie pasākumu uzlabojumi un priekšlikumi papildu pasākumiem iespēju robežās tika ņemti vērā.</w:t>
      </w:r>
      <w:r w:rsidR="003172C5" w:rsidRPr="002A51B4">
        <w:rPr>
          <w:rFonts w:cstheme="minorHAnsi"/>
        </w:rPr>
        <w:t xml:space="preserve"> </w:t>
      </w:r>
      <w:r w:rsidRPr="002A51B4">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2A51B4" w:rsidRDefault="00DD44D5" w:rsidP="00560FA1">
      <w:pPr>
        <w:spacing w:before="120" w:after="120" w:line="240" w:lineRule="auto"/>
        <w:jc w:val="both"/>
        <w:rPr>
          <w:rFonts w:cstheme="minorHAnsi"/>
        </w:rPr>
      </w:pPr>
      <w:r w:rsidRPr="002A51B4">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2A51B4">
        <w:rPr>
          <w:rStyle w:val="FootnoteReference"/>
          <w:rFonts w:cstheme="minorHAnsi"/>
        </w:rPr>
        <w:footnoteReference w:id="30"/>
      </w:r>
      <w:r w:rsidRPr="002A51B4">
        <w:rPr>
          <w:rFonts w:cstheme="minorHAnsi"/>
        </w:rPr>
        <w:t>.</w:t>
      </w:r>
    </w:p>
    <w:p w14:paraId="6A52D62E" w14:textId="69800F7E" w:rsidR="00DD44D5" w:rsidRPr="002A51B4" w:rsidRDefault="00DD44D5" w:rsidP="00560FA1">
      <w:pPr>
        <w:spacing w:before="120" w:after="120" w:line="240" w:lineRule="auto"/>
        <w:jc w:val="both"/>
        <w:rPr>
          <w:rFonts w:cstheme="minorHAnsi"/>
        </w:rPr>
      </w:pPr>
      <w:r w:rsidRPr="002A51B4">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6EFE2EE3" w14:textId="7520632F" w:rsidR="00EA5F78" w:rsidRPr="002A51B4" w:rsidRDefault="00EA5F78" w:rsidP="00EA5F78">
      <w:pPr>
        <w:spacing w:before="120" w:after="120" w:line="240" w:lineRule="auto"/>
        <w:jc w:val="both"/>
        <w:rPr>
          <w:rFonts w:cstheme="minorHAnsi"/>
        </w:rPr>
      </w:pPr>
      <w:r w:rsidRPr="002A51B4">
        <w:rPr>
          <w:rFonts w:cstheme="minorHAnsi"/>
        </w:rPr>
        <w:t xml:space="preserve">2019.gadā turpinājās plaši informēšanas pasākumi par Plāna aktualizēto projektu, kopumā nesaņemot kritisku nostāju par Plānā iekļauto pasākumu virzienu, </w:t>
      </w:r>
      <w:r w:rsidR="002A51B4" w:rsidRPr="002A51B4">
        <w:rPr>
          <w:rFonts w:cstheme="minorHAnsi"/>
          <w:szCs w:val="24"/>
        </w:rPr>
        <w:t xml:space="preserve">t.sk. </w:t>
      </w:r>
      <w:r w:rsidRPr="002A51B4">
        <w:rPr>
          <w:rFonts w:cstheme="minorHAnsi"/>
        </w:rPr>
        <w:t xml:space="preserve">prezentējot Plānu Latvijas pašvaldību savienībai, Lauksaimnieku organizāciju sadarbības padomei, Vidzemes plānošanas reģiona paneļdiskusijā “No saules līdz elektrībai”, sarunu festivālā “Lampa”, konferencē “Vai bizness šodien var atļauties </w:t>
      </w:r>
      <w:proofErr w:type="spellStart"/>
      <w:r w:rsidRPr="002A51B4">
        <w:rPr>
          <w:rFonts w:cstheme="minorHAnsi"/>
        </w:rPr>
        <w:t>NEbūt</w:t>
      </w:r>
      <w:proofErr w:type="spellEnd"/>
      <w:r w:rsidRPr="002A51B4">
        <w:rPr>
          <w:rFonts w:cstheme="minorHAnsi"/>
        </w:rPr>
        <w:t xml:space="preserve"> energoefektīvs?” </w:t>
      </w:r>
    </w:p>
    <w:p w14:paraId="2859A829" w14:textId="206C6D94" w:rsidR="00EA5F78" w:rsidRPr="002A51B4" w:rsidRDefault="00EA5F78" w:rsidP="00EA5F78">
      <w:pPr>
        <w:spacing w:before="120" w:after="120" w:line="240" w:lineRule="auto"/>
        <w:jc w:val="both"/>
        <w:rPr>
          <w:rFonts w:cstheme="minorHAnsi"/>
        </w:rPr>
      </w:pPr>
      <w:r w:rsidRPr="002A51B4">
        <w:rPr>
          <w:rFonts w:cstheme="minorHAnsi"/>
        </w:rPr>
        <w:t>Aktualizētā katras Plāna nodaļas redakcija tika publicēta Ekonomikas ministrijas t</w:t>
      </w:r>
      <w:r w:rsidR="00710DF7">
        <w:rPr>
          <w:rFonts w:cstheme="minorHAnsi"/>
        </w:rPr>
        <w:t>ī</w:t>
      </w:r>
      <w:r w:rsidRPr="002A51B4">
        <w:rPr>
          <w:rFonts w:cstheme="minorHAnsi"/>
        </w:rPr>
        <w:t>mekļvietnē</w:t>
      </w:r>
      <w:r w:rsidR="00710DF7">
        <w:rPr>
          <w:rFonts w:cstheme="minorHAnsi"/>
        </w:rPr>
        <w:t xml:space="preserve"> </w:t>
      </w:r>
      <w:r w:rsidRPr="002A51B4">
        <w:rPr>
          <w:rFonts w:cstheme="minorHAnsi"/>
        </w:rPr>
        <w:t>2019.gada jūnijā un septembrī, dodot sabiedrībai pietiekami daudz laika viedokļa sagatavošanai un iesniegšanai. Sabiedrības viedokļu saņemšana tika slēgta 2019.gada 20.oktobrī. Tāpat 2019.gadā tika organizēta konference Plāna plašākai prezentēšanai.</w:t>
      </w:r>
    </w:p>
    <w:p w14:paraId="129503BD" w14:textId="2DD4367B" w:rsidR="00EA5F78" w:rsidRPr="002A51B4" w:rsidRDefault="00EA5F78" w:rsidP="00EA5F78">
      <w:pPr>
        <w:spacing w:before="120" w:after="120" w:line="240" w:lineRule="auto"/>
        <w:jc w:val="both"/>
        <w:rPr>
          <w:rFonts w:cstheme="minorHAnsi"/>
        </w:rPr>
      </w:pPr>
      <w:r w:rsidRPr="002A51B4">
        <w:rPr>
          <w:rFonts w:cstheme="minorHAnsi"/>
        </w:rPr>
        <w:t>Sabiedrības viedoklis ir apkopots un publicēts Ekonomikas ministrijas</w:t>
      </w:r>
      <w:r w:rsidR="006259EF" w:rsidRPr="002A51B4">
        <w:rPr>
          <w:rFonts w:cstheme="minorHAnsi"/>
        </w:rPr>
        <w:t xml:space="preserve"> </w:t>
      </w:r>
      <w:r w:rsidRPr="002A51B4">
        <w:rPr>
          <w:rFonts w:cstheme="minorHAnsi"/>
        </w:rPr>
        <w:t>tīmekļvietnē</w:t>
      </w:r>
      <w:r w:rsidRPr="002A51B4">
        <w:rPr>
          <w:rStyle w:val="FootnoteReference"/>
          <w:rFonts w:cstheme="minorHAnsi"/>
        </w:rPr>
        <w:footnoteReference w:id="31"/>
      </w:r>
      <w:r w:rsidRPr="002A51B4">
        <w:rPr>
          <w:rFonts w:cstheme="minorHAnsi"/>
        </w:rPr>
        <w:t>, kur arī ir sniegts viedoklis, kā sabiedrības izteiktie komentāri ir ņemti vērā Plānā.</w:t>
      </w:r>
    </w:p>
    <w:p w14:paraId="07433525" w14:textId="77777777" w:rsidR="00DD44D5" w:rsidRPr="002A51B4" w:rsidRDefault="00DD44D5">
      <w:pPr>
        <w:pStyle w:val="Heading30"/>
      </w:pPr>
      <w:bookmarkStart w:id="118" w:name="_Toc520978805"/>
      <w:bookmarkStart w:id="119" w:name="_Toc527529430"/>
      <w:bookmarkStart w:id="120" w:name="_Toc23245748"/>
      <w:bookmarkStart w:id="121" w:name="_Toc23245987"/>
      <w:bookmarkStart w:id="122" w:name="_Toc24407999"/>
      <w:r w:rsidRPr="002A51B4">
        <w:t>Apspriedes ar citām dalībvalstīm</w:t>
      </w:r>
      <w:bookmarkEnd w:id="118"/>
      <w:bookmarkEnd w:id="119"/>
      <w:bookmarkEnd w:id="120"/>
      <w:bookmarkEnd w:id="121"/>
      <w:bookmarkEnd w:id="122"/>
      <w:r w:rsidRPr="002A51B4">
        <w:t xml:space="preserve"> </w:t>
      </w:r>
    </w:p>
    <w:p w14:paraId="7EAFE986" w14:textId="5D39F1F0" w:rsidR="008A2B5F" w:rsidRPr="002A51B4" w:rsidRDefault="008A2B5F" w:rsidP="00560FA1">
      <w:pPr>
        <w:spacing w:before="120" w:after="120" w:line="240" w:lineRule="auto"/>
        <w:jc w:val="both"/>
        <w:rPr>
          <w:rFonts w:cstheme="minorHAnsi"/>
        </w:rPr>
      </w:pPr>
      <w:r w:rsidRPr="002A51B4">
        <w:rPr>
          <w:rFonts w:cstheme="minorHAnsi"/>
        </w:rPr>
        <w:t>Attiecībā uz Plāna sagatavošanu un Plānā iekļauto pasākumu definēšanu Latvija galvenokārt ir veikusi apspriedes gan ar citām Baltijas valstīm, gan Baltijas jūras valstīm.</w:t>
      </w:r>
    </w:p>
    <w:p w14:paraId="385A8F34" w14:textId="511B77EE" w:rsidR="00DD44D5" w:rsidRPr="002A51B4" w:rsidRDefault="00DD44D5" w:rsidP="00560FA1">
      <w:pPr>
        <w:spacing w:before="120" w:after="120" w:line="240" w:lineRule="auto"/>
        <w:jc w:val="both"/>
        <w:rPr>
          <w:rFonts w:cstheme="minorHAnsi"/>
        </w:rPr>
      </w:pPr>
      <w:r w:rsidRPr="002A51B4">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sidRPr="002A51B4">
        <w:rPr>
          <w:rFonts w:cstheme="minorHAnsi"/>
        </w:rPr>
        <w:t xml:space="preserve"> 2019.gada 30.oktobrī Baltijas vides ministru sanāksmē trīs valstu delegāciju pārstāvji dalījās pieredzē par Plānu izstrādi, tāpat diskusijas dalībnieki pārrunāja </w:t>
      </w:r>
      <w:r w:rsidR="0026004A" w:rsidRPr="002A51B4">
        <w:rPr>
          <w:rFonts w:cstheme="minorHAnsi"/>
        </w:rPr>
        <w:t>ilgtermiņa stratēģijas SEG emisiju samazināšana</w:t>
      </w:r>
      <w:r w:rsidR="008A2B5F" w:rsidRPr="002A51B4">
        <w:rPr>
          <w:rFonts w:cstheme="minorHAnsi"/>
        </w:rPr>
        <w:t xml:space="preserve"> un iespējamos </w:t>
      </w:r>
      <w:r w:rsidR="001E7AE9" w:rsidRPr="002A51B4">
        <w:rPr>
          <w:rFonts w:cstheme="minorHAnsi"/>
        </w:rPr>
        <w:t>mērķus</w:t>
      </w:r>
      <w:r w:rsidR="008A2B5F" w:rsidRPr="002A51B4">
        <w:rPr>
          <w:rFonts w:cstheme="minorHAnsi"/>
        </w:rPr>
        <w:t xml:space="preserve"> virzībai </w:t>
      </w:r>
      <w:r w:rsidR="001E7AE9" w:rsidRPr="002A51B4">
        <w:rPr>
          <w:rFonts w:cstheme="minorHAnsi"/>
        </w:rPr>
        <w:t xml:space="preserve">uz </w:t>
      </w:r>
      <w:proofErr w:type="spellStart"/>
      <w:r w:rsidR="001E7AE9" w:rsidRPr="002A51B4">
        <w:rPr>
          <w:rFonts w:cstheme="minorHAnsi"/>
        </w:rPr>
        <w:t>klimatneitralitāti</w:t>
      </w:r>
      <w:proofErr w:type="spellEnd"/>
      <w:r w:rsidR="001E7AE9" w:rsidRPr="002A51B4">
        <w:rPr>
          <w:rFonts w:cstheme="minorHAnsi"/>
        </w:rPr>
        <w:t xml:space="preserve"> 2050.gadā.</w:t>
      </w:r>
    </w:p>
    <w:p w14:paraId="053491AA" w14:textId="44FCFDA9" w:rsidR="00DD44D5" w:rsidRPr="002A51B4" w:rsidRDefault="00DD44D5" w:rsidP="00560FA1">
      <w:pPr>
        <w:spacing w:before="120" w:after="120" w:line="240" w:lineRule="auto"/>
        <w:jc w:val="both"/>
        <w:rPr>
          <w:rFonts w:cstheme="minorHAnsi"/>
        </w:rPr>
      </w:pPr>
      <w:r w:rsidRPr="002A51B4">
        <w:rPr>
          <w:rFonts w:cstheme="minorHAnsi"/>
        </w:rPr>
        <w:t xml:space="preserve">2018.gada </w:t>
      </w:r>
      <w:r w:rsidR="008A2B5F" w:rsidRPr="002A51B4">
        <w:rPr>
          <w:rFonts w:cstheme="minorHAnsi"/>
        </w:rPr>
        <w:t>laikā enerģētikas jautājumi tika pārrunāti</w:t>
      </w:r>
      <w:r w:rsidRPr="002A51B4">
        <w:rPr>
          <w:rFonts w:cstheme="minorHAnsi"/>
        </w:rPr>
        <w:t xml:space="preserve"> Baltijas ministru padomes vecāko amatpersonu enerģētikas komitejas ietvaros</w:t>
      </w:r>
      <w:r w:rsidR="008A2B5F" w:rsidRPr="002A51B4">
        <w:rPr>
          <w:rFonts w:cstheme="minorHAnsi"/>
        </w:rPr>
        <w:t xml:space="preserve">, kur </w:t>
      </w:r>
      <w:r w:rsidRPr="002A51B4">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sidRPr="002A51B4">
        <w:rPr>
          <w:rFonts w:cstheme="minorHAnsi"/>
        </w:rPr>
        <w:t xml:space="preserve">, lai </w:t>
      </w:r>
      <w:r w:rsidRPr="002A51B4">
        <w:rPr>
          <w:rFonts w:cstheme="minorHAnsi"/>
        </w:rPr>
        <w:t>pārrunātu Plāna reģionālās konsultācijas un turpmākās sadarbības iespējas Plāna aptvēruma dimensijās</w:t>
      </w:r>
      <w:r w:rsidR="008A2B5F" w:rsidRPr="002A51B4">
        <w:rPr>
          <w:rFonts w:cstheme="minorHAnsi"/>
        </w:rPr>
        <w:t>, kā arī</w:t>
      </w:r>
      <w:r w:rsidR="00EA5F78" w:rsidRPr="002A51B4">
        <w:rPr>
          <w:rFonts w:cstheme="minorHAnsi"/>
        </w:rPr>
        <w:t>,</w:t>
      </w:r>
      <w:r w:rsidR="008A2B5F" w:rsidRPr="002A51B4">
        <w:rPr>
          <w:rFonts w:cstheme="minorHAnsi"/>
        </w:rPr>
        <w:t xml:space="preserve"> lai </w:t>
      </w:r>
      <w:r w:rsidRPr="002A51B4">
        <w:rPr>
          <w:rFonts w:cstheme="minorHAnsi"/>
        </w:rPr>
        <w:t>pārrunā</w:t>
      </w:r>
      <w:r w:rsidR="008A2B5F" w:rsidRPr="002A51B4">
        <w:rPr>
          <w:rFonts w:cstheme="minorHAnsi"/>
        </w:rPr>
        <w:t>tu</w:t>
      </w:r>
      <w:r w:rsidRPr="002A51B4">
        <w:rPr>
          <w:rFonts w:cstheme="minorHAnsi"/>
        </w:rPr>
        <w:t xml:space="preserve"> jau konkrētos Plānā iekļautos pasākumus, kuru īstenošanai ir reģionāla ietekme. 2019.gada laikā vairākkārtīgi (piemēram, 6.februāris, 18.aprīlis, 29.augusts</w:t>
      </w:r>
      <w:r w:rsidR="006179BB" w:rsidRPr="002A51B4">
        <w:rPr>
          <w:rFonts w:cstheme="minorHAnsi"/>
        </w:rPr>
        <w:t>, 30.oktobris</w:t>
      </w:r>
      <w:r w:rsidRPr="002A51B4">
        <w:rPr>
          <w:rFonts w:cstheme="minorHAnsi"/>
        </w:rPr>
        <w:t>)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w:t>
      </w:r>
      <w:r w:rsidR="00EA5F78" w:rsidRPr="002A51B4">
        <w:rPr>
          <w:rFonts w:cstheme="minorHAnsi"/>
        </w:rPr>
        <w:t>s</w:t>
      </w:r>
      <w:r w:rsidRPr="002A51B4">
        <w:rPr>
          <w:rFonts w:cstheme="minorHAnsi"/>
        </w:rPr>
        <w:t xml:space="preserve"> vai transporta enerģijas jautājumi. </w:t>
      </w:r>
    </w:p>
    <w:p w14:paraId="4CC4DD15" w14:textId="77777777" w:rsidR="00DD44D5" w:rsidRPr="002A51B4" w:rsidRDefault="00DD44D5">
      <w:pPr>
        <w:pStyle w:val="Heading30"/>
      </w:pPr>
      <w:bookmarkStart w:id="123" w:name="_Toc520978806"/>
      <w:bookmarkStart w:id="124" w:name="_Toc527529431"/>
      <w:bookmarkStart w:id="125" w:name="_Toc23245749"/>
      <w:bookmarkStart w:id="126" w:name="_Toc23245988"/>
      <w:bookmarkStart w:id="127" w:name="_Toc24408000"/>
      <w:bookmarkEnd w:id="102"/>
      <w:r w:rsidRPr="002A51B4">
        <w:t xml:space="preserve">Iteratīvs process ar </w:t>
      </w:r>
      <w:bookmarkEnd w:id="123"/>
      <w:r w:rsidRPr="002A51B4">
        <w:t>EK</w:t>
      </w:r>
      <w:bookmarkEnd w:id="124"/>
      <w:bookmarkEnd w:id="125"/>
      <w:bookmarkEnd w:id="126"/>
      <w:bookmarkEnd w:id="127"/>
      <w:r w:rsidRPr="002A51B4">
        <w:t xml:space="preserve"> </w:t>
      </w:r>
    </w:p>
    <w:p w14:paraId="44B4064F" w14:textId="4962CB5B" w:rsidR="00B85B08" w:rsidRPr="002A51B4" w:rsidRDefault="00DD44D5" w:rsidP="00B85B08">
      <w:pPr>
        <w:spacing w:before="120" w:after="120" w:line="240" w:lineRule="auto"/>
        <w:jc w:val="both"/>
        <w:rPr>
          <w:rFonts w:cstheme="minorHAnsi"/>
          <w:szCs w:val="24"/>
        </w:rPr>
      </w:pPr>
      <w:r w:rsidRPr="002A51B4">
        <w:rPr>
          <w:rFonts w:cstheme="minorHAnsi"/>
          <w:szCs w:val="24"/>
        </w:rPr>
        <w:t>Latvija Plāna projektu iesniedza EK 2018.gada 28.decembrī. 2019.gada janvārī Latvijas pārstāvji tikās ar EK par EK sākotnējām rekomendācijām attiecībā uz Plāna projektu un tā uzlabošanas iespējām, ko Latvija ir pilnībā ņēmusi vērā.</w:t>
      </w:r>
      <w:r w:rsidR="00B85B08" w:rsidRPr="002A51B4">
        <w:rPr>
          <w:rFonts w:cstheme="minorHAnsi"/>
          <w:szCs w:val="24"/>
        </w:rPr>
        <w:t xml:space="preserve"> Latvijas eksperti arī strādā kopā ar EK ekspertiem AER un energoefektivitātes mērķu izpildei nepieciešamo rīcībpolitiku un pasākumu jautājumos.</w:t>
      </w:r>
    </w:p>
    <w:p w14:paraId="68B1FE3D" w14:textId="2FF3B950" w:rsidR="00B85B08" w:rsidRPr="002A51B4" w:rsidRDefault="00B85B08" w:rsidP="00B85B08">
      <w:pPr>
        <w:pStyle w:val="Default"/>
        <w:spacing w:before="120" w:after="120"/>
        <w:jc w:val="both"/>
        <w:rPr>
          <w:rFonts w:asciiTheme="minorHAnsi" w:hAnsiTheme="minorHAnsi" w:cstheme="minorHAnsi"/>
        </w:rPr>
      </w:pPr>
      <w:r w:rsidRPr="002A51B4">
        <w:rPr>
          <w:rFonts w:asciiTheme="minorHAnsi" w:hAnsiTheme="minorHAnsi" w:cstheme="minorHAnsi"/>
        </w:rPr>
        <w:t xml:space="preserve">2019.gada 18.jūnijā EK publicēja Komisijas ieteikumus “Par Latvijas Republikas integrētā nacionālā enerģētikas un klimata plāna projektu, kas aptver 2021.–2030. gada periodu (C(2019) 4414, {SWD(2019) 265 final}). 2019.gada 27.novembrī Latvija publicēja pamatojumu </w:t>
      </w:r>
      <w:r w:rsidR="00FE30E3" w:rsidRPr="002A51B4">
        <w:rPr>
          <w:rFonts w:asciiTheme="minorHAnsi" w:hAnsiTheme="minorHAnsi" w:cstheme="minorHAnsi"/>
        </w:rPr>
        <w:t xml:space="preserve">EK </w:t>
      </w:r>
      <w:r w:rsidRPr="002A51B4">
        <w:rPr>
          <w:rFonts w:asciiTheme="minorHAnsi" w:hAnsiTheme="minorHAnsi" w:cstheme="minorHAnsi"/>
        </w:rPr>
        <w:t>rekomendāciju vērā ņemšanai</w:t>
      </w:r>
      <w:r w:rsidRPr="002A51B4">
        <w:rPr>
          <w:rStyle w:val="FootnoteReference"/>
          <w:rFonts w:asciiTheme="minorHAnsi" w:hAnsiTheme="minorHAnsi" w:cstheme="minorHAnsi"/>
        </w:rPr>
        <w:footnoteReference w:id="32"/>
      </w:r>
      <w:r w:rsidRPr="002A51B4">
        <w:rPr>
          <w:rFonts w:asciiTheme="minorHAnsi" w:hAnsiTheme="minorHAnsi" w:cstheme="minorHAnsi"/>
        </w:rPr>
        <w:t>.</w:t>
      </w:r>
    </w:p>
    <w:p w14:paraId="119BEEC9" w14:textId="341BB62B" w:rsidR="00B85B08" w:rsidRPr="002A51B4" w:rsidRDefault="00B85B08" w:rsidP="00974397">
      <w:pPr>
        <w:pStyle w:val="Default"/>
        <w:spacing w:before="120" w:after="120"/>
        <w:jc w:val="both"/>
        <w:rPr>
          <w:rFonts w:asciiTheme="minorHAnsi" w:hAnsiTheme="minorHAnsi" w:cstheme="minorHAnsi"/>
        </w:rPr>
      </w:pPr>
      <w:r w:rsidRPr="002A51B4">
        <w:rPr>
          <w:rFonts w:asciiTheme="minorHAnsi" w:hAnsiTheme="minorHAnsi" w:cstheme="minorHAnsi"/>
        </w:rPr>
        <w:t>Latvija</w:t>
      </w:r>
      <w:r w:rsidR="00FE30E3" w:rsidRPr="002A51B4">
        <w:rPr>
          <w:rFonts w:asciiTheme="minorHAnsi" w:hAnsiTheme="minorHAnsi" w:cstheme="minorHAnsi"/>
        </w:rPr>
        <w:t xml:space="preserve">s iesniegto Plāna gala versiju, </w:t>
      </w:r>
      <w:r w:rsidRPr="002A51B4">
        <w:rPr>
          <w:rFonts w:asciiTheme="minorHAnsi" w:hAnsiTheme="minorHAnsi" w:cstheme="minorHAnsi"/>
        </w:rPr>
        <w:t>EK, ņemot vērā Regulas 2018/1999 13.pantu, izvērtēs, īpaši</w:t>
      </w:r>
      <w:r w:rsidR="00FE30E3" w:rsidRPr="002A51B4">
        <w:rPr>
          <w:rFonts w:asciiTheme="minorHAnsi" w:hAnsiTheme="minorHAnsi" w:cstheme="minorHAnsi"/>
        </w:rPr>
        <w:t xml:space="preserve"> attiecībā uz </w:t>
      </w:r>
      <w:r w:rsidRPr="002A51B4">
        <w:rPr>
          <w:rFonts w:asciiTheme="minorHAnsi" w:hAnsiTheme="minorHAnsi" w:cstheme="minorHAnsi"/>
        </w:rPr>
        <w:t>piedāvātā devuma pietiekamību ES mērķu sasniegšanai un lai izvērtētu, vai EK ieteikumi ir ņemti vērā.</w:t>
      </w:r>
    </w:p>
    <w:p w14:paraId="4D4C467A" w14:textId="77777777" w:rsidR="00DD44D5" w:rsidRPr="002A51B4" w:rsidRDefault="00DD44D5" w:rsidP="0007326F">
      <w:pPr>
        <w:pStyle w:val="Heading20"/>
      </w:pPr>
      <w:bookmarkStart w:id="128" w:name="_Toc520978807"/>
      <w:bookmarkStart w:id="129" w:name="_Toc527529432"/>
      <w:bookmarkStart w:id="130" w:name="_Toc532909998"/>
      <w:bookmarkStart w:id="131" w:name="_Toc10527195"/>
      <w:bookmarkStart w:id="132" w:name="_Toc23245750"/>
      <w:bookmarkStart w:id="133" w:name="_Toc23245989"/>
      <w:bookmarkStart w:id="134" w:name="_Toc24408001"/>
      <w:bookmarkStart w:id="135" w:name="_Toc26454557"/>
      <w:bookmarkStart w:id="136" w:name="_Toc27121634"/>
      <w:r w:rsidRPr="002A51B4">
        <w:t>Reģionālā sadarbība plāna sagatavošanā</w:t>
      </w:r>
      <w:bookmarkEnd w:id="128"/>
      <w:bookmarkEnd w:id="129"/>
      <w:bookmarkEnd w:id="130"/>
      <w:bookmarkEnd w:id="131"/>
      <w:bookmarkEnd w:id="132"/>
      <w:bookmarkEnd w:id="133"/>
      <w:bookmarkEnd w:id="134"/>
      <w:bookmarkEnd w:id="135"/>
      <w:bookmarkEnd w:id="136"/>
      <w:r w:rsidRPr="002A51B4">
        <w:t xml:space="preserve"> </w:t>
      </w:r>
    </w:p>
    <w:p w14:paraId="61EC8B23" w14:textId="638E1973" w:rsidR="001A39C3" w:rsidRPr="002A51B4" w:rsidRDefault="001A39C3">
      <w:pPr>
        <w:pStyle w:val="Heading30"/>
      </w:pPr>
      <w:bookmarkStart w:id="137" w:name="_Toc24314579"/>
      <w:bookmarkStart w:id="138" w:name="_Toc24408002"/>
      <w:bookmarkEnd w:id="137"/>
      <w:r w:rsidRPr="002A51B4">
        <w:t>Reģionālā sadarbība plāna sagatavošanā</w:t>
      </w:r>
      <w:bookmarkEnd w:id="138"/>
    </w:p>
    <w:p w14:paraId="4AA2B47A" w14:textId="154C78C3" w:rsidR="001A39C3" w:rsidRPr="002A51B4" w:rsidRDefault="001A39C3">
      <w:pPr>
        <w:spacing w:before="120" w:after="120" w:line="240" w:lineRule="auto"/>
        <w:jc w:val="both"/>
        <w:rPr>
          <w:rFonts w:cstheme="minorHAnsi"/>
          <w:szCs w:val="24"/>
        </w:rPr>
      </w:pPr>
      <w:r w:rsidRPr="002A51B4">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Asambleja</w:t>
      </w:r>
      <w:r w:rsidRPr="002A51B4">
        <w:rPr>
          <w:rStyle w:val="FootnoteReference"/>
          <w:rFonts w:cstheme="minorHAnsi"/>
          <w:szCs w:val="24"/>
        </w:rPr>
        <w:footnoteReference w:id="33"/>
      </w:r>
      <w:r w:rsidRPr="002A51B4">
        <w:rPr>
          <w:rFonts w:cstheme="minorHAnsi"/>
          <w:szCs w:val="24"/>
        </w:rPr>
        <w:t>;</w:t>
      </w:r>
    </w:p>
    <w:p w14:paraId="187F0B2A" w14:textId="16A0F963"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valstu premjerministru augstākā līmeņa sanāksmes;</w:t>
      </w:r>
    </w:p>
    <w:p w14:paraId="5CDC0FA4" w14:textId="1E9D48F8"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Baltijas Ministru padome (BCM);</w:t>
      </w:r>
    </w:p>
    <w:p w14:paraId="0150E810" w14:textId="557FCC46"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ES stratēģija Baltijas jūras reģionam (EUSBSR) un Baltijas enerģētikas tirgus starpsavienojuma plāns (BEMIP);</w:t>
      </w:r>
    </w:p>
    <w:p w14:paraId="17E36D5B" w14:textId="5F0CDEEC" w:rsidR="001A39C3" w:rsidRPr="002A51B4"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2A51B4">
        <w:rPr>
          <w:rFonts w:cstheme="minorHAnsi"/>
          <w:szCs w:val="24"/>
        </w:rPr>
        <w:t>Ziemeļvalstu enerģētikas pētniecības programma.</w:t>
      </w:r>
    </w:p>
    <w:p w14:paraId="0AE6F0BD" w14:textId="77777777" w:rsidR="001A39C3" w:rsidRPr="002A51B4" w:rsidRDefault="001A39C3">
      <w:pPr>
        <w:spacing w:before="120" w:after="120" w:line="240" w:lineRule="auto"/>
        <w:jc w:val="both"/>
        <w:rPr>
          <w:rStyle w:val="word"/>
          <w:rFonts w:eastAsia="Times New Roman" w:cstheme="minorHAnsi"/>
        </w:rPr>
      </w:pPr>
      <w:r w:rsidRPr="002A51B4">
        <w:rPr>
          <w:rStyle w:val="word"/>
          <w:rFonts w:eastAsia="Times New Roman" w:cstheme="minorHAns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295263EE"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E</w:t>
      </w:r>
      <w:r w:rsidR="00B85B08" w:rsidRPr="002A51B4">
        <w:rPr>
          <w:rStyle w:val="word"/>
          <w:rFonts w:eastAsia="Times New Roman" w:cstheme="minorHAnsi"/>
          <w:szCs w:val="24"/>
        </w:rPr>
        <w:t>S</w:t>
      </w:r>
      <w:r w:rsidRPr="002A51B4">
        <w:rPr>
          <w:rStyle w:val="word"/>
          <w:rFonts w:eastAsia="Times New Roman" w:cstheme="minorHAnsi"/>
          <w:szCs w:val="24"/>
        </w:rPr>
        <w:t xml:space="preserve"> kontekstā reģionālā sadarbība notiek BEMIP formātā, aptverot infrastruktūras plānošanu un palīdzot palielināt un efektīvi izmantot finanšu resursus, tostarp Eiropas infrastruktūras savienošanas instrumentu, kas atbalsta </w:t>
      </w:r>
      <w:r w:rsidR="00A45809" w:rsidRPr="002A51B4">
        <w:rPr>
          <w:rStyle w:val="word"/>
          <w:rFonts w:eastAsia="Times New Roman" w:cstheme="minorHAnsi"/>
          <w:szCs w:val="24"/>
        </w:rPr>
        <w:t>p</w:t>
      </w:r>
      <w:r w:rsidRPr="002A51B4">
        <w:rPr>
          <w:rStyle w:val="word"/>
          <w:rFonts w:eastAsia="Times New Roman" w:cstheme="minorHAnsi"/>
          <w:szCs w:val="24"/>
        </w:rPr>
        <w:t>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starpsavienojumi, kā arī Inčukaln</w:t>
      </w:r>
      <w:r w:rsidR="00BA30A0">
        <w:rPr>
          <w:rStyle w:val="word"/>
          <w:rFonts w:eastAsia="Times New Roman" w:cstheme="minorHAnsi"/>
          <w:szCs w:val="24"/>
        </w:rPr>
        <w:t>a</w:t>
      </w:r>
      <w:r w:rsidRPr="002A51B4">
        <w:rPr>
          <w:rStyle w:val="word"/>
          <w:rFonts w:eastAsia="Times New Roman" w:cstheme="minorHAnsi"/>
          <w:szCs w:val="24"/>
        </w:rPr>
        <w:t xml:space="preserve"> pazemes gāzes krātuves</w:t>
      </w:r>
      <w:r w:rsidR="00BA30A0">
        <w:rPr>
          <w:rStyle w:val="word"/>
          <w:rFonts w:eastAsia="Times New Roman" w:cstheme="minorHAnsi"/>
          <w:szCs w:val="24"/>
        </w:rPr>
        <w:t xml:space="preserve"> (turpmāk – Inčukalna PGK)</w:t>
      </w:r>
      <w:r w:rsidRPr="002A51B4">
        <w:rPr>
          <w:rStyle w:val="word"/>
          <w:rFonts w:eastAsia="Times New Roman" w:cstheme="minorHAnsi"/>
          <w:szCs w:val="24"/>
        </w:rPr>
        <w:t xml:space="preserve"> modernizācija u.c.</w:t>
      </w:r>
    </w:p>
    <w:p w14:paraId="2E559ED7" w14:textId="0C564932"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389C1FFA"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2A51B4">
        <w:rPr>
          <w:rFonts w:cstheme="minorHAnsi"/>
          <w:szCs w:val="24"/>
        </w:rPr>
        <w:t>Vides augstāko amatpersonu komitejas sanāksme Viļņas 26.04.2018, klimata pasākumu ieviešana</w:t>
      </w:r>
      <w:r w:rsidR="00EA5F78" w:rsidRPr="002A51B4">
        <w:rPr>
          <w:rFonts w:cstheme="minorHAnsi"/>
          <w:szCs w:val="24"/>
        </w:rPr>
        <w:t>;</w:t>
      </w:r>
    </w:p>
    <w:p w14:paraId="232EF983" w14:textId="58837CA8"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Vides ministru BCM sanāksme Viļņā 23</w:t>
      </w:r>
      <w:r w:rsidR="006E6675" w:rsidRPr="002A51B4">
        <w:rPr>
          <w:rFonts w:cstheme="minorHAnsi"/>
          <w:szCs w:val="24"/>
        </w:rPr>
        <w:t>.</w:t>
      </w:r>
      <w:r w:rsidRPr="002A51B4">
        <w:rPr>
          <w:rFonts w:cstheme="minorHAnsi"/>
          <w:szCs w:val="24"/>
        </w:rPr>
        <w:t>-24.05.2018, klimata pasākumu ieviešana</w:t>
      </w:r>
      <w:r w:rsidR="00EA5F78" w:rsidRPr="002A51B4">
        <w:rPr>
          <w:rFonts w:cstheme="minorHAnsi"/>
          <w:szCs w:val="24"/>
        </w:rPr>
        <w:t>;</w:t>
      </w:r>
    </w:p>
    <w:p w14:paraId="5C26D96D" w14:textId="475213C5"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Ziemeļvalstu un Baltijas enerģētikas konference 2018. gad</w:t>
      </w:r>
      <w:r w:rsidR="006E6675" w:rsidRPr="002A51B4">
        <w:rPr>
          <w:rFonts w:cstheme="minorHAnsi"/>
          <w:szCs w:val="24"/>
        </w:rPr>
        <w:t>a 29.septembrī</w:t>
      </w:r>
      <w:r w:rsidR="00EA5F78" w:rsidRPr="002A51B4">
        <w:rPr>
          <w:rFonts w:cstheme="minorHAnsi"/>
          <w:szCs w:val="24"/>
        </w:rPr>
        <w:t>;</w:t>
      </w:r>
    </w:p>
    <w:p w14:paraId="59700556" w14:textId="32CD4522" w:rsidR="001A39C3" w:rsidRPr="002A51B4"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2A51B4">
        <w:rPr>
          <w:rFonts w:cstheme="minorHAnsi"/>
          <w:szCs w:val="24"/>
        </w:rPr>
        <w:t>Enerģētikas augstāko amatpersonu 30.10.2018 un 29.08.2019 BKN sanāksme</w:t>
      </w:r>
      <w:r w:rsidR="00EA5F78" w:rsidRPr="002A51B4">
        <w:rPr>
          <w:rFonts w:cstheme="minorHAnsi"/>
          <w:szCs w:val="24"/>
        </w:rPr>
        <w:t>;</w:t>
      </w:r>
    </w:p>
    <w:p w14:paraId="39898CCF" w14:textId="2779BEB5" w:rsidR="001A39C3" w:rsidRPr="002A51B4"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2A51B4">
        <w:rPr>
          <w:rFonts w:eastAsia="Times New Roman" w:cstheme="minorHAnsi"/>
          <w:szCs w:val="24"/>
        </w:rPr>
        <w:t>Ziemeļvalstu un Baltijas enerģētikas konference no 2019. gada 24</w:t>
      </w:r>
      <w:r w:rsidRPr="002A51B4">
        <w:rPr>
          <w:rStyle w:val="word"/>
          <w:rFonts w:eastAsia="Times New Roman" w:cstheme="minorHAnsi"/>
          <w:szCs w:val="24"/>
        </w:rPr>
        <w:t>.</w:t>
      </w:r>
      <w:r w:rsidRPr="002A51B4">
        <w:rPr>
          <w:rFonts w:eastAsia="Times New Roman" w:cstheme="minorHAnsi"/>
          <w:szCs w:val="24"/>
        </w:rPr>
        <w:t xml:space="preserve"> līdz 25</w:t>
      </w:r>
      <w:r w:rsidR="006E6675" w:rsidRPr="002A51B4">
        <w:rPr>
          <w:rFonts w:eastAsia="Times New Roman" w:cstheme="minorHAnsi"/>
          <w:szCs w:val="24"/>
        </w:rPr>
        <w:t>.oktobrim.</w:t>
      </w:r>
    </w:p>
    <w:p w14:paraId="28B89439" w14:textId="0A2A3D88"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Reģionālajās konsultācijās tika apzinātas reģionālās sadarbības iespējas </w:t>
      </w:r>
      <w:r w:rsidR="006E6675" w:rsidRPr="002A51B4">
        <w:rPr>
          <w:rStyle w:val="word"/>
          <w:rFonts w:eastAsia="Times New Roman" w:cstheme="minorHAnsi"/>
          <w:szCs w:val="24"/>
        </w:rPr>
        <w:t xml:space="preserve">AER </w:t>
      </w:r>
      <w:r w:rsidRPr="002A51B4">
        <w:rPr>
          <w:rStyle w:val="word"/>
          <w:rFonts w:eastAsia="Times New Roman" w:cstheme="minorHAnsi"/>
          <w:szCs w:val="24"/>
        </w:rPr>
        <w:t xml:space="preserve">un to tehnoloģiju jomā, īpaši attiecībā uz iespējamu kopīgu jūras </w:t>
      </w:r>
      <w:r w:rsidR="006E6675" w:rsidRPr="002A51B4">
        <w:rPr>
          <w:rStyle w:val="word"/>
          <w:rFonts w:eastAsia="Times New Roman" w:cstheme="minorHAnsi"/>
          <w:szCs w:val="24"/>
        </w:rPr>
        <w:t>VES</w:t>
      </w:r>
      <w:r w:rsidRPr="002A51B4">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Baltijas jūras vēja enerģijas potenciāla pētījumā tiek lēsts, ka Baltijas jūrā identificētās kopējās jūras vēja enerģijas jaudas</w:t>
      </w:r>
      <w:r w:rsidRPr="002A51B4">
        <w:rPr>
          <w:rStyle w:val="FootnoteReference"/>
          <w:rFonts w:eastAsia="Times New Roman" w:cstheme="minorHAnsi"/>
          <w:szCs w:val="24"/>
        </w:rPr>
        <w:footnoteReference w:id="34"/>
      </w:r>
      <w:r w:rsidRPr="002A51B4">
        <w:rPr>
          <w:rStyle w:val="word"/>
          <w:rFonts w:eastAsia="Times New Roman" w:cstheme="minorHAnsi"/>
          <w:szCs w:val="24"/>
        </w:rPr>
        <w:t xml:space="preserve"> pārsniedz 93 GW</w:t>
      </w:r>
      <w:r w:rsidR="00BA30A0">
        <w:rPr>
          <w:rStyle w:val="word"/>
          <w:rFonts w:eastAsia="Times New Roman" w:cstheme="minorHAnsi"/>
          <w:szCs w:val="24"/>
        </w:rPr>
        <w:t xml:space="preserve"> un ka </w:t>
      </w:r>
      <w:r w:rsidRPr="002A51B4">
        <w:rPr>
          <w:rStyle w:val="word"/>
          <w:rFonts w:eastAsia="Times New Roman" w:cstheme="minorHAnsi"/>
          <w:szCs w:val="24"/>
        </w:rPr>
        <w:t>Baltijas jūr</w:t>
      </w:r>
      <w:r w:rsidR="00BA30A0">
        <w:rPr>
          <w:rStyle w:val="word"/>
          <w:rFonts w:eastAsia="Times New Roman" w:cstheme="minorHAnsi"/>
          <w:szCs w:val="24"/>
        </w:rPr>
        <w:t xml:space="preserve">as potenciāls ir </w:t>
      </w:r>
      <w:r w:rsidRPr="002A51B4">
        <w:rPr>
          <w:rStyle w:val="word"/>
          <w:rFonts w:eastAsia="Times New Roman" w:cstheme="minorHAnsi"/>
          <w:szCs w:val="24"/>
        </w:rPr>
        <w:t>187 vēja elektrostaciju bloki, katrs ar jaudu 500 MW, to skaitā attiecīgi:</w:t>
      </w:r>
    </w:p>
    <w:p w14:paraId="4C1B1690"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Igaunija 14 vēja parki ar jaudu 7 GW un gada enerģijas ražošanu 26 TWh</w:t>
      </w:r>
    </w:p>
    <w:p w14:paraId="463D7392"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Latvija 29 vēja parki ar jaudu 15,5 GW un gada enerģijas ražošanu 49,2 TWh</w:t>
      </w:r>
    </w:p>
    <w:p w14:paraId="3E877909" w14:textId="77777777" w:rsidR="001A39C3" w:rsidRPr="002A51B4"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Lietuva 9 vēja parki ar jaudu 4,5 GW un gada enerģijas ražošanu 15,5 TWh.</w:t>
      </w:r>
    </w:p>
    <w:p w14:paraId="7086D46F" w14:textId="1E2CEF05" w:rsidR="001A39C3" w:rsidRPr="002A51B4" w:rsidRDefault="001A39C3" w:rsidP="0007326F">
      <w:pPr>
        <w:pStyle w:val="Heading3"/>
        <w:ind w:left="851" w:hanging="624"/>
      </w:pPr>
      <w:bookmarkStart w:id="139" w:name="_Toc24408003"/>
      <w:r w:rsidRPr="002A51B4">
        <w:t>Reģionālā sadarbība plāna īstenošanā</w:t>
      </w:r>
      <w:bookmarkEnd w:id="139"/>
    </w:p>
    <w:p w14:paraId="3B44E12F" w14:textId="118732F2"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Šobrīd reģionālā sadarbība tiek īstenota attiecībā uz reģionālo gāzes tirgu, sinhronizāciju ar Eiropas kontinentālo elektrotīklu, elektroenerģijas un gāzes starpsavienojumu projektiem, kā arī </w:t>
      </w:r>
      <w:r w:rsidR="00EA5F78" w:rsidRPr="002A51B4">
        <w:rPr>
          <w:rFonts w:cstheme="minorHAnsi"/>
        </w:rPr>
        <w:t xml:space="preserve">Inčukalna </w:t>
      </w:r>
      <w:r w:rsidR="00BA30A0">
        <w:rPr>
          <w:rFonts w:cstheme="minorHAnsi"/>
        </w:rPr>
        <w:t>PGK</w:t>
      </w:r>
      <w:r w:rsidRPr="002A51B4">
        <w:rPr>
          <w:rStyle w:val="word"/>
          <w:rFonts w:eastAsia="Times New Roman" w:cstheme="minorHAnsi"/>
          <w:szCs w:val="24"/>
        </w:rPr>
        <w:t>.</w:t>
      </w:r>
      <w:r w:rsidR="006E6675" w:rsidRPr="002A51B4">
        <w:rPr>
          <w:rStyle w:val="word"/>
          <w:rFonts w:eastAsia="Times New Roman" w:cstheme="minorHAnsi"/>
          <w:szCs w:val="24"/>
        </w:rPr>
        <w:t xml:space="preserve"> </w:t>
      </w:r>
      <w:r w:rsidRPr="002A51B4">
        <w:rPr>
          <w:rStyle w:val="word"/>
          <w:rFonts w:eastAsia="Times New Roman" w:cstheme="minorHAnsi"/>
          <w:szCs w:val="24"/>
        </w:rPr>
        <w:t>Transporta nozarē tiek veikta reģionālā sadarbība attiecībā uz Rail Baltic projekta īstenošanu</w:t>
      </w:r>
      <w:r w:rsidR="005A18A8" w:rsidRPr="002A51B4">
        <w:rPr>
          <w:rStyle w:val="word"/>
          <w:rFonts w:eastAsia="Times New Roman" w:cstheme="minorHAnsi"/>
          <w:szCs w:val="24"/>
        </w:rPr>
        <w:t xml:space="preserve"> un ETL uzlādes tīkla izbūvē, kura tiek veikta visās ES dalībvalstīs. Sadarbību ar citām valstīm jau šobrīd notiek, lai nodrošinātu ērtu ETL uzlādes tīklu izmantošanu ārvalstu pārstāvjiem ES ietvaros. Līdz ar to ir radīti priekšnosacījumi iespējai pārvietoties starp ES dalībvalstīm ar </w:t>
      </w:r>
      <w:r w:rsidR="006259EF" w:rsidRPr="002A51B4">
        <w:rPr>
          <w:rStyle w:val="word"/>
          <w:rFonts w:eastAsia="Times New Roman" w:cstheme="minorHAnsi"/>
          <w:szCs w:val="24"/>
        </w:rPr>
        <w:t>ETL</w:t>
      </w:r>
      <w:r w:rsidR="005A18A8" w:rsidRPr="002A51B4">
        <w:rPr>
          <w:rStyle w:val="word"/>
          <w:rFonts w:eastAsia="Times New Roman" w:cstheme="minorHAnsi"/>
          <w:szCs w:val="24"/>
        </w:rPr>
        <w:t xml:space="preserve">. </w:t>
      </w:r>
      <w:r w:rsidRPr="002A51B4">
        <w:rPr>
          <w:rStyle w:val="word"/>
          <w:rFonts w:eastAsia="Times New Roman" w:cstheme="minorHAnsi"/>
          <w:szCs w:val="24"/>
        </w:rPr>
        <w:t>Tāpat reģionālā sadarbība lauksaimniecības SEG emisiju samazināšanai tiek veikta saskaņā ar Direktīvu 91/676/EEK</w:t>
      </w:r>
      <w:r w:rsidR="006E6675" w:rsidRPr="002A51B4">
        <w:rPr>
          <w:rStyle w:val="FootnoteReference"/>
          <w:rFonts w:eastAsia="Times New Roman" w:cstheme="minorHAnsi"/>
          <w:szCs w:val="24"/>
        </w:rPr>
        <w:footnoteReference w:id="35"/>
      </w:r>
      <w:r w:rsidRPr="002A51B4">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Baltijas valstis vienojās, ka reģionālo sadarbību </w:t>
      </w:r>
      <w:r w:rsidR="006E6675" w:rsidRPr="002A51B4">
        <w:rPr>
          <w:rStyle w:val="word"/>
          <w:rFonts w:eastAsia="Times New Roman" w:cstheme="minorHAnsi"/>
          <w:szCs w:val="24"/>
        </w:rPr>
        <w:t xml:space="preserve">varētu paplašināt </w:t>
      </w:r>
      <w:r w:rsidRPr="002A51B4">
        <w:rPr>
          <w:rStyle w:val="word"/>
          <w:rFonts w:eastAsia="Times New Roman" w:cstheme="minorHAnsi"/>
          <w:szCs w:val="24"/>
        </w:rPr>
        <w:t xml:space="preserve">attiecībā uz energoefektivitātes un </w:t>
      </w:r>
      <w:r w:rsidR="006E6675" w:rsidRPr="002A51B4">
        <w:rPr>
          <w:rStyle w:val="word"/>
          <w:rFonts w:eastAsia="Times New Roman" w:cstheme="minorHAnsi"/>
          <w:szCs w:val="24"/>
        </w:rPr>
        <w:t>AER</w:t>
      </w:r>
      <w:r w:rsidRPr="002A51B4">
        <w:rPr>
          <w:rStyle w:val="word"/>
          <w:rFonts w:eastAsia="Times New Roman" w:cstheme="minorHAnsi"/>
          <w:szCs w:val="24"/>
        </w:rPr>
        <w:t xml:space="preserve"> attīstības jomām, kas īpaši attiecas uz transporta nozari, tostarp:</w:t>
      </w:r>
    </w:p>
    <w:p w14:paraId="249C2067" w14:textId="5D90307D"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b</w:t>
      </w:r>
      <w:r w:rsidR="001A39C3" w:rsidRPr="002A51B4">
        <w:rPr>
          <w:rStyle w:val="word"/>
          <w:rFonts w:eastAsia="Times New Roman" w:cstheme="minorHAnsi"/>
          <w:szCs w:val="24"/>
        </w:rPr>
        <w:t>iometāna ražošanas un tirgus attīstība;</w:t>
      </w:r>
    </w:p>
    <w:p w14:paraId="1493C944" w14:textId="0AB07F24"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k</w:t>
      </w:r>
      <w:r w:rsidR="001A39C3" w:rsidRPr="002A51B4">
        <w:rPr>
          <w:rStyle w:val="word"/>
          <w:rFonts w:eastAsia="Times New Roman" w:cstheme="minorHAnsi"/>
          <w:szCs w:val="24"/>
        </w:rPr>
        <w:t>oordinācija attiecībā uz biodegvielas prasībām (</w:t>
      </w:r>
      <w:r w:rsidRPr="002A51B4">
        <w:rPr>
          <w:rStyle w:val="word"/>
          <w:rFonts w:eastAsia="Times New Roman" w:cstheme="minorHAnsi"/>
          <w:szCs w:val="24"/>
        </w:rPr>
        <w:t>bio</w:t>
      </w:r>
      <w:r w:rsidR="00A45809" w:rsidRPr="002A51B4">
        <w:rPr>
          <w:rStyle w:val="word"/>
          <w:rFonts w:eastAsia="Times New Roman" w:cstheme="minorHAnsi"/>
          <w:szCs w:val="24"/>
        </w:rPr>
        <w:t>d</w:t>
      </w:r>
      <w:r w:rsidRPr="002A51B4">
        <w:rPr>
          <w:rStyle w:val="word"/>
          <w:rFonts w:eastAsia="Times New Roman" w:cstheme="minorHAnsi"/>
          <w:szCs w:val="24"/>
        </w:rPr>
        <w:t>egvielu piejaukums</w:t>
      </w:r>
      <w:r w:rsidR="001A39C3" w:rsidRPr="002A51B4">
        <w:rPr>
          <w:rStyle w:val="word"/>
          <w:rFonts w:eastAsia="Times New Roman" w:cstheme="minorHAnsi"/>
          <w:szCs w:val="24"/>
        </w:rPr>
        <w:t xml:space="preserve"> un ar nodokļiem saistīti jautājumi);</w:t>
      </w:r>
    </w:p>
    <w:p w14:paraId="049CF1E0" w14:textId="73E026B0" w:rsidR="001A39C3" w:rsidRPr="002A51B4"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2A51B4">
        <w:rPr>
          <w:rStyle w:val="word"/>
          <w:rFonts w:eastAsia="Times New Roman" w:cstheme="minorHAnsi"/>
          <w:szCs w:val="24"/>
        </w:rPr>
        <w:t>k</w:t>
      </w:r>
      <w:r w:rsidR="001A39C3" w:rsidRPr="002A51B4">
        <w:rPr>
          <w:rStyle w:val="word"/>
          <w:rFonts w:eastAsia="Times New Roman" w:cstheme="minorHAnsi"/>
          <w:szCs w:val="24"/>
        </w:rPr>
        <w:t>oordinācija attiecībā uz iespējamām ceļu nodevām</w:t>
      </w:r>
      <w:r w:rsidR="00B85B08" w:rsidRPr="002A51B4">
        <w:rPr>
          <w:rStyle w:val="word"/>
          <w:rFonts w:eastAsia="Times New Roman" w:cstheme="minorHAnsi"/>
          <w:szCs w:val="24"/>
        </w:rPr>
        <w:t xml:space="preserve"> (Latvijā – autoceļu lietošanas nodeva)</w:t>
      </w:r>
      <w:r w:rsidR="001A39C3" w:rsidRPr="002A51B4">
        <w:rPr>
          <w:rStyle w:val="word"/>
          <w:rFonts w:eastAsia="Times New Roman" w:cstheme="minorHAnsi"/>
          <w:szCs w:val="24"/>
        </w:rPr>
        <w:t xml:space="preserve"> vai ceļu nodevām </w:t>
      </w:r>
      <w:r w:rsidRPr="002A51B4">
        <w:rPr>
          <w:rStyle w:val="word"/>
          <w:rFonts w:eastAsia="Times New Roman" w:cstheme="minorHAnsi"/>
          <w:szCs w:val="24"/>
        </w:rPr>
        <w:t>kravas transportlīdzekļiem</w:t>
      </w:r>
      <w:r w:rsidR="001A39C3" w:rsidRPr="002A51B4">
        <w:rPr>
          <w:rStyle w:val="word"/>
          <w:rFonts w:eastAsia="Times New Roman" w:cstheme="minorHAnsi"/>
          <w:szCs w:val="24"/>
        </w:rPr>
        <w:t>.</w:t>
      </w:r>
    </w:p>
    <w:p w14:paraId="13F7CC62" w14:textId="3220F765" w:rsidR="001A39C3" w:rsidRPr="002A51B4" w:rsidRDefault="001A39C3">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 xml:space="preserve">Turklāt iespējamo reģionālo sadarbību varētu paplašināt, ietverot </w:t>
      </w:r>
      <w:r w:rsidR="005A18A8" w:rsidRPr="002A51B4">
        <w:rPr>
          <w:rStyle w:val="word"/>
          <w:rFonts w:eastAsia="Times New Roman" w:cstheme="minorHAnsi"/>
          <w:szCs w:val="24"/>
        </w:rPr>
        <w:t xml:space="preserve"> nacionālo ETL uzlādes tīkla uzturētāju sadarbību Baltijas līmenī un ietverot </w:t>
      </w:r>
      <w:r w:rsidRPr="002A51B4">
        <w:rPr>
          <w:rStyle w:val="word"/>
          <w:rFonts w:eastAsia="Times New Roman" w:cstheme="minorHAnsi"/>
          <w:szCs w:val="24"/>
        </w:rPr>
        <w:t>lauksaimniecības un mežsaimniecības nozares (piemēram, meliorācijas, augsnes kvalitātes pasākumus utt.), ņemot vērā lauksaimniecības, mežsaimniecības vai zivsaimniecības darbību iespējamo pārrobežu ietekmi.</w:t>
      </w:r>
    </w:p>
    <w:p w14:paraId="08BE0B0C" w14:textId="262859F4" w:rsidR="00EA5F78" w:rsidRPr="002A51B4" w:rsidRDefault="00EA5F78" w:rsidP="00EA5F78">
      <w:pPr>
        <w:spacing w:before="120" w:after="120" w:line="240" w:lineRule="auto"/>
        <w:jc w:val="both"/>
        <w:rPr>
          <w:rStyle w:val="word"/>
          <w:rFonts w:eastAsia="Times New Roman" w:cstheme="minorHAnsi"/>
          <w:szCs w:val="24"/>
        </w:rPr>
      </w:pPr>
      <w:r w:rsidRPr="002A51B4">
        <w:rPr>
          <w:rStyle w:val="word"/>
          <w:rFonts w:eastAsia="Times New Roman" w:cstheme="minorHAnsi"/>
          <w:szCs w:val="24"/>
        </w:rPr>
        <w:t>Ilgtermiņa (līdz 2030. vai 2050.gadam) enerģētikas un klimata politikas un pasākumu plānošanu un īstenošanu varētu uzlabot vai īstenot vajadzīgajā kvalitātē, izmantojot iespēju dalīties pieredzē un zināšanās ar citām ES dalībvalstīm, jo īpaši oglekļa emisiju samazināšanas jomā un veicināt energoefektivitāti, jo tas varētu palīdzēt izvēlēties Latvijai piemērotākos instrumentus un veicamās darbības konkrētu mērķu sasniegšanai.</w:t>
      </w:r>
    </w:p>
    <w:p w14:paraId="7DBA83ED" w14:textId="77777777" w:rsidR="00EA5F78" w:rsidRPr="002A51B4" w:rsidRDefault="00EA5F78" w:rsidP="00EA5F78">
      <w:pPr>
        <w:pStyle w:val="CommentText"/>
        <w:spacing w:before="120" w:after="120"/>
        <w:jc w:val="both"/>
        <w:rPr>
          <w:rFonts w:cstheme="minorHAnsi"/>
        </w:rPr>
      </w:pPr>
      <w:r w:rsidRPr="002A51B4">
        <w:rPr>
          <w:rFonts w:cstheme="minorHAnsi"/>
          <w:sz w:val="24"/>
          <w:szCs w:val="24"/>
        </w:rPr>
        <w:t>Lai plānotu un īstenotu pasākumus AER, energoefektivitātes un klimata jomā, Baltijas valstis arī turpmāk sadarbosies dažādu darba grupu un pasākumu ietvaros, proti:</w:t>
      </w:r>
    </w:p>
    <w:p w14:paraId="699D6E79" w14:textId="5C712526"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 xml:space="preserve">Baltijas reģiona sadarbība drošības jomā, ko uzsākuši Baltijas </w:t>
      </w:r>
      <w:r w:rsidR="00EA5F78" w:rsidRPr="002A51B4">
        <w:rPr>
          <w:rFonts w:cstheme="minorHAnsi"/>
          <w:sz w:val="24"/>
          <w:szCs w:val="24"/>
        </w:rPr>
        <w:t>valstu PSO</w:t>
      </w:r>
      <w:r w:rsidRPr="002A51B4">
        <w:rPr>
          <w:rFonts w:cstheme="minorHAnsi"/>
          <w:sz w:val="24"/>
          <w:szCs w:val="24"/>
        </w:rPr>
        <w:t xml:space="preserve"> (Elering, AST, Litgrid)</w:t>
      </w:r>
      <w:r w:rsidR="0078042D" w:rsidRPr="002A51B4">
        <w:rPr>
          <w:rFonts w:cstheme="minorHAnsi"/>
          <w:sz w:val="24"/>
          <w:szCs w:val="24"/>
        </w:rPr>
        <w:t>;</w:t>
      </w:r>
    </w:p>
    <w:p w14:paraId="667A20BB" w14:textId="25E68633"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BRELL (Baltkrievija, Krievija, Igaunija, Latvija un Lietuva) sistēma</w:t>
      </w:r>
      <w:r w:rsidR="0078042D" w:rsidRPr="002A51B4">
        <w:rPr>
          <w:rFonts w:cstheme="minorHAnsi"/>
          <w:sz w:val="24"/>
          <w:szCs w:val="24"/>
        </w:rPr>
        <w:t>;</w:t>
      </w:r>
    </w:p>
    <w:p w14:paraId="7C80908C" w14:textId="77777777" w:rsidR="0078042D" w:rsidRPr="002A51B4" w:rsidRDefault="0078042D" w:rsidP="0078042D">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Reģionālā gāzes tirgus koordinācijas grupa un UAB GET Baltic;</w:t>
      </w:r>
    </w:p>
    <w:p w14:paraId="21BAF892" w14:textId="77777777" w:rsidR="006E6675" w:rsidRPr="002A51B4" w:rsidRDefault="001A39C3" w:rsidP="0007326F">
      <w:pPr>
        <w:pStyle w:val="CommentText"/>
        <w:numPr>
          <w:ilvl w:val="0"/>
          <w:numId w:val="89"/>
        </w:numPr>
        <w:spacing w:before="120" w:after="120"/>
        <w:ind w:left="397" w:hanging="397"/>
        <w:jc w:val="both"/>
        <w:rPr>
          <w:rFonts w:cstheme="minorHAnsi"/>
          <w:sz w:val="24"/>
          <w:szCs w:val="24"/>
        </w:rPr>
      </w:pPr>
      <w:r w:rsidRPr="002A51B4">
        <w:rPr>
          <w:rFonts w:cstheme="minorHAnsi"/>
          <w:sz w:val="24"/>
          <w:szCs w:val="24"/>
        </w:rPr>
        <w:t>Starptautiskās Enerģētikas aģentūras darbība (Igaunija ir IEA locekle, Lietuva ir IEA pievienošanās valsts);</w:t>
      </w:r>
    </w:p>
    <w:p w14:paraId="668E5AE6" w14:textId="44E86016" w:rsidR="001A39C3" w:rsidRPr="002A51B4" w:rsidRDefault="001A39C3" w:rsidP="0007326F">
      <w:pPr>
        <w:pStyle w:val="CommentText"/>
        <w:numPr>
          <w:ilvl w:val="0"/>
          <w:numId w:val="89"/>
        </w:numPr>
        <w:spacing w:before="120" w:after="120"/>
        <w:ind w:left="397" w:hanging="397"/>
        <w:jc w:val="both"/>
        <w:rPr>
          <w:rStyle w:val="word"/>
          <w:rFonts w:cstheme="minorHAnsi"/>
          <w:sz w:val="24"/>
          <w:szCs w:val="24"/>
        </w:rPr>
      </w:pPr>
      <w:r w:rsidRPr="002A51B4">
        <w:rPr>
          <w:rFonts w:cstheme="minorHAnsi"/>
          <w:sz w:val="24"/>
          <w:szCs w:val="24"/>
        </w:rPr>
        <w:t>Ziemeļu enerģētikas pētniecības programma Baltijas zinātnes sadarbības projektiem un PhD apmaiņai.</w:t>
      </w:r>
    </w:p>
    <w:p w14:paraId="21D8FB3F" w14:textId="77777777" w:rsidR="007A7EAC" w:rsidRPr="002A51B4" w:rsidRDefault="007A7EAC" w:rsidP="0007326F">
      <w:pPr>
        <w:spacing w:before="120" w:after="120" w:line="240" w:lineRule="auto"/>
        <w:ind w:left="397" w:hanging="397"/>
        <w:jc w:val="both"/>
        <w:rPr>
          <w:rFonts w:cstheme="minorHAnsi"/>
          <w:szCs w:val="24"/>
        </w:rPr>
        <w:sectPr w:rsidR="007A7EAC" w:rsidRPr="002A51B4" w:rsidSect="00DD44D5">
          <w:pgSz w:w="11906" w:h="16838" w:code="9"/>
          <w:pgMar w:top="1418" w:right="1134" w:bottom="1134" w:left="1701" w:header="567" w:footer="567" w:gutter="0"/>
          <w:cols w:space="708"/>
          <w:docGrid w:linePitch="360"/>
        </w:sectPr>
      </w:pPr>
    </w:p>
    <w:p w14:paraId="014A5941" w14:textId="77777777" w:rsidR="006179BB" w:rsidRPr="002A51B4" w:rsidRDefault="006179BB" w:rsidP="001E38CE">
      <w:pPr>
        <w:pStyle w:val="Heading1"/>
      </w:pPr>
      <w:bookmarkStart w:id="140" w:name="_Toc17878289"/>
      <w:bookmarkStart w:id="141" w:name="_Toc23245751"/>
      <w:bookmarkStart w:id="142" w:name="_Toc23245990"/>
      <w:bookmarkStart w:id="143" w:name="_Toc24408004"/>
      <w:bookmarkStart w:id="144" w:name="_Toc26454558"/>
      <w:bookmarkStart w:id="145" w:name="_Toc27121635"/>
      <w:bookmarkStart w:id="146" w:name="_Hlk20223482"/>
      <w:r w:rsidRPr="002A51B4">
        <w:t>PAŠREIZĒJĀ SITUĀCIJA UN PROGNOZES</w:t>
      </w:r>
      <w:bookmarkEnd w:id="140"/>
      <w:bookmarkEnd w:id="141"/>
      <w:bookmarkEnd w:id="142"/>
      <w:bookmarkEnd w:id="143"/>
      <w:bookmarkEnd w:id="144"/>
      <w:bookmarkEnd w:id="145"/>
    </w:p>
    <w:p w14:paraId="1C4EBA41" w14:textId="77777777" w:rsidR="006179BB" w:rsidRPr="002A51B4" w:rsidRDefault="006179BB">
      <w:pPr>
        <w:pStyle w:val="Heading20"/>
      </w:pPr>
      <w:bookmarkStart w:id="147" w:name="_Toc23245752"/>
      <w:bookmarkStart w:id="148" w:name="_Toc23245991"/>
      <w:bookmarkStart w:id="149" w:name="_Toc24408005"/>
      <w:bookmarkStart w:id="150" w:name="_Toc26454559"/>
      <w:bookmarkStart w:id="151" w:name="_Toc27121636"/>
      <w:r w:rsidRPr="002A51B4">
        <w:t>Makroekonomika</w:t>
      </w:r>
      <w:bookmarkEnd w:id="147"/>
      <w:bookmarkEnd w:id="148"/>
      <w:bookmarkEnd w:id="149"/>
      <w:bookmarkEnd w:id="150"/>
      <w:bookmarkEnd w:id="151"/>
      <w:r w:rsidRPr="002A51B4">
        <w:t xml:space="preserve"> </w:t>
      </w:r>
    </w:p>
    <w:p w14:paraId="134C0677" w14:textId="77777777" w:rsidR="006179BB" w:rsidRPr="002A51B4" w:rsidRDefault="006179BB">
      <w:pPr>
        <w:pStyle w:val="Heading30"/>
      </w:pPr>
      <w:bookmarkStart w:id="152" w:name="_Toc23245753"/>
      <w:bookmarkStart w:id="153" w:name="_Toc23245992"/>
      <w:bookmarkStart w:id="154" w:name="_Toc24408006"/>
      <w:r w:rsidRPr="002A51B4">
        <w:t>Esošā situācija</w:t>
      </w:r>
      <w:bookmarkEnd w:id="152"/>
      <w:bookmarkEnd w:id="153"/>
      <w:bookmarkEnd w:id="154"/>
    </w:p>
    <w:p w14:paraId="66A0C0B5" w14:textId="7BAAFAC5" w:rsidR="006179BB" w:rsidRPr="002A51B4" w:rsidRDefault="006179BB" w:rsidP="006179BB">
      <w:pPr>
        <w:spacing w:before="120" w:after="120" w:line="240" w:lineRule="auto"/>
        <w:jc w:val="both"/>
        <w:rPr>
          <w:rFonts w:cstheme="minorHAnsi"/>
        </w:rPr>
      </w:pPr>
      <w:r w:rsidRPr="002A51B4">
        <w:rPr>
          <w:rFonts w:cstheme="minorHAnsi"/>
        </w:rP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w:t>
      </w:r>
      <w:r w:rsidRPr="002A51B4">
        <w:rPr>
          <w:rFonts w:cstheme="minorHAnsi"/>
          <w:vertAlign w:val="superscript"/>
        </w:rPr>
        <w:t>2</w:t>
      </w:r>
      <w:r w:rsidRPr="002A51B4">
        <w:rPr>
          <w:rFonts w:cstheme="minorHAnsi"/>
        </w:rPr>
        <w:t>.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Pr="002A51B4" w:rsidRDefault="006179BB" w:rsidP="006179BB">
      <w:pPr>
        <w:spacing w:before="120" w:after="120" w:line="240" w:lineRule="auto"/>
        <w:jc w:val="both"/>
        <w:rPr>
          <w:rFonts w:cstheme="minorHAnsi"/>
        </w:rPr>
      </w:pPr>
      <w:r w:rsidRPr="002A51B4">
        <w:rPr>
          <w:rFonts w:cstheme="minorHAnsi"/>
        </w:rPr>
        <w:t>2018.gadā IKP faktiskajās cenās palielinājās līdz 29,5 m</w:t>
      </w:r>
      <w:r w:rsidR="00A45809" w:rsidRPr="002A51B4">
        <w:rPr>
          <w:rFonts w:cstheme="minorHAnsi"/>
        </w:rPr>
        <w:t>ljrd.EUR</w:t>
      </w:r>
      <w:r w:rsidRPr="002A51B4">
        <w:rPr>
          <w:rFonts w:cstheme="minorHAnsi"/>
        </w:rPr>
        <w:t>, bet 2010.gada salīdzināmajās cenās – 23,9 m</w:t>
      </w:r>
      <w:r w:rsidR="00A45809" w:rsidRPr="002A51B4">
        <w:rPr>
          <w:rFonts w:cstheme="minorHAnsi"/>
        </w:rPr>
        <w:t>ljrd.EUR</w:t>
      </w:r>
      <w:r w:rsidRPr="002A51B4">
        <w:rPr>
          <w:rFonts w:cstheme="minorHAnsi"/>
        </w:rPr>
        <w:t>, ekonomikas izaugsmes temps salīdzinot ar 2017.gadu bija 4,8 %.</w:t>
      </w:r>
    </w:p>
    <w:p w14:paraId="6CAADA5A" w14:textId="54263F4C" w:rsidR="006179BB" w:rsidRPr="002A51B4" w:rsidRDefault="006179BB" w:rsidP="006179BB">
      <w:pPr>
        <w:pStyle w:val="Caption"/>
        <w:rPr>
          <w:rFonts w:asciiTheme="minorHAnsi" w:hAnsiTheme="minorHAnsi" w:cstheme="minorHAnsi"/>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2</w:t>
      </w:r>
      <w:r w:rsidRPr="002A51B4">
        <w:rPr>
          <w:rFonts w:asciiTheme="minorHAnsi" w:hAnsiTheme="minorHAnsi" w:cstheme="minorHAnsi"/>
          <w:szCs w:val="24"/>
        </w:rPr>
        <w:fldChar w:fldCharType="end"/>
      </w:r>
      <w:r w:rsidRPr="002A51B4">
        <w:rPr>
          <w:rFonts w:asciiTheme="minorHAnsi" w:hAnsiTheme="minorHAnsi" w:cstheme="minorHAnsi"/>
        </w:rPr>
        <w:t>.tabula. Latvijas IKP un pievienotās vērtības rādītāji</w:t>
      </w:r>
      <w:r w:rsidRPr="002A51B4">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2A51B4" w14:paraId="79E9665B" w14:textId="77777777" w:rsidTr="006179BB">
        <w:trPr>
          <w:jc w:val="center"/>
        </w:trPr>
        <w:tc>
          <w:tcPr>
            <w:tcW w:w="9296" w:type="dxa"/>
            <w:gridSpan w:val="3"/>
            <w:vAlign w:val="center"/>
          </w:tcPr>
          <w:p w14:paraId="71879844" w14:textId="77777777" w:rsidR="006179BB" w:rsidRPr="002A51B4" w:rsidRDefault="006179BB" w:rsidP="00E53A3E">
            <w:pPr>
              <w:jc w:val="center"/>
              <w:rPr>
                <w:rFonts w:cstheme="minorHAnsi"/>
                <w:b/>
                <w:bCs/>
                <w:szCs w:val="24"/>
              </w:rPr>
            </w:pPr>
            <w:r w:rsidRPr="002A51B4">
              <w:rPr>
                <w:rFonts w:cstheme="minorHAnsi"/>
                <w:b/>
                <w:bCs/>
                <w:szCs w:val="24"/>
              </w:rPr>
              <w:t>Iekšzemes kopprodukts faktiskajās un salīdzināmajās cenās</w:t>
            </w:r>
          </w:p>
        </w:tc>
      </w:tr>
      <w:tr w:rsidR="006179BB" w:rsidRPr="002A51B4" w14:paraId="724E6BA6" w14:textId="77777777" w:rsidTr="006179BB">
        <w:trPr>
          <w:jc w:val="center"/>
        </w:trPr>
        <w:tc>
          <w:tcPr>
            <w:tcW w:w="4689" w:type="dxa"/>
            <w:vAlign w:val="center"/>
          </w:tcPr>
          <w:p w14:paraId="0A08A26E" w14:textId="77777777" w:rsidR="006179BB" w:rsidRPr="002A51B4" w:rsidRDefault="006179BB" w:rsidP="00E53A3E">
            <w:pPr>
              <w:rPr>
                <w:rFonts w:cstheme="minorHAnsi"/>
                <w:sz w:val="22"/>
              </w:rPr>
            </w:pPr>
          </w:p>
        </w:tc>
        <w:tc>
          <w:tcPr>
            <w:tcW w:w="2126" w:type="dxa"/>
            <w:vAlign w:val="center"/>
          </w:tcPr>
          <w:p w14:paraId="084C02B2" w14:textId="77777777" w:rsidR="006179BB" w:rsidRPr="002A51B4" w:rsidRDefault="006179BB" w:rsidP="00E53A3E">
            <w:pPr>
              <w:jc w:val="center"/>
              <w:rPr>
                <w:rFonts w:cstheme="minorHAnsi"/>
                <w:sz w:val="22"/>
              </w:rPr>
            </w:pPr>
            <w:r w:rsidRPr="002A51B4">
              <w:rPr>
                <w:rFonts w:cstheme="minorHAnsi"/>
                <w:sz w:val="22"/>
              </w:rPr>
              <w:t>2017.g.</w:t>
            </w:r>
          </w:p>
        </w:tc>
        <w:tc>
          <w:tcPr>
            <w:tcW w:w="2481" w:type="dxa"/>
            <w:vAlign w:val="center"/>
          </w:tcPr>
          <w:p w14:paraId="67102AFF" w14:textId="77777777" w:rsidR="006179BB" w:rsidRPr="002A51B4" w:rsidRDefault="006179BB" w:rsidP="00E53A3E">
            <w:pPr>
              <w:jc w:val="center"/>
              <w:rPr>
                <w:rFonts w:cstheme="minorHAnsi"/>
                <w:sz w:val="22"/>
              </w:rPr>
            </w:pPr>
            <w:r w:rsidRPr="002A51B4">
              <w:rPr>
                <w:rFonts w:cstheme="minorHAnsi"/>
                <w:sz w:val="22"/>
              </w:rPr>
              <w:t>2018.g.</w:t>
            </w:r>
          </w:p>
        </w:tc>
      </w:tr>
      <w:tr w:rsidR="006179BB" w:rsidRPr="002A51B4" w14:paraId="0FA85C14" w14:textId="77777777" w:rsidTr="006179BB">
        <w:trPr>
          <w:jc w:val="center"/>
        </w:trPr>
        <w:tc>
          <w:tcPr>
            <w:tcW w:w="9296" w:type="dxa"/>
            <w:gridSpan w:val="3"/>
            <w:vAlign w:val="center"/>
          </w:tcPr>
          <w:p w14:paraId="4584B88A" w14:textId="667A6247" w:rsidR="006179BB" w:rsidRPr="002A51B4" w:rsidRDefault="006179BB" w:rsidP="00E53A3E">
            <w:pPr>
              <w:rPr>
                <w:rFonts w:cstheme="minorHAnsi"/>
                <w:szCs w:val="24"/>
              </w:rPr>
            </w:pPr>
            <w:r w:rsidRPr="002A51B4">
              <w:rPr>
                <w:rFonts w:cstheme="minorHAnsi"/>
                <w:szCs w:val="24"/>
              </w:rPr>
              <w:t>Iekšzemes kopprodukts – pavisam</w:t>
            </w:r>
            <w:r w:rsidR="00A45809" w:rsidRPr="002A51B4">
              <w:rPr>
                <w:rFonts w:cstheme="minorHAnsi"/>
                <w:szCs w:val="24"/>
              </w:rPr>
              <w:t xml:space="preserve"> (</w:t>
            </w:r>
            <w:r w:rsidRPr="002A51B4">
              <w:rPr>
                <w:rFonts w:cstheme="minorHAnsi"/>
                <w:szCs w:val="24"/>
              </w:rPr>
              <w:t xml:space="preserve">milj. </w:t>
            </w:r>
            <w:r w:rsidR="00A45809" w:rsidRPr="002A51B4">
              <w:rPr>
                <w:rFonts w:cstheme="minorHAnsi"/>
                <w:szCs w:val="24"/>
              </w:rPr>
              <w:t>EUR)</w:t>
            </w:r>
          </w:p>
        </w:tc>
      </w:tr>
      <w:tr w:rsidR="006179BB" w:rsidRPr="002A51B4" w14:paraId="225C18CC" w14:textId="77777777" w:rsidTr="006179BB">
        <w:trPr>
          <w:jc w:val="center"/>
        </w:trPr>
        <w:tc>
          <w:tcPr>
            <w:tcW w:w="4689" w:type="dxa"/>
            <w:vAlign w:val="center"/>
          </w:tcPr>
          <w:p w14:paraId="48E12BDB" w14:textId="77777777" w:rsidR="006179BB" w:rsidRPr="002A51B4" w:rsidRDefault="006179BB" w:rsidP="00E53A3E">
            <w:pPr>
              <w:rPr>
                <w:rFonts w:cstheme="minorHAnsi"/>
                <w:szCs w:val="24"/>
              </w:rPr>
            </w:pPr>
            <w:r w:rsidRPr="002A51B4">
              <w:rPr>
                <w:rFonts w:cstheme="minorHAnsi"/>
                <w:szCs w:val="24"/>
              </w:rPr>
              <w:t>faktiskajās cenās</w:t>
            </w:r>
          </w:p>
        </w:tc>
        <w:tc>
          <w:tcPr>
            <w:tcW w:w="2126" w:type="dxa"/>
            <w:vAlign w:val="center"/>
          </w:tcPr>
          <w:p w14:paraId="015C3A11" w14:textId="77777777" w:rsidR="006179BB" w:rsidRPr="002A51B4" w:rsidRDefault="006179BB" w:rsidP="00E53A3E">
            <w:pPr>
              <w:jc w:val="center"/>
              <w:rPr>
                <w:rFonts w:cstheme="minorHAnsi"/>
                <w:szCs w:val="24"/>
              </w:rPr>
            </w:pPr>
            <w:r w:rsidRPr="002A51B4">
              <w:rPr>
                <w:rFonts w:cstheme="minorHAnsi"/>
                <w:szCs w:val="24"/>
              </w:rPr>
              <w:t>27 033</w:t>
            </w:r>
          </w:p>
        </w:tc>
        <w:tc>
          <w:tcPr>
            <w:tcW w:w="2481" w:type="dxa"/>
            <w:vAlign w:val="center"/>
          </w:tcPr>
          <w:p w14:paraId="4A2C58EB" w14:textId="77777777" w:rsidR="006179BB" w:rsidRPr="002A51B4" w:rsidRDefault="006179BB" w:rsidP="00E53A3E">
            <w:pPr>
              <w:jc w:val="center"/>
              <w:rPr>
                <w:rFonts w:cstheme="minorHAnsi"/>
                <w:szCs w:val="24"/>
              </w:rPr>
            </w:pPr>
            <w:r w:rsidRPr="002A51B4">
              <w:rPr>
                <w:rFonts w:cstheme="minorHAnsi"/>
                <w:szCs w:val="24"/>
              </w:rPr>
              <w:t>29 524</w:t>
            </w:r>
          </w:p>
        </w:tc>
      </w:tr>
      <w:tr w:rsidR="006179BB" w:rsidRPr="002A51B4" w14:paraId="6237798E" w14:textId="77777777" w:rsidTr="006179BB">
        <w:trPr>
          <w:jc w:val="center"/>
        </w:trPr>
        <w:tc>
          <w:tcPr>
            <w:tcW w:w="4689" w:type="dxa"/>
            <w:vAlign w:val="center"/>
          </w:tcPr>
          <w:p w14:paraId="42301EDA" w14:textId="77777777" w:rsidR="006179BB" w:rsidRPr="002A51B4" w:rsidRDefault="006179BB" w:rsidP="00E53A3E">
            <w:pPr>
              <w:rPr>
                <w:rFonts w:cstheme="minorHAnsi"/>
                <w:szCs w:val="24"/>
              </w:rPr>
            </w:pPr>
            <w:r w:rsidRPr="002A51B4">
              <w:rPr>
                <w:rFonts w:cstheme="minorHAnsi"/>
                <w:szCs w:val="24"/>
              </w:rPr>
              <w:t>2010. gada salīdzināmajās cenās</w:t>
            </w:r>
          </w:p>
        </w:tc>
        <w:tc>
          <w:tcPr>
            <w:tcW w:w="2126" w:type="dxa"/>
            <w:vAlign w:val="center"/>
          </w:tcPr>
          <w:p w14:paraId="4B1C7BBE" w14:textId="77777777" w:rsidR="006179BB" w:rsidRPr="002A51B4" w:rsidRDefault="006179BB" w:rsidP="00E53A3E">
            <w:pPr>
              <w:jc w:val="center"/>
              <w:rPr>
                <w:rFonts w:cstheme="minorHAnsi"/>
                <w:szCs w:val="24"/>
              </w:rPr>
            </w:pPr>
            <w:r w:rsidRPr="002A51B4">
              <w:rPr>
                <w:rFonts w:cstheme="minorHAnsi"/>
                <w:szCs w:val="24"/>
              </w:rPr>
              <w:t>22 778</w:t>
            </w:r>
          </w:p>
        </w:tc>
        <w:tc>
          <w:tcPr>
            <w:tcW w:w="2481" w:type="dxa"/>
            <w:vAlign w:val="center"/>
          </w:tcPr>
          <w:p w14:paraId="1EC40D1B" w14:textId="77777777" w:rsidR="006179BB" w:rsidRPr="002A51B4" w:rsidRDefault="006179BB" w:rsidP="00E53A3E">
            <w:pPr>
              <w:jc w:val="center"/>
              <w:rPr>
                <w:rFonts w:cstheme="minorHAnsi"/>
                <w:szCs w:val="24"/>
              </w:rPr>
            </w:pPr>
            <w:r w:rsidRPr="002A51B4">
              <w:rPr>
                <w:rFonts w:cstheme="minorHAnsi"/>
                <w:szCs w:val="24"/>
              </w:rPr>
              <w:t>23 864</w:t>
            </w:r>
          </w:p>
        </w:tc>
      </w:tr>
      <w:tr w:rsidR="006179BB" w:rsidRPr="002A51B4" w14:paraId="6553EB54" w14:textId="77777777" w:rsidTr="006179BB">
        <w:trPr>
          <w:jc w:val="center"/>
        </w:trPr>
        <w:tc>
          <w:tcPr>
            <w:tcW w:w="9296" w:type="dxa"/>
            <w:gridSpan w:val="3"/>
            <w:vAlign w:val="center"/>
          </w:tcPr>
          <w:p w14:paraId="053F37FF" w14:textId="0125044B" w:rsidR="006179BB" w:rsidRPr="002A51B4" w:rsidRDefault="006179BB" w:rsidP="00E53A3E">
            <w:pPr>
              <w:rPr>
                <w:rFonts w:cstheme="minorHAnsi"/>
                <w:szCs w:val="24"/>
              </w:rPr>
            </w:pPr>
            <w:r w:rsidRPr="002A51B4">
              <w:rPr>
                <w:rFonts w:cstheme="minorHAnsi"/>
                <w:szCs w:val="24"/>
              </w:rPr>
              <w:t>Uz vienu iedzīvotāju</w:t>
            </w:r>
            <w:r w:rsidR="00A45809" w:rsidRPr="002A51B4">
              <w:rPr>
                <w:rFonts w:cstheme="minorHAnsi"/>
                <w:szCs w:val="24"/>
              </w:rPr>
              <w:t xml:space="preserve"> (EUR)</w:t>
            </w:r>
          </w:p>
        </w:tc>
      </w:tr>
      <w:tr w:rsidR="006179BB" w:rsidRPr="002A51B4" w14:paraId="2B46DA00" w14:textId="77777777" w:rsidTr="006179BB">
        <w:trPr>
          <w:jc w:val="center"/>
        </w:trPr>
        <w:tc>
          <w:tcPr>
            <w:tcW w:w="4689" w:type="dxa"/>
            <w:vAlign w:val="center"/>
          </w:tcPr>
          <w:p w14:paraId="5F77F079" w14:textId="77777777" w:rsidR="006179BB" w:rsidRPr="002A51B4" w:rsidRDefault="006179BB" w:rsidP="00E53A3E">
            <w:pPr>
              <w:rPr>
                <w:rFonts w:cstheme="minorHAnsi"/>
                <w:szCs w:val="24"/>
              </w:rPr>
            </w:pPr>
            <w:r w:rsidRPr="002A51B4">
              <w:rPr>
                <w:rFonts w:cstheme="minorHAnsi"/>
                <w:szCs w:val="24"/>
              </w:rPr>
              <w:t>faktiskajās cenās</w:t>
            </w:r>
          </w:p>
        </w:tc>
        <w:tc>
          <w:tcPr>
            <w:tcW w:w="2126" w:type="dxa"/>
            <w:vAlign w:val="center"/>
          </w:tcPr>
          <w:p w14:paraId="17512E92" w14:textId="77777777" w:rsidR="006179BB" w:rsidRPr="002A51B4" w:rsidRDefault="006179BB" w:rsidP="00E53A3E">
            <w:pPr>
              <w:jc w:val="center"/>
              <w:rPr>
                <w:rFonts w:cstheme="minorHAnsi"/>
                <w:szCs w:val="24"/>
              </w:rPr>
            </w:pPr>
            <w:r w:rsidRPr="002A51B4">
              <w:rPr>
                <w:rFonts w:cstheme="minorHAnsi"/>
                <w:szCs w:val="24"/>
              </w:rPr>
              <w:t>13 926</w:t>
            </w:r>
          </w:p>
        </w:tc>
        <w:tc>
          <w:tcPr>
            <w:tcW w:w="2481" w:type="dxa"/>
            <w:vAlign w:val="center"/>
          </w:tcPr>
          <w:p w14:paraId="20745E00" w14:textId="77777777" w:rsidR="006179BB" w:rsidRPr="002A51B4" w:rsidRDefault="006179BB" w:rsidP="00E53A3E">
            <w:pPr>
              <w:jc w:val="center"/>
              <w:rPr>
                <w:rFonts w:cstheme="minorHAnsi"/>
                <w:szCs w:val="24"/>
              </w:rPr>
            </w:pPr>
            <w:r w:rsidRPr="002A51B4">
              <w:rPr>
                <w:rFonts w:cstheme="minorHAnsi"/>
                <w:szCs w:val="24"/>
              </w:rPr>
              <w:t>15 328</w:t>
            </w:r>
          </w:p>
        </w:tc>
      </w:tr>
      <w:tr w:rsidR="006179BB" w:rsidRPr="002A51B4" w14:paraId="0151D4E3" w14:textId="77777777" w:rsidTr="006179BB">
        <w:trPr>
          <w:jc w:val="center"/>
        </w:trPr>
        <w:tc>
          <w:tcPr>
            <w:tcW w:w="4689" w:type="dxa"/>
            <w:vAlign w:val="center"/>
          </w:tcPr>
          <w:p w14:paraId="58260E16" w14:textId="77777777" w:rsidR="006179BB" w:rsidRPr="002A51B4" w:rsidRDefault="006179BB" w:rsidP="00E53A3E">
            <w:pPr>
              <w:rPr>
                <w:rFonts w:cstheme="minorHAnsi"/>
                <w:szCs w:val="24"/>
              </w:rPr>
            </w:pPr>
            <w:r w:rsidRPr="002A51B4">
              <w:rPr>
                <w:rFonts w:cstheme="minorHAnsi"/>
                <w:szCs w:val="24"/>
              </w:rPr>
              <w:t>2010. gada salīdzināmajās cenās</w:t>
            </w:r>
          </w:p>
        </w:tc>
        <w:tc>
          <w:tcPr>
            <w:tcW w:w="2126" w:type="dxa"/>
            <w:vAlign w:val="center"/>
          </w:tcPr>
          <w:p w14:paraId="46F744E6" w14:textId="77777777" w:rsidR="006179BB" w:rsidRPr="002A51B4" w:rsidRDefault="006179BB" w:rsidP="00E53A3E">
            <w:pPr>
              <w:jc w:val="center"/>
              <w:rPr>
                <w:rFonts w:cstheme="minorHAnsi"/>
                <w:szCs w:val="24"/>
              </w:rPr>
            </w:pPr>
            <w:r w:rsidRPr="002A51B4">
              <w:rPr>
                <w:rFonts w:cstheme="minorHAnsi"/>
                <w:szCs w:val="24"/>
              </w:rPr>
              <w:t>11 734</w:t>
            </w:r>
          </w:p>
        </w:tc>
        <w:tc>
          <w:tcPr>
            <w:tcW w:w="2481" w:type="dxa"/>
            <w:vAlign w:val="center"/>
          </w:tcPr>
          <w:p w14:paraId="171AFC68" w14:textId="77777777" w:rsidR="006179BB" w:rsidRPr="002A51B4" w:rsidRDefault="006179BB" w:rsidP="00E53A3E">
            <w:pPr>
              <w:jc w:val="center"/>
              <w:rPr>
                <w:rFonts w:cstheme="minorHAnsi"/>
                <w:szCs w:val="24"/>
              </w:rPr>
            </w:pPr>
            <w:r w:rsidRPr="002A51B4">
              <w:rPr>
                <w:rFonts w:cstheme="minorHAnsi"/>
                <w:szCs w:val="24"/>
              </w:rPr>
              <w:t>12 389</w:t>
            </w:r>
          </w:p>
        </w:tc>
      </w:tr>
      <w:tr w:rsidR="006179BB" w:rsidRPr="002A51B4" w14:paraId="0864A63F" w14:textId="77777777" w:rsidTr="006179BB">
        <w:trPr>
          <w:jc w:val="center"/>
        </w:trPr>
        <w:tc>
          <w:tcPr>
            <w:tcW w:w="9296" w:type="dxa"/>
            <w:gridSpan w:val="3"/>
            <w:vAlign w:val="center"/>
          </w:tcPr>
          <w:p w14:paraId="3B60B74C" w14:textId="77777777" w:rsidR="006179BB" w:rsidRPr="002A51B4" w:rsidRDefault="006179BB" w:rsidP="00E53A3E">
            <w:pPr>
              <w:jc w:val="center"/>
              <w:rPr>
                <w:rFonts w:cstheme="minorHAnsi"/>
                <w:b/>
                <w:bCs/>
                <w:szCs w:val="24"/>
              </w:rPr>
            </w:pPr>
            <w:r w:rsidRPr="002A51B4">
              <w:rPr>
                <w:rFonts w:cstheme="minorHAnsi"/>
                <w:b/>
                <w:bCs/>
                <w:szCs w:val="24"/>
              </w:rPr>
              <w:t>Pievienotās vērtības struktūra un pārmaiņas pa darbības veidiem 2018.g. (%)</w:t>
            </w:r>
          </w:p>
        </w:tc>
      </w:tr>
      <w:tr w:rsidR="006179BB" w:rsidRPr="002A51B4" w14:paraId="183DE66A" w14:textId="77777777" w:rsidTr="006179BB">
        <w:trPr>
          <w:jc w:val="center"/>
        </w:trPr>
        <w:tc>
          <w:tcPr>
            <w:tcW w:w="4689" w:type="dxa"/>
            <w:vAlign w:val="center"/>
          </w:tcPr>
          <w:p w14:paraId="184A7058" w14:textId="77777777" w:rsidR="006179BB" w:rsidRPr="002A51B4" w:rsidRDefault="006179BB" w:rsidP="00E53A3E">
            <w:pPr>
              <w:rPr>
                <w:rFonts w:cstheme="minorHAnsi"/>
                <w:sz w:val="22"/>
              </w:rPr>
            </w:pPr>
          </w:p>
        </w:tc>
        <w:tc>
          <w:tcPr>
            <w:tcW w:w="2126" w:type="dxa"/>
            <w:vAlign w:val="center"/>
          </w:tcPr>
          <w:p w14:paraId="7AC48EF2" w14:textId="77777777" w:rsidR="006179BB" w:rsidRPr="002A51B4" w:rsidRDefault="006179BB" w:rsidP="00E53A3E">
            <w:pPr>
              <w:jc w:val="center"/>
              <w:rPr>
                <w:rFonts w:cstheme="minorHAnsi"/>
                <w:sz w:val="22"/>
              </w:rPr>
            </w:pPr>
            <w:r w:rsidRPr="002A51B4">
              <w:rPr>
                <w:rFonts w:cstheme="minorHAnsi"/>
                <w:sz w:val="22"/>
              </w:rPr>
              <w:t>2018.g.</w:t>
            </w:r>
          </w:p>
          <w:p w14:paraId="61ACD5D8" w14:textId="77777777" w:rsidR="006179BB" w:rsidRPr="002A51B4" w:rsidRDefault="006179BB" w:rsidP="00E53A3E">
            <w:pPr>
              <w:jc w:val="center"/>
              <w:rPr>
                <w:rFonts w:cstheme="minorHAnsi"/>
                <w:sz w:val="22"/>
              </w:rPr>
            </w:pPr>
            <w:r w:rsidRPr="002A51B4">
              <w:rPr>
                <w:rFonts w:cstheme="minorHAnsi"/>
                <w:sz w:val="22"/>
              </w:rPr>
              <w:t>(faktiskajās cenās)</w:t>
            </w:r>
          </w:p>
        </w:tc>
        <w:tc>
          <w:tcPr>
            <w:tcW w:w="2481" w:type="dxa"/>
            <w:vAlign w:val="center"/>
          </w:tcPr>
          <w:p w14:paraId="3E94AA18" w14:textId="77777777" w:rsidR="006179BB" w:rsidRPr="002A51B4" w:rsidRDefault="006179BB" w:rsidP="00E53A3E">
            <w:pPr>
              <w:jc w:val="center"/>
              <w:rPr>
                <w:rFonts w:cstheme="minorHAnsi"/>
                <w:sz w:val="22"/>
              </w:rPr>
            </w:pPr>
            <w:r w:rsidRPr="002A51B4">
              <w:rPr>
                <w:rFonts w:cstheme="minorHAnsi"/>
                <w:sz w:val="22"/>
              </w:rPr>
              <w:t>2017.g./2018.g.</w:t>
            </w:r>
          </w:p>
          <w:p w14:paraId="684E2066" w14:textId="77777777" w:rsidR="006179BB" w:rsidRPr="002A51B4" w:rsidRDefault="006179BB" w:rsidP="00E53A3E">
            <w:pPr>
              <w:jc w:val="center"/>
              <w:rPr>
                <w:rFonts w:cstheme="minorHAnsi"/>
                <w:sz w:val="22"/>
              </w:rPr>
            </w:pPr>
            <w:r w:rsidRPr="002A51B4">
              <w:rPr>
                <w:rFonts w:cstheme="minorHAnsi"/>
                <w:sz w:val="22"/>
              </w:rPr>
              <w:t>(salīdzināmajās cenās)</w:t>
            </w:r>
          </w:p>
        </w:tc>
      </w:tr>
      <w:tr w:rsidR="006179BB" w:rsidRPr="002A51B4" w14:paraId="5119538F" w14:textId="77777777" w:rsidTr="006179BB">
        <w:trPr>
          <w:jc w:val="center"/>
        </w:trPr>
        <w:tc>
          <w:tcPr>
            <w:tcW w:w="4689" w:type="dxa"/>
            <w:vAlign w:val="center"/>
          </w:tcPr>
          <w:p w14:paraId="19BD1F91" w14:textId="77777777" w:rsidR="006179BB" w:rsidRPr="002A51B4" w:rsidRDefault="006179BB" w:rsidP="00E53A3E">
            <w:pPr>
              <w:rPr>
                <w:rFonts w:cstheme="minorHAnsi"/>
                <w:szCs w:val="24"/>
              </w:rPr>
            </w:pPr>
            <w:r w:rsidRPr="002A51B4">
              <w:rPr>
                <w:rFonts w:cstheme="minorHAnsi"/>
                <w:szCs w:val="24"/>
              </w:rPr>
              <w:t>Kopējā pievienotā vērtība</w:t>
            </w:r>
          </w:p>
        </w:tc>
        <w:tc>
          <w:tcPr>
            <w:tcW w:w="2126" w:type="dxa"/>
            <w:vAlign w:val="center"/>
          </w:tcPr>
          <w:p w14:paraId="0770B3DA" w14:textId="77777777" w:rsidR="006179BB" w:rsidRPr="002A51B4" w:rsidRDefault="006179BB" w:rsidP="00E53A3E">
            <w:pPr>
              <w:jc w:val="center"/>
              <w:rPr>
                <w:rFonts w:cstheme="minorHAnsi"/>
                <w:szCs w:val="24"/>
              </w:rPr>
            </w:pPr>
            <w:r w:rsidRPr="002A51B4">
              <w:rPr>
                <w:rFonts w:cstheme="minorHAnsi"/>
                <w:szCs w:val="24"/>
              </w:rPr>
              <w:t>100</w:t>
            </w:r>
          </w:p>
        </w:tc>
        <w:tc>
          <w:tcPr>
            <w:tcW w:w="2481" w:type="dxa"/>
            <w:vAlign w:val="center"/>
          </w:tcPr>
          <w:p w14:paraId="09B07230" w14:textId="77777777" w:rsidR="006179BB" w:rsidRPr="002A51B4" w:rsidRDefault="006179BB" w:rsidP="00E53A3E">
            <w:pPr>
              <w:jc w:val="center"/>
              <w:rPr>
                <w:rFonts w:cstheme="minorHAnsi"/>
                <w:szCs w:val="24"/>
              </w:rPr>
            </w:pPr>
            <w:r w:rsidRPr="002A51B4">
              <w:rPr>
                <w:rFonts w:cstheme="minorHAnsi"/>
                <w:szCs w:val="24"/>
              </w:rPr>
              <w:t>4,2</w:t>
            </w:r>
          </w:p>
        </w:tc>
      </w:tr>
      <w:tr w:rsidR="006179BB" w:rsidRPr="002A51B4" w14:paraId="61F20A9D" w14:textId="77777777" w:rsidTr="006179BB">
        <w:trPr>
          <w:jc w:val="center"/>
        </w:trPr>
        <w:tc>
          <w:tcPr>
            <w:tcW w:w="4689" w:type="dxa"/>
            <w:vAlign w:val="center"/>
          </w:tcPr>
          <w:p w14:paraId="53A770A9" w14:textId="77777777" w:rsidR="006179BB" w:rsidRPr="002A51B4" w:rsidRDefault="006179BB" w:rsidP="00E53A3E">
            <w:pPr>
              <w:rPr>
                <w:rFonts w:cstheme="minorHAnsi"/>
                <w:szCs w:val="24"/>
              </w:rPr>
            </w:pPr>
            <w:r w:rsidRPr="002A51B4">
              <w:rPr>
                <w:rFonts w:cstheme="minorHAnsi"/>
                <w:szCs w:val="24"/>
              </w:rPr>
              <w:t>Lauksaimniecība, mežsaimniecība un zivsaimniecība</w:t>
            </w:r>
          </w:p>
        </w:tc>
        <w:tc>
          <w:tcPr>
            <w:tcW w:w="2126" w:type="dxa"/>
            <w:vAlign w:val="center"/>
          </w:tcPr>
          <w:p w14:paraId="5999E9D2" w14:textId="77777777" w:rsidR="006179BB" w:rsidRPr="002A51B4" w:rsidRDefault="006179BB" w:rsidP="00E53A3E">
            <w:pPr>
              <w:jc w:val="center"/>
              <w:rPr>
                <w:rFonts w:cstheme="minorHAnsi"/>
                <w:szCs w:val="24"/>
              </w:rPr>
            </w:pPr>
            <w:r w:rsidRPr="002A51B4">
              <w:rPr>
                <w:rFonts w:cstheme="minorHAnsi"/>
                <w:szCs w:val="24"/>
              </w:rPr>
              <w:t>3,7</w:t>
            </w:r>
          </w:p>
        </w:tc>
        <w:tc>
          <w:tcPr>
            <w:tcW w:w="2481" w:type="dxa"/>
            <w:vAlign w:val="center"/>
          </w:tcPr>
          <w:p w14:paraId="00AC02BF" w14:textId="77777777" w:rsidR="006179BB" w:rsidRPr="002A51B4" w:rsidRDefault="006179BB" w:rsidP="00E53A3E">
            <w:pPr>
              <w:jc w:val="center"/>
              <w:rPr>
                <w:rFonts w:cstheme="minorHAnsi"/>
                <w:szCs w:val="24"/>
              </w:rPr>
            </w:pPr>
            <w:r w:rsidRPr="002A51B4">
              <w:rPr>
                <w:rFonts w:cstheme="minorHAnsi"/>
                <w:szCs w:val="24"/>
              </w:rPr>
              <w:t>3,4</w:t>
            </w:r>
          </w:p>
        </w:tc>
      </w:tr>
      <w:tr w:rsidR="006179BB" w:rsidRPr="002A51B4" w14:paraId="5D79C666" w14:textId="77777777" w:rsidTr="006179BB">
        <w:trPr>
          <w:jc w:val="center"/>
        </w:trPr>
        <w:tc>
          <w:tcPr>
            <w:tcW w:w="4689" w:type="dxa"/>
            <w:vAlign w:val="center"/>
          </w:tcPr>
          <w:p w14:paraId="1D8E0FD7" w14:textId="77777777" w:rsidR="006179BB" w:rsidRPr="002A51B4" w:rsidRDefault="006179BB" w:rsidP="00E53A3E">
            <w:pPr>
              <w:rPr>
                <w:rFonts w:cstheme="minorHAnsi"/>
                <w:szCs w:val="24"/>
              </w:rPr>
            </w:pPr>
            <w:r w:rsidRPr="002A51B4">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2A51B4" w:rsidRDefault="006179BB" w:rsidP="00E53A3E">
            <w:pPr>
              <w:jc w:val="center"/>
              <w:rPr>
                <w:rFonts w:cstheme="minorHAnsi"/>
                <w:szCs w:val="24"/>
              </w:rPr>
            </w:pPr>
            <w:r w:rsidRPr="002A51B4">
              <w:rPr>
                <w:rFonts w:cstheme="minorHAnsi"/>
                <w:szCs w:val="24"/>
              </w:rPr>
              <w:t>16,1</w:t>
            </w:r>
          </w:p>
        </w:tc>
        <w:tc>
          <w:tcPr>
            <w:tcW w:w="2481" w:type="dxa"/>
            <w:vAlign w:val="center"/>
          </w:tcPr>
          <w:p w14:paraId="6EE18A0B" w14:textId="77777777" w:rsidR="006179BB" w:rsidRPr="002A51B4" w:rsidRDefault="006179BB" w:rsidP="00E53A3E">
            <w:pPr>
              <w:jc w:val="center"/>
              <w:rPr>
                <w:rFonts w:cstheme="minorHAnsi"/>
                <w:szCs w:val="24"/>
              </w:rPr>
            </w:pPr>
            <w:r w:rsidRPr="002A51B4">
              <w:rPr>
                <w:rFonts w:cstheme="minorHAnsi"/>
                <w:szCs w:val="24"/>
              </w:rPr>
              <w:t>1,7</w:t>
            </w:r>
          </w:p>
        </w:tc>
      </w:tr>
      <w:tr w:rsidR="006179BB" w:rsidRPr="002A51B4" w14:paraId="3C6564AF" w14:textId="77777777" w:rsidTr="006179BB">
        <w:trPr>
          <w:jc w:val="center"/>
        </w:trPr>
        <w:tc>
          <w:tcPr>
            <w:tcW w:w="4689" w:type="dxa"/>
            <w:vAlign w:val="center"/>
          </w:tcPr>
          <w:p w14:paraId="23BD2161" w14:textId="77777777" w:rsidR="006179BB" w:rsidRPr="002A51B4" w:rsidRDefault="006179BB" w:rsidP="00E53A3E">
            <w:pPr>
              <w:rPr>
                <w:rFonts w:cstheme="minorHAnsi"/>
                <w:szCs w:val="24"/>
              </w:rPr>
            </w:pPr>
            <w:r w:rsidRPr="002A51B4">
              <w:rPr>
                <w:rFonts w:cstheme="minorHAnsi"/>
                <w:szCs w:val="24"/>
              </w:rPr>
              <w:t>Būvniecība</w:t>
            </w:r>
          </w:p>
        </w:tc>
        <w:tc>
          <w:tcPr>
            <w:tcW w:w="2126" w:type="dxa"/>
            <w:vAlign w:val="center"/>
          </w:tcPr>
          <w:p w14:paraId="29B6566A" w14:textId="77777777" w:rsidR="006179BB" w:rsidRPr="002A51B4" w:rsidRDefault="006179BB" w:rsidP="00E53A3E">
            <w:pPr>
              <w:jc w:val="center"/>
              <w:rPr>
                <w:rFonts w:cstheme="minorHAnsi"/>
                <w:szCs w:val="24"/>
              </w:rPr>
            </w:pPr>
            <w:r w:rsidRPr="002A51B4">
              <w:rPr>
                <w:rFonts w:cstheme="minorHAnsi"/>
                <w:szCs w:val="24"/>
              </w:rPr>
              <w:t>7,1</w:t>
            </w:r>
          </w:p>
        </w:tc>
        <w:tc>
          <w:tcPr>
            <w:tcW w:w="2481" w:type="dxa"/>
            <w:vAlign w:val="center"/>
          </w:tcPr>
          <w:p w14:paraId="531DE19F" w14:textId="77777777" w:rsidR="006179BB" w:rsidRPr="002A51B4" w:rsidRDefault="006179BB" w:rsidP="00E53A3E">
            <w:pPr>
              <w:jc w:val="center"/>
              <w:rPr>
                <w:rFonts w:cstheme="minorHAnsi"/>
                <w:szCs w:val="24"/>
              </w:rPr>
            </w:pPr>
            <w:r w:rsidRPr="002A51B4">
              <w:rPr>
                <w:rFonts w:cstheme="minorHAnsi"/>
                <w:szCs w:val="24"/>
              </w:rPr>
              <w:t>21,9</w:t>
            </w:r>
          </w:p>
        </w:tc>
      </w:tr>
      <w:tr w:rsidR="006179BB" w:rsidRPr="002A51B4" w14:paraId="41A1D646" w14:textId="77777777" w:rsidTr="006179BB">
        <w:trPr>
          <w:jc w:val="center"/>
        </w:trPr>
        <w:tc>
          <w:tcPr>
            <w:tcW w:w="4689" w:type="dxa"/>
            <w:vAlign w:val="center"/>
          </w:tcPr>
          <w:p w14:paraId="18D451D6" w14:textId="77777777" w:rsidR="006179BB" w:rsidRPr="002A51B4" w:rsidRDefault="006179BB" w:rsidP="00E53A3E">
            <w:pPr>
              <w:rPr>
                <w:rFonts w:cstheme="minorHAnsi"/>
                <w:szCs w:val="24"/>
              </w:rPr>
            </w:pPr>
            <w:r w:rsidRPr="002A51B4">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2A51B4" w:rsidRDefault="006179BB" w:rsidP="00E53A3E">
            <w:pPr>
              <w:jc w:val="center"/>
              <w:rPr>
                <w:rFonts w:cstheme="minorHAnsi"/>
                <w:szCs w:val="24"/>
              </w:rPr>
            </w:pPr>
            <w:r w:rsidRPr="002A51B4">
              <w:rPr>
                <w:rFonts w:cstheme="minorHAnsi"/>
                <w:szCs w:val="24"/>
              </w:rPr>
              <w:t>25,4</w:t>
            </w:r>
          </w:p>
        </w:tc>
        <w:tc>
          <w:tcPr>
            <w:tcW w:w="2481" w:type="dxa"/>
            <w:vAlign w:val="center"/>
          </w:tcPr>
          <w:p w14:paraId="4FD1E097" w14:textId="77777777" w:rsidR="006179BB" w:rsidRPr="002A51B4" w:rsidRDefault="006179BB" w:rsidP="00E53A3E">
            <w:pPr>
              <w:jc w:val="center"/>
              <w:rPr>
                <w:rFonts w:cstheme="minorHAnsi"/>
                <w:szCs w:val="24"/>
              </w:rPr>
            </w:pPr>
            <w:r w:rsidRPr="002A51B4">
              <w:rPr>
                <w:rFonts w:cstheme="minorHAnsi"/>
                <w:szCs w:val="24"/>
              </w:rPr>
              <w:t>3,5</w:t>
            </w:r>
          </w:p>
        </w:tc>
      </w:tr>
      <w:tr w:rsidR="006179BB" w:rsidRPr="002A51B4" w14:paraId="2CA994FE" w14:textId="77777777" w:rsidTr="006179BB">
        <w:trPr>
          <w:jc w:val="center"/>
        </w:trPr>
        <w:tc>
          <w:tcPr>
            <w:tcW w:w="4689" w:type="dxa"/>
            <w:vAlign w:val="center"/>
          </w:tcPr>
          <w:p w14:paraId="78A617F7" w14:textId="77777777" w:rsidR="006179BB" w:rsidRPr="002A51B4" w:rsidRDefault="006179BB" w:rsidP="00E53A3E">
            <w:pPr>
              <w:rPr>
                <w:rFonts w:cstheme="minorHAnsi"/>
                <w:szCs w:val="24"/>
              </w:rPr>
            </w:pPr>
            <w:r w:rsidRPr="002A51B4">
              <w:rPr>
                <w:rFonts w:cstheme="minorHAnsi"/>
                <w:szCs w:val="24"/>
              </w:rPr>
              <w:t>Informācijas un komunikācijas pakalpojumi</w:t>
            </w:r>
          </w:p>
        </w:tc>
        <w:tc>
          <w:tcPr>
            <w:tcW w:w="2126" w:type="dxa"/>
            <w:vAlign w:val="center"/>
          </w:tcPr>
          <w:p w14:paraId="16F24516" w14:textId="77777777" w:rsidR="006179BB" w:rsidRPr="002A51B4" w:rsidRDefault="006179BB" w:rsidP="00E53A3E">
            <w:pPr>
              <w:jc w:val="center"/>
              <w:rPr>
                <w:rFonts w:cstheme="minorHAnsi"/>
                <w:szCs w:val="24"/>
              </w:rPr>
            </w:pPr>
            <w:r w:rsidRPr="002A51B4">
              <w:rPr>
                <w:rFonts w:cstheme="minorHAnsi"/>
                <w:szCs w:val="24"/>
              </w:rPr>
              <w:t>5,5</w:t>
            </w:r>
          </w:p>
        </w:tc>
        <w:tc>
          <w:tcPr>
            <w:tcW w:w="2481" w:type="dxa"/>
            <w:vAlign w:val="center"/>
          </w:tcPr>
          <w:p w14:paraId="67511543" w14:textId="77777777" w:rsidR="006179BB" w:rsidRPr="002A51B4" w:rsidRDefault="006179BB" w:rsidP="00E53A3E">
            <w:pPr>
              <w:jc w:val="center"/>
              <w:rPr>
                <w:rFonts w:cstheme="minorHAnsi"/>
                <w:szCs w:val="24"/>
              </w:rPr>
            </w:pPr>
            <w:r w:rsidRPr="002A51B4">
              <w:rPr>
                <w:rFonts w:cstheme="minorHAnsi"/>
                <w:szCs w:val="24"/>
              </w:rPr>
              <w:t>13,0</w:t>
            </w:r>
          </w:p>
        </w:tc>
      </w:tr>
      <w:tr w:rsidR="006179BB" w:rsidRPr="002A51B4" w14:paraId="4EA11993" w14:textId="77777777" w:rsidTr="006179BB">
        <w:trPr>
          <w:jc w:val="center"/>
        </w:trPr>
        <w:tc>
          <w:tcPr>
            <w:tcW w:w="4689" w:type="dxa"/>
            <w:vAlign w:val="center"/>
          </w:tcPr>
          <w:p w14:paraId="00C58C19" w14:textId="77777777" w:rsidR="006179BB" w:rsidRPr="002A51B4" w:rsidRDefault="006179BB" w:rsidP="00E53A3E">
            <w:pPr>
              <w:rPr>
                <w:rFonts w:cstheme="minorHAnsi"/>
                <w:szCs w:val="24"/>
              </w:rPr>
            </w:pPr>
            <w:r w:rsidRPr="002A51B4">
              <w:rPr>
                <w:rFonts w:cstheme="minorHAnsi"/>
                <w:szCs w:val="24"/>
              </w:rPr>
              <w:t>Finanšu un apdrošināšanas darbības</w:t>
            </w:r>
          </w:p>
        </w:tc>
        <w:tc>
          <w:tcPr>
            <w:tcW w:w="2126" w:type="dxa"/>
            <w:vAlign w:val="center"/>
          </w:tcPr>
          <w:p w14:paraId="359C5AEC" w14:textId="77777777" w:rsidR="006179BB" w:rsidRPr="002A51B4" w:rsidRDefault="006179BB" w:rsidP="00E53A3E">
            <w:pPr>
              <w:jc w:val="center"/>
              <w:rPr>
                <w:rFonts w:cstheme="minorHAnsi"/>
                <w:szCs w:val="24"/>
              </w:rPr>
            </w:pPr>
            <w:r w:rsidRPr="002A51B4">
              <w:rPr>
                <w:rFonts w:cstheme="minorHAnsi"/>
                <w:szCs w:val="24"/>
              </w:rPr>
              <w:t>3,7</w:t>
            </w:r>
          </w:p>
        </w:tc>
        <w:tc>
          <w:tcPr>
            <w:tcW w:w="2481" w:type="dxa"/>
            <w:vAlign w:val="center"/>
          </w:tcPr>
          <w:p w14:paraId="4A58E048" w14:textId="77777777" w:rsidR="006179BB" w:rsidRPr="002A51B4" w:rsidRDefault="006179BB" w:rsidP="00E53A3E">
            <w:pPr>
              <w:jc w:val="center"/>
              <w:rPr>
                <w:rFonts w:cstheme="minorHAnsi"/>
                <w:szCs w:val="24"/>
              </w:rPr>
            </w:pPr>
            <w:r w:rsidRPr="002A51B4">
              <w:rPr>
                <w:rFonts w:cstheme="minorHAnsi"/>
                <w:szCs w:val="24"/>
              </w:rPr>
              <w:t>-7,3</w:t>
            </w:r>
          </w:p>
        </w:tc>
      </w:tr>
      <w:tr w:rsidR="006179BB" w:rsidRPr="002A51B4" w14:paraId="76B67526" w14:textId="77777777" w:rsidTr="006179BB">
        <w:trPr>
          <w:jc w:val="center"/>
        </w:trPr>
        <w:tc>
          <w:tcPr>
            <w:tcW w:w="4689" w:type="dxa"/>
            <w:vAlign w:val="center"/>
          </w:tcPr>
          <w:p w14:paraId="155EFA11" w14:textId="77777777" w:rsidR="006179BB" w:rsidRPr="002A51B4" w:rsidRDefault="006179BB" w:rsidP="00E53A3E">
            <w:pPr>
              <w:rPr>
                <w:rFonts w:cstheme="minorHAnsi"/>
                <w:szCs w:val="24"/>
              </w:rPr>
            </w:pPr>
            <w:r w:rsidRPr="002A51B4">
              <w:rPr>
                <w:rFonts w:cstheme="minorHAnsi"/>
                <w:szCs w:val="24"/>
              </w:rPr>
              <w:t>Operācijas ar nekustamo īpašumu</w:t>
            </w:r>
          </w:p>
        </w:tc>
        <w:tc>
          <w:tcPr>
            <w:tcW w:w="2126" w:type="dxa"/>
            <w:vAlign w:val="center"/>
          </w:tcPr>
          <w:p w14:paraId="77AC1399" w14:textId="77777777" w:rsidR="006179BB" w:rsidRPr="002A51B4" w:rsidRDefault="006179BB" w:rsidP="00E53A3E">
            <w:pPr>
              <w:jc w:val="center"/>
              <w:rPr>
                <w:rFonts w:cstheme="minorHAnsi"/>
                <w:szCs w:val="24"/>
              </w:rPr>
            </w:pPr>
            <w:r w:rsidRPr="002A51B4">
              <w:rPr>
                <w:rFonts w:cstheme="minorHAnsi"/>
                <w:szCs w:val="24"/>
              </w:rPr>
              <w:t>12,0</w:t>
            </w:r>
          </w:p>
        </w:tc>
        <w:tc>
          <w:tcPr>
            <w:tcW w:w="2481" w:type="dxa"/>
            <w:vAlign w:val="center"/>
          </w:tcPr>
          <w:p w14:paraId="1F78C1FB" w14:textId="77777777" w:rsidR="006179BB" w:rsidRPr="002A51B4" w:rsidRDefault="006179BB" w:rsidP="00E53A3E">
            <w:pPr>
              <w:jc w:val="center"/>
              <w:rPr>
                <w:rFonts w:cstheme="minorHAnsi"/>
                <w:szCs w:val="24"/>
              </w:rPr>
            </w:pPr>
            <w:r w:rsidRPr="002A51B4">
              <w:rPr>
                <w:rFonts w:cstheme="minorHAnsi"/>
                <w:szCs w:val="24"/>
              </w:rPr>
              <w:t>2,9</w:t>
            </w:r>
          </w:p>
        </w:tc>
      </w:tr>
      <w:tr w:rsidR="006179BB" w:rsidRPr="002A51B4" w14:paraId="4663C980" w14:textId="77777777" w:rsidTr="006179BB">
        <w:trPr>
          <w:jc w:val="center"/>
        </w:trPr>
        <w:tc>
          <w:tcPr>
            <w:tcW w:w="4689" w:type="dxa"/>
            <w:vAlign w:val="center"/>
          </w:tcPr>
          <w:p w14:paraId="50B93122" w14:textId="77777777" w:rsidR="006179BB" w:rsidRPr="002A51B4" w:rsidRDefault="006179BB" w:rsidP="00E53A3E">
            <w:pPr>
              <w:rPr>
                <w:rFonts w:cstheme="minorHAnsi"/>
                <w:szCs w:val="24"/>
              </w:rPr>
            </w:pPr>
            <w:r w:rsidRPr="002A51B4">
              <w:rPr>
                <w:rFonts w:cstheme="minorHAnsi"/>
                <w:szCs w:val="24"/>
              </w:rPr>
              <w:t>Profesionālie, zinātniskie un tehniskie pakalpojumi; administratīvo un apkalpojošo dienestu darbība</w:t>
            </w:r>
          </w:p>
        </w:tc>
        <w:tc>
          <w:tcPr>
            <w:tcW w:w="2126" w:type="dxa"/>
            <w:vAlign w:val="center"/>
          </w:tcPr>
          <w:p w14:paraId="6B9EC8C7" w14:textId="77777777" w:rsidR="006179BB" w:rsidRPr="002A51B4" w:rsidRDefault="006179BB" w:rsidP="00E53A3E">
            <w:pPr>
              <w:jc w:val="center"/>
              <w:rPr>
                <w:rFonts w:cstheme="minorHAnsi"/>
                <w:szCs w:val="24"/>
              </w:rPr>
            </w:pPr>
            <w:r w:rsidRPr="002A51B4">
              <w:rPr>
                <w:rFonts w:cstheme="minorHAnsi"/>
                <w:szCs w:val="24"/>
              </w:rPr>
              <w:t>7,8</w:t>
            </w:r>
          </w:p>
        </w:tc>
        <w:tc>
          <w:tcPr>
            <w:tcW w:w="2481" w:type="dxa"/>
            <w:vAlign w:val="center"/>
          </w:tcPr>
          <w:p w14:paraId="45897BEB" w14:textId="77777777" w:rsidR="006179BB" w:rsidRPr="002A51B4" w:rsidRDefault="006179BB" w:rsidP="00E53A3E">
            <w:pPr>
              <w:jc w:val="center"/>
              <w:rPr>
                <w:rFonts w:cstheme="minorHAnsi"/>
                <w:szCs w:val="24"/>
              </w:rPr>
            </w:pPr>
            <w:r w:rsidRPr="002A51B4">
              <w:rPr>
                <w:rFonts w:cstheme="minorHAnsi"/>
                <w:szCs w:val="24"/>
              </w:rPr>
              <w:t>3,8</w:t>
            </w:r>
          </w:p>
        </w:tc>
      </w:tr>
      <w:tr w:rsidR="006179BB" w:rsidRPr="002A51B4" w14:paraId="21C52669" w14:textId="77777777" w:rsidTr="006179BB">
        <w:trPr>
          <w:jc w:val="center"/>
        </w:trPr>
        <w:tc>
          <w:tcPr>
            <w:tcW w:w="4689" w:type="dxa"/>
            <w:vAlign w:val="center"/>
          </w:tcPr>
          <w:p w14:paraId="7D361940" w14:textId="77777777" w:rsidR="006179BB" w:rsidRPr="002A51B4" w:rsidRDefault="006179BB" w:rsidP="00E53A3E">
            <w:pPr>
              <w:rPr>
                <w:rFonts w:cstheme="minorHAnsi"/>
                <w:szCs w:val="24"/>
              </w:rPr>
            </w:pPr>
            <w:r w:rsidRPr="002A51B4">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2A51B4" w:rsidRDefault="006179BB" w:rsidP="00E53A3E">
            <w:pPr>
              <w:jc w:val="center"/>
              <w:rPr>
                <w:rFonts w:cstheme="minorHAnsi"/>
                <w:szCs w:val="24"/>
              </w:rPr>
            </w:pPr>
            <w:r w:rsidRPr="002A51B4">
              <w:rPr>
                <w:rFonts w:cstheme="minorHAnsi"/>
                <w:szCs w:val="24"/>
              </w:rPr>
              <w:t>15,7</w:t>
            </w:r>
          </w:p>
        </w:tc>
        <w:tc>
          <w:tcPr>
            <w:tcW w:w="2481" w:type="dxa"/>
            <w:vAlign w:val="center"/>
          </w:tcPr>
          <w:p w14:paraId="31C305E0" w14:textId="77777777" w:rsidR="006179BB" w:rsidRPr="002A51B4" w:rsidRDefault="006179BB" w:rsidP="00E53A3E">
            <w:pPr>
              <w:jc w:val="center"/>
              <w:rPr>
                <w:rFonts w:cstheme="minorHAnsi"/>
                <w:szCs w:val="24"/>
              </w:rPr>
            </w:pPr>
            <w:r w:rsidRPr="002A51B4">
              <w:rPr>
                <w:rFonts w:cstheme="minorHAnsi"/>
                <w:szCs w:val="24"/>
              </w:rPr>
              <w:t>3,3</w:t>
            </w:r>
          </w:p>
        </w:tc>
      </w:tr>
      <w:tr w:rsidR="006179BB" w:rsidRPr="002A51B4" w14:paraId="4F1FC839" w14:textId="77777777" w:rsidTr="006179BB">
        <w:trPr>
          <w:jc w:val="center"/>
        </w:trPr>
        <w:tc>
          <w:tcPr>
            <w:tcW w:w="4689" w:type="dxa"/>
            <w:vAlign w:val="center"/>
          </w:tcPr>
          <w:p w14:paraId="235F614A" w14:textId="77777777" w:rsidR="006179BB" w:rsidRPr="002A51B4" w:rsidRDefault="006179BB" w:rsidP="00E53A3E">
            <w:pPr>
              <w:rPr>
                <w:rFonts w:cstheme="minorHAnsi"/>
                <w:szCs w:val="24"/>
              </w:rPr>
            </w:pPr>
            <w:r w:rsidRPr="002A51B4">
              <w:rPr>
                <w:rFonts w:cstheme="minorHAnsi"/>
                <w:szCs w:val="24"/>
              </w:rPr>
              <w:t>Māksla, izklaide un atpūta; citi pakalpojumi; mājsaimniecību kā darba devēju darbība</w:t>
            </w:r>
          </w:p>
        </w:tc>
        <w:tc>
          <w:tcPr>
            <w:tcW w:w="2126" w:type="dxa"/>
            <w:vAlign w:val="center"/>
          </w:tcPr>
          <w:p w14:paraId="1D2410E0" w14:textId="77777777" w:rsidR="006179BB" w:rsidRPr="002A51B4" w:rsidRDefault="006179BB" w:rsidP="00E53A3E">
            <w:pPr>
              <w:jc w:val="center"/>
              <w:rPr>
                <w:rFonts w:cstheme="minorHAnsi"/>
                <w:szCs w:val="24"/>
              </w:rPr>
            </w:pPr>
            <w:r w:rsidRPr="002A51B4">
              <w:rPr>
                <w:rFonts w:cstheme="minorHAnsi"/>
                <w:szCs w:val="24"/>
              </w:rPr>
              <w:t>3,0</w:t>
            </w:r>
          </w:p>
        </w:tc>
        <w:tc>
          <w:tcPr>
            <w:tcW w:w="2481" w:type="dxa"/>
            <w:vAlign w:val="center"/>
          </w:tcPr>
          <w:p w14:paraId="0BA835AC" w14:textId="77777777" w:rsidR="006179BB" w:rsidRPr="002A51B4" w:rsidRDefault="006179BB" w:rsidP="00E53A3E">
            <w:pPr>
              <w:jc w:val="center"/>
              <w:rPr>
                <w:rFonts w:cstheme="minorHAnsi"/>
                <w:szCs w:val="24"/>
              </w:rPr>
            </w:pPr>
            <w:r w:rsidRPr="002A51B4">
              <w:rPr>
                <w:rFonts w:cstheme="minorHAnsi"/>
                <w:szCs w:val="24"/>
              </w:rPr>
              <w:t>2,3</w:t>
            </w:r>
          </w:p>
        </w:tc>
      </w:tr>
    </w:tbl>
    <w:p w14:paraId="11510A27" w14:textId="212569C0" w:rsidR="006179BB" w:rsidRPr="002A51B4" w:rsidRDefault="006179BB">
      <w:pPr>
        <w:spacing w:before="120" w:after="120" w:line="240" w:lineRule="auto"/>
        <w:jc w:val="both"/>
        <w:rPr>
          <w:rFonts w:cstheme="minorHAnsi"/>
        </w:rPr>
      </w:pPr>
      <w:r w:rsidRPr="002A51B4">
        <w:rPr>
          <w:rFonts w:cstheme="minorHAnsi"/>
        </w:rPr>
        <w:t xml:space="preserve">2018. gada decembrī, salīdzinot ar 2017. gada decembri, patēriņa cenas palielinājās par 2,6 %, </w:t>
      </w:r>
      <w:r w:rsidR="002A51B4" w:rsidRPr="002A51B4">
        <w:rPr>
          <w:rFonts w:cstheme="minorHAnsi"/>
          <w:szCs w:val="24"/>
        </w:rPr>
        <w:t xml:space="preserve">t.sk. </w:t>
      </w:r>
      <w:r w:rsidRPr="002A51B4">
        <w:rPr>
          <w:rFonts w:cstheme="minorHAnsi"/>
        </w:rPr>
        <w:t>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2A51B4" w:rsidRDefault="00276A9B">
      <w:pPr>
        <w:pStyle w:val="Heading30"/>
      </w:pPr>
      <w:bookmarkStart w:id="155" w:name="_Toc23245754"/>
      <w:bookmarkStart w:id="156" w:name="_Toc23245993"/>
      <w:bookmarkStart w:id="157" w:name="_Toc24408007"/>
      <w:r w:rsidRPr="002A51B4">
        <w:t>Indikatīvās a</w:t>
      </w:r>
      <w:r w:rsidR="006179BB" w:rsidRPr="002A51B4">
        <w:t>ttīstības prognozes</w:t>
      </w:r>
      <w:bookmarkEnd w:id="155"/>
      <w:bookmarkEnd w:id="156"/>
      <w:bookmarkEnd w:id="157"/>
    </w:p>
    <w:p w14:paraId="2F9BA369" w14:textId="750FA04E" w:rsidR="008800AD" w:rsidRPr="002A51B4" w:rsidRDefault="008800AD" w:rsidP="00974397">
      <w:pPr>
        <w:spacing w:before="120" w:after="120" w:line="240" w:lineRule="auto"/>
        <w:jc w:val="both"/>
        <w:rPr>
          <w:rFonts w:cstheme="minorHAnsi"/>
        </w:rPr>
      </w:pPr>
      <w:r w:rsidRPr="002A51B4">
        <w:rPr>
          <w:rFonts w:cstheme="minorHAnsi"/>
        </w:rPr>
        <w:t>Enerģētikas attīstības scenāriju modelēšanai</w:t>
      </w:r>
      <w:r w:rsidR="0011597D" w:rsidRPr="002A51B4">
        <w:rPr>
          <w:rStyle w:val="FootnoteReference"/>
          <w:rFonts w:cstheme="minorHAnsi"/>
        </w:rPr>
        <w:footnoteReference w:id="37"/>
      </w:r>
      <w:r w:rsidRPr="002A51B4">
        <w:rPr>
          <w:rFonts w:cstheme="minorHAnsi"/>
        </w:rPr>
        <w:t xml:space="preserve"> par pamatu izmantotas Ekonomikas ministrijas 2018.gadā izstrādātās makroekonomikas ilgtermiņa prognozes uz 2030. gadu.</w:t>
      </w:r>
    </w:p>
    <w:p w14:paraId="39F8D2AB" w14:textId="396E640F" w:rsidR="008800AD" w:rsidRPr="002A51B4" w:rsidRDefault="008800AD" w:rsidP="00974397">
      <w:pPr>
        <w:spacing w:before="120" w:after="120" w:line="240" w:lineRule="auto"/>
        <w:jc w:val="center"/>
        <w:rPr>
          <w:rFonts w:cstheme="minorHAnsi"/>
          <w:b/>
          <w:bCs/>
          <w:sz w:val="20"/>
          <w:szCs w:val="20"/>
        </w:rPr>
      </w:pPr>
      <w:r w:rsidRPr="002A51B4">
        <w:rPr>
          <w:rFonts w:cstheme="minorHAnsi"/>
          <w:b/>
          <w:bCs/>
          <w:noProof/>
          <w:sz w:val="20"/>
          <w:szCs w:val="20"/>
        </w:rPr>
        <w:fldChar w:fldCharType="begin"/>
      </w:r>
      <w:r w:rsidRPr="002A51B4">
        <w:rPr>
          <w:rFonts w:cstheme="minorHAnsi"/>
          <w:b/>
          <w:bCs/>
          <w:noProof/>
          <w:sz w:val="20"/>
          <w:szCs w:val="20"/>
        </w:rPr>
        <w:instrText xml:space="preserve"> SEQ Tabula \* ARABIC </w:instrText>
      </w:r>
      <w:r w:rsidRPr="002A51B4">
        <w:rPr>
          <w:rFonts w:cstheme="minorHAnsi"/>
          <w:b/>
          <w:bCs/>
          <w:noProof/>
          <w:sz w:val="20"/>
          <w:szCs w:val="20"/>
        </w:rPr>
        <w:fldChar w:fldCharType="separate"/>
      </w:r>
      <w:r w:rsidR="00BE7D8A" w:rsidRPr="002A51B4">
        <w:rPr>
          <w:rFonts w:cstheme="minorHAnsi"/>
          <w:b/>
          <w:bCs/>
          <w:noProof/>
          <w:sz w:val="20"/>
          <w:szCs w:val="20"/>
        </w:rPr>
        <w:t>3</w:t>
      </w:r>
      <w:r w:rsidRPr="002A51B4">
        <w:rPr>
          <w:rFonts w:cstheme="minorHAnsi"/>
          <w:b/>
          <w:bCs/>
          <w:noProof/>
          <w:sz w:val="20"/>
          <w:szCs w:val="20"/>
        </w:rPr>
        <w:fldChar w:fldCharType="end"/>
      </w:r>
      <w:r w:rsidRPr="002A51B4">
        <w:rPr>
          <w:rFonts w:cstheme="minorHAnsi"/>
          <w:b/>
          <w:bCs/>
          <w:sz w:val="20"/>
          <w:szCs w:val="20"/>
        </w:rPr>
        <w:t>.tabula. Makroekonomisko rādītāju izmaiņas (procentuāli, vidēji periodā) bāzes scenārijā</w:t>
      </w:r>
      <w:r w:rsidRPr="002A51B4">
        <w:rPr>
          <w:rStyle w:val="FootnoteReference"/>
          <w:rFonts w:cstheme="minorHAnsi"/>
          <w:sz w:val="20"/>
          <w:szCs w:val="20"/>
        </w:rPr>
        <w:footnoteReference w:id="38"/>
      </w:r>
      <w:r w:rsidRPr="002A51B4">
        <w:rPr>
          <w:rFonts w:cstheme="minorHAnsi"/>
          <w:b/>
          <w:bCs/>
          <w:sz w:val="20"/>
          <w:szCs w:val="20"/>
        </w:rPr>
        <w:t xml:space="preserve"> periodā līdz 2030.gadam</w:t>
      </w:r>
      <w:r w:rsidRPr="002A51B4">
        <w:rPr>
          <w:rStyle w:val="FootnoteReference"/>
          <w:rFonts w:cstheme="minorHAnsi"/>
          <w:b/>
          <w:bCs/>
          <w:sz w:val="20"/>
          <w:szCs w:val="20"/>
        </w:rPr>
        <w:footnoteReference w:id="39"/>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8800AD" w:rsidRPr="002A51B4" w14:paraId="69CEDEB4" w14:textId="77777777" w:rsidTr="008800AD">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9B6CCCE" w14:textId="77777777" w:rsidR="008800AD" w:rsidRPr="002A51B4" w:rsidRDefault="008800AD" w:rsidP="008800AD">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14DBB6C8"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2A51B4">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4BFFD61F"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30C63755"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3F458A13" w14:textId="77777777" w:rsidR="008800AD" w:rsidRPr="002A51B4" w:rsidRDefault="008800AD" w:rsidP="008800AD">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2A51B4">
              <w:rPr>
                <w:rFonts w:asciiTheme="minorHAnsi" w:hAnsiTheme="minorHAnsi" w:cstheme="minorHAnsi"/>
                <w:b w:val="0"/>
                <w:sz w:val="22"/>
                <w:lang w:val="en-GB"/>
              </w:rPr>
              <w:t>2030</w:t>
            </w:r>
          </w:p>
        </w:tc>
      </w:tr>
      <w:tr w:rsidR="008800AD" w:rsidRPr="002A51B4" w14:paraId="6E5E036A"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40429D7F" w14:textId="77777777" w:rsidR="008800AD" w:rsidRPr="002A51B4" w:rsidRDefault="008800AD" w:rsidP="008800AD">
            <w:pPr>
              <w:pStyle w:val="NoSpacing"/>
              <w:rPr>
                <w:rFonts w:asciiTheme="minorHAnsi" w:hAnsiTheme="minorHAnsi" w:cstheme="minorHAnsi"/>
                <w:b w:val="0"/>
                <w:bCs w:val="0"/>
                <w:szCs w:val="24"/>
                <w:lang w:val="en-GB"/>
              </w:rPr>
            </w:pPr>
            <w:proofErr w:type="spellStart"/>
            <w:r w:rsidRPr="002A51B4">
              <w:rPr>
                <w:rFonts w:asciiTheme="minorHAnsi" w:hAnsiTheme="minorHAnsi" w:cstheme="minorHAnsi"/>
                <w:b w:val="0"/>
                <w:bCs w:val="0"/>
                <w:szCs w:val="24"/>
                <w:lang w:val="en-GB"/>
              </w:rPr>
              <w:t>Iedzīvotāju</w:t>
            </w:r>
            <w:proofErr w:type="spellEnd"/>
            <w:r w:rsidRPr="002A51B4">
              <w:rPr>
                <w:rFonts w:asciiTheme="minorHAnsi" w:hAnsiTheme="minorHAnsi" w:cstheme="minorHAnsi"/>
                <w:b w:val="0"/>
                <w:bCs w:val="0"/>
                <w:szCs w:val="24"/>
                <w:lang w:val="en-GB"/>
              </w:rPr>
              <w:t xml:space="preserve"> </w:t>
            </w:r>
            <w:proofErr w:type="spellStart"/>
            <w:r w:rsidRPr="002A51B4">
              <w:rPr>
                <w:rFonts w:asciiTheme="minorHAnsi" w:hAnsiTheme="minorHAnsi" w:cstheme="minorHAnsi"/>
                <w:b w:val="0"/>
                <w:bCs w:val="0"/>
                <w:szCs w:val="24"/>
                <w:lang w:val="en-GB"/>
              </w:rPr>
              <w:t>skaits</w:t>
            </w:r>
            <w:proofErr w:type="spellEnd"/>
            <w:r w:rsidRPr="002A51B4">
              <w:rPr>
                <w:rFonts w:asciiTheme="minorHAnsi" w:hAnsiTheme="minorHAnsi" w:cstheme="minorHAnsi"/>
                <w:b w:val="0"/>
                <w:bCs w:val="0"/>
                <w:szCs w:val="24"/>
                <w:lang w:val="en-GB"/>
              </w:rPr>
              <w:t xml:space="preserve"> (</w:t>
            </w:r>
            <w:proofErr w:type="spellStart"/>
            <w:r w:rsidRPr="002A51B4">
              <w:rPr>
                <w:rFonts w:asciiTheme="minorHAnsi" w:hAnsiTheme="minorHAnsi" w:cstheme="minorHAnsi"/>
                <w:b w:val="0"/>
                <w:bCs w:val="0"/>
                <w:szCs w:val="24"/>
                <w:lang w:val="en-GB"/>
              </w:rPr>
              <w:t>miljons</w:t>
            </w:r>
            <w:proofErr w:type="spellEnd"/>
            <w:r w:rsidRPr="002A51B4">
              <w:rPr>
                <w:rFonts w:asciiTheme="minorHAnsi" w:hAnsiTheme="minorHAnsi" w:cstheme="minorHAnsi"/>
                <w:b w:val="0"/>
                <w:bCs w:val="0"/>
                <w:szCs w:val="24"/>
                <w:lang w:val="en-GB"/>
              </w:rPr>
              <w:t>)</w:t>
            </w:r>
          </w:p>
        </w:tc>
        <w:tc>
          <w:tcPr>
            <w:tcW w:w="0" w:type="auto"/>
            <w:vAlign w:val="center"/>
            <w:hideMark/>
          </w:tcPr>
          <w:p w14:paraId="56A0DF83"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1,986</w:t>
            </w:r>
          </w:p>
        </w:tc>
        <w:tc>
          <w:tcPr>
            <w:tcW w:w="0" w:type="auto"/>
            <w:vAlign w:val="center"/>
            <w:hideMark/>
          </w:tcPr>
          <w:p w14:paraId="74AB7E47"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1,884</w:t>
            </w:r>
          </w:p>
        </w:tc>
        <w:tc>
          <w:tcPr>
            <w:tcW w:w="0" w:type="auto"/>
            <w:vAlign w:val="center"/>
            <w:hideMark/>
          </w:tcPr>
          <w:p w14:paraId="721853E4"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1,759</w:t>
            </w:r>
          </w:p>
        </w:tc>
        <w:tc>
          <w:tcPr>
            <w:tcW w:w="0" w:type="auto"/>
            <w:vAlign w:val="center"/>
            <w:hideMark/>
          </w:tcPr>
          <w:p w14:paraId="2A573376"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1,638</w:t>
            </w:r>
          </w:p>
        </w:tc>
      </w:tr>
      <w:tr w:rsidR="008800AD" w:rsidRPr="002A51B4" w14:paraId="78C53653"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27B5F9A3" w14:textId="77777777" w:rsidR="008800AD" w:rsidRPr="002A51B4" w:rsidRDefault="008800AD" w:rsidP="008800AD">
            <w:pPr>
              <w:pStyle w:val="NoSpacing"/>
              <w:rPr>
                <w:rFonts w:asciiTheme="minorHAnsi" w:hAnsiTheme="minorHAnsi" w:cstheme="minorHAnsi"/>
                <w:b w:val="0"/>
                <w:bCs w:val="0"/>
                <w:szCs w:val="24"/>
                <w:lang w:val="lv-LV"/>
              </w:rPr>
            </w:pPr>
            <w:r w:rsidRPr="002A51B4">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0B36AD12"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13,266</w:t>
            </w:r>
          </w:p>
        </w:tc>
        <w:tc>
          <w:tcPr>
            <w:tcW w:w="0" w:type="auto"/>
            <w:vAlign w:val="center"/>
            <w:hideMark/>
          </w:tcPr>
          <w:p w14:paraId="4B9A509F"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16,158</w:t>
            </w:r>
          </w:p>
        </w:tc>
        <w:tc>
          <w:tcPr>
            <w:tcW w:w="0" w:type="auto"/>
            <w:vAlign w:val="center"/>
            <w:hideMark/>
          </w:tcPr>
          <w:p w14:paraId="7A13CFBB"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18,386</w:t>
            </w:r>
          </w:p>
        </w:tc>
        <w:tc>
          <w:tcPr>
            <w:tcW w:w="0" w:type="auto"/>
            <w:vAlign w:val="center"/>
            <w:hideMark/>
          </w:tcPr>
          <w:p w14:paraId="65152F51"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20,339</w:t>
            </w:r>
          </w:p>
        </w:tc>
      </w:tr>
      <w:tr w:rsidR="008800AD" w:rsidRPr="002A51B4" w14:paraId="5E98AFDE" w14:textId="77777777" w:rsidTr="008800AD">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40C210AD" w14:textId="77777777" w:rsidR="008800AD" w:rsidRPr="002A51B4" w:rsidRDefault="008800AD" w:rsidP="008800AD">
            <w:pPr>
              <w:pStyle w:val="NoSpacing"/>
              <w:rPr>
                <w:rFonts w:asciiTheme="minorHAnsi" w:hAnsiTheme="minorHAnsi" w:cstheme="minorHAnsi"/>
                <w:b w:val="0"/>
                <w:bCs w:val="0"/>
                <w:szCs w:val="24"/>
                <w:lang w:val="lv-LV"/>
              </w:rPr>
            </w:pPr>
            <w:r w:rsidRPr="002A51B4">
              <w:rPr>
                <w:rFonts w:asciiTheme="minorHAnsi" w:hAnsiTheme="minorHAnsi" w:cstheme="minorHAnsi"/>
                <w:b w:val="0"/>
                <w:bCs w:val="0"/>
                <w:szCs w:val="24"/>
                <w:lang w:val="lv-LV"/>
              </w:rPr>
              <w:t>IKP (2010.gada salīdzināmās cenās) (mljrd.EUR)</w:t>
            </w:r>
          </w:p>
        </w:tc>
        <w:tc>
          <w:tcPr>
            <w:tcW w:w="0" w:type="auto"/>
            <w:vAlign w:val="center"/>
            <w:hideMark/>
          </w:tcPr>
          <w:p w14:paraId="7006A6DE"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21,328</w:t>
            </w:r>
          </w:p>
        </w:tc>
        <w:tc>
          <w:tcPr>
            <w:tcW w:w="0" w:type="auto"/>
            <w:vAlign w:val="center"/>
            <w:hideMark/>
          </w:tcPr>
          <w:p w14:paraId="4A3C93AD"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25,230</w:t>
            </w:r>
          </w:p>
        </w:tc>
        <w:tc>
          <w:tcPr>
            <w:tcW w:w="0" w:type="auto"/>
            <w:vAlign w:val="center"/>
            <w:hideMark/>
          </w:tcPr>
          <w:p w14:paraId="10FA2599"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28,564</w:t>
            </w:r>
          </w:p>
        </w:tc>
        <w:tc>
          <w:tcPr>
            <w:tcW w:w="0" w:type="auto"/>
            <w:vAlign w:val="center"/>
            <w:hideMark/>
          </w:tcPr>
          <w:p w14:paraId="67811893" w14:textId="77777777" w:rsidR="008800AD" w:rsidRPr="002A51B4" w:rsidRDefault="008800AD" w:rsidP="008800AD">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2A51B4">
              <w:rPr>
                <w:rFonts w:asciiTheme="minorHAnsi" w:hAnsiTheme="minorHAnsi" w:cstheme="minorHAnsi"/>
                <w:szCs w:val="24"/>
                <w:lang w:val="en-GB"/>
              </w:rPr>
              <w:t>31,599</w:t>
            </w:r>
          </w:p>
        </w:tc>
      </w:tr>
    </w:tbl>
    <w:p w14:paraId="5EF02FAD" w14:textId="7385D927" w:rsidR="008800AD" w:rsidRPr="002A51B4" w:rsidRDefault="008800AD" w:rsidP="00974397">
      <w:pPr>
        <w:spacing w:before="120" w:after="120" w:line="240" w:lineRule="auto"/>
        <w:jc w:val="both"/>
        <w:rPr>
          <w:rFonts w:cstheme="minorHAnsi"/>
          <w:szCs w:val="24"/>
        </w:rPr>
      </w:pPr>
      <w:r w:rsidRPr="002A51B4">
        <w:rPr>
          <w:rFonts w:cstheme="minorHAnsi"/>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dzīvojamās platības prognoze ir aprēķināta, pamatojoties uz demogrāfijas prognozi, un sektoru raksturojošo parametru (vidējais iedzīvotāju skaits mājsaimniecībā, mājokļa vidējā dzīvojamā platība) prognozēm. </w:t>
      </w:r>
    </w:p>
    <w:p w14:paraId="478A261A" w14:textId="7DF5011B" w:rsidR="006179BB" w:rsidRPr="002A51B4" w:rsidRDefault="00E540B0">
      <w:pPr>
        <w:spacing w:before="120" w:after="120" w:line="240" w:lineRule="auto"/>
        <w:jc w:val="both"/>
        <w:rPr>
          <w:rFonts w:cstheme="minorHAnsi"/>
        </w:rPr>
      </w:pPr>
      <w:r w:rsidRPr="002A51B4">
        <w:rPr>
          <w:rFonts w:cstheme="minorHAnsi"/>
          <w:szCs w:val="24"/>
        </w:rPr>
        <w:t>IKP</w:t>
      </w:r>
      <w:r w:rsidR="008800AD" w:rsidRPr="002A51B4">
        <w:rPr>
          <w:rFonts w:cstheme="minorHAnsi"/>
          <w:szCs w:val="24"/>
        </w:rPr>
        <w:t xml:space="preserve"> prognozes līdz 2030.gadam neparedz </w:t>
      </w:r>
      <w:r w:rsidRPr="002A51B4">
        <w:rPr>
          <w:rFonts w:cstheme="minorHAnsi"/>
          <w:szCs w:val="24"/>
        </w:rPr>
        <w:t>galveno tautsaimniecības nozaru īpatsvar</w:t>
      </w:r>
      <w:r w:rsidR="00BA2D36" w:rsidRPr="002A51B4">
        <w:rPr>
          <w:rFonts w:cstheme="minorHAnsi"/>
          <w:szCs w:val="24"/>
        </w:rPr>
        <w:t>a</w:t>
      </w:r>
      <w:r w:rsidRPr="002A51B4">
        <w:rPr>
          <w:rFonts w:cstheme="minorHAnsi"/>
          <w:szCs w:val="24"/>
        </w:rPr>
        <w:t xml:space="preserve"> vai </w:t>
      </w:r>
      <w:proofErr w:type="spellStart"/>
      <w:r w:rsidRPr="002A51B4">
        <w:rPr>
          <w:rFonts w:cstheme="minorHAnsi"/>
          <w:szCs w:val="24"/>
        </w:rPr>
        <w:t>ranžējum</w:t>
      </w:r>
      <w:r w:rsidR="00BA2D36" w:rsidRPr="002A51B4">
        <w:rPr>
          <w:rFonts w:cstheme="minorHAnsi"/>
          <w:szCs w:val="24"/>
        </w:rPr>
        <w:t>a</w:t>
      </w:r>
      <w:proofErr w:type="spellEnd"/>
      <w:r w:rsidR="00BA2D36" w:rsidRPr="002A51B4">
        <w:rPr>
          <w:rFonts w:cstheme="minorHAnsi"/>
          <w:szCs w:val="24"/>
        </w:rPr>
        <w:t xml:space="preserve"> būtisku pārkārtošanu</w:t>
      </w:r>
      <w:r w:rsidR="008800AD" w:rsidRPr="002A51B4">
        <w:rPr>
          <w:rFonts w:cstheme="minorHAnsi"/>
          <w:szCs w:val="24"/>
        </w:rPr>
        <w:t>, salīdzinājumā ar pašreizējo situāciju. Komercpakalpojumu nozaru īpatsvars līdz 2030.gadam varētu palielināties par vienu procentpunktu. Pieaugums sagaidāms arī IT, būvniecības</w:t>
      </w:r>
      <w:r w:rsidRPr="002A51B4">
        <w:rPr>
          <w:rFonts w:cstheme="minorHAnsi"/>
          <w:szCs w:val="24"/>
        </w:rPr>
        <w:t xml:space="preserve"> (t.sk., intensīvāku energoefektivitātes uzlabošanas pasākumu rezultātā)</w:t>
      </w:r>
      <w:r w:rsidR="008800AD" w:rsidRPr="002A51B4">
        <w:rPr>
          <w:rFonts w:cstheme="minorHAnsi"/>
          <w:szCs w:val="24"/>
        </w:rPr>
        <w:t xml:space="preserve"> un rūpniecības nozaru īpatsvaram tautsaimniecībā. Savukārt lauksaimniecības, transporta, finanšu pakalpojumu un sabiedrisko pakalpojumu nozaru īpatsvars varētu nedaudz samazināties. 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r w:rsidR="006259EF" w:rsidRPr="002A51B4">
        <w:rPr>
          <w:rFonts w:cstheme="minorHAnsi"/>
          <w:szCs w:val="24"/>
        </w:rPr>
        <w:t xml:space="preserve"> </w:t>
      </w:r>
      <w:r w:rsidRPr="002A51B4">
        <w:rPr>
          <w:rFonts w:cstheme="minorHAnsi"/>
          <w:szCs w:val="24"/>
        </w:rPr>
        <w:t xml:space="preserve">Periodā līdz 2030.gadam </w:t>
      </w:r>
      <w:r w:rsidRPr="002A51B4">
        <w:rPr>
          <w:rFonts w:cstheme="minorHAnsi"/>
        </w:rPr>
        <w:t>n</w:t>
      </w:r>
      <w:r w:rsidR="006179BB" w:rsidRPr="002A51B4">
        <w:rPr>
          <w:rFonts w:cstheme="minorHAnsi"/>
        </w:rPr>
        <w:t>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77FD530B" w14:textId="3729DB54" w:rsidR="008A2B5F" w:rsidRPr="002A51B4" w:rsidRDefault="008A2B5F">
      <w:pPr>
        <w:spacing w:before="120" w:after="120" w:line="240" w:lineRule="auto"/>
        <w:jc w:val="both"/>
        <w:rPr>
          <w:rFonts w:cstheme="minorHAnsi"/>
        </w:rPr>
      </w:pPr>
      <w:r w:rsidRPr="002A51B4">
        <w:rPr>
          <w:rFonts w:cstheme="minorHAnsi"/>
        </w:rPr>
        <w:t>Plāna 3.pielikumā ir iekļauta informācija par prognožu bāzes scenārijā ietvert</w:t>
      </w:r>
      <w:r w:rsidR="000F675F" w:rsidRPr="002A51B4">
        <w:rPr>
          <w:rFonts w:cstheme="minorHAnsi"/>
        </w:rPr>
        <w:t>ajām</w:t>
      </w:r>
      <w:r w:rsidRPr="002A51B4">
        <w:rPr>
          <w:rFonts w:cstheme="minorHAnsi"/>
        </w:rPr>
        <w:t xml:space="preserve"> galven</w:t>
      </w:r>
      <w:r w:rsidR="000F675F" w:rsidRPr="002A51B4">
        <w:rPr>
          <w:rFonts w:cstheme="minorHAnsi"/>
        </w:rPr>
        <w:t>ajām</w:t>
      </w:r>
      <w:r w:rsidRPr="002A51B4">
        <w:rPr>
          <w:rFonts w:cstheme="minorHAnsi"/>
        </w:rPr>
        <w:t xml:space="preserve"> īstenot</w:t>
      </w:r>
      <w:r w:rsidR="000F675F" w:rsidRPr="002A51B4">
        <w:rPr>
          <w:rFonts w:cstheme="minorHAnsi"/>
        </w:rPr>
        <w:t>ajām</w:t>
      </w:r>
      <w:r w:rsidRPr="002A51B4">
        <w:rPr>
          <w:rFonts w:cstheme="minorHAnsi"/>
        </w:rPr>
        <w:t xml:space="preserve"> rīcībpolitik</w:t>
      </w:r>
      <w:r w:rsidR="000F675F" w:rsidRPr="002A51B4">
        <w:rPr>
          <w:rFonts w:cstheme="minorHAnsi"/>
        </w:rPr>
        <w:t>ām</w:t>
      </w:r>
      <w:r w:rsidRPr="002A51B4">
        <w:rPr>
          <w:rFonts w:cstheme="minorHAnsi"/>
        </w:rPr>
        <w:t xml:space="preserve"> un galven</w:t>
      </w:r>
      <w:r w:rsidR="000F675F" w:rsidRPr="002A51B4">
        <w:rPr>
          <w:rFonts w:cstheme="minorHAnsi"/>
        </w:rPr>
        <w:t>ajiem</w:t>
      </w:r>
      <w:r w:rsidRPr="002A51B4">
        <w:rPr>
          <w:rFonts w:cstheme="minorHAnsi"/>
        </w:rPr>
        <w:t xml:space="preserve"> to īstenošanas pasākumi</w:t>
      </w:r>
      <w:r w:rsidR="000F675F" w:rsidRPr="002A51B4">
        <w:rPr>
          <w:rFonts w:cstheme="minorHAnsi"/>
        </w:rPr>
        <w:t>em.</w:t>
      </w:r>
    </w:p>
    <w:p w14:paraId="19E49A53" w14:textId="77777777" w:rsidR="006179BB" w:rsidRPr="002A51B4" w:rsidRDefault="006179BB">
      <w:pPr>
        <w:pStyle w:val="Heading30"/>
      </w:pPr>
      <w:bookmarkStart w:id="158" w:name="_Toc23245756"/>
      <w:bookmarkStart w:id="159" w:name="_Toc23245994"/>
      <w:bookmarkStart w:id="160" w:name="_Toc24408008"/>
      <w:r w:rsidRPr="002A51B4">
        <w:t>Globālās tendences enerģētikā, starptautiskās fosilā kurināmā cenas, emisijas kvotas cena, izmaiņas tehnoloģiskajās izmaksās</w:t>
      </w:r>
      <w:bookmarkEnd w:id="158"/>
      <w:bookmarkEnd w:id="159"/>
      <w:bookmarkEnd w:id="160"/>
      <w:r w:rsidRPr="002A51B4">
        <w:t xml:space="preserve"> </w:t>
      </w:r>
    </w:p>
    <w:p w14:paraId="720124B0" w14:textId="59870AA5" w:rsidR="006179BB" w:rsidRPr="002A51B4" w:rsidRDefault="006179BB">
      <w:pPr>
        <w:spacing w:before="120" w:after="120" w:line="240" w:lineRule="auto"/>
        <w:jc w:val="both"/>
        <w:rPr>
          <w:rFonts w:cstheme="minorHAnsi"/>
          <w:szCs w:val="24"/>
          <w:lang w:eastAsia="lv-LV"/>
        </w:rPr>
      </w:pPr>
      <w:r w:rsidRPr="002A51B4">
        <w:rPr>
          <w:rFonts w:cstheme="minorHAnsi"/>
          <w:szCs w:val="24"/>
          <w:lang w:eastAsia="lv-LV"/>
        </w:rPr>
        <w:t>Enerģijas resursu cenu attīstība</w:t>
      </w:r>
      <w:r w:rsidR="00F27F48" w:rsidRPr="002A51B4">
        <w:rPr>
          <w:rFonts w:cstheme="minorHAnsi"/>
          <w:szCs w:val="24"/>
          <w:lang w:eastAsia="lv-LV"/>
        </w:rPr>
        <w:t xml:space="preserve"> modelēšanā</w:t>
      </w:r>
      <w:r w:rsidRPr="002A51B4">
        <w:rPr>
          <w:rFonts w:cstheme="minorHAnsi"/>
          <w:szCs w:val="24"/>
          <w:lang w:eastAsia="lv-LV"/>
        </w:rPr>
        <w:t xml:space="preserve"> ir svarīgs faktors, kas ietekmē enerģijas patēriņa tendences</w:t>
      </w:r>
      <w:r w:rsidR="00154359" w:rsidRPr="002A51B4">
        <w:rPr>
          <w:rFonts w:cstheme="minorHAnsi"/>
          <w:szCs w:val="24"/>
          <w:lang w:eastAsia="lv-LV"/>
        </w:rPr>
        <w:t xml:space="preserve">. </w:t>
      </w:r>
      <w:r w:rsidRPr="002A51B4">
        <w:rPr>
          <w:rFonts w:cstheme="minorHAnsi"/>
          <w:szCs w:val="24"/>
          <w:lang w:eastAsia="lv-LV"/>
        </w:rPr>
        <w:t>Modelēšana tiek veikta ar pieņēmumu, ka katrs enerģijas resursa veids būs pieejams pietiekošā daudzumā, lai apmierinātu enerģijas pieprasījumu apskatāmajā laika periodā, bet iegūšanas un transportēšanas cena ir nenoteikta, tiek prognozēta.</w:t>
      </w:r>
    </w:p>
    <w:p w14:paraId="1E95FC4E" w14:textId="77777777" w:rsidR="008800AD" w:rsidRPr="002A51B4" w:rsidRDefault="008800AD" w:rsidP="00974397">
      <w:pPr>
        <w:pStyle w:val="Default"/>
        <w:spacing w:before="120" w:after="120"/>
        <w:jc w:val="both"/>
        <w:rPr>
          <w:rFonts w:asciiTheme="minorHAnsi" w:hAnsiTheme="minorHAnsi" w:cstheme="minorHAnsi"/>
          <w:lang w:bidi="en-US"/>
        </w:rPr>
      </w:pPr>
      <w:r w:rsidRPr="002A51B4">
        <w:rPr>
          <w:rFonts w:asciiTheme="minorHAnsi" w:hAnsiTheme="minorHAnsi" w:cstheme="minorHAnsi"/>
          <w:lang w:bidi="en-US"/>
        </w:rPr>
        <w:t xml:space="preserve">Enerģētikas sistēmas attīstības scenāriju analīzei tika izmantots MARKAL-Latvia modelis. </w:t>
      </w:r>
      <w:r w:rsidRPr="002A51B4">
        <w:rPr>
          <w:rFonts w:asciiTheme="minorHAnsi" w:hAnsiTheme="minorHAnsi" w:cstheme="minorHAnsi"/>
        </w:rPr>
        <w:t>Izmantotais modelis ir “pieprasījuma virzošs” (</w:t>
      </w:r>
      <w:r w:rsidRPr="002A51B4">
        <w:rPr>
          <w:rFonts w:asciiTheme="minorHAnsi" w:hAnsiTheme="minorHAnsi" w:cstheme="minorHAnsi"/>
          <w:i/>
        </w:rPr>
        <w:t>demand driven)</w:t>
      </w:r>
      <w:r w:rsidRPr="002A51B4">
        <w:rPr>
          <w:rFonts w:asciiTheme="minorHAnsi" w:hAnsiTheme="minorHAnsi" w:cstheme="minorHAnsi"/>
        </w:rPr>
        <w:t xml:space="preserve"> dinamisks optimizācijas modelis, t.i., optimizējot aprakstīto enerģijas-vides sistēmu visi enerģijas gala patērētāju sektori tiek nodrošināti ar enerģiju, lai tādējādi apmierinātu enerģijas pakalpojumus. MARKAL-Latvia ir </w:t>
      </w:r>
      <w:proofErr w:type="spellStart"/>
      <w:r w:rsidRPr="002A51B4">
        <w:rPr>
          <w:rFonts w:asciiTheme="minorHAnsi" w:hAnsiTheme="minorHAnsi" w:cstheme="minorHAnsi"/>
        </w:rPr>
        <w:t>augšupvērstais</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bottom-up</w:t>
      </w:r>
      <w:proofErr w:type="spellEnd"/>
      <w:r w:rsidRPr="002A51B4">
        <w:rPr>
          <w:rFonts w:asciiTheme="minorHAnsi" w:hAnsiTheme="minorHAnsi" w:cstheme="minorHAnsi"/>
        </w:rPr>
        <w:t>) optimizācijas modelis un līdz ar to visdažādāko tehnoloģiju cenas ir svarīgs ieejas parametrs, aprēķinot modelī dažādus rezultātus.</w:t>
      </w:r>
    </w:p>
    <w:p w14:paraId="7AFCFD38" w14:textId="77777777" w:rsidR="008800AD" w:rsidRPr="002A51B4" w:rsidRDefault="008800AD" w:rsidP="00974397">
      <w:pPr>
        <w:spacing w:before="120" w:after="120" w:line="240" w:lineRule="auto"/>
        <w:jc w:val="both"/>
        <w:rPr>
          <w:rFonts w:cstheme="minorHAnsi"/>
          <w:szCs w:val="24"/>
        </w:rPr>
      </w:pPr>
      <w:r w:rsidRPr="002A51B4">
        <w:rPr>
          <w:rFonts w:cstheme="minorHAnsi"/>
          <w:szCs w:val="24"/>
        </w:rPr>
        <w:t xml:space="preserve">Par pamatu tehnoloģiju cenām (investīcijas, ekspluatācijas un remonta fiksētās un mainīgās cenas) tika izmantoti dažādi starptautiski atzīti literatūras avoti (EK izmantoto modeļu datu bāzes, Dānijas enerģētikas aģentūras tehnoloģiju katalogs u.c.), kuru informācija tika  atsevišķos gadījumos koriģēta atbilstoši Latvijas apstākļiem. </w:t>
      </w:r>
    </w:p>
    <w:p w14:paraId="030E8963" w14:textId="54B0F87F" w:rsidR="006179BB" w:rsidRPr="002A51B4" w:rsidRDefault="006179BB">
      <w:pPr>
        <w:spacing w:before="120" w:after="120" w:line="240" w:lineRule="auto"/>
        <w:jc w:val="both"/>
        <w:rPr>
          <w:rFonts w:cstheme="minorHAnsi"/>
          <w:szCs w:val="24"/>
          <w:lang w:eastAsia="lv-LV"/>
        </w:rPr>
      </w:pPr>
      <w:r w:rsidRPr="002A51B4">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2A51B4">
        <w:rPr>
          <w:rFonts w:cstheme="minorHAnsi"/>
          <w:szCs w:val="24"/>
        </w:rPr>
        <w:t xml:space="preserve">EK aktualizējot emisijas kvotu cenas prognozes paredzēja, ka emisijas kvotu cena 2025.gadā būs 23,3 </w:t>
      </w:r>
      <w:r w:rsidR="00A45809" w:rsidRPr="002A51B4">
        <w:rPr>
          <w:rFonts w:cstheme="minorHAnsi"/>
          <w:szCs w:val="24"/>
        </w:rPr>
        <w:t xml:space="preserve">EUR </w:t>
      </w:r>
      <w:r w:rsidRPr="002A51B4">
        <w:rPr>
          <w:rFonts w:cstheme="minorHAnsi"/>
          <w:szCs w:val="24"/>
        </w:rPr>
        <w:t xml:space="preserve">par kvotu, kas ir mazāk par 2019.gada cenu 24-25 </w:t>
      </w:r>
      <w:r w:rsidR="00A45809" w:rsidRPr="002A51B4">
        <w:rPr>
          <w:rFonts w:cstheme="minorHAnsi"/>
          <w:szCs w:val="24"/>
        </w:rPr>
        <w:t>EUR</w:t>
      </w:r>
      <w:r w:rsidRPr="002A51B4">
        <w:rPr>
          <w:rFonts w:cstheme="minorHAnsi"/>
          <w:szCs w:val="24"/>
        </w:rPr>
        <w:t xml:space="preserve"> par kvotu, bet 2030.gadā – 34,7 </w:t>
      </w:r>
      <w:r w:rsidR="00A45809" w:rsidRPr="002A51B4">
        <w:rPr>
          <w:rFonts w:cstheme="minorHAnsi"/>
          <w:szCs w:val="24"/>
        </w:rPr>
        <w:t>EUR</w:t>
      </w:r>
      <w:r w:rsidRPr="002A51B4">
        <w:rPr>
          <w:rFonts w:cstheme="minorHAnsi"/>
          <w:szCs w:val="24"/>
        </w:rPr>
        <w:t xml:space="preserve"> par kvotu.  </w:t>
      </w:r>
    </w:p>
    <w:p w14:paraId="621A4133" w14:textId="77777777" w:rsidR="006179BB" w:rsidRPr="002A51B4" w:rsidRDefault="006179BB" w:rsidP="0007326F">
      <w:pPr>
        <w:pStyle w:val="Heading20"/>
      </w:pPr>
      <w:bookmarkStart w:id="161" w:name="_Toc17878290"/>
      <w:bookmarkStart w:id="162" w:name="_Toc23245757"/>
      <w:bookmarkStart w:id="163" w:name="_Toc23245995"/>
      <w:bookmarkStart w:id="164" w:name="_Toc24408009"/>
      <w:bookmarkStart w:id="165" w:name="_Toc26454560"/>
      <w:bookmarkStart w:id="166" w:name="_Toc27121637"/>
      <w:bookmarkEnd w:id="146"/>
      <w:r w:rsidRPr="002A51B4">
        <w:t>Dekarbonizācija</w:t>
      </w:r>
      <w:bookmarkEnd w:id="161"/>
      <w:bookmarkEnd w:id="162"/>
      <w:bookmarkEnd w:id="163"/>
      <w:bookmarkEnd w:id="164"/>
      <w:bookmarkEnd w:id="165"/>
      <w:bookmarkEnd w:id="166"/>
    </w:p>
    <w:p w14:paraId="24442675" w14:textId="77777777" w:rsidR="006179BB" w:rsidRPr="002A51B4" w:rsidRDefault="006179BB">
      <w:pPr>
        <w:pStyle w:val="Heading30"/>
      </w:pPr>
      <w:bookmarkStart w:id="167" w:name="_Toc23245758"/>
      <w:bookmarkStart w:id="168" w:name="_Toc23245996"/>
      <w:bookmarkStart w:id="169" w:name="_Toc24408010"/>
      <w:r w:rsidRPr="002A51B4">
        <w:rPr>
          <w:rStyle w:val="normaltextrun"/>
        </w:rPr>
        <w:t>SEG emisijas un CO</w:t>
      </w:r>
      <w:r w:rsidRPr="002A51B4">
        <w:rPr>
          <w:rStyle w:val="normaltextrun"/>
          <w:vertAlign w:val="subscript"/>
        </w:rPr>
        <w:t>2</w:t>
      </w:r>
      <w:r w:rsidRPr="002A51B4">
        <w:rPr>
          <w:rStyle w:val="normaltextrun"/>
        </w:rPr>
        <w:t xml:space="preserve"> piesaiste</w:t>
      </w:r>
      <w:r w:rsidRPr="002A51B4">
        <w:rPr>
          <w:rStyle w:val="FootnoteReference"/>
        </w:rPr>
        <w:footnoteReference w:id="40"/>
      </w:r>
      <w:bookmarkEnd w:id="167"/>
      <w:bookmarkEnd w:id="168"/>
      <w:bookmarkEnd w:id="169"/>
    </w:p>
    <w:p w14:paraId="658423AE" w14:textId="77777777" w:rsidR="006179BB" w:rsidRPr="002A51B4" w:rsidRDefault="006179BB">
      <w:pPr>
        <w:pStyle w:val="Heading4"/>
      </w:pPr>
      <w:bookmarkStart w:id="170" w:name="_Toc23245759"/>
      <w:r w:rsidRPr="002A51B4">
        <w:rPr>
          <w:rStyle w:val="normaltextrun"/>
        </w:rPr>
        <w:t>Esošā situācija</w:t>
      </w:r>
      <w:r w:rsidRPr="002A51B4">
        <w:rPr>
          <w:rStyle w:val="eop"/>
        </w:rPr>
        <w:t> kopējā SEG emisiju apjomā</w:t>
      </w:r>
      <w:bookmarkEnd w:id="170"/>
      <w:r w:rsidRPr="002A51B4">
        <w:rPr>
          <w:rStyle w:val="eop"/>
        </w:rPr>
        <w:t xml:space="preserve"> </w:t>
      </w:r>
    </w:p>
    <w:p w14:paraId="40769771" w14:textId="77777777" w:rsidR="00EA2D80" w:rsidRPr="002A51B4" w:rsidRDefault="006179BB" w:rsidP="00EA2D80">
      <w:pPr>
        <w:spacing w:before="120" w:after="120" w:line="240" w:lineRule="auto"/>
        <w:jc w:val="both"/>
        <w:rPr>
          <w:rFonts w:cstheme="minorHAnsi"/>
          <w:szCs w:val="24"/>
        </w:rPr>
      </w:pPr>
      <w:r w:rsidRPr="002A51B4">
        <w:rPr>
          <w:rFonts w:cstheme="minorHAnsi"/>
          <w:szCs w:val="24"/>
        </w:rPr>
        <w:t>Atbilstoši 2019. gada SEG inventarizācijai par 1990.-2017.gadu</w:t>
      </w:r>
      <w:r w:rsidRPr="002A51B4">
        <w:rPr>
          <w:rStyle w:val="FootnoteReference"/>
          <w:rFonts w:cstheme="minorHAnsi"/>
          <w:szCs w:val="24"/>
        </w:rPr>
        <w:footnoteReference w:id="41"/>
      </w:r>
      <w:r w:rsidRPr="002A51B4">
        <w:rPr>
          <w:rFonts w:cstheme="minorHAnsi"/>
          <w:szCs w:val="24"/>
        </w:rPr>
        <w:t xml:space="preserve"> (turpmāk – 2019. gada SEG inventarizācija) un aptuvenai SEG inventarizācijai par 2018.gadu</w:t>
      </w:r>
      <w:r w:rsidRPr="002A51B4">
        <w:rPr>
          <w:rStyle w:val="FootnoteReference"/>
          <w:rFonts w:cstheme="minorHAnsi"/>
          <w:szCs w:val="24"/>
        </w:rPr>
        <w:footnoteReference w:id="42"/>
      </w:r>
      <w:r w:rsidRPr="002A51B4">
        <w:rPr>
          <w:rFonts w:cstheme="minorHAnsi"/>
          <w:szCs w:val="24"/>
        </w:rPr>
        <w:t xml:space="preserve"> Latvijas kopējās SEG</w:t>
      </w:r>
      <w:r w:rsidRPr="002A51B4">
        <w:rPr>
          <w:rFonts w:cstheme="minorHAnsi"/>
          <w:b/>
          <w:szCs w:val="24"/>
        </w:rPr>
        <w:t xml:space="preserve"> </w:t>
      </w:r>
      <w:r w:rsidRPr="002A51B4">
        <w:rPr>
          <w:rFonts w:cstheme="minorHAnsi"/>
          <w:szCs w:val="24"/>
        </w:rPr>
        <w:t xml:space="preserve">emisijas no 1990.gada līdz 2017.gadam un līdz 2018. gadam ir samazinātas attiecīgi </w:t>
      </w:r>
      <w:r w:rsidR="00EA2D80" w:rsidRPr="002A51B4">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Pr="002A51B4" w:rsidRDefault="00EA2D80" w:rsidP="00EA2D80">
      <w:pPr>
        <w:spacing w:before="120" w:after="120" w:line="240" w:lineRule="auto"/>
        <w:jc w:val="both"/>
        <w:rPr>
          <w:rFonts w:cstheme="minorHAnsi"/>
        </w:rPr>
      </w:pPr>
      <w:r w:rsidRPr="002A51B4">
        <w:rPr>
          <w:rFonts w:cstheme="minorHAnsi"/>
          <w:szCs w:val="24"/>
        </w:rPr>
        <w:t xml:space="preserve">Kopējās Latvijas SEG emisijas 2017. gadā bija 11 325,3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bet aptuvenās 2018. gada SEG emisijas – 11 800,2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w:t>
      </w:r>
    </w:p>
    <w:p w14:paraId="62ADFB0D" w14:textId="6E3348A3" w:rsidR="006179BB" w:rsidRPr="002A51B4" w:rsidRDefault="006179BB" w:rsidP="00EA2D80">
      <w:pPr>
        <w:spacing w:before="120" w:after="120" w:line="240" w:lineRule="auto"/>
        <w:jc w:val="both"/>
        <w:rPr>
          <w:rFonts w:cstheme="minorHAnsi"/>
        </w:rPr>
      </w:pPr>
      <w:r w:rsidRPr="002A51B4">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7AB8F961"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1" w:name="_Toc23782684"/>
      <w:r w:rsidR="00BE7D8A" w:rsidRPr="002A51B4">
        <w:rPr>
          <w:rFonts w:asciiTheme="minorHAnsi" w:hAnsiTheme="minorHAnsi" w:cstheme="minorHAnsi"/>
          <w:noProof/>
        </w:rPr>
        <w:t>5</w:t>
      </w:r>
      <w:r w:rsidRPr="002A51B4">
        <w:rPr>
          <w:rFonts w:asciiTheme="minorHAnsi" w:hAnsiTheme="minorHAnsi" w:cstheme="minorHAnsi"/>
          <w:noProof/>
        </w:rPr>
        <w:fldChar w:fldCharType="end"/>
      </w:r>
      <w:r w:rsidRPr="002A51B4">
        <w:rPr>
          <w:rFonts w:asciiTheme="minorHAnsi" w:hAnsiTheme="minorHAnsi" w:cstheme="minorHAnsi"/>
        </w:rPr>
        <w:t>. attēls. Latvijas kopējās SEG emisijas (ieskaitot un neieskaitot ZIZIMM) 1990.-2018.gadā un ETS/ne-ETS SEG emisiju apjoma īpatsvars 2017. un 2018.gadā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1"/>
    </w:p>
    <w:p w14:paraId="548B2B49" w14:textId="77777777" w:rsidR="006179BB" w:rsidRPr="002A51B4" w:rsidRDefault="006179BB">
      <w:pPr>
        <w:pStyle w:val="Heading4"/>
      </w:pPr>
      <w:bookmarkStart w:id="172" w:name="_Toc23245760"/>
      <w:r w:rsidRPr="002A51B4">
        <w:t xml:space="preserve">Esošā situācija </w:t>
      </w:r>
      <w:r w:rsidRPr="002A51B4">
        <w:rPr>
          <w:rStyle w:val="eop"/>
        </w:rPr>
        <w:t>ETS un ne-ETS darbību SEG emisiju samazināšanā</w:t>
      </w:r>
      <w:bookmarkEnd w:id="172"/>
    </w:p>
    <w:p w14:paraId="7A0866BC" w14:textId="591F84A9" w:rsidR="006179BB" w:rsidRPr="002A51B4" w:rsidRDefault="00EA2D80" w:rsidP="00EA2D80">
      <w:pPr>
        <w:spacing w:before="120" w:after="120" w:line="240" w:lineRule="auto"/>
        <w:jc w:val="both"/>
        <w:rPr>
          <w:rFonts w:cstheme="minorHAnsi"/>
          <w:szCs w:val="24"/>
          <w:lang w:eastAsia="lv-LV"/>
        </w:rPr>
      </w:pPr>
      <w:r w:rsidRPr="002A51B4">
        <w:rPr>
          <w:rFonts w:cstheme="minorHAnsi"/>
          <w:szCs w:val="24"/>
        </w:rPr>
        <w:t>Latvijas kopējā SEG emisiju apjomā 2017.gadā dominēja ne-ETS darbību SEG emisiju apjoms – 81,9 %</w:t>
      </w:r>
      <w:r w:rsidRPr="002A51B4">
        <w:rPr>
          <w:rStyle w:val="FootnoteReference"/>
          <w:rFonts w:cstheme="minorHAnsi"/>
          <w:szCs w:val="24"/>
        </w:rPr>
        <w:footnoteReference w:id="43"/>
      </w:r>
      <w:r w:rsidRPr="002A51B4">
        <w:rPr>
          <w:rFonts w:cstheme="minorHAnsi"/>
          <w:szCs w:val="24"/>
        </w:rPr>
        <w:t xml:space="preserve">. 2018. gada aptuvenais ne-ETS darbību SEG emisiju apjoma īpatsvars kopējā Latvijas SEG emisiju apjomā ir mazāks – 77,8%. Latvijas ETS operatoru radītais SEG emisiju apjoms 2017. gadā bija 2049,8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bet 2018. gadā – jau 2612,6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jeb attiecīgi 18,1% vai 22,1% no kopējā Latvijas SEG emisiju apjoma.</w:t>
      </w:r>
    </w:p>
    <w:p w14:paraId="2F5A249F" w14:textId="77777777" w:rsidR="006179BB" w:rsidRPr="002A51B4" w:rsidRDefault="006179BB" w:rsidP="006179BB">
      <w:pPr>
        <w:spacing w:before="120" w:after="120" w:line="240" w:lineRule="auto"/>
        <w:jc w:val="center"/>
        <w:rPr>
          <w:rFonts w:cstheme="minorHAnsi"/>
          <w:szCs w:val="24"/>
        </w:rPr>
      </w:pPr>
      <w:r w:rsidRPr="002A51B4">
        <w:rPr>
          <w:rFonts w:cstheme="minorHAnsi"/>
          <w:noProof/>
          <w:color w:val="FF0000"/>
          <w:szCs w:val="24"/>
          <w:lang w:eastAsia="lv-LV"/>
        </w:rPr>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73F22B5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3" w:name="_Toc23782685"/>
      <w:r w:rsidR="00BE7D8A" w:rsidRPr="002A51B4">
        <w:rPr>
          <w:rFonts w:asciiTheme="minorHAnsi" w:hAnsiTheme="minorHAnsi" w:cstheme="minorHAnsi"/>
          <w:noProof/>
        </w:rPr>
        <w:t>6</w:t>
      </w:r>
      <w:r w:rsidRPr="002A51B4">
        <w:rPr>
          <w:rFonts w:asciiTheme="minorHAnsi" w:hAnsiTheme="minorHAnsi" w:cstheme="minorHAnsi"/>
          <w:noProof/>
        </w:rPr>
        <w:fldChar w:fldCharType="end"/>
      </w:r>
      <w:r w:rsidRPr="002A51B4">
        <w:rPr>
          <w:rFonts w:asciiTheme="minorHAnsi" w:hAnsiTheme="minorHAnsi" w:cstheme="minorHAnsi"/>
        </w:rPr>
        <w:t>.attēls. Latvijas ne-ETS darbību un ETS SEG emisiju tendence 2005.-2018.gadā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3"/>
    </w:p>
    <w:p w14:paraId="7E0F132B" w14:textId="26C1FD74" w:rsidR="006179BB" w:rsidRPr="002A51B4" w:rsidRDefault="006179BB" w:rsidP="006179BB">
      <w:pPr>
        <w:spacing w:before="120" w:after="120" w:line="240" w:lineRule="auto"/>
        <w:jc w:val="both"/>
        <w:rPr>
          <w:rFonts w:cstheme="minorHAnsi"/>
          <w:szCs w:val="24"/>
        </w:rPr>
      </w:pPr>
      <w:r w:rsidRPr="002A51B4">
        <w:rPr>
          <w:rFonts w:cstheme="minorHAnsi"/>
          <w:szCs w:val="24"/>
        </w:rPr>
        <w:t>Ne-ETS darbību SEG emisiju dinamika liecina par emisiju palielinājumu – 8,</w:t>
      </w:r>
      <w:r w:rsidR="0078042D" w:rsidRPr="002A51B4">
        <w:rPr>
          <w:rFonts w:cstheme="minorHAnsi"/>
          <w:szCs w:val="24"/>
        </w:rPr>
        <w:t>4</w:t>
      </w:r>
      <w:r w:rsidRPr="002A51B4">
        <w:rPr>
          <w:rFonts w:cstheme="minorHAnsi"/>
          <w:szCs w:val="24"/>
        </w:rPr>
        <w:t xml:space="preserve">% palielinājums 2005.-2017. gadā un 7,38% palielinājums 2005.-2018. gadā. Salīdzinot ar 2005.gadu, Latvijas ETS operatori līdz 2017. gadam bija samazinājuši savas SEG emisijas par 28,19%, savukārt līdz 2018. gadam – tikai par </w:t>
      </w:r>
      <w:r w:rsidR="0078042D" w:rsidRPr="002A51B4">
        <w:rPr>
          <w:rFonts w:cstheme="minorHAnsi"/>
          <w:szCs w:val="24"/>
        </w:rPr>
        <w:t>6,7</w:t>
      </w:r>
      <w:r w:rsidRPr="002A51B4">
        <w:rPr>
          <w:rFonts w:cstheme="minorHAnsi"/>
          <w:szCs w:val="24"/>
        </w:rPr>
        <w:t>%.</w:t>
      </w:r>
    </w:p>
    <w:p w14:paraId="235F4EC9" w14:textId="6F34AF9B" w:rsidR="006179BB" w:rsidRPr="002A51B4" w:rsidRDefault="006179BB" w:rsidP="006179BB">
      <w:pPr>
        <w:pStyle w:val="Caption"/>
        <w:rPr>
          <w:rFonts w:asciiTheme="minorHAnsi" w:hAnsiTheme="minorHAnsi" w:cstheme="minorHAnsi"/>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4</w:t>
      </w:r>
      <w:r w:rsidRPr="002A51B4">
        <w:rPr>
          <w:rFonts w:asciiTheme="minorHAnsi" w:hAnsiTheme="minorHAnsi" w:cstheme="minorHAnsi"/>
          <w:szCs w:val="24"/>
        </w:rPr>
        <w:fldChar w:fldCharType="end"/>
      </w:r>
      <w:r w:rsidRPr="002A51B4">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DF2741"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E53A3E" w:rsidRDefault="006179BB" w:rsidP="00E53A3E">
            <w:pPr>
              <w:spacing w:after="0" w:line="240" w:lineRule="auto"/>
              <w:jc w:val="center"/>
              <w:rPr>
                <w:rFonts w:eastAsia="Times New Roman" w:cstheme="minorHAnsi"/>
                <w:b/>
                <w:bCs/>
                <w:color w:val="FF0000"/>
                <w:sz w:val="22"/>
                <w:lang w:eastAsia="lv-LV"/>
              </w:rPr>
            </w:pPr>
            <w:r w:rsidRPr="00E53A3E">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E53A3E" w:rsidRDefault="006179BB" w:rsidP="00E53A3E">
            <w:pPr>
              <w:spacing w:after="0" w:line="240" w:lineRule="auto"/>
              <w:jc w:val="center"/>
              <w:rPr>
                <w:rFonts w:cstheme="minorHAnsi"/>
                <w:b/>
                <w:bCs/>
                <w:sz w:val="22"/>
              </w:rPr>
            </w:pPr>
            <w:r w:rsidRPr="00E53A3E">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E53A3E" w:rsidRDefault="006179BB" w:rsidP="00E53A3E">
            <w:pPr>
              <w:spacing w:after="0" w:line="240" w:lineRule="auto"/>
              <w:jc w:val="center"/>
              <w:rPr>
                <w:rFonts w:cstheme="minorHAnsi"/>
                <w:b/>
                <w:bCs/>
                <w:sz w:val="22"/>
              </w:rPr>
            </w:pPr>
            <w:r w:rsidRPr="00E53A3E">
              <w:rPr>
                <w:rFonts w:cstheme="minorHAnsi"/>
                <w:b/>
                <w:bCs/>
                <w:sz w:val="22"/>
              </w:rPr>
              <w:t>Izmaiņas (%)</w:t>
            </w:r>
          </w:p>
        </w:tc>
      </w:tr>
      <w:tr w:rsidR="006179BB" w:rsidRPr="00DF2741"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E53A3E" w:rsidRDefault="006179BB" w:rsidP="00E53A3E">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E53A3E" w:rsidRDefault="006179BB" w:rsidP="00E53A3E">
            <w:pPr>
              <w:spacing w:after="0" w:line="240" w:lineRule="auto"/>
              <w:jc w:val="center"/>
              <w:rPr>
                <w:rFonts w:cstheme="minorHAnsi"/>
                <w:b/>
                <w:bCs/>
                <w:sz w:val="22"/>
              </w:rPr>
            </w:pPr>
            <w:r w:rsidRPr="00E53A3E">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E53A3E" w:rsidRDefault="006179BB" w:rsidP="00E53A3E">
            <w:pPr>
              <w:spacing w:after="0" w:line="240" w:lineRule="auto"/>
              <w:jc w:val="center"/>
              <w:rPr>
                <w:rFonts w:cstheme="minorHAnsi"/>
                <w:b/>
                <w:bCs/>
                <w:sz w:val="22"/>
              </w:rPr>
            </w:pPr>
            <w:r w:rsidRPr="00E53A3E">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E53A3E" w:rsidRDefault="006179BB" w:rsidP="00E53A3E">
            <w:pPr>
              <w:spacing w:after="0" w:line="240" w:lineRule="auto"/>
              <w:jc w:val="center"/>
              <w:rPr>
                <w:rFonts w:eastAsia="Times New Roman" w:cstheme="minorHAnsi"/>
                <w:b/>
                <w:bCs/>
                <w:sz w:val="22"/>
                <w:lang w:eastAsia="lv-LV"/>
              </w:rPr>
            </w:pPr>
            <w:r w:rsidRPr="00E53A3E">
              <w:rPr>
                <w:rFonts w:cstheme="minorHAnsi"/>
                <w:b/>
                <w:bCs/>
                <w:sz w:val="22"/>
              </w:rPr>
              <w:t>2005.-2017.g.</w:t>
            </w:r>
          </w:p>
        </w:tc>
        <w:tc>
          <w:tcPr>
            <w:tcW w:w="1462" w:type="dxa"/>
            <w:shd w:val="clear" w:color="auto" w:fill="D9D9D9" w:themeFill="background1" w:themeFillShade="D9"/>
            <w:vAlign w:val="center"/>
          </w:tcPr>
          <w:p w14:paraId="4E0AD9CC" w14:textId="77777777" w:rsidR="006179BB" w:rsidRPr="00E53A3E" w:rsidRDefault="006179BB" w:rsidP="00E53A3E">
            <w:pPr>
              <w:spacing w:after="0" w:line="240" w:lineRule="auto"/>
              <w:jc w:val="center"/>
              <w:rPr>
                <w:rFonts w:eastAsia="Times New Roman" w:cstheme="minorHAnsi"/>
                <w:b/>
                <w:bCs/>
                <w:sz w:val="22"/>
                <w:lang w:eastAsia="lv-LV"/>
              </w:rPr>
            </w:pPr>
            <w:r w:rsidRPr="00E53A3E">
              <w:rPr>
                <w:rFonts w:cstheme="minorHAnsi"/>
                <w:b/>
                <w:bCs/>
                <w:sz w:val="22"/>
              </w:rPr>
              <w:t>2016.-2017.g.</w:t>
            </w:r>
          </w:p>
        </w:tc>
      </w:tr>
      <w:tr w:rsidR="00EA2D80" w:rsidRPr="00DF2741"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Pr="00E53A3E" w:rsidRDefault="00EA2D80" w:rsidP="00E53A3E">
            <w:pPr>
              <w:spacing w:after="0" w:line="240" w:lineRule="auto"/>
              <w:rPr>
                <w:rFonts w:eastAsia="Times New Roman" w:cstheme="minorHAnsi"/>
                <w:b/>
                <w:bCs/>
                <w:sz w:val="22"/>
                <w:lang w:eastAsia="lv-LV"/>
              </w:rPr>
            </w:pPr>
            <w:r w:rsidRPr="00E53A3E">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Pr="00E53A3E" w:rsidRDefault="00EA2D80" w:rsidP="00E53A3E">
            <w:pPr>
              <w:spacing w:after="0" w:line="240" w:lineRule="auto"/>
              <w:jc w:val="center"/>
              <w:rPr>
                <w:rFonts w:eastAsia="Times New Roman" w:cstheme="minorHAnsi"/>
                <w:b/>
                <w:bCs/>
                <w:color w:val="FF0000"/>
                <w:sz w:val="22"/>
                <w:lang w:eastAsia="lv-LV"/>
              </w:rPr>
            </w:pPr>
            <w:r w:rsidRPr="00E53A3E">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Pr="00E53A3E" w:rsidRDefault="00EA2D80" w:rsidP="00E53A3E">
            <w:pPr>
              <w:spacing w:after="0" w:line="240" w:lineRule="auto"/>
              <w:jc w:val="center"/>
              <w:rPr>
                <w:rFonts w:eastAsia="Times New Roman" w:cstheme="minorHAnsi"/>
                <w:b/>
                <w:bCs/>
                <w:sz w:val="22"/>
                <w:lang w:eastAsia="lv-LV"/>
              </w:rPr>
            </w:pPr>
            <w:r w:rsidRPr="00E53A3E">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-6,7</w:t>
            </w:r>
          </w:p>
        </w:tc>
      </w:tr>
      <w:tr w:rsidR="00EA2D80" w:rsidRPr="00DF2741"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Pr="00E53A3E" w:rsidRDefault="00EA2D80" w:rsidP="00E53A3E">
            <w:pPr>
              <w:spacing w:after="0" w:line="240" w:lineRule="auto"/>
              <w:ind w:firstLine="179"/>
              <w:rPr>
                <w:rFonts w:eastAsia="Times New Roman" w:cstheme="minorHAnsi"/>
                <w:sz w:val="22"/>
                <w:lang w:eastAsia="lv-LV"/>
              </w:rPr>
            </w:pPr>
            <w:r w:rsidRPr="00E53A3E">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Pr="00E53A3E" w:rsidRDefault="00EA2D80" w:rsidP="00E53A3E">
            <w:pPr>
              <w:spacing w:after="0" w:line="240" w:lineRule="auto"/>
              <w:jc w:val="center"/>
              <w:rPr>
                <w:rFonts w:cstheme="minorHAnsi"/>
                <w:sz w:val="22"/>
              </w:rPr>
            </w:pPr>
            <w:r w:rsidRPr="00E53A3E">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Pr="00E53A3E" w:rsidRDefault="00EA2D80"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Pr="00D7513B" w:rsidRDefault="00EA2D80" w:rsidP="00E53A3E">
            <w:pPr>
              <w:spacing w:after="0" w:line="240" w:lineRule="auto"/>
              <w:jc w:val="center"/>
              <w:rPr>
                <w:rFonts w:eastAsia="Times New Roman" w:cstheme="minorHAnsi"/>
                <w:color w:val="FF0000"/>
                <w:sz w:val="22"/>
                <w:lang w:eastAsia="lv-LV"/>
              </w:rPr>
            </w:pPr>
            <w:r w:rsidRPr="00D7513B">
              <w:rPr>
                <w:rFonts w:cstheme="minorHAnsi"/>
                <w:sz w:val="22"/>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Pr="00D7513B" w:rsidRDefault="00EA2D80" w:rsidP="00E53A3E">
            <w:pPr>
              <w:spacing w:after="0" w:line="240" w:lineRule="auto"/>
              <w:jc w:val="center"/>
              <w:rPr>
                <w:rFonts w:eastAsia="Times New Roman" w:cstheme="minorHAnsi"/>
                <w:color w:val="FF0000"/>
                <w:sz w:val="22"/>
                <w:lang w:eastAsia="lv-LV"/>
              </w:rPr>
            </w:pPr>
            <w:r w:rsidRPr="00D7513B">
              <w:rPr>
                <w:rFonts w:cstheme="minorHAnsi"/>
                <w:sz w:val="22"/>
              </w:rPr>
              <w:t>-13,2</w:t>
            </w:r>
          </w:p>
        </w:tc>
      </w:tr>
      <w:tr w:rsidR="00EA2D80" w:rsidRPr="00DF2741"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Pr="00E53A3E" w:rsidRDefault="00EA2D80" w:rsidP="00E53A3E">
            <w:pPr>
              <w:spacing w:after="0" w:line="240" w:lineRule="auto"/>
              <w:ind w:firstLine="179"/>
              <w:rPr>
                <w:rFonts w:eastAsia="Times New Roman" w:cstheme="minorHAnsi"/>
                <w:sz w:val="22"/>
                <w:lang w:eastAsia="lv-LV"/>
              </w:rPr>
            </w:pPr>
            <w:r w:rsidRPr="00E53A3E">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Pr="00E53A3E" w:rsidRDefault="00EA2D80" w:rsidP="00E53A3E">
            <w:pPr>
              <w:spacing w:after="0" w:line="240" w:lineRule="auto"/>
              <w:jc w:val="center"/>
              <w:rPr>
                <w:rFonts w:cstheme="minorHAnsi"/>
                <w:sz w:val="22"/>
              </w:rPr>
            </w:pPr>
            <w:r w:rsidRPr="00E53A3E">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Pr="00E53A3E" w:rsidRDefault="00EA2D80"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Pr="00D7513B" w:rsidRDefault="00EA2D80" w:rsidP="00E53A3E">
            <w:pPr>
              <w:spacing w:after="0" w:line="240" w:lineRule="auto"/>
              <w:jc w:val="center"/>
              <w:rPr>
                <w:rFonts w:eastAsia="Times New Roman" w:cstheme="minorHAnsi"/>
                <w:color w:val="FF0000"/>
                <w:sz w:val="22"/>
                <w:lang w:eastAsia="lv-LV"/>
              </w:rPr>
            </w:pPr>
            <w:r w:rsidRPr="00D7513B">
              <w:rPr>
                <w:rFonts w:cstheme="minorHAnsi"/>
                <w:sz w:val="22"/>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Pr="00D7513B" w:rsidRDefault="00EA2D80" w:rsidP="00E53A3E">
            <w:pPr>
              <w:spacing w:after="0" w:line="240" w:lineRule="auto"/>
              <w:jc w:val="center"/>
              <w:rPr>
                <w:rFonts w:eastAsia="Times New Roman" w:cstheme="minorHAnsi"/>
                <w:color w:val="FF0000"/>
                <w:sz w:val="22"/>
                <w:lang w:eastAsia="lv-LV"/>
              </w:rPr>
            </w:pPr>
            <w:r w:rsidRPr="00D7513B">
              <w:rPr>
                <w:rFonts w:cstheme="minorHAnsi"/>
                <w:sz w:val="22"/>
              </w:rPr>
              <w:t>25,2</w:t>
            </w:r>
          </w:p>
        </w:tc>
      </w:tr>
      <w:tr w:rsidR="00EA2D80" w:rsidRPr="00DF2741"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Pr="00D7513B" w:rsidRDefault="00EA2D80" w:rsidP="00E53A3E">
            <w:pPr>
              <w:spacing w:after="0" w:line="240" w:lineRule="auto"/>
              <w:rPr>
                <w:rFonts w:eastAsia="Times New Roman" w:cstheme="minorHAnsi"/>
                <w:b/>
                <w:bCs/>
                <w:color w:val="FF0000"/>
                <w:sz w:val="22"/>
                <w:lang w:eastAsia="lv-LV"/>
              </w:rPr>
            </w:pPr>
            <w:r w:rsidRPr="00D7513B">
              <w:rPr>
                <w:rFonts w:eastAsia="Times New Roman" w:cstheme="minorHAnsi"/>
                <w:b/>
                <w:bCs/>
                <w:sz w:val="22"/>
                <w:lang w:eastAsia="lv-LV"/>
              </w:rPr>
              <w:t>Ne-ETS darbības</w:t>
            </w:r>
            <w:r w:rsidRPr="00D7513B">
              <w:rPr>
                <w:rStyle w:val="FootnoteReference"/>
                <w:rFonts w:eastAsia="Times New Roman" w:cstheme="minorHAnsi"/>
                <w:b/>
                <w:bCs/>
                <w:sz w:val="22"/>
                <w:lang w:eastAsia="lv-LV"/>
              </w:rPr>
              <w:footnoteReference w:id="44"/>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Pr="00D7513B" w:rsidRDefault="00EA2D80" w:rsidP="00E53A3E">
            <w:pPr>
              <w:spacing w:after="0" w:line="240" w:lineRule="auto"/>
              <w:jc w:val="center"/>
              <w:rPr>
                <w:rFonts w:cstheme="minorHAnsi"/>
                <w:b/>
                <w:bCs/>
                <w:sz w:val="22"/>
              </w:rPr>
            </w:pPr>
            <w:r w:rsidRPr="00D7513B">
              <w:rPr>
                <w:rFonts w:cstheme="minorHAnsi"/>
                <w:b/>
                <w:bCs/>
                <w:sz w:val="22"/>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Pr="00D7513B" w:rsidRDefault="00EA2D80" w:rsidP="00E53A3E">
            <w:pPr>
              <w:spacing w:after="0" w:line="240" w:lineRule="auto"/>
              <w:jc w:val="center"/>
              <w:rPr>
                <w:rFonts w:cstheme="minorHAnsi"/>
                <w:b/>
                <w:bCs/>
                <w:sz w:val="22"/>
              </w:rPr>
            </w:pPr>
            <w:r w:rsidRPr="00D7513B">
              <w:rPr>
                <w:rFonts w:cstheme="minorHAnsi"/>
                <w:b/>
                <w:bCs/>
                <w:sz w:val="22"/>
              </w:rPr>
              <w:t>2,0</w:t>
            </w:r>
          </w:p>
        </w:tc>
      </w:tr>
      <w:tr w:rsidR="00EA2D80" w:rsidRPr="00DF2741"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Pr="00D7513B" w:rsidRDefault="00EA2D80" w:rsidP="00E53A3E">
            <w:pPr>
              <w:spacing w:after="0" w:line="240" w:lineRule="auto"/>
              <w:rPr>
                <w:rFonts w:eastAsia="Times New Roman" w:cstheme="minorHAnsi"/>
                <w:b/>
                <w:bCs/>
                <w:sz w:val="22"/>
                <w:lang w:eastAsia="lv-LV"/>
              </w:rPr>
            </w:pPr>
            <w:r w:rsidRPr="00D7513B">
              <w:rPr>
                <w:rFonts w:eastAsia="Times New Roman" w:cstheme="minorHAnsi"/>
                <w:b/>
                <w:bCs/>
                <w:sz w:val="22"/>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b/>
                <w:bCs/>
                <w:sz w:val="22"/>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b/>
                <w:bCs/>
                <w:sz w:val="22"/>
              </w:rPr>
              <w:t>4,0</w:t>
            </w:r>
          </w:p>
        </w:tc>
      </w:tr>
      <w:tr w:rsidR="00EA2D80" w:rsidRPr="00DF2741"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Pr="00D7513B" w:rsidRDefault="00EA2D80" w:rsidP="00E53A3E">
            <w:pPr>
              <w:spacing w:after="0" w:line="240" w:lineRule="auto"/>
              <w:ind w:firstLine="179"/>
              <w:rPr>
                <w:rFonts w:eastAsia="Times New Roman" w:cstheme="minorHAnsi"/>
                <w:bCs/>
                <w:sz w:val="22"/>
                <w:lang w:eastAsia="lv-LV"/>
              </w:rPr>
            </w:pPr>
            <w:r w:rsidRPr="00D7513B">
              <w:rPr>
                <w:rFonts w:eastAsia="Times New Roman" w:cstheme="minorHAnsi"/>
                <w:bCs/>
                <w:sz w:val="22"/>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sz w:val="22"/>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sz w:val="22"/>
              </w:rPr>
              <w:t>4,8</w:t>
            </w:r>
          </w:p>
        </w:tc>
      </w:tr>
      <w:tr w:rsidR="00EA2D80" w:rsidRPr="00DF2741"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Pr="00D7513B" w:rsidRDefault="00EA2D80" w:rsidP="00E53A3E">
            <w:pPr>
              <w:spacing w:after="0" w:line="240" w:lineRule="auto"/>
              <w:ind w:firstLine="179"/>
              <w:rPr>
                <w:rFonts w:eastAsia="Times New Roman" w:cstheme="minorHAnsi"/>
                <w:sz w:val="22"/>
                <w:lang w:eastAsia="lv-LV"/>
              </w:rPr>
            </w:pPr>
            <w:r w:rsidRPr="00D7513B">
              <w:rPr>
                <w:rFonts w:eastAsia="Times New Roman" w:cstheme="minorHAnsi"/>
                <w:sz w:val="22"/>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Pr="00D7513B" w:rsidRDefault="00EA2D80" w:rsidP="00E53A3E">
            <w:pPr>
              <w:spacing w:after="0" w:line="240" w:lineRule="auto"/>
              <w:jc w:val="center"/>
              <w:rPr>
                <w:rFonts w:eastAsia="Times New Roman" w:cstheme="minorHAnsi"/>
                <w:sz w:val="22"/>
                <w:lang w:eastAsia="lv-LV"/>
              </w:rPr>
            </w:pPr>
            <w:r w:rsidRPr="00D7513B">
              <w:rPr>
                <w:rFonts w:cstheme="minorHAnsi"/>
                <w:sz w:val="22"/>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Pr="00D7513B" w:rsidRDefault="00EA2D80" w:rsidP="00E53A3E">
            <w:pPr>
              <w:spacing w:after="0" w:line="240" w:lineRule="auto"/>
              <w:jc w:val="center"/>
              <w:rPr>
                <w:rFonts w:eastAsia="Times New Roman" w:cstheme="minorHAnsi"/>
                <w:sz w:val="22"/>
                <w:lang w:eastAsia="lv-LV"/>
              </w:rPr>
            </w:pPr>
            <w:r w:rsidRPr="00D7513B">
              <w:rPr>
                <w:rFonts w:cstheme="minorHAnsi"/>
                <w:sz w:val="22"/>
              </w:rPr>
              <w:t>4,2</w:t>
            </w:r>
          </w:p>
        </w:tc>
      </w:tr>
      <w:tr w:rsidR="00EA2D80" w:rsidRPr="00DF2741"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Pr="00D7513B" w:rsidRDefault="00EA2D80" w:rsidP="00E53A3E">
            <w:pPr>
              <w:spacing w:after="0" w:line="240" w:lineRule="auto"/>
              <w:ind w:firstLine="179"/>
              <w:rPr>
                <w:rFonts w:eastAsia="Times New Roman" w:cstheme="minorHAnsi"/>
                <w:bCs/>
                <w:sz w:val="22"/>
                <w:lang w:eastAsia="lv-LV"/>
              </w:rPr>
            </w:pPr>
            <w:r w:rsidRPr="00D7513B">
              <w:rPr>
                <w:rFonts w:eastAsia="Times New Roman" w:cstheme="minorHAnsi"/>
                <w:sz w:val="22"/>
                <w:lang w:eastAsia="lv-LV"/>
              </w:rPr>
              <w:t>cita</w:t>
            </w:r>
            <w:r w:rsidRPr="00D7513B">
              <w:rPr>
                <w:rFonts w:eastAsia="Times New Roman" w:cstheme="minorHAnsi"/>
                <w:bCs/>
                <w:sz w:val="22"/>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Pr="00D7513B" w:rsidRDefault="00EA2D80" w:rsidP="00E53A3E">
            <w:pPr>
              <w:spacing w:after="0" w:line="240" w:lineRule="auto"/>
              <w:jc w:val="center"/>
              <w:rPr>
                <w:rFonts w:cstheme="minorHAnsi"/>
                <w:color w:val="FF0000"/>
                <w:sz w:val="22"/>
              </w:rPr>
            </w:pPr>
            <w:r w:rsidRPr="00D7513B">
              <w:rPr>
                <w:rFonts w:cstheme="minorHAnsi"/>
                <w:sz w:val="22"/>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sz w:val="22"/>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sz w:val="22"/>
              </w:rPr>
              <w:t>2,6</w:t>
            </w:r>
          </w:p>
        </w:tc>
      </w:tr>
      <w:tr w:rsidR="00EA2D80" w:rsidRPr="00DF2741"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Pr="00D7513B" w:rsidRDefault="00EA2D80" w:rsidP="00E53A3E">
            <w:pPr>
              <w:spacing w:after="0" w:line="240" w:lineRule="auto"/>
              <w:rPr>
                <w:rFonts w:eastAsia="Times New Roman" w:cstheme="minorHAnsi"/>
                <w:b/>
                <w:bCs/>
                <w:sz w:val="22"/>
                <w:lang w:eastAsia="lv-LV"/>
              </w:rPr>
            </w:pPr>
            <w:r w:rsidRPr="00D7513B">
              <w:rPr>
                <w:rFonts w:eastAsia="Times New Roman" w:cstheme="minorHAnsi"/>
                <w:b/>
                <w:bCs/>
                <w:sz w:val="22"/>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b/>
                <w:bCs/>
                <w:sz w:val="22"/>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Pr="00D7513B" w:rsidRDefault="00EA2D80" w:rsidP="00E53A3E">
            <w:pPr>
              <w:spacing w:after="0" w:line="240" w:lineRule="auto"/>
              <w:jc w:val="center"/>
              <w:rPr>
                <w:rFonts w:eastAsia="Times New Roman" w:cstheme="minorHAnsi"/>
                <w:b/>
                <w:bCs/>
                <w:sz w:val="22"/>
                <w:lang w:eastAsia="lv-LV"/>
              </w:rPr>
            </w:pPr>
            <w:r w:rsidRPr="00D7513B">
              <w:rPr>
                <w:rFonts w:cstheme="minorHAnsi"/>
                <w:b/>
                <w:bCs/>
                <w:sz w:val="22"/>
              </w:rPr>
              <w:t>-5,6</w:t>
            </w:r>
          </w:p>
        </w:tc>
      </w:tr>
      <w:tr w:rsidR="00EA2D80" w:rsidRPr="00DF2741"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Pr="00D7513B" w:rsidRDefault="00EA2D80" w:rsidP="00E53A3E">
            <w:pPr>
              <w:spacing w:after="0" w:line="240" w:lineRule="auto"/>
              <w:rPr>
                <w:rFonts w:eastAsia="Times New Roman" w:cstheme="minorHAnsi"/>
                <w:b/>
                <w:bCs/>
                <w:sz w:val="22"/>
                <w:lang w:eastAsia="lv-LV"/>
              </w:rPr>
            </w:pPr>
            <w:r w:rsidRPr="00D7513B">
              <w:rPr>
                <w:rFonts w:eastAsia="Times New Roman" w:cstheme="minorHAnsi"/>
                <w:b/>
                <w:bCs/>
                <w:sz w:val="22"/>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0,6</w:t>
            </w:r>
          </w:p>
        </w:tc>
      </w:tr>
      <w:tr w:rsidR="00EA2D80" w:rsidRPr="00DF2741"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Pr="00D7513B" w:rsidRDefault="00EA2D80" w:rsidP="00E53A3E">
            <w:pPr>
              <w:spacing w:after="0" w:line="240" w:lineRule="auto"/>
              <w:rPr>
                <w:rFonts w:eastAsia="Times New Roman" w:cstheme="minorHAnsi"/>
                <w:b/>
                <w:bCs/>
                <w:sz w:val="22"/>
                <w:lang w:eastAsia="lv-LV"/>
              </w:rPr>
            </w:pPr>
            <w:r w:rsidRPr="00D7513B">
              <w:rPr>
                <w:rFonts w:eastAsia="Times New Roman" w:cstheme="minorHAnsi"/>
                <w:b/>
                <w:bCs/>
                <w:sz w:val="22"/>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Pr="00D7513B" w:rsidRDefault="00EA2D80" w:rsidP="00E53A3E">
            <w:pPr>
              <w:spacing w:after="0" w:line="240" w:lineRule="auto"/>
              <w:jc w:val="center"/>
              <w:rPr>
                <w:rFonts w:cstheme="minorHAnsi"/>
                <w:b/>
                <w:bCs/>
                <w:color w:val="FF0000"/>
                <w:sz w:val="22"/>
              </w:rPr>
            </w:pPr>
            <w:r w:rsidRPr="00D7513B">
              <w:rPr>
                <w:rFonts w:cstheme="minorHAnsi"/>
                <w:b/>
                <w:bCs/>
                <w:sz w:val="22"/>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-5,9</w:t>
            </w:r>
          </w:p>
        </w:tc>
      </w:tr>
      <w:tr w:rsidR="00EA2D80" w:rsidRPr="00DF2741"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Pr="00D7513B" w:rsidRDefault="00EA2D80" w:rsidP="00E53A3E">
            <w:pPr>
              <w:spacing w:after="0" w:line="240" w:lineRule="auto"/>
              <w:rPr>
                <w:rFonts w:cstheme="minorHAnsi"/>
                <w:b/>
                <w:bCs/>
                <w:sz w:val="22"/>
              </w:rPr>
            </w:pPr>
            <w:r w:rsidRPr="00D7513B">
              <w:rPr>
                <w:rFonts w:eastAsia="Times New Roman" w:cstheme="minorHAnsi"/>
                <w:b/>
                <w:bCs/>
                <w:sz w:val="22"/>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Pr="00D7513B" w:rsidRDefault="00EA2D80" w:rsidP="00E53A3E">
            <w:pPr>
              <w:spacing w:after="0" w:line="240" w:lineRule="auto"/>
              <w:jc w:val="center"/>
              <w:rPr>
                <w:rFonts w:eastAsia="Times New Roman" w:cstheme="minorHAnsi"/>
                <w:b/>
                <w:bCs/>
                <w:color w:val="FF0000"/>
                <w:sz w:val="22"/>
                <w:lang w:eastAsia="lv-LV"/>
              </w:rPr>
            </w:pPr>
            <w:r w:rsidRPr="00D7513B">
              <w:rPr>
                <w:rFonts w:cstheme="minorHAnsi"/>
                <w:b/>
                <w:bCs/>
                <w:sz w:val="22"/>
              </w:rPr>
              <w:t>0,3</w:t>
            </w:r>
          </w:p>
        </w:tc>
      </w:tr>
    </w:tbl>
    <w:p w14:paraId="458A7B6D" w14:textId="77777777" w:rsidR="006179BB" w:rsidRPr="002A51B4" w:rsidRDefault="006179BB">
      <w:pPr>
        <w:pStyle w:val="Heading4"/>
      </w:pPr>
      <w:bookmarkStart w:id="174" w:name="_Toc23245761"/>
      <w:r w:rsidRPr="002A51B4">
        <w:t>Esošā situācija CO</w:t>
      </w:r>
      <w:r w:rsidRPr="002A51B4">
        <w:rPr>
          <w:vertAlign w:val="subscript"/>
        </w:rPr>
        <w:t>2</w:t>
      </w:r>
      <w:r w:rsidRPr="002A51B4">
        <w:t xml:space="preserve"> piesaistes apjoma nodrošināšanā</w:t>
      </w:r>
      <w:bookmarkEnd w:id="174"/>
    </w:p>
    <w:p w14:paraId="6CADE794"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Saskaņā ar 2006. gada IPCC vadlīnijām ZIZIMM kategorija tiek iedalīta sešās zemes lietojuma kategorijās – meža zeme, aramzeme, pļavas, mitrāji, apbūves un citas. Latvijā ZIZIMM sektors ietver emisijas un CO</w:t>
      </w:r>
      <w:r w:rsidRPr="002A51B4">
        <w:rPr>
          <w:rFonts w:cstheme="minorHAnsi"/>
          <w:szCs w:val="24"/>
          <w:vertAlign w:val="subscript"/>
        </w:rPr>
        <w:t>2</w:t>
      </w:r>
      <w:r w:rsidRPr="002A51B4">
        <w:rPr>
          <w:rFonts w:cstheme="minorHAnsi"/>
          <w:szCs w:val="24"/>
        </w:rPr>
        <w:t xml:space="preserve"> piesaisti no augstāk uzskaitītajām kategorijām, kas sadalītas sīkākās </w:t>
      </w:r>
      <w:proofErr w:type="spellStart"/>
      <w:r w:rsidRPr="002A51B4">
        <w:rPr>
          <w:rFonts w:cstheme="minorHAnsi"/>
          <w:szCs w:val="24"/>
        </w:rPr>
        <w:t>apakškategorijās</w:t>
      </w:r>
      <w:proofErr w:type="spellEnd"/>
      <w:r w:rsidRPr="002A51B4">
        <w:rPr>
          <w:rFonts w:cstheme="minorHAnsi"/>
          <w:szCs w:val="24"/>
        </w:rPr>
        <w:t xml:space="preserve">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5A61CA5B" w:rsidR="006179BB" w:rsidRPr="002A51B4" w:rsidRDefault="006179BB" w:rsidP="006179BB">
      <w:pPr>
        <w:spacing w:before="120" w:after="120" w:line="240" w:lineRule="auto"/>
        <w:jc w:val="both"/>
        <w:rPr>
          <w:rFonts w:cstheme="minorHAnsi"/>
          <w:color w:val="FF0000"/>
          <w:szCs w:val="24"/>
        </w:rPr>
      </w:pPr>
      <w:r w:rsidRPr="002A51B4">
        <w:rPr>
          <w:rFonts w:cstheme="minorHAnsi"/>
          <w:szCs w:val="24"/>
        </w:rPr>
        <w:t>Saskaņā ar 2019. gada SEG inventarizāciju ZIZIMM sektors kopumā 2017</w:t>
      </w:r>
      <w:r w:rsidR="0078042D" w:rsidRPr="002A51B4">
        <w:rPr>
          <w:rFonts w:cstheme="minorHAnsi"/>
          <w:szCs w:val="24"/>
        </w:rPr>
        <w:t>.</w:t>
      </w:r>
      <w:r w:rsidRPr="002A51B4">
        <w:rPr>
          <w:rFonts w:cstheme="minorHAnsi"/>
          <w:szCs w:val="24"/>
        </w:rPr>
        <w:t>gadā nav SEG emisiju avots (CO</w:t>
      </w:r>
      <w:r w:rsidRPr="002A51B4">
        <w:rPr>
          <w:rFonts w:cstheme="minorHAnsi"/>
          <w:szCs w:val="24"/>
          <w:vertAlign w:val="subscript"/>
        </w:rPr>
        <w:t xml:space="preserve">2 </w:t>
      </w:r>
      <w:r w:rsidRPr="002A51B4">
        <w:rPr>
          <w:rFonts w:cstheme="minorHAnsi"/>
          <w:szCs w:val="24"/>
        </w:rPr>
        <w:t>piesaiste ir lielāka nekā visā sektorā radītās SEG emisijas), kur kopējais ZIZIMM sektora radītais CO</w:t>
      </w:r>
      <w:r w:rsidRPr="002A51B4">
        <w:rPr>
          <w:rFonts w:cstheme="minorHAnsi"/>
          <w:szCs w:val="24"/>
          <w:vertAlign w:val="subscript"/>
        </w:rPr>
        <w:t>2</w:t>
      </w:r>
      <w:r w:rsidRPr="002A51B4">
        <w:rPr>
          <w:rFonts w:cstheme="minorHAnsi"/>
          <w:szCs w:val="24"/>
        </w:rPr>
        <w:t xml:space="preserve"> piesaistes apjoms 2017.gadā bija –1706,8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salīdzinot ar -9828</w:t>
      </w:r>
      <w:r w:rsidR="00EA2D80" w:rsidRPr="002A51B4">
        <w:rPr>
          <w:rFonts w:cstheme="minorHAnsi"/>
          <w:szCs w:val="24"/>
        </w:rPr>
        <w:t>,</w:t>
      </w:r>
      <w:r w:rsidRPr="002A51B4">
        <w:rPr>
          <w:rFonts w:cstheme="minorHAnsi"/>
          <w:szCs w:val="24"/>
        </w:rPr>
        <w:t xml:space="preserve">9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 xml:space="preserve">2  </w:t>
      </w:r>
      <w:proofErr w:type="spellStart"/>
      <w:r w:rsidRPr="002A51B4">
        <w:rPr>
          <w:rFonts w:cstheme="minorHAnsi"/>
          <w:szCs w:val="24"/>
        </w:rPr>
        <w:t>ekv</w:t>
      </w:r>
      <w:proofErr w:type="spellEnd"/>
      <w:r w:rsidRPr="002A51B4">
        <w:rPr>
          <w:rFonts w:cstheme="minorHAnsi"/>
          <w:szCs w:val="24"/>
        </w:rPr>
        <w:t>. 1990.gadā. CO</w:t>
      </w:r>
      <w:r w:rsidRPr="002A51B4">
        <w:rPr>
          <w:rFonts w:cstheme="minorHAnsi"/>
          <w:szCs w:val="24"/>
          <w:vertAlign w:val="subscript"/>
        </w:rPr>
        <w:t>2</w:t>
      </w:r>
      <w:r w:rsidRPr="002A51B4">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2A51B4">
        <w:rPr>
          <w:rFonts w:cstheme="minorHAnsi"/>
        </w:rPr>
        <w:t xml:space="preserve"> </w:t>
      </w:r>
      <w:r w:rsidRPr="002A51B4">
        <w:rPr>
          <w:rFonts w:cstheme="minorHAnsi"/>
          <w:szCs w:val="24"/>
        </w:rPr>
        <w:t>kurus apkopo Latvijas Valsts mežzinātnes institūts “Silava”. Kopējā CO</w:t>
      </w:r>
      <w:r w:rsidRPr="002A51B4">
        <w:rPr>
          <w:rFonts w:cstheme="minorHAnsi"/>
          <w:szCs w:val="24"/>
          <w:vertAlign w:val="subscript"/>
        </w:rPr>
        <w:t>2</w:t>
      </w:r>
      <w:r w:rsidRPr="002A51B4">
        <w:rPr>
          <w:rFonts w:cstheme="minorHAnsi"/>
          <w:szCs w:val="24"/>
        </w:rPr>
        <w:t xml:space="preserve"> piesaiste ir samazinājusies par 82,63% 1990.-2017.g. CO</w:t>
      </w:r>
      <w:r w:rsidRPr="002A51B4">
        <w:rPr>
          <w:rFonts w:cstheme="minorHAnsi"/>
          <w:szCs w:val="24"/>
          <w:vertAlign w:val="subscript"/>
        </w:rPr>
        <w:t>2</w:t>
      </w:r>
      <w:r w:rsidRPr="002A51B4">
        <w:rPr>
          <w:rFonts w:cstheme="minorHAnsi"/>
          <w:szCs w:val="24"/>
        </w:rPr>
        <w:t xml:space="preserve"> piesaistes samazinājums ZIZIMM sektorā saistāms ar mežistrādes apjoma pieaugumu (vairāk nekā divas reizes)</w:t>
      </w:r>
      <w:r w:rsidR="004910BB" w:rsidRPr="002A51B4">
        <w:rPr>
          <w:rFonts w:cstheme="minorHAnsi"/>
          <w:szCs w:val="24"/>
        </w:rPr>
        <w:t>, kas saistīts ar meža vecumstruktūru un pieaugušo un pāraugušo mežaudžu īpatsvara pieaugumu</w:t>
      </w:r>
      <w:r w:rsidRPr="002A51B4">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13B4FAC2"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75" w:name="_Toc23782686"/>
      <w:r w:rsidR="00BE7D8A" w:rsidRPr="002A51B4">
        <w:rPr>
          <w:rFonts w:asciiTheme="minorHAnsi" w:hAnsiTheme="minorHAnsi" w:cstheme="minorHAnsi"/>
          <w:noProof/>
        </w:rPr>
        <w:t>7</w:t>
      </w:r>
      <w:r w:rsidRPr="002A51B4">
        <w:rPr>
          <w:rFonts w:asciiTheme="minorHAnsi" w:hAnsiTheme="minorHAnsi" w:cstheme="minorHAnsi"/>
          <w:noProof/>
        </w:rPr>
        <w:fldChar w:fldCharType="end"/>
      </w:r>
      <w:r w:rsidRPr="002A51B4">
        <w:rPr>
          <w:rFonts w:asciiTheme="minorHAnsi" w:hAnsiTheme="minorHAnsi" w:cstheme="minorHAnsi"/>
        </w:rPr>
        <w:t>.attēls. Latvijas ZIZIMM faktiskais SEG emisiju un CO</w:t>
      </w:r>
      <w:r w:rsidRPr="002A51B4">
        <w:rPr>
          <w:rFonts w:asciiTheme="minorHAnsi" w:hAnsiTheme="minorHAnsi" w:cstheme="minorHAnsi"/>
          <w:vertAlign w:val="subscript"/>
        </w:rPr>
        <w:t>2</w:t>
      </w:r>
      <w:r w:rsidRPr="002A51B4">
        <w:rPr>
          <w:rFonts w:asciiTheme="minorHAnsi" w:hAnsiTheme="minorHAnsi" w:cstheme="minorHAnsi"/>
        </w:rPr>
        <w:t xml:space="preserve"> neto piesaistes apjoms 1990.-2017.gadā  (</w:t>
      </w:r>
      <w:proofErr w:type="spellStart"/>
      <w:r w:rsidRPr="002A51B4">
        <w:rPr>
          <w:rFonts w:asciiTheme="minorHAnsi" w:hAnsiTheme="minorHAnsi" w:cstheme="minorHAnsi"/>
        </w:rPr>
        <w:t>kt</w:t>
      </w:r>
      <w:proofErr w:type="spellEnd"/>
      <w:r w:rsidRPr="002A51B4">
        <w:rPr>
          <w:rFonts w:asciiTheme="minorHAnsi" w:hAnsiTheme="minorHAnsi" w:cstheme="minorHAnsi"/>
        </w:rPr>
        <w:t xml:space="preserve"> CO</w:t>
      </w:r>
      <w:r w:rsidRPr="002A51B4">
        <w:rPr>
          <w:rFonts w:asciiTheme="minorHAnsi" w:hAnsiTheme="minorHAnsi" w:cstheme="minorHAnsi"/>
          <w:vertAlign w:val="subscript"/>
        </w:rPr>
        <w:t>2</w:t>
      </w:r>
      <w:r w:rsidRPr="002A51B4">
        <w:rPr>
          <w:rFonts w:asciiTheme="minorHAnsi" w:hAnsiTheme="minorHAnsi" w:cstheme="minorHAnsi"/>
        </w:rPr>
        <w:t xml:space="preserve"> </w:t>
      </w:r>
      <w:proofErr w:type="spellStart"/>
      <w:r w:rsidRPr="002A51B4">
        <w:rPr>
          <w:rFonts w:asciiTheme="minorHAnsi" w:hAnsiTheme="minorHAnsi" w:cstheme="minorHAnsi"/>
        </w:rPr>
        <w:t>ekv</w:t>
      </w:r>
      <w:proofErr w:type="spellEnd"/>
      <w:r w:rsidRPr="002A51B4">
        <w:rPr>
          <w:rFonts w:asciiTheme="minorHAnsi" w:hAnsiTheme="minorHAnsi" w:cstheme="minorHAnsi"/>
        </w:rPr>
        <w:t>.)</w:t>
      </w:r>
      <w:bookmarkEnd w:id="175"/>
    </w:p>
    <w:p w14:paraId="76A8C215"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2A51B4" w:rsidRDefault="006179BB" w:rsidP="006179BB">
      <w:pPr>
        <w:autoSpaceDE w:val="0"/>
        <w:autoSpaceDN w:val="0"/>
        <w:adjustRightInd w:val="0"/>
        <w:spacing w:before="120" w:after="120" w:line="240" w:lineRule="auto"/>
        <w:jc w:val="both"/>
        <w:rPr>
          <w:rFonts w:cstheme="minorHAnsi"/>
          <w:szCs w:val="24"/>
        </w:rPr>
      </w:pPr>
      <w:r w:rsidRPr="002A51B4">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izaugsmi. </w:t>
      </w:r>
    </w:p>
    <w:p w14:paraId="524E8210" w14:textId="3E9CE2F6" w:rsidR="006179BB" w:rsidRPr="002A51B4" w:rsidRDefault="006179BB">
      <w:pPr>
        <w:pStyle w:val="Heading4"/>
      </w:pPr>
      <w:bookmarkStart w:id="176" w:name="_Toc23245762"/>
      <w:r w:rsidRPr="002A51B4">
        <w:rPr>
          <w:rStyle w:val="normaltextrun"/>
        </w:rPr>
        <w:t>Indikatīvās attīstības prognozes</w:t>
      </w:r>
      <w:bookmarkEnd w:id="176"/>
      <w:r w:rsidRPr="002A51B4">
        <w:rPr>
          <w:rStyle w:val="eop"/>
        </w:rPr>
        <w:t> </w:t>
      </w:r>
      <w:r w:rsidR="00CB24A1" w:rsidRPr="002A51B4">
        <w:rPr>
          <w:rStyle w:val="FootnoteReference"/>
        </w:rPr>
        <w:footnoteReference w:id="45"/>
      </w:r>
    </w:p>
    <w:p w14:paraId="1EF4B6F1" w14:textId="12990CEA" w:rsidR="009270D1" w:rsidRPr="002A51B4" w:rsidRDefault="009270D1">
      <w:pPr>
        <w:spacing w:before="120" w:after="120" w:line="240" w:lineRule="auto"/>
        <w:jc w:val="both"/>
        <w:rPr>
          <w:rFonts w:cstheme="minorHAnsi"/>
          <w:szCs w:val="24"/>
        </w:rPr>
      </w:pPr>
      <w:r w:rsidRPr="002A51B4">
        <w:rPr>
          <w:rFonts w:cstheme="minorHAnsi"/>
          <w:szCs w:val="24"/>
        </w:rPr>
        <w:t xml:space="preserve">Bāzes scenārijā tiek prognozēts, ka 2030.gadā ne-ETS darbību SEG emisiju apjoms samazināsies līdz 75% no kopējā SEG emisiju apjoma. Laika periodā no 2005. līdz 2030.gadam tiek prognozēts 7% samazinājums kopējām ne–ETS SEG emisijām. </w:t>
      </w:r>
      <w:r w:rsidR="0078042D" w:rsidRPr="002A51B4">
        <w:rPr>
          <w:rFonts w:cstheme="minorHAnsi"/>
          <w:szCs w:val="24"/>
        </w:rPr>
        <w:t>Tiek prognozēts, ka</w:t>
      </w:r>
      <w:r w:rsidRPr="002A51B4">
        <w:rPr>
          <w:rFonts w:cstheme="minorHAnsi"/>
          <w:szCs w:val="24"/>
        </w:rPr>
        <w:t xml:space="preserve"> 2030.gadā</w:t>
      </w:r>
      <w:r w:rsidR="0078042D" w:rsidRPr="002A51B4">
        <w:rPr>
          <w:rFonts w:cstheme="minorHAnsi"/>
          <w:szCs w:val="24"/>
        </w:rPr>
        <w:t xml:space="preserve"> lielākā daļa no</w:t>
      </w:r>
      <w:r w:rsidRPr="002A51B4">
        <w:rPr>
          <w:rFonts w:cstheme="minorHAnsi"/>
          <w:szCs w:val="24"/>
        </w:rPr>
        <w:t xml:space="preserve"> emisijām galvenokārt r</w:t>
      </w:r>
      <w:r w:rsidR="0078042D" w:rsidRPr="002A51B4">
        <w:rPr>
          <w:rFonts w:cstheme="minorHAnsi"/>
          <w:szCs w:val="24"/>
        </w:rPr>
        <w:t>adīsies</w:t>
      </w:r>
      <w:r w:rsidRPr="002A51B4">
        <w:rPr>
          <w:rFonts w:cstheme="minorHAnsi"/>
          <w:szCs w:val="24"/>
        </w:rPr>
        <w:t xml:space="preserve"> transporta</w:t>
      </w:r>
      <w:r w:rsidR="0078042D" w:rsidRPr="002A51B4">
        <w:rPr>
          <w:rFonts w:cstheme="minorHAnsi"/>
          <w:szCs w:val="24"/>
        </w:rPr>
        <w:t xml:space="preserve"> – </w:t>
      </w:r>
      <w:r w:rsidRPr="002A51B4">
        <w:rPr>
          <w:rFonts w:cstheme="minorHAnsi"/>
          <w:szCs w:val="24"/>
        </w:rPr>
        <w:t>32%, lauksaimniecības</w:t>
      </w:r>
      <w:r w:rsidR="0078042D" w:rsidRPr="002A51B4">
        <w:rPr>
          <w:rFonts w:cstheme="minorHAnsi"/>
          <w:szCs w:val="24"/>
        </w:rPr>
        <w:t xml:space="preserve"> – </w:t>
      </w:r>
      <w:r w:rsidRPr="002A51B4">
        <w:rPr>
          <w:rFonts w:cstheme="minorHAnsi"/>
          <w:szCs w:val="24"/>
        </w:rPr>
        <w:t>39%</w:t>
      </w:r>
      <w:r w:rsidR="0078042D" w:rsidRPr="002A51B4">
        <w:rPr>
          <w:rFonts w:cstheme="minorHAnsi"/>
          <w:szCs w:val="24"/>
        </w:rPr>
        <w:t xml:space="preserve">, </w:t>
      </w:r>
      <w:r w:rsidRPr="002A51B4">
        <w:rPr>
          <w:rFonts w:cstheme="minorHAnsi"/>
          <w:szCs w:val="24"/>
        </w:rPr>
        <w:t>ne-ETS enerģētikas</w:t>
      </w:r>
      <w:r w:rsidR="0078042D" w:rsidRPr="002A51B4">
        <w:rPr>
          <w:rFonts w:cstheme="minorHAnsi"/>
          <w:szCs w:val="24"/>
        </w:rPr>
        <w:t xml:space="preserve"> (t.sk. rūpniecības, pakalpojumu, mājsaimniecībās, lauksaimniecībā, mežsaimniecībā) – 22%, </w:t>
      </w:r>
      <w:r w:rsidRPr="002A51B4">
        <w:rPr>
          <w:rFonts w:cstheme="minorHAnsi"/>
          <w:szCs w:val="24"/>
        </w:rPr>
        <w:t>sektoros.</w:t>
      </w:r>
    </w:p>
    <w:p w14:paraId="2D1B062E" w14:textId="1634DDD7" w:rsidR="009270D1" w:rsidRPr="002A51B4" w:rsidRDefault="002F3074">
      <w:pPr>
        <w:spacing w:before="120" w:after="120" w:line="240" w:lineRule="auto"/>
        <w:jc w:val="center"/>
        <w:rPr>
          <w:rFonts w:eastAsia="Calibri" w:cstheme="minorHAnsi"/>
        </w:rPr>
      </w:pPr>
      <w:r w:rsidRPr="002A51B4">
        <w:rPr>
          <w:rFonts w:eastAsia="Calibri" w:cstheme="minorHAnsi"/>
          <w:noProof/>
        </w:rPr>
        <w:drawing>
          <wp:inline distT="0" distB="0" distL="0" distR="0" wp14:anchorId="4D17084D" wp14:editId="7E3485F2">
            <wp:extent cx="4775835" cy="284374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5153" cy="2861201"/>
                    </a:xfrm>
                    <a:prstGeom prst="rect">
                      <a:avLst/>
                    </a:prstGeom>
                    <a:noFill/>
                  </pic:spPr>
                </pic:pic>
              </a:graphicData>
            </a:graphic>
          </wp:inline>
        </w:drawing>
      </w:r>
    </w:p>
    <w:p w14:paraId="00C8E942" w14:textId="02D887FF" w:rsidR="009270D1" w:rsidRPr="002A51B4" w:rsidRDefault="009270D1" w:rsidP="000A629B">
      <w:pPr>
        <w:pStyle w:val="Caption"/>
        <w:rPr>
          <w:rFonts w:asciiTheme="minorHAnsi" w:eastAsia="Calibri" w:hAnsiTheme="minorHAnsi" w:cstheme="minorHAnsi"/>
        </w:rPr>
      </w:pPr>
      <w:r w:rsidRPr="002A51B4">
        <w:rPr>
          <w:rFonts w:asciiTheme="minorHAnsi" w:eastAsia="Calibri" w:hAnsiTheme="minorHAnsi" w:cstheme="minorHAnsi"/>
        </w:rPr>
        <w:fldChar w:fldCharType="begin"/>
      </w:r>
      <w:r w:rsidRPr="002A51B4">
        <w:rPr>
          <w:rFonts w:asciiTheme="minorHAnsi" w:eastAsia="Calibri" w:hAnsiTheme="minorHAnsi" w:cstheme="minorHAnsi"/>
        </w:rPr>
        <w:instrText xml:space="preserve"> SEQ Ilustrācija \* ARABIC </w:instrText>
      </w:r>
      <w:r w:rsidRPr="002A51B4">
        <w:rPr>
          <w:rFonts w:asciiTheme="minorHAnsi" w:eastAsia="Calibri" w:hAnsiTheme="minorHAnsi" w:cstheme="minorHAnsi"/>
        </w:rPr>
        <w:fldChar w:fldCharType="separate"/>
      </w:r>
      <w:r w:rsidR="00BE7D8A" w:rsidRPr="002A51B4">
        <w:rPr>
          <w:rFonts w:asciiTheme="minorHAnsi" w:eastAsia="Calibri" w:hAnsiTheme="minorHAnsi" w:cstheme="minorHAnsi"/>
          <w:noProof/>
        </w:rPr>
        <w:t>8</w:t>
      </w:r>
      <w:r w:rsidRPr="002A51B4">
        <w:rPr>
          <w:rFonts w:asciiTheme="minorHAnsi" w:eastAsia="Calibri" w:hAnsiTheme="minorHAnsi" w:cstheme="minorHAnsi"/>
        </w:rPr>
        <w:fldChar w:fldCharType="end"/>
      </w:r>
      <w:r w:rsidRPr="002A51B4">
        <w:rPr>
          <w:rFonts w:asciiTheme="minorHAnsi" w:hAnsiTheme="minorHAnsi" w:cstheme="minorHAnsi"/>
        </w:rPr>
        <w:t xml:space="preserve">.attēls. </w:t>
      </w:r>
      <w:r w:rsidR="00D70583" w:rsidRPr="002A51B4">
        <w:rPr>
          <w:rFonts w:asciiTheme="minorHAnsi" w:eastAsia="Calibri" w:hAnsiTheme="minorHAnsi" w:cstheme="minorHAnsi"/>
        </w:rPr>
        <w:t>Latvijas ne-ETS SEG emisiju indikatīvās prognozes līdz 2030.gadam</w:t>
      </w:r>
      <w:r w:rsidR="00D70583" w:rsidRPr="002A51B4">
        <w:rPr>
          <w:rStyle w:val="FootnoteReference"/>
          <w:rFonts w:asciiTheme="minorHAnsi" w:eastAsia="Calibri" w:hAnsiTheme="minorHAnsi" w:cstheme="minorHAnsi"/>
        </w:rPr>
        <w:footnoteReference w:id="46"/>
      </w:r>
      <w:r w:rsidR="00D70583" w:rsidRPr="002A51B4">
        <w:rPr>
          <w:rFonts w:asciiTheme="minorHAnsi" w:eastAsia="Calibri" w:hAnsiTheme="minorHAnsi" w:cstheme="minorHAnsi"/>
        </w:rPr>
        <w:t xml:space="preserve"> (</w:t>
      </w:r>
      <w:proofErr w:type="spellStart"/>
      <w:r w:rsidR="00D70583" w:rsidRPr="002A51B4">
        <w:rPr>
          <w:rFonts w:asciiTheme="minorHAnsi" w:eastAsia="Calibri" w:hAnsiTheme="minorHAnsi" w:cstheme="minorHAnsi"/>
        </w:rPr>
        <w:t>kt</w:t>
      </w:r>
      <w:proofErr w:type="spellEnd"/>
      <w:r w:rsidR="00D70583" w:rsidRPr="002A51B4">
        <w:rPr>
          <w:rFonts w:asciiTheme="minorHAnsi" w:eastAsia="Calibri" w:hAnsiTheme="minorHAnsi" w:cstheme="minorHAnsi"/>
        </w:rPr>
        <w:t xml:space="preserve"> CO</w:t>
      </w:r>
      <w:r w:rsidR="00D70583" w:rsidRPr="002A51B4">
        <w:rPr>
          <w:rFonts w:asciiTheme="minorHAnsi" w:eastAsia="Calibri" w:hAnsiTheme="minorHAnsi" w:cstheme="minorHAnsi"/>
          <w:vertAlign w:val="subscript"/>
        </w:rPr>
        <w:t>2</w:t>
      </w:r>
      <w:r w:rsidR="00D70583" w:rsidRPr="002A51B4">
        <w:rPr>
          <w:rFonts w:asciiTheme="minorHAnsi" w:eastAsia="Calibri" w:hAnsiTheme="minorHAnsi" w:cstheme="minorHAnsi"/>
        </w:rPr>
        <w:t xml:space="preserve"> </w:t>
      </w:r>
      <w:proofErr w:type="spellStart"/>
      <w:r w:rsidR="00D70583" w:rsidRPr="002A51B4">
        <w:rPr>
          <w:rFonts w:asciiTheme="minorHAnsi" w:eastAsia="Calibri" w:hAnsiTheme="minorHAnsi" w:cstheme="minorHAnsi"/>
        </w:rPr>
        <w:t>ekv</w:t>
      </w:r>
      <w:proofErr w:type="spellEnd"/>
      <w:r w:rsidR="00D70583" w:rsidRPr="002A51B4">
        <w:rPr>
          <w:rFonts w:asciiTheme="minorHAnsi" w:eastAsia="Calibri" w:hAnsiTheme="minorHAnsi" w:cstheme="minorHAnsi"/>
        </w:rPr>
        <w:t>.)</w:t>
      </w:r>
    </w:p>
    <w:p w14:paraId="36A93496" w14:textId="69762059" w:rsidR="009270D1" w:rsidRPr="002A51B4" w:rsidRDefault="009270D1">
      <w:pPr>
        <w:spacing w:before="120" w:after="120" w:line="240" w:lineRule="auto"/>
        <w:jc w:val="both"/>
        <w:rPr>
          <w:rFonts w:eastAsia="Calibri" w:cstheme="minorHAnsi"/>
        </w:rPr>
      </w:pPr>
      <w:r w:rsidRPr="002A51B4">
        <w:rPr>
          <w:rFonts w:eastAsia="Calibri" w:cstheme="minorHAnsi"/>
        </w:rPr>
        <w:t xml:space="preserve">Saskaņā ar bāzes scenārija prognozēm </w:t>
      </w:r>
      <w:r w:rsidRPr="002A51B4">
        <w:rPr>
          <w:rFonts w:eastAsia="Calibri" w:cstheme="minorHAnsi"/>
          <w:bCs/>
        </w:rPr>
        <w:t>2030.gadā Latvijas ne-ETS sektora SEG emisiju apjoms būs 794</w:t>
      </w:r>
      <w:r w:rsidR="007B4A33" w:rsidRPr="002A51B4">
        <w:rPr>
          <w:rFonts w:eastAsia="Calibri" w:cstheme="minorHAnsi"/>
          <w:bCs/>
        </w:rPr>
        <w:t>4</w:t>
      </w:r>
      <w:r w:rsidRPr="002A51B4">
        <w:rPr>
          <w:rFonts w:eastAsia="Calibri" w:cstheme="minorHAnsi"/>
          <w:bCs/>
        </w:rPr>
        <w:t xml:space="preserve"> </w:t>
      </w:r>
      <w:proofErr w:type="spellStart"/>
      <w:r w:rsidRPr="002A51B4">
        <w:rPr>
          <w:rFonts w:eastAsia="Calibri" w:cstheme="minorHAnsi"/>
          <w:bCs/>
        </w:rPr>
        <w:t>kt</w:t>
      </w:r>
      <w:proofErr w:type="spellEnd"/>
      <w:r w:rsidRPr="002A51B4">
        <w:rPr>
          <w:rFonts w:eastAsia="Calibri" w:cstheme="minorHAnsi"/>
          <w:bCs/>
        </w:rPr>
        <w:t xml:space="preserve"> CO</w:t>
      </w:r>
      <w:r w:rsidRPr="002A51B4">
        <w:rPr>
          <w:rFonts w:eastAsia="Calibri" w:cstheme="minorHAnsi"/>
          <w:bCs/>
          <w:vertAlign w:val="subscript"/>
        </w:rPr>
        <w:t>2</w:t>
      </w:r>
      <w:r w:rsidRPr="002A51B4">
        <w:rPr>
          <w:rFonts w:eastAsia="Calibri" w:cstheme="minorHAnsi"/>
          <w:bCs/>
        </w:rPr>
        <w:t xml:space="preserve"> </w:t>
      </w:r>
      <w:proofErr w:type="spellStart"/>
      <w:r w:rsidRPr="002A51B4">
        <w:rPr>
          <w:rFonts w:eastAsia="Calibri" w:cstheme="minorHAnsi"/>
          <w:bCs/>
        </w:rPr>
        <w:t>ekv</w:t>
      </w:r>
      <w:proofErr w:type="spellEnd"/>
      <w:r w:rsidRPr="002A51B4">
        <w:rPr>
          <w:rFonts w:eastAsia="Calibri" w:cstheme="minorHAnsi"/>
        </w:rPr>
        <w:t xml:space="preserve">., un tas ir </w:t>
      </w:r>
      <w:r w:rsidRPr="002A51B4">
        <w:rPr>
          <w:rFonts w:eastAsia="Calibri" w:cstheme="minorHAnsi"/>
          <w:bCs/>
        </w:rPr>
        <w:t>par 9</w:t>
      </w:r>
      <w:r w:rsidR="007B4A33" w:rsidRPr="002A51B4">
        <w:rPr>
          <w:rFonts w:eastAsia="Calibri" w:cstheme="minorHAnsi"/>
          <w:bCs/>
        </w:rPr>
        <w:t>4</w:t>
      </w:r>
      <w:r w:rsidRPr="002A51B4">
        <w:rPr>
          <w:rFonts w:eastAsia="Calibri" w:cstheme="minorHAnsi"/>
          <w:bCs/>
        </w:rPr>
        <w:t xml:space="preserve"> </w:t>
      </w:r>
      <w:proofErr w:type="spellStart"/>
      <w:r w:rsidRPr="002A51B4">
        <w:rPr>
          <w:rFonts w:eastAsia="Calibri" w:cstheme="minorHAnsi"/>
          <w:bCs/>
        </w:rPr>
        <w:t>kt</w:t>
      </w:r>
      <w:proofErr w:type="spellEnd"/>
      <w:r w:rsidRPr="002A51B4">
        <w:rPr>
          <w:rFonts w:eastAsia="Calibri" w:cstheme="minorHAnsi"/>
          <w:bCs/>
        </w:rPr>
        <w:t xml:space="preserve"> CO</w:t>
      </w:r>
      <w:r w:rsidRPr="002A51B4">
        <w:rPr>
          <w:rFonts w:eastAsia="Calibri" w:cstheme="minorHAnsi"/>
          <w:bCs/>
          <w:vertAlign w:val="subscript"/>
        </w:rPr>
        <w:t>2</w:t>
      </w:r>
      <w:r w:rsidRPr="002A51B4">
        <w:rPr>
          <w:rFonts w:eastAsia="Calibri" w:cstheme="minorHAnsi"/>
          <w:bCs/>
        </w:rPr>
        <w:t xml:space="preserve"> </w:t>
      </w:r>
      <w:proofErr w:type="spellStart"/>
      <w:r w:rsidRPr="002A51B4">
        <w:rPr>
          <w:rFonts w:eastAsia="Calibri" w:cstheme="minorHAnsi"/>
          <w:bCs/>
        </w:rPr>
        <w:t>ekv</w:t>
      </w:r>
      <w:proofErr w:type="spellEnd"/>
      <w:r w:rsidRPr="002A51B4">
        <w:rPr>
          <w:rFonts w:eastAsia="Calibri" w:cstheme="minorHAnsi"/>
          <w:bCs/>
        </w:rPr>
        <w:t>. jeb 1,1% mazāk</w:t>
      </w:r>
      <w:r w:rsidRPr="002A51B4">
        <w:rPr>
          <w:rFonts w:eastAsia="Calibri" w:cstheme="minorHAnsi"/>
        </w:rPr>
        <w:t xml:space="preserve"> kā indikatīvais 2030. gada SEG mērķis (8038kt CO</w:t>
      </w:r>
      <w:r w:rsidRPr="002A51B4">
        <w:rPr>
          <w:rFonts w:eastAsia="Calibri" w:cstheme="minorHAnsi"/>
          <w:vertAlign w:val="subscript"/>
        </w:rPr>
        <w:t>2</w:t>
      </w:r>
      <w:r w:rsidRPr="002A51B4">
        <w:rPr>
          <w:rFonts w:eastAsia="Calibri" w:cstheme="minorHAnsi"/>
        </w:rPr>
        <w:t xml:space="preserve"> </w:t>
      </w:r>
      <w:proofErr w:type="spellStart"/>
      <w:r w:rsidRPr="002A51B4">
        <w:rPr>
          <w:rFonts w:eastAsia="Calibri" w:cstheme="minorHAnsi"/>
        </w:rPr>
        <w:t>ekv</w:t>
      </w:r>
      <w:proofErr w:type="spellEnd"/>
      <w:r w:rsidRPr="002A51B4">
        <w:rPr>
          <w:rFonts w:eastAsia="Calibri" w:cstheme="minorHAnsi"/>
        </w:rPr>
        <w:t xml:space="preserve">.). </w:t>
      </w:r>
    </w:p>
    <w:p w14:paraId="2D97FE1D" w14:textId="471BF67B" w:rsidR="009270D1" w:rsidRPr="002A51B4" w:rsidRDefault="00974397" w:rsidP="009270D1">
      <w:pPr>
        <w:pStyle w:val="Caption"/>
        <w:rPr>
          <w:rFonts w:asciiTheme="minorHAnsi" w:eastAsia="Calibri" w:hAnsiTheme="minorHAnsi" w:cstheme="minorHAnsi"/>
          <w:bCs/>
        </w:rPr>
      </w:pPr>
      <w:r w:rsidRPr="002A51B4">
        <w:rPr>
          <w:rFonts w:asciiTheme="minorHAnsi" w:eastAsia="Calibri" w:hAnsiTheme="minorHAnsi" w:cstheme="minorHAnsi"/>
          <w:bCs/>
          <w:noProof/>
        </w:rPr>
        <w:drawing>
          <wp:inline distT="0" distB="0" distL="0" distR="0" wp14:anchorId="1A8CE898" wp14:editId="58D038B2">
            <wp:extent cx="4511675" cy="246316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1675" cy="2463165"/>
                    </a:xfrm>
                    <a:prstGeom prst="rect">
                      <a:avLst/>
                    </a:prstGeom>
                    <a:noFill/>
                  </pic:spPr>
                </pic:pic>
              </a:graphicData>
            </a:graphic>
          </wp:inline>
        </w:drawing>
      </w:r>
    </w:p>
    <w:p w14:paraId="14532D65" w14:textId="76633819" w:rsidR="009270D1" w:rsidRPr="002A51B4" w:rsidRDefault="009270D1" w:rsidP="009270D1">
      <w:pPr>
        <w:pStyle w:val="Caption"/>
        <w:rPr>
          <w:rFonts w:asciiTheme="minorHAnsi" w:eastAsia="Calibri" w:hAnsiTheme="minorHAnsi" w:cstheme="minorHAnsi"/>
          <w:bCs/>
        </w:rPr>
      </w:pPr>
      <w:r w:rsidRPr="002A51B4">
        <w:rPr>
          <w:rFonts w:asciiTheme="minorHAnsi" w:eastAsia="Calibri" w:hAnsiTheme="minorHAnsi" w:cstheme="minorHAnsi"/>
          <w:bCs/>
        </w:rPr>
        <w:fldChar w:fldCharType="begin"/>
      </w:r>
      <w:r w:rsidRPr="002A51B4">
        <w:rPr>
          <w:rFonts w:asciiTheme="minorHAnsi" w:eastAsia="Calibri" w:hAnsiTheme="minorHAnsi" w:cstheme="minorHAnsi"/>
          <w:bCs/>
        </w:rPr>
        <w:instrText xml:space="preserve"> SEQ Ilustrācija \* ARABIC </w:instrText>
      </w:r>
      <w:r w:rsidRPr="002A51B4">
        <w:rPr>
          <w:rFonts w:asciiTheme="minorHAnsi" w:eastAsia="Calibri" w:hAnsiTheme="minorHAnsi" w:cstheme="minorHAnsi"/>
          <w:bCs/>
        </w:rPr>
        <w:fldChar w:fldCharType="separate"/>
      </w:r>
      <w:r w:rsidR="00BE7D8A" w:rsidRPr="002A51B4">
        <w:rPr>
          <w:rFonts w:asciiTheme="minorHAnsi" w:eastAsia="Calibri" w:hAnsiTheme="minorHAnsi" w:cstheme="minorHAnsi"/>
          <w:bCs/>
          <w:noProof/>
        </w:rPr>
        <w:t>9</w:t>
      </w:r>
      <w:r w:rsidRPr="002A51B4">
        <w:rPr>
          <w:rFonts w:asciiTheme="minorHAnsi" w:eastAsia="Calibri" w:hAnsiTheme="minorHAnsi" w:cstheme="minorHAnsi"/>
          <w:bCs/>
        </w:rPr>
        <w:fldChar w:fldCharType="end"/>
      </w:r>
      <w:r w:rsidRPr="002A51B4">
        <w:rPr>
          <w:rFonts w:asciiTheme="minorHAnsi" w:hAnsiTheme="minorHAnsi" w:cstheme="minorHAnsi"/>
        </w:rPr>
        <w:t>.attēls.</w:t>
      </w:r>
      <w:r w:rsidRPr="002A51B4">
        <w:rPr>
          <w:rFonts w:asciiTheme="minorHAnsi" w:eastAsia="Calibri" w:hAnsiTheme="minorHAnsi" w:cstheme="minorHAnsi"/>
          <w:bCs/>
        </w:rPr>
        <w:t xml:space="preserve"> Ne-ETS faktiskās SEG emisijas (līdz 2018.gadam) un SEG emisiju indikatīvā prognoze</w:t>
      </w:r>
      <w:r w:rsidRPr="002A51B4">
        <w:rPr>
          <w:rStyle w:val="FootnoteReference"/>
          <w:rFonts w:asciiTheme="minorHAnsi" w:eastAsia="Calibri" w:hAnsiTheme="minorHAnsi" w:cstheme="minorHAnsi"/>
          <w:bCs/>
        </w:rPr>
        <w:footnoteReference w:id="47"/>
      </w:r>
    </w:p>
    <w:p w14:paraId="09BCF0CB" w14:textId="77777777" w:rsidR="009270D1" w:rsidRPr="002A51B4" w:rsidRDefault="009270D1">
      <w:pPr>
        <w:spacing w:before="120" w:after="120" w:line="240" w:lineRule="auto"/>
        <w:jc w:val="both"/>
        <w:rPr>
          <w:rFonts w:cstheme="minorHAnsi"/>
        </w:rPr>
      </w:pPr>
      <w:r w:rsidRPr="002A51B4">
        <w:rPr>
          <w:rFonts w:cstheme="minorHAnsi"/>
        </w:rPr>
        <w:t xml:space="preserve">Enerģētikas sektora kopējās SEG emisiju prognozes bāzes scenārijā nosaka esošās politikas (AER politika un energoefektivitātes politika) iniciēto pasākumu turpināšana līdz 2030.gadam. </w:t>
      </w:r>
    </w:p>
    <w:p w14:paraId="306E48EE" w14:textId="40FDAFC9" w:rsidR="009270D1" w:rsidRPr="002A51B4" w:rsidRDefault="009270D1">
      <w:pPr>
        <w:spacing w:before="120" w:after="120" w:line="240" w:lineRule="auto"/>
        <w:jc w:val="both"/>
        <w:rPr>
          <w:rFonts w:eastAsia="Calibri" w:cstheme="minorHAnsi"/>
        </w:rPr>
      </w:pPr>
      <w:r w:rsidRPr="002A51B4">
        <w:rPr>
          <w:rFonts w:cstheme="minorHAnsi"/>
        </w:rPr>
        <w:t>SEG emisiju samazināšanos sektorā visvairāk ietekmē fosilā kurināmā aizvietošana ar biomasu centralizētā siltumapgādē, kā arī energoefektivitātes paaugstināšanas pasākumu (galvenokārt dzīvojamo un publisko ēku renovācija) īstenošana mājsaimniecībās un pakalpojumu sektorā. Šie minētie ener</w:t>
      </w:r>
      <w:r w:rsidR="00BF0827" w:rsidRPr="002A51B4">
        <w:rPr>
          <w:rFonts w:cstheme="minorHAnsi"/>
        </w:rPr>
        <w:t>go</w:t>
      </w:r>
      <w:r w:rsidRPr="002A51B4">
        <w:rPr>
          <w:rFonts w:cstheme="minorHAnsi"/>
        </w:rPr>
        <w:t xml:space="preserve">efektivitātes pasākumi kopējās SEG emisijas mājsaimniecībās, komerciālā un sabiedriskā sektorā uz 2030.gadu var samazinās par 135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vertAlign w:val="subscript"/>
        </w:rPr>
        <w:t xml:space="preserve">, </w:t>
      </w:r>
      <w:r w:rsidRPr="002A51B4">
        <w:rPr>
          <w:rFonts w:cstheme="minorHAnsi"/>
        </w:rPr>
        <w:t xml:space="preserve">salīdzinot ar 2017.gadu. Pāreja no fosilā kurināmā uz biomasas izmantošanu enerģijas pārveidošanas sektorā, galvenokārt centralizētās siltumapgādes sistēmā, samazinās emisijas par apmēram 80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uz 2030.gadu, salīdzinot ar 2017.gadu. Tajā pašā laikā elektroenerģijas ražošanā nav paredzēti pasākumi plašākai AER izmantošanai. </w:t>
      </w:r>
    </w:p>
    <w:p w14:paraId="11F09A3F" w14:textId="29D753C8" w:rsidR="009270D1" w:rsidRPr="002A51B4" w:rsidRDefault="009270D1">
      <w:pPr>
        <w:spacing w:before="120" w:after="120" w:line="240" w:lineRule="auto"/>
        <w:jc w:val="both"/>
        <w:rPr>
          <w:rFonts w:cstheme="minorHAnsi"/>
        </w:rPr>
      </w:pPr>
      <w:r w:rsidRPr="002A51B4">
        <w:rPr>
          <w:rFonts w:cstheme="minorHAnsi"/>
        </w:rPr>
        <w:t>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w:t>
      </w:r>
      <w:r w:rsidR="0078042D" w:rsidRPr="002A51B4">
        <w:rPr>
          <w:rFonts w:cstheme="minorHAnsi"/>
        </w:rPr>
        <w:t xml:space="preserve"> un videi draudzīgākām</w:t>
      </w:r>
      <w:r w:rsidRPr="002A51B4">
        <w:rPr>
          <w:rFonts w:cstheme="minorHAnsi"/>
        </w:rPr>
        <w:t xml:space="preserve">, tajā pašā laikā samazinās. SEG emisiju samazināšanos, papildus vidējā degvielas patēriņa efektivitātes uzlabošanai </w:t>
      </w:r>
      <w:proofErr w:type="spellStart"/>
      <w:r w:rsidRPr="002A51B4">
        <w:rPr>
          <w:rFonts w:cstheme="minorHAnsi"/>
        </w:rPr>
        <w:t>iekšdedzes</w:t>
      </w:r>
      <w:proofErr w:type="spellEnd"/>
      <w:r w:rsidRPr="002A51B4">
        <w:rPr>
          <w:rFonts w:cstheme="minorHAnsi"/>
        </w:rPr>
        <w:t xml:space="preserve"> dzinēju automašīnās, nosaka arī alternatīvo (dabas gāzes un </w:t>
      </w:r>
      <w:r w:rsidR="006259EF" w:rsidRPr="002A51B4">
        <w:rPr>
          <w:rFonts w:cstheme="minorHAnsi"/>
        </w:rPr>
        <w:t>ETL</w:t>
      </w:r>
      <w:r w:rsidRPr="002A51B4">
        <w:rPr>
          <w:rFonts w:cstheme="minorHAnsi"/>
        </w:rPr>
        <w:t xml:space="preserve">) un </w:t>
      </w:r>
      <w:r w:rsidR="00BF0827" w:rsidRPr="002A51B4">
        <w:rPr>
          <w:rFonts w:cstheme="minorHAnsi"/>
        </w:rPr>
        <w:t>AER</w:t>
      </w:r>
      <w:r w:rsidRPr="002A51B4">
        <w:rPr>
          <w:rFonts w:cstheme="minorHAnsi"/>
        </w:rPr>
        <w:t xml:space="preserve"> degvielu (biodegviela un biogāze) plašāka izmantošana. Papildus SEG emisiju samazināšanos transporta sektorā dod arī dzelzceļa elektrifikācijas projekta īstenošana. Kopējais SEG emisiju samazinājums transporta sektorā uz 2030.gadu </w:t>
      </w:r>
      <w:r w:rsidR="0078042D" w:rsidRPr="002A51B4">
        <w:rPr>
          <w:rFonts w:cstheme="minorHAnsi"/>
        </w:rPr>
        <w:t>prognozētais</w:t>
      </w:r>
      <w:r w:rsidRPr="002A51B4">
        <w:rPr>
          <w:rFonts w:cstheme="minorHAnsi"/>
        </w:rPr>
        <w:t xml:space="preserve"> apmēram 793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salīdzinot ar 2017.gadu.</w:t>
      </w:r>
    </w:p>
    <w:p w14:paraId="565A16D0" w14:textId="77777777" w:rsidR="009270D1" w:rsidRPr="002A51B4" w:rsidRDefault="009270D1">
      <w:pPr>
        <w:spacing w:before="120" w:after="120" w:line="240" w:lineRule="auto"/>
        <w:jc w:val="both"/>
        <w:rPr>
          <w:rFonts w:cstheme="minorHAnsi"/>
        </w:rPr>
      </w:pPr>
      <w:r w:rsidRPr="002A51B4">
        <w:rPr>
          <w:rFonts w:cstheme="minorHAnsi"/>
        </w:rPr>
        <w:t xml:space="preserve">Tiek prognozēts, ka Enerģētikas sektora ETS emisijas 2030.gadā varētu samazināties par apmēram 595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jeb 22,7%, salīdzinot ar 2005.gadu, bet ne-ETS emisijas samazināties par apmēram 1167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jeb 21,5%.</w:t>
      </w:r>
    </w:p>
    <w:p w14:paraId="5929FEAE" w14:textId="258818BA" w:rsidR="009270D1" w:rsidRPr="002A51B4" w:rsidRDefault="009270D1">
      <w:pPr>
        <w:spacing w:before="120" w:after="120" w:line="240" w:lineRule="auto"/>
        <w:jc w:val="both"/>
        <w:rPr>
          <w:rFonts w:cstheme="minorHAnsi"/>
        </w:rPr>
      </w:pPr>
      <w:r w:rsidRPr="002A51B4">
        <w:rPr>
          <w:rFonts w:cstheme="minorHAnsi"/>
        </w:rPr>
        <w:t xml:space="preserve">Tiek prognozēts, ka laika posmā no 2020. līdz 2030.gadam pieaugs kopējās SEG emisijas lauksaimniecības sektorā. </w:t>
      </w:r>
      <w:r w:rsidR="006B4321" w:rsidRPr="002A51B4">
        <w:rPr>
          <w:rFonts w:cstheme="minorHAnsi"/>
          <w:szCs w:val="24"/>
        </w:rPr>
        <w:t xml:space="preserve">2030.gadā kopējās lauksaimniecības sektora SEG emisijas pieaugs par 30,1% (718 </w:t>
      </w:r>
      <w:proofErr w:type="spellStart"/>
      <w:r w:rsidR="006B4321" w:rsidRPr="002A51B4">
        <w:rPr>
          <w:rFonts w:cstheme="minorHAnsi"/>
          <w:szCs w:val="24"/>
        </w:rPr>
        <w:t>kt</w:t>
      </w:r>
      <w:proofErr w:type="spellEnd"/>
      <w:r w:rsidR="006B4321" w:rsidRPr="002A51B4">
        <w:rPr>
          <w:rFonts w:cstheme="minorHAnsi"/>
          <w:szCs w:val="24"/>
        </w:rPr>
        <w:t xml:space="preserve"> CO</w:t>
      </w:r>
      <w:r w:rsidR="006B4321" w:rsidRPr="002A51B4">
        <w:rPr>
          <w:rFonts w:cstheme="minorHAnsi"/>
          <w:szCs w:val="24"/>
          <w:vertAlign w:val="subscript"/>
        </w:rPr>
        <w:t>2</w:t>
      </w:r>
      <w:r w:rsidR="006B4321" w:rsidRPr="002A51B4">
        <w:rPr>
          <w:rFonts w:cstheme="minorHAnsi"/>
          <w:szCs w:val="24"/>
        </w:rPr>
        <w:t xml:space="preserve"> </w:t>
      </w:r>
      <w:proofErr w:type="spellStart"/>
      <w:r w:rsidR="006B4321" w:rsidRPr="002A51B4">
        <w:rPr>
          <w:rFonts w:cstheme="minorHAnsi"/>
          <w:szCs w:val="24"/>
        </w:rPr>
        <w:t>ekv</w:t>
      </w:r>
      <w:proofErr w:type="spellEnd"/>
      <w:r w:rsidR="006B4321" w:rsidRPr="002A51B4">
        <w:rPr>
          <w:rFonts w:cstheme="minorHAnsi"/>
          <w:szCs w:val="24"/>
        </w:rPr>
        <w:t xml:space="preserve">.) un 11,5% (320 </w:t>
      </w:r>
      <w:proofErr w:type="spellStart"/>
      <w:r w:rsidR="006B4321" w:rsidRPr="002A51B4">
        <w:rPr>
          <w:rFonts w:cstheme="minorHAnsi"/>
          <w:szCs w:val="24"/>
        </w:rPr>
        <w:t>kt</w:t>
      </w:r>
      <w:proofErr w:type="spellEnd"/>
      <w:r w:rsidR="006B4321" w:rsidRPr="002A51B4">
        <w:rPr>
          <w:rFonts w:cstheme="minorHAnsi"/>
          <w:szCs w:val="24"/>
        </w:rPr>
        <w:t xml:space="preserve"> CO</w:t>
      </w:r>
      <w:r w:rsidR="006B4321" w:rsidRPr="002A51B4">
        <w:rPr>
          <w:rFonts w:cstheme="minorHAnsi"/>
          <w:szCs w:val="24"/>
          <w:vertAlign w:val="subscript"/>
        </w:rPr>
        <w:t>2</w:t>
      </w:r>
      <w:r w:rsidR="006B4321" w:rsidRPr="002A51B4">
        <w:rPr>
          <w:rFonts w:cstheme="minorHAnsi"/>
          <w:szCs w:val="24"/>
        </w:rPr>
        <w:t xml:space="preserve"> </w:t>
      </w:r>
      <w:proofErr w:type="spellStart"/>
      <w:r w:rsidR="006B4321" w:rsidRPr="002A51B4">
        <w:rPr>
          <w:rFonts w:cstheme="minorHAnsi"/>
          <w:szCs w:val="24"/>
        </w:rPr>
        <w:t>ekv</w:t>
      </w:r>
      <w:proofErr w:type="spellEnd"/>
      <w:r w:rsidR="006B4321" w:rsidRPr="002A51B4">
        <w:rPr>
          <w:rFonts w:cstheme="minorHAnsi"/>
          <w:szCs w:val="24"/>
        </w:rPr>
        <w:t xml:space="preserve">.), attiecīgi salīdzinot ar 2005. un 2017.gada emisijām. </w:t>
      </w:r>
      <w:r w:rsidRPr="002A51B4">
        <w:rPr>
          <w:rFonts w:cstheme="minorHAnsi"/>
        </w:rPr>
        <w:t xml:space="preserve">Ievērojams emisiju palielinājums 2030.gadā </w:t>
      </w:r>
      <w:r w:rsidR="0078042D" w:rsidRPr="002A51B4">
        <w:rPr>
          <w:rFonts w:cstheme="minorHAnsi"/>
        </w:rPr>
        <w:t>prognozēts</w:t>
      </w:r>
      <w:r w:rsidRPr="002A51B4">
        <w:rPr>
          <w:rFonts w:cstheme="minorHAnsi"/>
        </w:rPr>
        <w:t xml:space="preserve"> lauksaimniecības dzīvnieku zarnu fermentācijas procesos un lauksaimniecību augšņu sektoros. 2030.gadā emisijas no lauksaimniecības augsnē sastādīs 58,9% no kopējām lauksaimniecības sektora emisijām, bet zarnu fermentācija – 32,5%. CH</w:t>
      </w:r>
      <w:r w:rsidRPr="002A51B4">
        <w:rPr>
          <w:rFonts w:cstheme="minorHAnsi"/>
          <w:vertAlign w:val="subscript"/>
        </w:rPr>
        <w:t>4</w:t>
      </w:r>
      <w:r w:rsidRPr="002A51B4">
        <w:rPr>
          <w:rFonts w:cstheme="minorHAnsi"/>
        </w:rPr>
        <w:t xml:space="preserve"> emisijas no zarnas fermentācijas palielināsies par 16,2% 2030.gadā, salīdzinot ar 2017.gadu. Svarīgs parametrs, kas ietekmē zarnu fermentācijas CH</w:t>
      </w:r>
      <w:r w:rsidRPr="002A51B4">
        <w:rPr>
          <w:rFonts w:cstheme="minorHAnsi"/>
          <w:vertAlign w:val="subscript"/>
        </w:rPr>
        <w:t>4</w:t>
      </w:r>
      <w:r w:rsidRPr="002A51B4">
        <w:rPr>
          <w:rFonts w:cstheme="minorHAnsi"/>
        </w:rPr>
        <w:t xml:space="preserve"> emisiju apjomu, ir atgremotāju lauksaimniecības dzīvnieku populācija. Liellopu populācija rada vairāk nekā 90% no CH</w:t>
      </w:r>
      <w:r w:rsidRPr="002A51B4">
        <w:rPr>
          <w:rFonts w:cstheme="minorHAnsi"/>
          <w:vertAlign w:val="subscript"/>
        </w:rPr>
        <w:t>4</w:t>
      </w:r>
      <w:r w:rsidRPr="002A51B4">
        <w:rPr>
          <w:rFonts w:cstheme="minorHAnsi"/>
        </w:rPr>
        <w:t xml:space="preserve"> emisijām zarnu fermentācijas sektorā. Tiek prognozēts, ka slaucamo govju skaits 2030.gadā, salīdzinot ar 2017.gadu, palielināsies par 0,8%. Prognozes parāda arī liellopu skaita pieaugumu par 28,7% 2030.gadā, salīdzinot ar 2017.gadu, kas arī veicinās zarnu fermentācijas CH</w:t>
      </w:r>
      <w:r w:rsidRPr="002A51B4">
        <w:rPr>
          <w:rFonts w:cstheme="minorHAnsi"/>
          <w:vertAlign w:val="subscript"/>
        </w:rPr>
        <w:t>4</w:t>
      </w:r>
      <w:r w:rsidRPr="002A51B4">
        <w:rPr>
          <w:rFonts w:cstheme="minorHAnsi"/>
        </w:rPr>
        <w:t xml:space="preserve"> emisijas palielināšanos.</w:t>
      </w:r>
    </w:p>
    <w:p w14:paraId="3B1C403D" w14:textId="0FBF0206" w:rsidR="009270D1" w:rsidRPr="002A51B4" w:rsidRDefault="009270D1" w:rsidP="00974397">
      <w:pPr>
        <w:spacing w:before="120" w:after="120" w:line="240" w:lineRule="auto"/>
        <w:jc w:val="both"/>
        <w:rPr>
          <w:rFonts w:cstheme="minorHAnsi"/>
        </w:rPr>
      </w:pPr>
      <w:r w:rsidRPr="002A51B4">
        <w:rPr>
          <w:rFonts w:cstheme="minorHAnsi"/>
        </w:rPr>
        <w:t>Prognozes liecina, ka kūtsmēslu apsaimniekošanas CH</w:t>
      </w:r>
      <w:r w:rsidRPr="002A51B4">
        <w:rPr>
          <w:rFonts w:cstheme="minorHAnsi"/>
          <w:vertAlign w:val="subscript"/>
        </w:rPr>
        <w:t>4</w:t>
      </w:r>
      <w:r w:rsidRPr="002A51B4">
        <w:rPr>
          <w:rFonts w:cstheme="minorHAnsi"/>
        </w:rPr>
        <w:t xml:space="preserve"> emisijas palielināsies par 36,9% 2030. gadā, salīdzinot ar 2017.gadu. Galvenie darbības dati, lai aprēķinātu CH</w:t>
      </w:r>
      <w:r w:rsidRPr="002A51B4">
        <w:rPr>
          <w:rFonts w:cstheme="minorHAnsi"/>
          <w:vertAlign w:val="subscript"/>
        </w:rPr>
        <w:t>4</w:t>
      </w:r>
      <w:r w:rsidRPr="002A51B4">
        <w:rPr>
          <w:rFonts w:cstheme="minorHAnsi"/>
        </w:rPr>
        <w:t xml:space="preserve"> emisijas no kūtsmēslu apsaimniekošanas, ir lauksaimniecības dzīvnieku populācija, galvenokārt liellopi, cūkas un mājputni, un dzīvnieku kūtsmēslu apsaimniekošanas sistēmas izplatība. Lauksaimniecības dzīvnieku koncentrēšanās lielajās saimniecībās, dodot priekšroku vircas vai šķidro kūtsmēslu pārvaldības sistēmai, palielinās emisijas, jo kūtsmēslu apsaimniekošanas sektorā CH</w:t>
      </w:r>
      <w:r w:rsidRPr="002A51B4">
        <w:rPr>
          <w:rFonts w:cstheme="minorHAnsi"/>
          <w:vertAlign w:val="subscript"/>
        </w:rPr>
        <w:t>4</w:t>
      </w:r>
      <w:r w:rsidRPr="002A51B4">
        <w:rPr>
          <w:rFonts w:cstheme="minorHAnsi"/>
        </w:rPr>
        <w:t xml:space="preserve"> emisijas koeficienti </w:t>
      </w:r>
      <w:proofErr w:type="spellStart"/>
      <w:r w:rsidRPr="002A51B4">
        <w:rPr>
          <w:rFonts w:cstheme="minorHAnsi"/>
        </w:rPr>
        <w:t>šķidrmēslu</w:t>
      </w:r>
      <w:proofErr w:type="spellEnd"/>
      <w:r w:rsidRPr="002A51B4">
        <w:rPr>
          <w:rFonts w:cstheme="minorHAnsi"/>
        </w:rPr>
        <w:t xml:space="preserve"> apsaimniekošanas sistēmām ir augstāki, salīdzinot ar cieto kūtsmēslu krātuvi, ganībām vai anaerobi pārstrādātiem</w:t>
      </w:r>
      <w:r w:rsidR="006259EF" w:rsidRPr="002A51B4">
        <w:rPr>
          <w:rFonts w:cstheme="minorHAnsi"/>
        </w:rPr>
        <w:t xml:space="preserve"> </w:t>
      </w:r>
      <w:r w:rsidRPr="002A51B4">
        <w:rPr>
          <w:rFonts w:cstheme="minorHAnsi"/>
        </w:rPr>
        <w:t>kūtsmēsliem.</w:t>
      </w:r>
    </w:p>
    <w:p w14:paraId="45D934A2" w14:textId="77777777" w:rsidR="009270D1" w:rsidRPr="002A51B4" w:rsidRDefault="009270D1" w:rsidP="00974397">
      <w:pPr>
        <w:spacing w:before="120" w:after="120" w:line="240" w:lineRule="auto"/>
        <w:jc w:val="both"/>
        <w:rPr>
          <w:rFonts w:cstheme="minorHAnsi"/>
        </w:rPr>
      </w:pPr>
      <w:r w:rsidRPr="002A51B4">
        <w:rPr>
          <w:rFonts w:cstheme="minorHAnsi"/>
        </w:rPr>
        <w:t>2030.gadā 95,1% no lauksaimniecības N</w:t>
      </w:r>
      <w:r w:rsidRPr="002A51B4">
        <w:rPr>
          <w:rFonts w:cstheme="minorHAnsi"/>
          <w:vertAlign w:val="subscript"/>
        </w:rPr>
        <w:t>2</w:t>
      </w:r>
      <w:r w:rsidRPr="002A51B4">
        <w:rPr>
          <w:rFonts w:cstheme="minorHAnsi"/>
        </w:rPr>
        <w:t>O emisijām sastāda lauksaimniecības augsnes. Pamatdarbības dati, lai aprēķinātu prognozētās N</w:t>
      </w:r>
      <w:r w:rsidRPr="002A51B4">
        <w:rPr>
          <w:rFonts w:cstheme="minorHAnsi"/>
          <w:vertAlign w:val="subscript"/>
        </w:rPr>
        <w:t>2</w:t>
      </w:r>
      <w:r w:rsidRPr="002A51B4">
        <w:rPr>
          <w:rFonts w:cstheme="minorHAnsi"/>
        </w:rPr>
        <w:t>O emisijas no lauksaimniecības augsnēm, iekļauj izmantotā neorganiskā un organiskā slāpekļa mēslojumu daudzumu, lauksaimniecības kultūraugu platību, kā arī organisko augšņu kultivēto platību. Aprēķinātie sintētiskā slāpekļa mēslojuma daudzumi ir saistīti ar plānoto ievērojamo graudaugu audzēšanas platību palielinājumu, tomēr tiks samazināta organisko augšņu kultivēšana.</w:t>
      </w:r>
    </w:p>
    <w:p w14:paraId="48095D6F" w14:textId="7FC44E77" w:rsidR="006179BB" w:rsidRPr="002A51B4" w:rsidRDefault="009270D1">
      <w:pPr>
        <w:spacing w:before="120" w:after="120" w:line="240" w:lineRule="auto"/>
        <w:jc w:val="both"/>
        <w:rPr>
          <w:rFonts w:eastAsia="Calibri" w:cstheme="minorHAnsi"/>
        </w:rPr>
      </w:pPr>
      <w:r w:rsidRPr="002A51B4">
        <w:rPr>
          <w:rFonts w:cstheme="minorHAnsi"/>
        </w:rPr>
        <w:t xml:space="preserve">Atkritumu apsaimniekošanas sektorā ne-ETS SEG emisijas pakāpeniski samazinās no 565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2017. gadā līdz 326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2030.gadā.  Cieto atkritumu apglabāšana ir vislielākais SEG emisiju avots atkritumu apsaimniekošanas sektorā – 71,4% no kopējām SEG emisijām sektorā 2017.gadā. Tomēr tiek prognozēts, ka cieto atkritumu apglabāšanas sektora daļa 2030. gadā veidos 44,4% no kopējām SEG emisijām no atkritumu apsaimniekošanas sektora bāzes scenārijā. Emisiju kritumu no atkritumu apglabāšanas nodrošinās apglabāto atkritumu daudzuma samazināšanās, attiecīgi palielinoties atkritumu pārstrādei (arī kompostēšanai). Notekūdeņu apstrādes sektors ir CH</w:t>
      </w:r>
      <w:r w:rsidRPr="002A51B4">
        <w:rPr>
          <w:rFonts w:cstheme="minorHAnsi"/>
          <w:vertAlign w:val="subscript"/>
        </w:rPr>
        <w:t>4</w:t>
      </w:r>
      <w:r w:rsidRPr="002A51B4">
        <w:rPr>
          <w:rFonts w:cstheme="minorHAnsi"/>
        </w:rPr>
        <w:t xml:space="preserve"> un N</w:t>
      </w:r>
      <w:r w:rsidRPr="002A51B4">
        <w:rPr>
          <w:rFonts w:cstheme="minorHAnsi"/>
          <w:vertAlign w:val="subscript"/>
        </w:rPr>
        <w:t>2</w:t>
      </w:r>
      <w:r w:rsidRPr="002A51B4">
        <w:rPr>
          <w:rFonts w:cstheme="minorHAnsi"/>
        </w:rPr>
        <w:t xml:space="preserve">O emisiju avots. Saskaņā ar aprēķinātajām prognozēm SEG emisijas no notekūdeņu apstrādes palielināsies no 113 (2017.gadā) līdz 122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(2030.gadā). SEG emisiju izmaiņas notekūdeņu sektorā ir balstītas uz makroekonomiskām prognozēm. Paredzams, ka šī sektora ieguldījums atkritumu apsaimniekošanas sektorā palielināsies no 20,0% 2017.gadā līdz 37,3% 2030.gadā. 2030.gadā cieto atkritumu apglabāšanas sektorā tiek prognozēts, ka emisijas samazināsies par 61,9% un 64,1%, salīdzinot pret 2005. un 2017.gadu. Lai gan ievērojams samazinājums tiek prognozēts arī notekūdeņu apsaimniekošanas sektorā, kas būtu par 43,1% mazāk kā 2005.gadā, toties 2030.gadā emisijas pieaugtu par 7,7%, skatoties pret 2017.gadu</w:t>
      </w:r>
      <w:r w:rsidR="00CB24A1" w:rsidRPr="002A51B4">
        <w:rPr>
          <w:rFonts w:eastAsia="Calibri" w:cstheme="minorHAnsi"/>
          <w:szCs w:val="24"/>
        </w:rPr>
        <w:t>.</w:t>
      </w:r>
    </w:p>
    <w:p w14:paraId="2A523C8C" w14:textId="77777777" w:rsidR="006179BB" w:rsidRPr="002A51B4" w:rsidRDefault="006179BB">
      <w:pPr>
        <w:pStyle w:val="Heading30"/>
        <w:rPr>
          <w:rStyle w:val="normaltextrun"/>
          <w:rFonts w:eastAsiaTheme="minorHAnsi"/>
          <w:szCs w:val="22"/>
          <w:u w:val="none"/>
          <w:lang w:eastAsia="en-US"/>
        </w:rPr>
      </w:pPr>
      <w:bookmarkStart w:id="177" w:name="_Toc23245763"/>
      <w:bookmarkStart w:id="178" w:name="_Toc23245997"/>
      <w:bookmarkStart w:id="179" w:name="_Toc24408011"/>
      <w:r w:rsidRPr="002A51B4">
        <w:rPr>
          <w:rStyle w:val="normaltextrun"/>
        </w:rPr>
        <w:t>AER enerģija</w:t>
      </w:r>
      <w:bookmarkEnd w:id="177"/>
      <w:bookmarkEnd w:id="178"/>
      <w:bookmarkEnd w:id="179"/>
    </w:p>
    <w:p w14:paraId="2FE99CCE" w14:textId="77777777" w:rsidR="006179BB" w:rsidRPr="002A51B4" w:rsidRDefault="006179BB">
      <w:pPr>
        <w:pStyle w:val="Heading4"/>
        <w:rPr>
          <w:rStyle w:val="normaltextrun"/>
          <w:i w:val="0"/>
          <w:iCs w:val="0"/>
          <w:u w:val="single"/>
          <w:lang w:eastAsia="lv-LV"/>
        </w:rPr>
      </w:pPr>
      <w:bookmarkStart w:id="180" w:name="_Toc23245764"/>
      <w:r w:rsidRPr="002A51B4">
        <w:rPr>
          <w:rStyle w:val="normaltextrun"/>
        </w:rPr>
        <w:t>Esošā situācija AER izmantošanā</w:t>
      </w:r>
      <w:bookmarkEnd w:id="180"/>
    </w:p>
    <w:p w14:paraId="30314B6D" w14:textId="435EF8AD"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2A51B4">
        <w:rPr>
          <w:rFonts w:asciiTheme="minorHAnsi" w:hAnsiTheme="minorHAnsi" w:cstheme="minorHAnsi"/>
        </w:rPr>
        <w:t xml:space="preserve"> K</w:t>
      </w:r>
      <w:r w:rsidRPr="002A51B4">
        <w:rPr>
          <w:rFonts w:asciiTheme="minorHAnsi" w:hAnsiTheme="minorHAnsi" w:cstheme="minorHAnsi"/>
          <w:color w:val="000000"/>
        </w:rPr>
        <w:t>urināmā koksne (malka, koksnes atlikumi, kurināmā šķelda, koksnes briketes, koksnes granulas) ir visplašāk izmantotais AER, un tā patēriņš turpina palielināties katru gadu, 2018.gadā sasniedzot 80,4%</w:t>
      </w:r>
      <w:r w:rsidRPr="002A51B4">
        <w:rPr>
          <w:rFonts w:asciiTheme="minorHAnsi" w:hAnsiTheme="minorHAnsi" w:cstheme="minorHAnsi"/>
        </w:rPr>
        <w:t xml:space="preserve"> no kopējā AER patēriņa</w:t>
      </w:r>
      <w:r w:rsidRPr="002A51B4">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 xml:space="preserve">2018.gadā Latvijā saražoja 6725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elektroenerģijas, no tā 3499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no AER, un salīdzinājumā ar 2017.gadu saražotais apjoms no AER samazinājās par 35,9 %. Koģenerācijas stacijās pērn tika saražotas 4170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elektroenerģijas, no tā 22,6 % no AER (gāzveida biomasas (biogāzes) un cietās biomasas koģenerācijas stacijās). Pēdējo piecu gadu laikā saražotā elektroenerģija cietās biomasas elektrostacijās un koģenerācijas stacijās pieauga no 319 līdz 570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un gāzveida biomasas (biogāzes) koģenerācijas stacijās – no 350 līdz 374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2018.gadā, salīdzinot ar 2017.gadu, par 43,6 % samazinājās saražotā primārā elektroenerģija – no tā HES samazinājums par 44,5 % un VES – par 18,7 %. Pērn HES saražoja 2432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un VES – 122 </w:t>
      </w:r>
      <w:proofErr w:type="spellStart"/>
      <w:r w:rsidRPr="002A51B4">
        <w:rPr>
          <w:rFonts w:asciiTheme="minorHAnsi" w:hAnsiTheme="minorHAnsi" w:cstheme="minorHAnsi"/>
          <w:color w:val="000000"/>
        </w:rPr>
        <w:t>GWh</w:t>
      </w:r>
      <w:proofErr w:type="spellEnd"/>
      <w:r w:rsidRPr="002A51B4">
        <w:rPr>
          <w:rFonts w:asciiTheme="minorHAnsi" w:hAnsiTheme="minorHAnsi" w:cstheme="minorHAnsi"/>
          <w:color w:val="000000"/>
        </w:rPr>
        <w:t xml:space="preserve">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2A51B4" w:rsidRDefault="006179BB" w:rsidP="006179BB">
      <w:pPr>
        <w:pStyle w:val="NormalWeb"/>
        <w:spacing w:before="120" w:beforeAutospacing="0" w:after="120" w:afterAutospacing="0"/>
        <w:jc w:val="center"/>
        <w:rPr>
          <w:rFonts w:asciiTheme="minorHAnsi" w:hAnsiTheme="minorHAnsi" w:cstheme="minorHAnsi"/>
          <w:color w:val="000000"/>
        </w:rPr>
      </w:pPr>
      <w:r w:rsidRPr="002A51B4">
        <w:rPr>
          <w:rFonts w:asciiTheme="minorHAnsi" w:hAnsiTheme="minorHAnsi" w:cstheme="minorHAnsi"/>
          <w:noProof/>
          <w:color w:val="000000"/>
        </w:rPr>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7AA5A9F3" w:rsidR="006179BB" w:rsidRPr="002A51B4" w:rsidRDefault="006179BB" w:rsidP="006179BB">
      <w:pPr>
        <w:pStyle w:val="Caption"/>
        <w:spacing w:before="0"/>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1" w:name="_Toc23782687"/>
      <w:r w:rsidR="00BE7D8A" w:rsidRPr="002A51B4">
        <w:rPr>
          <w:rFonts w:asciiTheme="minorHAnsi" w:hAnsiTheme="minorHAnsi" w:cstheme="minorHAnsi"/>
          <w:noProof/>
        </w:rPr>
        <w:t>10</w:t>
      </w:r>
      <w:r w:rsidRPr="002A51B4">
        <w:rPr>
          <w:rFonts w:asciiTheme="minorHAnsi" w:hAnsiTheme="minorHAnsi" w:cstheme="minorHAnsi"/>
          <w:noProof/>
        </w:rPr>
        <w:fldChar w:fldCharType="end"/>
      </w:r>
      <w:r w:rsidRPr="002A51B4">
        <w:rPr>
          <w:rFonts w:asciiTheme="minorHAnsi" w:hAnsiTheme="minorHAnsi" w:cstheme="minorHAnsi"/>
        </w:rPr>
        <w:t>.attēls. No AER (un fosilā kurināmā) saražotās elektroenerģijas apjoms Latvijā 2006.-2018.g. (</w:t>
      </w:r>
      <w:proofErr w:type="spellStart"/>
      <w:r w:rsidRPr="002A51B4">
        <w:rPr>
          <w:rFonts w:asciiTheme="minorHAnsi" w:hAnsiTheme="minorHAnsi" w:cstheme="minorHAnsi"/>
        </w:rPr>
        <w:t>GWh</w:t>
      </w:r>
      <w:proofErr w:type="spellEnd"/>
      <w:r w:rsidRPr="002A51B4">
        <w:rPr>
          <w:rFonts w:asciiTheme="minorHAnsi" w:hAnsiTheme="minorHAnsi" w:cstheme="minorHAnsi"/>
        </w:rPr>
        <w:t>)</w:t>
      </w:r>
      <w:r w:rsidRPr="002A51B4">
        <w:rPr>
          <w:rStyle w:val="FootnoteReference"/>
          <w:rFonts w:asciiTheme="minorHAnsi" w:hAnsiTheme="minorHAnsi" w:cstheme="minorHAnsi"/>
        </w:rPr>
        <w:footnoteReference w:id="48"/>
      </w:r>
      <w:bookmarkEnd w:id="181"/>
    </w:p>
    <w:p w14:paraId="428D97A9" w14:textId="77777777" w:rsidR="006179BB" w:rsidRPr="002A51B4" w:rsidRDefault="006179BB" w:rsidP="006179BB">
      <w:pPr>
        <w:spacing w:before="120" w:after="120" w:line="240" w:lineRule="auto"/>
        <w:jc w:val="both"/>
        <w:rPr>
          <w:rFonts w:cstheme="minorHAnsi"/>
        </w:rPr>
      </w:pPr>
      <w:r w:rsidRPr="002A51B4">
        <w:rPr>
          <w:rFonts w:cstheme="minorHAnsi"/>
        </w:rPr>
        <w:t xml:space="preserve">2018.gadā Latvijā CSA un LSA saražoja 8247 </w:t>
      </w:r>
      <w:proofErr w:type="spellStart"/>
      <w:r w:rsidRPr="002A51B4">
        <w:rPr>
          <w:rFonts w:cstheme="minorHAnsi"/>
        </w:rPr>
        <w:t>GWh</w:t>
      </w:r>
      <w:proofErr w:type="spellEnd"/>
      <w:r w:rsidRPr="002A51B4">
        <w:rPr>
          <w:rFonts w:cstheme="minorHAnsi"/>
        </w:rPr>
        <w:t xml:space="preserve">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2A51B4" w:rsidRDefault="006179BB" w:rsidP="006179BB">
      <w:pPr>
        <w:jc w:val="center"/>
        <w:rPr>
          <w:rFonts w:cstheme="minorHAnsi"/>
        </w:rPr>
      </w:pPr>
      <w:r w:rsidRPr="002A51B4">
        <w:rPr>
          <w:rFonts w:cstheme="minorHAnsi"/>
          <w:noProof/>
        </w:rPr>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44ABEEC6" w:rsidR="006179BB" w:rsidRPr="002A51B4" w:rsidRDefault="006179BB" w:rsidP="006179BB">
      <w:pPr>
        <w:pStyle w:val="Caption"/>
        <w:spacing w:before="0"/>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2" w:name="_Toc23782688"/>
      <w:r w:rsidR="00BE7D8A" w:rsidRPr="002A51B4">
        <w:rPr>
          <w:rFonts w:asciiTheme="minorHAnsi" w:hAnsiTheme="minorHAnsi" w:cstheme="minorHAnsi"/>
          <w:noProof/>
        </w:rPr>
        <w:t>11</w:t>
      </w:r>
      <w:r w:rsidRPr="002A51B4">
        <w:rPr>
          <w:rFonts w:asciiTheme="minorHAnsi" w:hAnsiTheme="minorHAnsi" w:cstheme="minorHAnsi"/>
          <w:noProof/>
        </w:rPr>
        <w:fldChar w:fldCharType="end"/>
      </w:r>
      <w:r w:rsidRPr="002A51B4">
        <w:rPr>
          <w:rFonts w:asciiTheme="minorHAnsi" w:hAnsiTheme="minorHAnsi" w:cstheme="minorHAnsi"/>
        </w:rPr>
        <w:t>.attēls. No AER (un fosilā kurināmā) saražotās CSA</w:t>
      </w:r>
      <w:r w:rsidR="00974397" w:rsidRPr="002A51B4">
        <w:rPr>
          <w:rFonts w:asciiTheme="minorHAnsi" w:hAnsiTheme="minorHAnsi" w:cstheme="minorHAnsi"/>
        </w:rPr>
        <w:t xml:space="preserve">, </w:t>
      </w:r>
      <w:r w:rsidRPr="002A51B4">
        <w:rPr>
          <w:rFonts w:asciiTheme="minorHAnsi" w:hAnsiTheme="minorHAnsi" w:cstheme="minorHAnsi"/>
        </w:rPr>
        <w:t>LSA siltumenerģijas apjoms Latvijā 2006.-2018.g. (TJ)</w:t>
      </w:r>
      <w:r w:rsidRPr="002A51B4">
        <w:rPr>
          <w:rStyle w:val="FootnoteReference"/>
          <w:rFonts w:asciiTheme="minorHAnsi" w:hAnsiTheme="minorHAnsi" w:cstheme="minorHAnsi"/>
        </w:rPr>
        <w:footnoteReference w:id="49"/>
      </w:r>
      <w:bookmarkEnd w:id="182"/>
    </w:p>
    <w:p w14:paraId="4B387FB7" w14:textId="2D76CECE" w:rsidR="006179BB" w:rsidRPr="002A51B4" w:rsidRDefault="006179BB" w:rsidP="006179BB">
      <w:pPr>
        <w:pStyle w:val="NoSpacing"/>
        <w:spacing w:before="120" w:after="120"/>
        <w:jc w:val="both"/>
        <w:rPr>
          <w:rFonts w:asciiTheme="minorHAnsi" w:hAnsiTheme="minorHAnsi" w:cstheme="minorHAnsi"/>
          <w:szCs w:val="24"/>
        </w:rPr>
      </w:pPr>
      <w:bookmarkStart w:id="183" w:name="_Hlk9233933"/>
      <w:r w:rsidRPr="002A51B4">
        <w:rPr>
          <w:rFonts w:asciiTheme="minorHAnsi" w:hAnsiTheme="minorHAnsi" w:cstheme="minorHAnsi"/>
          <w:szCs w:val="24"/>
        </w:rPr>
        <w:t>AER un elektroenerģijas patēriņš transporta sektorā 2018.gadā bija 1,65 PJ, kas ir tikai 3,06% no kopējā transportā izmantotās enerģijas apjoma. AER izmantojums transportā salīdzinot ar 2005.gadu ir palielinājies 2,5 reizes un 2018.gadā ir sasniedzis augstāko patēriņa apjomu – 6% pieaugums salīdzinot ar 2010.gadu.</w:t>
      </w:r>
    </w:p>
    <w:bookmarkEnd w:id="183"/>
    <w:p w14:paraId="518862BA" w14:textId="5FD5DDDE" w:rsidR="006179BB" w:rsidRPr="002A51B4" w:rsidRDefault="006179BB" w:rsidP="006179BB">
      <w:pPr>
        <w:pStyle w:val="NoSpacing"/>
        <w:spacing w:before="120" w:after="120"/>
        <w:jc w:val="both"/>
        <w:rPr>
          <w:rFonts w:asciiTheme="minorHAnsi" w:hAnsiTheme="minorHAnsi" w:cstheme="minorHAnsi"/>
          <w:szCs w:val="24"/>
        </w:rPr>
      </w:pPr>
      <w:r w:rsidRPr="002A51B4">
        <w:rPr>
          <w:rFonts w:asciiTheme="minorHAnsi" w:hAnsiTheme="minorHAnsi" w:cstheme="minorHAnsi"/>
          <w:szCs w:val="24"/>
        </w:rPr>
        <w:t xml:space="preserve">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w:t>
      </w:r>
      <w:r w:rsidR="0078042D" w:rsidRPr="002A51B4">
        <w:rPr>
          <w:rFonts w:asciiTheme="minorHAnsi" w:hAnsiTheme="minorHAnsi" w:cstheme="minorHAnsi"/>
          <w:szCs w:val="24"/>
        </w:rPr>
        <w:t xml:space="preserve">kā arī uz </w:t>
      </w:r>
      <w:r w:rsidRPr="002A51B4">
        <w:rPr>
          <w:rFonts w:asciiTheme="minorHAnsi" w:hAnsiTheme="minorHAnsi" w:cstheme="minorHAnsi"/>
          <w:szCs w:val="24"/>
        </w:rPr>
        <w:t>98. markas benzīnu. Dīzeļdegvielu atļauts realizēt tikai ar biodīzeļdegvielas, kas iegūta no rapšu sēklu eļļas saturu 4,5-7 tilpumprocenti no kopējā maisījuma tilpuma</w:t>
      </w:r>
      <w:r w:rsidRPr="002A51B4" w:rsidDel="00BB5B88">
        <w:rPr>
          <w:rFonts w:asciiTheme="minorHAnsi" w:hAnsiTheme="minorHAnsi" w:cstheme="minorHAnsi"/>
          <w:szCs w:val="24"/>
        </w:rPr>
        <w:t xml:space="preserve"> </w:t>
      </w:r>
      <w:r w:rsidRPr="002A51B4">
        <w:rPr>
          <w:rFonts w:asciiTheme="minorHAnsi" w:hAnsiTheme="minorHAnsi" w:cstheme="minorHAnsi"/>
          <w:szCs w:val="24"/>
        </w:rPr>
        <w:t xml:space="preserve">vai </w:t>
      </w:r>
      <w:proofErr w:type="spellStart"/>
      <w:r w:rsidRPr="002A51B4">
        <w:rPr>
          <w:rFonts w:asciiTheme="minorHAnsi" w:hAnsiTheme="minorHAnsi" w:cstheme="minorHAnsi"/>
          <w:szCs w:val="24"/>
        </w:rPr>
        <w:t>parafinizētu</w:t>
      </w:r>
      <w:proofErr w:type="spellEnd"/>
      <w:r w:rsidRPr="002A51B4">
        <w:rPr>
          <w:rFonts w:asciiTheme="minorHAnsi" w:hAnsiTheme="minorHAnsi" w:cstheme="minorHAnsi"/>
          <w:szCs w:val="24"/>
        </w:rPr>
        <w:t xml:space="preserve">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7615C292"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184" w:name="_Toc23782689"/>
      <w:r w:rsidR="00BE7D8A" w:rsidRPr="002A51B4">
        <w:rPr>
          <w:rFonts w:asciiTheme="minorHAnsi" w:hAnsiTheme="minorHAnsi" w:cstheme="minorHAnsi"/>
          <w:noProof/>
          <w:szCs w:val="24"/>
        </w:rPr>
        <w:t>12</w:t>
      </w:r>
      <w:r w:rsidRPr="002A51B4">
        <w:rPr>
          <w:rFonts w:asciiTheme="minorHAnsi" w:hAnsiTheme="minorHAnsi" w:cstheme="minorHAnsi"/>
          <w:szCs w:val="24"/>
        </w:rPr>
        <w:fldChar w:fldCharType="end"/>
      </w:r>
      <w:r w:rsidRPr="002A51B4">
        <w:rPr>
          <w:rFonts w:asciiTheme="minorHAnsi" w:hAnsiTheme="minorHAnsi" w:cstheme="minorHAnsi"/>
        </w:rPr>
        <w:t>.attēls. AER izmantojums transportā 2005.-2018.g. (TJ)</w:t>
      </w:r>
      <w:r w:rsidRPr="002A51B4">
        <w:rPr>
          <w:rStyle w:val="FootnoteReference"/>
          <w:rFonts w:asciiTheme="minorHAnsi" w:hAnsiTheme="minorHAnsi" w:cstheme="minorHAnsi"/>
        </w:rPr>
        <w:footnoteReference w:id="50"/>
      </w:r>
      <w:bookmarkEnd w:id="184"/>
      <w:r w:rsidR="0012393D" w:rsidRPr="00D7513B">
        <w:rPr>
          <w:rFonts w:asciiTheme="minorHAnsi" w:hAnsiTheme="minorHAnsi" w:cstheme="minorHAnsi"/>
          <w:vertAlign w:val="superscript"/>
        </w:rPr>
        <w:t>,</w:t>
      </w:r>
      <w:r w:rsidR="0012393D">
        <w:rPr>
          <w:rStyle w:val="FootnoteReference"/>
          <w:rFonts w:asciiTheme="minorHAnsi" w:hAnsiTheme="minorHAnsi" w:cstheme="minorHAnsi"/>
        </w:rPr>
        <w:footnoteReference w:id="51"/>
      </w:r>
    </w:p>
    <w:p w14:paraId="0479C870" w14:textId="77777777" w:rsidR="006179BB" w:rsidRPr="002A51B4" w:rsidRDefault="006179BB" w:rsidP="006179BB">
      <w:pPr>
        <w:pStyle w:val="NoSpacing"/>
        <w:spacing w:before="120" w:after="120"/>
        <w:jc w:val="both"/>
        <w:rPr>
          <w:rFonts w:asciiTheme="minorHAnsi" w:hAnsiTheme="minorHAnsi" w:cstheme="minorHAnsi"/>
          <w:szCs w:val="24"/>
        </w:rPr>
      </w:pPr>
      <w:bookmarkStart w:id="185" w:name="_Hlk9236008"/>
      <w:r w:rsidRPr="002A51B4">
        <w:rPr>
          <w:rFonts w:asciiTheme="minorHAnsi" w:hAnsiTheme="minorHAnsi" w:cstheme="minorHAnsi"/>
          <w:szCs w:val="24"/>
        </w:rPr>
        <w:t xml:space="preserve">Uz 2019.gada 1.jūliju </w:t>
      </w:r>
      <w:r w:rsidRPr="002A51B4">
        <w:rPr>
          <w:rFonts w:asciiTheme="minorHAnsi" w:hAnsiTheme="minorHAnsi" w:cstheme="minorHAnsi"/>
        </w:rPr>
        <w:t>Latvijā tehniskā kārtībā ir vairāk nekā 658 ETL, no kuriem 518 ir vieglie ETL, bet 19 – autobusi vai kravas auto</w:t>
      </w:r>
      <w:bookmarkEnd w:id="185"/>
      <w:r w:rsidRPr="002A51B4">
        <w:rPr>
          <w:rFonts w:asciiTheme="minorHAnsi" w:hAnsiTheme="minorHAnsi" w:cstheme="minorHAnsi"/>
          <w:szCs w:val="24"/>
        </w:rPr>
        <w:t>, un salīdzinot ar 2018.gada 1.jūliju šis skaits ir palielinājies par 37,4%.</w:t>
      </w:r>
    </w:p>
    <w:p w14:paraId="4F0B200B" w14:textId="77777777" w:rsidR="006179BB" w:rsidRPr="002A51B4" w:rsidRDefault="006179BB">
      <w:pPr>
        <w:pStyle w:val="Heading4"/>
      </w:pPr>
      <w:bookmarkStart w:id="186" w:name="_Toc23245765"/>
      <w:r w:rsidRPr="002A51B4">
        <w:t>Latvijas 2020.gada AER enerģijas īpatsvara mērķa izpilde</w:t>
      </w:r>
      <w:bookmarkEnd w:id="186"/>
    </w:p>
    <w:p w14:paraId="78D9180A" w14:textId="77777777" w:rsidR="006179BB" w:rsidRPr="002A51B4" w:rsidRDefault="006179BB" w:rsidP="006179BB">
      <w:pPr>
        <w:pStyle w:val="NormalWeb"/>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2A51B4" w:rsidRDefault="006179BB" w:rsidP="006179BB">
      <w:pPr>
        <w:pStyle w:val="NormalWeb"/>
        <w:spacing w:before="120" w:beforeAutospacing="0" w:after="120" w:afterAutospacing="0"/>
        <w:jc w:val="center"/>
        <w:rPr>
          <w:rFonts w:asciiTheme="minorHAnsi" w:hAnsiTheme="minorHAnsi" w:cstheme="minorHAnsi"/>
          <w:color w:val="000000"/>
        </w:rPr>
      </w:pPr>
      <w:r w:rsidRPr="002A51B4">
        <w:rPr>
          <w:rFonts w:asciiTheme="minorHAnsi" w:hAnsiTheme="minorHAnsi" w:cstheme="minorHAnsi"/>
          <w:noProof/>
          <w:color w:val="000000"/>
        </w:rPr>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7DBD6207"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87" w:name="_Toc23782690"/>
      <w:r w:rsidR="00BE7D8A" w:rsidRPr="002A51B4">
        <w:rPr>
          <w:rFonts w:asciiTheme="minorHAnsi" w:hAnsiTheme="minorHAnsi" w:cstheme="minorHAnsi"/>
          <w:noProof/>
        </w:rPr>
        <w:t>13</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kopējais un </w:t>
      </w:r>
      <w:proofErr w:type="spellStart"/>
      <w:r w:rsidRPr="002A51B4">
        <w:rPr>
          <w:rFonts w:asciiTheme="minorHAnsi" w:hAnsiTheme="minorHAnsi" w:cstheme="minorHAnsi"/>
        </w:rPr>
        <w:t>sektorālais</w:t>
      </w:r>
      <w:proofErr w:type="spellEnd"/>
      <w:r w:rsidRPr="002A51B4">
        <w:rPr>
          <w:rFonts w:asciiTheme="minorHAnsi" w:hAnsiTheme="minorHAnsi" w:cstheme="minorHAnsi"/>
        </w:rPr>
        <w:t xml:space="preserve"> AE īpatsvars, AE mērķa izpilde un AE indikatīvās attīstības līknes (2005.-2017.g.)</w:t>
      </w:r>
      <w:r w:rsidRPr="002A51B4">
        <w:rPr>
          <w:rStyle w:val="FootnoteReference"/>
          <w:rFonts w:asciiTheme="minorHAnsi" w:hAnsiTheme="minorHAnsi" w:cstheme="minorHAnsi"/>
        </w:rPr>
        <w:footnoteReference w:id="52"/>
      </w:r>
      <w:bookmarkEnd w:id="187"/>
    </w:p>
    <w:p w14:paraId="41B1356F" w14:textId="67C3B4BA"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Attiecībā uz AE īpatsvara </w:t>
      </w:r>
      <w:proofErr w:type="spellStart"/>
      <w:r w:rsidRPr="002A51B4">
        <w:rPr>
          <w:rFonts w:asciiTheme="minorHAnsi" w:hAnsiTheme="minorHAnsi" w:cstheme="minorHAnsi"/>
        </w:rPr>
        <w:t>sektorālajiem</w:t>
      </w:r>
      <w:proofErr w:type="spellEnd"/>
      <w:r w:rsidRPr="002A51B4">
        <w:rPr>
          <w:rFonts w:asciiTheme="minorHAnsi" w:hAnsiTheme="minorHAnsi" w:cstheme="minorHAnsi"/>
        </w:rPr>
        <w:t xml:space="preserve"> mērķiem ir secināms, ka 2017.gadā Latvija ir pārsniegusi LRRAEJ</w:t>
      </w:r>
      <w:r w:rsidRPr="002A51B4">
        <w:rPr>
          <w:rStyle w:val="FootnoteReference"/>
          <w:rFonts w:asciiTheme="minorHAnsi" w:hAnsiTheme="minorHAnsi" w:cstheme="minorHAnsi"/>
        </w:rPr>
        <w:footnoteReference w:id="53"/>
      </w:r>
      <w:r w:rsidRPr="002A51B4">
        <w:rPr>
          <w:rFonts w:asciiTheme="minorHAnsi" w:hAnsiTheme="minorHAnsi" w:cstheme="minorHAnsi"/>
        </w:rPr>
        <w:t xml:space="preserve"> plānā noteiktos AE īpatsvara siltumapgādē un </w:t>
      </w:r>
      <w:proofErr w:type="spellStart"/>
      <w:r w:rsidRPr="002A51B4">
        <w:rPr>
          <w:rFonts w:asciiTheme="minorHAnsi" w:hAnsiTheme="minorHAnsi" w:cstheme="minorHAnsi"/>
        </w:rPr>
        <w:t>aukstumapgādē</w:t>
      </w:r>
      <w:proofErr w:type="spellEnd"/>
      <w:r w:rsidRPr="002A51B4">
        <w:rPr>
          <w:rFonts w:asciiTheme="minorHAnsi" w:hAnsiTheme="minorHAnsi" w:cstheme="minorHAnsi"/>
        </w:rPr>
        <w:t xml:space="preserve"> un AE īpatsvara elektroenerģijā indikatīvās attīstības līknes, kur 2017.gadā Latvija ir jau pārsniegusi arī 2020.gada LRRAEJ plānā noteikto AE īpatsvara siltumapgādē un </w:t>
      </w:r>
      <w:proofErr w:type="spellStart"/>
      <w:r w:rsidRPr="002A51B4">
        <w:rPr>
          <w:rFonts w:asciiTheme="minorHAnsi" w:hAnsiTheme="minorHAnsi" w:cstheme="minorHAnsi"/>
        </w:rPr>
        <w:t>aukstumapgādē</w:t>
      </w:r>
      <w:proofErr w:type="spellEnd"/>
      <w:r w:rsidRPr="002A51B4">
        <w:rPr>
          <w:rFonts w:asciiTheme="minorHAnsi" w:hAnsiTheme="minorHAnsi" w:cstheme="minorHAnsi"/>
        </w:rPr>
        <w:t xml:space="preserve"> mērķi 2020.gadam, bet AE īpatsvara elektroenerģijā 2020.gada mērķa sasniegšanai</w:t>
      </w:r>
      <w:r w:rsidR="0068349F" w:rsidRPr="002A51B4">
        <w:rPr>
          <w:rFonts w:asciiTheme="minorHAnsi" w:hAnsiTheme="minorHAnsi" w:cstheme="minorHAnsi"/>
        </w:rPr>
        <w:t>,</w:t>
      </w:r>
      <w:r w:rsidRPr="002A51B4">
        <w:rPr>
          <w:rFonts w:asciiTheme="minorHAnsi" w:hAnsiTheme="minorHAnsi" w:cstheme="minorHAnsi"/>
        </w:rPr>
        <w:t xml:space="preserve">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2A51B4" w:rsidRDefault="006179BB" w:rsidP="006179BB">
      <w:pPr>
        <w:autoSpaceDE w:val="0"/>
        <w:autoSpaceDN w:val="0"/>
        <w:spacing w:before="120" w:after="120" w:line="240" w:lineRule="auto"/>
        <w:jc w:val="both"/>
        <w:rPr>
          <w:rFonts w:cstheme="minorHAnsi"/>
          <w:szCs w:val="24"/>
        </w:rPr>
      </w:pPr>
      <w:r w:rsidRPr="002A51B4">
        <w:rPr>
          <w:rFonts w:cstheme="minorHAnsi"/>
          <w:szCs w:val="24"/>
        </w:rPr>
        <w:t xml:space="preserve">Latvijai noteikto no AER saražotas enerģijas mērķu izpilde katrus divus gadus tiek novērtēta saskaņā ar </w:t>
      </w:r>
      <w:r w:rsidRPr="002A51B4">
        <w:rPr>
          <w:rFonts w:eastAsia="Calibri" w:cstheme="minorHAnsi"/>
          <w:szCs w:val="24"/>
        </w:rPr>
        <w:t>Direktīvas 2009/28/EK</w:t>
      </w:r>
      <w:r w:rsidRPr="002A51B4">
        <w:rPr>
          <w:rStyle w:val="FootnoteReference"/>
          <w:rFonts w:cstheme="minorHAnsi"/>
          <w:szCs w:val="24"/>
        </w:rPr>
        <w:footnoteReference w:id="54"/>
      </w:r>
      <w:r w:rsidRPr="002A51B4">
        <w:rPr>
          <w:rFonts w:cstheme="minorHAnsi"/>
          <w:szCs w:val="24"/>
        </w:rPr>
        <w:t xml:space="preserve">  22.panta pirmo daļu, sagatavojot ziņojumu EK par mērķu izpildi</w:t>
      </w:r>
      <w:r w:rsidRPr="002A51B4">
        <w:rPr>
          <w:rStyle w:val="FootnoteReference"/>
          <w:rFonts w:cstheme="minorHAnsi"/>
          <w:szCs w:val="24"/>
        </w:rPr>
        <w:footnoteReference w:id="55"/>
      </w:r>
      <w:r w:rsidRPr="002A51B4">
        <w:rPr>
          <w:rFonts w:cstheme="minorHAnsi"/>
          <w:szCs w:val="24"/>
        </w:rPr>
        <w:t xml:space="preserve">. </w:t>
      </w:r>
    </w:p>
    <w:p w14:paraId="48410842" w14:textId="77777777" w:rsidR="006179BB" w:rsidRPr="002A51B4" w:rsidRDefault="006179BB">
      <w:pPr>
        <w:pStyle w:val="Heading4"/>
        <w:rPr>
          <w:rStyle w:val="normaltextrun"/>
          <w:rFonts w:eastAsiaTheme="minorHAnsi"/>
          <w:i w:val="0"/>
          <w:iCs w:val="0"/>
          <w:szCs w:val="22"/>
        </w:rPr>
      </w:pPr>
      <w:bookmarkStart w:id="188" w:name="_Toc23245766"/>
      <w:r w:rsidRPr="002A51B4">
        <w:rPr>
          <w:rStyle w:val="normaltextrun"/>
        </w:rPr>
        <w:t>Indikatīvās attīstības prognozes</w:t>
      </w:r>
      <w:bookmarkEnd w:id="188"/>
      <w:r w:rsidRPr="002A51B4">
        <w:rPr>
          <w:rStyle w:val="normaltextrun"/>
        </w:rPr>
        <w:t> </w:t>
      </w:r>
    </w:p>
    <w:p w14:paraId="6A0F3FD9" w14:textId="2AAD7C78" w:rsidR="00276A9B" w:rsidRPr="002A51B4" w:rsidRDefault="00276A9B" w:rsidP="00276A9B">
      <w:pPr>
        <w:spacing w:before="120" w:after="120" w:line="240" w:lineRule="auto"/>
        <w:jc w:val="both"/>
        <w:rPr>
          <w:rFonts w:cstheme="minorHAnsi"/>
          <w:szCs w:val="24"/>
        </w:rPr>
      </w:pPr>
      <w:r w:rsidRPr="002A51B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w:t>
      </w:r>
      <w:r w:rsidR="001015CF" w:rsidRPr="002A51B4">
        <w:rPr>
          <w:rFonts w:cstheme="minorHAnsi"/>
          <w:szCs w:val="24"/>
        </w:rPr>
        <w:t>samazinās būtiski zem 40% un 2030.gadā ir tikai 37%</w:t>
      </w:r>
      <w:r w:rsidRPr="002A51B4">
        <w:rPr>
          <w:rFonts w:cstheme="minorHAnsi"/>
          <w:szCs w:val="24"/>
        </w:rPr>
        <w:t xml:space="preserve">. </w:t>
      </w:r>
    </w:p>
    <w:p w14:paraId="66114B09" w14:textId="5C8CD3DF" w:rsidR="00276A9B" w:rsidRPr="002A51B4" w:rsidRDefault="00A35E38" w:rsidP="00D00624">
      <w:pPr>
        <w:spacing w:before="120" w:after="120" w:line="240" w:lineRule="auto"/>
        <w:jc w:val="center"/>
        <w:rPr>
          <w:rFonts w:cstheme="minorHAnsi"/>
          <w:szCs w:val="24"/>
        </w:rPr>
      </w:pPr>
      <w:r w:rsidRPr="002A51B4">
        <w:rPr>
          <w:rFonts w:cstheme="minorHAnsi"/>
          <w:noProof/>
          <w:szCs w:val="24"/>
        </w:rPr>
        <w:drawing>
          <wp:inline distT="0" distB="0" distL="0" distR="0" wp14:anchorId="10AA1181" wp14:editId="2D4696DF">
            <wp:extent cx="4538345" cy="29700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2318" cy="2972666"/>
                    </a:xfrm>
                    <a:prstGeom prst="rect">
                      <a:avLst/>
                    </a:prstGeom>
                    <a:noFill/>
                  </pic:spPr>
                </pic:pic>
              </a:graphicData>
            </a:graphic>
          </wp:inline>
        </w:drawing>
      </w:r>
    </w:p>
    <w:p w14:paraId="407884FE" w14:textId="0F44530F" w:rsidR="00276A9B" w:rsidRPr="002A51B4" w:rsidRDefault="00276A9B" w:rsidP="00276A9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189" w:name="_Toc531333106"/>
      <w:bookmarkStart w:id="190" w:name="_Toc23782691"/>
      <w:r w:rsidR="00BE7D8A" w:rsidRPr="002A51B4">
        <w:rPr>
          <w:rFonts w:asciiTheme="minorHAnsi" w:hAnsiTheme="minorHAnsi" w:cstheme="minorHAnsi"/>
          <w:noProof/>
          <w:szCs w:val="24"/>
        </w:rPr>
        <w:t>14</w:t>
      </w:r>
      <w:r w:rsidRPr="002A51B4">
        <w:rPr>
          <w:rFonts w:asciiTheme="minorHAnsi" w:hAnsiTheme="minorHAnsi" w:cstheme="minorHAnsi"/>
          <w:szCs w:val="24"/>
        </w:rPr>
        <w:fldChar w:fldCharType="end"/>
      </w:r>
      <w:r w:rsidRPr="002A51B4">
        <w:rPr>
          <w:rFonts w:asciiTheme="minorHAnsi" w:hAnsiTheme="minorHAnsi" w:cstheme="minorHAnsi"/>
        </w:rPr>
        <w:t>.attēls. AER īpatsvars enerģijas galapatēriņā (</w:t>
      </w:r>
      <w:r w:rsidR="000A3A42" w:rsidRPr="002A51B4">
        <w:rPr>
          <w:rFonts w:asciiTheme="minorHAnsi" w:hAnsiTheme="minorHAnsi" w:cstheme="minorHAnsi"/>
        </w:rPr>
        <w:t xml:space="preserve">labā ass </w:t>
      </w:r>
      <w:r w:rsidR="00F505BA" w:rsidRPr="002A51B4">
        <w:rPr>
          <w:rFonts w:asciiTheme="minorHAnsi" w:hAnsiTheme="minorHAnsi" w:cstheme="minorHAnsi"/>
        </w:rPr>
        <w:t>–</w:t>
      </w:r>
      <w:r w:rsidR="000A3A42" w:rsidRPr="002A51B4">
        <w:rPr>
          <w:rFonts w:asciiTheme="minorHAnsi" w:hAnsiTheme="minorHAnsi" w:cstheme="minorHAnsi"/>
        </w:rPr>
        <w:t xml:space="preserve"> </w:t>
      </w:r>
      <w:r w:rsidRPr="002A51B4">
        <w:rPr>
          <w:rFonts w:asciiTheme="minorHAnsi" w:hAnsiTheme="minorHAnsi" w:cstheme="minorHAnsi"/>
        </w:rPr>
        <w:t>%) un AER īpatsvara indikatīvās attīstības prognozes periodā līdz 2030.gadam (</w:t>
      </w:r>
      <w:r w:rsidR="000A3A42" w:rsidRPr="002A51B4">
        <w:rPr>
          <w:rFonts w:asciiTheme="minorHAnsi" w:hAnsiTheme="minorHAnsi" w:cstheme="minorHAnsi"/>
        </w:rPr>
        <w:t xml:space="preserve">kreisā ass – </w:t>
      </w:r>
      <w:r w:rsidRPr="002A51B4">
        <w:rPr>
          <w:rFonts w:asciiTheme="minorHAnsi" w:hAnsiTheme="minorHAnsi" w:cstheme="minorHAnsi"/>
        </w:rPr>
        <w:t>PJ)</w:t>
      </w:r>
      <w:r w:rsidRPr="002A51B4">
        <w:rPr>
          <w:rStyle w:val="FootnoteReference"/>
          <w:rFonts w:asciiTheme="minorHAnsi" w:hAnsiTheme="minorHAnsi" w:cstheme="minorHAnsi"/>
        </w:rPr>
        <w:footnoteReference w:id="56"/>
      </w:r>
      <w:bookmarkEnd w:id="189"/>
      <w:bookmarkEnd w:id="190"/>
    </w:p>
    <w:p w14:paraId="1CD90D4F" w14:textId="62DF9CCF" w:rsidR="00276A9B" w:rsidRPr="002A51B4" w:rsidRDefault="00276A9B" w:rsidP="00276A9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Ņemot vērā esošās </w:t>
      </w:r>
      <w:proofErr w:type="spellStart"/>
      <w:r w:rsidRPr="002A51B4">
        <w:rPr>
          <w:rFonts w:asciiTheme="minorHAnsi" w:hAnsiTheme="minorHAnsi" w:cstheme="minorHAnsi"/>
        </w:rPr>
        <w:t>rīcībpolitikas</w:t>
      </w:r>
      <w:proofErr w:type="spellEnd"/>
      <w:r w:rsidRPr="002A51B4">
        <w:rPr>
          <w:rFonts w:asciiTheme="minorHAnsi" w:hAnsiTheme="minorHAnsi" w:cstheme="minorHAnsi"/>
        </w:rPr>
        <w:t xml:space="preserve"> un īstenotos pasākumus, kā arī vēl nenoteikto politiku attiecībā uz AER izmantošanas veicināšanu bāzes scenārija prognozes liecina par to, ka kopējais AER īpatsvars Latvijas </w:t>
      </w:r>
      <w:proofErr w:type="spellStart"/>
      <w:r w:rsidRPr="002A51B4">
        <w:rPr>
          <w:rFonts w:asciiTheme="minorHAnsi" w:hAnsiTheme="minorHAnsi" w:cstheme="minorHAnsi"/>
        </w:rPr>
        <w:t>energobilancē</w:t>
      </w:r>
      <w:proofErr w:type="spellEnd"/>
      <w:r w:rsidRPr="002A51B4">
        <w:rPr>
          <w:rFonts w:asciiTheme="minorHAnsi" w:hAnsiTheme="minorHAnsi" w:cstheme="minorHAnsi"/>
        </w:rPr>
        <w:t xml:space="preserve"> 2020.gadā tiek sasniegts. </w:t>
      </w:r>
    </w:p>
    <w:p w14:paraId="4DE0493E" w14:textId="378F8C9D" w:rsidR="00276A9B" w:rsidRPr="002A51B4" w:rsidRDefault="001015CF" w:rsidP="004162ED">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286BA35F" wp14:editId="36B48CDD">
            <wp:extent cx="4505960" cy="2954402"/>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1955" cy="2971446"/>
                    </a:xfrm>
                    <a:prstGeom prst="rect">
                      <a:avLst/>
                    </a:prstGeom>
                    <a:noFill/>
                  </pic:spPr>
                </pic:pic>
              </a:graphicData>
            </a:graphic>
          </wp:inline>
        </w:drawing>
      </w:r>
    </w:p>
    <w:p w14:paraId="3066BC8C" w14:textId="32B904D8" w:rsidR="00276A9B" w:rsidRPr="002A51B4" w:rsidRDefault="00276A9B" w:rsidP="004162ED">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191" w:name="_Toc531333107"/>
      <w:bookmarkStart w:id="192" w:name="_Toc23782692"/>
      <w:r w:rsidR="00BE7D8A" w:rsidRPr="002A51B4">
        <w:rPr>
          <w:rFonts w:asciiTheme="minorHAnsi" w:hAnsiTheme="minorHAnsi" w:cstheme="minorHAnsi"/>
          <w:noProof/>
        </w:rPr>
        <w:t>15</w:t>
      </w:r>
      <w:r w:rsidRPr="002A51B4">
        <w:rPr>
          <w:rFonts w:asciiTheme="minorHAnsi" w:hAnsiTheme="minorHAnsi" w:cstheme="minorHAnsi"/>
          <w:noProof/>
        </w:rPr>
        <w:fldChar w:fldCharType="end"/>
      </w:r>
      <w:r w:rsidRPr="002A51B4">
        <w:rPr>
          <w:rFonts w:asciiTheme="minorHAnsi" w:hAnsiTheme="minorHAnsi" w:cstheme="minorHAnsi"/>
        </w:rPr>
        <w:t>.attēls. AER īpatsvara sadalījuma indikatīvās attīstības prognozes periodā līdz 2030.gadam</w:t>
      </w:r>
      <w:r w:rsidRPr="002A51B4">
        <w:rPr>
          <w:rStyle w:val="FootnoteReference"/>
          <w:rFonts w:asciiTheme="minorHAnsi" w:hAnsiTheme="minorHAnsi" w:cstheme="minorHAnsi"/>
        </w:rPr>
        <w:footnoteReference w:id="57"/>
      </w:r>
      <w:r w:rsidRPr="002A51B4">
        <w:rPr>
          <w:rFonts w:asciiTheme="minorHAnsi" w:hAnsiTheme="minorHAnsi" w:cstheme="minorHAnsi"/>
        </w:rPr>
        <w:t xml:space="preserve"> (%)</w:t>
      </w:r>
      <w:bookmarkEnd w:id="191"/>
      <w:bookmarkEnd w:id="192"/>
    </w:p>
    <w:p w14:paraId="705C0559" w14:textId="0017F413" w:rsidR="00276A9B" w:rsidRPr="002A51B4" w:rsidRDefault="00276A9B" w:rsidP="004162ED">
      <w:pPr>
        <w:spacing w:before="120" w:after="120" w:line="240" w:lineRule="auto"/>
        <w:jc w:val="both"/>
        <w:rPr>
          <w:rFonts w:cstheme="minorHAnsi"/>
          <w:szCs w:val="24"/>
        </w:rPr>
      </w:pPr>
      <w:r w:rsidRPr="002A51B4">
        <w:rPr>
          <w:rFonts w:cstheme="minorHAnsi"/>
          <w:szCs w:val="24"/>
        </w:rPr>
        <w:t xml:space="preserve">Bāzes scenārijā pēc 2020.gada </w:t>
      </w:r>
      <w:r w:rsidR="004162ED" w:rsidRPr="002A51B4">
        <w:rPr>
          <w:rFonts w:cstheme="minorHAnsi"/>
          <w:szCs w:val="24"/>
        </w:rPr>
        <w:t>minimāli</w:t>
      </w:r>
      <w:r w:rsidRPr="002A51B4">
        <w:rPr>
          <w:rFonts w:cstheme="minorHAnsi"/>
          <w:szCs w:val="24"/>
        </w:rPr>
        <w:t xml:space="preserve"> pieaug AER elektroenerģijā un transportā devumi kopējā AER mērķī, bet</w:t>
      </w:r>
      <w:r w:rsidR="004162ED" w:rsidRPr="002A51B4">
        <w:rPr>
          <w:rFonts w:cstheme="minorHAnsi"/>
          <w:szCs w:val="24"/>
        </w:rPr>
        <w:t xml:space="preserve"> būtiski pieaug AER CSA devums, lai gan</w:t>
      </w:r>
      <w:r w:rsidRPr="002A51B4">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w:t>
      </w:r>
      <w:proofErr w:type="spellStart"/>
      <w:r w:rsidRPr="002A51B4">
        <w:rPr>
          <w:rFonts w:cstheme="minorHAnsi"/>
          <w:szCs w:val="24"/>
        </w:rPr>
        <w:t>galapatēriņš</w:t>
      </w:r>
      <w:proofErr w:type="spellEnd"/>
      <w:r w:rsidRPr="002A51B4">
        <w:rPr>
          <w:rFonts w:cstheme="minorHAnsi"/>
          <w:szCs w:val="24"/>
        </w:rPr>
        <w:t xml:space="preserve"> mājsaimniecībās un pakalpojumu</w:t>
      </w:r>
      <w:r w:rsidR="0068349F" w:rsidRPr="002A51B4">
        <w:rPr>
          <w:rFonts w:cstheme="minorHAnsi"/>
          <w:szCs w:val="24"/>
        </w:rPr>
        <w:t xml:space="preserve"> sektorā</w:t>
      </w:r>
      <w:r w:rsidRPr="002A51B4">
        <w:rPr>
          <w:rFonts w:cstheme="minorHAnsi"/>
          <w:szCs w:val="24"/>
        </w:rPr>
        <w:t xml:space="preserve"> samazinās, līdz ar to samazinās arī šīs daļas devums kopējā AER patēriņā.  </w:t>
      </w:r>
    </w:p>
    <w:p w14:paraId="2D467F59" w14:textId="77777777" w:rsidR="006179BB" w:rsidRPr="002A51B4" w:rsidRDefault="006179BB" w:rsidP="0007326F">
      <w:pPr>
        <w:pStyle w:val="Heading20"/>
      </w:pPr>
      <w:bookmarkStart w:id="193" w:name="_Toc24314590"/>
      <w:bookmarkStart w:id="194" w:name="_Toc17878291"/>
      <w:bookmarkStart w:id="195" w:name="_Toc23245767"/>
      <w:bookmarkStart w:id="196" w:name="_Toc23245998"/>
      <w:bookmarkStart w:id="197" w:name="_Toc24408012"/>
      <w:bookmarkStart w:id="198" w:name="_Toc26454561"/>
      <w:bookmarkStart w:id="199" w:name="_Toc27121638"/>
      <w:bookmarkEnd w:id="193"/>
      <w:r w:rsidRPr="002A51B4">
        <w:rPr>
          <w:rStyle w:val="normaltextrun"/>
        </w:rPr>
        <w:t>Energoefektivitāte</w:t>
      </w:r>
      <w:bookmarkEnd w:id="194"/>
      <w:bookmarkEnd w:id="195"/>
      <w:bookmarkEnd w:id="196"/>
      <w:bookmarkEnd w:id="197"/>
      <w:bookmarkEnd w:id="198"/>
      <w:bookmarkEnd w:id="199"/>
      <w:r w:rsidRPr="002A51B4">
        <w:rPr>
          <w:rStyle w:val="normaltextrun"/>
        </w:rPr>
        <w:t> </w:t>
      </w:r>
      <w:r w:rsidRPr="002A51B4">
        <w:rPr>
          <w:rStyle w:val="eop"/>
        </w:rPr>
        <w:t> </w:t>
      </w:r>
    </w:p>
    <w:p w14:paraId="04904F92" w14:textId="77777777" w:rsidR="006179BB" w:rsidRPr="002A51B4" w:rsidRDefault="006179BB">
      <w:pPr>
        <w:pStyle w:val="Heading30"/>
      </w:pPr>
      <w:bookmarkStart w:id="200" w:name="_Toc23245768"/>
      <w:bookmarkStart w:id="201" w:name="_Toc23245999"/>
      <w:bookmarkStart w:id="202" w:name="_Toc24408013"/>
      <w:r w:rsidRPr="002A51B4">
        <w:rPr>
          <w:rStyle w:val="normaltextrun"/>
        </w:rPr>
        <w:t>Esošais enerģijas patēriņš</w:t>
      </w:r>
      <w:bookmarkEnd w:id="200"/>
      <w:bookmarkEnd w:id="201"/>
      <w:bookmarkEnd w:id="202"/>
      <w:r w:rsidRPr="002A51B4">
        <w:rPr>
          <w:rStyle w:val="eop"/>
        </w:rPr>
        <w:t> </w:t>
      </w:r>
    </w:p>
    <w:p w14:paraId="2F493AE4" w14:textId="76CDCFE6" w:rsidR="006179BB" w:rsidRPr="002A51B4"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2A51B4">
        <w:rPr>
          <w:rFonts w:asciiTheme="minorHAnsi" w:hAnsiTheme="minorHAnsi" w:cstheme="minorHAnsi"/>
          <w:bCs/>
          <w:color w:val="000000"/>
        </w:rPr>
        <w:t>Kopējais primārās enerģijas patēriņš</w:t>
      </w:r>
      <w:r w:rsidR="00F733D5" w:rsidRPr="002A51B4">
        <w:rPr>
          <w:rStyle w:val="FootnoteReference"/>
          <w:rFonts w:asciiTheme="minorHAnsi" w:hAnsiTheme="minorHAnsi" w:cstheme="minorHAnsi"/>
          <w:bCs/>
          <w:color w:val="000000"/>
        </w:rPr>
        <w:footnoteReference w:id="58"/>
      </w:r>
      <w:r w:rsidRPr="002A51B4">
        <w:rPr>
          <w:rFonts w:asciiTheme="minorHAnsi" w:hAnsiTheme="minorHAnsi" w:cstheme="minorHAnsi"/>
          <w:bCs/>
          <w:color w:val="000000"/>
        </w:rPr>
        <w:t xml:space="preserve"> 2018.gadā bija </w:t>
      </w:r>
      <w:r w:rsidR="00954E08" w:rsidRPr="002A51B4">
        <w:rPr>
          <w:rFonts w:asciiTheme="minorHAnsi" w:hAnsiTheme="minorHAnsi" w:cstheme="minorHAnsi"/>
          <w:bCs/>
          <w:color w:val="000000"/>
        </w:rPr>
        <w:t>196,9</w:t>
      </w:r>
      <w:r w:rsidRPr="002A51B4">
        <w:rPr>
          <w:rFonts w:asciiTheme="minorHAnsi" w:hAnsiTheme="minorHAnsi" w:cstheme="minorHAnsi"/>
          <w:bCs/>
          <w:color w:val="000000"/>
        </w:rPr>
        <w:t xml:space="preserve"> PJ</w:t>
      </w:r>
      <w:r w:rsidRPr="002A51B4">
        <w:rPr>
          <w:rStyle w:val="FootnoteReference"/>
          <w:rFonts w:asciiTheme="minorHAnsi" w:hAnsiTheme="minorHAnsi" w:cstheme="minorHAnsi"/>
          <w:bCs/>
          <w:color w:val="000000"/>
        </w:rPr>
        <w:footnoteReference w:id="59"/>
      </w:r>
      <w:r w:rsidRPr="002A51B4">
        <w:rPr>
          <w:rFonts w:asciiTheme="minorHAnsi" w:hAnsiTheme="minorHAnsi" w:cstheme="minorHAnsi"/>
          <w:color w:val="000000"/>
        </w:rPr>
        <w:t xml:space="preserve">. Periodā no 2011.gada līdz 2016.gadam kopējais primārās enerģijas patēriņš </w:t>
      </w:r>
      <w:r w:rsidR="00F733D5" w:rsidRPr="002A51B4">
        <w:rPr>
          <w:rFonts w:asciiTheme="minorHAnsi" w:hAnsiTheme="minorHAnsi" w:cstheme="minorHAnsi"/>
          <w:color w:val="000000"/>
        </w:rPr>
        <w:t>bija ar samazinošu tendenci</w:t>
      </w:r>
      <w:r w:rsidRPr="002A51B4">
        <w:rPr>
          <w:rFonts w:asciiTheme="minorHAnsi" w:hAnsiTheme="minorHAnsi" w:cstheme="minorHAnsi"/>
          <w:color w:val="000000"/>
        </w:rPr>
        <w:t xml:space="preserve">, tomēr 2016.-2018.g. periodā kopējais primārās enerģijas patēriņš nepārtraukti palielinās, un periodā palielinājums jau sasniedz apmēram </w:t>
      </w:r>
      <w:r w:rsidR="00954E08" w:rsidRPr="002A51B4">
        <w:rPr>
          <w:rFonts w:asciiTheme="minorHAnsi" w:hAnsiTheme="minorHAnsi" w:cstheme="minorHAnsi"/>
          <w:color w:val="000000"/>
        </w:rPr>
        <w:t>9,5</w:t>
      </w:r>
      <w:r w:rsidRPr="002A51B4">
        <w:rPr>
          <w:rFonts w:asciiTheme="minorHAnsi" w:hAnsiTheme="minorHAnsi" w:cstheme="minorHAnsi"/>
          <w:color w:val="000000"/>
        </w:rPr>
        <w:t>%.</w:t>
      </w:r>
    </w:p>
    <w:p w14:paraId="27650A6B" w14:textId="007950AB" w:rsidR="006179BB" w:rsidRPr="002A51B4" w:rsidRDefault="002273F3" w:rsidP="006179BB">
      <w:pPr>
        <w:autoSpaceDE w:val="0"/>
        <w:autoSpaceDN w:val="0"/>
        <w:adjustRightInd w:val="0"/>
        <w:spacing w:before="120" w:after="120" w:line="240" w:lineRule="auto"/>
        <w:jc w:val="center"/>
        <w:rPr>
          <w:rFonts w:cstheme="minorHAnsi"/>
          <w:szCs w:val="24"/>
        </w:rPr>
      </w:pPr>
      <w:r>
        <w:rPr>
          <w:rFonts w:cstheme="minorHAnsi"/>
          <w:noProof/>
          <w:szCs w:val="24"/>
        </w:rPr>
        <w:drawing>
          <wp:inline distT="0" distB="0" distL="0" distR="0" wp14:anchorId="22D756A2" wp14:editId="4211B5E0">
            <wp:extent cx="4812537" cy="2916971"/>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3668" cy="2929779"/>
                    </a:xfrm>
                    <a:prstGeom prst="rect">
                      <a:avLst/>
                    </a:prstGeom>
                    <a:noFill/>
                  </pic:spPr>
                </pic:pic>
              </a:graphicData>
            </a:graphic>
          </wp:inline>
        </w:drawing>
      </w:r>
    </w:p>
    <w:p w14:paraId="6A4D74EF" w14:textId="789954D5"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03" w:name="_Toc23782693"/>
      <w:r w:rsidR="00BE7D8A" w:rsidRPr="002A51B4">
        <w:rPr>
          <w:rFonts w:asciiTheme="minorHAnsi" w:hAnsiTheme="minorHAnsi" w:cstheme="minorHAnsi"/>
          <w:noProof/>
        </w:rPr>
        <w:t>16</w:t>
      </w:r>
      <w:r w:rsidRPr="002A51B4">
        <w:rPr>
          <w:rFonts w:asciiTheme="minorHAnsi" w:hAnsiTheme="minorHAnsi" w:cstheme="minorHAnsi"/>
          <w:noProof/>
        </w:rPr>
        <w:fldChar w:fldCharType="end"/>
      </w:r>
      <w:r w:rsidRPr="002A51B4">
        <w:rPr>
          <w:rFonts w:asciiTheme="minorHAnsi" w:hAnsiTheme="minorHAnsi" w:cstheme="minorHAnsi"/>
        </w:rPr>
        <w:t xml:space="preserve">. attēls. </w:t>
      </w:r>
      <w:r w:rsidR="0012393D">
        <w:rPr>
          <w:rFonts w:asciiTheme="minorHAnsi" w:hAnsiTheme="minorHAnsi" w:cstheme="minorHAnsi"/>
        </w:rPr>
        <w:t>P</w:t>
      </w:r>
      <w:r w:rsidRPr="002A51B4">
        <w:rPr>
          <w:rFonts w:asciiTheme="minorHAnsi" w:hAnsiTheme="minorHAnsi" w:cstheme="minorHAnsi"/>
        </w:rPr>
        <w:t xml:space="preserve">rimārās enerģijas patēriņš un enerģijas </w:t>
      </w:r>
      <w:proofErr w:type="spellStart"/>
      <w:r w:rsidRPr="002A51B4">
        <w:rPr>
          <w:rFonts w:asciiTheme="minorHAnsi" w:hAnsiTheme="minorHAnsi" w:cstheme="minorHAnsi"/>
        </w:rPr>
        <w:t>galapatēriņš</w:t>
      </w:r>
      <w:proofErr w:type="spellEnd"/>
      <w:r w:rsidR="002273F3">
        <w:rPr>
          <w:rFonts w:asciiTheme="minorHAnsi" w:hAnsiTheme="minorHAnsi" w:cstheme="minorHAnsi"/>
        </w:rPr>
        <w:t xml:space="preserve">, primārās enerģijas patēriņa un enerģijas galapatēriņa </w:t>
      </w:r>
      <w:proofErr w:type="spellStart"/>
      <w:r w:rsidR="002273F3">
        <w:rPr>
          <w:rFonts w:asciiTheme="minorHAnsi" w:hAnsiTheme="minorHAnsi" w:cstheme="minorHAnsi"/>
        </w:rPr>
        <w:t>energointensitāte</w:t>
      </w:r>
      <w:proofErr w:type="spellEnd"/>
      <w:r w:rsidRPr="002A51B4">
        <w:rPr>
          <w:rFonts w:asciiTheme="minorHAnsi" w:hAnsiTheme="minorHAnsi" w:cstheme="minorHAnsi"/>
        </w:rPr>
        <w:t xml:space="preserve"> Latvijā 199</w:t>
      </w:r>
      <w:r w:rsidR="002273F3">
        <w:rPr>
          <w:rFonts w:asciiTheme="minorHAnsi" w:hAnsiTheme="minorHAnsi" w:cstheme="minorHAnsi"/>
        </w:rPr>
        <w:t>5</w:t>
      </w:r>
      <w:r w:rsidRPr="002A51B4">
        <w:rPr>
          <w:rFonts w:asciiTheme="minorHAnsi" w:hAnsiTheme="minorHAnsi" w:cstheme="minorHAnsi"/>
        </w:rPr>
        <w:t>-2018.g. (PJ)</w:t>
      </w:r>
      <w:r w:rsidRPr="002A51B4">
        <w:rPr>
          <w:rStyle w:val="FootnoteReference"/>
          <w:rFonts w:asciiTheme="minorHAnsi" w:hAnsiTheme="minorHAnsi" w:cstheme="minorHAnsi"/>
        </w:rPr>
        <w:footnoteReference w:id="60"/>
      </w:r>
      <w:bookmarkEnd w:id="203"/>
    </w:p>
    <w:p w14:paraId="388BF703" w14:textId="31FB2571" w:rsidR="006179BB" w:rsidRPr="002A51B4" w:rsidRDefault="006179BB" w:rsidP="006179BB">
      <w:pPr>
        <w:spacing w:before="120" w:after="120" w:line="240" w:lineRule="auto"/>
        <w:jc w:val="both"/>
        <w:rPr>
          <w:rFonts w:cstheme="minorHAnsi"/>
          <w:color w:val="000000"/>
          <w:szCs w:val="24"/>
        </w:rPr>
      </w:pPr>
      <w:r w:rsidRPr="002A51B4">
        <w:rPr>
          <w:rFonts w:cstheme="minorHAnsi"/>
          <w:color w:val="000000"/>
          <w:szCs w:val="24"/>
        </w:rPr>
        <w:t>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pārveidošanas sektorā (koģenerācijas iekārtās un katlu mājās) Latvijā pārsvarā izmanto fosilo energoresursu – dabasgāzi: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2B4BD75F"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Energoresursu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2018.gadā bija 17</w:t>
      </w:r>
      <w:r w:rsidR="00954E08" w:rsidRPr="002A51B4">
        <w:rPr>
          <w:rFonts w:asciiTheme="minorHAnsi" w:hAnsiTheme="minorHAnsi" w:cstheme="minorHAnsi"/>
        </w:rPr>
        <w:t>4,55</w:t>
      </w:r>
      <w:r w:rsidRPr="002A51B4">
        <w:rPr>
          <w:rFonts w:asciiTheme="minorHAnsi" w:hAnsiTheme="minorHAnsi" w:cstheme="minorHAnsi"/>
        </w:rPr>
        <w:t> PJ</w:t>
      </w:r>
      <w:r w:rsidR="00954E08" w:rsidRPr="002A51B4">
        <w:rPr>
          <w:rStyle w:val="FootnoteReference"/>
          <w:rFonts w:asciiTheme="minorHAnsi" w:hAnsiTheme="minorHAnsi" w:cstheme="minorHAnsi"/>
          <w:bCs/>
          <w:color w:val="000000"/>
        </w:rPr>
        <w:footnoteReference w:id="61"/>
      </w:r>
      <w:r w:rsidRPr="002A51B4">
        <w:rPr>
          <w:rFonts w:asciiTheme="minorHAnsi" w:hAnsiTheme="minorHAnsi" w:cstheme="minorHAnsi"/>
        </w:rPr>
        <w:t xml:space="preserve">, kas ir par </w:t>
      </w:r>
      <w:r w:rsidR="00954E08" w:rsidRPr="002A51B4">
        <w:rPr>
          <w:rFonts w:asciiTheme="minorHAnsi" w:hAnsiTheme="minorHAnsi" w:cstheme="minorHAnsi"/>
        </w:rPr>
        <w:t>9,1</w:t>
      </w:r>
      <w:r w:rsidRPr="002A51B4">
        <w:rPr>
          <w:rFonts w:asciiTheme="minorHAnsi" w:hAnsiTheme="minorHAnsi" w:cstheme="minorHAnsi"/>
        </w:rPr>
        <w:t>% vairāk nekā 2016.gadā. Lielāk</w:t>
      </w:r>
      <w:r w:rsidR="0068349F" w:rsidRPr="002A51B4">
        <w:rPr>
          <w:rFonts w:asciiTheme="minorHAnsi" w:hAnsiTheme="minorHAnsi" w:cstheme="minorHAnsi"/>
        </w:rPr>
        <w:t>ie</w:t>
      </w:r>
      <w:r w:rsidRPr="002A51B4">
        <w:rPr>
          <w:rFonts w:asciiTheme="minorHAnsi" w:hAnsiTheme="minorHAnsi" w:cstheme="minorHAnsi"/>
        </w:rPr>
        <w:t xml:space="preserve"> energoresursu patērētāj</w:t>
      </w:r>
      <w:r w:rsidR="0068349F" w:rsidRPr="002A51B4">
        <w:rPr>
          <w:rFonts w:asciiTheme="minorHAnsi" w:hAnsiTheme="minorHAnsi" w:cstheme="minorHAnsi"/>
        </w:rPr>
        <w:t>i</w:t>
      </w:r>
      <w:r w:rsidRPr="002A51B4">
        <w:rPr>
          <w:rFonts w:asciiTheme="minorHAnsi" w:hAnsiTheme="minorHAnsi" w:cstheme="minorHAnsi"/>
        </w:rPr>
        <w:t xml:space="preserve"> 2018.gadā bija transport</w:t>
      </w:r>
      <w:r w:rsidR="0068349F" w:rsidRPr="002A51B4">
        <w:rPr>
          <w:rFonts w:asciiTheme="minorHAnsi" w:hAnsiTheme="minorHAnsi" w:cstheme="minorHAnsi"/>
        </w:rPr>
        <w:t>a sektor</w:t>
      </w:r>
      <w:r w:rsidRPr="002A51B4">
        <w:rPr>
          <w:rFonts w:asciiTheme="minorHAnsi" w:hAnsiTheme="minorHAnsi" w:cstheme="minorHAnsi"/>
        </w:rPr>
        <w:t>s</w:t>
      </w:r>
      <w:r w:rsidR="0068349F" w:rsidRPr="002A51B4">
        <w:rPr>
          <w:rFonts w:asciiTheme="minorHAnsi" w:hAnsiTheme="minorHAnsi" w:cstheme="minorHAnsi"/>
        </w:rPr>
        <w:t xml:space="preserve"> (31%)</w:t>
      </w:r>
      <w:r w:rsidRPr="002A51B4">
        <w:rPr>
          <w:rFonts w:asciiTheme="minorHAnsi" w:hAnsiTheme="minorHAnsi" w:cstheme="minorHAnsi"/>
        </w:rPr>
        <w:t>, mājsaimniecības (28,8%) un rūpniecība (22,8%). Salīdzinot ar 2017. gadu, 2018.gadā energoresursu galapatēriņa pieaugums ir vērojams transportā (+3,</w:t>
      </w:r>
      <w:r w:rsidR="00954E08" w:rsidRPr="002A51B4">
        <w:rPr>
          <w:rFonts w:asciiTheme="minorHAnsi" w:hAnsiTheme="minorHAnsi" w:cstheme="minorHAnsi"/>
        </w:rPr>
        <w:t>3</w:t>
      </w:r>
      <w:r w:rsidRPr="002A51B4">
        <w:rPr>
          <w:rFonts w:asciiTheme="minorHAnsi" w:hAnsiTheme="minorHAnsi" w:cstheme="minorHAnsi"/>
        </w:rPr>
        <w:t> %), rūpniecībā (+13,3%) un mājsaimniecībās (+2,9%), savukārt energoresursu patēriņa samazinājums novērots lauksaimniecībā un mežsaimniecībā (-3,</w:t>
      </w:r>
      <w:r w:rsidR="00954E08" w:rsidRPr="002A51B4">
        <w:rPr>
          <w:rFonts w:asciiTheme="minorHAnsi" w:hAnsiTheme="minorHAnsi" w:cstheme="minorHAnsi"/>
        </w:rPr>
        <w:t>6</w:t>
      </w:r>
      <w:r w:rsidRPr="002A51B4">
        <w:rPr>
          <w:rFonts w:asciiTheme="minorHAnsi" w:hAnsiTheme="minorHAnsi" w:cstheme="minorHAnsi"/>
        </w:rPr>
        <w:t>%) un komerciālajā un sabiedriskajā sektorā (-2,7%).</w:t>
      </w:r>
    </w:p>
    <w:p w14:paraId="6D1FA089" w14:textId="7E9C0932" w:rsidR="006179BB" w:rsidRPr="002A51B4"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sidRPr="002A51B4">
        <w:rPr>
          <w:rStyle w:val="eop"/>
          <w:rFonts w:asciiTheme="minorHAnsi" w:eastAsiaTheme="majorEastAsia" w:hAnsiTheme="minorHAnsi" w:cstheme="minorHAnsi"/>
          <w:noProof/>
        </w:rPr>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6F32F43D" w:rsidR="006179BB" w:rsidRPr="002A51B4" w:rsidRDefault="006179BB" w:rsidP="006179BB">
      <w:pPr>
        <w:pStyle w:val="Caption"/>
        <w:rPr>
          <w:rStyle w:val="eop"/>
          <w:rFonts w:asciiTheme="minorHAnsi" w:hAnsiTheme="minorHAnsi" w:cstheme="minorHAnsi"/>
        </w:rPr>
      </w:pPr>
      <w:r w:rsidRPr="002A51B4">
        <w:rPr>
          <w:rStyle w:val="eop"/>
          <w:rFonts w:asciiTheme="minorHAnsi" w:hAnsiTheme="minorHAnsi" w:cstheme="minorHAnsi"/>
        </w:rPr>
        <w:fldChar w:fldCharType="begin"/>
      </w:r>
      <w:r w:rsidRPr="002A51B4">
        <w:rPr>
          <w:rStyle w:val="eop"/>
          <w:rFonts w:asciiTheme="minorHAnsi" w:hAnsiTheme="minorHAnsi" w:cstheme="minorHAnsi"/>
        </w:rPr>
        <w:instrText xml:space="preserve"> SEQ Ilustrācija \* ARABIC </w:instrText>
      </w:r>
      <w:r w:rsidRPr="002A51B4">
        <w:rPr>
          <w:rStyle w:val="eop"/>
          <w:rFonts w:asciiTheme="minorHAnsi" w:hAnsiTheme="minorHAnsi" w:cstheme="minorHAnsi"/>
        </w:rPr>
        <w:fldChar w:fldCharType="separate"/>
      </w:r>
      <w:bookmarkStart w:id="204" w:name="_Toc23782694"/>
      <w:r w:rsidR="00BE7D8A" w:rsidRPr="002A51B4">
        <w:rPr>
          <w:rStyle w:val="eop"/>
          <w:rFonts w:asciiTheme="minorHAnsi" w:hAnsiTheme="minorHAnsi" w:cstheme="minorHAnsi"/>
          <w:noProof/>
        </w:rPr>
        <w:t>17</w:t>
      </w:r>
      <w:r w:rsidRPr="002A51B4">
        <w:rPr>
          <w:rStyle w:val="eop"/>
          <w:rFonts w:asciiTheme="minorHAnsi" w:hAnsiTheme="minorHAnsi" w:cstheme="minorHAnsi"/>
        </w:rPr>
        <w:fldChar w:fldCharType="end"/>
      </w:r>
      <w:r w:rsidRPr="002A51B4">
        <w:rPr>
          <w:rFonts w:asciiTheme="minorHAnsi" w:hAnsiTheme="minorHAnsi" w:cstheme="minorHAnsi"/>
        </w:rPr>
        <w:t>.attēls. Latvijas enerģijas galapatēriņa sadalījums pa nozarēm 2008.-2018. gadā</w:t>
      </w:r>
      <w:r w:rsidRPr="002A51B4">
        <w:rPr>
          <w:rStyle w:val="FootnoteReference"/>
          <w:rFonts w:asciiTheme="minorHAnsi" w:hAnsiTheme="minorHAnsi" w:cstheme="minorHAnsi"/>
        </w:rPr>
        <w:footnoteReference w:id="62"/>
      </w:r>
      <w:bookmarkEnd w:id="204"/>
      <w:r w:rsidRPr="002A51B4">
        <w:rPr>
          <w:rFonts w:asciiTheme="minorHAnsi" w:hAnsiTheme="minorHAnsi" w:cstheme="minorHAnsi"/>
        </w:rPr>
        <w:t xml:space="preserve"> </w:t>
      </w:r>
    </w:p>
    <w:p w14:paraId="54902D89" w14:textId="50F81B49"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 xml:space="preserve">Energoresursu patēriņš rūpniecībā pēdējo piecu gadu laikā ir pieaudzis par 12,8% un 2018.gadā sasniedza </w:t>
      </w:r>
      <w:r w:rsidR="00954E08" w:rsidRPr="002A51B4">
        <w:rPr>
          <w:rFonts w:asciiTheme="minorHAnsi" w:hAnsiTheme="minorHAnsi" w:cstheme="minorHAnsi"/>
          <w:color w:val="000000"/>
        </w:rPr>
        <w:t>37,6</w:t>
      </w:r>
      <w:r w:rsidRPr="002A51B4">
        <w:rPr>
          <w:rFonts w:asciiTheme="minorHAnsi" w:hAnsiTheme="minorHAnsi" w:cstheme="minorHAnsi"/>
          <w:color w:val="000000"/>
        </w:rPr>
        <w:t xml:space="preserve"> PJ. Lielākais energoresursu patēriņš 2018.gadā bija koksnes, koka un korķu izstrādājumu ražošanas nozarē</w:t>
      </w:r>
      <w:r w:rsidR="0068349F" w:rsidRPr="002A51B4">
        <w:rPr>
          <w:rFonts w:asciiTheme="minorHAnsi" w:hAnsiTheme="minorHAnsi" w:cstheme="minorHAnsi"/>
          <w:color w:val="000000"/>
        </w:rPr>
        <w:t>s</w:t>
      </w:r>
      <w:r w:rsidRPr="002A51B4">
        <w:rPr>
          <w:rFonts w:asciiTheme="minorHAnsi" w:hAnsiTheme="minorHAnsi" w:cstheme="minorHAnsi"/>
          <w:color w:val="000000"/>
        </w:rPr>
        <w:t xml:space="preserve">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56E16AD6" w:rsidR="006179BB" w:rsidRPr="002A51B4" w:rsidRDefault="006179BB" w:rsidP="006179BB">
      <w:pPr>
        <w:spacing w:before="120" w:after="120" w:line="240" w:lineRule="auto"/>
        <w:jc w:val="both"/>
        <w:rPr>
          <w:rFonts w:cstheme="minorHAnsi"/>
        </w:rPr>
      </w:pPr>
      <w:r w:rsidRPr="002A51B4">
        <w:rPr>
          <w:rFonts w:cstheme="minorHAnsi"/>
          <w:color w:val="000000"/>
        </w:rPr>
        <w:t xml:space="preserve">Energoresursu patēriņš mājsaimniecībās 2018. gadā bija 51,5 PJ, kas ir par 2,9% vairāk nekā 2017.gadā. Mājsaimniecībās energoresursu patēriņa struktūra pēdējos gados būtiski nemainās – pārsvarā </w:t>
      </w:r>
      <w:r w:rsidR="0068349F" w:rsidRPr="002A51B4">
        <w:rPr>
          <w:rFonts w:cstheme="minorHAnsi"/>
          <w:color w:val="000000"/>
        </w:rPr>
        <w:t>tiek</w:t>
      </w:r>
      <w:r w:rsidRPr="002A51B4">
        <w:rPr>
          <w:rFonts w:cstheme="minorHAnsi"/>
          <w:color w:val="000000"/>
        </w:rPr>
        <w:t xml:space="preserve"> izmantota kurināmā koksne. Salīdzinājumā ar 2017.gadu ievērojami pieau</w:t>
      </w:r>
      <w:r w:rsidR="0068349F" w:rsidRPr="002A51B4">
        <w:rPr>
          <w:rFonts w:cstheme="minorHAnsi"/>
          <w:color w:val="000000"/>
        </w:rPr>
        <w:t>dzis</w:t>
      </w:r>
      <w:r w:rsidRPr="002A51B4">
        <w:rPr>
          <w:rFonts w:cstheme="minorHAnsi"/>
          <w:color w:val="000000"/>
        </w:rPr>
        <w:t xml:space="preserve"> dabasgāzes patēriņš mājsaimniecībās (+9,3%) un samazināj</w:t>
      </w:r>
      <w:r w:rsidR="0068349F" w:rsidRPr="002A51B4">
        <w:rPr>
          <w:rFonts w:cstheme="minorHAnsi"/>
          <w:color w:val="000000"/>
        </w:rPr>
        <w:t>ies</w:t>
      </w:r>
      <w:r w:rsidRPr="002A51B4">
        <w:rPr>
          <w:rFonts w:cstheme="minorHAnsi"/>
          <w:color w:val="000000"/>
        </w:rPr>
        <w:t xml:space="preserve"> ogļu patēriņš (-32,7%).</w:t>
      </w:r>
    </w:p>
    <w:p w14:paraId="543F0288" w14:textId="20CC7F0B"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Piecu gadu laikā energoresursu patēriņš transportā ir pieaudzis par 16,4%, 2018.gadā sasniedzot 5</w:t>
      </w:r>
      <w:r w:rsidR="00954E08" w:rsidRPr="002A51B4">
        <w:rPr>
          <w:rFonts w:asciiTheme="minorHAnsi" w:hAnsiTheme="minorHAnsi" w:cstheme="minorHAnsi"/>
          <w:color w:val="000000"/>
        </w:rPr>
        <w:t>2,8</w:t>
      </w:r>
      <w:r w:rsidRPr="002A51B4">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2A51B4">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2A51B4">
        <w:rPr>
          <w:rStyle w:val="A11"/>
          <w:rFonts w:asciiTheme="minorHAnsi" w:hAnsiTheme="minorHAnsi" w:cstheme="minorHAnsi"/>
        </w:rPr>
        <w:t xml:space="preserve"> </w:t>
      </w:r>
      <w:r w:rsidRPr="002A51B4">
        <w:rPr>
          <w:rFonts w:asciiTheme="minorHAnsi" w:hAnsiTheme="minorHAnsi" w:cstheme="minorHAnsi"/>
          <w:color w:val="000000"/>
        </w:rPr>
        <w:t>Pēdējos gados transportā novērots sašķidrinātas naftas gāzes patēriņa īpatsvara pieaugums, tomēr</w:t>
      </w:r>
      <w:r w:rsidR="0068349F" w:rsidRPr="002A51B4">
        <w:rPr>
          <w:rFonts w:asciiTheme="minorHAnsi" w:hAnsiTheme="minorHAnsi" w:cstheme="minorHAnsi"/>
          <w:color w:val="000000"/>
        </w:rPr>
        <w:t>,</w:t>
      </w:r>
      <w:r w:rsidRPr="002A51B4">
        <w:rPr>
          <w:rFonts w:asciiTheme="minorHAnsi" w:hAnsiTheme="minorHAnsi" w:cstheme="minorHAnsi"/>
          <w:color w:val="000000"/>
        </w:rPr>
        <w:t xml:space="preserve"> salīdzinot</w:t>
      </w:r>
      <w:r w:rsidR="0068349F" w:rsidRPr="002A51B4">
        <w:rPr>
          <w:rFonts w:asciiTheme="minorHAnsi" w:hAnsiTheme="minorHAnsi" w:cstheme="minorHAnsi"/>
          <w:color w:val="000000"/>
        </w:rPr>
        <w:t xml:space="preserve"> faktiskos rādītājus</w:t>
      </w:r>
      <w:r w:rsidRPr="002A51B4">
        <w:rPr>
          <w:rFonts w:asciiTheme="minorHAnsi" w:hAnsiTheme="minorHAnsi" w:cstheme="minorHAnsi"/>
          <w:color w:val="000000"/>
        </w:rPr>
        <w:t xml:space="preserve"> ar 2017.gadu, sašķidrinātas naftas gāzes patēriņš ir samazinājies par 5,2%</w:t>
      </w:r>
      <w:r w:rsidR="0068349F" w:rsidRPr="002A51B4">
        <w:rPr>
          <w:rFonts w:asciiTheme="minorHAnsi" w:hAnsiTheme="minorHAnsi" w:cstheme="minorHAnsi"/>
          <w:color w:val="000000"/>
        </w:rPr>
        <w:t xml:space="preserve"> kopējā </w:t>
      </w:r>
      <w:proofErr w:type="spellStart"/>
      <w:r w:rsidR="0068349F" w:rsidRPr="002A51B4">
        <w:rPr>
          <w:rFonts w:asciiTheme="minorHAnsi" w:hAnsiTheme="minorHAnsi" w:cstheme="minorHAnsi"/>
          <w:color w:val="000000"/>
        </w:rPr>
        <w:t>energobilancē</w:t>
      </w:r>
      <w:proofErr w:type="spellEnd"/>
      <w:r w:rsidRPr="002A51B4">
        <w:rPr>
          <w:rFonts w:asciiTheme="minorHAnsi" w:hAnsiTheme="minorHAnsi" w:cstheme="minorHAnsi"/>
          <w:color w:val="000000"/>
        </w:rPr>
        <w:t>. Auto benzīna patēriņš transportā piecu gadu laikā samazinājies par 10,6 %, 2018. gadā sasniedzot 7,7 PJ, kas ir par 4,1 % mazāk nekā 2017. gadā. Galvenais iemesls degvielas patēriņa pieaugumam autotransportā bija pasažieru kilometru skaita pieaugums</w:t>
      </w:r>
      <w:r w:rsidR="0068349F" w:rsidRPr="002A51B4">
        <w:rPr>
          <w:rFonts w:asciiTheme="minorHAnsi" w:hAnsiTheme="minorHAnsi" w:cstheme="minorHAnsi"/>
          <w:color w:val="000000"/>
        </w:rPr>
        <w:t xml:space="preserve"> (arvien vairāk pasažieru automašīnu nobraukti km) </w:t>
      </w:r>
      <w:r w:rsidRPr="002A51B4">
        <w:rPr>
          <w:rFonts w:asciiTheme="minorHAnsi" w:hAnsiTheme="minorHAnsi" w:cstheme="minorHAnsi"/>
          <w:color w:val="000000"/>
        </w:rPr>
        <w:t xml:space="preserve">un </w:t>
      </w:r>
      <w:r w:rsidR="0068349F" w:rsidRPr="002A51B4">
        <w:rPr>
          <w:rFonts w:asciiTheme="minorHAnsi" w:hAnsiTheme="minorHAnsi" w:cstheme="minorHAnsi"/>
          <w:color w:val="000000"/>
        </w:rPr>
        <w:t xml:space="preserve">reģistrēto </w:t>
      </w:r>
      <w:r w:rsidRPr="002A51B4">
        <w:rPr>
          <w:rFonts w:asciiTheme="minorHAnsi" w:hAnsiTheme="minorHAnsi" w:cstheme="minorHAnsi"/>
          <w:color w:val="000000"/>
        </w:rPr>
        <w:t>pasažieru automašīnu skaita pieaugums 2014.-2018.gada periodā par apmēram 7%  gadā.</w:t>
      </w:r>
    </w:p>
    <w:p w14:paraId="62540A98" w14:textId="603280AB" w:rsidR="00817C15" w:rsidRPr="002A51B4"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2A51B4">
        <w:rPr>
          <w:rFonts w:asciiTheme="minorHAnsi" w:hAnsiTheme="minorHAnsi" w:cstheme="minorHAnsi"/>
          <w:color w:val="000000"/>
        </w:rPr>
        <w:t xml:space="preserve">2017.-2018.gadā vislielākais transporta enerģijas patēriņa pieaugums ir novērots iekšzemes kuģošanā – 42,2%, starptautiskajā gaisa transportā – 9,5% apkalpoto </w:t>
      </w:r>
      <w:r w:rsidR="0068349F" w:rsidRPr="002A51B4">
        <w:rPr>
          <w:rFonts w:asciiTheme="minorHAnsi" w:hAnsiTheme="minorHAnsi" w:cstheme="minorHAnsi"/>
          <w:color w:val="000000"/>
        </w:rPr>
        <w:t xml:space="preserve">gaisa </w:t>
      </w:r>
      <w:r w:rsidRPr="002A51B4">
        <w:rPr>
          <w:rFonts w:asciiTheme="minorHAnsi" w:hAnsiTheme="minorHAnsi" w:cstheme="minorHAnsi"/>
          <w:color w:val="000000"/>
        </w:rPr>
        <w:t>pasažieru skaita pieauguma dēļ, un dzelzceļa transportā – 7,8%, ko ir veicinājis pārvadāto kravu apjoma pieaugums par 12,5%</w:t>
      </w:r>
      <w:r w:rsidR="0068349F" w:rsidRPr="002A51B4">
        <w:rPr>
          <w:rFonts w:asciiTheme="minorHAnsi" w:hAnsiTheme="minorHAnsi" w:cstheme="minorHAnsi"/>
          <w:color w:val="000000"/>
        </w:rPr>
        <w:t>. S</w:t>
      </w:r>
      <w:r w:rsidRPr="002A51B4">
        <w:rPr>
          <w:rFonts w:asciiTheme="minorHAnsi" w:hAnsiTheme="minorHAnsi" w:cstheme="minorHAnsi"/>
          <w:color w:val="000000"/>
        </w:rPr>
        <w:t>avukārt iekšzemes gaisa transportā un cauruļvadu transportā ir novērots transporta enerģijas patēriņa samazinājums.</w:t>
      </w:r>
    </w:p>
    <w:p w14:paraId="105107D5" w14:textId="77777777" w:rsidR="006179BB" w:rsidRPr="002A51B4" w:rsidRDefault="006179BB" w:rsidP="006179BB">
      <w:pPr>
        <w:spacing w:before="120" w:after="120" w:line="240" w:lineRule="auto"/>
        <w:jc w:val="center"/>
        <w:rPr>
          <w:rFonts w:eastAsia="Times New Roman" w:cstheme="minorHAnsi"/>
          <w:color w:val="000000"/>
          <w:szCs w:val="24"/>
          <w:lang w:eastAsia="lv-LV"/>
        </w:rPr>
      </w:pPr>
      <w:bookmarkStart w:id="205" w:name="_Hlk9233990"/>
      <w:r w:rsidRPr="002A51B4">
        <w:rPr>
          <w:rFonts w:eastAsia="Times New Roman" w:cstheme="minorHAnsi"/>
          <w:noProof/>
          <w:color w:val="000000"/>
          <w:szCs w:val="24"/>
          <w:lang w:eastAsia="lv-LV"/>
        </w:rPr>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4B17F9AA"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06" w:name="_Toc23782695"/>
      <w:r w:rsidR="00BE7D8A" w:rsidRPr="002A51B4">
        <w:rPr>
          <w:rFonts w:asciiTheme="minorHAnsi" w:hAnsiTheme="minorHAnsi" w:cstheme="minorHAnsi"/>
          <w:noProof/>
        </w:rPr>
        <w:t>18</w:t>
      </w:r>
      <w:r w:rsidRPr="002A51B4">
        <w:rPr>
          <w:rFonts w:asciiTheme="minorHAnsi" w:hAnsiTheme="minorHAnsi" w:cstheme="minorHAnsi"/>
          <w:noProof/>
        </w:rPr>
        <w:fldChar w:fldCharType="end"/>
      </w:r>
      <w:r w:rsidRPr="002A51B4">
        <w:rPr>
          <w:rFonts w:asciiTheme="minorHAnsi" w:hAnsiTheme="minorHAnsi" w:cstheme="minorHAnsi"/>
        </w:rPr>
        <w:t>.attēls. Transporta enerģijas patēriņa īpatsvars 2018.gadā (%)</w:t>
      </w:r>
      <w:r w:rsidRPr="002A51B4">
        <w:rPr>
          <w:rStyle w:val="FootnoteReference"/>
          <w:rFonts w:asciiTheme="minorHAnsi" w:hAnsiTheme="minorHAnsi" w:cstheme="minorHAnsi"/>
          <w:b w:val="0"/>
        </w:rPr>
        <w:footnoteReference w:id="63"/>
      </w:r>
      <w:bookmarkEnd w:id="206"/>
    </w:p>
    <w:bookmarkEnd w:id="205"/>
    <w:p w14:paraId="73AC3338" w14:textId="0C7EF864" w:rsidR="006179BB" w:rsidRPr="002A51B4" w:rsidRDefault="006179BB" w:rsidP="006179BB">
      <w:pPr>
        <w:spacing w:before="120" w:after="120" w:line="240" w:lineRule="auto"/>
        <w:jc w:val="both"/>
        <w:rPr>
          <w:rFonts w:cstheme="minorHAnsi"/>
          <w:szCs w:val="24"/>
        </w:rPr>
      </w:pPr>
      <w:r w:rsidRPr="002A51B4">
        <w:rPr>
          <w:rFonts w:cstheme="minorHAnsi"/>
          <w:szCs w:val="24"/>
        </w:rPr>
        <w:t>Ņemot vērā nepārtraukto sektora attīstību</w:t>
      </w:r>
      <w:r w:rsidR="00817C15" w:rsidRPr="002A51B4">
        <w:rPr>
          <w:rFonts w:cstheme="minorHAnsi"/>
          <w:szCs w:val="24"/>
        </w:rPr>
        <w:t>,</w:t>
      </w:r>
      <w:r w:rsidRPr="002A51B4">
        <w:rPr>
          <w:rFonts w:cstheme="minorHAnsi"/>
          <w:szCs w:val="24"/>
        </w:rPr>
        <w:t xml:space="preserve"> starptautiskais gaisa transports 2018.gadā </w:t>
      </w:r>
      <w:r w:rsidR="0068349F" w:rsidRPr="002A51B4">
        <w:rPr>
          <w:rFonts w:cstheme="minorHAnsi"/>
          <w:szCs w:val="24"/>
        </w:rPr>
        <w:t xml:space="preserve">bija </w:t>
      </w:r>
      <w:r w:rsidRPr="002A51B4">
        <w:rPr>
          <w:rFonts w:cstheme="minorHAnsi"/>
          <w:szCs w:val="24"/>
        </w:rPr>
        <w:t xml:space="preserve">otrs lielākais transporta enerģijas patēriņš aiz autotransporta ar 11,9% īpatsvaru transporta enerģijas patēriņā, bet dzelzceļa transports ir trešais lielākais transporta enerģijas patērētājs ar 4,8% no kopējā enerģijas patēriņa transportā. Īstenojot dzelzceļa elektrifikācijas projektu, tiks nodrošināta pāreja no </w:t>
      </w:r>
      <w:proofErr w:type="spellStart"/>
      <w:r w:rsidRPr="002A51B4">
        <w:rPr>
          <w:rFonts w:cstheme="minorHAnsi"/>
          <w:szCs w:val="24"/>
        </w:rPr>
        <w:t>dīzeļvilces</w:t>
      </w:r>
      <w:proofErr w:type="spellEnd"/>
      <w:r w:rsidRPr="002A51B4">
        <w:rPr>
          <w:rFonts w:cstheme="minorHAnsi"/>
          <w:szCs w:val="24"/>
        </w:rPr>
        <w:t xml:space="preserve"> uz </w:t>
      </w:r>
      <w:proofErr w:type="spellStart"/>
      <w:r w:rsidRPr="002A51B4">
        <w:rPr>
          <w:rFonts w:cstheme="minorHAnsi"/>
          <w:szCs w:val="24"/>
        </w:rPr>
        <w:t>elektrovilci</w:t>
      </w:r>
      <w:proofErr w:type="spellEnd"/>
      <w:r w:rsidRPr="002A51B4">
        <w:rPr>
          <w:rFonts w:cstheme="minorHAnsi"/>
          <w:szCs w:val="24"/>
        </w:rPr>
        <w:t>,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2A51B4" w:rsidRDefault="006179BB">
      <w:pPr>
        <w:pStyle w:val="Heading30"/>
      </w:pPr>
      <w:bookmarkStart w:id="207" w:name="_Toc23245769"/>
      <w:bookmarkStart w:id="208" w:name="_Toc23246000"/>
      <w:bookmarkStart w:id="209" w:name="_Toc24408014"/>
      <w:r w:rsidRPr="002A51B4">
        <w:t>Latvijas 2020.gada energoefektivitātes mērķu izpilde</w:t>
      </w:r>
      <w:bookmarkEnd w:id="207"/>
      <w:bookmarkEnd w:id="208"/>
      <w:bookmarkEnd w:id="209"/>
      <w:r w:rsidRPr="002A51B4">
        <w:t xml:space="preserve"> </w:t>
      </w:r>
    </w:p>
    <w:p w14:paraId="204983A5" w14:textId="03E2AB0D" w:rsidR="006179BB" w:rsidRPr="002A51B4" w:rsidRDefault="006179BB" w:rsidP="006179BB">
      <w:pPr>
        <w:spacing w:before="120" w:after="120" w:line="240" w:lineRule="auto"/>
        <w:jc w:val="both"/>
        <w:rPr>
          <w:rFonts w:cstheme="minorHAnsi"/>
          <w:szCs w:val="24"/>
        </w:rPr>
      </w:pPr>
      <w:r w:rsidRPr="002A51B4">
        <w:rPr>
          <w:rFonts w:cstheme="minorHAnsi"/>
          <w:szCs w:val="24"/>
        </w:rPr>
        <w:t>Analizējot faktiskās primārās enerģijas patēriņa un enerģijas galapatēriņa tendences līdz 2017.gadam, var secināt, ka tās atbilst</w:t>
      </w:r>
      <w:r w:rsidR="0068349F" w:rsidRPr="002A51B4">
        <w:rPr>
          <w:rFonts w:cstheme="minorHAnsi"/>
          <w:szCs w:val="24"/>
        </w:rPr>
        <w:t xml:space="preserve"> Latvijas</w:t>
      </w:r>
      <w:r w:rsidRPr="002A51B4">
        <w:rPr>
          <w:rFonts w:cstheme="minorHAnsi"/>
          <w:szCs w:val="24"/>
        </w:rPr>
        <w:t xml:space="preserve"> izvirzītā neobligātā mērķa 2020. gadam sasniegšanai.  </w:t>
      </w:r>
    </w:p>
    <w:p w14:paraId="3F4C1520" w14:textId="77777777" w:rsidR="006179BB" w:rsidRPr="002A51B4" w:rsidRDefault="006179BB" w:rsidP="006179BB">
      <w:pPr>
        <w:spacing w:after="0" w:line="240" w:lineRule="auto"/>
        <w:jc w:val="center"/>
        <w:rPr>
          <w:rFonts w:cstheme="minorHAnsi"/>
          <w:b/>
          <w:szCs w:val="28"/>
          <w:lang w:bidi="en-US"/>
        </w:rPr>
      </w:pPr>
      <w:r w:rsidRPr="002A51B4">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14DF9770"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0" w:name="_Toc23782696"/>
      <w:r w:rsidR="00BE7D8A" w:rsidRPr="002A51B4">
        <w:rPr>
          <w:rFonts w:asciiTheme="minorHAnsi" w:hAnsiTheme="minorHAnsi" w:cstheme="minorHAnsi"/>
          <w:noProof/>
        </w:rPr>
        <w:t>19</w:t>
      </w:r>
      <w:r w:rsidRPr="002A51B4">
        <w:rPr>
          <w:rFonts w:asciiTheme="minorHAnsi" w:hAnsiTheme="minorHAnsi" w:cstheme="minorHAnsi"/>
          <w:noProof/>
        </w:rPr>
        <w:fldChar w:fldCharType="end"/>
      </w:r>
      <w:r w:rsidRPr="002A51B4">
        <w:rPr>
          <w:rFonts w:asciiTheme="minorHAnsi" w:hAnsiTheme="minorHAnsi" w:cstheme="minorHAnsi"/>
        </w:rPr>
        <w:t xml:space="preserve">.attēls. Prognozētais un faktiskais primārās enerģijas patēriņš un enerģijas </w:t>
      </w:r>
      <w:proofErr w:type="spellStart"/>
      <w:r w:rsidRPr="002A51B4">
        <w:rPr>
          <w:rFonts w:asciiTheme="minorHAnsi" w:hAnsiTheme="minorHAnsi" w:cstheme="minorHAnsi"/>
        </w:rPr>
        <w:t>galapatēriņš</w:t>
      </w:r>
      <w:proofErr w:type="spellEnd"/>
      <w:r w:rsidRPr="002A51B4">
        <w:rPr>
          <w:rFonts w:asciiTheme="minorHAnsi" w:hAnsiTheme="minorHAnsi" w:cstheme="minorHAnsi"/>
        </w:rPr>
        <w:t xml:space="preserve"> (Direktīvas 2012/27/ES aptvērumā) 2012.-2020.gadam (PJ)</w:t>
      </w:r>
      <w:r w:rsidRPr="002A51B4">
        <w:rPr>
          <w:rStyle w:val="FootnoteReference"/>
          <w:rFonts w:asciiTheme="minorHAnsi" w:hAnsiTheme="minorHAnsi" w:cstheme="minorHAnsi"/>
          <w:b w:val="0"/>
        </w:rPr>
        <w:footnoteReference w:id="64"/>
      </w:r>
      <w:bookmarkEnd w:id="210"/>
    </w:p>
    <w:p w14:paraId="19F24182" w14:textId="383C172D" w:rsidR="006179BB" w:rsidRPr="002A51B4" w:rsidRDefault="006179BB" w:rsidP="006179BB">
      <w:pPr>
        <w:autoSpaceDE w:val="0"/>
        <w:autoSpaceDN w:val="0"/>
        <w:adjustRightInd w:val="0"/>
        <w:spacing w:before="120" w:after="120" w:line="240" w:lineRule="auto"/>
        <w:jc w:val="both"/>
        <w:rPr>
          <w:rFonts w:cstheme="minorHAnsi"/>
          <w:szCs w:val="24"/>
        </w:rPr>
      </w:pPr>
      <w:r w:rsidRPr="002A51B4">
        <w:rPr>
          <w:rFonts w:cstheme="minorHAnsi"/>
          <w:szCs w:val="24"/>
        </w:rPr>
        <w:t xml:space="preserve">No 2014.–2017 gadam alternatīvo enerģijas uzlabošanas pasākumu ieviešanas rezultātā iegūtais kumulatīvais enerģijas ietaupījums līdz 2020. gadam ir 5227 </w:t>
      </w:r>
      <w:proofErr w:type="spellStart"/>
      <w:r w:rsidRPr="002A51B4">
        <w:rPr>
          <w:rFonts w:cstheme="minorHAnsi"/>
          <w:szCs w:val="24"/>
        </w:rPr>
        <w:t>GWh</w:t>
      </w:r>
      <w:proofErr w:type="spellEnd"/>
      <w:r w:rsidRPr="002A51B4">
        <w:rPr>
          <w:rFonts w:cstheme="minorHAnsi"/>
          <w:szCs w:val="24"/>
        </w:rPr>
        <w:t xml:space="preserve">, jeb 53 % no obligātā kumulatīvā mērķa (9896 </w:t>
      </w:r>
      <w:proofErr w:type="spellStart"/>
      <w:r w:rsidRPr="002A51B4">
        <w:rPr>
          <w:rFonts w:cstheme="minorHAnsi"/>
          <w:szCs w:val="24"/>
        </w:rPr>
        <w:t>GWh</w:t>
      </w:r>
      <w:proofErr w:type="spellEnd"/>
      <w:r w:rsidRPr="002A51B4">
        <w:rPr>
          <w:rFonts w:cstheme="minorHAnsi"/>
          <w:szCs w:val="24"/>
        </w:rPr>
        <w:t>).</w:t>
      </w:r>
      <w:r w:rsidRPr="002A51B4">
        <w:rPr>
          <w:rFonts w:cstheme="minorHAnsi"/>
          <w:iCs/>
          <w:szCs w:val="24"/>
        </w:rPr>
        <w:t xml:space="preserve"> </w:t>
      </w:r>
    </w:p>
    <w:p w14:paraId="7DC7C6E7" w14:textId="77777777" w:rsidR="006179BB" w:rsidRPr="002A51B4" w:rsidRDefault="006179BB">
      <w:pPr>
        <w:pStyle w:val="Heading30"/>
      </w:pPr>
      <w:bookmarkStart w:id="211" w:name="_Toc23245770"/>
      <w:bookmarkStart w:id="212" w:name="_Toc23246001"/>
      <w:bookmarkStart w:id="213" w:name="_Toc24408015"/>
      <w:r w:rsidRPr="002A51B4">
        <w:rPr>
          <w:rStyle w:val="normaltextrun"/>
        </w:rPr>
        <w:t xml:space="preserve">Pašreizējais augstas efektivitātes koģenerācijas izmantošanas un efektīvas CSA un </w:t>
      </w:r>
      <w:proofErr w:type="spellStart"/>
      <w:r w:rsidRPr="002A51B4">
        <w:rPr>
          <w:rStyle w:val="normaltextrun"/>
        </w:rPr>
        <w:t>aukstumapgādes</w:t>
      </w:r>
      <w:proofErr w:type="spellEnd"/>
      <w:r w:rsidRPr="002A51B4">
        <w:rPr>
          <w:rStyle w:val="normaltextrun"/>
        </w:rPr>
        <w:t xml:space="preserve"> potenciāls</w:t>
      </w:r>
      <w:bookmarkEnd w:id="211"/>
      <w:bookmarkEnd w:id="212"/>
      <w:bookmarkEnd w:id="213"/>
      <w:r w:rsidRPr="002A51B4">
        <w:rPr>
          <w:rStyle w:val="eop"/>
        </w:rPr>
        <w:t> </w:t>
      </w:r>
    </w:p>
    <w:p w14:paraId="74269256" w14:textId="77777777" w:rsidR="006179BB" w:rsidRPr="002A51B4" w:rsidRDefault="006179BB" w:rsidP="006179BB">
      <w:pPr>
        <w:pStyle w:val="Default"/>
        <w:spacing w:before="120" w:after="120"/>
        <w:jc w:val="both"/>
        <w:rPr>
          <w:rFonts w:asciiTheme="minorHAnsi" w:hAnsiTheme="minorHAnsi" w:cstheme="minorHAnsi"/>
          <w:bCs/>
          <w:iCs/>
          <w:color w:val="auto"/>
        </w:rPr>
      </w:pPr>
      <w:r w:rsidRPr="002A51B4">
        <w:rPr>
          <w:rFonts w:asciiTheme="minorHAnsi" w:hAnsiTheme="minorHAnsi" w:cstheme="minorHAnsi"/>
          <w:color w:val="auto"/>
        </w:rPr>
        <w:t xml:space="preserve">Atbilstoši </w:t>
      </w:r>
      <w:r w:rsidRPr="002A51B4">
        <w:rPr>
          <w:rFonts w:asciiTheme="minorHAnsi" w:eastAsia="Calibri" w:hAnsiTheme="minorHAnsi" w:cstheme="minorHAnsi"/>
        </w:rPr>
        <w:t>Direktīvas 2012/27/ES</w:t>
      </w:r>
      <w:r w:rsidRPr="002A51B4">
        <w:rPr>
          <w:rFonts w:asciiTheme="minorHAnsi" w:hAnsiTheme="minorHAnsi" w:cstheme="minorHAnsi"/>
          <w:color w:val="auto"/>
        </w:rPr>
        <w:t xml:space="preserve"> 14. panta prasībām, Latvija ir veikusi “</w:t>
      </w:r>
      <w:r w:rsidRPr="002A51B4">
        <w:rPr>
          <w:rFonts w:asciiTheme="minorHAnsi" w:hAnsiTheme="minorHAnsi" w:cstheme="minorHAnsi"/>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2A51B4">
        <w:rPr>
          <w:rStyle w:val="FootnoteReference"/>
          <w:rFonts w:asciiTheme="minorHAnsi" w:hAnsiTheme="minorHAnsi" w:cstheme="minorHAnsi"/>
          <w:bCs/>
          <w:iCs/>
          <w:color w:val="auto"/>
        </w:rPr>
        <w:footnoteReference w:id="65"/>
      </w:r>
      <w:r w:rsidRPr="002A51B4">
        <w:rPr>
          <w:rFonts w:asciiTheme="minorHAnsi" w:hAnsiTheme="minorHAnsi" w:cstheme="minorHAnsi"/>
          <w:bCs/>
          <w:iCs/>
          <w:color w:val="auto"/>
        </w:rPr>
        <w:t xml:space="preserve">. Izvērtējuma rezultātā ir iegūti sekojoši rezultāti: </w:t>
      </w:r>
    </w:p>
    <w:p w14:paraId="49675019" w14:textId="2B31587C"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bCs/>
          <w:iCs/>
          <w:color w:val="auto"/>
        </w:rPr>
        <w:t>1</w:t>
      </w:r>
      <w:r w:rsidRPr="002A51B4">
        <w:rPr>
          <w:rFonts w:asciiTheme="minorHAnsi" w:hAnsiTheme="minorHAnsi" w:cstheme="minorHAnsi"/>
          <w:color w:val="auto"/>
        </w:rPr>
        <w:t>) Kopumā koģenerācijas īpatsvars Latvijas CSA ir augsts – 72,6%, pie tam 2017.gadā dažās no Latvijas reģionālajām CSA sistēmām bija</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CSA, toties tika identificēts, ka atsevišķās</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pilsētās (Daugavpilī, Liepājā un Jūrmalā) būtu nepieciešams ieviest augstas efektivitātes koģenerāciju centralizētajā siltumapgādē, bet ir nepieciešama padziļinātākā katra konkrētā gadījumā finanšu analīze, vienlaicīgi</w:t>
      </w:r>
      <w:r w:rsidR="006259EF" w:rsidRPr="002A51B4">
        <w:rPr>
          <w:rFonts w:asciiTheme="minorHAnsi" w:hAnsiTheme="minorHAnsi" w:cstheme="minorHAnsi"/>
          <w:color w:val="auto"/>
        </w:rPr>
        <w:t xml:space="preserve"> </w:t>
      </w:r>
      <w:r w:rsidRPr="002A51B4">
        <w:rPr>
          <w:rFonts w:asciiTheme="minorHAnsi" w:hAnsiTheme="minorHAnsi" w:cstheme="minorHAnsi"/>
          <w:color w:val="auto"/>
        </w:rPr>
        <w:t xml:space="preserve">aprēķinus balstīt uz elektroenerģijas un siltumenerģijas tirgus cenām. </w:t>
      </w:r>
    </w:p>
    <w:p w14:paraId="1B78B55D" w14:textId="77777777"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00D261F1" w14:textId="77777777" w:rsidR="0068349F" w:rsidRPr="002A51B4" w:rsidRDefault="0068349F" w:rsidP="0068349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ekonomisku apsvērumu dēļ.</w:t>
      </w:r>
    </w:p>
    <w:p w14:paraId="22041406" w14:textId="2EAD2EB6" w:rsidR="0068349F" w:rsidRPr="002A51B4" w:rsidRDefault="0068349F" w:rsidP="0068349F">
      <w:pPr>
        <w:pStyle w:val="Default"/>
        <w:spacing w:before="120" w:after="120"/>
        <w:jc w:val="both"/>
        <w:rPr>
          <w:rFonts w:asciiTheme="minorHAnsi" w:hAnsiTheme="minorHAnsi" w:cstheme="minorHAnsi"/>
          <w:bCs/>
          <w:color w:val="auto"/>
        </w:rPr>
      </w:pPr>
      <w:r w:rsidRPr="002A51B4">
        <w:rPr>
          <w:rFonts w:asciiTheme="minorHAnsi" w:hAnsiTheme="minorHAnsi" w:cstheme="minorHAnsi"/>
          <w:color w:val="auto"/>
        </w:rPr>
        <w:t xml:space="preserve">3) Lai realizētu CSA centralizācijas potenciālu, ir nepieciešams attīstīt ekonomiskus stimulus gala patērētājiem, lai </w:t>
      </w:r>
      <w:r w:rsidRPr="002A51B4">
        <w:rPr>
          <w:rFonts w:asciiTheme="minorHAnsi" w:hAnsiTheme="minorHAnsi" w:cstheme="minorHAnsi"/>
          <w:bCs/>
          <w:color w:val="auto"/>
        </w:rPr>
        <w:t>siltuma izmaksas no CSA nepārsniedz alternatīvas individuālās apkures izmaksas</w:t>
      </w:r>
      <w:r w:rsidRPr="002A51B4">
        <w:rPr>
          <w:rFonts w:asciiTheme="minorHAnsi" w:hAnsiTheme="minorHAnsi" w:cstheme="minorHAnsi"/>
          <w:color w:val="auto"/>
        </w:rPr>
        <w:t>. Šādi stimuli pārsvarā ietver</w:t>
      </w:r>
      <w:r w:rsidR="006D7AAE" w:rsidRPr="002A51B4">
        <w:rPr>
          <w:rFonts w:asciiTheme="minorHAnsi" w:hAnsiTheme="minorHAnsi" w:cstheme="minorHAnsi"/>
          <w:color w:val="auto"/>
        </w:rPr>
        <w:t xml:space="preserve"> </w:t>
      </w:r>
      <w:r w:rsidRPr="002A51B4">
        <w:rPr>
          <w:rFonts w:asciiTheme="minorHAnsi" w:hAnsiTheme="minorHAnsi" w:cstheme="minorHAnsi"/>
          <w:color w:val="auto"/>
        </w:rPr>
        <w:t>pasākumus, lai sasniegtu kopēja siltumapgādes tarifa samazināšanos CSA sistēmā, tostarp, n</w:t>
      </w:r>
      <w:r w:rsidRPr="002A51B4">
        <w:rPr>
          <w:rFonts w:asciiTheme="minorHAnsi" w:hAnsiTheme="minorHAnsi" w:cstheme="minorHAnsi"/>
          <w:bCs/>
          <w:color w:val="auto"/>
        </w:rPr>
        <w:t xml:space="preserve">epieciešams piesaistīt ES finanšu atbalstu investīcijām jaunu reģionālu CSA tīklu izveidē un esošo (veco) tīklu renovācijai pašvaldībās, kur esošā vai plānotā siltumtīkla intensitāte pārsniedz 2 </w:t>
      </w:r>
      <w:proofErr w:type="spellStart"/>
      <w:r w:rsidRPr="002A51B4">
        <w:rPr>
          <w:rFonts w:asciiTheme="minorHAnsi" w:hAnsiTheme="minorHAnsi" w:cstheme="minorHAnsi"/>
          <w:bCs/>
          <w:color w:val="auto"/>
        </w:rPr>
        <w:t>MWh</w:t>
      </w:r>
      <w:proofErr w:type="spellEnd"/>
      <w:r w:rsidRPr="002A51B4">
        <w:rPr>
          <w:rFonts w:asciiTheme="minorHAnsi" w:hAnsiTheme="minorHAnsi" w:cstheme="minorHAnsi"/>
          <w:bCs/>
          <w:color w:val="auto"/>
        </w:rPr>
        <w:t>/m. Kā arī papildus jāveic CSA operatoru ekspluatācijas un uzturēšanas procesu un saistīto izmaksu pārskatīšana un procesu optimizācija.</w:t>
      </w:r>
    </w:p>
    <w:p w14:paraId="59BA21E1" w14:textId="46518851" w:rsidR="006179BB" w:rsidRPr="002A51B4" w:rsidRDefault="00276A9B">
      <w:pPr>
        <w:pStyle w:val="Heading30"/>
        <w:rPr>
          <w:rStyle w:val="normaltextrun"/>
          <w:rFonts w:eastAsiaTheme="minorHAnsi"/>
          <w:color w:val="000000"/>
          <w:u w:val="none"/>
          <w:lang w:eastAsia="en-US"/>
        </w:rPr>
      </w:pPr>
      <w:bookmarkStart w:id="214" w:name="_Toc24408016"/>
      <w:r w:rsidRPr="002A51B4">
        <w:rPr>
          <w:rStyle w:val="normaltextrun"/>
        </w:rPr>
        <w:t>Indikatīvās attīstības prognozes</w:t>
      </w:r>
      <w:bookmarkEnd w:id="214"/>
    </w:p>
    <w:p w14:paraId="06D14995" w14:textId="2B557ADF" w:rsidR="006D77F6" w:rsidRPr="002A51B4" w:rsidRDefault="006D77F6" w:rsidP="00D226B0">
      <w:pPr>
        <w:spacing w:before="120" w:after="120" w:line="240" w:lineRule="auto"/>
        <w:jc w:val="both"/>
        <w:rPr>
          <w:rFonts w:cstheme="minorHAnsi"/>
          <w:sz w:val="22"/>
          <w:lang w:eastAsia="lv-LV"/>
        </w:rPr>
      </w:pPr>
      <w:bookmarkStart w:id="215" w:name="_Toc23245772"/>
      <w:bookmarkStart w:id="216" w:name="_Toc23246003"/>
      <w:r w:rsidRPr="002A51B4">
        <w:rPr>
          <w:rFonts w:cstheme="minorHAnsi"/>
          <w:lang w:eastAsia="lv-LV"/>
        </w:rPr>
        <w:t>Izmantojot makroekonomisko prognozi</w:t>
      </w:r>
      <w:r w:rsidR="00905CC0" w:rsidRPr="002A51B4">
        <w:rPr>
          <w:rFonts w:cstheme="minorHAnsi"/>
          <w:lang w:eastAsia="lv-LV"/>
        </w:rPr>
        <w:t xml:space="preserve"> un modelēš</w:t>
      </w:r>
      <w:r w:rsidR="00842899" w:rsidRPr="002A51B4">
        <w:rPr>
          <w:rFonts w:cstheme="minorHAnsi"/>
          <w:lang w:eastAsia="lv-LV"/>
        </w:rPr>
        <w:t>a</w:t>
      </w:r>
      <w:r w:rsidR="00905CC0" w:rsidRPr="002A51B4">
        <w:rPr>
          <w:rFonts w:cstheme="minorHAnsi"/>
          <w:lang w:eastAsia="lv-LV"/>
        </w:rPr>
        <w:t xml:space="preserve">nā izmantotos pieņēmumus aprēķinātās enerģijas galapatēriņa prognozes, paredz, ka arī 2030.gadā galvenie enerģijas </w:t>
      </w:r>
      <w:r w:rsidR="001015CF" w:rsidRPr="002A51B4">
        <w:rPr>
          <w:rFonts w:cstheme="minorHAnsi"/>
          <w:lang w:eastAsia="lv-LV"/>
        </w:rPr>
        <w:t>gala</w:t>
      </w:r>
      <w:r w:rsidR="00905CC0" w:rsidRPr="002A51B4">
        <w:rPr>
          <w:rFonts w:cstheme="minorHAnsi"/>
          <w:lang w:eastAsia="lv-LV"/>
        </w:rPr>
        <w:t>patēriņa sektori būs</w:t>
      </w:r>
      <w:r w:rsidR="00D226B0" w:rsidRPr="002A51B4">
        <w:rPr>
          <w:rFonts w:cstheme="minorHAnsi"/>
          <w:lang w:eastAsia="lv-LV"/>
        </w:rPr>
        <w:t xml:space="preserve"> rūpniecības un būvniecības, transporta</w:t>
      </w:r>
      <w:r w:rsidR="00905CC0" w:rsidRPr="002A51B4">
        <w:rPr>
          <w:rFonts w:cstheme="minorHAnsi"/>
          <w:lang w:eastAsia="lv-LV"/>
        </w:rPr>
        <w:t xml:space="preserve"> un mājsaimniecības</w:t>
      </w:r>
      <w:r w:rsidR="00D226B0" w:rsidRPr="002A51B4">
        <w:rPr>
          <w:rFonts w:cstheme="minorHAnsi"/>
          <w:lang w:eastAsia="lv-LV"/>
        </w:rPr>
        <w:t xml:space="preserve"> sektori</w:t>
      </w:r>
      <w:r w:rsidR="00905CC0" w:rsidRPr="002A51B4">
        <w:rPr>
          <w:rFonts w:cstheme="minorHAnsi"/>
          <w:lang w:eastAsia="lv-LV"/>
        </w:rPr>
        <w:t xml:space="preserve">, kas </w:t>
      </w:r>
      <w:r w:rsidR="00D226B0" w:rsidRPr="002A51B4">
        <w:rPr>
          <w:rFonts w:cstheme="minorHAnsi"/>
          <w:lang w:eastAsia="lv-LV"/>
        </w:rPr>
        <w:t xml:space="preserve">no kopējā enerģijas galapatēriņa </w:t>
      </w:r>
      <w:r w:rsidR="00905CC0" w:rsidRPr="002A51B4">
        <w:rPr>
          <w:rFonts w:cstheme="minorHAnsi"/>
          <w:lang w:eastAsia="lv-LV"/>
        </w:rPr>
        <w:t>patērēs 2</w:t>
      </w:r>
      <w:r w:rsidR="001015CF" w:rsidRPr="002A51B4">
        <w:rPr>
          <w:rFonts w:cstheme="minorHAnsi"/>
          <w:lang w:eastAsia="lv-LV"/>
        </w:rPr>
        <w:t>3,</w:t>
      </w:r>
      <w:r w:rsidR="000A3A42" w:rsidRPr="002A51B4">
        <w:rPr>
          <w:rFonts w:cstheme="minorHAnsi"/>
          <w:lang w:eastAsia="lv-LV"/>
        </w:rPr>
        <w:t>5</w:t>
      </w:r>
      <w:r w:rsidR="00905CC0" w:rsidRPr="002A51B4">
        <w:rPr>
          <w:rFonts w:cstheme="minorHAnsi"/>
          <w:lang w:eastAsia="lv-LV"/>
        </w:rPr>
        <w:t>%</w:t>
      </w:r>
      <w:r w:rsidR="00D226B0" w:rsidRPr="002A51B4">
        <w:rPr>
          <w:rFonts w:cstheme="minorHAnsi"/>
          <w:lang w:eastAsia="lv-LV"/>
        </w:rPr>
        <w:t>, 2</w:t>
      </w:r>
      <w:r w:rsidR="000A3A42" w:rsidRPr="002A51B4">
        <w:rPr>
          <w:rFonts w:cstheme="minorHAnsi"/>
          <w:lang w:eastAsia="lv-LV"/>
        </w:rPr>
        <w:t>4,</w:t>
      </w:r>
      <w:r w:rsidR="001015CF" w:rsidRPr="002A51B4">
        <w:rPr>
          <w:rFonts w:cstheme="minorHAnsi"/>
          <w:lang w:eastAsia="lv-LV"/>
        </w:rPr>
        <w:t>2</w:t>
      </w:r>
      <w:r w:rsidR="000A3A42" w:rsidRPr="002A51B4">
        <w:rPr>
          <w:rFonts w:cstheme="minorHAnsi"/>
          <w:lang w:eastAsia="lv-LV"/>
        </w:rPr>
        <w:t>%</w:t>
      </w:r>
      <w:r w:rsidR="00905CC0" w:rsidRPr="002A51B4">
        <w:rPr>
          <w:rFonts w:cstheme="minorHAnsi"/>
          <w:lang w:eastAsia="lv-LV"/>
        </w:rPr>
        <w:t xml:space="preserve"> un 2</w:t>
      </w:r>
      <w:r w:rsidR="001015CF" w:rsidRPr="002A51B4">
        <w:rPr>
          <w:rFonts w:cstheme="minorHAnsi"/>
          <w:lang w:eastAsia="lv-LV"/>
        </w:rPr>
        <w:t>6,</w:t>
      </w:r>
      <w:r w:rsidR="00905CC0" w:rsidRPr="002A51B4">
        <w:rPr>
          <w:rFonts w:cstheme="minorHAnsi"/>
          <w:lang w:eastAsia="lv-LV"/>
        </w:rPr>
        <w:t xml:space="preserve">7% </w:t>
      </w:r>
      <w:r w:rsidR="00D226B0" w:rsidRPr="002A51B4">
        <w:rPr>
          <w:rFonts w:cstheme="minorHAnsi"/>
          <w:lang w:eastAsia="lv-LV"/>
        </w:rPr>
        <w:t>attiecīgi</w:t>
      </w:r>
      <w:r w:rsidR="00905CC0" w:rsidRPr="002A51B4">
        <w:rPr>
          <w:rFonts w:cstheme="minorHAnsi"/>
          <w:lang w:eastAsia="lv-LV"/>
        </w:rPr>
        <w:t xml:space="preserve">. </w:t>
      </w:r>
      <w:r w:rsidR="00D226B0" w:rsidRPr="002A51B4">
        <w:rPr>
          <w:rFonts w:cstheme="minorHAnsi"/>
          <w:lang w:eastAsia="lv-LV"/>
        </w:rPr>
        <w:t>Komerciālais un sabiedriskais sektors patērēs 1</w:t>
      </w:r>
      <w:r w:rsidR="001015CF" w:rsidRPr="002A51B4">
        <w:rPr>
          <w:rFonts w:cstheme="minorHAnsi"/>
          <w:lang w:eastAsia="lv-LV"/>
        </w:rPr>
        <w:t>5,</w:t>
      </w:r>
      <w:r w:rsidR="00D226B0" w:rsidRPr="002A51B4">
        <w:rPr>
          <w:rFonts w:cstheme="minorHAnsi"/>
          <w:lang w:eastAsia="lv-LV"/>
        </w:rPr>
        <w:t xml:space="preserve">6%, bet </w:t>
      </w:r>
      <w:r w:rsidR="001015CF" w:rsidRPr="002A51B4">
        <w:rPr>
          <w:rFonts w:cstheme="minorHAnsi"/>
          <w:lang w:eastAsia="lv-LV"/>
        </w:rPr>
        <w:t>l</w:t>
      </w:r>
      <w:r w:rsidR="00905CC0" w:rsidRPr="002A51B4">
        <w:rPr>
          <w:rFonts w:cstheme="minorHAnsi"/>
          <w:lang w:eastAsia="lv-LV"/>
        </w:rPr>
        <w:t>auksaimniecības</w:t>
      </w:r>
      <w:r w:rsidR="00D226B0" w:rsidRPr="002A51B4">
        <w:rPr>
          <w:rFonts w:cstheme="minorHAnsi"/>
          <w:lang w:eastAsia="lv-LV"/>
        </w:rPr>
        <w:t>, mežsaimniecības un zivsaimniecības</w:t>
      </w:r>
      <w:r w:rsidR="00905CC0" w:rsidRPr="002A51B4">
        <w:rPr>
          <w:rFonts w:cstheme="minorHAnsi"/>
          <w:lang w:eastAsia="lv-LV"/>
        </w:rPr>
        <w:t xml:space="preserve"> sektorā</w:t>
      </w:r>
      <w:r w:rsidR="001015CF" w:rsidRPr="002A51B4">
        <w:rPr>
          <w:rFonts w:cstheme="minorHAnsi"/>
          <w:lang w:eastAsia="lv-LV"/>
        </w:rPr>
        <w:t xml:space="preserve"> prognozēts 6% īpatsvars</w:t>
      </w:r>
      <w:r w:rsidRPr="002A51B4">
        <w:rPr>
          <w:rFonts w:cstheme="minorHAnsi"/>
          <w:lang w:eastAsia="lv-LV"/>
        </w:rPr>
        <w:t xml:space="preserve">. </w:t>
      </w:r>
      <w:bookmarkStart w:id="217" w:name="_Toc478630345"/>
    </w:p>
    <w:p w14:paraId="26008184" w14:textId="0957944F" w:rsidR="006D77F6" w:rsidRPr="002A51B4" w:rsidRDefault="001015CF" w:rsidP="00D226B0">
      <w:pPr>
        <w:spacing w:before="120" w:after="120" w:line="240" w:lineRule="auto"/>
        <w:jc w:val="center"/>
        <w:rPr>
          <w:rFonts w:cstheme="minorHAnsi"/>
          <w:szCs w:val="24"/>
          <w:lang w:eastAsia="lv-LV"/>
        </w:rPr>
      </w:pPr>
      <w:r w:rsidRPr="002A51B4">
        <w:rPr>
          <w:rFonts w:cstheme="minorHAnsi"/>
          <w:noProof/>
          <w:szCs w:val="24"/>
          <w:lang w:eastAsia="lv-LV"/>
        </w:rPr>
        <w:drawing>
          <wp:inline distT="0" distB="0" distL="0" distR="0" wp14:anchorId="454342FB" wp14:editId="105A2D42">
            <wp:extent cx="4411321" cy="3186907"/>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27597" cy="3198666"/>
                    </a:xfrm>
                    <a:prstGeom prst="rect">
                      <a:avLst/>
                    </a:prstGeom>
                    <a:noFill/>
                  </pic:spPr>
                </pic:pic>
              </a:graphicData>
            </a:graphic>
          </wp:inline>
        </w:drawing>
      </w:r>
    </w:p>
    <w:bookmarkEnd w:id="217"/>
    <w:p w14:paraId="3EAA1EC3" w14:textId="6727EB54" w:rsidR="00D226B0" w:rsidRPr="002A51B4" w:rsidRDefault="00D226B0"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8" w:name="_Toc23782697"/>
      <w:r w:rsidR="00BE7D8A" w:rsidRPr="002A51B4">
        <w:rPr>
          <w:rFonts w:asciiTheme="minorHAnsi" w:hAnsiTheme="minorHAnsi" w:cstheme="minorHAnsi"/>
          <w:noProof/>
        </w:rPr>
        <w:t>20</w:t>
      </w:r>
      <w:r w:rsidRPr="002A51B4">
        <w:rPr>
          <w:rFonts w:asciiTheme="minorHAnsi" w:hAnsiTheme="minorHAnsi" w:cstheme="minorHAnsi"/>
          <w:noProof/>
        </w:rPr>
        <w:fldChar w:fldCharType="end"/>
      </w:r>
      <w:r w:rsidRPr="002A51B4">
        <w:rPr>
          <w:rFonts w:asciiTheme="minorHAnsi" w:hAnsiTheme="minorHAnsi" w:cstheme="minorHAnsi"/>
        </w:rPr>
        <w:t>.attēls. Enerģijas galapatēriņa prognozes dalījumā pa sektoriem līdz 2030.gadam</w:t>
      </w:r>
      <w:r w:rsidRPr="002A51B4">
        <w:rPr>
          <w:rStyle w:val="FootnoteReference"/>
          <w:rFonts w:asciiTheme="minorHAnsi" w:hAnsiTheme="minorHAnsi" w:cstheme="minorHAnsi"/>
        </w:rPr>
        <w:footnoteReference w:id="66"/>
      </w:r>
      <w:r w:rsidRPr="002A51B4">
        <w:rPr>
          <w:rFonts w:asciiTheme="minorHAnsi" w:hAnsiTheme="minorHAnsi" w:cstheme="minorHAnsi"/>
        </w:rPr>
        <w:t xml:space="preserve"> (PJ)</w:t>
      </w:r>
      <w:bookmarkEnd w:id="218"/>
    </w:p>
    <w:p w14:paraId="41ABB4B1" w14:textId="3DDB45DF" w:rsidR="006D77F6" w:rsidRPr="002A51B4" w:rsidRDefault="006D77F6" w:rsidP="00D226B0">
      <w:pPr>
        <w:spacing w:before="120" w:after="120" w:line="240" w:lineRule="auto"/>
        <w:jc w:val="both"/>
        <w:rPr>
          <w:rFonts w:cstheme="minorHAnsi"/>
          <w:lang w:eastAsia="lv-LV"/>
        </w:rPr>
      </w:pPr>
      <w:r w:rsidRPr="002A51B4">
        <w:rPr>
          <w:rFonts w:cstheme="minorHAnsi"/>
          <w:lang w:eastAsia="lv-LV"/>
        </w:rPr>
        <w:t>Būtiskāk</w:t>
      </w:r>
      <w:r w:rsidR="000A3A42" w:rsidRPr="002A51B4">
        <w:rPr>
          <w:rFonts w:cstheme="minorHAnsi"/>
          <w:lang w:eastAsia="lv-LV"/>
        </w:rPr>
        <w:t>ais</w:t>
      </w:r>
      <w:r w:rsidRPr="002A51B4">
        <w:rPr>
          <w:rFonts w:cstheme="minorHAnsi"/>
          <w:lang w:eastAsia="lv-LV"/>
        </w:rPr>
        <w:t xml:space="preserve"> enerģijas </w:t>
      </w:r>
      <w:r w:rsidR="000A3A42" w:rsidRPr="002A51B4">
        <w:rPr>
          <w:rFonts w:cstheme="minorHAnsi"/>
          <w:lang w:eastAsia="lv-LV"/>
        </w:rPr>
        <w:t>gala</w:t>
      </w:r>
      <w:r w:rsidRPr="002A51B4">
        <w:rPr>
          <w:rFonts w:cstheme="minorHAnsi"/>
          <w:lang w:eastAsia="lv-LV"/>
        </w:rPr>
        <w:t>patēriņa pieaugum</w:t>
      </w:r>
      <w:r w:rsidR="000A3A42" w:rsidRPr="002A51B4">
        <w:rPr>
          <w:rFonts w:cstheme="minorHAnsi"/>
          <w:lang w:eastAsia="lv-LV"/>
        </w:rPr>
        <w:t>s</w:t>
      </w:r>
      <w:r w:rsidRPr="002A51B4">
        <w:rPr>
          <w:rFonts w:cstheme="minorHAnsi"/>
          <w:lang w:eastAsia="lv-LV"/>
        </w:rPr>
        <w:t xml:space="preserve"> 2030.gadā, salīdzinot ar 201</w:t>
      </w:r>
      <w:r w:rsidR="001015CF" w:rsidRPr="002A51B4">
        <w:rPr>
          <w:rFonts w:cstheme="minorHAnsi"/>
          <w:lang w:eastAsia="lv-LV"/>
        </w:rPr>
        <w:t>8</w:t>
      </w:r>
      <w:r w:rsidRPr="002A51B4">
        <w:rPr>
          <w:rFonts w:cstheme="minorHAnsi"/>
          <w:lang w:eastAsia="lv-LV"/>
        </w:rPr>
        <w:t xml:space="preserve">.gadu, </w:t>
      </w:r>
      <w:r w:rsidR="000A3A42" w:rsidRPr="002A51B4">
        <w:rPr>
          <w:rFonts w:cstheme="minorHAnsi"/>
          <w:lang w:eastAsia="lv-LV"/>
        </w:rPr>
        <w:t xml:space="preserve">ir paredzams </w:t>
      </w:r>
      <w:r w:rsidR="001015CF" w:rsidRPr="002A51B4">
        <w:rPr>
          <w:rFonts w:cstheme="minorHAnsi"/>
          <w:lang w:eastAsia="lv-LV"/>
        </w:rPr>
        <w:t>lauksaimniecības, mežsaimniecības un zivsaimniecības sektorā – 17,8%</w:t>
      </w:r>
      <w:r w:rsidR="00DE76E5" w:rsidRPr="002A51B4">
        <w:rPr>
          <w:rFonts w:cstheme="minorHAnsi"/>
          <w:lang w:eastAsia="lv-LV"/>
        </w:rPr>
        <w:t xml:space="preserve">, bet </w:t>
      </w:r>
      <w:r w:rsidRPr="002A51B4">
        <w:rPr>
          <w:rFonts w:cstheme="minorHAnsi"/>
          <w:lang w:eastAsia="lv-LV"/>
        </w:rPr>
        <w:t>pārējos sektors</w:t>
      </w:r>
      <w:r w:rsidR="00DE76E5" w:rsidRPr="002A51B4">
        <w:rPr>
          <w:rFonts w:cstheme="minorHAnsi"/>
          <w:lang w:eastAsia="lv-LV"/>
        </w:rPr>
        <w:t xml:space="preserve"> </w:t>
      </w:r>
      <w:r w:rsidRPr="002A51B4">
        <w:rPr>
          <w:rFonts w:cstheme="minorHAnsi"/>
          <w:lang w:eastAsia="lv-LV"/>
        </w:rPr>
        <w:t xml:space="preserve">tiek prognozēts enerģijas galapatēriņa samazinājums. Kopējais enerģijas </w:t>
      </w:r>
      <w:proofErr w:type="spellStart"/>
      <w:r w:rsidRPr="002A51B4">
        <w:rPr>
          <w:rFonts w:cstheme="minorHAnsi"/>
          <w:lang w:eastAsia="lv-LV"/>
        </w:rPr>
        <w:t>galapatēriņ</w:t>
      </w:r>
      <w:r w:rsidR="006D7AAE" w:rsidRPr="002A51B4">
        <w:rPr>
          <w:rFonts w:cstheme="minorHAnsi"/>
          <w:lang w:eastAsia="lv-LV"/>
        </w:rPr>
        <w:t>š</w:t>
      </w:r>
      <w:proofErr w:type="spellEnd"/>
      <w:r w:rsidRPr="002A51B4">
        <w:rPr>
          <w:rFonts w:cstheme="minorHAnsi"/>
          <w:lang w:eastAsia="lv-LV"/>
        </w:rPr>
        <w:t xml:space="preserve"> 2030.gadā ir par apmēram 1</w:t>
      </w:r>
      <w:r w:rsidR="00DE76E5" w:rsidRPr="002A51B4">
        <w:rPr>
          <w:rFonts w:cstheme="minorHAnsi"/>
          <w:lang w:eastAsia="lv-LV"/>
        </w:rPr>
        <w:t>1</w:t>
      </w:r>
      <w:r w:rsidRPr="002A51B4">
        <w:rPr>
          <w:rFonts w:cstheme="minorHAnsi"/>
          <w:lang w:eastAsia="lv-LV"/>
        </w:rPr>
        <w:t>% mazāks nekā 201</w:t>
      </w:r>
      <w:r w:rsidR="00DE76E5" w:rsidRPr="002A51B4">
        <w:rPr>
          <w:rFonts w:cstheme="minorHAnsi"/>
          <w:lang w:eastAsia="lv-LV"/>
        </w:rPr>
        <w:t>8</w:t>
      </w:r>
      <w:r w:rsidRPr="002A51B4">
        <w:rPr>
          <w:rFonts w:cstheme="minorHAnsi"/>
          <w:lang w:eastAsia="lv-LV"/>
        </w:rPr>
        <w:t>.gadā.</w:t>
      </w:r>
    </w:p>
    <w:p w14:paraId="733FD37F" w14:textId="4BAE7C8B" w:rsidR="006D77F6" w:rsidRPr="002A51B4" w:rsidRDefault="00DE76E5" w:rsidP="00D226B0">
      <w:pPr>
        <w:spacing w:before="120" w:after="120" w:line="240" w:lineRule="auto"/>
        <w:jc w:val="center"/>
        <w:rPr>
          <w:rFonts w:cstheme="minorHAnsi"/>
          <w:szCs w:val="24"/>
          <w:lang w:eastAsia="lv-LV"/>
        </w:rPr>
      </w:pPr>
      <w:r w:rsidRPr="002A51B4">
        <w:rPr>
          <w:rFonts w:cstheme="minorHAnsi"/>
          <w:noProof/>
          <w:szCs w:val="24"/>
          <w:lang w:eastAsia="lv-LV"/>
        </w:rPr>
        <w:drawing>
          <wp:inline distT="0" distB="0" distL="0" distR="0" wp14:anchorId="092B1260" wp14:editId="6F9585D7">
            <wp:extent cx="4289364" cy="2700068"/>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2928" cy="2721196"/>
                    </a:xfrm>
                    <a:prstGeom prst="rect">
                      <a:avLst/>
                    </a:prstGeom>
                    <a:noFill/>
                  </pic:spPr>
                </pic:pic>
              </a:graphicData>
            </a:graphic>
          </wp:inline>
        </w:drawing>
      </w:r>
    </w:p>
    <w:p w14:paraId="693E8F63" w14:textId="270938F9" w:rsidR="00293AB8" w:rsidRPr="002A51B4" w:rsidRDefault="00293AB8"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19" w:name="_Toc23782698"/>
      <w:r w:rsidR="00BE7D8A" w:rsidRPr="002A51B4">
        <w:rPr>
          <w:rFonts w:asciiTheme="minorHAnsi" w:hAnsiTheme="minorHAnsi" w:cstheme="minorHAnsi"/>
          <w:noProof/>
        </w:rPr>
        <w:t>21</w:t>
      </w:r>
      <w:r w:rsidRPr="002A51B4">
        <w:rPr>
          <w:rFonts w:asciiTheme="minorHAnsi" w:hAnsiTheme="minorHAnsi" w:cstheme="minorHAnsi"/>
          <w:noProof/>
        </w:rPr>
        <w:fldChar w:fldCharType="end"/>
      </w:r>
      <w:r w:rsidRPr="002A51B4">
        <w:rPr>
          <w:rFonts w:asciiTheme="minorHAnsi" w:hAnsiTheme="minorHAnsi" w:cstheme="minorHAnsi"/>
        </w:rPr>
        <w:t>.attēls. Enerģijas galapatēriņa prognozes dalījumā pa enerģijas veidiem līdz 2030.gadam</w:t>
      </w:r>
      <w:r w:rsidRPr="002A51B4">
        <w:rPr>
          <w:rStyle w:val="FootnoteReference"/>
          <w:rFonts w:asciiTheme="minorHAnsi" w:hAnsiTheme="minorHAnsi" w:cstheme="minorHAnsi"/>
        </w:rPr>
        <w:footnoteReference w:id="67"/>
      </w:r>
      <w:r w:rsidRPr="002A51B4">
        <w:rPr>
          <w:rFonts w:asciiTheme="minorHAnsi" w:hAnsiTheme="minorHAnsi" w:cstheme="minorHAnsi"/>
        </w:rPr>
        <w:t xml:space="preserve"> (PJ)</w:t>
      </w:r>
      <w:bookmarkEnd w:id="219"/>
    </w:p>
    <w:p w14:paraId="3FF2ECCD" w14:textId="604EC061" w:rsidR="006D77F6" w:rsidRPr="002A51B4" w:rsidRDefault="006D77F6" w:rsidP="00D226B0">
      <w:pPr>
        <w:spacing w:before="120" w:after="120" w:line="240" w:lineRule="auto"/>
        <w:jc w:val="both"/>
        <w:rPr>
          <w:rFonts w:cstheme="minorHAnsi"/>
          <w:sz w:val="22"/>
          <w:lang w:eastAsia="lv-LV"/>
        </w:rPr>
      </w:pPr>
      <w:r w:rsidRPr="002A51B4">
        <w:rPr>
          <w:rFonts w:cstheme="minorHAnsi"/>
          <w:lang w:eastAsia="lv-LV"/>
        </w:rPr>
        <w:t>Jāatzīmē, ka līdz 2030.gadam elektroenerģijas un dabasgāzes daļa kopējā enerģijas gala patēriņā pieaug</w:t>
      </w:r>
      <w:r w:rsidR="002B1115" w:rsidRPr="002A51B4">
        <w:rPr>
          <w:rFonts w:cstheme="minorHAnsi"/>
          <w:lang w:eastAsia="lv-LV"/>
        </w:rPr>
        <w:t>s</w:t>
      </w:r>
      <w:r w:rsidRPr="002A51B4">
        <w:rPr>
          <w:rFonts w:cstheme="minorHAnsi"/>
          <w:lang w:eastAsia="lv-LV"/>
        </w:rPr>
        <w:t xml:space="preserve"> par </w:t>
      </w:r>
      <w:r w:rsidR="00DE76E5" w:rsidRPr="002A51B4">
        <w:rPr>
          <w:rFonts w:cstheme="minorHAnsi"/>
          <w:lang w:eastAsia="lv-LV"/>
        </w:rPr>
        <w:t>vairāk nekā 5 procent</w:t>
      </w:r>
      <w:r w:rsidRPr="002A51B4">
        <w:rPr>
          <w:rFonts w:cstheme="minorHAnsi"/>
          <w:lang w:eastAsia="lv-LV"/>
        </w:rPr>
        <w:t xml:space="preserve">punktiem. Dabasgāzes patēriņa pieaugumu nosaka tās plašāka izmantošana autotransportā. Tajā pašā laikā, ņemot vērā automašīnu efektivitātes paaugstināšanos un elektrotransporta plašākas izmantošanu, </w:t>
      </w:r>
      <w:r w:rsidR="000A3A42" w:rsidRPr="002A51B4">
        <w:rPr>
          <w:rFonts w:cstheme="minorHAnsi"/>
          <w:lang w:eastAsia="lv-LV"/>
        </w:rPr>
        <w:t xml:space="preserve">fosilā šķidrā kurināmā / degvielas </w:t>
      </w:r>
      <w:r w:rsidRPr="002A51B4">
        <w:rPr>
          <w:rFonts w:cstheme="minorHAnsi"/>
          <w:lang w:eastAsia="lv-LV"/>
        </w:rPr>
        <w:t>patēriņa daļa samazinās</w:t>
      </w:r>
      <w:r w:rsidR="002B1115" w:rsidRPr="002A51B4">
        <w:rPr>
          <w:rFonts w:cstheme="minorHAnsi"/>
          <w:lang w:eastAsia="lv-LV"/>
        </w:rPr>
        <w:t>ies</w:t>
      </w:r>
      <w:r w:rsidRPr="002A51B4">
        <w:rPr>
          <w:rFonts w:cstheme="minorHAnsi"/>
          <w:lang w:eastAsia="lv-LV"/>
        </w:rPr>
        <w:t xml:space="preserve"> par apmēram </w:t>
      </w:r>
      <w:r w:rsidR="00DE76E5" w:rsidRPr="002A51B4">
        <w:rPr>
          <w:rFonts w:cstheme="minorHAnsi"/>
          <w:lang w:eastAsia="lv-LV"/>
        </w:rPr>
        <w:t>6,7 procent</w:t>
      </w:r>
      <w:r w:rsidRPr="002A51B4">
        <w:rPr>
          <w:rFonts w:cstheme="minorHAnsi"/>
          <w:lang w:eastAsia="lv-LV"/>
        </w:rPr>
        <w:t xml:space="preserve">punktiem. </w:t>
      </w:r>
    </w:p>
    <w:p w14:paraId="0EB120E9" w14:textId="31A969A1" w:rsidR="00384E02" w:rsidRPr="002A51B4" w:rsidRDefault="00842899" w:rsidP="00D226B0">
      <w:pPr>
        <w:spacing w:before="120" w:after="120" w:line="240" w:lineRule="auto"/>
        <w:jc w:val="both"/>
        <w:rPr>
          <w:rFonts w:cstheme="minorHAnsi"/>
        </w:rPr>
      </w:pPr>
      <w:r w:rsidRPr="002A51B4">
        <w:rPr>
          <w:rFonts w:cstheme="minorHAnsi"/>
          <w:szCs w:val="24"/>
          <w:lang w:bidi="en-US"/>
        </w:rPr>
        <w:t xml:space="preserve">Pamatojoties uz aprēķināto enerģijas galapatēriņa prognozi, tiek noteikts </w:t>
      </w:r>
      <w:proofErr w:type="spellStart"/>
      <w:r w:rsidRPr="002A51B4">
        <w:rPr>
          <w:rFonts w:cstheme="minorHAnsi"/>
          <w:szCs w:val="24"/>
          <w:lang w:bidi="en-US"/>
        </w:rPr>
        <w:t>galapatēriņam</w:t>
      </w:r>
      <w:proofErr w:type="spellEnd"/>
      <w:r w:rsidRPr="002A51B4">
        <w:rPr>
          <w:rFonts w:cstheme="minorHAnsi"/>
          <w:szCs w:val="24"/>
          <w:lang w:bidi="en-US"/>
        </w:rPr>
        <w:t xml:space="preserve"> bāzes scenārijā optimālākais risinājums (minimālas sistēmas kopējās izmaksas), kur a</w:t>
      </w:r>
      <w:r w:rsidR="006D77F6" w:rsidRPr="002A51B4">
        <w:rPr>
          <w:rFonts w:cstheme="minorHAnsi"/>
          <w:szCs w:val="24"/>
          <w:lang w:eastAsia="lv-LV" w:bidi="en-US"/>
        </w:rPr>
        <w:t xml:space="preserve">prēķinātais primārās enerģijas patēriņš 2030.gadā ir par apmēram </w:t>
      </w:r>
      <w:r w:rsidR="00DE76E5" w:rsidRPr="002A51B4">
        <w:rPr>
          <w:rFonts w:cstheme="minorHAnsi"/>
          <w:szCs w:val="24"/>
          <w:lang w:eastAsia="lv-LV" w:bidi="en-US"/>
        </w:rPr>
        <w:t>12,</w:t>
      </w:r>
      <w:r w:rsidR="000A3A42" w:rsidRPr="002A51B4">
        <w:rPr>
          <w:rFonts w:cstheme="minorHAnsi"/>
          <w:szCs w:val="24"/>
          <w:lang w:eastAsia="lv-LV" w:bidi="en-US"/>
        </w:rPr>
        <w:t>9</w:t>
      </w:r>
      <w:r w:rsidR="006D77F6" w:rsidRPr="002A51B4">
        <w:rPr>
          <w:rFonts w:cstheme="minorHAnsi"/>
          <w:szCs w:val="24"/>
          <w:lang w:eastAsia="lv-LV" w:bidi="en-US"/>
        </w:rPr>
        <w:t>% mazāks nekā 2017.gadā</w:t>
      </w:r>
      <w:r w:rsidR="000A3A42" w:rsidRPr="002A51B4">
        <w:rPr>
          <w:rFonts w:cstheme="minorHAnsi"/>
          <w:szCs w:val="24"/>
          <w:lang w:eastAsia="lv-LV" w:bidi="en-US"/>
        </w:rPr>
        <w:t>,</w:t>
      </w:r>
      <w:r w:rsidRPr="002A51B4">
        <w:rPr>
          <w:rFonts w:cstheme="minorHAnsi"/>
          <w:szCs w:val="24"/>
          <w:lang w:eastAsia="lv-LV" w:bidi="en-US"/>
        </w:rPr>
        <w:t xml:space="preserve"> un </w:t>
      </w:r>
      <w:r w:rsidR="006D77F6" w:rsidRPr="002A51B4">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sidRPr="002A51B4">
        <w:rPr>
          <w:rFonts w:cstheme="minorHAnsi"/>
          <w:szCs w:val="24"/>
          <w:lang w:eastAsia="lv-LV" w:bidi="en-US"/>
        </w:rPr>
        <w:t xml:space="preserve">šķidrā fosilā kurināmā / degvielas </w:t>
      </w:r>
      <w:r w:rsidR="006D77F6" w:rsidRPr="002A51B4">
        <w:rPr>
          <w:rFonts w:cstheme="minorHAnsi"/>
          <w:szCs w:val="24"/>
          <w:lang w:eastAsia="lv-LV" w:bidi="en-US"/>
        </w:rPr>
        <w:t>patēriņš, bet pieaug biodegvielas</w:t>
      </w:r>
      <w:r w:rsidR="00A97DD0" w:rsidRPr="002A51B4">
        <w:rPr>
          <w:rFonts w:cstheme="minorHAnsi"/>
          <w:szCs w:val="24"/>
          <w:lang w:eastAsia="lv-LV" w:bidi="en-US"/>
        </w:rPr>
        <w:t>,</w:t>
      </w:r>
      <w:r w:rsidR="006D77F6" w:rsidRPr="002A51B4">
        <w:rPr>
          <w:rFonts w:cstheme="minorHAnsi"/>
          <w:szCs w:val="24"/>
          <w:lang w:eastAsia="lv-LV" w:bidi="en-US"/>
        </w:rPr>
        <w:t xml:space="preserve"> biogāzes</w:t>
      </w:r>
      <w:r w:rsidR="00A97DD0" w:rsidRPr="002A51B4">
        <w:rPr>
          <w:rFonts w:cstheme="minorHAnsi"/>
          <w:szCs w:val="24"/>
          <w:lang w:eastAsia="lv-LV" w:bidi="en-US"/>
        </w:rPr>
        <w:t xml:space="preserve"> un pārējo AER</w:t>
      </w:r>
      <w:r w:rsidR="006D77F6" w:rsidRPr="002A51B4">
        <w:rPr>
          <w:rFonts w:cstheme="minorHAnsi"/>
          <w:szCs w:val="24"/>
          <w:lang w:eastAsia="lv-LV" w:bidi="en-US"/>
        </w:rPr>
        <w:t xml:space="preserve"> patēriņš.</w:t>
      </w:r>
      <w:r w:rsidR="00384E02" w:rsidRPr="002A51B4">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2A51B4">
        <w:rPr>
          <w:rFonts w:cstheme="minorHAnsi"/>
        </w:rPr>
        <w:t xml:space="preserve">Lielākais samazinājums ir novērojams cietā fosilā kurināmā, </w:t>
      </w:r>
      <w:r w:rsidR="00DE76E5" w:rsidRPr="002A51B4">
        <w:rPr>
          <w:rFonts w:cstheme="minorHAnsi"/>
        </w:rPr>
        <w:t xml:space="preserve">gāzveida biomasas un </w:t>
      </w:r>
      <w:r w:rsidR="00384E02" w:rsidRPr="002A51B4">
        <w:rPr>
          <w:rFonts w:cstheme="minorHAnsi"/>
        </w:rPr>
        <w:t xml:space="preserve">cietās biomasas patēriņā – </w:t>
      </w:r>
      <w:r w:rsidR="002B1115" w:rsidRPr="002A51B4">
        <w:rPr>
          <w:rFonts w:cstheme="minorHAnsi"/>
        </w:rPr>
        <w:t xml:space="preserve">attiecīgi </w:t>
      </w:r>
      <w:r w:rsidR="00384E02" w:rsidRPr="002A51B4">
        <w:rPr>
          <w:rFonts w:cstheme="minorHAnsi"/>
        </w:rPr>
        <w:t>3</w:t>
      </w:r>
      <w:r w:rsidR="00DE76E5" w:rsidRPr="002A51B4">
        <w:rPr>
          <w:rFonts w:cstheme="minorHAnsi"/>
        </w:rPr>
        <w:t>3,9</w:t>
      </w:r>
      <w:r w:rsidR="00384E02" w:rsidRPr="002A51B4">
        <w:rPr>
          <w:rFonts w:cstheme="minorHAnsi"/>
        </w:rPr>
        <w:t xml:space="preserve">%, </w:t>
      </w:r>
      <w:r w:rsidR="00DE76E5" w:rsidRPr="002A51B4">
        <w:rPr>
          <w:rFonts w:cstheme="minorHAnsi"/>
        </w:rPr>
        <w:t>27,5</w:t>
      </w:r>
      <w:r w:rsidR="00384E02" w:rsidRPr="002A51B4">
        <w:rPr>
          <w:rFonts w:cstheme="minorHAnsi"/>
        </w:rPr>
        <w:t xml:space="preserve">% un </w:t>
      </w:r>
      <w:r w:rsidR="00DE76E5" w:rsidRPr="002A51B4">
        <w:rPr>
          <w:rFonts w:cstheme="minorHAnsi"/>
        </w:rPr>
        <w:t>23,6</w:t>
      </w:r>
      <w:r w:rsidR="00384E02" w:rsidRPr="002A51B4">
        <w:rPr>
          <w:rFonts w:cstheme="minorHAnsi"/>
        </w:rPr>
        <w:t xml:space="preserve">%, kas ir izskaidrojams ar kurināmā patēriņa samazinājumu rūpniecībā, mājsaimniecībās un transportā, bet lielākais patēriņa pieaugums būs </w:t>
      </w:r>
      <w:r w:rsidR="00DE76E5" w:rsidRPr="002A51B4">
        <w:rPr>
          <w:rFonts w:cstheme="minorHAnsi"/>
        </w:rPr>
        <w:t xml:space="preserve">šķidrās biomasas, kas tiek izmantota transportā, un </w:t>
      </w:r>
      <w:r w:rsidR="00384E02" w:rsidRPr="002A51B4">
        <w:rPr>
          <w:rFonts w:cstheme="minorHAnsi"/>
        </w:rPr>
        <w:t>pārējiem ne-biomasas AER, kas ir izskaidrojams ar pieaugošo ne-emisiju AER tehnoloģiju izmantošanu vietējā enerģijas ražošanā.</w:t>
      </w:r>
    </w:p>
    <w:p w14:paraId="3C483A26" w14:textId="543FB8FA" w:rsidR="00384E02" w:rsidRPr="002A51B4" w:rsidRDefault="00A97DD0" w:rsidP="00D226B0">
      <w:pPr>
        <w:spacing w:before="120" w:after="120" w:line="240" w:lineRule="auto"/>
        <w:jc w:val="both"/>
        <w:rPr>
          <w:rFonts w:cstheme="minorHAnsi"/>
          <w:szCs w:val="24"/>
          <w:lang w:eastAsia="lv-LV" w:bidi="en-US"/>
        </w:rPr>
      </w:pPr>
      <w:r w:rsidRPr="002A51B4">
        <w:rPr>
          <w:rFonts w:cstheme="minorHAnsi"/>
          <w:szCs w:val="24"/>
          <w:lang w:eastAsia="lv-LV" w:bidi="en-US"/>
        </w:rPr>
        <w:t>N</w:t>
      </w:r>
      <w:r w:rsidR="00384E02" w:rsidRPr="002A51B4">
        <w:rPr>
          <w:rFonts w:cstheme="minorHAnsi"/>
          <w:szCs w:val="24"/>
          <w:lang w:eastAsia="lv-LV" w:bidi="en-US"/>
        </w:rPr>
        <w:t>etiek paredzētas būtiskas izmaiņas primārās enerģijas veidu struktūrā, kur joprojām dominējošie kurināmā / degvielas veidi ir dabasgāze un šķidrais fosilais kurināma</w:t>
      </w:r>
      <w:r w:rsidR="002B1115" w:rsidRPr="002A51B4">
        <w:rPr>
          <w:rFonts w:cstheme="minorHAnsi"/>
          <w:szCs w:val="24"/>
          <w:lang w:eastAsia="lv-LV" w:bidi="en-US"/>
        </w:rPr>
        <w:t>i</w:t>
      </w:r>
      <w:r w:rsidR="00384E02" w:rsidRPr="002A51B4">
        <w:rPr>
          <w:rFonts w:cstheme="minorHAnsi"/>
          <w:szCs w:val="24"/>
          <w:lang w:eastAsia="lv-LV" w:bidi="en-US"/>
        </w:rPr>
        <w:t>s / degviela</w:t>
      </w:r>
      <w:r w:rsidR="00293AB8" w:rsidRPr="002A51B4">
        <w:rPr>
          <w:rFonts w:cstheme="minorHAnsi"/>
          <w:szCs w:val="24"/>
          <w:lang w:eastAsia="lv-LV" w:bidi="en-US"/>
        </w:rPr>
        <w:t xml:space="preserve">. Cietās biomasas īpatsvars kopējā patēriņā samazināsies par </w:t>
      </w:r>
      <w:r w:rsidR="00DE76E5" w:rsidRPr="002A51B4">
        <w:rPr>
          <w:rFonts w:cstheme="minorHAnsi"/>
          <w:szCs w:val="24"/>
          <w:lang w:eastAsia="lv-LV" w:bidi="en-US"/>
        </w:rPr>
        <w:t>6,5 procentpunktiem</w:t>
      </w:r>
      <w:r w:rsidR="00293AB8" w:rsidRPr="002A51B4">
        <w:rPr>
          <w:rFonts w:cstheme="minorHAnsi"/>
          <w:szCs w:val="24"/>
          <w:lang w:eastAsia="lv-LV" w:bidi="en-US"/>
        </w:rPr>
        <w:t>, bet</w:t>
      </w:r>
      <w:r w:rsidR="00DE76E5" w:rsidRPr="002A51B4">
        <w:rPr>
          <w:rFonts w:cstheme="minorHAnsi"/>
          <w:szCs w:val="24"/>
          <w:lang w:eastAsia="lv-LV" w:bidi="en-US"/>
        </w:rPr>
        <w:t xml:space="preserve"> šķidrā fosilā kurināmā / degvielas patēriņš īpatsvars par 5,9 procentpunktiem</w:t>
      </w:r>
      <w:r w:rsidR="00384E02" w:rsidRPr="002A51B4">
        <w:rPr>
          <w:rFonts w:cstheme="minorHAnsi"/>
          <w:szCs w:val="24"/>
          <w:lang w:eastAsia="lv-LV" w:bidi="en-US"/>
        </w:rPr>
        <w:t>.</w:t>
      </w:r>
    </w:p>
    <w:p w14:paraId="3444BF7E" w14:textId="2BA83327" w:rsidR="00842899" w:rsidRPr="002A51B4" w:rsidRDefault="00DE76E5" w:rsidP="00D226B0">
      <w:pPr>
        <w:tabs>
          <w:tab w:val="left" w:pos="567"/>
        </w:tabs>
        <w:spacing w:before="120" w:after="120" w:line="240" w:lineRule="auto"/>
        <w:jc w:val="center"/>
        <w:rPr>
          <w:rFonts w:cstheme="minorHAnsi"/>
          <w:szCs w:val="24"/>
          <w:lang w:eastAsia="lv-LV" w:bidi="en-US"/>
        </w:rPr>
      </w:pPr>
      <w:r w:rsidRPr="002A51B4">
        <w:rPr>
          <w:rFonts w:cstheme="minorHAnsi"/>
          <w:noProof/>
          <w:szCs w:val="24"/>
          <w:lang w:eastAsia="lv-LV" w:bidi="en-US"/>
        </w:rPr>
        <w:drawing>
          <wp:inline distT="0" distB="0" distL="0" distR="0" wp14:anchorId="3BDF7D11" wp14:editId="606D5FF0">
            <wp:extent cx="4574935" cy="2950425"/>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7970" cy="2958831"/>
                    </a:xfrm>
                    <a:prstGeom prst="rect">
                      <a:avLst/>
                    </a:prstGeom>
                    <a:noFill/>
                  </pic:spPr>
                </pic:pic>
              </a:graphicData>
            </a:graphic>
          </wp:inline>
        </w:drawing>
      </w:r>
    </w:p>
    <w:p w14:paraId="06DC0520" w14:textId="655C85C6" w:rsidR="00842899" w:rsidRPr="002A51B4" w:rsidRDefault="00842899" w:rsidP="00D226B0">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20" w:name="_Toc531333121"/>
      <w:bookmarkStart w:id="221" w:name="_Toc23782699"/>
      <w:r w:rsidR="00BE7D8A" w:rsidRPr="002A51B4">
        <w:rPr>
          <w:rFonts w:asciiTheme="minorHAnsi" w:hAnsiTheme="minorHAnsi" w:cstheme="minorHAnsi"/>
          <w:noProof/>
        </w:rPr>
        <w:t>22</w:t>
      </w:r>
      <w:r w:rsidRPr="002A51B4">
        <w:rPr>
          <w:rFonts w:asciiTheme="minorHAnsi" w:hAnsiTheme="minorHAnsi" w:cstheme="minorHAnsi"/>
          <w:noProof/>
        </w:rPr>
        <w:fldChar w:fldCharType="end"/>
      </w:r>
      <w:r w:rsidRPr="002A51B4">
        <w:rPr>
          <w:rFonts w:asciiTheme="minorHAnsi" w:hAnsiTheme="minorHAnsi" w:cstheme="minorHAnsi"/>
        </w:rPr>
        <w:t>.attēls. Primārās enerģijas patēriņ</w:t>
      </w:r>
      <w:r w:rsidR="007C7DE4" w:rsidRPr="002A51B4">
        <w:rPr>
          <w:rFonts w:asciiTheme="minorHAnsi" w:hAnsiTheme="minorHAnsi" w:cstheme="minorHAnsi"/>
        </w:rPr>
        <w:t>a prognoze</w:t>
      </w:r>
      <w:r w:rsidRPr="002A51B4">
        <w:rPr>
          <w:rFonts w:asciiTheme="minorHAnsi" w:hAnsiTheme="minorHAnsi" w:cstheme="minorHAnsi"/>
        </w:rPr>
        <w:t xml:space="preserve"> periodā līdz 2030.gadam</w:t>
      </w:r>
      <w:r w:rsidRPr="002A51B4">
        <w:rPr>
          <w:rStyle w:val="FootnoteReference"/>
          <w:rFonts w:asciiTheme="minorHAnsi" w:hAnsiTheme="minorHAnsi" w:cstheme="minorHAnsi"/>
        </w:rPr>
        <w:footnoteReference w:id="68"/>
      </w:r>
      <w:r w:rsidRPr="002A51B4">
        <w:rPr>
          <w:rFonts w:asciiTheme="minorHAnsi" w:hAnsiTheme="minorHAnsi" w:cstheme="minorHAnsi"/>
        </w:rPr>
        <w:t xml:space="preserve"> (PJ)</w:t>
      </w:r>
      <w:bookmarkEnd w:id="220"/>
      <w:bookmarkEnd w:id="221"/>
    </w:p>
    <w:p w14:paraId="1C1DBBBA" w14:textId="1238F6CE" w:rsidR="00AC5974" w:rsidRPr="002A51B4" w:rsidRDefault="00AC5974">
      <w:pPr>
        <w:spacing w:before="120" w:after="120" w:line="240" w:lineRule="auto"/>
        <w:jc w:val="both"/>
        <w:rPr>
          <w:rFonts w:cstheme="minorHAnsi"/>
        </w:rPr>
      </w:pPr>
      <w:r w:rsidRPr="002A51B4">
        <w:rPr>
          <w:rFonts w:cstheme="minorHAnsi"/>
        </w:rPr>
        <w:t>Modelētā bāzes scenārija rezultāti parāda, ka ieplānotie ener</w:t>
      </w:r>
      <w:r w:rsidR="00BF0827" w:rsidRPr="002A51B4">
        <w:rPr>
          <w:rFonts w:cstheme="minorHAnsi"/>
        </w:rPr>
        <w:t>go</w:t>
      </w:r>
      <w:r w:rsidRPr="002A51B4">
        <w:rPr>
          <w:rFonts w:cstheme="minorHAnsi"/>
        </w:rPr>
        <w:t xml:space="preserve">efektivitātes pasākumi  ietaupa 5,3 PJ enerģijas 2030.gadā. Tas nozīmē, ka bez šiem pasākumiem enerģijas </w:t>
      </w:r>
      <w:proofErr w:type="spellStart"/>
      <w:r w:rsidRPr="002A51B4">
        <w:rPr>
          <w:rFonts w:cstheme="minorHAnsi"/>
        </w:rPr>
        <w:t>galapatēriņš</w:t>
      </w:r>
      <w:proofErr w:type="spellEnd"/>
      <w:r w:rsidRPr="002A51B4">
        <w:rPr>
          <w:rFonts w:cstheme="minorHAnsi"/>
        </w:rPr>
        <w:t xml:space="preserve"> būtu par 5,3 PJ lielāks. </w:t>
      </w:r>
    </w:p>
    <w:p w14:paraId="475CFE7D" w14:textId="7E409980" w:rsidR="00D159BF" w:rsidRPr="002A51B4" w:rsidRDefault="00D159BF" w:rsidP="00974397">
      <w:pPr>
        <w:spacing w:before="120" w:after="120" w:line="240" w:lineRule="auto"/>
        <w:jc w:val="both"/>
        <w:rPr>
          <w:rFonts w:cstheme="minorHAnsi"/>
        </w:rPr>
      </w:pPr>
      <w:r w:rsidRPr="002A51B4">
        <w:rPr>
          <w:rFonts w:cstheme="minorHAnsi"/>
        </w:rPr>
        <w:t>Modelētā bāzes scenārija rezultāti parāda, ka ieplānotie ener</w:t>
      </w:r>
      <w:r w:rsidR="00BF0827" w:rsidRPr="002A51B4">
        <w:rPr>
          <w:rFonts w:cstheme="minorHAnsi"/>
        </w:rPr>
        <w:t>go</w:t>
      </w:r>
      <w:r w:rsidRPr="002A51B4">
        <w:rPr>
          <w:rFonts w:cstheme="minorHAnsi"/>
        </w:rPr>
        <w:t xml:space="preserve">efektivitātes pasākumi pie enerģijas galapatērētājiem un enerģijas pārveidošanas un transportēšanas sektoros  ietaupa apmēram 7,2 PJ 2030.gadā. Tas nozīmē, ka bez šiem pasākumiem primārās enerģijas patēriņš būtu par 7,2 PJ lielāks. </w:t>
      </w:r>
    </w:p>
    <w:p w14:paraId="617C10C8" w14:textId="7ED01FFE" w:rsidR="006179BB" w:rsidRPr="002A51B4" w:rsidRDefault="006179BB">
      <w:pPr>
        <w:pStyle w:val="Heading30"/>
      </w:pPr>
      <w:bookmarkStart w:id="222" w:name="_Toc24408017"/>
      <w:r w:rsidRPr="002A51B4">
        <w:rPr>
          <w:rStyle w:val="normaltextrun"/>
        </w:rPr>
        <w:t>Izmaksu efektīvs minimālais prasību līmenis</w:t>
      </w:r>
      <w:bookmarkEnd w:id="215"/>
      <w:bookmarkEnd w:id="216"/>
      <w:bookmarkEnd w:id="222"/>
      <w:r w:rsidRPr="002A51B4">
        <w:rPr>
          <w:rStyle w:val="eop"/>
        </w:rPr>
        <w:t> </w:t>
      </w:r>
      <w:r w:rsidR="00CB0DA5">
        <w:rPr>
          <w:rStyle w:val="eop"/>
        </w:rPr>
        <w:t>ēkām</w:t>
      </w:r>
    </w:p>
    <w:p w14:paraId="6F9CA723" w14:textId="7420B246" w:rsidR="006179BB" w:rsidRPr="002A51B4" w:rsidRDefault="006179BB">
      <w:pPr>
        <w:pStyle w:val="ListParagraph"/>
        <w:spacing w:before="120" w:after="120" w:line="240" w:lineRule="auto"/>
        <w:ind w:left="0"/>
        <w:contextualSpacing w:val="0"/>
        <w:jc w:val="both"/>
        <w:rPr>
          <w:rFonts w:cstheme="minorHAnsi"/>
        </w:rPr>
      </w:pPr>
      <w:bookmarkStart w:id="223" w:name="_Toc17878292"/>
      <w:r w:rsidRPr="002A51B4">
        <w:rPr>
          <w:rFonts w:cstheme="minorHAnsi"/>
          <w:szCs w:val="24"/>
        </w:rPr>
        <w:t>Jau 2014.gadā Latvijā tika paaugstinātas minimālās energoefektivitātes prasības daļā no ēkām un būves elementiem.</w:t>
      </w:r>
      <w:r w:rsidR="00704411" w:rsidRPr="002A51B4">
        <w:rPr>
          <w:rFonts w:cstheme="minorHAnsi"/>
          <w:szCs w:val="24"/>
        </w:rPr>
        <w:t xml:space="preserve"> No 2020.gada 1.janvāra stājas spēkā </w:t>
      </w:r>
      <w:r w:rsidR="00704411" w:rsidRPr="002A51B4">
        <w:rPr>
          <w:rFonts w:cstheme="minorHAnsi"/>
        </w:rPr>
        <w:t>izmaiņas un precizējumi</w:t>
      </w:r>
      <w:r w:rsidR="00A420D1" w:rsidRPr="002A51B4">
        <w:rPr>
          <w:rStyle w:val="FootnoteReference"/>
          <w:rFonts w:cstheme="minorHAnsi"/>
        </w:rPr>
        <w:footnoteReference w:id="69"/>
      </w:r>
      <w:r w:rsidR="00704411" w:rsidRPr="002A51B4">
        <w:rPr>
          <w:rFonts w:cstheme="minorHAnsi"/>
        </w:rPr>
        <w:t xml:space="preserve">, kas veikti būvnormatīvā un ir vērsti uz projektu kvalitātes uzlabošanu un tādējādi ēkas </w:t>
      </w:r>
      <w:proofErr w:type="spellStart"/>
      <w:r w:rsidR="00704411" w:rsidRPr="002A51B4">
        <w:rPr>
          <w:rFonts w:cstheme="minorHAnsi"/>
        </w:rPr>
        <w:t>būvfizikālo</w:t>
      </w:r>
      <w:proofErr w:type="spellEnd"/>
      <w:r w:rsidR="00704411" w:rsidRPr="002A51B4">
        <w:rPr>
          <w:rFonts w:cstheme="minorHAnsi"/>
        </w:rPr>
        <w:t xml:space="preserve"> parametru uzlabošanu.</w:t>
      </w:r>
    </w:p>
    <w:p w14:paraId="5A383516" w14:textId="1A99737A" w:rsidR="0002309E" w:rsidRPr="002A51B4" w:rsidRDefault="0002309E">
      <w:pPr>
        <w:pStyle w:val="Caption"/>
        <w:rPr>
          <w:rFonts w:asciiTheme="minorHAnsi" w:hAnsiTheme="minorHAnsi" w:cstheme="minorHAnsi"/>
          <w:color w:val="414142"/>
          <w:shd w:val="clear" w:color="auto" w:fill="FFFFFF"/>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5</w:t>
      </w:r>
      <w:r w:rsidRPr="002A51B4">
        <w:rPr>
          <w:rFonts w:asciiTheme="minorHAnsi" w:hAnsiTheme="minorHAnsi" w:cstheme="minorHAnsi"/>
          <w:szCs w:val="24"/>
        </w:rPr>
        <w:fldChar w:fldCharType="end"/>
      </w:r>
      <w:r w:rsidRPr="002A51B4">
        <w:rPr>
          <w:rFonts w:asciiTheme="minorHAnsi" w:hAnsiTheme="minorHAnsi" w:cstheme="minorHAnsi"/>
        </w:rPr>
        <w:t xml:space="preserve">.tabula. </w:t>
      </w:r>
      <w:r w:rsidRPr="002A51B4">
        <w:rPr>
          <w:rFonts w:asciiTheme="minorHAnsi" w:hAnsiTheme="minorHAnsi" w:cstheme="minorHAnsi"/>
          <w:color w:val="414142"/>
          <w:shd w:val="clear" w:color="auto" w:fill="FFFFFF"/>
        </w:rPr>
        <w:t>Ēku energoefektivitātes minimālais pieļaujamais līmenis jaunbūvēm, ēku atjaunošanai un pārbūvei</w:t>
      </w:r>
    </w:p>
    <w:tbl>
      <w:tblPr>
        <w:tblW w:w="9072" w:type="dxa"/>
        <w:jc w:val="center"/>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538"/>
        <w:gridCol w:w="82"/>
        <w:gridCol w:w="1713"/>
        <w:gridCol w:w="94"/>
        <w:gridCol w:w="1791"/>
        <w:gridCol w:w="29"/>
        <w:gridCol w:w="1914"/>
        <w:gridCol w:w="1911"/>
      </w:tblGrid>
      <w:tr w:rsidR="0002309E" w:rsidRPr="00DF2741" w14:paraId="35EB5C73" w14:textId="77777777" w:rsidTr="00D7513B">
        <w:trPr>
          <w:trHeight w:val="170"/>
          <w:jc w:val="center"/>
        </w:trPr>
        <w:tc>
          <w:tcPr>
            <w:tcW w:w="893" w:type="pct"/>
            <w:gridSpan w:val="2"/>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2DBA0E"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Ēkas būvniecības ieceres dokumentācijas akceptēšanas periods</w:t>
            </w:r>
          </w:p>
        </w:tc>
        <w:tc>
          <w:tcPr>
            <w:tcW w:w="1983" w:type="pct"/>
            <w:gridSpan w:val="3"/>
            <w:tcBorders>
              <w:top w:val="outset" w:sz="6" w:space="0" w:color="414142"/>
              <w:left w:val="outset" w:sz="6" w:space="0" w:color="414142"/>
              <w:right w:val="outset" w:sz="6" w:space="0" w:color="414142"/>
            </w:tcBorders>
            <w:shd w:val="clear" w:color="auto" w:fill="FFFFFF"/>
            <w:vAlign w:val="center"/>
            <w:hideMark/>
          </w:tcPr>
          <w:p w14:paraId="364BC34A" w14:textId="41F2D0C5"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dzīvojamām ēkām</w:t>
            </w:r>
          </w:p>
        </w:tc>
        <w:tc>
          <w:tcPr>
            <w:tcW w:w="2124" w:type="pct"/>
            <w:gridSpan w:val="3"/>
            <w:tcBorders>
              <w:top w:val="outset" w:sz="6" w:space="0" w:color="414142"/>
              <w:left w:val="outset" w:sz="6" w:space="0" w:color="414142"/>
              <w:right w:val="outset" w:sz="6" w:space="0" w:color="414142"/>
            </w:tcBorders>
            <w:shd w:val="clear" w:color="auto" w:fill="FFFFFF"/>
            <w:vAlign w:val="center"/>
          </w:tcPr>
          <w:p w14:paraId="4A478CA4" w14:textId="285DAC42"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nedzīvojamām ēkām</w:t>
            </w:r>
            <w:r w:rsidRPr="00E53A3E">
              <w:rPr>
                <w:rStyle w:val="FootnoteReference"/>
                <w:rFonts w:eastAsia="Times New Roman" w:cstheme="minorHAnsi"/>
                <w:sz w:val="22"/>
                <w:lang w:eastAsia="lv-LV"/>
              </w:rPr>
              <w:footnoteReference w:id="70"/>
            </w:r>
          </w:p>
        </w:tc>
      </w:tr>
      <w:tr w:rsidR="0002309E" w:rsidRPr="00DF2741" w14:paraId="3AFA3B0C" w14:textId="77777777" w:rsidTr="00D7513B">
        <w:trPr>
          <w:trHeight w:val="170"/>
          <w:jc w:val="center"/>
        </w:trPr>
        <w:tc>
          <w:tcPr>
            <w:tcW w:w="0" w:type="auto"/>
            <w:gridSpan w:val="2"/>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654319" w14:textId="77777777" w:rsidR="0002309E" w:rsidRPr="00E53A3E" w:rsidRDefault="0002309E" w:rsidP="00E53A3E">
            <w:pPr>
              <w:spacing w:after="0" w:line="240" w:lineRule="auto"/>
              <w:rPr>
                <w:rFonts w:eastAsia="Times New Roman" w:cstheme="minorHAnsi"/>
                <w:sz w:val="22"/>
                <w:lang w:eastAsia="lv-LV"/>
              </w:rPr>
            </w:pP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CBF58A"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daudzdzīvokļu ēkas</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9798B5"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xml:space="preserve">viendzīvokļa vai </w:t>
            </w:r>
            <w:proofErr w:type="spellStart"/>
            <w:r w:rsidRPr="00E53A3E">
              <w:rPr>
                <w:rFonts w:eastAsia="Times New Roman" w:cstheme="minorHAnsi"/>
                <w:sz w:val="22"/>
                <w:lang w:eastAsia="lv-LV"/>
              </w:rPr>
              <w:t>divdzīvokļu</w:t>
            </w:r>
            <w:proofErr w:type="spellEnd"/>
            <w:r w:rsidRPr="00E53A3E">
              <w:rPr>
                <w:rFonts w:eastAsia="Times New Roman" w:cstheme="minorHAnsi"/>
                <w:sz w:val="22"/>
                <w:lang w:eastAsia="lv-LV"/>
              </w:rPr>
              <w:t xml:space="preserve"> ēkas</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CA2EF8"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ēkas, kuras ir valsts vai pašvaldības īpašumā un institūciju valdījumā un kurās atrodas valsts vai pašvaldības institūcijas</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78CA6B"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pārējās nedzīvojamās ēkas</w:t>
            </w:r>
          </w:p>
        </w:tc>
      </w:tr>
      <w:tr w:rsidR="0002309E" w:rsidRPr="00DF2741" w14:paraId="015B7D9A" w14:textId="77777777" w:rsidTr="00D7513B">
        <w:trPr>
          <w:trHeight w:val="170"/>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vAlign w:val="center"/>
          </w:tcPr>
          <w:p w14:paraId="47A43394" w14:textId="2DEE1F5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b/>
                <w:bCs/>
                <w:sz w:val="22"/>
                <w:lang w:eastAsia="lv-LV"/>
              </w:rPr>
              <w:t>Ēku energoefektivitātes minimālais pieļaujamais līmenis jaunbūvēm</w:t>
            </w:r>
            <w:r w:rsidRPr="00E53A3E">
              <w:rPr>
                <w:rStyle w:val="FootnoteReference"/>
                <w:rFonts w:eastAsia="Times New Roman" w:cstheme="minorHAnsi"/>
                <w:b/>
                <w:bCs/>
                <w:sz w:val="22"/>
                <w:lang w:eastAsia="lv-LV"/>
              </w:rPr>
              <w:footnoteReference w:id="71"/>
            </w:r>
          </w:p>
        </w:tc>
      </w:tr>
      <w:tr w:rsidR="0002309E" w:rsidRPr="00DF2741" w14:paraId="1D384F8E" w14:textId="77777777" w:rsidTr="00D7513B">
        <w:trPr>
          <w:trHeight w:val="326"/>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5D81E1"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Līdz 2016.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B506D2"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70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034C5901" w14:textId="714503F0"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D4B2B9"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80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22FF1AAF" w14:textId="7576A63F"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AF8292"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100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29CC4A"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100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7B30E118" w14:textId="17C78AF0"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r>
      <w:tr w:rsidR="0002309E" w:rsidRPr="00DF2741" w14:paraId="715473CF" w14:textId="77777777" w:rsidTr="00D7513B">
        <w:trPr>
          <w:trHeight w:val="170"/>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37D634"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2017. gada 1. janvāra līdz 2017.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D4AE3A"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60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11217BC2" w14:textId="7E2D2440"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F11186"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70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4C95867C" w14:textId="3ABF10B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55280D"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EE4EDF"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r>
      <w:tr w:rsidR="0002309E" w:rsidRPr="00DF2741" w14:paraId="1E297D43" w14:textId="77777777" w:rsidTr="00D7513B">
        <w:trPr>
          <w:trHeight w:val="170"/>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ED9314"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2018. gada 1. janvāra līdz 2018.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A5C9FA"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60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49303816" w14:textId="5572369B"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EACC5E"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70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59E48B51" w14:textId="631D1CE8"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C18EC6"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65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8F0E6F"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r>
      <w:tr w:rsidR="0002309E" w:rsidRPr="00DF2741" w14:paraId="285EAB75" w14:textId="77777777" w:rsidTr="00D7513B">
        <w:trPr>
          <w:trHeight w:val="170"/>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F9EA5A"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2019. gada 1. janvāra līdz 2020. gada 31. decembrim</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1C6414"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50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3FA07DD9" w14:textId="2AE7F7DB"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78379E8" w14:textId="77777777" w:rsidR="0002309E" w:rsidRPr="00E53A3E" w:rsidRDefault="0002309E" w:rsidP="00E53A3E">
            <w:pPr>
              <w:spacing w:after="0" w:line="240" w:lineRule="auto"/>
              <w:jc w:val="center"/>
              <w:rPr>
                <w:rFonts w:eastAsia="Times New Roman" w:cstheme="minorHAnsi"/>
                <w:sz w:val="22"/>
                <w:vertAlign w:val="superscript"/>
                <w:lang w:eastAsia="lv-LV"/>
              </w:rPr>
            </w:pPr>
            <w:r w:rsidRPr="00E53A3E">
              <w:rPr>
                <w:rFonts w:eastAsia="Times New Roman" w:cstheme="minorHAnsi"/>
                <w:sz w:val="22"/>
                <w:lang w:eastAsia="lv-LV"/>
              </w:rPr>
              <w:t>≤ 60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p>
          <w:p w14:paraId="0B08D10A" w14:textId="3535AEE6"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gadā</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4832FD"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gandrīz nulles enerģijas ēka</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D90341"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 65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r>
      <w:tr w:rsidR="0002309E" w:rsidRPr="00DF2741" w14:paraId="75174412" w14:textId="77777777" w:rsidTr="00D7513B">
        <w:trPr>
          <w:trHeight w:val="170"/>
          <w:jc w:val="center"/>
        </w:trPr>
        <w:tc>
          <w:tcPr>
            <w:tcW w:w="893"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829E54"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2021. gada 1. janvāra</w:t>
            </w:r>
          </w:p>
        </w:tc>
        <w:tc>
          <w:tcPr>
            <w:tcW w:w="996"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00BBC1"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gandrīz nulles enerģijas ēka</w:t>
            </w:r>
          </w:p>
        </w:tc>
        <w:tc>
          <w:tcPr>
            <w:tcW w:w="9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2FC0A5"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gandrīz nulles enerģijas ēka</w:t>
            </w:r>
          </w:p>
        </w:tc>
        <w:tc>
          <w:tcPr>
            <w:tcW w:w="1071"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FE3222"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gandrīz nulles enerģijas ēka</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D64B65" w14:textId="77777777"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sz w:val="22"/>
                <w:lang w:eastAsia="lv-LV"/>
              </w:rPr>
              <w:t>gandrīz nulles enerģijas ēka</w:t>
            </w:r>
          </w:p>
        </w:tc>
      </w:tr>
      <w:tr w:rsidR="0002309E" w:rsidRPr="00DF2741" w14:paraId="19D8DA31" w14:textId="77777777" w:rsidTr="00D7513B">
        <w:trPr>
          <w:trHeight w:val="170"/>
          <w:jc w:val="center"/>
        </w:trPr>
        <w:tc>
          <w:tcPr>
            <w:tcW w:w="5000" w:type="pct"/>
            <w:gridSpan w:val="8"/>
            <w:tcBorders>
              <w:top w:val="outset" w:sz="6" w:space="0" w:color="414142"/>
              <w:left w:val="outset" w:sz="6" w:space="0" w:color="414142"/>
              <w:bottom w:val="outset" w:sz="6" w:space="0" w:color="414142"/>
              <w:right w:val="outset" w:sz="6" w:space="0" w:color="414142"/>
            </w:tcBorders>
            <w:shd w:val="clear" w:color="auto" w:fill="FFFFFF"/>
            <w:vAlign w:val="center"/>
          </w:tcPr>
          <w:p w14:paraId="189B5356" w14:textId="4E68648D" w:rsidR="0002309E" w:rsidRPr="00E53A3E" w:rsidRDefault="0002309E" w:rsidP="00E53A3E">
            <w:pPr>
              <w:spacing w:after="0" w:line="240" w:lineRule="auto"/>
              <w:jc w:val="center"/>
              <w:rPr>
                <w:rFonts w:eastAsia="Times New Roman" w:cstheme="minorHAnsi"/>
                <w:sz w:val="22"/>
                <w:lang w:eastAsia="lv-LV"/>
              </w:rPr>
            </w:pPr>
            <w:r w:rsidRPr="00E53A3E">
              <w:rPr>
                <w:rFonts w:eastAsia="Times New Roman" w:cstheme="minorHAnsi"/>
                <w:b/>
                <w:bCs/>
                <w:sz w:val="22"/>
                <w:lang w:eastAsia="lv-LV"/>
              </w:rPr>
              <w:t>Ēku energoefektivitātes minimālais pieļaujamais līmenis ēku atjaunošanai un pārbūvei</w:t>
            </w:r>
            <w:r w:rsidR="00E53A3E">
              <w:rPr>
                <w:rStyle w:val="FootnoteReference"/>
                <w:rFonts w:eastAsia="Times New Roman" w:cstheme="minorHAnsi"/>
                <w:b/>
                <w:bCs/>
                <w:sz w:val="22"/>
                <w:lang w:eastAsia="lv-LV"/>
              </w:rPr>
              <w:footnoteReference w:id="72"/>
            </w:r>
          </w:p>
        </w:tc>
      </w:tr>
      <w:tr w:rsidR="0002309E" w:rsidRPr="00DF2741" w14:paraId="0A156E67" w14:textId="77777777" w:rsidTr="00D7513B">
        <w:trPr>
          <w:trHeight w:val="170"/>
          <w:jc w:val="center"/>
        </w:trPr>
        <w:tc>
          <w:tcPr>
            <w:tcW w:w="84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585D48"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2015. gada 21. novembra līdz 2020. gada 31. decembrim</w:t>
            </w:r>
          </w:p>
        </w:tc>
        <w:tc>
          <w:tcPr>
            <w:tcW w:w="9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FF8845"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5"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F1B954F"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100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3BD429"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110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470847"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110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r>
      <w:tr w:rsidR="0002309E" w:rsidRPr="00DF2741" w14:paraId="69C688A3" w14:textId="77777777" w:rsidTr="00D7513B">
        <w:trPr>
          <w:trHeight w:val="170"/>
          <w:jc w:val="center"/>
        </w:trPr>
        <w:tc>
          <w:tcPr>
            <w:tcW w:w="84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B65846"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No 2021. gada 1. janvāra</w:t>
            </w:r>
          </w:p>
        </w:tc>
        <w:tc>
          <w:tcPr>
            <w:tcW w:w="98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656FA4"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80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5" w:type="pct"/>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78A3F2"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364BB1"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90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c>
          <w:tcPr>
            <w:tcW w:w="105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02716F" w14:textId="77777777" w:rsidR="0002309E" w:rsidRPr="00E53A3E" w:rsidRDefault="0002309E" w:rsidP="00E53A3E">
            <w:pPr>
              <w:spacing w:after="0" w:line="240" w:lineRule="auto"/>
              <w:rPr>
                <w:rFonts w:eastAsia="Times New Roman" w:cstheme="minorHAnsi"/>
                <w:sz w:val="22"/>
                <w:lang w:eastAsia="lv-LV"/>
              </w:rPr>
            </w:pPr>
            <w:r w:rsidRPr="00E53A3E">
              <w:rPr>
                <w:rFonts w:eastAsia="Times New Roman" w:cstheme="minorHAnsi"/>
                <w:sz w:val="22"/>
                <w:lang w:eastAsia="lv-LV"/>
              </w:rPr>
              <w:t>≤ 100 </w:t>
            </w:r>
            <w:proofErr w:type="spellStart"/>
            <w:r w:rsidRPr="00E53A3E">
              <w:rPr>
                <w:rFonts w:eastAsia="Times New Roman" w:cstheme="minorHAnsi"/>
                <w:sz w:val="22"/>
                <w:lang w:eastAsia="lv-LV"/>
              </w:rPr>
              <w:t>kWh</w:t>
            </w:r>
            <w:proofErr w:type="spellEnd"/>
            <w:r w:rsidRPr="00E53A3E">
              <w:rPr>
                <w:rFonts w:eastAsia="Times New Roman" w:cstheme="minorHAnsi"/>
                <w:sz w:val="22"/>
                <w:lang w:eastAsia="lv-LV"/>
              </w:rPr>
              <w:t>/m</w:t>
            </w:r>
            <w:r w:rsidRPr="00E53A3E">
              <w:rPr>
                <w:rFonts w:eastAsia="Times New Roman" w:cstheme="minorHAnsi"/>
                <w:sz w:val="22"/>
                <w:vertAlign w:val="superscript"/>
                <w:lang w:eastAsia="lv-LV"/>
              </w:rPr>
              <w:t>2</w:t>
            </w:r>
            <w:r w:rsidRPr="00E53A3E">
              <w:rPr>
                <w:rFonts w:eastAsia="Times New Roman" w:cstheme="minorHAnsi"/>
                <w:sz w:val="22"/>
                <w:lang w:eastAsia="lv-LV"/>
              </w:rPr>
              <w:t> gadā</w:t>
            </w:r>
          </w:p>
        </w:tc>
      </w:tr>
    </w:tbl>
    <w:p w14:paraId="1AF0A230" w14:textId="77777777" w:rsidR="00A420D1" w:rsidRPr="002A51B4" w:rsidRDefault="00A420D1" w:rsidP="00A420D1">
      <w:pPr>
        <w:spacing w:before="120" w:after="120" w:line="240" w:lineRule="auto"/>
        <w:jc w:val="both"/>
        <w:rPr>
          <w:rFonts w:cstheme="minorHAnsi"/>
        </w:rPr>
      </w:pPr>
      <w:r w:rsidRPr="002A51B4">
        <w:rPr>
          <w:rFonts w:cstheme="minorHAnsi"/>
        </w:rPr>
        <w:t xml:space="preserve">Būvnormatīvs nosaka ēku ārējo norobežojošo konstrukciju būves elementu un to savienojumu energoefektivitātes projektēšanas kārtību </w:t>
      </w:r>
      <w:proofErr w:type="spellStart"/>
      <w:r w:rsidRPr="002A51B4">
        <w:rPr>
          <w:rFonts w:cstheme="minorHAnsi"/>
        </w:rPr>
        <w:t>jaunbūvējamām</w:t>
      </w:r>
      <w:proofErr w:type="spellEnd"/>
      <w:r w:rsidRPr="002A51B4">
        <w:rPr>
          <w:rFonts w:cstheme="minorHAnsi"/>
        </w:rPr>
        <w:t xml:space="preserve">, pārbūvējamām un atjaunojamām apkurināmām ēkām, kā arī esošajās ēkās ierīkojamām jaunām apkurināmām telpām, kurās apkures sezonā tiek uzturēta temperatūra 8° C un augstāka.  Lai ēku pārbūvē netiktu ierobežoti dažādi konstruktīvie risinājumi un arhitektūras formas vai būvniecības ieceres ierosinātāja vēlmes, normatīvās </w:t>
      </w:r>
      <w:proofErr w:type="spellStart"/>
      <w:r w:rsidRPr="002A51B4">
        <w:rPr>
          <w:rFonts w:cstheme="minorHAnsi"/>
        </w:rPr>
        <w:t>siltumcaurlaidības</w:t>
      </w:r>
      <w:proofErr w:type="spellEnd"/>
      <w:r w:rsidRPr="002A51B4">
        <w:rPr>
          <w:rFonts w:cstheme="minorHAnsi"/>
        </w:rPr>
        <w:t xml:space="preserve"> vērtības ir izņemtas no līdzšinējā būvnormatīva. Svarīgi ir sasniegt </w:t>
      </w:r>
      <w:proofErr w:type="spellStart"/>
      <w:r w:rsidRPr="002A51B4">
        <w:rPr>
          <w:rFonts w:cstheme="minorHAnsi"/>
        </w:rPr>
        <w:t>kWh</w:t>
      </w:r>
      <w:proofErr w:type="spellEnd"/>
      <w:r w:rsidRPr="002A51B4">
        <w:rPr>
          <w:rFonts w:cstheme="minorHAnsi"/>
        </w:rPr>
        <w:t>/m</w:t>
      </w:r>
      <w:r w:rsidRPr="002A51B4">
        <w:rPr>
          <w:rFonts w:cstheme="minorHAnsi"/>
          <w:vertAlign w:val="superscript"/>
        </w:rPr>
        <w:t>2</w:t>
      </w:r>
      <w:r w:rsidRPr="002A51B4">
        <w:rPr>
          <w:rFonts w:cstheme="minorHAnsi"/>
        </w:rPr>
        <w:t xml:space="preserve"> apkures patēriņa un maksimāli pieļaujamās U vērtības. Maksimāli pieļaujamās U vērtības normatīvā ir uzrādītas ar mērķi ierobežot </w:t>
      </w:r>
      <w:proofErr w:type="spellStart"/>
      <w:r w:rsidRPr="002A51B4">
        <w:rPr>
          <w:rFonts w:cstheme="minorHAnsi"/>
        </w:rPr>
        <w:t>siltumtehniski</w:t>
      </w:r>
      <w:proofErr w:type="spellEnd"/>
      <w:r w:rsidRPr="002A51B4">
        <w:rPr>
          <w:rFonts w:cstheme="minorHAnsi"/>
        </w:rPr>
        <w:t xml:space="preserve"> ļoti sliktu un nedrošu konstrukciju izbūvi, kas var novest pie dažāda veida problēmām ekspluatācijas laikā. </w:t>
      </w:r>
      <w:r w:rsidRPr="002A51B4">
        <w:rPr>
          <w:rFonts w:cstheme="minorHAnsi"/>
          <w:szCs w:val="24"/>
        </w:rPr>
        <w:t xml:space="preserve">Maksimālo vērtību kontekstā k koeficienta izmantošana vairs nav tik kritiska, jo </w:t>
      </w:r>
      <w:proofErr w:type="spellStart"/>
      <w:r w:rsidRPr="002A51B4">
        <w:rPr>
          <w:rFonts w:cstheme="minorHAnsi"/>
          <w:szCs w:val="24"/>
        </w:rPr>
        <w:t>kWh</w:t>
      </w:r>
      <w:proofErr w:type="spellEnd"/>
      <w:r w:rsidRPr="002A51B4">
        <w:rPr>
          <w:rFonts w:cstheme="minorHAnsi"/>
          <w:szCs w:val="24"/>
        </w:rPr>
        <w:t>/m</w:t>
      </w:r>
      <w:r w:rsidRPr="002A51B4">
        <w:rPr>
          <w:rFonts w:cstheme="minorHAnsi"/>
          <w:szCs w:val="24"/>
          <w:vertAlign w:val="superscript"/>
        </w:rPr>
        <w:t>2</w:t>
      </w:r>
      <w:r w:rsidRPr="002A51B4">
        <w:rPr>
          <w:rFonts w:cstheme="minorHAnsi"/>
          <w:szCs w:val="24"/>
        </w:rPr>
        <w:t xml:space="preserve"> ir definēts un maksimālās U vērtības ir tikai, lai saglabātu drošuma līmeni konstrukcijām. </w:t>
      </w:r>
      <w:r w:rsidRPr="002A51B4">
        <w:rPr>
          <w:rFonts w:cstheme="minorHAnsi"/>
        </w:rPr>
        <w:t xml:space="preserve">Ir samazināta pieļaujamā U vērtība logiem un balkonu durvīm. </w:t>
      </w:r>
    </w:p>
    <w:p w14:paraId="1A635B9E" w14:textId="3E82EC1C" w:rsidR="0002309E" w:rsidRPr="002A51B4" w:rsidRDefault="0002309E" w:rsidP="00974397">
      <w:pPr>
        <w:shd w:val="clear" w:color="auto" w:fill="FFFFFF"/>
        <w:spacing w:after="0" w:line="240" w:lineRule="auto"/>
        <w:ind w:firstLine="301"/>
        <w:jc w:val="center"/>
        <w:rPr>
          <w:rFonts w:eastAsiaTheme="majorEastAsia" w:cstheme="minorHAnsi"/>
          <w:b/>
          <w:iCs/>
          <w:color w:val="414142"/>
          <w:sz w:val="20"/>
          <w:szCs w:val="20"/>
          <w:shd w:val="clear" w:color="auto" w:fill="FFFFFF"/>
        </w:rPr>
      </w:pPr>
      <w:r w:rsidRPr="002A51B4">
        <w:rPr>
          <w:rFonts w:eastAsiaTheme="majorEastAsia" w:cstheme="minorHAnsi"/>
          <w:b/>
          <w:iCs/>
          <w:color w:val="414142"/>
          <w:sz w:val="20"/>
          <w:szCs w:val="20"/>
          <w:shd w:val="clear" w:color="auto" w:fill="FFFFFF"/>
        </w:rPr>
        <w:fldChar w:fldCharType="begin"/>
      </w:r>
      <w:r w:rsidRPr="002A51B4">
        <w:rPr>
          <w:rFonts w:eastAsiaTheme="majorEastAsia" w:cstheme="minorHAnsi"/>
          <w:b/>
          <w:iCs/>
          <w:color w:val="414142"/>
          <w:sz w:val="20"/>
          <w:szCs w:val="20"/>
          <w:shd w:val="clear" w:color="auto" w:fill="FFFFFF"/>
        </w:rPr>
        <w:instrText xml:space="preserve"> SEQ Tabula \* ARABIC </w:instrText>
      </w:r>
      <w:r w:rsidRPr="002A51B4">
        <w:rPr>
          <w:rFonts w:eastAsiaTheme="majorEastAsia" w:cstheme="minorHAnsi"/>
          <w:b/>
          <w:iCs/>
          <w:color w:val="414142"/>
          <w:sz w:val="20"/>
          <w:szCs w:val="20"/>
          <w:shd w:val="clear" w:color="auto" w:fill="FFFFFF"/>
        </w:rPr>
        <w:fldChar w:fldCharType="separate"/>
      </w:r>
      <w:r w:rsidR="00BE7D8A" w:rsidRPr="002A51B4">
        <w:rPr>
          <w:rFonts w:eastAsiaTheme="majorEastAsia" w:cstheme="minorHAnsi"/>
          <w:b/>
          <w:iCs/>
          <w:noProof/>
          <w:color w:val="414142"/>
          <w:sz w:val="20"/>
          <w:szCs w:val="20"/>
          <w:shd w:val="clear" w:color="auto" w:fill="FFFFFF"/>
        </w:rPr>
        <w:t>6</w:t>
      </w:r>
      <w:r w:rsidRPr="002A51B4">
        <w:rPr>
          <w:rFonts w:eastAsiaTheme="majorEastAsia" w:cstheme="minorHAnsi"/>
          <w:b/>
          <w:iCs/>
          <w:color w:val="414142"/>
          <w:sz w:val="20"/>
          <w:szCs w:val="20"/>
          <w:shd w:val="clear" w:color="auto" w:fill="FFFFFF"/>
        </w:rPr>
        <w:fldChar w:fldCharType="end"/>
      </w:r>
      <w:r w:rsidRPr="002A51B4">
        <w:rPr>
          <w:rFonts w:eastAsiaTheme="majorEastAsia" w:cstheme="minorHAnsi"/>
          <w:b/>
          <w:iCs/>
          <w:color w:val="414142"/>
          <w:sz w:val="20"/>
          <w:szCs w:val="20"/>
          <w:shd w:val="clear" w:color="auto" w:fill="FFFFFF"/>
        </w:rPr>
        <w:t>.tabula. Būves elementa un lineārā termiskā tilta siltuma caurlaidības koeficientu URM W/(m2 × K) un </w:t>
      </w:r>
      <w:proofErr w:type="spellStart"/>
      <w:r w:rsidRPr="002A51B4">
        <w:rPr>
          <w:rFonts w:eastAsiaTheme="majorEastAsia" w:cstheme="minorHAnsi"/>
          <w:b/>
          <w:iCs/>
          <w:color w:val="414142"/>
          <w:sz w:val="20"/>
          <w:szCs w:val="20"/>
          <w:shd w:val="clear" w:color="auto" w:fill="FFFFFF"/>
        </w:rPr>
        <w:t>ψRM</w:t>
      </w:r>
      <w:proofErr w:type="spellEnd"/>
      <w:r w:rsidRPr="002A51B4">
        <w:rPr>
          <w:rFonts w:eastAsiaTheme="majorEastAsia" w:cstheme="minorHAnsi"/>
          <w:b/>
          <w:iCs/>
          <w:color w:val="414142"/>
          <w:sz w:val="20"/>
          <w:szCs w:val="20"/>
          <w:shd w:val="clear" w:color="auto" w:fill="FFFFFF"/>
        </w:rPr>
        <w:t> W/(m × K) maksimāli pieļaujamās vērtības</w:t>
      </w:r>
    </w:p>
    <w:tbl>
      <w:tblPr>
        <w:tblW w:w="9072" w:type="dxa"/>
        <w:jc w:val="center"/>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3599"/>
        <w:gridCol w:w="2411"/>
        <w:gridCol w:w="1580"/>
        <w:gridCol w:w="1482"/>
      </w:tblGrid>
      <w:tr w:rsidR="00A420D1" w:rsidRPr="002A51B4" w14:paraId="4DC99180" w14:textId="77777777" w:rsidTr="00D7513B">
        <w:trPr>
          <w:jc w:val="center"/>
        </w:trPr>
        <w:tc>
          <w:tcPr>
            <w:tcW w:w="1983"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7457E7"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Konstrukcija</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5D30BB"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Dzīvojamās ēkas, pansionāti, slimnīcas un bērnudārzi</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233A6B"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Nedzīvojamās ēkas</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84F575"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Ražošanas ēkas</w:t>
            </w:r>
          </w:p>
        </w:tc>
      </w:tr>
      <w:tr w:rsidR="00A420D1" w:rsidRPr="002A51B4" w14:paraId="1441DDF8" w14:textId="77777777" w:rsidTr="00D7513B">
        <w:trPr>
          <w:jc w:val="center"/>
        </w:trPr>
        <w:tc>
          <w:tcPr>
            <w:tcW w:w="1983"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65317D" w14:textId="77777777" w:rsidR="00A420D1" w:rsidRPr="002A51B4" w:rsidRDefault="00A420D1" w:rsidP="00E53A3E">
            <w:pPr>
              <w:spacing w:after="0" w:line="240" w:lineRule="auto"/>
              <w:rPr>
                <w:rFonts w:eastAsia="Times New Roman" w:cstheme="minorHAnsi"/>
                <w:sz w:val="22"/>
                <w:lang w:eastAsia="lv-LV"/>
              </w:rPr>
            </w:pP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28531E"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095D0B"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436335"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U</w:t>
            </w:r>
            <w:r w:rsidRPr="002A51B4">
              <w:rPr>
                <w:rFonts w:eastAsia="Times New Roman" w:cstheme="minorHAnsi"/>
                <w:sz w:val="22"/>
                <w:bdr w:val="none" w:sz="0" w:space="0" w:color="auto" w:frame="1"/>
                <w:vertAlign w:val="subscript"/>
                <w:lang w:eastAsia="lv-LV"/>
              </w:rPr>
              <w:t>RM</w:t>
            </w:r>
            <w:r w:rsidRPr="002A51B4">
              <w:rPr>
                <w:rFonts w:eastAsia="Times New Roman" w:cstheme="minorHAnsi"/>
                <w:sz w:val="22"/>
                <w:lang w:eastAsia="lv-LV"/>
              </w:rPr>
              <w:t> vērtība, W/(m</w:t>
            </w:r>
            <w:r w:rsidRPr="002A51B4">
              <w:rPr>
                <w:rFonts w:eastAsia="Times New Roman" w:cstheme="minorHAnsi"/>
                <w:sz w:val="22"/>
                <w:vertAlign w:val="superscript"/>
                <w:lang w:eastAsia="lv-LV"/>
              </w:rPr>
              <w:t>2</w:t>
            </w:r>
            <w:r w:rsidRPr="002A51B4">
              <w:rPr>
                <w:rFonts w:eastAsia="Times New Roman" w:cstheme="minorHAnsi"/>
                <w:sz w:val="22"/>
                <w:lang w:eastAsia="lv-LV"/>
              </w:rPr>
              <w:t>K)</w:t>
            </w:r>
          </w:p>
        </w:tc>
      </w:tr>
      <w:tr w:rsidR="00A420D1" w:rsidRPr="002A51B4" w14:paraId="649495EB"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FB890B" w14:textId="2C6E1FAA"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Grīda:</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C5517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D4618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AF7E7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r>
      <w:tr w:rsidR="00A420D1" w:rsidRPr="002A51B4" w14:paraId="53721FCA"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CC5283"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grīdas un sienas saskarē ar grunti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86529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1C47F2"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00F2D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r>
      <w:tr w:rsidR="00A420D1" w:rsidRPr="002A51B4" w14:paraId="04079C3C"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6F2404"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grīda uz neapkurināmu pagrabstāvu vai grīda ar ventilējamu pagrīdi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C57D1A"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0,3</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5D2B82"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5AE4C8"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0,40</w:t>
            </w:r>
          </w:p>
        </w:tc>
      </w:tr>
      <w:tr w:rsidR="00A420D1" w:rsidRPr="002A51B4" w14:paraId="1DB9A57D"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D45E91"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Ārsienas: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3CC84D"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DD13D4"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4E8E65"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 </w:t>
            </w:r>
          </w:p>
        </w:tc>
      </w:tr>
      <w:tr w:rsidR="00A420D1" w:rsidRPr="002A51B4" w14:paraId="04C35F17"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C5A7FF"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ārsienas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CA9BB5"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0,23</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C43FD3"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D17006"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0,30</w:t>
            </w:r>
          </w:p>
        </w:tc>
      </w:tr>
      <w:tr w:rsidR="00A420D1" w:rsidRPr="002A51B4" w14:paraId="743465D3"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8CB683"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sienas tradicionālajās guļbūvēs bez siltumizolācijas slāņa iebūvēšanas sienā</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4285DF"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16A463"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AD44C7"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0,65</w:t>
            </w:r>
          </w:p>
        </w:tc>
      </w:tr>
      <w:tr w:rsidR="00A420D1" w:rsidRPr="002A51B4" w14:paraId="3420C60B"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329168"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Jumti un pārsegumi, kas saskaras ar āra gaisu</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013B6A"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513C48"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0,23</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8269C6"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0,25</w:t>
            </w:r>
          </w:p>
        </w:tc>
      </w:tr>
      <w:tr w:rsidR="00A420D1" w:rsidRPr="002A51B4" w14:paraId="039DFDDC"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A7A2C0"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Ārdurvis un vārti</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1B8342"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1,80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8736D7"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2,00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4FDB54"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2,20</w:t>
            </w:r>
          </w:p>
        </w:tc>
      </w:tr>
      <w:tr w:rsidR="00A420D1" w:rsidRPr="002A51B4" w14:paraId="781AB141"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CCF484" w14:textId="17C177E1"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Logi un balkona durvis</w:t>
            </w:r>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CD0C52"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1,10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5E919D"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1,10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050196"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1,30</w:t>
            </w:r>
          </w:p>
        </w:tc>
      </w:tr>
      <w:tr w:rsidR="00A420D1" w:rsidRPr="002A51B4" w14:paraId="7F3880C2" w14:textId="77777777" w:rsidTr="00D7513B">
        <w:trPr>
          <w:jc w:val="center"/>
        </w:trPr>
        <w:tc>
          <w:tcPr>
            <w:tcW w:w="19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DA1FCB" w14:textId="77777777" w:rsidR="00A420D1" w:rsidRPr="002A51B4" w:rsidRDefault="00A420D1" w:rsidP="00E53A3E">
            <w:pPr>
              <w:spacing w:after="0" w:line="240" w:lineRule="auto"/>
              <w:rPr>
                <w:rFonts w:eastAsia="Times New Roman" w:cstheme="minorHAnsi"/>
                <w:sz w:val="22"/>
                <w:lang w:eastAsia="lv-LV"/>
              </w:rPr>
            </w:pPr>
            <w:r w:rsidRPr="002A51B4">
              <w:rPr>
                <w:rFonts w:eastAsia="Times New Roman" w:cstheme="minorHAnsi"/>
                <w:sz w:val="22"/>
                <w:lang w:eastAsia="lv-LV"/>
              </w:rPr>
              <w:t xml:space="preserve">Termiskie tilti, </w:t>
            </w:r>
            <w:proofErr w:type="spellStart"/>
            <w:r w:rsidRPr="002A51B4">
              <w:rPr>
                <w:rFonts w:eastAsia="Times New Roman" w:cstheme="minorHAnsi"/>
                <w:sz w:val="22"/>
                <w:lang w:eastAsia="lv-LV"/>
              </w:rPr>
              <w:t>ψ</w:t>
            </w:r>
            <w:r w:rsidRPr="002A51B4">
              <w:rPr>
                <w:rFonts w:eastAsia="Times New Roman" w:cstheme="minorHAnsi"/>
                <w:sz w:val="22"/>
                <w:bdr w:val="none" w:sz="0" w:space="0" w:color="auto" w:frame="1"/>
                <w:vertAlign w:val="subscript"/>
                <w:lang w:eastAsia="lv-LV"/>
              </w:rPr>
              <w:t>RM</w:t>
            </w:r>
            <w:proofErr w:type="spellEnd"/>
          </w:p>
        </w:tc>
        <w:tc>
          <w:tcPr>
            <w:tcW w:w="13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02A9EE"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7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3DDA9E"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0,20</w:t>
            </w:r>
          </w:p>
        </w:tc>
        <w:tc>
          <w:tcPr>
            <w:tcW w:w="8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F899FD" w14:textId="77777777" w:rsidR="00A420D1" w:rsidRPr="002A51B4" w:rsidRDefault="00A420D1" w:rsidP="00E53A3E">
            <w:pPr>
              <w:spacing w:after="0" w:line="240" w:lineRule="auto"/>
              <w:jc w:val="center"/>
              <w:rPr>
                <w:rFonts w:eastAsia="Times New Roman" w:cstheme="minorHAnsi"/>
                <w:sz w:val="22"/>
                <w:lang w:eastAsia="lv-LV"/>
              </w:rPr>
            </w:pPr>
            <w:r w:rsidRPr="002A51B4">
              <w:rPr>
                <w:rFonts w:eastAsia="Times New Roman" w:cstheme="minorHAnsi"/>
                <w:sz w:val="22"/>
                <w:lang w:eastAsia="lv-LV"/>
              </w:rPr>
              <w:t>0,35</w:t>
            </w:r>
          </w:p>
        </w:tc>
      </w:tr>
    </w:tbl>
    <w:p w14:paraId="3FA265E9" w14:textId="77777777" w:rsidR="00F42F36" w:rsidRPr="002A51B4" w:rsidRDefault="00F42F36" w:rsidP="00F42F36">
      <w:pPr>
        <w:spacing w:before="120" w:after="120" w:line="240" w:lineRule="auto"/>
        <w:jc w:val="both"/>
        <w:rPr>
          <w:rFonts w:cstheme="minorHAnsi"/>
        </w:rPr>
      </w:pPr>
      <w:r w:rsidRPr="002A51B4">
        <w:rPr>
          <w:rFonts w:cstheme="minorHAnsi"/>
        </w:rPr>
        <w:t>Ir pastiprinātas prasības ēku energoefektivitātes minimālajam pieļaujamajam līmenim, energoefektivitātes novērtējumam apkurei atjaunošanām un pārbūvēm no 2021. gada, jo:</w:t>
      </w:r>
    </w:p>
    <w:p w14:paraId="542C7016" w14:textId="77777777" w:rsidR="00F42F36" w:rsidRPr="002A51B4" w:rsidRDefault="00F42F36" w:rsidP="00F42F36">
      <w:pPr>
        <w:spacing w:before="120" w:after="120" w:line="240" w:lineRule="auto"/>
        <w:jc w:val="both"/>
        <w:rPr>
          <w:rFonts w:cstheme="minorHAnsi"/>
        </w:rPr>
      </w:pPr>
      <w:r w:rsidRPr="002A51B4">
        <w:rPr>
          <w:rFonts w:cstheme="minorHAnsi"/>
        </w:rPr>
        <w:t>1) Direktīva 2010/31/ES paredzējusi, ka valsts veicina, lai ēkas atjaunojot padarītu par gandrīz nulles enerģijas ēkām;</w:t>
      </w:r>
    </w:p>
    <w:p w14:paraId="47D4F108" w14:textId="1C9192E8" w:rsidR="00F42F36" w:rsidRPr="002A51B4" w:rsidRDefault="00F42F36" w:rsidP="00F42F36">
      <w:pPr>
        <w:spacing w:before="120" w:after="120" w:line="240" w:lineRule="auto"/>
        <w:jc w:val="both"/>
        <w:rPr>
          <w:rFonts w:cstheme="minorHAnsi"/>
        </w:rPr>
      </w:pPr>
      <w:r w:rsidRPr="002A51B4">
        <w:rPr>
          <w:rFonts w:cstheme="minorHAnsi"/>
        </w:rPr>
        <w:t>2) Līdz 2050.gadam jāsasniedz ēku dekarbonizācijas mērķi</w:t>
      </w:r>
      <w:r>
        <w:rPr>
          <w:rFonts w:cstheme="minorHAnsi"/>
        </w:rPr>
        <w:t>.</w:t>
      </w:r>
    </w:p>
    <w:p w14:paraId="253D8FA1" w14:textId="77777777" w:rsidR="006179BB" w:rsidRPr="002A51B4" w:rsidRDefault="006179BB" w:rsidP="0007326F">
      <w:pPr>
        <w:pStyle w:val="Heading20"/>
      </w:pPr>
      <w:bookmarkStart w:id="224" w:name="_Toc23245773"/>
      <w:bookmarkStart w:id="225" w:name="_Toc23246004"/>
      <w:bookmarkStart w:id="226" w:name="_Toc24408018"/>
      <w:bookmarkStart w:id="227" w:name="_Toc26454562"/>
      <w:bookmarkStart w:id="228" w:name="_Toc27121639"/>
      <w:r w:rsidRPr="002A51B4">
        <w:t>Enerģētiskā drošība</w:t>
      </w:r>
      <w:bookmarkEnd w:id="223"/>
      <w:bookmarkEnd w:id="224"/>
      <w:bookmarkEnd w:id="225"/>
      <w:bookmarkEnd w:id="226"/>
      <w:bookmarkEnd w:id="227"/>
      <w:bookmarkEnd w:id="228"/>
      <w:r w:rsidRPr="002A51B4">
        <w:t xml:space="preserve"> </w:t>
      </w:r>
    </w:p>
    <w:p w14:paraId="45BBCC22" w14:textId="77777777" w:rsidR="006179BB" w:rsidRPr="002A51B4" w:rsidRDefault="006179BB">
      <w:pPr>
        <w:pStyle w:val="Heading30"/>
      </w:pPr>
      <w:bookmarkStart w:id="229" w:name="_Toc23245774"/>
      <w:bookmarkStart w:id="230" w:name="_Toc23246005"/>
      <w:bookmarkStart w:id="231" w:name="_Toc24408019"/>
      <w:r w:rsidRPr="002A51B4">
        <w:t>Esošā situācija</w:t>
      </w:r>
      <w:bookmarkEnd w:id="229"/>
      <w:bookmarkEnd w:id="230"/>
      <w:bookmarkEnd w:id="231"/>
      <w:r w:rsidRPr="002A51B4">
        <w:t xml:space="preserve"> </w:t>
      </w:r>
    </w:p>
    <w:p w14:paraId="50931A7A" w14:textId="3F0203DD" w:rsidR="006179BB" w:rsidRPr="002A51B4" w:rsidRDefault="006179BB" w:rsidP="006179BB">
      <w:pPr>
        <w:spacing w:before="120" w:after="120" w:line="240" w:lineRule="auto"/>
        <w:jc w:val="both"/>
        <w:rPr>
          <w:rFonts w:cstheme="minorHAnsi"/>
        </w:rPr>
      </w:pPr>
      <w:r w:rsidRPr="002A51B4">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sidRPr="002A51B4">
        <w:rPr>
          <w:rFonts w:cstheme="minorHAnsi"/>
        </w:rPr>
        <w:t>v</w:t>
      </w:r>
      <w:r w:rsidRPr="002A51B4">
        <w:rPr>
          <w:rFonts w:cstheme="minorHAnsi"/>
        </w:rPr>
        <w:t>eida biomasa), savukārt gāzveida fosilais kurināmais/degviela tika patērēts par ceturtdaļu mazāk nekā biomasa. Enerģijas galapatēriņā 2018.gadā dominē naftas produkti (importētie naftas produkti transporta patēriņā), otrais lielākais patērētais kurināmais/degviela 2018.gadā Latvijā bija biomasa (cietā, šķidrā un gāz</w:t>
      </w:r>
      <w:r w:rsidR="00F82F85" w:rsidRPr="002A51B4">
        <w:rPr>
          <w:rFonts w:cstheme="minorHAnsi"/>
        </w:rPr>
        <w:t>v</w:t>
      </w:r>
      <w:r w:rsidRPr="002A51B4">
        <w:rPr>
          <w:rFonts w:cstheme="minorHAnsi"/>
        </w:rPr>
        <w:t xml:space="preserve">eida biomasa). Savukārt siltumenerģijas un elektroenerģijas </w:t>
      </w:r>
      <w:proofErr w:type="spellStart"/>
      <w:r w:rsidRPr="002A51B4">
        <w:rPr>
          <w:rFonts w:cstheme="minorHAnsi"/>
        </w:rPr>
        <w:t>galapatēriņš</w:t>
      </w:r>
      <w:proofErr w:type="spellEnd"/>
      <w:r w:rsidRPr="002A51B4">
        <w:rPr>
          <w:rFonts w:cstheme="minorHAnsi"/>
        </w:rPr>
        <w:t xml:space="preserve"> 2018.gadā Latvijā bija mazāks un gandrīz savstarpēji vienāds.</w:t>
      </w:r>
    </w:p>
    <w:p w14:paraId="366BAA44" w14:textId="77777777" w:rsidR="006179BB" w:rsidRPr="002A51B4" w:rsidRDefault="006179BB" w:rsidP="006179BB">
      <w:pPr>
        <w:spacing w:before="120" w:after="120" w:line="240" w:lineRule="auto"/>
        <w:jc w:val="both"/>
        <w:rPr>
          <w:rFonts w:cstheme="minorHAnsi"/>
        </w:rPr>
      </w:pPr>
      <w:r w:rsidRPr="002A51B4">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2A51B4" w:rsidRDefault="006179BB" w:rsidP="006179BB">
      <w:pPr>
        <w:spacing w:before="120" w:after="120" w:line="240" w:lineRule="auto"/>
        <w:jc w:val="center"/>
        <w:rPr>
          <w:rFonts w:cstheme="minorHAnsi"/>
        </w:rPr>
      </w:pPr>
      <w:r w:rsidRPr="002A51B4">
        <w:rPr>
          <w:rFonts w:cstheme="minorHAnsi"/>
          <w:noProof/>
        </w:rPr>
        <w:drawing>
          <wp:inline distT="0" distB="0" distL="0" distR="0" wp14:anchorId="281BD29E" wp14:editId="7D8F9D50">
            <wp:extent cx="4625916" cy="261018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7265" cy="2639155"/>
                    </a:xfrm>
                    <a:prstGeom prst="rect">
                      <a:avLst/>
                    </a:prstGeom>
                    <a:noFill/>
                  </pic:spPr>
                </pic:pic>
              </a:graphicData>
            </a:graphic>
          </wp:inline>
        </w:drawing>
      </w:r>
    </w:p>
    <w:p w14:paraId="67692BCF" w14:textId="39A407D8"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232" w:name="_Toc23782700"/>
      <w:r w:rsidR="00BE7D8A" w:rsidRPr="002A51B4">
        <w:rPr>
          <w:rFonts w:asciiTheme="minorHAnsi" w:hAnsiTheme="minorHAnsi" w:cstheme="minorHAnsi"/>
          <w:noProof/>
        </w:rPr>
        <w:t>23</w:t>
      </w:r>
      <w:r w:rsidRPr="002A51B4">
        <w:rPr>
          <w:rFonts w:asciiTheme="minorHAnsi" w:hAnsiTheme="minorHAnsi" w:cstheme="minorHAnsi"/>
          <w:noProof/>
        </w:rPr>
        <w:fldChar w:fldCharType="end"/>
      </w:r>
      <w:r w:rsidRPr="002A51B4">
        <w:rPr>
          <w:rFonts w:asciiTheme="minorHAnsi" w:hAnsiTheme="minorHAnsi" w:cstheme="minorHAnsi"/>
        </w:rPr>
        <w:t>.attēls. Latvijas energoresursu ražošanas un patēriņa struktūra, energoresursu imports un eksports 2017.gadā (TJ)</w:t>
      </w:r>
      <w:bookmarkEnd w:id="232"/>
    </w:p>
    <w:p w14:paraId="48C29438" w14:textId="3C33A903" w:rsidR="006179BB" w:rsidRDefault="006179BB" w:rsidP="006179BB">
      <w:pPr>
        <w:spacing w:before="120" w:after="120" w:line="240" w:lineRule="auto"/>
        <w:jc w:val="both"/>
        <w:rPr>
          <w:rFonts w:cstheme="minorHAnsi"/>
        </w:rPr>
      </w:pPr>
      <w:r w:rsidRPr="002A51B4">
        <w:rPr>
          <w:rFonts w:cstheme="minorHAnsi"/>
        </w:rPr>
        <w:t>Latvija ir būtiski samazinājusi savu enerģētisko atkarību</w:t>
      </w:r>
      <w:r w:rsidRPr="002A51B4">
        <w:rPr>
          <w:rStyle w:val="FootnoteReference"/>
          <w:rFonts w:cstheme="minorHAnsi"/>
        </w:rPr>
        <w:footnoteReference w:id="73"/>
      </w:r>
      <w:r w:rsidRPr="002A51B4">
        <w:rPr>
          <w:rFonts w:cstheme="minorHAnsi"/>
        </w:rPr>
        <w:t xml:space="preserve"> periodā no 1990.gada līdz 2017.gadam – 50,4% (31% samazinājums 2005.-2017.g. periodā)</w:t>
      </w:r>
      <w:r w:rsidR="002B1115" w:rsidRPr="002A51B4">
        <w:rPr>
          <w:rFonts w:cstheme="minorHAnsi"/>
        </w:rPr>
        <w:t xml:space="preserve">. Tomēr </w:t>
      </w:r>
      <w:r w:rsidRPr="002A51B4">
        <w:rPr>
          <w:rFonts w:cstheme="minorHAnsi"/>
        </w:rPr>
        <w:t xml:space="preserve">2017. gadā 44,1% no Latvijas primārā enerģijas patēriņa </w:t>
      </w:r>
      <w:r w:rsidR="002B1115" w:rsidRPr="002A51B4">
        <w:rPr>
          <w:rFonts w:cstheme="minorHAnsi"/>
        </w:rPr>
        <w:t xml:space="preserve">tika </w:t>
      </w:r>
      <w:r w:rsidRPr="002A51B4">
        <w:rPr>
          <w:rFonts w:cstheme="minorHAnsi"/>
        </w:rPr>
        <w:t>radīti no importētajiem energoresursiem. Šobrīd enerģētiskā atkarība Latvijā ir zemāka nekā ES kopumā</w:t>
      </w:r>
      <w:r w:rsidR="002B1115" w:rsidRPr="002A51B4">
        <w:rPr>
          <w:rFonts w:cstheme="minorHAnsi"/>
        </w:rPr>
        <w:t xml:space="preserve"> (55,1%)</w:t>
      </w:r>
      <w:r w:rsidRPr="002A51B4">
        <w:rPr>
          <w:rFonts w:cstheme="minorHAnsi"/>
        </w:rPr>
        <w:t xml:space="preserve">, un enerģētiskā atkarība ir samazinājusies, neskatoties uz kopējo primārās enerģijas </w:t>
      </w:r>
      <w:r w:rsidR="002B1115" w:rsidRPr="002A51B4">
        <w:rPr>
          <w:rFonts w:cstheme="minorHAnsi"/>
        </w:rPr>
        <w:t xml:space="preserve">patēriņa </w:t>
      </w:r>
      <w:r w:rsidRPr="002A51B4">
        <w:rPr>
          <w:rFonts w:cstheme="minorHAnsi"/>
        </w:rPr>
        <w:t xml:space="preserve">palielinājumu pēdējos gados. </w:t>
      </w:r>
      <w:r w:rsidR="002B1115" w:rsidRPr="002A51B4">
        <w:rPr>
          <w:rFonts w:cstheme="minorHAnsi"/>
        </w:rPr>
        <w:t>Enerģētiskās atkarības rādītāju uzlabošanos var izskaidrot ar AER izmantošanas īpatsvara a palielinājumu, kā arī elektroenerģijas un gāzes tirgus atvēršanu, kas sekmēja jaunu tirgus dalībnieku ienākšanai tirgū un vienlaicīgi samazināja enerģētisko atkarību no Krievijas.</w:t>
      </w:r>
    </w:p>
    <w:p w14:paraId="24E7B11B" w14:textId="12303352" w:rsidR="00E53A3E" w:rsidRPr="002A51B4" w:rsidRDefault="00E53A3E" w:rsidP="006179BB">
      <w:pPr>
        <w:spacing w:before="120" w:after="120" w:line="240" w:lineRule="auto"/>
        <w:jc w:val="both"/>
        <w:rPr>
          <w:rFonts w:cstheme="minorHAnsi"/>
        </w:rPr>
      </w:pPr>
      <w:r w:rsidRPr="002A51B4">
        <w:rPr>
          <w:rFonts w:cstheme="minorHAnsi"/>
        </w:rPr>
        <w:t xml:space="preserve">2017.gadā Latvijas enerģētiskā atkarība cieto fosilo kurināmo apjomā bija 88,5%, naftas produktiem – 100,12%, un dabasgāzei – 101,9%, kas ir izskaidrojams ar to, ka Latvijā neiegūst gandrīz nevienu no šiem kurināmā veidiem (izņemot smērvielas, kūdru un kūdras briketes). Vienlaicīgi pieminams, ka Latvija visu importēto gāzi neizmanto uzreiz patēriņam, bet daļu gāzes uzglabā Inčukalna </w:t>
      </w:r>
      <w:r w:rsidR="00BA30A0">
        <w:rPr>
          <w:rFonts w:cstheme="minorHAnsi"/>
        </w:rPr>
        <w:t>PGK</w:t>
      </w:r>
      <w:r w:rsidRPr="002A51B4">
        <w:rPr>
          <w:rFonts w:cstheme="minorHAnsi"/>
        </w:rPr>
        <w:t>, lai nodrošinātu ne tikai Latviju ar dabasgāzes piegādēm ziemas sezonā, bet arī kaimiņvalstis. Latvija neizmanto visu importēto šķidro naftas produktu apjomu, bet daļu eksportē.</w:t>
      </w:r>
    </w:p>
    <w:p w14:paraId="6BBCF106" w14:textId="77777777" w:rsidR="006179BB" w:rsidRPr="002A51B4" w:rsidRDefault="006179BB" w:rsidP="006179BB">
      <w:pPr>
        <w:spacing w:before="120" w:after="120" w:line="240" w:lineRule="auto"/>
        <w:jc w:val="center"/>
        <w:rPr>
          <w:rFonts w:cstheme="minorHAnsi"/>
        </w:rPr>
      </w:pPr>
      <w:r w:rsidRPr="002A51B4">
        <w:rPr>
          <w:rFonts w:cstheme="minorHAnsi"/>
          <w:noProof/>
        </w:rPr>
        <w:drawing>
          <wp:inline distT="0" distB="0" distL="0" distR="0" wp14:anchorId="16CE7F49" wp14:editId="1F0F1D1C">
            <wp:extent cx="4510814" cy="2530549"/>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5423" cy="2549965"/>
                    </a:xfrm>
                    <a:prstGeom prst="rect">
                      <a:avLst/>
                    </a:prstGeom>
                    <a:noFill/>
                  </pic:spPr>
                </pic:pic>
              </a:graphicData>
            </a:graphic>
          </wp:inline>
        </w:drawing>
      </w:r>
    </w:p>
    <w:p w14:paraId="4A77545D" w14:textId="668466F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33" w:name="_Toc23782701"/>
      <w:r w:rsidR="00BE7D8A" w:rsidRPr="002A51B4">
        <w:rPr>
          <w:rFonts w:asciiTheme="minorHAnsi" w:hAnsiTheme="minorHAnsi" w:cstheme="minorHAnsi"/>
          <w:noProof/>
        </w:rPr>
        <w:t>24</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un ES </w:t>
      </w:r>
      <w:proofErr w:type="spellStart"/>
      <w:r w:rsidRPr="002A51B4">
        <w:rPr>
          <w:rFonts w:asciiTheme="minorHAnsi" w:hAnsiTheme="minorHAnsi" w:cstheme="minorHAnsi"/>
        </w:rPr>
        <w:t>energoimporta</w:t>
      </w:r>
      <w:proofErr w:type="spellEnd"/>
      <w:r w:rsidRPr="002A51B4">
        <w:rPr>
          <w:rFonts w:asciiTheme="minorHAnsi" w:hAnsiTheme="minorHAnsi" w:cstheme="minorHAnsi"/>
        </w:rPr>
        <w:t xml:space="preserve"> tendences 1990.-2017.gadā (%)</w:t>
      </w:r>
      <w:r w:rsidRPr="002A51B4">
        <w:rPr>
          <w:rStyle w:val="FootnoteReference"/>
          <w:rFonts w:asciiTheme="minorHAnsi" w:hAnsiTheme="minorHAnsi" w:cstheme="minorHAnsi"/>
        </w:rPr>
        <w:footnoteReference w:id="74"/>
      </w:r>
      <w:bookmarkEnd w:id="233"/>
    </w:p>
    <w:p w14:paraId="280F1FF5" w14:textId="23FEEA9C" w:rsidR="006179BB" w:rsidRPr="002A51B4" w:rsidRDefault="002B1115" w:rsidP="006179BB">
      <w:pPr>
        <w:spacing w:before="120" w:after="120" w:line="240" w:lineRule="auto"/>
        <w:jc w:val="both"/>
        <w:rPr>
          <w:rFonts w:cstheme="minorHAnsi"/>
        </w:rPr>
      </w:pPr>
      <w:r w:rsidRPr="002A51B4">
        <w:rPr>
          <w:rFonts w:cstheme="minorHAnsi"/>
        </w:rPr>
        <w:t>2017.gadā Latvija dēļ neraksturīgi augsta ūdens daudzuma Daugavā un lielas HES izstrādes saražoja 101% no Latvijā nepieciešamās elektroenerģijas. Latvijas pārvades tīklā 2017.gadā importēts par 16% mazāk elektroenerģijas salīdzinājumā ar 2016.gadu, turpretī eksportēts par 9% vairāk nekā 2016.gadā. Tomēr, līdzīgi kā 2016.gadā Latvijas saražotās un patērētās elektroenerģijas saldo bija negatīvs ar būtisku Latvijas pārvades tīklā importētās elektroenerģijas pārsvaru pār eksportēto elektroenerģiju no Latvijas pārvades tīkla .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5D9BB759"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7</w:t>
      </w:r>
      <w:r w:rsidRPr="002A51B4">
        <w:rPr>
          <w:rFonts w:asciiTheme="minorHAnsi" w:hAnsiTheme="minorHAnsi" w:cstheme="minorHAnsi"/>
          <w:szCs w:val="24"/>
        </w:rPr>
        <w:fldChar w:fldCharType="end"/>
      </w:r>
      <w:r w:rsidRPr="002A51B4">
        <w:rPr>
          <w:rFonts w:asciiTheme="minorHAnsi" w:hAnsiTheme="minorHAnsi" w:cstheme="minorHAnsi"/>
        </w:rPr>
        <w:t>.tabula. Latvijas elektroenerģijas imports un eksports 2016.-2017.g. (</w:t>
      </w:r>
      <w:proofErr w:type="spellStart"/>
      <w:r w:rsidRPr="002A51B4">
        <w:rPr>
          <w:rFonts w:asciiTheme="minorHAnsi" w:hAnsiTheme="minorHAnsi" w:cstheme="minorHAnsi"/>
        </w:rPr>
        <w:t>MWh</w:t>
      </w:r>
      <w:proofErr w:type="spellEnd"/>
      <w:r w:rsidRPr="002A51B4">
        <w:rPr>
          <w:rFonts w:asciiTheme="minorHAnsi" w:hAnsiTheme="minorHAnsi" w:cstheme="minorHAnsi"/>
        </w:rPr>
        <w:t>)</w:t>
      </w:r>
      <w:r w:rsidRPr="002A51B4">
        <w:rPr>
          <w:rStyle w:val="FootnoteReference"/>
          <w:rFonts w:asciiTheme="minorHAnsi" w:hAnsiTheme="minorHAnsi" w:cstheme="minorHAnsi"/>
        </w:rPr>
        <w:footnoteReference w:id="75"/>
      </w:r>
    </w:p>
    <w:tbl>
      <w:tblPr>
        <w:tblW w:w="9956" w:type="dxa"/>
        <w:jc w:val="center"/>
        <w:tblLook w:val="04A0" w:firstRow="1" w:lastRow="0" w:firstColumn="1" w:lastColumn="0" w:noHBand="0" w:noVBand="1"/>
      </w:tblPr>
      <w:tblGrid>
        <w:gridCol w:w="4002"/>
        <w:gridCol w:w="1323"/>
        <w:gridCol w:w="1559"/>
        <w:gridCol w:w="1323"/>
        <w:gridCol w:w="1749"/>
      </w:tblGrid>
      <w:tr w:rsidR="006179BB" w:rsidRPr="002A51B4" w14:paraId="1929800B" w14:textId="77777777" w:rsidTr="00D7513B">
        <w:trPr>
          <w:trHeight w:val="56"/>
          <w:jc w:val="center"/>
        </w:trPr>
        <w:tc>
          <w:tcPr>
            <w:tcW w:w="400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2A51B4" w:rsidRDefault="006179BB" w:rsidP="00E53A3E">
            <w:pPr>
              <w:spacing w:after="0" w:line="240" w:lineRule="auto"/>
              <w:rPr>
                <w:rFonts w:eastAsia="Times New Roman" w:cstheme="minorHAnsi"/>
                <w:sz w:val="22"/>
                <w:lang w:eastAsia="lv-LV"/>
              </w:rPr>
            </w:pPr>
            <w:r w:rsidRPr="002A51B4">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2A51B4" w:rsidRDefault="006179BB" w:rsidP="00E53A3E">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2016</w:t>
            </w:r>
          </w:p>
          <w:p w14:paraId="45FE6FC7" w14:textId="77777777" w:rsidR="006179BB" w:rsidRPr="002A51B4" w:rsidRDefault="006179BB" w:rsidP="00E53A3E">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2A51B4" w:rsidRDefault="006179BB" w:rsidP="00E53A3E">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2017</w:t>
            </w:r>
            <w:r w:rsidRPr="002A51B4">
              <w:rPr>
                <w:rFonts w:eastAsia="Times New Roman" w:cstheme="minorHAnsi"/>
                <w:b/>
                <w:bCs/>
                <w:color w:val="000000"/>
                <w:sz w:val="22"/>
                <w:lang w:eastAsia="lv-LV"/>
              </w:rPr>
              <w:b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2A51B4" w:rsidRDefault="006179BB" w:rsidP="00E53A3E">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2018</w:t>
            </w:r>
            <w:r w:rsidRPr="002A51B4">
              <w:rPr>
                <w:rFonts w:eastAsia="Times New Roman" w:cstheme="minorHAnsi"/>
                <w:b/>
                <w:bCs/>
                <w:color w:val="000000"/>
                <w:sz w:val="22"/>
                <w:lang w:eastAsia="lv-LV"/>
              </w:rPr>
              <w:br/>
              <w:t>(</w:t>
            </w:r>
            <w:proofErr w:type="spellStart"/>
            <w:r w:rsidRPr="002A51B4">
              <w:rPr>
                <w:rFonts w:eastAsia="Times New Roman" w:cstheme="minorHAnsi"/>
                <w:b/>
                <w:bCs/>
                <w:color w:val="000000"/>
                <w:sz w:val="22"/>
                <w:lang w:eastAsia="lv-LV"/>
              </w:rPr>
              <w:t>GWh</w:t>
            </w:r>
            <w:proofErr w:type="spellEnd"/>
            <w:r w:rsidRPr="002A51B4">
              <w:rPr>
                <w:rFonts w:eastAsia="Times New Roman" w:cstheme="minorHAnsi"/>
                <w:b/>
                <w:bCs/>
                <w:color w:val="000000"/>
                <w:sz w:val="22"/>
                <w:lang w:eastAsia="lv-LV"/>
              </w:rPr>
              <w:t>)</w:t>
            </w:r>
          </w:p>
        </w:tc>
        <w:tc>
          <w:tcPr>
            <w:tcW w:w="1749"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2A51B4" w:rsidRDefault="006179BB" w:rsidP="00E53A3E">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Izmaiņas</w:t>
            </w:r>
            <w:r w:rsidRPr="002A51B4">
              <w:rPr>
                <w:rFonts w:eastAsia="Times New Roman" w:cstheme="minorHAnsi"/>
                <w:b/>
                <w:bCs/>
                <w:color w:val="000000"/>
                <w:sz w:val="22"/>
                <w:lang w:eastAsia="lv-LV"/>
              </w:rPr>
              <w:br/>
              <w:t>(2017.-2018.)</w:t>
            </w:r>
          </w:p>
        </w:tc>
      </w:tr>
      <w:tr w:rsidR="006179BB" w:rsidRPr="002A51B4" w14:paraId="4692CAF8" w14:textId="77777777" w:rsidTr="00D7513B">
        <w:trPr>
          <w:trHeight w:val="56"/>
          <w:jc w:val="center"/>
        </w:trPr>
        <w:tc>
          <w:tcPr>
            <w:tcW w:w="4002"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2A51B4" w:rsidRDefault="006179BB" w:rsidP="00E53A3E">
            <w:pPr>
              <w:spacing w:after="0" w:line="240" w:lineRule="auto"/>
              <w:rPr>
                <w:rFonts w:eastAsia="Times New Roman" w:cstheme="minorHAnsi"/>
                <w:szCs w:val="24"/>
                <w:lang w:eastAsia="lv-LV"/>
              </w:rPr>
            </w:pPr>
            <w:r w:rsidRPr="002A51B4">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2A51B4" w:rsidRDefault="006179BB" w:rsidP="00E53A3E">
            <w:pPr>
              <w:spacing w:after="0" w:line="240" w:lineRule="auto"/>
              <w:jc w:val="center"/>
              <w:rPr>
                <w:rFonts w:eastAsia="Times New Roman" w:cstheme="minorHAnsi"/>
                <w:szCs w:val="24"/>
                <w:lang w:eastAsia="lv-LV"/>
              </w:rPr>
            </w:pPr>
            <w:r w:rsidRPr="002A51B4">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2A51B4" w:rsidRDefault="006179BB" w:rsidP="00E53A3E">
            <w:pPr>
              <w:spacing w:after="0" w:line="240" w:lineRule="auto"/>
              <w:jc w:val="center"/>
              <w:rPr>
                <w:rFonts w:eastAsia="Times New Roman" w:cstheme="minorHAnsi"/>
                <w:szCs w:val="24"/>
                <w:lang w:eastAsia="lv-LV"/>
              </w:rPr>
            </w:pPr>
            <w:r w:rsidRPr="002A51B4">
              <w:rPr>
                <w:rFonts w:eastAsia="Times New Roman" w:cstheme="minorHAnsi"/>
                <w:szCs w:val="24"/>
                <w:lang w:eastAsia="lv-LV"/>
              </w:rPr>
              <w:t>4072,912</w:t>
            </w:r>
          </w:p>
        </w:tc>
        <w:tc>
          <w:tcPr>
            <w:tcW w:w="1323" w:type="dxa"/>
            <w:tcBorders>
              <w:top w:val="nil"/>
              <w:left w:val="nil"/>
              <w:bottom w:val="single" w:sz="4" w:space="0" w:color="auto"/>
              <w:right w:val="single" w:sz="4" w:space="0" w:color="auto"/>
            </w:tcBorders>
            <w:shd w:val="clear" w:color="auto" w:fill="auto"/>
            <w:vAlign w:val="center"/>
            <w:hideMark/>
          </w:tcPr>
          <w:p w14:paraId="04A71F7C" w14:textId="77777777" w:rsidR="006179BB" w:rsidRPr="002A51B4" w:rsidRDefault="006179BB" w:rsidP="00E53A3E">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5173,682</w:t>
            </w:r>
          </w:p>
        </w:tc>
        <w:tc>
          <w:tcPr>
            <w:tcW w:w="1749" w:type="dxa"/>
            <w:tcBorders>
              <w:top w:val="nil"/>
              <w:left w:val="nil"/>
              <w:bottom w:val="single" w:sz="4" w:space="0" w:color="auto"/>
              <w:right w:val="single" w:sz="4" w:space="0" w:color="auto"/>
            </w:tcBorders>
            <w:shd w:val="clear" w:color="auto" w:fill="auto"/>
            <w:vAlign w:val="center"/>
            <w:hideMark/>
          </w:tcPr>
          <w:p w14:paraId="1A6F9AD0" w14:textId="77777777" w:rsidR="006179BB" w:rsidRPr="002A51B4" w:rsidRDefault="006179BB" w:rsidP="00E53A3E">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27%</w:t>
            </w:r>
          </w:p>
        </w:tc>
      </w:tr>
      <w:tr w:rsidR="006179BB" w:rsidRPr="002A51B4" w14:paraId="7AA2C5B5" w14:textId="77777777" w:rsidTr="00D7513B">
        <w:trPr>
          <w:trHeight w:val="56"/>
          <w:jc w:val="center"/>
        </w:trPr>
        <w:tc>
          <w:tcPr>
            <w:tcW w:w="4002"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4137,077</w:t>
            </w:r>
          </w:p>
        </w:tc>
        <w:tc>
          <w:tcPr>
            <w:tcW w:w="1323" w:type="dxa"/>
            <w:tcBorders>
              <w:top w:val="nil"/>
              <w:left w:val="nil"/>
              <w:bottom w:val="single" w:sz="4" w:space="0" w:color="auto"/>
              <w:right w:val="single" w:sz="4" w:space="0" w:color="auto"/>
            </w:tcBorders>
            <w:shd w:val="clear" w:color="auto" w:fill="auto"/>
            <w:vAlign w:val="center"/>
            <w:hideMark/>
          </w:tcPr>
          <w:p w14:paraId="4DA7D8F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4264,801</w:t>
            </w:r>
          </w:p>
        </w:tc>
        <w:tc>
          <w:tcPr>
            <w:tcW w:w="1749" w:type="dxa"/>
            <w:tcBorders>
              <w:top w:val="nil"/>
              <w:left w:val="nil"/>
              <w:bottom w:val="single" w:sz="4" w:space="0" w:color="auto"/>
              <w:right w:val="single" w:sz="4" w:space="0" w:color="auto"/>
            </w:tcBorders>
            <w:shd w:val="clear" w:color="auto" w:fill="auto"/>
            <w:vAlign w:val="center"/>
            <w:hideMark/>
          </w:tcPr>
          <w:p w14:paraId="3B3BA7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3,1%</w:t>
            </w:r>
          </w:p>
        </w:tc>
      </w:tr>
      <w:tr w:rsidR="006179BB" w:rsidRPr="002A51B4" w14:paraId="6171EFED" w14:textId="77777777" w:rsidTr="00D7513B">
        <w:trPr>
          <w:trHeight w:val="112"/>
          <w:jc w:val="center"/>
        </w:trPr>
        <w:tc>
          <w:tcPr>
            <w:tcW w:w="4002"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+641,66 (pārpalikums)</w:t>
            </w:r>
          </w:p>
        </w:tc>
        <w:tc>
          <w:tcPr>
            <w:tcW w:w="1323" w:type="dxa"/>
            <w:tcBorders>
              <w:top w:val="nil"/>
              <w:left w:val="nil"/>
              <w:bottom w:val="single" w:sz="4" w:space="0" w:color="auto"/>
              <w:right w:val="single" w:sz="4" w:space="0" w:color="auto"/>
            </w:tcBorders>
            <w:shd w:val="clear" w:color="auto" w:fill="auto"/>
            <w:vAlign w:val="center"/>
            <w:hideMark/>
          </w:tcPr>
          <w:p w14:paraId="763EC65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-908,88</w:t>
            </w:r>
          </w:p>
          <w:p w14:paraId="614B7D6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(iztrūkums)</w:t>
            </w:r>
          </w:p>
        </w:tc>
        <w:tc>
          <w:tcPr>
            <w:tcW w:w="1749" w:type="dxa"/>
            <w:tcBorders>
              <w:top w:val="nil"/>
              <w:left w:val="nil"/>
              <w:bottom w:val="single" w:sz="4" w:space="0" w:color="auto"/>
              <w:right w:val="single" w:sz="4" w:space="0" w:color="auto"/>
            </w:tcBorders>
            <w:shd w:val="clear" w:color="auto" w:fill="auto"/>
            <w:vAlign w:val="center"/>
            <w:hideMark/>
          </w:tcPr>
          <w:p w14:paraId="2815A544" w14:textId="4ADEAD1B"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1516,5% (iztrūkums)</w:t>
            </w:r>
          </w:p>
        </w:tc>
      </w:tr>
      <w:tr w:rsidR="006179BB" w:rsidRPr="002A51B4" w14:paraId="4094D149" w14:textId="77777777" w:rsidTr="00D7513B">
        <w:trPr>
          <w:trHeight w:val="315"/>
          <w:jc w:val="center"/>
        </w:trPr>
        <w:tc>
          <w:tcPr>
            <w:tcW w:w="4002" w:type="dxa"/>
            <w:tcBorders>
              <w:top w:val="nil"/>
              <w:left w:val="single" w:sz="4" w:space="0" w:color="auto"/>
              <w:bottom w:val="single" w:sz="4" w:space="0" w:color="auto"/>
              <w:right w:val="single" w:sz="4" w:space="0" w:color="auto"/>
            </w:tcBorders>
            <w:shd w:val="clear" w:color="auto" w:fill="auto"/>
            <w:vAlign w:val="center"/>
            <w:hideMark/>
          </w:tcPr>
          <w:p w14:paraId="6B0E4936" w14:textId="0EC05D09" w:rsidR="006179BB" w:rsidRPr="002A51B4" w:rsidRDefault="006179BB" w:rsidP="006179BB">
            <w:pPr>
              <w:spacing w:after="0" w:line="240" w:lineRule="auto"/>
              <w:rPr>
                <w:rFonts w:eastAsia="Times New Roman" w:cstheme="minorHAnsi"/>
                <w:szCs w:val="24"/>
                <w:lang w:eastAsia="lv-LV"/>
              </w:rPr>
            </w:pPr>
            <w:bookmarkStart w:id="234" w:name="RANGE!A23"/>
            <w:r w:rsidRPr="002A51B4">
              <w:rPr>
                <w:rFonts w:eastAsia="Times New Roman" w:cstheme="minorHAnsi"/>
                <w:szCs w:val="24"/>
                <w:lang w:eastAsia="lv-LV"/>
              </w:rPr>
              <w:t>Latvijas elektroenerģijas patēriņš</w:t>
            </w:r>
            <w:bookmarkEnd w:id="234"/>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7282,17</w:t>
            </w:r>
          </w:p>
        </w:tc>
        <w:tc>
          <w:tcPr>
            <w:tcW w:w="1323" w:type="dxa"/>
            <w:tcBorders>
              <w:top w:val="nil"/>
              <w:left w:val="nil"/>
              <w:bottom w:val="single" w:sz="4" w:space="0" w:color="auto"/>
              <w:right w:val="single" w:sz="4" w:space="0" w:color="auto"/>
            </w:tcBorders>
            <w:shd w:val="clear" w:color="auto" w:fill="auto"/>
            <w:vAlign w:val="center"/>
            <w:hideMark/>
          </w:tcPr>
          <w:p w14:paraId="461AF1B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7410,215</w:t>
            </w:r>
          </w:p>
        </w:tc>
        <w:tc>
          <w:tcPr>
            <w:tcW w:w="1749" w:type="dxa"/>
            <w:tcBorders>
              <w:top w:val="nil"/>
              <w:left w:val="nil"/>
              <w:bottom w:val="single" w:sz="4" w:space="0" w:color="auto"/>
              <w:right w:val="single" w:sz="4" w:space="0" w:color="auto"/>
            </w:tcBorders>
            <w:shd w:val="clear" w:color="auto" w:fill="auto"/>
            <w:vAlign w:val="center"/>
            <w:hideMark/>
          </w:tcPr>
          <w:p w14:paraId="12B839F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1,8%</w:t>
            </w:r>
          </w:p>
        </w:tc>
      </w:tr>
      <w:tr w:rsidR="006179BB" w:rsidRPr="002A51B4" w14:paraId="0864A3AE" w14:textId="77777777" w:rsidTr="00D7513B">
        <w:trPr>
          <w:trHeight w:val="56"/>
          <w:jc w:val="center"/>
        </w:trPr>
        <w:tc>
          <w:tcPr>
            <w:tcW w:w="4002"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7346,336</w:t>
            </w:r>
          </w:p>
        </w:tc>
        <w:tc>
          <w:tcPr>
            <w:tcW w:w="1323" w:type="dxa"/>
            <w:tcBorders>
              <w:top w:val="nil"/>
              <w:left w:val="nil"/>
              <w:bottom w:val="single" w:sz="4" w:space="0" w:color="auto"/>
              <w:right w:val="single" w:sz="4" w:space="0" w:color="auto"/>
            </w:tcBorders>
            <w:shd w:val="clear" w:color="auto" w:fill="auto"/>
            <w:vAlign w:val="center"/>
          </w:tcPr>
          <w:p w14:paraId="17B8DDD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6501,335</w:t>
            </w:r>
          </w:p>
        </w:tc>
        <w:tc>
          <w:tcPr>
            <w:tcW w:w="1749" w:type="dxa"/>
            <w:tcBorders>
              <w:top w:val="nil"/>
              <w:left w:val="nil"/>
              <w:bottom w:val="single" w:sz="4" w:space="0" w:color="auto"/>
              <w:right w:val="single" w:sz="4" w:space="0" w:color="auto"/>
            </w:tcBorders>
            <w:shd w:val="clear" w:color="auto" w:fill="auto"/>
            <w:vAlign w:val="center"/>
          </w:tcPr>
          <w:p w14:paraId="2A227EB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-11,5%</w:t>
            </w:r>
          </w:p>
        </w:tc>
      </w:tr>
      <w:tr w:rsidR="006179BB" w:rsidRPr="002A51B4" w14:paraId="38444E66" w14:textId="77777777" w:rsidTr="00D7513B">
        <w:trPr>
          <w:trHeight w:val="20"/>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E53A3E" w:rsidRDefault="006179BB" w:rsidP="00E53A3E">
            <w:pPr>
              <w:spacing w:after="0" w:line="240" w:lineRule="auto"/>
              <w:rPr>
                <w:rFonts w:eastAsia="Times New Roman" w:cstheme="minorHAnsi"/>
                <w:color w:val="000000"/>
                <w:sz w:val="8"/>
                <w:szCs w:val="8"/>
                <w:lang w:eastAsia="lv-LV"/>
              </w:rPr>
            </w:pPr>
            <w:r w:rsidRPr="002A51B4">
              <w:rPr>
                <w:rFonts w:eastAsia="Times New Roman" w:cstheme="minorHAnsi"/>
                <w:color w:val="333333"/>
                <w:szCs w:val="24"/>
                <w:lang w:eastAsia="lv-LV"/>
              </w:rPr>
              <w:t> </w:t>
            </w:r>
          </w:p>
        </w:tc>
      </w:tr>
      <w:tr w:rsidR="006179BB" w:rsidRPr="002A51B4" w14:paraId="6F6FC763" w14:textId="77777777" w:rsidTr="00D7513B">
        <w:trPr>
          <w:trHeight w:val="56"/>
          <w:jc w:val="center"/>
        </w:trPr>
        <w:tc>
          <w:tcPr>
            <w:tcW w:w="4002"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100,88</w:t>
            </w:r>
          </w:p>
        </w:tc>
        <w:tc>
          <w:tcPr>
            <w:tcW w:w="1323" w:type="dxa"/>
            <w:tcBorders>
              <w:top w:val="nil"/>
              <w:left w:val="nil"/>
              <w:bottom w:val="single" w:sz="4" w:space="0" w:color="auto"/>
              <w:right w:val="single" w:sz="4" w:space="0" w:color="auto"/>
            </w:tcBorders>
            <w:shd w:val="clear" w:color="auto" w:fill="auto"/>
            <w:vAlign w:val="center"/>
            <w:hideMark/>
          </w:tcPr>
          <w:p w14:paraId="35F1146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87,7</w:t>
            </w:r>
          </w:p>
        </w:tc>
        <w:tc>
          <w:tcPr>
            <w:tcW w:w="1749" w:type="dxa"/>
            <w:tcBorders>
              <w:top w:val="nil"/>
              <w:left w:val="nil"/>
              <w:bottom w:val="single" w:sz="4" w:space="0" w:color="auto"/>
              <w:right w:val="single" w:sz="4" w:space="0" w:color="auto"/>
            </w:tcBorders>
            <w:shd w:val="clear" w:color="auto" w:fill="auto"/>
            <w:vAlign w:val="center"/>
            <w:hideMark/>
          </w:tcPr>
          <w:p w14:paraId="7CA8B68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13,15 (procentpunkti)</w:t>
            </w:r>
          </w:p>
        </w:tc>
      </w:tr>
    </w:tbl>
    <w:p w14:paraId="2E411987" w14:textId="42432333"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2018.gadā no trešajām valstīm Latvijā tiek importēt</w:t>
      </w:r>
      <w:r w:rsidR="002B1115" w:rsidRPr="002A51B4">
        <w:rPr>
          <w:rFonts w:asciiTheme="minorHAnsi" w:hAnsiTheme="minorHAnsi" w:cstheme="minorHAnsi"/>
        </w:rPr>
        <w:t>i</w:t>
      </w:r>
      <w:r w:rsidRPr="002A51B4">
        <w:rPr>
          <w:rFonts w:asciiTheme="minorHAnsi" w:hAnsiTheme="minorHAnsi" w:cstheme="minorHAnsi"/>
        </w:rPr>
        <w:t xml:space="preserve"> 16% no kopējā Baltijas valstu elektroenerģijas importa. 2018.gada pirmajā pusgadā (no janvāra līdz jūnijam) Baltijas valstis no trešajām valstīm importēj</w:t>
      </w:r>
      <w:r w:rsidR="002B1115" w:rsidRPr="002A51B4">
        <w:rPr>
          <w:rFonts w:asciiTheme="minorHAnsi" w:hAnsiTheme="minorHAnsi" w:cstheme="minorHAnsi"/>
        </w:rPr>
        <w:t>a</w:t>
      </w:r>
      <w:r w:rsidRPr="002A51B4">
        <w:rPr>
          <w:rFonts w:asciiTheme="minorHAnsi" w:hAnsiTheme="minorHAnsi" w:cstheme="minorHAnsi"/>
        </w:rPr>
        <w:t xml:space="preserve"> 982,5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2017.gadā elektroenerģijas imports no trešajām valstīm kopā sasniedza 776,4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kas ir 16% samazinājums pret 2016.g. Savukārt eksports no Latvijas elektroenerģijas </w:t>
      </w:r>
      <w:r w:rsidR="002B1115" w:rsidRPr="002A51B4">
        <w:rPr>
          <w:rFonts w:asciiTheme="minorHAnsi" w:hAnsiTheme="minorHAnsi" w:cstheme="minorHAnsi"/>
        </w:rPr>
        <w:t xml:space="preserve">pārvades tīkla </w:t>
      </w:r>
      <w:r w:rsidRPr="002A51B4">
        <w:rPr>
          <w:rFonts w:asciiTheme="minorHAnsi" w:hAnsiTheme="minorHAnsi" w:cstheme="minorHAnsi"/>
        </w:rPr>
        <w:t xml:space="preserve">ir palielinājies par aptuveni 9% salīdzinājumā ar 2016.gadu. </w:t>
      </w:r>
    </w:p>
    <w:p w14:paraId="38CBAE51" w14:textId="77777777" w:rsidR="002B1115" w:rsidRPr="002A51B4" w:rsidRDefault="002B1115" w:rsidP="002B1115">
      <w:pPr>
        <w:pStyle w:val="Default"/>
        <w:spacing w:before="120" w:after="120"/>
        <w:jc w:val="both"/>
        <w:rPr>
          <w:rFonts w:asciiTheme="minorHAnsi" w:hAnsiTheme="minorHAnsi" w:cstheme="minorHAnsi"/>
        </w:rPr>
      </w:pPr>
      <w:r w:rsidRPr="002A51B4">
        <w:rPr>
          <w:rFonts w:asciiTheme="minorHAnsi" w:hAnsiTheme="minorHAnsi" w:cstheme="minorHAnsi"/>
        </w:rPr>
        <w:t xml:space="preserve">Kā būtisks esošās darbības nosacījumu raksturojošs apstāklis ir jāmin  Baltijas, Krievijas un Baltkrievijas pārvades sistēmas operatoru noslēgtais BRELL līgums (Belarus, </w:t>
      </w:r>
      <w:proofErr w:type="spellStart"/>
      <w:r w:rsidRPr="002A51B4">
        <w:rPr>
          <w:rFonts w:asciiTheme="minorHAnsi" w:hAnsiTheme="minorHAnsi" w:cstheme="minorHAnsi"/>
        </w:rPr>
        <w:t>Russia</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Estonia</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Lithuania</w:t>
      </w:r>
      <w:proofErr w:type="spellEnd"/>
      <w:r w:rsidRPr="002A51B4">
        <w:rPr>
          <w:rFonts w:asciiTheme="minorHAnsi" w:hAnsiTheme="minorHAnsi" w:cstheme="minorHAnsi"/>
        </w:rPr>
        <w:t xml:space="preserve">, Latvia), kas reglamentē iesaistīto sinhroni strādājošo valstu energosistēmu operatoru savstarpējo palīdzību un cita starpā paredz sadarbību avārijas rezervju uzturēšanā 500 MW apjomā, no kurām katra no dalībvalstīm nodrošina 100 MW.  </w:t>
      </w:r>
    </w:p>
    <w:p w14:paraId="78EB37C2" w14:textId="4C5AE0F9" w:rsidR="002B1115" w:rsidRPr="002A51B4" w:rsidRDefault="002B1115" w:rsidP="002B111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Attiecībā uz enerģētiskās drošības mērķi, Latvija to izpilda ar esošajiem pasākumiem un esošajām tehnoloģijām, jo Latvijā darbojas Inčukalna </w:t>
      </w:r>
      <w:r w:rsidR="00BA30A0">
        <w:rPr>
          <w:rFonts w:asciiTheme="minorHAnsi" w:hAnsiTheme="minorHAnsi" w:cstheme="minorHAnsi"/>
        </w:rPr>
        <w:t>PGK</w:t>
      </w:r>
      <w:r w:rsidRPr="002A51B4">
        <w:rPr>
          <w:rFonts w:asciiTheme="minorHAnsi" w:hAnsiTheme="minorHAnsi" w:cstheme="minorHAnsi"/>
        </w:rPr>
        <w:t xml:space="preserve"> ar kopējo kapacitāti – 24 219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kas nodrošina reģionālās </w:t>
      </w:r>
      <w:proofErr w:type="spellStart"/>
      <w:r w:rsidRPr="002A51B4">
        <w:rPr>
          <w:rFonts w:asciiTheme="minorHAnsi" w:hAnsiTheme="minorHAnsi" w:cstheme="minorHAnsi"/>
        </w:rPr>
        <w:t>gāzapgādes</w:t>
      </w:r>
      <w:proofErr w:type="spellEnd"/>
      <w:r w:rsidRPr="002A51B4">
        <w:rPr>
          <w:rFonts w:asciiTheme="minorHAnsi" w:hAnsiTheme="minorHAnsi" w:cstheme="minorHAnsi"/>
        </w:rPr>
        <w:t xml:space="preserve"> stabilitāti dabasgāzi klientiem Latvijā, Igaunijā, Krievijas ziemeļrietumu reģionā un Lietuvā.</w:t>
      </w:r>
    </w:p>
    <w:p w14:paraId="72C7019D" w14:textId="77777777" w:rsidR="002B1115" w:rsidRPr="002A51B4" w:rsidRDefault="002B1115" w:rsidP="002B111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Dabasgāzes sistēmas funkcionēšana viena sistēmas objekta iztrūkuma gadījumā tiek izvērtēta un sagatavota pēc Eiropas Parlamenta un Padomes 2017.gada 25.oktobra regulā Nr.2017/1938 par gāzes piegādes drošības aizsardzības pasākumiem un ar ko atceļ Regulu (ES) Nr.994/2010 aprakstītās metodikas, kas ņem vērā “N-1 principu”</w:t>
      </w:r>
      <w:r w:rsidRPr="002A51B4">
        <w:rPr>
          <w:rStyle w:val="FootnoteReference"/>
          <w:rFonts w:asciiTheme="minorHAnsi" w:hAnsiTheme="minorHAnsi" w:cstheme="minorHAnsi"/>
        </w:rPr>
        <w:footnoteReference w:id="76"/>
      </w:r>
      <w:r w:rsidRPr="002A51B4">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234ECC9B"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35" w:name="_Toc23782702"/>
      <w:r w:rsidR="00BE7D8A" w:rsidRPr="002A51B4">
        <w:rPr>
          <w:rFonts w:asciiTheme="minorHAnsi" w:hAnsiTheme="minorHAnsi" w:cstheme="minorHAnsi"/>
          <w:noProof/>
        </w:rPr>
        <w:t>25</w:t>
      </w:r>
      <w:r w:rsidRPr="002A51B4">
        <w:rPr>
          <w:rFonts w:asciiTheme="minorHAnsi" w:hAnsiTheme="minorHAnsi" w:cstheme="minorHAnsi"/>
          <w:noProof/>
        </w:rPr>
        <w:fldChar w:fldCharType="end"/>
      </w:r>
      <w:r w:rsidRPr="002A51B4">
        <w:rPr>
          <w:rFonts w:asciiTheme="minorHAnsi" w:hAnsiTheme="minorHAnsi" w:cstheme="minorHAnsi"/>
        </w:rPr>
        <w:t>.attēls. N-1 aprēķina rezultāts</w:t>
      </w:r>
      <w:r w:rsidRPr="002A51B4">
        <w:rPr>
          <w:rStyle w:val="FootnoteReference"/>
          <w:rFonts w:asciiTheme="minorHAnsi" w:hAnsiTheme="minorHAnsi" w:cstheme="minorHAnsi"/>
        </w:rPr>
        <w:footnoteReference w:id="77"/>
      </w:r>
      <w:r w:rsidRPr="002A51B4">
        <w:rPr>
          <w:rFonts w:asciiTheme="minorHAnsi" w:hAnsiTheme="minorHAnsi" w:cstheme="minorHAnsi"/>
        </w:rPr>
        <w:t xml:space="preserve"> atkarībā no Inčukalna PGK piepildījuma 2018.gadā</w:t>
      </w:r>
      <w:r w:rsidRPr="002A51B4">
        <w:rPr>
          <w:rStyle w:val="FootnoteReference"/>
          <w:rFonts w:asciiTheme="minorHAnsi" w:hAnsiTheme="minorHAnsi" w:cstheme="minorHAnsi"/>
        </w:rPr>
        <w:footnoteReference w:id="78"/>
      </w:r>
      <w:bookmarkEnd w:id="235"/>
    </w:p>
    <w:p w14:paraId="589AE898" w14:textId="1D8BC2D5" w:rsidR="006179BB" w:rsidRPr="002A51B4" w:rsidRDefault="006179BB" w:rsidP="006179BB">
      <w:pPr>
        <w:spacing w:before="120" w:after="120" w:line="240" w:lineRule="auto"/>
        <w:jc w:val="both"/>
        <w:rPr>
          <w:rFonts w:cstheme="minorHAnsi"/>
        </w:rPr>
      </w:pPr>
      <w:r w:rsidRPr="002A51B4">
        <w:rPr>
          <w:rFonts w:cstheme="minorHAnsi"/>
        </w:rPr>
        <w:t xml:space="preserve">N-1 vērtība ir tieši proporcionāla Inčukalna PGK piepildījumam. Saskaņā ar Regulu Nr. 2017/1938 vērtība abās situācijās pārsniedz regulā noteikto minimumu, un no aprēķinu rezultātiem secināms, ka dabasgāzes apgādes drošība Latvijā ir augstā līmenī, jo būtiski pārsniedz norādīto 100% </w:t>
      </w:r>
      <w:proofErr w:type="spellStart"/>
      <w:r w:rsidRPr="002A51B4">
        <w:rPr>
          <w:rFonts w:cstheme="minorHAnsi"/>
        </w:rPr>
        <w:t>līmeņatzīmi</w:t>
      </w:r>
      <w:proofErr w:type="spellEnd"/>
      <w:r w:rsidR="002B1115" w:rsidRPr="002A51B4">
        <w:rPr>
          <w:rFonts w:cstheme="minorHAnsi"/>
        </w:rPr>
        <w:t xml:space="preserve"> – 248,6%</w:t>
      </w:r>
      <w:r w:rsidRPr="002A51B4">
        <w:rPr>
          <w:rFonts w:cstheme="minorHAnsi"/>
        </w:rPr>
        <w:t>.</w:t>
      </w:r>
    </w:p>
    <w:p w14:paraId="49DA04EE" w14:textId="77777777" w:rsidR="006179BB" w:rsidRPr="002A51B4" w:rsidRDefault="006179BB">
      <w:pPr>
        <w:pStyle w:val="Heading30"/>
      </w:pPr>
      <w:bookmarkStart w:id="236" w:name="_Toc23245775"/>
      <w:bookmarkStart w:id="237" w:name="_Toc23246006"/>
      <w:bookmarkStart w:id="238" w:name="_Toc24408020"/>
      <w:r w:rsidRPr="002A51B4">
        <w:t>Attīstības prognozes</w:t>
      </w:r>
      <w:bookmarkEnd w:id="236"/>
      <w:bookmarkEnd w:id="237"/>
      <w:bookmarkEnd w:id="238"/>
      <w:r w:rsidRPr="002A51B4">
        <w:t xml:space="preserve"> </w:t>
      </w:r>
    </w:p>
    <w:p w14:paraId="29033408" w14:textId="51F33611"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Tiek prognozēts, ka periodā līdz 20</w:t>
      </w:r>
      <w:r w:rsidR="00FA6452" w:rsidRPr="002A51B4">
        <w:rPr>
          <w:rFonts w:asciiTheme="minorHAnsi" w:hAnsiTheme="minorHAnsi" w:cstheme="minorHAnsi"/>
        </w:rPr>
        <w:t>25</w:t>
      </w:r>
      <w:r w:rsidRPr="002A51B4">
        <w:rPr>
          <w:rFonts w:asciiTheme="minorHAnsi" w:hAnsiTheme="minorHAnsi" w:cstheme="minorHAnsi"/>
        </w:rPr>
        <w:t xml:space="preserve">.gadam tiks pabeigts elektrotīklu sinhronizācijas projekts, jo 2018.gadā Baltijas valstis parakstīja ar Poliju un EK kopīgu dokumentu par Baltijas valstu elektrotīklu sinhronizāciju ar kontinentālo Eiropu, kas paredz nodrošināt Latvijas, Igaunijas un Lietuvas </w:t>
      </w:r>
      <w:proofErr w:type="spellStart"/>
      <w:r w:rsidRPr="002A51B4">
        <w:rPr>
          <w:rFonts w:asciiTheme="minorHAnsi" w:hAnsiTheme="minorHAnsi" w:cstheme="minorHAnsi"/>
        </w:rPr>
        <w:t>energotīklu</w:t>
      </w:r>
      <w:proofErr w:type="spellEnd"/>
      <w:r w:rsidRPr="002A51B4">
        <w:rPr>
          <w:rFonts w:asciiTheme="minorHAnsi" w:hAnsiTheme="minorHAnsi" w:cstheme="minorHAnsi"/>
        </w:rPr>
        <w:t xml:space="preserve"> sinhronizāciju ar kontinentālo Eiropu un tādējādi nodrošināt ciešāku integrāciju Eiropas tirgū, intensīvāku konkurenci, uzlabotu enerģētisko drošību, mazinot vēsturiski pārāk augsto Baltijas valstu atkarību no Krievijas. </w:t>
      </w:r>
    </w:p>
    <w:p w14:paraId="3C6C4501" w14:textId="198971AF" w:rsidR="00B450B5" w:rsidRPr="002A51B4" w:rsidRDefault="00B450B5" w:rsidP="00B450B5">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2020.gada 1.janvārī darbu uzsāks vienotais (Somija-Latvija-Igaunija) dabasgāzes tirgus, kad būs pabeigts dabasgāzes cauruļvads “</w:t>
      </w:r>
      <w:proofErr w:type="spellStart"/>
      <w:r w:rsidRPr="002A51B4">
        <w:rPr>
          <w:rFonts w:asciiTheme="minorHAnsi" w:hAnsiTheme="minorHAnsi" w:cstheme="minorHAnsi"/>
        </w:rPr>
        <w:t>Balticconnector</w:t>
      </w:r>
      <w:proofErr w:type="spellEnd"/>
      <w:r w:rsidRPr="002A51B4">
        <w:rPr>
          <w:rFonts w:asciiTheme="minorHAnsi" w:hAnsiTheme="minorHAnsi" w:cstheme="minorHAnsi"/>
        </w:rPr>
        <w:t xml:space="preserve">”, kas savienos Igaunijas un Somijas dabasgāzes tirgus. Šajā procesā tiks izveidots Somijas un Igaunijas dabasgāzes pārvades sistēmas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kas Baltijas valstu reģionālajā tirgū pilnvērtīgi ļaus iesaistīties arī Somijai, bet, Lietuvas – Polijas pārvades savienojums nodrošinās piekļuvi pārējo Eiropas valstu dabasgāzes tirgiem un ievērojami samazinās reģiona atkarību no dominējošā dabasgāzes piegādātāja. Tiek prognozēts, ka periodā līdz 2030.gadam Inčukalna </w:t>
      </w:r>
      <w:r w:rsidR="00BA30A0">
        <w:rPr>
          <w:rFonts w:asciiTheme="minorHAnsi" w:hAnsiTheme="minorHAnsi" w:cstheme="minorHAnsi"/>
        </w:rPr>
        <w:t xml:space="preserve">PGK </w:t>
      </w:r>
      <w:r w:rsidRPr="002A51B4">
        <w:rPr>
          <w:rFonts w:asciiTheme="minorHAnsi" w:hAnsiTheme="minorHAnsi" w:cstheme="minorHAnsi"/>
        </w:rPr>
        <w:t xml:space="preserve">nozīme palielināsies vienotā dabasgāzes tirgus dēļ, kas veicinās interesi par Inčukalna </w:t>
      </w:r>
      <w:r w:rsidR="00BA30A0">
        <w:rPr>
          <w:rFonts w:asciiTheme="minorHAnsi" w:hAnsiTheme="minorHAnsi" w:cstheme="minorHAnsi"/>
        </w:rPr>
        <w:t xml:space="preserve">PGK </w:t>
      </w:r>
      <w:r w:rsidRPr="002A51B4">
        <w:rPr>
          <w:rFonts w:asciiTheme="minorHAnsi" w:hAnsiTheme="minorHAnsi" w:cstheme="minorHAnsi"/>
        </w:rPr>
        <w:t>izmantošanu.</w:t>
      </w:r>
    </w:p>
    <w:p w14:paraId="0FC2756D" w14:textId="77777777" w:rsidR="006179BB" w:rsidRPr="002A51B4" w:rsidRDefault="006179BB" w:rsidP="0007326F">
      <w:pPr>
        <w:pStyle w:val="Heading20"/>
      </w:pPr>
      <w:bookmarkStart w:id="239" w:name="_Toc17878293"/>
      <w:bookmarkStart w:id="240" w:name="_Toc23245776"/>
      <w:bookmarkStart w:id="241" w:name="_Toc23246007"/>
      <w:bookmarkStart w:id="242" w:name="_Toc24408021"/>
      <w:bookmarkStart w:id="243" w:name="_Toc26454563"/>
      <w:bookmarkStart w:id="244" w:name="_Toc27121640"/>
      <w:r w:rsidRPr="002A51B4">
        <w:t>Iekšējais enerģijas tirgus</w:t>
      </w:r>
      <w:bookmarkEnd w:id="239"/>
      <w:bookmarkEnd w:id="240"/>
      <w:bookmarkEnd w:id="241"/>
      <w:bookmarkEnd w:id="242"/>
      <w:bookmarkEnd w:id="243"/>
      <w:bookmarkEnd w:id="244"/>
      <w:r w:rsidRPr="002A51B4">
        <w:t xml:space="preserve"> </w:t>
      </w:r>
    </w:p>
    <w:p w14:paraId="321F9949" w14:textId="77777777" w:rsidR="006179BB" w:rsidRPr="002A51B4" w:rsidRDefault="006179BB">
      <w:pPr>
        <w:pStyle w:val="Heading30"/>
      </w:pPr>
      <w:bookmarkStart w:id="245" w:name="_Toc23245777"/>
      <w:bookmarkStart w:id="246" w:name="_Toc23246008"/>
      <w:bookmarkStart w:id="247" w:name="_Toc24408022"/>
      <w:r w:rsidRPr="002A51B4">
        <w:t xml:space="preserve">Elektrotīklu </w:t>
      </w:r>
      <w:proofErr w:type="spellStart"/>
      <w:r w:rsidRPr="002A51B4">
        <w:t>starpsavienotība</w:t>
      </w:r>
      <w:bookmarkEnd w:id="245"/>
      <w:bookmarkEnd w:id="246"/>
      <w:bookmarkEnd w:id="247"/>
      <w:proofErr w:type="spellEnd"/>
    </w:p>
    <w:p w14:paraId="01485253" w14:textId="1E10B90D" w:rsidR="006179BB" w:rsidRPr="002A51B4" w:rsidRDefault="006179BB">
      <w:pPr>
        <w:pStyle w:val="Heading4"/>
      </w:pPr>
      <w:bookmarkStart w:id="248" w:name="_Toc23245778"/>
      <w:r w:rsidRPr="002A51B4">
        <w:t>Pašreizējais starpsavienojumu līmenis un galvenie starpsavieno</w:t>
      </w:r>
      <w:r w:rsidR="00F009B7" w:rsidRPr="002A51B4">
        <w:t>jumi</w:t>
      </w:r>
      <w:bookmarkEnd w:id="248"/>
    </w:p>
    <w:p w14:paraId="505C28CF" w14:textId="03C674BD" w:rsidR="002B1115" w:rsidRPr="002A51B4" w:rsidRDefault="002B1115" w:rsidP="002B1115">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Elektroenerģijas </w:t>
      </w:r>
      <w:proofErr w:type="spellStart"/>
      <w:r w:rsidRPr="002A51B4">
        <w:rPr>
          <w:rFonts w:eastAsia="Times New Roman" w:cstheme="minorHAnsi"/>
          <w:szCs w:val="24"/>
          <w:lang w:eastAsia="lv-LV"/>
        </w:rPr>
        <w:t>vairumtirgus</w:t>
      </w:r>
      <w:proofErr w:type="spellEnd"/>
      <w:r w:rsidRPr="002A51B4">
        <w:rPr>
          <w:rFonts w:eastAsia="Times New Roman" w:cstheme="minorHAnsi"/>
          <w:szCs w:val="24"/>
          <w:lang w:eastAsia="lv-LV"/>
        </w:rPr>
        <w:t xml:space="preserve"> cenu elektroenerģijas biržā ietekmē ne tikai plānoti un neplānoti pārvades tīkla remontdarbi, bet arī plānoti un neplānoti remontdarbi spēkstacijās, kā arī </w:t>
      </w:r>
      <w:proofErr w:type="spellStart"/>
      <w:r w:rsidRPr="002A51B4">
        <w:rPr>
          <w:rFonts w:eastAsia="Times New Roman" w:cstheme="minorHAnsi"/>
          <w:szCs w:val="24"/>
          <w:lang w:eastAsia="lv-LV"/>
        </w:rPr>
        <w:t>hidror</w:t>
      </w:r>
      <w:r w:rsidR="002F018A" w:rsidRPr="002A51B4">
        <w:rPr>
          <w:rFonts w:eastAsia="Times New Roman" w:cstheme="minorHAnsi"/>
          <w:szCs w:val="24"/>
          <w:lang w:eastAsia="lv-LV"/>
        </w:rPr>
        <w:t>esursu</w:t>
      </w:r>
      <w:proofErr w:type="spellEnd"/>
      <w:r w:rsidRPr="002A51B4">
        <w:rPr>
          <w:rFonts w:eastAsia="Times New Roman" w:cstheme="minorHAnsi"/>
          <w:szCs w:val="24"/>
          <w:lang w:eastAsia="lv-LV"/>
        </w:rPr>
        <w:t xml:space="preserve"> pieejamība Skandināvijas valstīs un Latvijā. </w:t>
      </w:r>
    </w:p>
    <w:p w14:paraId="77ED3170" w14:textId="1EFC3373" w:rsidR="002B1115" w:rsidRPr="002A51B4" w:rsidRDefault="002B1115" w:rsidP="002B1115">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Būtiski pieminēt pārvades tīkla kopējo neto jaudu (NTC), kas Latvijas un Igaunijas </w:t>
      </w:r>
      <w:proofErr w:type="spellStart"/>
      <w:r w:rsidRPr="002A51B4">
        <w:rPr>
          <w:rFonts w:eastAsia="Times New Roman" w:cstheme="minorHAnsi"/>
          <w:szCs w:val="24"/>
          <w:lang w:eastAsia="lv-LV"/>
        </w:rPr>
        <w:t>starpsavienojumam</w:t>
      </w:r>
      <w:proofErr w:type="spellEnd"/>
      <w:r w:rsidRPr="002A51B4">
        <w:rPr>
          <w:rFonts w:eastAsia="Times New Roman" w:cstheme="minorHAnsi"/>
          <w:szCs w:val="24"/>
          <w:lang w:eastAsia="lv-LV"/>
        </w:rPr>
        <w:t xml:space="preserve"> (virzienā no EE uz LV) ir  1 000 MW. Piebilstams, ka šis ir viens no </w:t>
      </w:r>
      <w:proofErr w:type="spellStart"/>
      <w:r w:rsidRPr="002A51B4">
        <w:rPr>
          <w:rFonts w:eastAsia="Times New Roman" w:cstheme="minorHAnsi"/>
          <w:szCs w:val="24"/>
          <w:lang w:eastAsia="lv-LV"/>
        </w:rPr>
        <w:t>starpsavienojumiem</w:t>
      </w:r>
      <w:proofErr w:type="spellEnd"/>
      <w:r w:rsidRPr="002A51B4">
        <w:rPr>
          <w:rFonts w:eastAsia="Times New Roman" w:cstheme="minorHAnsi"/>
          <w:szCs w:val="24"/>
          <w:lang w:eastAsia="lv-LV"/>
        </w:rPr>
        <w:t xml:space="preserve">, kur novērojama pārslodze. Savukārt Lietuvas un Latvijas </w:t>
      </w:r>
      <w:proofErr w:type="spellStart"/>
      <w:r w:rsidRPr="002A51B4">
        <w:rPr>
          <w:rFonts w:eastAsia="Times New Roman" w:cstheme="minorHAnsi"/>
          <w:szCs w:val="24"/>
          <w:lang w:eastAsia="lv-LV"/>
        </w:rPr>
        <w:t>starpsavienojama</w:t>
      </w:r>
      <w:proofErr w:type="spellEnd"/>
      <w:r w:rsidRPr="002A51B4">
        <w:rPr>
          <w:rFonts w:eastAsia="Times New Roman" w:cstheme="minorHAnsi"/>
          <w:szCs w:val="24"/>
          <w:lang w:eastAsia="lv-LV"/>
        </w:rPr>
        <w:t xml:space="preserve"> jauda (virzienā no LV uz LT) ir  1 234 MW. </w:t>
      </w:r>
    </w:p>
    <w:p w14:paraId="618E94B0" w14:textId="2B2AD2EC" w:rsidR="002B1115" w:rsidRPr="002A51B4" w:rsidRDefault="002B1115" w:rsidP="00974397">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Jaunākie starpsavienojumi – </w:t>
      </w:r>
      <w:proofErr w:type="spellStart"/>
      <w:r w:rsidRPr="002A51B4">
        <w:rPr>
          <w:rFonts w:eastAsia="Times New Roman" w:cstheme="minorHAnsi"/>
          <w:szCs w:val="24"/>
          <w:lang w:eastAsia="lv-LV"/>
        </w:rPr>
        <w:t>NordBalt</w:t>
      </w:r>
      <w:proofErr w:type="spellEnd"/>
      <w:r w:rsidRPr="002A51B4">
        <w:rPr>
          <w:rFonts w:eastAsia="Times New Roman" w:cstheme="minorHAnsi"/>
          <w:szCs w:val="24"/>
          <w:lang w:eastAsia="lv-LV"/>
        </w:rPr>
        <w:t xml:space="preserve"> zemūdens kabelis starp Lietuvu un Zviedriju ar kopējo jaudu 700 MW un </w:t>
      </w:r>
      <w:proofErr w:type="spellStart"/>
      <w:r w:rsidRPr="002A51B4">
        <w:rPr>
          <w:rFonts w:eastAsia="Times New Roman" w:cstheme="minorHAnsi"/>
          <w:szCs w:val="24"/>
          <w:lang w:eastAsia="lv-LV"/>
        </w:rPr>
        <w:t>LitPol-link</w:t>
      </w:r>
      <w:proofErr w:type="spellEnd"/>
      <w:r w:rsidRPr="002A51B4">
        <w:rPr>
          <w:rFonts w:eastAsia="Times New Roman" w:cstheme="minorHAnsi"/>
          <w:szCs w:val="24"/>
          <w:lang w:eastAsia="lv-LV"/>
        </w:rPr>
        <w:t xml:space="preserve">" </w:t>
      </w:r>
      <w:proofErr w:type="spellStart"/>
      <w:r w:rsidRPr="002A51B4">
        <w:rPr>
          <w:rFonts w:eastAsia="Times New Roman" w:cstheme="minorHAnsi"/>
          <w:szCs w:val="24"/>
          <w:lang w:eastAsia="lv-LV"/>
        </w:rPr>
        <w:t>starpsavienojums</w:t>
      </w:r>
      <w:proofErr w:type="spellEnd"/>
      <w:r w:rsidRPr="002A51B4">
        <w:rPr>
          <w:rFonts w:eastAsia="Times New Roman" w:cstheme="minorHAnsi"/>
          <w:szCs w:val="24"/>
          <w:lang w:eastAsia="lv-LV"/>
        </w:rPr>
        <w:t xml:space="preserve"> starp Lietuvu un Poliju ar kopējo jaudu 500 MW palielina Baltijas energosistēmas kopējo starpsavienojumu jaudu ar </w:t>
      </w:r>
      <w:r w:rsidR="006B2478" w:rsidRPr="002A51B4">
        <w:rPr>
          <w:rFonts w:eastAsia="Times New Roman" w:cstheme="minorHAnsi"/>
          <w:szCs w:val="24"/>
          <w:lang w:eastAsia="lv-LV"/>
        </w:rPr>
        <w:t>citām ES valstīm no agrākajiem 1 000 MW līdz 2 200 MW.</w:t>
      </w:r>
    </w:p>
    <w:p w14:paraId="43D65F22" w14:textId="05E18E7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8</w:t>
      </w:r>
      <w:r w:rsidRPr="002A51B4">
        <w:rPr>
          <w:rFonts w:asciiTheme="minorHAnsi" w:hAnsiTheme="minorHAnsi" w:cstheme="minorHAnsi"/>
          <w:noProof/>
        </w:rPr>
        <w:fldChar w:fldCharType="end"/>
      </w:r>
      <w:r w:rsidRPr="002A51B4">
        <w:rPr>
          <w:rFonts w:asciiTheme="minorHAnsi" w:hAnsiTheme="minorHAnsi" w:cstheme="minorHAnsi"/>
        </w:rPr>
        <w:t>.tabula. Izveidotie starpsavienojumi, to noslogotība 2018.gadā un izmaiņas</w:t>
      </w:r>
      <w:r w:rsidRPr="002A51B4">
        <w:rPr>
          <w:rStyle w:val="FootnoteReference"/>
          <w:rFonts w:asciiTheme="minorHAnsi" w:hAnsiTheme="minorHAnsi" w:cstheme="minorHAnsi"/>
        </w:rPr>
        <w:footnoteReference w:id="79"/>
      </w:r>
      <w:r w:rsidRPr="002A51B4">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2A51B4" w14:paraId="05250DDE" w14:textId="77777777" w:rsidTr="002B1115">
        <w:trPr>
          <w:tblHeader/>
          <w:jc w:val="center"/>
        </w:trPr>
        <w:tc>
          <w:tcPr>
            <w:tcW w:w="1952" w:type="dxa"/>
            <w:shd w:val="clear" w:color="auto" w:fill="F2F2F2" w:themeFill="background1" w:themeFillShade="F2"/>
          </w:tcPr>
          <w:p w14:paraId="120C8095" w14:textId="77777777" w:rsidR="006179BB" w:rsidRPr="002A51B4" w:rsidRDefault="006179BB" w:rsidP="006179BB">
            <w:pPr>
              <w:jc w:val="center"/>
              <w:rPr>
                <w:rFonts w:cstheme="minorHAnsi"/>
                <w:b/>
                <w:bCs/>
                <w:sz w:val="22"/>
              </w:rPr>
            </w:pPr>
            <w:r w:rsidRPr="002A51B4">
              <w:rPr>
                <w:rFonts w:cstheme="minorHAnsi"/>
                <w:b/>
                <w:bCs/>
                <w:sz w:val="22"/>
              </w:rPr>
              <w:t>Starpsavienojumi</w:t>
            </w:r>
            <w:r w:rsidRPr="002A51B4">
              <w:rPr>
                <w:rStyle w:val="FootnoteReference"/>
                <w:rFonts w:cstheme="minorHAnsi"/>
                <w:b/>
                <w:bCs/>
                <w:sz w:val="22"/>
              </w:rPr>
              <w:footnoteReference w:id="80"/>
            </w:r>
          </w:p>
        </w:tc>
        <w:tc>
          <w:tcPr>
            <w:tcW w:w="1610" w:type="dxa"/>
            <w:shd w:val="clear" w:color="auto" w:fill="F2F2F2" w:themeFill="background1" w:themeFillShade="F2"/>
          </w:tcPr>
          <w:p w14:paraId="04AD96D2" w14:textId="77777777" w:rsidR="006179BB" w:rsidRPr="002A51B4" w:rsidRDefault="006179BB" w:rsidP="006179BB">
            <w:pPr>
              <w:jc w:val="center"/>
              <w:rPr>
                <w:rFonts w:cstheme="minorHAnsi"/>
                <w:b/>
                <w:bCs/>
                <w:sz w:val="22"/>
              </w:rPr>
            </w:pPr>
            <w:r w:rsidRPr="002A51B4">
              <w:rPr>
                <w:rFonts w:cstheme="minorHAnsi"/>
                <w:b/>
                <w:bCs/>
                <w:sz w:val="22"/>
              </w:rPr>
              <w:t>Vidējā</w:t>
            </w:r>
          </w:p>
          <w:p w14:paraId="127F9CBB" w14:textId="77777777" w:rsidR="006179BB" w:rsidRPr="002A51B4" w:rsidRDefault="006179BB" w:rsidP="006179BB">
            <w:pPr>
              <w:jc w:val="center"/>
              <w:rPr>
                <w:rFonts w:cstheme="minorHAnsi"/>
                <w:b/>
                <w:bCs/>
                <w:sz w:val="22"/>
              </w:rPr>
            </w:pPr>
            <w:r w:rsidRPr="002A51B4">
              <w:rPr>
                <w:rFonts w:cstheme="minorHAnsi"/>
                <w:b/>
                <w:bCs/>
                <w:sz w:val="22"/>
              </w:rPr>
              <w:t>noslogotība</w:t>
            </w:r>
            <w:r w:rsidRPr="002A51B4">
              <w:rPr>
                <w:rStyle w:val="FootnoteReference"/>
                <w:rFonts w:cstheme="minorHAnsi"/>
                <w:b/>
                <w:bCs/>
                <w:sz w:val="22"/>
              </w:rPr>
              <w:footnoteReference w:id="81"/>
            </w:r>
          </w:p>
          <w:p w14:paraId="44AC6C61" w14:textId="77777777" w:rsidR="006179BB" w:rsidRPr="002A51B4" w:rsidRDefault="006179BB" w:rsidP="006179BB">
            <w:pPr>
              <w:jc w:val="center"/>
              <w:rPr>
                <w:rFonts w:cstheme="minorHAnsi"/>
                <w:b/>
                <w:bCs/>
                <w:sz w:val="22"/>
              </w:rPr>
            </w:pPr>
            <w:r w:rsidRPr="002A51B4">
              <w:rPr>
                <w:rFonts w:cstheme="minorHAnsi"/>
                <w:b/>
                <w:bCs/>
                <w:sz w:val="22"/>
              </w:rPr>
              <w:t>(%)</w:t>
            </w:r>
          </w:p>
        </w:tc>
        <w:tc>
          <w:tcPr>
            <w:tcW w:w="1762" w:type="dxa"/>
            <w:shd w:val="clear" w:color="auto" w:fill="F2F2F2" w:themeFill="background1" w:themeFillShade="F2"/>
          </w:tcPr>
          <w:p w14:paraId="25C692CA" w14:textId="77777777" w:rsidR="006179BB" w:rsidRPr="002A51B4" w:rsidRDefault="006179BB" w:rsidP="006179BB">
            <w:pPr>
              <w:jc w:val="center"/>
              <w:rPr>
                <w:rFonts w:cstheme="minorHAnsi"/>
                <w:b/>
                <w:bCs/>
                <w:sz w:val="22"/>
              </w:rPr>
            </w:pPr>
            <w:r w:rsidRPr="002A51B4">
              <w:rPr>
                <w:rFonts w:cstheme="minorHAnsi"/>
                <w:b/>
                <w:bCs/>
                <w:sz w:val="22"/>
              </w:rPr>
              <w:t>Izmaiņas</w:t>
            </w:r>
          </w:p>
          <w:p w14:paraId="4DFA2925" w14:textId="77777777" w:rsidR="006179BB" w:rsidRPr="002A51B4" w:rsidRDefault="006179BB" w:rsidP="006179BB">
            <w:pPr>
              <w:jc w:val="center"/>
              <w:rPr>
                <w:rFonts w:cstheme="minorHAnsi"/>
                <w:b/>
                <w:bCs/>
                <w:sz w:val="22"/>
              </w:rPr>
            </w:pPr>
            <w:r w:rsidRPr="002A51B4">
              <w:rPr>
                <w:rFonts w:cstheme="minorHAnsi"/>
                <w:b/>
                <w:bCs/>
                <w:sz w:val="22"/>
              </w:rPr>
              <w:t>(2017.-2018.)</w:t>
            </w:r>
          </w:p>
          <w:p w14:paraId="11096183" w14:textId="77777777" w:rsidR="006179BB" w:rsidRPr="002A51B4" w:rsidRDefault="006179BB" w:rsidP="006179BB">
            <w:pPr>
              <w:jc w:val="center"/>
              <w:rPr>
                <w:rFonts w:cstheme="minorHAnsi"/>
                <w:b/>
                <w:bCs/>
                <w:sz w:val="22"/>
              </w:rPr>
            </w:pPr>
            <w:r w:rsidRPr="002A51B4">
              <w:rPr>
                <w:rFonts w:cstheme="minorHAnsi"/>
                <w:b/>
                <w:bCs/>
                <w:sz w:val="22"/>
              </w:rPr>
              <w:t>(procentpunkti)</w:t>
            </w:r>
          </w:p>
        </w:tc>
        <w:tc>
          <w:tcPr>
            <w:tcW w:w="1629" w:type="dxa"/>
            <w:shd w:val="clear" w:color="auto" w:fill="F2F2F2" w:themeFill="background1" w:themeFillShade="F2"/>
          </w:tcPr>
          <w:p w14:paraId="2FEE95BD" w14:textId="77777777" w:rsidR="006179BB" w:rsidRPr="002A51B4" w:rsidRDefault="006179BB" w:rsidP="006179BB">
            <w:pPr>
              <w:jc w:val="center"/>
              <w:rPr>
                <w:rFonts w:cstheme="minorHAnsi"/>
                <w:b/>
                <w:bCs/>
                <w:sz w:val="22"/>
              </w:rPr>
            </w:pPr>
            <w:r w:rsidRPr="002A51B4">
              <w:rPr>
                <w:rFonts w:cstheme="minorHAnsi"/>
                <w:b/>
                <w:bCs/>
                <w:sz w:val="22"/>
              </w:rPr>
              <w:t>Zemākā fiksētā mēneša noslogotība (%)</w:t>
            </w:r>
          </w:p>
        </w:tc>
        <w:tc>
          <w:tcPr>
            <w:tcW w:w="1689" w:type="dxa"/>
            <w:shd w:val="clear" w:color="auto" w:fill="F2F2F2" w:themeFill="background1" w:themeFillShade="F2"/>
          </w:tcPr>
          <w:p w14:paraId="6EF34182" w14:textId="77777777" w:rsidR="006179BB" w:rsidRPr="002A51B4" w:rsidRDefault="006179BB" w:rsidP="006179BB">
            <w:pPr>
              <w:jc w:val="center"/>
              <w:rPr>
                <w:rFonts w:cstheme="minorHAnsi"/>
                <w:b/>
                <w:bCs/>
                <w:sz w:val="22"/>
              </w:rPr>
            </w:pPr>
            <w:r w:rsidRPr="002A51B4">
              <w:rPr>
                <w:rFonts w:cstheme="minorHAnsi"/>
                <w:b/>
                <w:bCs/>
                <w:sz w:val="22"/>
              </w:rPr>
              <w:t>Augstākā fiksētā mēneša noslogotība (%)</w:t>
            </w:r>
          </w:p>
        </w:tc>
      </w:tr>
      <w:tr w:rsidR="006179BB" w:rsidRPr="002A51B4" w14:paraId="76691B6D" w14:textId="77777777" w:rsidTr="002B1115">
        <w:trPr>
          <w:trHeight w:val="56"/>
          <w:jc w:val="center"/>
        </w:trPr>
        <w:tc>
          <w:tcPr>
            <w:tcW w:w="1952" w:type="dxa"/>
            <w:shd w:val="clear" w:color="auto" w:fill="auto"/>
          </w:tcPr>
          <w:p w14:paraId="7991B804" w14:textId="77777777" w:rsidR="006179BB" w:rsidRPr="002A51B4" w:rsidRDefault="006179BB" w:rsidP="006179BB">
            <w:pPr>
              <w:rPr>
                <w:rFonts w:cstheme="minorHAnsi"/>
              </w:rPr>
            </w:pPr>
            <w:r w:rsidRPr="002A51B4">
              <w:rPr>
                <w:rFonts w:cstheme="minorHAnsi"/>
              </w:rPr>
              <w:t xml:space="preserve"> LV → LT</w:t>
            </w:r>
          </w:p>
        </w:tc>
        <w:tc>
          <w:tcPr>
            <w:tcW w:w="1610" w:type="dxa"/>
            <w:shd w:val="clear" w:color="auto" w:fill="auto"/>
          </w:tcPr>
          <w:p w14:paraId="664D5E66" w14:textId="77777777" w:rsidR="006179BB" w:rsidRPr="002A51B4" w:rsidRDefault="006179BB" w:rsidP="006179BB">
            <w:pPr>
              <w:jc w:val="center"/>
              <w:rPr>
                <w:rFonts w:cstheme="minorHAnsi"/>
              </w:rPr>
            </w:pPr>
            <w:r w:rsidRPr="002A51B4">
              <w:rPr>
                <w:rFonts w:cstheme="minorHAnsi"/>
              </w:rPr>
              <w:t>31</w:t>
            </w:r>
          </w:p>
        </w:tc>
        <w:tc>
          <w:tcPr>
            <w:tcW w:w="1762" w:type="dxa"/>
            <w:shd w:val="clear" w:color="auto" w:fill="auto"/>
          </w:tcPr>
          <w:p w14:paraId="412B4D17" w14:textId="77777777" w:rsidR="006179BB" w:rsidRPr="002A51B4" w:rsidRDefault="006179BB" w:rsidP="006179BB">
            <w:pPr>
              <w:jc w:val="center"/>
              <w:rPr>
                <w:rFonts w:cstheme="minorHAnsi"/>
              </w:rPr>
            </w:pPr>
            <w:r w:rsidRPr="002A51B4">
              <w:rPr>
                <w:rFonts w:cstheme="minorHAnsi"/>
              </w:rPr>
              <w:t>2</w:t>
            </w:r>
          </w:p>
        </w:tc>
        <w:tc>
          <w:tcPr>
            <w:tcW w:w="1629" w:type="dxa"/>
          </w:tcPr>
          <w:p w14:paraId="3539439F" w14:textId="77777777" w:rsidR="006179BB" w:rsidRPr="002A51B4" w:rsidRDefault="006179BB" w:rsidP="006179BB">
            <w:pPr>
              <w:jc w:val="center"/>
              <w:rPr>
                <w:rFonts w:cstheme="minorHAnsi"/>
              </w:rPr>
            </w:pPr>
            <w:r w:rsidRPr="002A51B4">
              <w:rPr>
                <w:rFonts w:cstheme="minorHAnsi"/>
              </w:rPr>
              <w:t>12,7</w:t>
            </w:r>
          </w:p>
        </w:tc>
        <w:tc>
          <w:tcPr>
            <w:tcW w:w="1689" w:type="dxa"/>
          </w:tcPr>
          <w:p w14:paraId="70E4038D" w14:textId="77777777" w:rsidR="006179BB" w:rsidRPr="002A51B4" w:rsidRDefault="006179BB" w:rsidP="006179BB">
            <w:pPr>
              <w:jc w:val="center"/>
              <w:rPr>
                <w:rFonts w:cstheme="minorHAnsi"/>
              </w:rPr>
            </w:pPr>
            <w:r w:rsidRPr="002A51B4">
              <w:rPr>
                <w:rFonts w:cstheme="minorHAnsi"/>
              </w:rPr>
              <w:t>56,1</w:t>
            </w:r>
          </w:p>
        </w:tc>
      </w:tr>
      <w:tr w:rsidR="006179BB" w:rsidRPr="002A51B4" w14:paraId="6047EEC8" w14:textId="77777777" w:rsidTr="002B1115">
        <w:trPr>
          <w:trHeight w:val="56"/>
          <w:jc w:val="center"/>
        </w:trPr>
        <w:tc>
          <w:tcPr>
            <w:tcW w:w="1952" w:type="dxa"/>
            <w:shd w:val="clear" w:color="auto" w:fill="auto"/>
          </w:tcPr>
          <w:p w14:paraId="394E1152" w14:textId="77777777" w:rsidR="006179BB" w:rsidRPr="002A51B4" w:rsidRDefault="006179BB" w:rsidP="006179BB">
            <w:pPr>
              <w:rPr>
                <w:rFonts w:cstheme="minorHAnsi"/>
              </w:rPr>
            </w:pPr>
            <w:r w:rsidRPr="002A51B4">
              <w:rPr>
                <w:rFonts w:cstheme="minorHAnsi"/>
              </w:rPr>
              <w:t xml:space="preserve"> EE → LV</w:t>
            </w:r>
          </w:p>
        </w:tc>
        <w:tc>
          <w:tcPr>
            <w:tcW w:w="1610" w:type="dxa"/>
            <w:shd w:val="clear" w:color="auto" w:fill="auto"/>
          </w:tcPr>
          <w:p w14:paraId="02FB3FD9" w14:textId="77777777" w:rsidR="006179BB" w:rsidRPr="002A51B4" w:rsidRDefault="006179BB" w:rsidP="006179BB">
            <w:pPr>
              <w:jc w:val="center"/>
              <w:rPr>
                <w:rFonts w:cstheme="minorHAnsi"/>
              </w:rPr>
            </w:pPr>
            <w:r w:rsidRPr="002A51B4">
              <w:rPr>
                <w:rFonts w:cstheme="minorHAnsi"/>
              </w:rPr>
              <w:t>54</w:t>
            </w:r>
          </w:p>
        </w:tc>
        <w:tc>
          <w:tcPr>
            <w:tcW w:w="1762" w:type="dxa"/>
            <w:shd w:val="clear" w:color="auto" w:fill="auto"/>
          </w:tcPr>
          <w:p w14:paraId="7BCD1F20" w14:textId="77777777" w:rsidR="006179BB" w:rsidRPr="002A51B4" w:rsidRDefault="006179BB" w:rsidP="006179BB">
            <w:pPr>
              <w:jc w:val="center"/>
              <w:rPr>
                <w:rFonts w:cstheme="minorHAnsi"/>
              </w:rPr>
            </w:pPr>
            <w:r w:rsidRPr="002A51B4">
              <w:rPr>
                <w:rFonts w:cstheme="minorHAnsi"/>
              </w:rPr>
              <w:t>-13</w:t>
            </w:r>
          </w:p>
        </w:tc>
        <w:tc>
          <w:tcPr>
            <w:tcW w:w="1629" w:type="dxa"/>
          </w:tcPr>
          <w:p w14:paraId="073010C8" w14:textId="77777777" w:rsidR="006179BB" w:rsidRPr="002A51B4" w:rsidRDefault="006179BB" w:rsidP="006179BB">
            <w:pPr>
              <w:jc w:val="center"/>
              <w:rPr>
                <w:rFonts w:cstheme="minorHAnsi"/>
              </w:rPr>
            </w:pPr>
            <w:r w:rsidRPr="002A51B4">
              <w:rPr>
                <w:rFonts w:cstheme="minorHAnsi"/>
              </w:rPr>
              <w:t>38,5</w:t>
            </w:r>
          </w:p>
        </w:tc>
        <w:tc>
          <w:tcPr>
            <w:tcW w:w="1689" w:type="dxa"/>
          </w:tcPr>
          <w:p w14:paraId="5A008054" w14:textId="77777777" w:rsidR="006179BB" w:rsidRPr="002A51B4" w:rsidRDefault="006179BB" w:rsidP="006179BB">
            <w:pPr>
              <w:jc w:val="center"/>
              <w:rPr>
                <w:rFonts w:cstheme="minorHAnsi"/>
              </w:rPr>
            </w:pPr>
            <w:r w:rsidRPr="002A51B4">
              <w:rPr>
                <w:rFonts w:cstheme="minorHAnsi"/>
              </w:rPr>
              <w:t>79,4</w:t>
            </w:r>
          </w:p>
        </w:tc>
      </w:tr>
      <w:tr w:rsidR="006179BB" w:rsidRPr="002A51B4" w14:paraId="50B6ADE3" w14:textId="77777777" w:rsidTr="002B1115">
        <w:trPr>
          <w:trHeight w:val="56"/>
          <w:jc w:val="center"/>
        </w:trPr>
        <w:tc>
          <w:tcPr>
            <w:tcW w:w="1952" w:type="dxa"/>
            <w:shd w:val="clear" w:color="auto" w:fill="auto"/>
          </w:tcPr>
          <w:p w14:paraId="42A04772" w14:textId="77777777" w:rsidR="006179BB" w:rsidRPr="002A51B4" w:rsidRDefault="006179BB" w:rsidP="006179BB">
            <w:pPr>
              <w:rPr>
                <w:rFonts w:cstheme="minorHAnsi"/>
              </w:rPr>
            </w:pPr>
            <w:r w:rsidRPr="002A51B4">
              <w:rPr>
                <w:rFonts w:cstheme="minorHAnsi"/>
              </w:rPr>
              <w:t xml:space="preserve"> LBI → LT</w:t>
            </w:r>
          </w:p>
        </w:tc>
        <w:tc>
          <w:tcPr>
            <w:tcW w:w="1610" w:type="dxa"/>
            <w:shd w:val="clear" w:color="auto" w:fill="auto"/>
          </w:tcPr>
          <w:p w14:paraId="19E1C39F" w14:textId="77777777" w:rsidR="006179BB" w:rsidRPr="002A51B4" w:rsidRDefault="006179BB" w:rsidP="006179BB">
            <w:pPr>
              <w:jc w:val="center"/>
              <w:rPr>
                <w:rFonts w:cstheme="minorHAnsi"/>
              </w:rPr>
            </w:pPr>
            <w:r w:rsidRPr="002A51B4">
              <w:rPr>
                <w:rFonts w:cstheme="minorHAnsi"/>
              </w:rPr>
              <w:t>15</w:t>
            </w:r>
          </w:p>
        </w:tc>
        <w:tc>
          <w:tcPr>
            <w:tcW w:w="1762" w:type="dxa"/>
            <w:shd w:val="clear" w:color="auto" w:fill="auto"/>
          </w:tcPr>
          <w:p w14:paraId="051A7120" w14:textId="77777777" w:rsidR="006179BB" w:rsidRPr="002A51B4" w:rsidRDefault="006179BB" w:rsidP="006179BB">
            <w:pPr>
              <w:jc w:val="center"/>
              <w:rPr>
                <w:rFonts w:cstheme="minorHAnsi"/>
              </w:rPr>
            </w:pPr>
            <w:r w:rsidRPr="002A51B4">
              <w:rPr>
                <w:rFonts w:cstheme="minorHAnsi"/>
              </w:rPr>
              <w:t>-12</w:t>
            </w:r>
          </w:p>
        </w:tc>
        <w:tc>
          <w:tcPr>
            <w:tcW w:w="1629" w:type="dxa"/>
          </w:tcPr>
          <w:p w14:paraId="62727B3D" w14:textId="77777777" w:rsidR="006179BB" w:rsidRPr="002A51B4" w:rsidRDefault="006179BB" w:rsidP="006179BB">
            <w:pPr>
              <w:jc w:val="center"/>
              <w:rPr>
                <w:rFonts w:cstheme="minorHAnsi"/>
              </w:rPr>
            </w:pPr>
            <w:r w:rsidRPr="002A51B4">
              <w:rPr>
                <w:rFonts w:cstheme="minorHAnsi"/>
              </w:rPr>
              <w:t>20,1</w:t>
            </w:r>
          </w:p>
        </w:tc>
        <w:tc>
          <w:tcPr>
            <w:tcW w:w="1689" w:type="dxa"/>
          </w:tcPr>
          <w:p w14:paraId="5CEED037" w14:textId="77777777" w:rsidR="006179BB" w:rsidRPr="002A51B4" w:rsidRDefault="006179BB" w:rsidP="006179BB">
            <w:pPr>
              <w:jc w:val="center"/>
              <w:rPr>
                <w:rFonts w:cstheme="minorHAnsi"/>
              </w:rPr>
            </w:pPr>
            <w:r w:rsidRPr="002A51B4">
              <w:rPr>
                <w:rFonts w:cstheme="minorHAnsi"/>
              </w:rPr>
              <w:t>92,7</w:t>
            </w:r>
          </w:p>
        </w:tc>
      </w:tr>
      <w:tr w:rsidR="006179BB" w:rsidRPr="002A51B4" w14:paraId="6FAED843" w14:textId="77777777" w:rsidTr="002B1115">
        <w:trPr>
          <w:trHeight w:val="56"/>
          <w:jc w:val="center"/>
        </w:trPr>
        <w:tc>
          <w:tcPr>
            <w:tcW w:w="1952" w:type="dxa"/>
            <w:shd w:val="clear" w:color="auto" w:fill="auto"/>
          </w:tcPr>
          <w:p w14:paraId="0B39CA7D" w14:textId="77777777" w:rsidR="006179BB" w:rsidRPr="002A51B4" w:rsidRDefault="006179BB" w:rsidP="006179BB">
            <w:pPr>
              <w:rPr>
                <w:rFonts w:cstheme="minorHAnsi"/>
              </w:rPr>
            </w:pPr>
            <w:r w:rsidRPr="002A51B4">
              <w:rPr>
                <w:rFonts w:cstheme="minorHAnsi"/>
              </w:rPr>
              <w:t>LT → LV</w:t>
            </w:r>
          </w:p>
        </w:tc>
        <w:tc>
          <w:tcPr>
            <w:tcW w:w="1610" w:type="dxa"/>
            <w:shd w:val="clear" w:color="auto" w:fill="auto"/>
          </w:tcPr>
          <w:p w14:paraId="4319DBE7" w14:textId="77777777" w:rsidR="006179BB" w:rsidRPr="002A51B4" w:rsidRDefault="006179BB" w:rsidP="006179BB">
            <w:pPr>
              <w:jc w:val="center"/>
              <w:rPr>
                <w:rFonts w:cstheme="minorHAnsi"/>
              </w:rPr>
            </w:pPr>
            <w:r w:rsidRPr="002A51B4">
              <w:rPr>
                <w:rFonts w:cstheme="minorHAnsi"/>
              </w:rPr>
              <w:t>2</w:t>
            </w:r>
          </w:p>
        </w:tc>
        <w:tc>
          <w:tcPr>
            <w:tcW w:w="1762" w:type="dxa"/>
            <w:shd w:val="clear" w:color="auto" w:fill="auto"/>
          </w:tcPr>
          <w:p w14:paraId="5215F320" w14:textId="77777777" w:rsidR="006179BB" w:rsidRPr="002A51B4" w:rsidRDefault="006179BB" w:rsidP="006179BB">
            <w:pPr>
              <w:jc w:val="center"/>
              <w:rPr>
                <w:rFonts w:cstheme="minorHAnsi"/>
              </w:rPr>
            </w:pPr>
            <w:r w:rsidRPr="002A51B4">
              <w:rPr>
                <w:rFonts w:cstheme="minorHAnsi"/>
              </w:rPr>
              <w:t>0</w:t>
            </w:r>
          </w:p>
        </w:tc>
        <w:tc>
          <w:tcPr>
            <w:tcW w:w="1629" w:type="dxa"/>
          </w:tcPr>
          <w:p w14:paraId="2F1CF408" w14:textId="77777777" w:rsidR="006179BB" w:rsidRPr="002A51B4" w:rsidRDefault="006179BB" w:rsidP="006179BB">
            <w:pPr>
              <w:jc w:val="center"/>
              <w:rPr>
                <w:rFonts w:cstheme="minorHAnsi"/>
              </w:rPr>
            </w:pPr>
            <w:r w:rsidRPr="002A51B4">
              <w:rPr>
                <w:rFonts w:cstheme="minorHAnsi"/>
              </w:rPr>
              <w:t>1,5</w:t>
            </w:r>
          </w:p>
        </w:tc>
        <w:tc>
          <w:tcPr>
            <w:tcW w:w="1689" w:type="dxa"/>
          </w:tcPr>
          <w:p w14:paraId="04CAB5D8" w14:textId="77777777" w:rsidR="006179BB" w:rsidRPr="002A51B4" w:rsidRDefault="006179BB" w:rsidP="006179BB">
            <w:pPr>
              <w:jc w:val="center"/>
              <w:rPr>
                <w:rFonts w:cstheme="minorHAnsi"/>
              </w:rPr>
            </w:pPr>
            <w:r w:rsidRPr="002A51B4">
              <w:rPr>
                <w:rFonts w:cstheme="minorHAnsi"/>
              </w:rPr>
              <w:t>19,9</w:t>
            </w:r>
          </w:p>
        </w:tc>
      </w:tr>
      <w:tr w:rsidR="006179BB" w:rsidRPr="002A51B4" w14:paraId="3866645D" w14:textId="77777777" w:rsidTr="002B1115">
        <w:trPr>
          <w:jc w:val="center"/>
        </w:trPr>
        <w:tc>
          <w:tcPr>
            <w:tcW w:w="1952" w:type="dxa"/>
          </w:tcPr>
          <w:p w14:paraId="21AB7668" w14:textId="77777777" w:rsidR="006179BB" w:rsidRPr="002A51B4" w:rsidRDefault="006179BB" w:rsidP="006179BB">
            <w:pPr>
              <w:rPr>
                <w:rFonts w:cstheme="minorHAnsi"/>
              </w:rPr>
            </w:pPr>
            <w:r w:rsidRPr="002A51B4">
              <w:rPr>
                <w:rFonts w:cstheme="minorHAnsi"/>
              </w:rPr>
              <w:t>PL → LT</w:t>
            </w:r>
          </w:p>
        </w:tc>
        <w:tc>
          <w:tcPr>
            <w:tcW w:w="1610" w:type="dxa"/>
          </w:tcPr>
          <w:p w14:paraId="49EA3532" w14:textId="77777777" w:rsidR="006179BB" w:rsidRPr="002A51B4" w:rsidRDefault="006179BB" w:rsidP="006179BB">
            <w:pPr>
              <w:jc w:val="center"/>
              <w:rPr>
                <w:rFonts w:cstheme="minorHAnsi"/>
              </w:rPr>
            </w:pPr>
            <w:r w:rsidRPr="002A51B4">
              <w:rPr>
                <w:rFonts w:cstheme="minorHAnsi"/>
              </w:rPr>
              <w:t>20</w:t>
            </w:r>
          </w:p>
        </w:tc>
        <w:tc>
          <w:tcPr>
            <w:tcW w:w="1762" w:type="dxa"/>
          </w:tcPr>
          <w:p w14:paraId="39078898" w14:textId="77777777" w:rsidR="006179BB" w:rsidRPr="002A51B4" w:rsidRDefault="006179BB" w:rsidP="006179BB">
            <w:pPr>
              <w:jc w:val="center"/>
              <w:rPr>
                <w:rFonts w:cstheme="minorHAnsi"/>
              </w:rPr>
            </w:pPr>
            <w:r w:rsidRPr="002A51B4">
              <w:rPr>
                <w:rFonts w:cstheme="minorHAnsi"/>
              </w:rPr>
              <w:t>-12</w:t>
            </w:r>
          </w:p>
        </w:tc>
        <w:tc>
          <w:tcPr>
            <w:tcW w:w="1629" w:type="dxa"/>
          </w:tcPr>
          <w:p w14:paraId="7110095B" w14:textId="77777777" w:rsidR="006179BB" w:rsidRPr="002A51B4" w:rsidRDefault="006179BB" w:rsidP="006179BB">
            <w:pPr>
              <w:jc w:val="center"/>
              <w:rPr>
                <w:rFonts w:cstheme="minorHAnsi"/>
              </w:rPr>
            </w:pPr>
            <w:r w:rsidRPr="002A51B4">
              <w:rPr>
                <w:rFonts w:cstheme="minorHAnsi"/>
              </w:rPr>
              <w:t>13,2</w:t>
            </w:r>
          </w:p>
        </w:tc>
        <w:tc>
          <w:tcPr>
            <w:tcW w:w="1689" w:type="dxa"/>
          </w:tcPr>
          <w:p w14:paraId="0F43D59B" w14:textId="77777777" w:rsidR="006179BB" w:rsidRPr="002A51B4" w:rsidRDefault="006179BB" w:rsidP="006179BB">
            <w:pPr>
              <w:jc w:val="center"/>
              <w:rPr>
                <w:rFonts w:cstheme="minorHAnsi"/>
              </w:rPr>
            </w:pPr>
            <w:r w:rsidRPr="002A51B4">
              <w:rPr>
                <w:rFonts w:cstheme="minorHAnsi"/>
              </w:rPr>
              <w:t>70,5</w:t>
            </w:r>
          </w:p>
        </w:tc>
      </w:tr>
      <w:tr w:rsidR="006179BB" w:rsidRPr="002A51B4" w14:paraId="5F9C163A" w14:textId="77777777" w:rsidTr="002B1115">
        <w:trPr>
          <w:jc w:val="center"/>
        </w:trPr>
        <w:tc>
          <w:tcPr>
            <w:tcW w:w="1952" w:type="dxa"/>
          </w:tcPr>
          <w:p w14:paraId="4B252172" w14:textId="77777777" w:rsidR="006179BB" w:rsidRPr="002A51B4" w:rsidRDefault="006179BB" w:rsidP="006179BB">
            <w:pPr>
              <w:rPr>
                <w:rFonts w:cstheme="minorHAnsi"/>
              </w:rPr>
            </w:pPr>
            <w:r w:rsidRPr="002A51B4">
              <w:rPr>
                <w:rFonts w:cstheme="minorHAnsi"/>
              </w:rPr>
              <w:t>LT → PL</w:t>
            </w:r>
          </w:p>
        </w:tc>
        <w:tc>
          <w:tcPr>
            <w:tcW w:w="1610" w:type="dxa"/>
          </w:tcPr>
          <w:p w14:paraId="6A80EE33" w14:textId="77777777" w:rsidR="006179BB" w:rsidRPr="002A51B4" w:rsidRDefault="006179BB" w:rsidP="006179BB">
            <w:pPr>
              <w:jc w:val="center"/>
              <w:rPr>
                <w:rFonts w:cstheme="minorHAnsi"/>
              </w:rPr>
            </w:pPr>
            <w:r w:rsidRPr="002A51B4">
              <w:rPr>
                <w:rFonts w:cstheme="minorHAnsi"/>
              </w:rPr>
              <w:t>48</w:t>
            </w:r>
          </w:p>
        </w:tc>
        <w:tc>
          <w:tcPr>
            <w:tcW w:w="1762" w:type="dxa"/>
          </w:tcPr>
          <w:p w14:paraId="6F3F07EC" w14:textId="77777777" w:rsidR="006179BB" w:rsidRPr="002A51B4" w:rsidRDefault="006179BB" w:rsidP="006179BB">
            <w:pPr>
              <w:jc w:val="center"/>
              <w:rPr>
                <w:rFonts w:cstheme="minorHAnsi"/>
              </w:rPr>
            </w:pPr>
            <w:r w:rsidRPr="002A51B4">
              <w:rPr>
                <w:rFonts w:cstheme="minorHAnsi"/>
              </w:rPr>
              <w:t>9</w:t>
            </w:r>
          </w:p>
        </w:tc>
        <w:tc>
          <w:tcPr>
            <w:tcW w:w="1629" w:type="dxa"/>
          </w:tcPr>
          <w:p w14:paraId="601FCA11" w14:textId="77777777" w:rsidR="006179BB" w:rsidRPr="002A51B4" w:rsidRDefault="006179BB" w:rsidP="006179BB">
            <w:pPr>
              <w:jc w:val="center"/>
              <w:rPr>
                <w:rFonts w:cstheme="minorHAnsi"/>
              </w:rPr>
            </w:pPr>
            <w:r w:rsidRPr="002A51B4">
              <w:rPr>
                <w:rFonts w:cstheme="minorHAnsi"/>
              </w:rPr>
              <w:t>10,3</w:t>
            </w:r>
          </w:p>
        </w:tc>
        <w:tc>
          <w:tcPr>
            <w:tcW w:w="1689" w:type="dxa"/>
          </w:tcPr>
          <w:p w14:paraId="3E97C638" w14:textId="77777777" w:rsidR="006179BB" w:rsidRPr="002A51B4" w:rsidRDefault="006179BB" w:rsidP="006179BB">
            <w:pPr>
              <w:jc w:val="center"/>
              <w:rPr>
                <w:rFonts w:cstheme="minorHAnsi"/>
              </w:rPr>
            </w:pPr>
            <w:r w:rsidRPr="002A51B4">
              <w:rPr>
                <w:rFonts w:cstheme="minorHAnsi"/>
              </w:rPr>
              <w:t>57,7</w:t>
            </w:r>
          </w:p>
        </w:tc>
      </w:tr>
      <w:tr w:rsidR="006179BB" w:rsidRPr="002A51B4" w14:paraId="2E159804" w14:textId="77777777" w:rsidTr="002B1115">
        <w:trPr>
          <w:jc w:val="center"/>
        </w:trPr>
        <w:tc>
          <w:tcPr>
            <w:tcW w:w="1952" w:type="dxa"/>
          </w:tcPr>
          <w:p w14:paraId="020D9EA5" w14:textId="77777777" w:rsidR="006179BB" w:rsidRPr="002A51B4" w:rsidRDefault="006179BB" w:rsidP="006179BB">
            <w:pPr>
              <w:rPr>
                <w:rFonts w:cstheme="minorHAnsi"/>
              </w:rPr>
            </w:pPr>
            <w:r w:rsidRPr="002A51B4">
              <w:rPr>
                <w:rFonts w:cstheme="minorHAnsi"/>
              </w:rPr>
              <w:t>SE → LT</w:t>
            </w:r>
          </w:p>
        </w:tc>
        <w:tc>
          <w:tcPr>
            <w:tcW w:w="1610" w:type="dxa"/>
          </w:tcPr>
          <w:p w14:paraId="5F8BBECF" w14:textId="77777777" w:rsidR="006179BB" w:rsidRPr="002A51B4" w:rsidRDefault="006179BB" w:rsidP="006179BB">
            <w:pPr>
              <w:jc w:val="center"/>
              <w:rPr>
                <w:rFonts w:cstheme="minorHAnsi"/>
              </w:rPr>
            </w:pPr>
            <w:r w:rsidRPr="002A51B4">
              <w:rPr>
                <w:rFonts w:cstheme="minorHAnsi"/>
              </w:rPr>
              <w:t>63</w:t>
            </w:r>
          </w:p>
        </w:tc>
        <w:tc>
          <w:tcPr>
            <w:tcW w:w="1762" w:type="dxa"/>
          </w:tcPr>
          <w:p w14:paraId="0F24051D" w14:textId="77777777" w:rsidR="006179BB" w:rsidRPr="002A51B4" w:rsidRDefault="006179BB" w:rsidP="006179BB">
            <w:pPr>
              <w:jc w:val="center"/>
              <w:rPr>
                <w:rFonts w:cstheme="minorHAnsi"/>
              </w:rPr>
            </w:pPr>
            <w:r w:rsidRPr="002A51B4">
              <w:rPr>
                <w:rFonts w:cstheme="minorHAnsi"/>
              </w:rPr>
              <w:t>-9</w:t>
            </w:r>
          </w:p>
        </w:tc>
        <w:tc>
          <w:tcPr>
            <w:tcW w:w="1629" w:type="dxa"/>
          </w:tcPr>
          <w:p w14:paraId="73E4E1F4" w14:textId="77777777" w:rsidR="006179BB" w:rsidRPr="002A51B4" w:rsidRDefault="006179BB" w:rsidP="006179BB">
            <w:pPr>
              <w:jc w:val="center"/>
              <w:rPr>
                <w:rFonts w:cstheme="minorHAnsi"/>
              </w:rPr>
            </w:pPr>
            <w:r w:rsidRPr="002A51B4">
              <w:rPr>
                <w:rFonts w:cstheme="minorHAnsi"/>
              </w:rPr>
              <w:t>0,0</w:t>
            </w:r>
          </w:p>
        </w:tc>
        <w:tc>
          <w:tcPr>
            <w:tcW w:w="1689" w:type="dxa"/>
          </w:tcPr>
          <w:p w14:paraId="2EBD453A" w14:textId="77777777" w:rsidR="006179BB" w:rsidRPr="002A51B4" w:rsidRDefault="006179BB" w:rsidP="006179BB">
            <w:pPr>
              <w:jc w:val="center"/>
              <w:rPr>
                <w:rFonts w:cstheme="minorHAnsi"/>
              </w:rPr>
            </w:pPr>
            <w:r w:rsidRPr="002A51B4">
              <w:rPr>
                <w:rFonts w:cstheme="minorHAnsi"/>
              </w:rPr>
              <w:t>91,5</w:t>
            </w:r>
          </w:p>
        </w:tc>
      </w:tr>
      <w:tr w:rsidR="006179BB" w:rsidRPr="002A51B4" w14:paraId="667289F7" w14:textId="77777777" w:rsidTr="002B1115">
        <w:trPr>
          <w:jc w:val="center"/>
        </w:trPr>
        <w:tc>
          <w:tcPr>
            <w:tcW w:w="1952" w:type="dxa"/>
          </w:tcPr>
          <w:p w14:paraId="0D75920B" w14:textId="77777777" w:rsidR="006179BB" w:rsidRPr="002A51B4" w:rsidRDefault="006179BB" w:rsidP="006179BB">
            <w:pPr>
              <w:rPr>
                <w:rFonts w:cstheme="minorHAnsi"/>
              </w:rPr>
            </w:pPr>
            <w:r w:rsidRPr="002A51B4">
              <w:rPr>
                <w:rFonts w:cstheme="minorHAnsi"/>
              </w:rPr>
              <w:t>FI → EE</w:t>
            </w:r>
          </w:p>
        </w:tc>
        <w:tc>
          <w:tcPr>
            <w:tcW w:w="1610" w:type="dxa"/>
          </w:tcPr>
          <w:p w14:paraId="7270797F" w14:textId="77777777" w:rsidR="006179BB" w:rsidRPr="002A51B4" w:rsidRDefault="006179BB" w:rsidP="006179BB">
            <w:pPr>
              <w:jc w:val="center"/>
              <w:rPr>
                <w:rFonts w:cstheme="minorHAnsi"/>
              </w:rPr>
            </w:pPr>
            <w:r w:rsidRPr="002A51B4">
              <w:rPr>
                <w:rFonts w:cstheme="minorHAnsi"/>
              </w:rPr>
              <w:t>18</w:t>
            </w:r>
          </w:p>
        </w:tc>
        <w:tc>
          <w:tcPr>
            <w:tcW w:w="1762" w:type="dxa"/>
          </w:tcPr>
          <w:p w14:paraId="5FF2049B" w14:textId="77777777" w:rsidR="006179BB" w:rsidRPr="002A51B4" w:rsidRDefault="006179BB" w:rsidP="006179BB">
            <w:pPr>
              <w:jc w:val="center"/>
              <w:rPr>
                <w:rFonts w:cstheme="minorHAnsi"/>
              </w:rPr>
            </w:pPr>
            <w:r w:rsidRPr="002A51B4">
              <w:rPr>
                <w:rFonts w:cstheme="minorHAnsi"/>
              </w:rPr>
              <w:t>-19</w:t>
            </w:r>
          </w:p>
        </w:tc>
        <w:tc>
          <w:tcPr>
            <w:tcW w:w="1629" w:type="dxa"/>
          </w:tcPr>
          <w:p w14:paraId="62A797BB" w14:textId="77777777" w:rsidR="006179BB" w:rsidRPr="002A51B4" w:rsidRDefault="006179BB" w:rsidP="006179BB">
            <w:pPr>
              <w:jc w:val="center"/>
              <w:rPr>
                <w:rFonts w:cstheme="minorHAnsi"/>
              </w:rPr>
            </w:pPr>
            <w:r w:rsidRPr="002A51B4">
              <w:rPr>
                <w:rFonts w:cstheme="minorHAnsi"/>
              </w:rPr>
              <w:t>6,5</w:t>
            </w:r>
          </w:p>
        </w:tc>
        <w:tc>
          <w:tcPr>
            <w:tcW w:w="1689" w:type="dxa"/>
          </w:tcPr>
          <w:p w14:paraId="5274D093" w14:textId="77777777" w:rsidR="006179BB" w:rsidRPr="002A51B4" w:rsidRDefault="006179BB" w:rsidP="006179BB">
            <w:pPr>
              <w:jc w:val="center"/>
              <w:rPr>
                <w:rFonts w:cstheme="minorHAnsi"/>
              </w:rPr>
            </w:pPr>
            <w:r w:rsidRPr="002A51B4">
              <w:rPr>
                <w:rFonts w:cstheme="minorHAnsi"/>
              </w:rPr>
              <w:t>47,8</w:t>
            </w:r>
          </w:p>
        </w:tc>
      </w:tr>
    </w:tbl>
    <w:p w14:paraId="45F3566E" w14:textId="26A71CB0" w:rsidR="002B1115" w:rsidRPr="002A51B4" w:rsidRDefault="002B1115" w:rsidP="002B1115">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Imports no trešajām valstīm uz Baltiju var notikt vienīgi caur elektroenerģijas biržu Nord </w:t>
      </w:r>
      <w:proofErr w:type="spellStart"/>
      <w:r w:rsidRPr="002A51B4">
        <w:rPr>
          <w:rFonts w:asciiTheme="minorHAnsi" w:hAnsiTheme="minorHAnsi" w:cstheme="minorHAnsi"/>
        </w:rPr>
        <w:t>Pool</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Spot</w:t>
      </w:r>
      <w:proofErr w:type="spellEnd"/>
      <w:r w:rsidRPr="002A51B4">
        <w:rPr>
          <w:rFonts w:asciiTheme="minorHAnsi" w:hAnsiTheme="minorHAnsi" w:cstheme="minorHAnsi"/>
          <w:vertAlign w:val="superscript"/>
        </w:rPr>
        <w:footnoteReference w:id="82"/>
      </w:r>
      <w:r w:rsidRPr="002A51B4">
        <w:rPr>
          <w:rFonts w:asciiTheme="minorHAnsi" w:hAnsiTheme="minorHAnsi" w:cstheme="minorHAnsi"/>
        </w:rPr>
        <w:t xml:space="preserve"> (NPS) Lietuvas tirdzniecības apgabalu – LBI. Importētās elektroenerģijas apjoms, kas tika importēts no trešajām valstīm 2018.gadā bija 2 558 187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kas ir par 229% vairāk salīdzinājumā ar 2017.gadu (776 395 </w:t>
      </w:r>
      <w:proofErr w:type="spellStart"/>
      <w:r w:rsidRPr="002A51B4">
        <w:rPr>
          <w:rFonts w:asciiTheme="minorHAnsi" w:hAnsiTheme="minorHAnsi" w:cstheme="minorHAnsi"/>
        </w:rPr>
        <w:t>MWh</w:t>
      </w:r>
      <w:proofErr w:type="spellEnd"/>
      <w:r w:rsidRPr="002A51B4">
        <w:rPr>
          <w:rFonts w:asciiTheme="minorHAnsi" w:hAnsiTheme="minorHAnsi" w:cstheme="minorHAnsi"/>
        </w:rPr>
        <w:t>). Saskaņā ar NPS</w:t>
      </w:r>
      <w:r w:rsidR="006D7AAE" w:rsidRPr="002A51B4">
        <w:rPr>
          <w:rFonts w:asciiTheme="minorHAnsi" w:hAnsiTheme="minorHAnsi" w:cstheme="minorHAnsi"/>
        </w:rPr>
        <w:t xml:space="preserve"> </w:t>
      </w:r>
      <w:r w:rsidRPr="002A51B4">
        <w:rPr>
          <w:rFonts w:asciiTheme="minorHAnsi" w:hAnsiTheme="minorHAnsi" w:cstheme="minorHAnsi"/>
        </w:rPr>
        <w:t xml:space="preserve">informāciju, Zviedrija caur </w:t>
      </w:r>
      <w:proofErr w:type="spellStart"/>
      <w:r w:rsidRPr="002A51B4">
        <w:rPr>
          <w:rFonts w:asciiTheme="minorHAnsi" w:hAnsiTheme="minorHAnsi" w:cstheme="minorHAnsi"/>
        </w:rPr>
        <w:t>NordBalt</w:t>
      </w:r>
      <w:proofErr w:type="spellEnd"/>
      <w:r w:rsidRPr="002A51B4">
        <w:rPr>
          <w:rFonts w:asciiTheme="minorHAnsi" w:hAnsiTheme="minorHAnsi" w:cstheme="minorHAnsi"/>
        </w:rPr>
        <w:t xml:space="preserve"> kabeli 2018.gadā eksportējusi uz Lietuvu 2 930 002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bet Polija caur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 721 839 </w:t>
      </w:r>
      <w:proofErr w:type="spellStart"/>
      <w:r w:rsidRPr="002A51B4">
        <w:rPr>
          <w:rFonts w:asciiTheme="minorHAnsi" w:hAnsiTheme="minorHAnsi" w:cstheme="minorHAnsi"/>
        </w:rPr>
        <w:t>MWh</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NordBalt</w:t>
      </w:r>
      <w:proofErr w:type="spellEnd"/>
      <w:r w:rsidRPr="002A51B4">
        <w:rPr>
          <w:rFonts w:asciiTheme="minorHAnsi" w:hAnsiTheme="minorHAnsi" w:cstheme="minorHAnsi"/>
        </w:rPr>
        <w:t xml:space="preserve"> kabeļa vidējā noslodze 2018.gadā bija 60% kas, salīdzinājumā ar 2017.gadu ir</w:t>
      </w:r>
      <w:r w:rsidR="006D7AAE" w:rsidRPr="002A51B4">
        <w:rPr>
          <w:rFonts w:asciiTheme="minorHAnsi" w:hAnsiTheme="minorHAnsi" w:cstheme="minorHAnsi"/>
        </w:rPr>
        <w:t xml:space="preserve"> </w:t>
      </w:r>
      <w:r w:rsidRPr="002A51B4">
        <w:rPr>
          <w:rFonts w:asciiTheme="minorHAnsi" w:hAnsiTheme="minorHAnsi" w:cstheme="minorHAnsi"/>
        </w:rPr>
        <w:t xml:space="preserve">samazinājums par 3 procentpunktiem.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starpsavienojuma noslodze virzienā no Polijas uz Lietuvu bija 29%, kas salīdzinājumā ar iepriekšējo gadu, ir pieaugums par 7 procentpunktiem. Savukārt virzienā no Lietuvas uz Poliju </w:t>
      </w:r>
      <w:proofErr w:type="spellStart"/>
      <w:r w:rsidRPr="002A51B4">
        <w:rPr>
          <w:rFonts w:asciiTheme="minorHAnsi" w:hAnsiTheme="minorHAnsi" w:cstheme="minorHAnsi"/>
        </w:rPr>
        <w:t>LitPol-Link</w:t>
      </w:r>
      <w:proofErr w:type="spellEnd"/>
      <w:r w:rsidRPr="002A51B4">
        <w:rPr>
          <w:rFonts w:asciiTheme="minorHAnsi" w:hAnsiTheme="minorHAnsi" w:cstheme="minorHAnsi"/>
        </w:rPr>
        <w:t xml:space="preserve"> noslodze bija 39%, kas, salīdzinot ar iepriekšējo gadu, ir samazinājums par 8 procentpunktiem.</w:t>
      </w:r>
    </w:p>
    <w:p w14:paraId="64980F9D" w14:textId="77777777" w:rsidR="006B2478" w:rsidRPr="002A51B4" w:rsidRDefault="006B2478" w:rsidP="006B2478">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2018.gadā Igaunijas – Latvijas starpsavienojuma vidējā noslogotība bija 56%, kas salīdzinājumā ar iepriekšējo gadu ir samazinājums par 2 procentpunktiem. Igaunijas – Latvijas starpsavienojuma augstākā fiksētā mēneša noslodze bija 79,4% (septembris), bet laikā, kad Latvijā ir pietiekama vietējā ģenerācija un mazāka nepieciešamība importēt elektroenerģiju no Igaunijas, starpsavienojuma noslogotība samazinājās vidēji līdz 38,5% (decembrī) no pieejamās neto pārvades jaudas. Neto kopējā pārvades jauda 2018. gadā bija 6 689 093 </w:t>
      </w:r>
      <w:proofErr w:type="spellStart"/>
      <w:r w:rsidRPr="002A51B4">
        <w:rPr>
          <w:rFonts w:asciiTheme="minorHAnsi" w:hAnsiTheme="minorHAnsi" w:cstheme="minorHAnsi"/>
        </w:rPr>
        <w:t>MWh</w:t>
      </w:r>
      <w:proofErr w:type="spellEnd"/>
      <w:r w:rsidRPr="002A51B4">
        <w:rPr>
          <w:rFonts w:asciiTheme="minorHAnsi" w:hAnsiTheme="minorHAnsi" w:cstheme="minorHAnsi"/>
        </w:rPr>
        <w:t>.</w:t>
      </w:r>
    </w:p>
    <w:p w14:paraId="389BDD51" w14:textId="77777777" w:rsidR="006B2478" w:rsidRPr="002A51B4" w:rsidRDefault="006B2478" w:rsidP="006B2478">
      <w:pPr>
        <w:spacing w:before="120" w:after="120" w:line="240" w:lineRule="auto"/>
        <w:jc w:val="both"/>
        <w:rPr>
          <w:rFonts w:cstheme="minorHAnsi"/>
        </w:rPr>
      </w:pPr>
      <w:r w:rsidRPr="002A51B4">
        <w:rPr>
          <w:rFonts w:cstheme="minorHAnsi"/>
        </w:rPr>
        <w:t>Latvijas elektroenerģijas sistēmā nav tīklu pārslodzes, kas ierobežotu brīvu pieeju elektroenerģijas sistēmai, tādēļ jebkuram elektroenerģijas ražotājam, kuram ir noslēgts līgums par elektroenerģijas pārdošanu, pieeja elektroenerģijas sistēmai ir bez ierobežojumiem un garantēta. Visai saražotajai elektroenerģijai, neatkarīgi no tās ieguves veida, tiek nodrošinātas vienlīdzīgas iespējas piekļuvei tīklam.</w:t>
      </w:r>
    </w:p>
    <w:p w14:paraId="71685415" w14:textId="008748A6" w:rsidR="006179BB" w:rsidRPr="002A51B4" w:rsidRDefault="006179BB">
      <w:pPr>
        <w:pStyle w:val="Heading4"/>
      </w:pPr>
      <w:bookmarkStart w:id="249" w:name="_Toc23245779"/>
      <w:r w:rsidRPr="002A51B4">
        <w:t>Starpsavieno</w:t>
      </w:r>
      <w:r w:rsidR="00F009B7" w:rsidRPr="002A51B4">
        <w:t>jumu</w:t>
      </w:r>
      <w:r w:rsidR="00DB390C" w:rsidRPr="002A51B4">
        <w:t xml:space="preserve"> jaudu</w:t>
      </w:r>
      <w:r w:rsidRPr="002A51B4">
        <w:t xml:space="preserve"> paplašināšanas prasību izpilde</w:t>
      </w:r>
      <w:bookmarkEnd w:id="249"/>
    </w:p>
    <w:p w14:paraId="4A6E9287" w14:textId="679A6FD2"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Saskaņā ar EK informāciju Latvija (kopā Baltijas valstu grupā) 2017.gadā nodrošina 23,7% elektrības </w:t>
      </w:r>
      <w:proofErr w:type="spellStart"/>
      <w:r w:rsidRPr="002A51B4">
        <w:rPr>
          <w:rFonts w:asciiTheme="minorHAnsi" w:hAnsiTheme="minorHAnsi" w:cstheme="minorHAnsi"/>
        </w:rPr>
        <w:t>starpsavienotības</w:t>
      </w:r>
      <w:proofErr w:type="spellEnd"/>
      <w:r w:rsidRPr="002A51B4">
        <w:rPr>
          <w:rFonts w:asciiTheme="minorHAnsi" w:hAnsiTheme="minorHAnsi" w:cstheme="minorHAnsi"/>
        </w:rPr>
        <w:t xml:space="preserve"> līmeni. </w:t>
      </w:r>
      <w:proofErr w:type="spellStart"/>
      <w:r w:rsidRPr="002A51B4">
        <w:rPr>
          <w:rFonts w:asciiTheme="minorHAnsi" w:hAnsiTheme="minorHAnsi" w:cstheme="minorHAnsi"/>
        </w:rPr>
        <w:t>Starpsavienojamības</w:t>
      </w:r>
      <w:proofErr w:type="spellEnd"/>
      <w:r w:rsidRPr="002A51B4">
        <w:rPr>
          <w:rFonts w:asciiTheme="minorHAnsi" w:hAnsiTheme="minorHAnsi" w:cstheme="minorHAnsi"/>
        </w:rPr>
        <w:t xml:space="preserve"> līmenis Latvijai 2018.gadā ir aprēķināts, izmantojot vairākas formulas</w:t>
      </w:r>
      <w:r w:rsidR="00637DE1" w:rsidRPr="002A51B4">
        <w:rPr>
          <w:rFonts w:asciiTheme="minorHAnsi" w:hAnsiTheme="minorHAnsi" w:cstheme="minorHAnsi"/>
        </w:rPr>
        <w:t xml:space="preserve"> un </w:t>
      </w:r>
      <w:r w:rsidRPr="002A51B4">
        <w:rPr>
          <w:rFonts w:asciiTheme="minorHAnsi" w:hAnsiTheme="minorHAnsi" w:cstheme="minorHAnsi"/>
        </w:rPr>
        <w:t>neņemot vērā starpsavienojumu jaudas ar trešajām valstīm (tikai ES DV starpsavienojuma jaudas)</w:t>
      </w:r>
      <w:r w:rsidRPr="002A51B4">
        <w:rPr>
          <w:rStyle w:val="FootnoteReference"/>
          <w:rFonts w:asciiTheme="minorHAnsi" w:hAnsiTheme="minorHAnsi" w:cstheme="minorHAnsi"/>
        </w:rPr>
        <w:footnoteReference w:id="83"/>
      </w:r>
      <w:r w:rsidRPr="002A51B4">
        <w:rPr>
          <w:rFonts w:asciiTheme="minorHAnsi" w:hAnsiTheme="minorHAnsi" w:cstheme="minorHAnsi"/>
        </w:rPr>
        <w:t>:</w:t>
      </w:r>
    </w:p>
    <w:p w14:paraId="0EF82A4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(kopējā) un pīķa jaudas (pieprasījuma) attiecība;</w:t>
      </w:r>
    </w:p>
    <w:p w14:paraId="617A821D"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(kopējā) un pīķa jaudas (pieprasījuma) attiecība;</w:t>
      </w:r>
    </w:p>
    <w:p w14:paraId="33DE85B3"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(kopējā) un uzstādītās AER jaudas attiecība;</w:t>
      </w:r>
    </w:p>
    <w:p w14:paraId="7ABC04D5"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(kopējā) un uzstādītās AER jaudas attiecība;</w:t>
      </w:r>
    </w:p>
    <w:p w14:paraId="1A12534C"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(starp LV un citu ES DV) un pīķa jaudas (pieprasījuma) attiecība;</w:t>
      </w:r>
    </w:p>
    <w:p w14:paraId="4C123E1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(starp LV un citu ES DV) un pīķa jaudas (pieprasījuma) attiecība;</w:t>
      </w:r>
    </w:p>
    <w:p w14:paraId="72E4A3A9"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ienākošās (import) starpsavienojumu jaudas (starp LV un citu ES DV) un uzstādītās AER jaudas attiecība;</w:t>
      </w:r>
    </w:p>
    <w:p w14:paraId="48678A26" w14:textId="77777777" w:rsidR="006179BB" w:rsidRPr="002A51B4"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izejošās (</w:t>
      </w:r>
      <w:proofErr w:type="spellStart"/>
      <w:r w:rsidRPr="002A51B4">
        <w:rPr>
          <w:rFonts w:asciiTheme="minorHAnsi" w:hAnsiTheme="minorHAnsi" w:cstheme="minorHAnsi"/>
        </w:rPr>
        <w:t>export</w:t>
      </w:r>
      <w:proofErr w:type="spellEnd"/>
      <w:r w:rsidRPr="002A51B4">
        <w:rPr>
          <w:rFonts w:asciiTheme="minorHAnsi" w:hAnsiTheme="minorHAnsi" w:cstheme="minorHAnsi"/>
        </w:rPr>
        <w:t>) starpsavienojumu jaudas (starp LV un citu ES DV) un uzstādītās AER jaudas attiecība.</w:t>
      </w:r>
    </w:p>
    <w:p w14:paraId="472BA21B" w14:textId="6448780D"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9</w:t>
      </w:r>
      <w:r w:rsidRPr="002A51B4">
        <w:rPr>
          <w:rFonts w:asciiTheme="minorHAnsi" w:hAnsiTheme="minorHAnsi" w:cstheme="minorHAnsi"/>
          <w:noProof/>
        </w:rPr>
        <w:fldChar w:fldCharType="end"/>
      </w:r>
      <w:r w:rsidRPr="002A51B4">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2A51B4"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2018.g.</w:t>
            </w:r>
          </w:p>
        </w:tc>
      </w:tr>
      <w:tr w:rsidR="006179BB" w:rsidRPr="002A51B4" w14:paraId="47B6C5C6" w14:textId="77777777" w:rsidTr="006179BB">
        <w:trPr>
          <w:trHeight w:val="315"/>
          <w:jc w:val="center"/>
        </w:trPr>
        <w:tc>
          <w:tcPr>
            <w:tcW w:w="7933" w:type="dxa"/>
            <w:shd w:val="clear" w:color="auto" w:fill="auto"/>
            <w:noWrap/>
            <w:vAlign w:val="center"/>
            <w:hideMark/>
          </w:tcPr>
          <w:p w14:paraId="503BC673"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2986,18</w:t>
            </w:r>
          </w:p>
        </w:tc>
      </w:tr>
      <w:tr w:rsidR="006179BB" w:rsidRPr="002A51B4" w14:paraId="353ED52F" w14:textId="77777777" w:rsidTr="006179BB">
        <w:trPr>
          <w:trHeight w:val="315"/>
          <w:jc w:val="center"/>
        </w:trPr>
        <w:tc>
          <w:tcPr>
            <w:tcW w:w="7933" w:type="dxa"/>
            <w:shd w:val="clear" w:color="auto" w:fill="auto"/>
            <w:noWrap/>
            <w:vAlign w:val="center"/>
            <w:hideMark/>
          </w:tcPr>
          <w:p w14:paraId="49CE2827"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1750</w:t>
            </w:r>
          </w:p>
        </w:tc>
      </w:tr>
      <w:tr w:rsidR="006179BB" w:rsidRPr="002A51B4" w14:paraId="257257AE" w14:textId="77777777" w:rsidTr="006179BB">
        <w:trPr>
          <w:trHeight w:val="315"/>
          <w:jc w:val="center"/>
        </w:trPr>
        <w:tc>
          <w:tcPr>
            <w:tcW w:w="7933" w:type="dxa"/>
            <w:shd w:val="clear" w:color="auto" w:fill="auto"/>
            <w:noWrap/>
            <w:vAlign w:val="center"/>
            <w:hideMark/>
          </w:tcPr>
          <w:p w14:paraId="4685447D"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1550</w:t>
            </w:r>
          </w:p>
        </w:tc>
      </w:tr>
      <w:tr w:rsidR="006179BB" w:rsidRPr="002A51B4" w14:paraId="1743CB91" w14:textId="77777777" w:rsidTr="006179BB">
        <w:trPr>
          <w:trHeight w:val="352"/>
          <w:jc w:val="center"/>
        </w:trPr>
        <w:tc>
          <w:tcPr>
            <w:tcW w:w="7933" w:type="dxa"/>
            <w:shd w:val="clear" w:color="auto" w:fill="auto"/>
            <w:noWrap/>
            <w:vAlign w:val="center"/>
            <w:hideMark/>
          </w:tcPr>
          <w:p w14:paraId="2E9A755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1255</w:t>
            </w:r>
          </w:p>
        </w:tc>
      </w:tr>
      <w:tr w:rsidR="006179BB" w:rsidRPr="002A51B4" w14:paraId="2F28E068" w14:textId="77777777" w:rsidTr="006179BB">
        <w:trPr>
          <w:trHeight w:val="315"/>
          <w:jc w:val="center"/>
        </w:trPr>
        <w:tc>
          <w:tcPr>
            <w:tcW w:w="7933" w:type="dxa"/>
            <w:shd w:val="clear" w:color="auto" w:fill="auto"/>
            <w:noWrap/>
            <w:vAlign w:val="center"/>
            <w:hideMark/>
          </w:tcPr>
          <w:p w14:paraId="1EE5377E"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1829,18</w:t>
            </w:r>
          </w:p>
        </w:tc>
      </w:tr>
      <w:tr w:rsidR="006179BB" w:rsidRPr="002A51B4" w14:paraId="63517732" w14:textId="77777777" w:rsidTr="006179BB">
        <w:trPr>
          <w:trHeight w:val="315"/>
          <w:jc w:val="center"/>
        </w:trPr>
        <w:tc>
          <w:tcPr>
            <w:tcW w:w="7933" w:type="dxa"/>
            <w:shd w:val="clear" w:color="auto" w:fill="auto"/>
            <w:noWrap/>
            <w:vAlign w:val="center"/>
          </w:tcPr>
          <w:p w14:paraId="4E35D158"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900</w:t>
            </w:r>
          </w:p>
        </w:tc>
      </w:tr>
      <w:tr w:rsidR="006179BB" w:rsidRPr="002A51B4" w14:paraId="4B5A6A59" w14:textId="77777777" w:rsidTr="006179BB">
        <w:trPr>
          <w:trHeight w:val="315"/>
          <w:jc w:val="center"/>
        </w:trPr>
        <w:tc>
          <w:tcPr>
            <w:tcW w:w="7933" w:type="dxa"/>
            <w:shd w:val="clear" w:color="auto" w:fill="auto"/>
            <w:noWrap/>
            <w:vAlign w:val="center"/>
          </w:tcPr>
          <w:p w14:paraId="4756B65F"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izejošā (</w:t>
            </w:r>
            <w:proofErr w:type="spellStart"/>
            <w:r w:rsidRPr="002A51B4">
              <w:rPr>
                <w:rFonts w:eastAsia="Times New Roman" w:cstheme="minorHAnsi"/>
                <w:color w:val="000000"/>
                <w:szCs w:val="24"/>
                <w:lang w:eastAsia="lv-LV"/>
              </w:rPr>
              <w:t>exporta</w:t>
            </w:r>
            <w:proofErr w:type="spellEnd"/>
            <w:r w:rsidRPr="002A51B4">
              <w:rPr>
                <w:rFonts w:eastAsia="Times New Roman" w:cstheme="minorHAnsi"/>
                <w:color w:val="000000"/>
                <w:szCs w:val="24"/>
                <w:lang w:eastAsia="lv-LV"/>
              </w:rPr>
              <w:t>) starpsavienojumu jauda (starp LV un ES dalībvalstīm) (SJE-LV)</w:t>
            </w:r>
          </w:p>
        </w:tc>
        <w:tc>
          <w:tcPr>
            <w:tcW w:w="1396" w:type="dxa"/>
            <w:shd w:val="clear" w:color="auto" w:fill="auto"/>
            <w:noWrap/>
            <w:vAlign w:val="center"/>
          </w:tcPr>
          <w:p w14:paraId="649F38F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1300</w:t>
            </w:r>
          </w:p>
        </w:tc>
      </w:tr>
    </w:tbl>
    <w:p w14:paraId="66AEBEC2" w14:textId="2AC0C127" w:rsidR="006179BB" w:rsidRPr="002A51B4" w:rsidRDefault="006179BB" w:rsidP="006179BB">
      <w:pPr>
        <w:pStyle w:val="ListParagraph"/>
        <w:spacing w:before="120" w:after="120" w:line="240" w:lineRule="auto"/>
        <w:ind w:left="0"/>
        <w:contextualSpacing w:val="0"/>
        <w:jc w:val="both"/>
        <w:rPr>
          <w:rFonts w:cstheme="minorHAnsi"/>
        </w:rPr>
      </w:pPr>
      <w:r w:rsidRPr="002A51B4">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w:t>
      </w:r>
      <w:proofErr w:type="spellStart"/>
      <w:r w:rsidRPr="002A51B4">
        <w:rPr>
          <w:rFonts w:cstheme="minorHAnsi"/>
        </w:rPr>
        <w:t>desinhronizāciju</w:t>
      </w:r>
      <w:proofErr w:type="spellEnd"/>
      <w:r w:rsidRPr="002A51B4">
        <w:rPr>
          <w:rFonts w:cstheme="minorHAnsi"/>
        </w:rPr>
        <w:t xml:space="preserve"> no BRELL tīkla uz 2030. gadu caurlaides spēja uz Krieviju/Baltkrieviju/Kaļiņingradu </w:t>
      </w:r>
      <w:r w:rsidR="00637DE1" w:rsidRPr="002A51B4">
        <w:rPr>
          <w:rFonts w:cstheme="minorHAnsi"/>
        </w:rPr>
        <w:t xml:space="preserve">noteikta </w:t>
      </w:r>
      <w:r w:rsidRPr="002A51B4">
        <w:rPr>
          <w:rFonts w:cstheme="minorHAnsi"/>
        </w:rPr>
        <w:t xml:space="preserve">0 MW. </w:t>
      </w:r>
    </w:p>
    <w:p w14:paraId="58D8FDEE" w14:textId="77777777" w:rsidR="006179BB" w:rsidRPr="002A51B4" w:rsidRDefault="006179BB" w:rsidP="006179BB">
      <w:pPr>
        <w:pStyle w:val="ListParagraph"/>
        <w:spacing w:before="120" w:after="120" w:line="240" w:lineRule="auto"/>
        <w:ind w:left="0"/>
        <w:contextualSpacing w:val="0"/>
        <w:jc w:val="center"/>
        <w:rPr>
          <w:rFonts w:cstheme="minorHAnsi"/>
        </w:rPr>
      </w:pPr>
      <w:r w:rsidRPr="002A51B4">
        <w:rPr>
          <w:rFonts w:cstheme="minorHAnsi"/>
          <w:noProof/>
        </w:rPr>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3CE04103"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50" w:name="_Toc23782703"/>
      <w:r w:rsidR="00BE7D8A" w:rsidRPr="002A51B4">
        <w:rPr>
          <w:rFonts w:asciiTheme="minorHAnsi" w:hAnsiTheme="minorHAnsi" w:cstheme="minorHAnsi"/>
          <w:noProof/>
        </w:rPr>
        <w:t>26</w:t>
      </w:r>
      <w:r w:rsidRPr="002A51B4">
        <w:rPr>
          <w:rFonts w:asciiTheme="minorHAnsi" w:hAnsiTheme="minorHAnsi" w:cstheme="minorHAnsi"/>
          <w:noProof/>
        </w:rPr>
        <w:fldChar w:fldCharType="end"/>
      </w:r>
      <w:r w:rsidRPr="002A51B4">
        <w:rPr>
          <w:rFonts w:asciiTheme="minorHAnsi" w:hAnsiTheme="minorHAnsi" w:cstheme="minorHAnsi"/>
        </w:rPr>
        <w:t>.attēls. Latvijas elektroenerģijas starpsavienojumu līmenis 2018.gadā</w:t>
      </w:r>
      <w:bookmarkEnd w:id="250"/>
    </w:p>
    <w:p w14:paraId="1806AEDF" w14:textId="13BDCFFD" w:rsidR="00637DE1" w:rsidRPr="002A51B4" w:rsidRDefault="00637DE1" w:rsidP="00637DE1">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Ņemot</w:t>
      </w:r>
      <w:r w:rsidR="006D7AAE" w:rsidRPr="002A51B4">
        <w:rPr>
          <w:rFonts w:asciiTheme="minorHAnsi" w:hAnsiTheme="minorHAnsi" w:cstheme="minorHAnsi"/>
        </w:rPr>
        <w:t xml:space="preserve"> </w:t>
      </w:r>
      <w:r w:rsidRPr="002A51B4">
        <w:rPr>
          <w:rFonts w:asciiTheme="minorHAnsi" w:hAnsiTheme="minorHAnsi" w:cstheme="minorHAnsi"/>
        </w:rPr>
        <w:t>vērā Baltijas valstu starpsavienojuma jaudas ar citām ES DV,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EK ieteicamajiem 60%</w:t>
      </w:r>
      <w:r w:rsidRPr="002A51B4">
        <w:rPr>
          <w:rStyle w:val="FootnoteReference"/>
          <w:rFonts w:asciiTheme="minorHAnsi" w:hAnsiTheme="minorHAnsi" w:cstheme="minorHAnsi"/>
        </w:rPr>
        <w:footnoteReference w:id="84"/>
      </w:r>
      <w:r w:rsidRPr="002A51B4">
        <w:rPr>
          <w:rFonts w:asciiTheme="minorHAnsi" w:hAnsiTheme="minorHAnsi" w:cstheme="minorHAnsi"/>
        </w:rPr>
        <w:t xml:space="preserve">. Latvija plāno šo rādītāju uzlabos ar Latvijas-Igaunijas trešā starpsavienojuma projekta (330kV elektropārvades augstsprieguma līnija starp apakšstacijām Igaunijā un Latvijā) starpniecību, realizējot projektu līdz 2020.gadam. Tādā veidā palielināt šķērsgriezuma Latvija-Igaunija maksimālās caurlaides spēju virzienā uz Igauniju par 500 MW un virzienā uz Latviju par 600 MW. </w:t>
      </w:r>
    </w:p>
    <w:p w14:paraId="13B0CE9D"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068396B0"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251" w:name="_Toc23782704"/>
      <w:r w:rsidR="00BE7D8A" w:rsidRPr="002A51B4">
        <w:rPr>
          <w:rFonts w:asciiTheme="minorHAnsi" w:hAnsiTheme="minorHAnsi" w:cstheme="minorHAnsi"/>
          <w:noProof/>
        </w:rPr>
        <w:t>27</w:t>
      </w:r>
      <w:r w:rsidRPr="002A51B4">
        <w:rPr>
          <w:rFonts w:asciiTheme="minorHAnsi" w:hAnsiTheme="minorHAnsi" w:cstheme="minorHAnsi"/>
          <w:noProof/>
        </w:rPr>
        <w:fldChar w:fldCharType="end"/>
      </w:r>
      <w:r w:rsidRPr="002A51B4">
        <w:rPr>
          <w:rFonts w:asciiTheme="minorHAnsi" w:hAnsiTheme="minorHAnsi" w:cstheme="minorHAnsi"/>
        </w:rPr>
        <w:t>.attēls. Baltijas starpsavienojumu jaudas attīstība ar Eiropas elektroenerģijas sistēmu (MW)</w:t>
      </w:r>
      <w:bookmarkEnd w:id="251"/>
    </w:p>
    <w:p w14:paraId="0A20487F" w14:textId="77777777" w:rsidR="006179BB" w:rsidRPr="002A51B4" w:rsidRDefault="006179BB">
      <w:pPr>
        <w:pStyle w:val="Heading30"/>
      </w:pPr>
      <w:bookmarkStart w:id="252" w:name="_Toc23245780"/>
      <w:bookmarkStart w:id="253" w:name="_Toc23246009"/>
      <w:bookmarkStart w:id="254" w:name="_Toc24408023"/>
      <w:r w:rsidRPr="002A51B4">
        <w:t>Enerģijas pārvades infrastruktūra</w:t>
      </w:r>
      <w:bookmarkEnd w:id="252"/>
      <w:bookmarkEnd w:id="253"/>
      <w:bookmarkEnd w:id="254"/>
    </w:p>
    <w:p w14:paraId="1389DA1A" w14:textId="77777777" w:rsidR="006179BB" w:rsidRPr="002A51B4" w:rsidRDefault="006179BB">
      <w:pPr>
        <w:pStyle w:val="Heading4"/>
      </w:pPr>
      <w:bookmarkStart w:id="255" w:name="_Toc23245781"/>
      <w:r w:rsidRPr="002A51B4">
        <w:t>Esošās elektroenerģijas un gāzes pārvades infrastruktūras galvenās iezīmes</w:t>
      </w:r>
      <w:bookmarkEnd w:id="255"/>
    </w:p>
    <w:p w14:paraId="2A80CBA2" w14:textId="7777777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Pārvades tīkla galvenie raksturlielumi ir pazeminošo apakšstaciju un augsta sprieguma sadales punktu skaits noteiktā teritorijā, kuru, savukārt, raksturo īpatnējais elektroenerģijas jaudas pieprasījums tajā, un atbilstošs pārvades līniju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un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tīkls, kurš izpilda arī elektroapgādes drošuma un ekonomiskuma kritērijus. Pēc minētajiem kritērijiem pārvades tīkls uzskatāms par tuvu optimālam ar attīstības potenciālu. Šobrīd elektroenerģijas pārvades tīkls sastāv no 1346,43 km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līnijām un 3893,54 km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līnijām, 25 330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transformatoriem un 248 110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transformatoriem ar kopējo uzstādīto jaudu 9020,5 MVA. Efektīvākai pārvades tīkla apkalpošanai ekspluatācijas struktūrvienības pēc teritoriālā principa ir sadalītas:</w:t>
      </w:r>
    </w:p>
    <w:p w14:paraId="2A10E02E" w14:textId="77777777" w:rsidR="006179BB" w:rsidRPr="002A51B4"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2A51B4">
        <w:rPr>
          <w:rFonts w:eastAsia="Times New Roman" w:cstheme="minorHAnsi"/>
          <w:szCs w:val="24"/>
          <w:lang w:eastAsia="lv-LV"/>
        </w:rPr>
        <w:t xml:space="preserve">13 apakšstaciju grupās - 330/110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apakšstaciju un sadales punktu ekspluatācijai - Salaspils, Krustpils, Daugavpils, </w:t>
      </w:r>
      <w:proofErr w:type="spellStart"/>
      <w:r w:rsidRPr="002A51B4">
        <w:rPr>
          <w:rFonts w:eastAsia="Times New Roman" w:cstheme="minorHAnsi"/>
          <w:szCs w:val="24"/>
          <w:lang w:eastAsia="lv-LV"/>
        </w:rPr>
        <w:t>Viskaļi</w:t>
      </w:r>
      <w:proofErr w:type="spellEnd"/>
      <w:r w:rsidRPr="002A51B4">
        <w:rPr>
          <w:rFonts w:eastAsia="Times New Roman" w:cstheme="minorHAnsi"/>
          <w:szCs w:val="24"/>
          <w:lang w:eastAsia="lv-LV"/>
        </w:rPr>
        <w:t xml:space="preserve"> (Jelgava), Brocēni, Grobiņa, Valmiera, Gulbene, Rēzekne, Sloka, Ventspils, Rīgā – Labā krasta un Kreisā krasta, ar vienu bāzes apakšstaciju katrā grupā;</w:t>
      </w:r>
    </w:p>
    <w:p w14:paraId="64750A21" w14:textId="77777777" w:rsidR="006179BB" w:rsidRPr="002A51B4"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2A51B4">
        <w:rPr>
          <w:rFonts w:eastAsia="Times New Roman" w:cstheme="minorHAnsi"/>
          <w:szCs w:val="24"/>
          <w:lang w:eastAsia="lv-LV"/>
        </w:rPr>
        <w:t xml:space="preserve">6 līniju iecirkņos - 330/110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pārvades elektrolīniju ekspluatācijai - Rīgas iecirknis, Krustpils iecirknis, Daugavpils iecirknis, Brocēnu iecirknis, Grobiņas iecirknis un Valmieras iecirknis.</w:t>
      </w:r>
    </w:p>
    <w:p w14:paraId="79128C22" w14:textId="7777777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Latvijas energosistēmas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tīkls ir Baltijas valstu energosistēmas vidus posms starp tās ziemeļu un dienvidu daļām. Visām 330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apakšstacijām, izņemot “Daugavpils”, ir divpusēja barošana.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tīklam ir loku shēma. Lielākā daļa 110 </w:t>
      </w:r>
      <w:proofErr w:type="spellStart"/>
      <w:r w:rsidRPr="002A51B4">
        <w:rPr>
          <w:rFonts w:eastAsia="Times New Roman" w:cstheme="minorHAnsi"/>
          <w:szCs w:val="24"/>
          <w:lang w:eastAsia="lv-LV"/>
        </w:rPr>
        <w:t>kV</w:t>
      </w:r>
      <w:proofErr w:type="spellEnd"/>
      <w:r w:rsidRPr="002A51B4">
        <w:rPr>
          <w:rFonts w:eastAsia="Times New Roman" w:cstheme="minorHAnsi"/>
          <w:szCs w:val="24"/>
          <w:lang w:eastAsia="lv-LV"/>
        </w:rPr>
        <w:t xml:space="preserve"> apakšstaciju ir ar diviem transformatoriem un ar divpusīgu barošanu.</w:t>
      </w:r>
    </w:p>
    <w:p w14:paraId="5796EB56" w14:textId="77777777" w:rsidR="006179BB" w:rsidRPr="002A51B4" w:rsidRDefault="006179BB" w:rsidP="006179BB">
      <w:pPr>
        <w:spacing w:before="120" w:after="120" w:line="240" w:lineRule="auto"/>
        <w:jc w:val="center"/>
        <w:rPr>
          <w:rFonts w:eastAsia="Times New Roman" w:cstheme="minorHAnsi"/>
          <w:szCs w:val="24"/>
          <w:lang w:eastAsia="lv-LV"/>
        </w:rPr>
      </w:pPr>
      <w:r w:rsidRPr="002A51B4">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76192" cy="3458556"/>
                    </a:xfrm>
                    <a:prstGeom prst="rect">
                      <a:avLst/>
                    </a:prstGeom>
                  </pic:spPr>
                </pic:pic>
              </a:graphicData>
            </a:graphic>
          </wp:inline>
        </w:drawing>
      </w:r>
    </w:p>
    <w:p w14:paraId="53CF2D2A" w14:textId="52443CD4"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56" w:name="_Toc23782705"/>
      <w:r w:rsidR="00BE7D8A" w:rsidRPr="002A51B4">
        <w:rPr>
          <w:rFonts w:asciiTheme="minorHAnsi" w:hAnsiTheme="minorHAnsi" w:cstheme="minorHAnsi"/>
          <w:noProof/>
        </w:rPr>
        <w:t>28</w:t>
      </w:r>
      <w:r w:rsidRPr="002A51B4">
        <w:rPr>
          <w:rFonts w:asciiTheme="minorHAnsi" w:hAnsiTheme="minorHAnsi" w:cstheme="minorHAnsi"/>
          <w:noProof/>
        </w:rPr>
        <w:fldChar w:fldCharType="end"/>
      </w:r>
      <w:r w:rsidRPr="002A51B4">
        <w:rPr>
          <w:rFonts w:asciiTheme="minorHAnsi" w:hAnsiTheme="minorHAnsi" w:cstheme="minorHAnsi"/>
        </w:rPr>
        <w:t xml:space="preserve">.attēls. Latvijas 330 </w:t>
      </w:r>
      <w:proofErr w:type="spellStart"/>
      <w:r w:rsidRPr="002A51B4">
        <w:rPr>
          <w:rFonts w:asciiTheme="minorHAnsi" w:hAnsiTheme="minorHAnsi" w:cstheme="minorHAnsi"/>
        </w:rPr>
        <w:t>kV</w:t>
      </w:r>
      <w:proofErr w:type="spellEnd"/>
      <w:r w:rsidRPr="002A51B4">
        <w:rPr>
          <w:rFonts w:asciiTheme="minorHAnsi" w:hAnsiTheme="minorHAnsi" w:cstheme="minorHAnsi"/>
        </w:rPr>
        <w:t xml:space="preserve"> un 110 </w:t>
      </w:r>
      <w:proofErr w:type="spellStart"/>
      <w:r w:rsidRPr="002A51B4">
        <w:rPr>
          <w:rFonts w:asciiTheme="minorHAnsi" w:hAnsiTheme="minorHAnsi" w:cstheme="minorHAnsi"/>
        </w:rPr>
        <w:t>kV</w:t>
      </w:r>
      <w:proofErr w:type="spellEnd"/>
      <w:r w:rsidRPr="002A51B4">
        <w:rPr>
          <w:rFonts w:asciiTheme="minorHAnsi" w:hAnsiTheme="minorHAnsi" w:cstheme="minorHAnsi"/>
        </w:rPr>
        <w:t xml:space="preserve"> elektrisko tīklu shēma</w:t>
      </w:r>
      <w:r w:rsidRPr="002A51B4">
        <w:rPr>
          <w:rStyle w:val="FootnoteReference"/>
          <w:rFonts w:asciiTheme="minorHAnsi" w:hAnsiTheme="minorHAnsi" w:cstheme="minorHAnsi"/>
        </w:rPr>
        <w:footnoteReference w:id="85"/>
      </w:r>
      <w:bookmarkEnd w:id="256"/>
    </w:p>
    <w:p w14:paraId="5A5A13C3" w14:textId="48DB049D" w:rsidR="006B2478" w:rsidRPr="002A51B4" w:rsidRDefault="006B2478" w:rsidP="006B2478">
      <w:pPr>
        <w:spacing w:before="120" w:after="120" w:line="240" w:lineRule="auto"/>
        <w:jc w:val="both"/>
        <w:rPr>
          <w:rFonts w:cstheme="minorHAnsi"/>
        </w:rPr>
      </w:pPr>
      <w:r w:rsidRPr="002A51B4">
        <w:rPr>
          <w:rFonts w:eastAsia="Times New Roman" w:cstheme="minorHAnsi"/>
          <w:szCs w:val="24"/>
          <w:lang w:eastAsia="lv-LV"/>
        </w:rPr>
        <w:t xml:space="preserve">Latvijas dabasgāzes pārvades sistēma ir savienota ar triju kaimiņvalstu – Igaunijas, Krievijas un Lietuvas – dabasgāzes pārvades sistēmām, no kurām savienojums ar Igauniju ļauj tehniski nodrošināt dabasgāzes plūsmas tikai virzienā no Latvijas uz Igauniju, bet savienojumi ar Lietuvu un Krieviju – plūsmas abos virzienos. Gada griezumā visu dabasgāzes starpsavienojumu noslodze ir zema un visos </w:t>
      </w:r>
      <w:proofErr w:type="spellStart"/>
      <w:r w:rsidRPr="002A51B4">
        <w:rPr>
          <w:rFonts w:eastAsia="Times New Roman" w:cstheme="minorHAnsi"/>
          <w:szCs w:val="24"/>
          <w:lang w:eastAsia="lv-LV"/>
        </w:rPr>
        <w:t>starpsavienojumos</w:t>
      </w:r>
      <w:proofErr w:type="spellEnd"/>
      <w:r w:rsidRPr="002A51B4">
        <w:rPr>
          <w:rFonts w:eastAsia="Times New Roman" w:cstheme="minorHAnsi"/>
          <w:szCs w:val="24"/>
          <w:lang w:eastAsia="lv-LV"/>
        </w:rPr>
        <w:t xml:space="preserve"> nepārsniedz  50% robežu no teorētiski pieejamās jaudas, tomēr atsevišķos pieprasījuma brīžos dabasgāzes pārvades sistēmas starpsavienojumu jaudas var tikt izmantotas līdz pat 100%. Apkures sezonā par galveno</w:t>
      </w:r>
      <w:r w:rsidR="006D7AAE" w:rsidRPr="002A51B4">
        <w:rPr>
          <w:rFonts w:eastAsia="Times New Roman" w:cstheme="minorHAnsi"/>
          <w:szCs w:val="24"/>
          <w:lang w:eastAsia="lv-LV"/>
        </w:rPr>
        <w:t xml:space="preserve"> </w:t>
      </w:r>
      <w:r w:rsidRPr="002A51B4">
        <w:rPr>
          <w:rFonts w:eastAsia="Times New Roman" w:cstheme="minorHAnsi"/>
          <w:szCs w:val="24"/>
          <w:lang w:eastAsia="lv-LV"/>
        </w:rPr>
        <w:t>dabasgāzes apgādes avotu Latvijas patēriņa</w:t>
      </w:r>
      <w:r w:rsidR="006D7AAE" w:rsidRPr="002A51B4">
        <w:rPr>
          <w:rFonts w:eastAsia="Times New Roman" w:cstheme="minorHAnsi"/>
          <w:szCs w:val="24"/>
          <w:lang w:eastAsia="lv-LV"/>
        </w:rPr>
        <w:t xml:space="preserve"> </w:t>
      </w:r>
      <w:r w:rsidRPr="002A51B4">
        <w:rPr>
          <w:rFonts w:eastAsia="Times New Roman" w:cstheme="minorHAnsi"/>
          <w:szCs w:val="24"/>
          <w:lang w:eastAsia="lv-LV"/>
        </w:rPr>
        <w:t xml:space="preserve">segšanai, kļūst Inčukalna </w:t>
      </w:r>
      <w:r w:rsidR="00BA30A0">
        <w:rPr>
          <w:rFonts w:eastAsia="Times New Roman" w:cstheme="minorHAnsi"/>
          <w:szCs w:val="24"/>
          <w:lang w:eastAsia="lv-LV"/>
        </w:rPr>
        <w:t>PGK</w:t>
      </w:r>
      <w:r w:rsidRPr="002A51B4">
        <w:rPr>
          <w:rFonts w:eastAsia="Times New Roman" w:cstheme="minorHAnsi"/>
          <w:szCs w:val="24"/>
          <w:lang w:eastAsia="lv-LV"/>
        </w:rPr>
        <w:t xml:space="preserve">, kas kalpo kā reģiona drošības stabilitātes garants.      </w:t>
      </w:r>
    </w:p>
    <w:p w14:paraId="4E0485D0" w14:textId="154CE42A" w:rsidR="006179BB" w:rsidRPr="002A51B4" w:rsidRDefault="00637DE1"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Vienotais Latvijas d</w:t>
      </w:r>
      <w:r w:rsidR="006179BB" w:rsidRPr="002A51B4">
        <w:rPr>
          <w:rFonts w:eastAsia="Times New Roman" w:cstheme="minorHAnsi"/>
          <w:szCs w:val="24"/>
          <w:lang w:eastAsia="lv-LV"/>
        </w:rPr>
        <w:t xml:space="preserve">abasgāzes </w:t>
      </w:r>
      <w:r w:rsidRPr="002A51B4">
        <w:rPr>
          <w:rFonts w:eastAsia="Times New Roman" w:cstheme="minorHAnsi"/>
          <w:szCs w:val="24"/>
          <w:lang w:eastAsia="lv-LV"/>
        </w:rPr>
        <w:t xml:space="preserve">PSO </w:t>
      </w:r>
      <w:r w:rsidR="006179BB" w:rsidRPr="002A51B4">
        <w:rPr>
          <w:rFonts w:eastAsia="Times New Roman" w:cstheme="minorHAnsi"/>
          <w:szCs w:val="24"/>
          <w:lang w:eastAsia="lv-LV"/>
        </w:rPr>
        <w:t xml:space="preserve">pārvalda 1188 km garu maģistrālo gāzesvadu sistēmu, pārklājot Latvijas reģionus un caur 40 gāzes regulēšanas stacijām pārvadot dabasgāzi uz vietējo gāzes sadales sistēmu. Inčukalna </w:t>
      </w:r>
      <w:r w:rsidR="00BA30A0">
        <w:rPr>
          <w:rFonts w:eastAsia="Times New Roman" w:cstheme="minorHAnsi"/>
          <w:szCs w:val="24"/>
          <w:lang w:eastAsia="lv-LV"/>
        </w:rPr>
        <w:t xml:space="preserve">PGK </w:t>
      </w:r>
      <w:r w:rsidR="006179BB" w:rsidRPr="002A51B4">
        <w:rPr>
          <w:rFonts w:eastAsia="Times New Roman" w:cstheme="minorHAnsi"/>
          <w:szCs w:val="24"/>
          <w:lang w:eastAsia="lv-LV"/>
        </w:rPr>
        <w:t>iespējams uzglabāt līdz pat 2,3 mljrd. m</w:t>
      </w:r>
      <w:r w:rsidR="006179BB" w:rsidRPr="002A51B4">
        <w:rPr>
          <w:rFonts w:eastAsia="Times New Roman" w:cstheme="minorHAnsi"/>
          <w:szCs w:val="24"/>
          <w:vertAlign w:val="superscript"/>
          <w:lang w:eastAsia="lv-LV"/>
        </w:rPr>
        <w:t>3</w:t>
      </w:r>
      <w:r w:rsidR="006179BB" w:rsidRPr="002A51B4">
        <w:rPr>
          <w:rFonts w:eastAsia="Times New Roman" w:cstheme="minorHAnsi"/>
          <w:szCs w:val="24"/>
          <w:lang w:eastAsia="lv-LV"/>
        </w:rPr>
        <w:t xml:space="preserve">  jeb 24,22 TWh dabasgāzes.</w:t>
      </w:r>
    </w:p>
    <w:p w14:paraId="1E8E6970" w14:textId="5C6C4D57"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rPr>
        <w:t xml:space="preserve">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w:t>
      </w:r>
      <w:r w:rsidR="00BA30A0">
        <w:rPr>
          <w:rFonts w:asciiTheme="minorHAnsi" w:hAnsiTheme="minorHAnsi" w:cstheme="minorHAnsi"/>
        </w:rPr>
        <w:t>PGK</w:t>
      </w:r>
      <w:r w:rsidRPr="002A51B4">
        <w:rPr>
          <w:rFonts w:asciiTheme="minorHAnsi" w:hAnsiTheme="minorHAnsi" w:cstheme="minorHAnsi"/>
        </w:rPr>
        <w:t xml:space="preserve">, tomēr tās izmantošanā pastāv arī būtiski ierobežojumi – </w:t>
      </w:r>
      <w:r w:rsidR="006B2478" w:rsidRPr="002A51B4">
        <w:rPr>
          <w:rFonts w:asciiTheme="minorHAnsi" w:hAnsiTheme="minorHAnsi" w:cstheme="minorHAnsi"/>
        </w:rPr>
        <w:t xml:space="preserve">piemēram, Igaunijas un Latvijas dabasgāzes sistēmu savienojums nepieciešamo iekārtu neesamības dēļ nenodrošina fizisku dabasgāzes pārsūknēšanu virzienā no Igaunijas un Latviju (bet notiek virtuālo tirdzniecības punktu </w:t>
      </w:r>
      <w:r w:rsidR="002F018A" w:rsidRPr="002A51B4">
        <w:rPr>
          <w:rFonts w:asciiTheme="minorHAnsi" w:hAnsiTheme="minorHAnsi" w:cstheme="minorHAnsi"/>
        </w:rPr>
        <w:t>darījumi</w:t>
      </w:r>
      <w:r w:rsidR="006B2478" w:rsidRPr="002A51B4">
        <w:rPr>
          <w:rFonts w:asciiTheme="minorHAnsi" w:hAnsiTheme="minorHAnsi" w:cstheme="minorHAnsi"/>
        </w:rPr>
        <w:t xml:space="preserve">), savukārt Lietuvas un Latvijas pārvades savienojumu jauda ir nepietiekama, lai segtu dabasgāzes patēriņa maksimumslodzi un nodrošinātu dabasgāzes iesūknēšanu Inčukalna </w:t>
      </w:r>
      <w:r w:rsidR="00BA30A0">
        <w:rPr>
          <w:rFonts w:asciiTheme="minorHAnsi" w:hAnsiTheme="minorHAnsi" w:cstheme="minorHAnsi"/>
        </w:rPr>
        <w:t>PGK</w:t>
      </w:r>
      <w:r w:rsidR="006B2478" w:rsidRPr="002A51B4">
        <w:rPr>
          <w:rFonts w:asciiTheme="minorHAnsi" w:hAnsiTheme="minorHAnsi" w:cstheme="minorHAnsi"/>
          <w:color w:val="auto"/>
        </w:rPr>
        <w:t xml:space="preserve">. Vienlaikus, 2020.gadā tiks pabeigta Latvijas-Igaunijas   </w:t>
      </w:r>
    </w:p>
    <w:p w14:paraId="586F9E3D" w14:textId="77777777" w:rsidR="006179BB" w:rsidRPr="002A51B4" w:rsidRDefault="006179BB" w:rsidP="006179BB">
      <w:pPr>
        <w:pStyle w:val="Default"/>
        <w:spacing w:before="120" w:after="120"/>
        <w:jc w:val="center"/>
        <w:rPr>
          <w:rFonts w:asciiTheme="minorHAnsi" w:hAnsiTheme="minorHAnsi" w:cstheme="minorHAnsi"/>
          <w:color w:val="auto"/>
        </w:rPr>
      </w:pPr>
      <w:r w:rsidRPr="002A51B4">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5A745F50"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57" w:name="_Toc23782706"/>
      <w:r w:rsidR="00BE7D8A" w:rsidRPr="002A51B4">
        <w:rPr>
          <w:rFonts w:asciiTheme="minorHAnsi" w:hAnsiTheme="minorHAnsi" w:cstheme="minorHAnsi"/>
          <w:noProof/>
        </w:rPr>
        <w:t>29</w:t>
      </w:r>
      <w:r w:rsidRPr="002A51B4">
        <w:rPr>
          <w:rFonts w:asciiTheme="minorHAnsi" w:hAnsiTheme="minorHAnsi" w:cstheme="minorHAnsi"/>
          <w:noProof/>
        </w:rPr>
        <w:fldChar w:fldCharType="end"/>
      </w:r>
      <w:r w:rsidRPr="002A51B4">
        <w:rPr>
          <w:rFonts w:asciiTheme="minorHAnsi" w:hAnsiTheme="minorHAnsi" w:cstheme="minorHAnsi"/>
        </w:rPr>
        <w:t>.attēls. Dabasgāzes pārvades sistēma Latvijā</w:t>
      </w:r>
      <w:r w:rsidRPr="002A51B4">
        <w:rPr>
          <w:rStyle w:val="FootnoteReference"/>
          <w:rFonts w:asciiTheme="minorHAnsi" w:hAnsiTheme="minorHAnsi" w:cstheme="minorHAnsi"/>
        </w:rPr>
        <w:footnoteReference w:id="86"/>
      </w:r>
      <w:bookmarkEnd w:id="257"/>
    </w:p>
    <w:p w14:paraId="765CB3BF" w14:textId="77777777" w:rsidR="00637DE1" w:rsidRPr="002A51B4" w:rsidRDefault="00637DE1" w:rsidP="00637DE1">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 Vienlaicīgi piebilstams, ka Latvijas un Igaunijas dabasgāzes tirgotāju interese par Klaipēdas sašķidrinātās dabasgāzes termināli un tā izmantošanu no 2019.gada maija ir mazinājusies, kas saistīta ar Lietuvas regulatora noteiktajiem pārvades sistēmas tarifiem izejai no Lietuvas uz Latviju.</w:t>
      </w:r>
    </w:p>
    <w:p w14:paraId="5D68962E" w14:textId="77777777" w:rsidR="00637DE1" w:rsidRPr="002A51B4" w:rsidRDefault="00637DE1" w:rsidP="00637DE1">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AS “Sadales tīkls”, kura pienākums ir nodrošināt elektroenerģijas sadales sistēmas pakalpojumus, pildot sadales sistēmas operatora funkcijas Latvijā, kā arī AS “Sadales tīkls” ir atbildīgs par tīkla atjaunošanu, uzturēšanu un ekspluatēt energoapgādes veikšanai nepieciešamo sadales sistēmas infrastruktūru, ar saviem pakalpojumiem 2017.gadā aptvēra 99% no lietotājiem.</w:t>
      </w:r>
    </w:p>
    <w:p w14:paraId="650DF8AB" w14:textId="77777777" w:rsidR="006179BB" w:rsidRPr="002A51B4" w:rsidRDefault="006179BB">
      <w:pPr>
        <w:pStyle w:val="Heading4"/>
      </w:pPr>
      <w:bookmarkStart w:id="258" w:name="_Toc23245782"/>
      <w:r w:rsidRPr="002A51B4">
        <w:t>Tīkla paplašināšanas prasību prognozes</w:t>
      </w:r>
      <w:bookmarkEnd w:id="258"/>
    </w:p>
    <w:p w14:paraId="6409AF68"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attīstīts atbilstoši Latvijas elektroenerģijas pārvades sistēmas attīstības plānam</w:t>
      </w:r>
      <w:r w:rsidRPr="002A51B4">
        <w:rPr>
          <w:rStyle w:val="FootnoteReference"/>
          <w:rFonts w:asciiTheme="minorHAnsi" w:hAnsiTheme="minorHAnsi" w:cstheme="minorHAnsi"/>
        </w:rPr>
        <w:footnoteReference w:id="87"/>
      </w:r>
      <w:r w:rsidRPr="002A51B4">
        <w:rPr>
          <w:rFonts w:asciiTheme="minorHAnsi" w:hAnsiTheme="minorHAnsi" w:cstheme="minorHAnsi"/>
        </w:rPr>
        <w:t xml:space="preserve"> un Eiropas pārvades sistēmas desmit gadu attīstības plānam</w:t>
      </w:r>
      <w:r w:rsidRPr="002A51B4">
        <w:rPr>
          <w:rStyle w:val="FootnoteReference"/>
          <w:rFonts w:asciiTheme="minorHAnsi" w:hAnsiTheme="minorHAnsi" w:cstheme="minorHAnsi"/>
        </w:rPr>
        <w:footnoteReference w:id="88"/>
      </w:r>
      <w:r w:rsidRPr="002A51B4">
        <w:rPr>
          <w:rFonts w:asciiTheme="minorHAnsi" w:hAnsiTheme="minorHAnsi" w:cstheme="minorHAnsi"/>
        </w:rPr>
        <w:t xml:space="preserve">. </w:t>
      </w:r>
    </w:p>
    <w:p w14:paraId="629B0936"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Trešais elektr</w:t>
      </w:r>
      <w:r w:rsidR="00DB390C" w:rsidRPr="002A51B4">
        <w:rPr>
          <w:rFonts w:asciiTheme="minorHAnsi" w:hAnsiTheme="minorHAnsi" w:cstheme="minorHAnsi"/>
        </w:rPr>
        <w:t>oenerģijas</w:t>
      </w:r>
      <w:r w:rsidRPr="002A51B4">
        <w:rPr>
          <w:rFonts w:asciiTheme="minorHAnsi" w:hAnsiTheme="minorHAnsi" w:cstheme="minorHAnsi"/>
        </w:rPr>
        <w:t xml:space="preserve">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starp Latviju un Igauniju;</w:t>
      </w:r>
    </w:p>
    <w:p w14:paraId="2A4E6518" w14:textId="77777777"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Elektropārvades tīkla savienojums “Rīgas TEC-2 – Rīgas HES”;</w:t>
      </w:r>
    </w:p>
    <w:p w14:paraId="1C8912A0" w14:textId="3D797327" w:rsidR="006179BB" w:rsidRPr="002A51B4" w:rsidRDefault="002433C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3" w:history="1">
        <w:r w:rsidR="006179BB" w:rsidRPr="002A51B4">
          <w:rPr>
            <w:rStyle w:val="Hyperlink"/>
            <w:rFonts w:asciiTheme="minorHAnsi" w:eastAsiaTheme="majorEastAsia" w:hAnsiTheme="minorHAnsi" w:cstheme="minorHAnsi"/>
            <w:color w:val="333333"/>
            <w:spacing w:val="-3"/>
            <w:u w:val="none"/>
            <w:bdr w:val="none" w:sz="0" w:space="0" w:color="auto" w:frame="1"/>
          </w:rPr>
          <w:t xml:space="preserve">Esošo Igaunijas - Latvijas 330 </w:t>
        </w:r>
        <w:proofErr w:type="spellStart"/>
        <w:r w:rsidR="006179BB" w:rsidRPr="002A51B4">
          <w:rPr>
            <w:rStyle w:val="Hyperlink"/>
            <w:rFonts w:asciiTheme="minorHAnsi" w:eastAsiaTheme="majorEastAsia" w:hAnsiTheme="minorHAnsi" w:cstheme="minorHAnsi"/>
            <w:color w:val="333333"/>
            <w:spacing w:val="-3"/>
            <w:u w:val="none"/>
            <w:bdr w:val="none" w:sz="0" w:space="0" w:color="auto" w:frame="1"/>
          </w:rPr>
          <w:t>kV</w:t>
        </w:r>
        <w:proofErr w:type="spellEnd"/>
        <w:r w:rsidR="006179BB" w:rsidRPr="002A51B4">
          <w:rPr>
            <w:rStyle w:val="Hyperlink"/>
            <w:rFonts w:asciiTheme="minorHAnsi" w:eastAsiaTheme="majorEastAsia" w:hAnsiTheme="minorHAnsi" w:cstheme="minorHAnsi"/>
            <w:color w:val="333333"/>
            <w:spacing w:val="-3"/>
            <w:u w:val="none"/>
            <w:bdr w:val="none" w:sz="0" w:space="0" w:color="auto" w:frame="1"/>
          </w:rPr>
          <w:t xml:space="preserve"> starpsavienojumu pārbūve</w:t>
        </w:r>
      </w:hyperlink>
      <w:r w:rsidR="006179BB" w:rsidRPr="002A51B4">
        <w:rPr>
          <w:rFonts w:asciiTheme="minorHAnsi" w:hAnsiTheme="minorHAnsi" w:cstheme="minorHAnsi"/>
        </w:rPr>
        <w:t>;</w:t>
      </w:r>
    </w:p>
    <w:p w14:paraId="519C53D9" w14:textId="77777777" w:rsidR="006179BB" w:rsidRPr="002A51B4"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Baltijas valstu sinhronizācija ar Eiropas elektropārvades tīkliem un </w:t>
      </w:r>
      <w:proofErr w:type="spellStart"/>
      <w:r w:rsidRPr="002A51B4">
        <w:rPr>
          <w:rFonts w:asciiTheme="minorHAnsi" w:hAnsiTheme="minorHAnsi" w:cstheme="minorHAnsi"/>
        </w:rPr>
        <w:t>desinhronizācija</w:t>
      </w:r>
      <w:proofErr w:type="spellEnd"/>
      <w:r w:rsidRPr="002A51B4">
        <w:rPr>
          <w:rFonts w:asciiTheme="minorHAnsi" w:hAnsiTheme="minorHAnsi" w:cstheme="minorHAnsi"/>
        </w:rPr>
        <w:t xml:space="preserve"> no Krievijas apvienotās elektroenerģijas sistēmas.</w:t>
      </w:r>
    </w:p>
    <w:p w14:paraId="75498FDC"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6483" cy="3712765"/>
                    </a:xfrm>
                    <a:prstGeom prst="rect">
                      <a:avLst/>
                    </a:prstGeom>
                  </pic:spPr>
                </pic:pic>
              </a:graphicData>
            </a:graphic>
          </wp:inline>
        </w:drawing>
      </w:r>
    </w:p>
    <w:p w14:paraId="2220D792" w14:textId="35B3E875"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2A51B4">
        <w:rPr>
          <w:rFonts w:asciiTheme="minorHAnsi" w:hAnsiTheme="minorHAnsi" w:cstheme="minorHAnsi"/>
          <w:b/>
          <w:bCs/>
          <w:sz w:val="20"/>
          <w:szCs w:val="20"/>
        </w:rPr>
        <w:fldChar w:fldCharType="begin"/>
      </w:r>
      <w:r w:rsidRPr="002A51B4">
        <w:rPr>
          <w:rFonts w:asciiTheme="minorHAnsi" w:hAnsiTheme="minorHAnsi" w:cstheme="minorHAnsi"/>
          <w:b/>
          <w:bCs/>
          <w:sz w:val="20"/>
          <w:szCs w:val="20"/>
        </w:rPr>
        <w:instrText xml:space="preserve"> SEQ Ilustrācija \* ARABIC </w:instrText>
      </w:r>
      <w:r w:rsidRPr="002A51B4">
        <w:rPr>
          <w:rFonts w:asciiTheme="minorHAnsi" w:hAnsiTheme="minorHAnsi" w:cstheme="minorHAnsi"/>
          <w:b/>
          <w:bCs/>
          <w:sz w:val="20"/>
          <w:szCs w:val="20"/>
        </w:rPr>
        <w:fldChar w:fldCharType="separate"/>
      </w:r>
      <w:bookmarkStart w:id="259" w:name="_Toc23782707"/>
      <w:r w:rsidR="00BE7D8A" w:rsidRPr="002A51B4">
        <w:rPr>
          <w:rFonts w:asciiTheme="minorHAnsi" w:hAnsiTheme="minorHAnsi" w:cstheme="minorHAnsi"/>
          <w:b/>
          <w:bCs/>
          <w:noProof/>
          <w:sz w:val="20"/>
          <w:szCs w:val="20"/>
        </w:rPr>
        <w:t>30</w:t>
      </w:r>
      <w:r w:rsidRPr="002A51B4">
        <w:rPr>
          <w:rFonts w:asciiTheme="minorHAnsi" w:hAnsiTheme="minorHAnsi" w:cstheme="minorHAnsi"/>
          <w:b/>
          <w:bCs/>
          <w:sz w:val="20"/>
          <w:szCs w:val="20"/>
        </w:rPr>
        <w:fldChar w:fldCharType="end"/>
      </w:r>
      <w:r w:rsidRPr="002A51B4">
        <w:rPr>
          <w:rFonts w:asciiTheme="minorHAnsi" w:hAnsiTheme="minorHAnsi" w:cstheme="minorHAnsi"/>
          <w:b/>
          <w:bCs/>
          <w:sz w:val="20"/>
          <w:szCs w:val="20"/>
        </w:rPr>
        <w:t>.attēls. Baltijas valstu projekti, atbilstoši Baltijas valstu PSO attīstības plāniem</w:t>
      </w:r>
      <w:bookmarkEnd w:id="259"/>
    </w:p>
    <w:p w14:paraId="60FABE33" w14:textId="31EDD500" w:rsidR="006179BB" w:rsidRPr="002A51B4" w:rsidRDefault="00DB390C"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Baltijas valstu </w:t>
      </w:r>
      <w:proofErr w:type="spellStart"/>
      <w:r w:rsidR="006179BB" w:rsidRPr="002A51B4">
        <w:rPr>
          <w:rFonts w:asciiTheme="minorHAnsi" w:hAnsiTheme="minorHAnsi" w:cstheme="minorHAnsi"/>
        </w:rPr>
        <w:t>gāzapgādes</w:t>
      </w:r>
      <w:proofErr w:type="spellEnd"/>
      <w:r w:rsidR="006179BB" w:rsidRPr="002A51B4">
        <w:rPr>
          <w:rFonts w:asciiTheme="minorHAnsi" w:hAnsiTheme="minorHAnsi" w:cstheme="minorHAnsi"/>
        </w:rPr>
        <w:t xml:space="preserve"> sistēmām nav savienojuma ar kopējo ES dabasgāzes pārvades tīklu. Lai novērstu šo situāciju, saskaņā ar Eiropas Parlamenta un Padomes Regulu (ES) Nr. 347/2013 (2013. gada 17. aprīlis), ar ko nosaka Eiropas </w:t>
      </w:r>
      <w:proofErr w:type="spellStart"/>
      <w:r w:rsidR="006179BB" w:rsidRPr="002A51B4">
        <w:rPr>
          <w:rFonts w:asciiTheme="minorHAnsi" w:hAnsiTheme="minorHAnsi" w:cstheme="minorHAnsi"/>
        </w:rPr>
        <w:t>energoinfrastruktūras</w:t>
      </w:r>
      <w:proofErr w:type="spellEnd"/>
      <w:r w:rsidR="006179BB" w:rsidRPr="002A51B4">
        <w:rPr>
          <w:rFonts w:asciiTheme="minorHAnsi" w:hAnsiTheme="minorHAnsi" w:cstheme="minorHAnsi"/>
        </w:rPr>
        <w:t xml:space="preserve"> pamatnostādnes un atceļ Lēmumu Nr. 1364/2006/EK, groza Regulu (EK) Nr. 713/2009, Regulu (EK) Nr. 714/2009 un Regulu (EK) Nr. 715/2009, </w:t>
      </w:r>
      <w:proofErr w:type="spellStart"/>
      <w:r w:rsidR="006179BB" w:rsidRPr="002A51B4">
        <w:rPr>
          <w:rFonts w:asciiTheme="minorHAnsi" w:hAnsiTheme="minorHAnsi" w:cstheme="minorHAnsi"/>
        </w:rPr>
        <w:t>Austrumbaltijas</w:t>
      </w:r>
      <w:proofErr w:type="spellEnd"/>
      <w:r w:rsidR="006179BB" w:rsidRPr="002A51B4">
        <w:rPr>
          <w:rFonts w:asciiTheme="minorHAnsi" w:hAnsiTheme="minorHAnsi" w:cstheme="minorHAnsi"/>
        </w:rPr>
        <w:t xml:space="preserve"> reģions ir noteikts par vienu no ES prioritārajiem koridoriem. </w:t>
      </w:r>
    </w:p>
    <w:p w14:paraId="0E5F9348" w14:textId="77777777"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Periodā no 2020.gada līdz 2029.gadam Latvijas un Baltijas dabasgāzes tīkla attīstībai tiks īstenoti šādi projekti:</w:t>
      </w:r>
    </w:p>
    <w:p w14:paraId="3E2CD83F"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Igaunijas-Somijas starpsavienojuma (</w:t>
      </w:r>
      <w:proofErr w:type="spellStart"/>
      <w:r w:rsidRPr="002A51B4">
        <w:rPr>
          <w:rFonts w:asciiTheme="minorHAnsi" w:hAnsiTheme="minorHAnsi" w:cstheme="minorHAnsi"/>
        </w:rPr>
        <w:t>Balticconector</w:t>
      </w:r>
      <w:proofErr w:type="spellEnd"/>
      <w:r w:rsidRPr="002A51B4">
        <w:rPr>
          <w:rFonts w:asciiTheme="minorHAnsi" w:hAnsiTheme="minorHAnsi" w:cstheme="minorHAnsi"/>
        </w:rPr>
        <w:t>) būvniecība (ekspluatācija tiks uzsākta 2020.gada 1.janvārī);</w:t>
      </w:r>
    </w:p>
    <w:p w14:paraId="5970C473"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Latvijas-Igaunijas starpsavienojuma (</w:t>
      </w:r>
      <w:proofErr w:type="spellStart"/>
      <w:r w:rsidRPr="002A51B4">
        <w:rPr>
          <w:rFonts w:asciiTheme="minorHAnsi" w:hAnsiTheme="minorHAnsi" w:cstheme="minorHAnsi"/>
        </w:rPr>
        <w:t>Karksi</w:t>
      </w:r>
      <w:proofErr w:type="spellEnd"/>
      <w:r w:rsidRPr="002A51B4">
        <w:rPr>
          <w:rFonts w:asciiTheme="minorHAnsi" w:hAnsiTheme="minorHAnsi" w:cstheme="minorHAnsi"/>
        </w:rPr>
        <w:t>) uzlabošana (projekts tiks pabeigts 2020.gadā);</w:t>
      </w:r>
    </w:p>
    <w:p w14:paraId="562D4844"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Inčukalna PGK darbības uzlabošana (projekts tiks pabeigts līdz 2025.gadam);</w:t>
      </w:r>
    </w:p>
    <w:p w14:paraId="223A4666"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Latvijas-Lietuvas starpsavienojuma uzlabošana (projekts tiks pabeigts līdz 2023.gadam);</w:t>
      </w:r>
    </w:p>
    <w:p w14:paraId="30AB8DE6" w14:textId="77777777" w:rsidR="006B2478" w:rsidRPr="002A51B4" w:rsidRDefault="006B2478" w:rsidP="006B247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Polijas-Lietuvas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(GIPL) būvniecība (projekts tiks pabeigts līdz 2022.gadam).</w:t>
      </w:r>
    </w:p>
    <w:p w14:paraId="76F11E33" w14:textId="77777777"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rPr>
      </w:pPr>
      <w:r w:rsidRPr="002A51B4">
        <w:rPr>
          <w:rFonts w:asciiTheme="minorHAnsi" w:hAnsiTheme="minorHAnsi" w:cstheme="minorHAnsi"/>
          <w:noProof/>
        </w:rPr>
        <w:drawing>
          <wp:inline distT="0" distB="0" distL="0" distR="0" wp14:anchorId="7BACA8B3" wp14:editId="7D3FAE5A">
            <wp:extent cx="3287231" cy="259434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0161" cy="2604549"/>
                    </a:xfrm>
                    <a:prstGeom prst="rect">
                      <a:avLst/>
                    </a:prstGeom>
                  </pic:spPr>
                </pic:pic>
              </a:graphicData>
            </a:graphic>
          </wp:inline>
        </w:drawing>
      </w:r>
    </w:p>
    <w:p w14:paraId="1B2086D6" w14:textId="5F3E15C0" w:rsidR="006179BB" w:rsidRPr="002A51B4"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2A51B4">
        <w:rPr>
          <w:rFonts w:asciiTheme="minorHAnsi" w:hAnsiTheme="minorHAnsi" w:cstheme="minorHAnsi"/>
          <w:b/>
          <w:bCs/>
          <w:sz w:val="20"/>
          <w:szCs w:val="20"/>
        </w:rPr>
        <w:fldChar w:fldCharType="begin"/>
      </w:r>
      <w:r w:rsidRPr="002A51B4">
        <w:rPr>
          <w:rFonts w:asciiTheme="minorHAnsi" w:hAnsiTheme="minorHAnsi" w:cstheme="minorHAnsi"/>
          <w:b/>
          <w:bCs/>
          <w:sz w:val="20"/>
          <w:szCs w:val="20"/>
        </w:rPr>
        <w:instrText xml:space="preserve"> SEQ Ilustrācija \* ARABIC </w:instrText>
      </w:r>
      <w:r w:rsidRPr="002A51B4">
        <w:rPr>
          <w:rFonts w:asciiTheme="minorHAnsi" w:hAnsiTheme="minorHAnsi" w:cstheme="minorHAnsi"/>
          <w:b/>
          <w:bCs/>
          <w:sz w:val="20"/>
          <w:szCs w:val="20"/>
        </w:rPr>
        <w:fldChar w:fldCharType="separate"/>
      </w:r>
      <w:bookmarkStart w:id="260" w:name="_Toc23782708"/>
      <w:r w:rsidR="00BE7D8A" w:rsidRPr="002A51B4">
        <w:rPr>
          <w:rFonts w:asciiTheme="minorHAnsi" w:hAnsiTheme="minorHAnsi" w:cstheme="minorHAnsi"/>
          <w:b/>
          <w:bCs/>
          <w:noProof/>
          <w:sz w:val="20"/>
          <w:szCs w:val="20"/>
        </w:rPr>
        <w:t>31</w:t>
      </w:r>
      <w:r w:rsidRPr="002A51B4">
        <w:rPr>
          <w:rFonts w:asciiTheme="minorHAnsi" w:hAnsiTheme="minorHAnsi" w:cstheme="minorHAnsi"/>
          <w:b/>
          <w:bCs/>
          <w:sz w:val="20"/>
          <w:szCs w:val="20"/>
        </w:rPr>
        <w:fldChar w:fldCharType="end"/>
      </w:r>
      <w:r w:rsidRPr="002A51B4">
        <w:rPr>
          <w:rFonts w:asciiTheme="minorHAnsi" w:hAnsiTheme="minorHAnsi" w:cstheme="minorHAnsi"/>
          <w:b/>
          <w:bCs/>
          <w:sz w:val="20"/>
          <w:szCs w:val="20"/>
        </w:rPr>
        <w:t>.attēls. Plānotie dabasgāzes infrastruktūras projekti Baltijā</w:t>
      </w:r>
      <w:r w:rsidRPr="002A51B4">
        <w:rPr>
          <w:rStyle w:val="FootnoteReference"/>
          <w:rFonts w:asciiTheme="minorHAnsi" w:hAnsiTheme="minorHAnsi" w:cstheme="minorHAnsi"/>
          <w:b/>
          <w:bCs/>
          <w:sz w:val="20"/>
          <w:szCs w:val="20"/>
        </w:rPr>
        <w:footnoteReference w:id="89"/>
      </w:r>
      <w:bookmarkEnd w:id="260"/>
    </w:p>
    <w:p w14:paraId="49E18068" w14:textId="77777777" w:rsidR="006179BB" w:rsidRPr="002A51B4" w:rsidRDefault="006179BB">
      <w:pPr>
        <w:pStyle w:val="Heading30"/>
      </w:pPr>
      <w:bookmarkStart w:id="261" w:name="_Toc23245783"/>
      <w:bookmarkStart w:id="262" w:name="_Toc23246010"/>
      <w:bookmarkStart w:id="263" w:name="_Toc24408024"/>
      <w:r w:rsidRPr="002A51B4">
        <w:t>Elektroenerģijas un gāzes tirgi un enerģijas cenas</w:t>
      </w:r>
      <w:bookmarkEnd w:id="261"/>
      <w:bookmarkEnd w:id="262"/>
      <w:bookmarkEnd w:id="263"/>
    </w:p>
    <w:p w14:paraId="6B07E640" w14:textId="77777777" w:rsidR="006179BB" w:rsidRPr="002A51B4" w:rsidRDefault="006179BB">
      <w:pPr>
        <w:pStyle w:val="Heading4"/>
      </w:pPr>
      <w:bookmarkStart w:id="264" w:name="_Toc23245784"/>
      <w:r w:rsidRPr="002A51B4">
        <w:t>Pašreizējā situācija elektroenerģijas un gāzes tirgos</w:t>
      </w:r>
      <w:bookmarkEnd w:id="264"/>
    </w:p>
    <w:p w14:paraId="42F8269F" w14:textId="438ED94B" w:rsidR="006B2478" w:rsidRPr="002A51B4" w:rsidRDefault="006B2478" w:rsidP="006B2478">
      <w:pPr>
        <w:spacing w:before="120" w:after="120" w:line="240" w:lineRule="auto"/>
        <w:jc w:val="both"/>
        <w:rPr>
          <w:rFonts w:cstheme="minorHAnsi"/>
          <w:szCs w:val="24"/>
        </w:rPr>
      </w:pPr>
      <w:bookmarkStart w:id="265" w:name="_Toc23245785"/>
      <w:r w:rsidRPr="002A51B4">
        <w:rPr>
          <w:rFonts w:cstheme="minorHAnsi"/>
          <w:szCs w:val="24"/>
        </w:rPr>
        <w:t>Latvijas dabasgāzes patēriņš ir ap 1,4 mljrd. m</w:t>
      </w:r>
      <w:r w:rsidRPr="002A51B4">
        <w:rPr>
          <w:rFonts w:cstheme="minorHAnsi"/>
          <w:szCs w:val="24"/>
          <w:vertAlign w:val="superscript"/>
        </w:rPr>
        <w:t>3</w:t>
      </w:r>
      <w:r w:rsidRPr="002A51B4">
        <w:rPr>
          <w:rFonts w:cstheme="minorHAnsi"/>
          <w:szCs w:val="24"/>
        </w:rPr>
        <w:t>, bet pēdējā desmitgadē ir vērojama patēriņa samazināšanās (2008. gadā patēriņš bija 1,66 mljrd. m</w:t>
      </w:r>
      <w:r w:rsidRPr="002A51B4">
        <w:rPr>
          <w:rFonts w:cstheme="minorHAnsi"/>
          <w:szCs w:val="24"/>
          <w:vertAlign w:val="superscript"/>
        </w:rPr>
        <w:t>3</w:t>
      </w:r>
      <w:r w:rsidRPr="002A51B4">
        <w:rPr>
          <w:rFonts w:cstheme="minorHAnsi"/>
          <w:szCs w:val="24"/>
        </w:rPr>
        <w:t xml:space="preserve">). Dabasgāzes tirgus samazinājumam ir vairāki objektīvi un pozitīvi iemesli – dažādi energoefektivitātes pasākumi, tostarp katlu māju modernizācija un attiecīgi zudumu samazināšanās energoapgādē, it īpaši siltuma nozarē,  kā arī energoresursu diversifikācija, proti, vietējo </w:t>
      </w:r>
      <w:r w:rsidR="00BF0827" w:rsidRPr="002A51B4">
        <w:rPr>
          <w:rFonts w:cstheme="minorHAnsi"/>
        </w:rPr>
        <w:t>AER</w:t>
      </w:r>
      <w:r w:rsidR="00BF0827" w:rsidRPr="002A51B4">
        <w:rPr>
          <w:rFonts w:cstheme="minorHAnsi"/>
          <w:szCs w:val="24"/>
        </w:rPr>
        <w:t xml:space="preserve"> </w:t>
      </w:r>
      <w:r w:rsidRPr="002A51B4">
        <w:rPr>
          <w:rFonts w:cstheme="minorHAnsi"/>
          <w:szCs w:val="24"/>
        </w:rPr>
        <w:t xml:space="preserve">veiksmīga izmantošana (piemēram, šķeldas īpatsvara pieaugums),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w:t>
      </w:r>
      <w:r w:rsidR="00BA30A0">
        <w:rPr>
          <w:rFonts w:cstheme="minorHAnsi"/>
          <w:szCs w:val="24"/>
        </w:rPr>
        <w:t xml:space="preserve">PGK </w:t>
      </w:r>
      <w:r w:rsidRPr="002A51B4">
        <w:rPr>
          <w:rFonts w:cstheme="minorHAnsi"/>
          <w:szCs w:val="24"/>
        </w:rPr>
        <w:t>tehniskās iespējas, izmantojot to kā tirgus instrumentu.</w:t>
      </w:r>
    </w:p>
    <w:p w14:paraId="44EE7F1F" w14:textId="594EB794" w:rsidR="006B2478" w:rsidRPr="002A51B4" w:rsidRDefault="006B2478" w:rsidP="006B2478">
      <w:pPr>
        <w:spacing w:before="120" w:after="120" w:line="240" w:lineRule="auto"/>
        <w:jc w:val="both"/>
        <w:rPr>
          <w:rFonts w:cstheme="minorHAnsi"/>
          <w:szCs w:val="24"/>
        </w:rPr>
      </w:pPr>
      <w:r w:rsidRPr="002A51B4">
        <w:rPr>
          <w:rFonts w:cstheme="minorHAnsi"/>
          <w:szCs w:val="24"/>
        </w:rPr>
        <w:t xml:space="preserve">Latvijas elektroenerģijas patēriņš ir 7,4 TWh. Pēdējos gados novērotas energoresursu kopējā patēriņa </w:t>
      </w:r>
      <w:proofErr w:type="spellStart"/>
      <w:r w:rsidRPr="002A51B4">
        <w:rPr>
          <w:rFonts w:cstheme="minorHAnsi"/>
          <w:szCs w:val="24"/>
        </w:rPr>
        <w:t>struktūrālās</w:t>
      </w:r>
      <w:proofErr w:type="spellEnd"/>
      <w:r w:rsidRPr="002A51B4">
        <w:rPr>
          <w:rFonts w:cstheme="minorHAnsi"/>
          <w:szCs w:val="24"/>
        </w:rPr>
        <w:t xml:space="preserve"> izmaiņas – samazinoties kopējam dabasgāzes patēriņam pārveidošanas sektorā, palielinās AER īpatsvars kopējā energoresursu patēriņā, kas saistāms ar</w:t>
      </w:r>
      <w:r w:rsidRPr="002A51B4">
        <w:rPr>
          <w:rFonts w:cstheme="minorHAnsi"/>
        </w:rPr>
        <w:t xml:space="preserve"> saražotās elektroenerģijas pieaugumu hidroelektrostacijās un vēja stacijās</w:t>
      </w:r>
      <w:r w:rsidRPr="002A51B4">
        <w:rPr>
          <w:rStyle w:val="FootnoteReference"/>
          <w:rFonts w:cstheme="minorHAnsi"/>
        </w:rPr>
        <w:footnoteReference w:id="90"/>
      </w:r>
      <w:r w:rsidRPr="002A51B4">
        <w:rPr>
          <w:rFonts w:cstheme="minorHAnsi"/>
        </w:rPr>
        <w:t xml:space="preserve">.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karstu vasaras periodu, kam bija raksturīgs nepietiekošs </w:t>
      </w:r>
      <w:proofErr w:type="spellStart"/>
      <w:r w:rsidRPr="002A51B4">
        <w:rPr>
          <w:rFonts w:cstheme="minorHAnsi"/>
        </w:rPr>
        <w:t>h</w:t>
      </w:r>
      <w:r w:rsidR="006D7AAE" w:rsidRPr="002A51B4">
        <w:rPr>
          <w:rFonts w:cstheme="minorHAnsi"/>
        </w:rPr>
        <w:t>i</w:t>
      </w:r>
      <w:r w:rsidRPr="002A51B4">
        <w:rPr>
          <w:rFonts w:cstheme="minorHAnsi"/>
        </w:rPr>
        <w:t>drorezervuāru</w:t>
      </w:r>
      <w:proofErr w:type="spellEnd"/>
      <w:r w:rsidRPr="002A51B4">
        <w:rPr>
          <w:rFonts w:cstheme="minorHAnsi"/>
        </w:rPr>
        <w:t xml:space="preserve"> piepildījums un ar zems ūdenslīmenis  ūdenstilpnēs, tostarp Daugavā. Līdz ar to 2018.gadā </w:t>
      </w:r>
      <w:proofErr w:type="spellStart"/>
      <w:r w:rsidRPr="002A51B4">
        <w:rPr>
          <w:rFonts w:cstheme="minorHAnsi"/>
        </w:rPr>
        <w:t>hidroizstrāde</w:t>
      </w:r>
      <w:proofErr w:type="spellEnd"/>
      <w:r w:rsidRPr="002A51B4">
        <w:rPr>
          <w:rFonts w:cstheme="minorHAnsi"/>
        </w:rPr>
        <w:t xml:space="preserve"> samazinājās par 43,6%. Tādējādi 2018.gadā lielākā daļa no vietējās saražotās elektroenerģijas (37% no galapatēriņa)) tika saražota pārveidošanas sektorā (62%), proti, koģenerācijas stacijās, bet pārējais (38%) HES un VES (9,2 PJ).</w:t>
      </w:r>
    </w:p>
    <w:p w14:paraId="45375F75" w14:textId="77777777" w:rsidR="006179BB" w:rsidRPr="002A51B4" w:rsidRDefault="006179BB">
      <w:pPr>
        <w:pStyle w:val="Heading4"/>
      </w:pPr>
      <w:r w:rsidRPr="002A51B4">
        <w:t>Pašreizējā situācija  enerģijas cenās</w:t>
      </w:r>
      <w:bookmarkEnd w:id="265"/>
    </w:p>
    <w:p w14:paraId="79E5E838" w14:textId="13A04913" w:rsidR="006B2478" w:rsidRPr="002A51B4" w:rsidRDefault="006B2478" w:rsidP="006B2478">
      <w:pPr>
        <w:spacing w:before="120" w:after="120" w:line="240" w:lineRule="auto"/>
        <w:jc w:val="both"/>
        <w:rPr>
          <w:rFonts w:cstheme="minorHAnsi"/>
          <w:szCs w:val="24"/>
        </w:rPr>
      </w:pPr>
      <w:r w:rsidRPr="002A51B4">
        <w:rPr>
          <w:rFonts w:cstheme="minorHAnsi"/>
          <w:szCs w:val="24"/>
        </w:rPr>
        <w:t>2017.gadā Latvijā tika novērots būtisks elektroenerģijas cenu kritums – par 3,91 % salīdzinājumā ar 2016.gada vidējo cenu , tādējādi vidējā elektroenerģijas cena 2017.gadā bija 34,68 EUR/</w:t>
      </w:r>
      <w:proofErr w:type="spellStart"/>
      <w:r w:rsidRPr="002A51B4">
        <w:rPr>
          <w:rFonts w:cstheme="minorHAnsi"/>
          <w:szCs w:val="24"/>
        </w:rPr>
        <w:t>MWh</w:t>
      </w:r>
      <w:proofErr w:type="spellEnd"/>
      <w:r w:rsidRPr="002A51B4">
        <w:rPr>
          <w:rFonts w:cstheme="minorHAnsi"/>
          <w:szCs w:val="24"/>
        </w:rPr>
        <w:t xml:space="preserve"> . Cenas pazemināšanās Latvijā galvenokārt bija saistīta ar </w:t>
      </w:r>
      <w:proofErr w:type="spellStart"/>
      <w:r w:rsidRPr="002A51B4">
        <w:rPr>
          <w:rFonts w:cstheme="minorHAnsi"/>
          <w:szCs w:val="24"/>
        </w:rPr>
        <w:t>NordBalt</w:t>
      </w:r>
      <w:proofErr w:type="spellEnd"/>
      <w:r w:rsidRPr="002A51B4">
        <w:rPr>
          <w:rFonts w:cstheme="minorHAnsi"/>
          <w:szCs w:val="24"/>
        </w:rPr>
        <w:t xml:space="preserve"> pirmo pilno darba gadu (pēc testēšanas perioda). Pateicoties tam, ievērojami samazinājās neplānotu padeves pārrāvumu un apkopju skaits, kas, savukārt, ļāva elektroenerģijas </w:t>
      </w:r>
      <w:proofErr w:type="spellStart"/>
      <w:r w:rsidRPr="002A51B4">
        <w:rPr>
          <w:rFonts w:cstheme="minorHAnsi"/>
          <w:szCs w:val="24"/>
        </w:rPr>
        <w:t>vairumtirgus</w:t>
      </w:r>
      <w:proofErr w:type="spellEnd"/>
      <w:r w:rsidRPr="002A51B4">
        <w:rPr>
          <w:rFonts w:cstheme="minorHAnsi"/>
          <w:szCs w:val="24"/>
        </w:rPr>
        <w:t xml:space="preserve"> cenām Latvijas tirdzniecības apgabalā pietuvoties Ziemeļvalstu </w:t>
      </w:r>
      <w:proofErr w:type="spellStart"/>
      <w:r w:rsidRPr="002A51B4">
        <w:rPr>
          <w:rFonts w:cstheme="minorHAnsi"/>
          <w:szCs w:val="24"/>
        </w:rPr>
        <w:t>vairumtirgus</w:t>
      </w:r>
      <w:proofErr w:type="spellEnd"/>
      <w:r w:rsidRPr="002A51B4">
        <w:rPr>
          <w:rFonts w:cstheme="minorHAnsi"/>
          <w:szCs w:val="24"/>
        </w:rPr>
        <w:t xml:space="preserve"> cenu līmenim. Savukārt 2018.gadā, vidējā elektroenerģijas biržas cena Latvijas tirdzniecības apgabalā palielinājās par 43,9%,t.i., sasniedzot49,90 EUR/</w:t>
      </w:r>
      <w:proofErr w:type="spellStart"/>
      <w:r w:rsidRPr="002A51B4">
        <w:rPr>
          <w:rFonts w:cstheme="minorHAnsi"/>
          <w:szCs w:val="24"/>
        </w:rPr>
        <w:t>MWh</w:t>
      </w:r>
      <w:proofErr w:type="spellEnd"/>
      <w:r w:rsidRPr="002A51B4">
        <w:rPr>
          <w:rFonts w:cstheme="minorHAnsi"/>
          <w:szCs w:val="24"/>
        </w:rPr>
        <w:t xml:space="preserve">. </w:t>
      </w:r>
    </w:p>
    <w:p w14:paraId="10552947"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lang w:eastAsia="lv-LV"/>
        </w:rPr>
        <w:drawing>
          <wp:inline distT="0" distB="0" distL="0" distR="0" wp14:anchorId="4BF8BDDF" wp14:editId="2D938E8B">
            <wp:extent cx="4254378" cy="2892056"/>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9450" cy="2895504"/>
                    </a:xfrm>
                    <a:prstGeom prst="rect">
                      <a:avLst/>
                    </a:prstGeom>
                    <a:noFill/>
                  </pic:spPr>
                </pic:pic>
              </a:graphicData>
            </a:graphic>
          </wp:inline>
        </w:drawing>
      </w:r>
    </w:p>
    <w:p w14:paraId="2E1D342E" w14:textId="5621B555" w:rsidR="006179BB" w:rsidRPr="002A51B4" w:rsidRDefault="006179BB" w:rsidP="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66" w:name="_Toc23782709"/>
      <w:r w:rsidR="00BE7D8A" w:rsidRPr="002A51B4">
        <w:rPr>
          <w:rFonts w:asciiTheme="minorHAnsi" w:hAnsiTheme="minorHAnsi" w:cstheme="minorHAnsi"/>
          <w:noProof/>
          <w:szCs w:val="24"/>
        </w:rPr>
        <w:t>32</w:t>
      </w:r>
      <w:r w:rsidRPr="002A51B4">
        <w:rPr>
          <w:rFonts w:asciiTheme="minorHAnsi" w:hAnsiTheme="minorHAnsi" w:cstheme="minorHAnsi"/>
          <w:szCs w:val="24"/>
        </w:rPr>
        <w:fldChar w:fldCharType="end"/>
      </w:r>
      <w:r w:rsidRPr="002A51B4">
        <w:rPr>
          <w:rFonts w:asciiTheme="minorHAnsi" w:hAnsiTheme="minorHAnsi" w:cstheme="minorHAnsi"/>
        </w:rPr>
        <w:t xml:space="preserve">.attēls. Elektroenerģijas izmaksas mājsaimniecībai ar 200 </w:t>
      </w:r>
      <w:proofErr w:type="spellStart"/>
      <w:r w:rsidRPr="002A51B4">
        <w:rPr>
          <w:rFonts w:asciiTheme="minorHAnsi" w:hAnsiTheme="minorHAnsi" w:cstheme="minorHAnsi"/>
        </w:rPr>
        <w:t>kWh</w:t>
      </w:r>
      <w:proofErr w:type="spellEnd"/>
      <w:r w:rsidRPr="002A51B4">
        <w:rPr>
          <w:rFonts w:asciiTheme="minorHAnsi" w:hAnsiTheme="minorHAnsi" w:cstheme="minorHAnsi"/>
        </w:rPr>
        <w:t xml:space="preserve"> patēriņu mēnesī</w:t>
      </w:r>
      <w:r w:rsidRPr="002A51B4">
        <w:rPr>
          <w:rStyle w:val="FootnoteReference"/>
          <w:rFonts w:asciiTheme="minorHAnsi" w:hAnsiTheme="minorHAnsi" w:cstheme="minorHAnsi"/>
        </w:rPr>
        <w:footnoteReference w:id="91"/>
      </w:r>
      <w:bookmarkEnd w:id="266"/>
    </w:p>
    <w:p w14:paraId="5CB8D96D" w14:textId="3D3A0CC2" w:rsidR="006B2478" w:rsidRPr="002A51B4" w:rsidRDefault="002433CB" w:rsidP="006B2478">
      <w:pPr>
        <w:spacing w:before="120" w:after="120" w:line="240" w:lineRule="auto"/>
        <w:jc w:val="both"/>
        <w:rPr>
          <w:rFonts w:cstheme="minorHAnsi"/>
          <w:szCs w:val="24"/>
        </w:rPr>
      </w:pPr>
      <w:r>
        <w:rPr>
          <w:rFonts w:cstheme="minorHAnsi"/>
          <w:szCs w:val="24"/>
        </w:rPr>
        <w:t>E</w:t>
      </w:r>
      <w:r w:rsidR="006B2478" w:rsidRPr="002A51B4">
        <w:rPr>
          <w:rFonts w:cstheme="minorHAnsi"/>
          <w:szCs w:val="24"/>
        </w:rPr>
        <w:t>lektroenerģijas gala tarifu veidojoš</w:t>
      </w:r>
      <w:r>
        <w:rPr>
          <w:rFonts w:cstheme="minorHAnsi"/>
          <w:szCs w:val="24"/>
        </w:rPr>
        <w:t>o</w:t>
      </w:r>
      <w:r w:rsidR="006B2478" w:rsidRPr="002A51B4">
        <w:rPr>
          <w:rFonts w:cstheme="minorHAnsi"/>
          <w:szCs w:val="24"/>
        </w:rPr>
        <w:t xml:space="preserve"> izmaksu pozīcij</w:t>
      </w:r>
      <w:r>
        <w:rPr>
          <w:rFonts w:cstheme="minorHAnsi"/>
          <w:szCs w:val="24"/>
        </w:rPr>
        <w:t>ā</w:t>
      </w:r>
      <w:r w:rsidR="006B2478" w:rsidRPr="002A51B4">
        <w:rPr>
          <w:rFonts w:cstheme="minorHAnsi"/>
          <w:szCs w:val="24"/>
        </w:rPr>
        <w:t xml:space="preserve">s patēriņa grupā ar 200 </w:t>
      </w:r>
      <w:proofErr w:type="spellStart"/>
      <w:r w:rsidR="006B2478" w:rsidRPr="002A51B4">
        <w:rPr>
          <w:rFonts w:cstheme="minorHAnsi"/>
          <w:szCs w:val="24"/>
        </w:rPr>
        <w:t>kWh</w:t>
      </w:r>
      <w:proofErr w:type="spellEnd"/>
      <w:r w:rsidR="006B2478" w:rsidRPr="002A51B4">
        <w:rPr>
          <w:rFonts w:cstheme="minorHAnsi"/>
          <w:szCs w:val="24"/>
        </w:rPr>
        <w:t xml:space="preserve"> mēnesī mājsaimniecību lietotājiem ir redzams, ka lielāko atšķirību izmaksās veido fiksētā maksa par </w:t>
      </w:r>
      <w:proofErr w:type="spellStart"/>
      <w:r w:rsidR="006B2478" w:rsidRPr="002A51B4">
        <w:rPr>
          <w:rFonts w:cstheme="minorHAnsi"/>
          <w:szCs w:val="24"/>
        </w:rPr>
        <w:t>pieslēgumu</w:t>
      </w:r>
      <w:proofErr w:type="spellEnd"/>
      <w:r w:rsidR="006B2478" w:rsidRPr="002A51B4">
        <w:rPr>
          <w:rFonts w:cstheme="minorHAnsi"/>
          <w:szCs w:val="24"/>
        </w:rPr>
        <w:t xml:space="preserve">, tādējādi parādot efektīva </w:t>
      </w:r>
      <w:proofErr w:type="spellStart"/>
      <w:r w:rsidR="006B2478" w:rsidRPr="002A51B4">
        <w:rPr>
          <w:rFonts w:cstheme="minorHAnsi"/>
          <w:szCs w:val="24"/>
        </w:rPr>
        <w:t>pieslēguma</w:t>
      </w:r>
      <w:proofErr w:type="spellEnd"/>
      <w:r w:rsidR="006B2478" w:rsidRPr="002A51B4">
        <w:rPr>
          <w:rFonts w:cstheme="minorHAnsi"/>
          <w:szCs w:val="24"/>
        </w:rPr>
        <w:t xml:space="preserve"> nozīmi, kas pēdējo gadu laikā īpaši tiek uzsvērts. Attiecīgi, ja mājsaimniecības patēriņš ir, piemēram</w:t>
      </w:r>
      <w:r>
        <w:rPr>
          <w:rFonts w:cstheme="minorHAnsi"/>
          <w:szCs w:val="24"/>
        </w:rPr>
        <w:t>,</w:t>
      </w:r>
      <w:r w:rsidR="006B2478" w:rsidRPr="002A51B4">
        <w:rPr>
          <w:rFonts w:cstheme="minorHAnsi"/>
          <w:szCs w:val="24"/>
        </w:rPr>
        <w:t xml:space="preserve"> tikai 200 </w:t>
      </w:r>
      <w:proofErr w:type="spellStart"/>
      <w:r w:rsidR="006B2478" w:rsidRPr="002A51B4">
        <w:rPr>
          <w:rFonts w:cstheme="minorHAnsi"/>
          <w:szCs w:val="24"/>
        </w:rPr>
        <w:t>kWh</w:t>
      </w:r>
      <w:proofErr w:type="spellEnd"/>
      <w:r w:rsidR="006B2478" w:rsidRPr="002A51B4">
        <w:rPr>
          <w:rFonts w:cstheme="minorHAnsi"/>
          <w:szCs w:val="24"/>
        </w:rPr>
        <w:t xml:space="preserve"> mēnesī, tad neapdomīgs būtu 3 fāžu </w:t>
      </w:r>
      <w:proofErr w:type="spellStart"/>
      <w:r w:rsidR="006B2478" w:rsidRPr="002A51B4">
        <w:rPr>
          <w:rFonts w:cstheme="minorHAnsi"/>
          <w:szCs w:val="24"/>
        </w:rPr>
        <w:t>pieslēgums</w:t>
      </w:r>
      <w:proofErr w:type="spellEnd"/>
      <w:r w:rsidR="006B2478" w:rsidRPr="002A51B4">
        <w:rPr>
          <w:rFonts w:cstheme="minorHAnsi"/>
          <w:szCs w:val="24"/>
        </w:rPr>
        <w:t xml:space="preserve"> ar 40 ampēru jaudu, kas ne tikai veicina nelietderīgas jaudas uzturēšanu, bet palielinātu patērētāja izmaksas par 60%. Kopš 2016.gada AS “Sadales tīkls” sadales sistēmas pakalpojumu tarifi paredz, ka konkrēta summa par elektroenerģijas </w:t>
      </w:r>
      <w:proofErr w:type="spellStart"/>
      <w:r w:rsidR="006B2478" w:rsidRPr="002A51B4">
        <w:rPr>
          <w:rFonts w:cstheme="minorHAnsi"/>
          <w:szCs w:val="24"/>
        </w:rPr>
        <w:t>pieslēguma</w:t>
      </w:r>
      <w:proofErr w:type="spellEnd"/>
      <w:r w:rsidR="006B2478" w:rsidRPr="002A51B4">
        <w:rPr>
          <w:rFonts w:cstheme="minorHAnsi"/>
          <w:szCs w:val="24"/>
        </w:rPr>
        <w:t xml:space="preserve"> nodrošināšanu jāmaksā arī tiem elektroenerģijas lietotājiem, kas elektroenerģiju nepatērē, visiem lietotājiem piemērojot tarifu, kas sastāv no fiksētās maksas par </w:t>
      </w:r>
      <w:proofErr w:type="spellStart"/>
      <w:r w:rsidR="006B2478" w:rsidRPr="002A51B4">
        <w:rPr>
          <w:rFonts w:cstheme="minorHAnsi"/>
          <w:szCs w:val="24"/>
        </w:rPr>
        <w:t>pieslēguma</w:t>
      </w:r>
      <w:proofErr w:type="spellEnd"/>
      <w:r w:rsidR="006B2478" w:rsidRPr="002A51B4">
        <w:rPr>
          <w:rFonts w:cstheme="minorHAnsi"/>
          <w:szCs w:val="24"/>
        </w:rPr>
        <w:t xml:space="preserve"> nodrošināšanu un no mainīgās maksas, kas atkarīga no elektroenerģijas patēriņa. Tādējādi būtiski veicināta elektroenerģijas tīkla efektīva izmantošana, jo elektroenerģijas lietotāji ir veikuši savu </w:t>
      </w:r>
      <w:proofErr w:type="spellStart"/>
      <w:r w:rsidR="006B2478" w:rsidRPr="002A51B4">
        <w:rPr>
          <w:rFonts w:cstheme="minorHAnsi"/>
          <w:szCs w:val="24"/>
        </w:rPr>
        <w:t>pieslēgumu</w:t>
      </w:r>
      <w:proofErr w:type="spellEnd"/>
      <w:r w:rsidR="006B2478" w:rsidRPr="002A51B4">
        <w:rPr>
          <w:rFonts w:cstheme="minorHAnsi"/>
          <w:szCs w:val="24"/>
        </w:rPr>
        <w:t xml:space="preserve"> jaudu </w:t>
      </w:r>
      <w:proofErr w:type="spellStart"/>
      <w:r w:rsidR="006B2478" w:rsidRPr="002A51B4">
        <w:rPr>
          <w:rFonts w:cstheme="minorHAnsi"/>
          <w:szCs w:val="24"/>
        </w:rPr>
        <w:t>izvērtējumus</w:t>
      </w:r>
      <w:proofErr w:type="spellEnd"/>
      <w:r w:rsidR="006B2478" w:rsidRPr="002A51B4">
        <w:rPr>
          <w:rFonts w:cstheme="minorHAnsi"/>
          <w:szCs w:val="24"/>
        </w:rPr>
        <w:t xml:space="preserve"> un nepieciešamības gadījumā samazinājuši jaudu, kas netiek efektīvi izmantota</w:t>
      </w:r>
      <w:r>
        <w:rPr>
          <w:rFonts w:cstheme="minorHAnsi"/>
          <w:szCs w:val="24"/>
        </w:rPr>
        <w:t>,</w:t>
      </w:r>
      <w:r w:rsidR="006B2478" w:rsidRPr="002A51B4">
        <w:rPr>
          <w:rFonts w:cstheme="minorHAnsi"/>
          <w:szCs w:val="24"/>
        </w:rPr>
        <w:t xml:space="preserve"> </w:t>
      </w:r>
      <w:r>
        <w:rPr>
          <w:rFonts w:cstheme="minorHAnsi"/>
          <w:szCs w:val="24"/>
        </w:rPr>
        <w:t xml:space="preserve">tādējādi </w:t>
      </w:r>
      <w:r w:rsidR="006B2478" w:rsidRPr="002A51B4">
        <w:rPr>
          <w:rFonts w:cstheme="minorHAnsi"/>
          <w:szCs w:val="24"/>
        </w:rPr>
        <w:t xml:space="preserve">optimizējot savas izmaksas par elektroenerģiju. </w:t>
      </w:r>
    </w:p>
    <w:p w14:paraId="3A7A203C" w14:textId="77083CB3" w:rsidR="006B2478" w:rsidRPr="002A51B4" w:rsidRDefault="002433CB" w:rsidP="006B2478">
      <w:pPr>
        <w:spacing w:before="120" w:after="120" w:line="240" w:lineRule="auto"/>
        <w:jc w:val="both"/>
        <w:rPr>
          <w:rFonts w:cstheme="minorHAnsi"/>
          <w:szCs w:val="24"/>
        </w:rPr>
      </w:pPr>
      <w:r>
        <w:rPr>
          <w:rFonts w:cstheme="minorHAnsi"/>
          <w:szCs w:val="24"/>
        </w:rPr>
        <w:t>N</w:t>
      </w:r>
      <w:r w:rsidR="006B2478" w:rsidRPr="002A51B4">
        <w:rPr>
          <w:rFonts w:cstheme="minorHAnsi"/>
          <w:szCs w:val="24"/>
        </w:rPr>
        <w:t>o 2013.gada līdz 2017.gada beigām Latvijas mājsaimniecības par dabasgāzi vidēji maksājušas 0,0456 EUR/</w:t>
      </w:r>
      <w:proofErr w:type="spellStart"/>
      <w:r w:rsidR="006B2478" w:rsidRPr="002A51B4">
        <w:rPr>
          <w:rFonts w:cstheme="minorHAnsi"/>
          <w:szCs w:val="24"/>
        </w:rPr>
        <w:t>kWh</w:t>
      </w:r>
      <w:proofErr w:type="spellEnd"/>
      <w:r w:rsidR="006B2478" w:rsidRPr="002A51B4">
        <w:rPr>
          <w:rFonts w:cstheme="minorHAnsi"/>
          <w:szCs w:val="24"/>
        </w:rPr>
        <w:t>, kas ir nedaudz vairāk kā Igaunijā, savukārt mazāk kā Lietuvā, un ES kopā, kur vidējā mazumtirdzniecības cena iepriekšminētajā laika periodā sasniedza 0,0659 EUR/</w:t>
      </w:r>
      <w:proofErr w:type="spellStart"/>
      <w:r w:rsidR="006B2478" w:rsidRPr="002A51B4">
        <w:rPr>
          <w:rFonts w:cstheme="minorHAnsi"/>
          <w:szCs w:val="24"/>
        </w:rPr>
        <w:t>kWh</w:t>
      </w:r>
      <w:proofErr w:type="spellEnd"/>
      <w:r w:rsidR="006B2478" w:rsidRPr="002A51B4">
        <w:rPr>
          <w:rFonts w:cstheme="minorHAnsi"/>
          <w:szCs w:val="24"/>
        </w:rPr>
        <w:t xml:space="preserve">. </w:t>
      </w:r>
    </w:p>
    <w:p w14:paraId="6B0E23D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Dabasgāzes vairumtirdzniecības cenas attiecas uz sistēmas lietotāju, kura patēriņa apjoms ir lielāks par 25 tūkst.m</w:t>
      </w:r>
      <w:r w:rsidRPr="002A51B4">
        <w:rPr>
          <w:rFonts w:cstheme="minorHAnsi"/>
          <w:szCs w:val="24"/>
          <w:vertAlign w:val="superscript"/>
        </w:rPr>
        <w:t>3</w:t>
      </w:r>
      <w:r w:rsidRPr="002A51B4">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w:t>
      </w:r>
      <w:proofErr w:type="spellStart"/>
      <w:r w:rsidRPr="002A51B4">
        <w:rPr>
          <w:rFonts w:cstheme="minorHAnsi"/>
          <w:szCs w:val="24"/>
        </w:rPr>
        <w:t>kWh</w:t>
      </w:r>
      <w:proofErr w:type="spellEnd"/>
      <w:r w:rsidRPr="002A51B4">
        <w:rPr>
          <w:rFonts w:cstheme="minorHAnsi"/>
          <w:szCs w:val="24"/>
        </w:rPr>
        <w:t>, kas ir nedaudz vairāk kā vidēji Igaunijā (0,0433 EUR/</w:t>
      </w:r>
      <w:proofErr w:type="spellStart"/>
      <w:r w:rsidRPr="002A51B4">
        <w:rPr>
          <w:rFonts w:cstheme="minorHAnsi"/>
          <w:szCs w:val="24"/>
        </w:rPr>
        <w:t>kWh</w:t>
      </w:r>
      <w:proofErr w:type="spellEnd"/>
      <w:r w:rsidRPr="002A51B4">
        <w:rPr>
          <w:rFonts w:cstheme="minorHAnsi"/>
          <w:szCs w:val="24"/>
        </w:rPr>
        <w:t>), bet mazāk kā vidēji Lietuvā (0,0469 EUR/</w:t>
      </w:r>
      <w:proofErr w:type="spellStart"/>
      <w:r w:rsidRPr="002A51B4">
        <w:rPr>
          <w:rFonts w:cstheme="minorHAnsi"/>
          <w:szCs w:val="24"/>
        </w:rPr>
        <w:t>kWh</w:t>
      </w:r>
      <w:proofErr w:type="spellEnd"/>
      <w:r w:rsidRPr="002A51B4">
        <w:rPr>
          <w:rFonts w:cstheme="minorHAnsi"/>
          <w:szCs w:val="24"/>
        </w:rPr>
        <w:t>), un ES kopā, kur vidējā vairumtirdzniecības cena no 2013.gada līdz 2017.gada noslēgumam ir 0,0659 EUR/</w:t>
      </w:r>
      <w:proofErr w:type="spellStart"/>
      <w:r w:rsidRPr="002A51B4">
        <w:rPr>
          <w:rFonts w:cstheme="minorHAnsi"/>
          <w:szCs w:val="24"/>
        </w:rPr>
        <w:t>kWh</w:t>
      </w:r>
      <w:proofErr w:type="spellEnd"/>
      <w:r w:rsidRPr="002A51B4">
        <w:rPr>
          <w:rFonts w:cstheme="minorHAnsi"/>
          <w:szCs w:val="24"/>
        </w:rPr>
        <w:t xml:space="preserve">. </w:t>
      </w:r>
    </w:p>
    <w:p w14:paraId="18827B0D" w14:textId="77777777" w:rsidR="006179BB" w:rsidRPr="002A51B4" w:rsidRDefault="006179BB">
      <w:pPr>
        <w:spacing w:before="120" w:after="120" w:line="240" w:lineRule="auto"/>
        <w:jc w:val="center"/>
        <w:rPr>
          <w:rFonts w:cstheme="minorHAnsi"/>
          <w:szCs w:val="24"/>
        </w:rPr>
      </w:pPr>
      <w:r w:rsidRPr="002A51B4">
        <w:rPr>
          <w:rFonts w:cstheme="minorHAnsi"/>
          <w:noProof/>
          <w:szCs w:val="24"/>
          <w:lang w:eastAsia="lv-LV"/>
        </w:rPr>
        <w:drawing>
          <wp:inline distT="0" distB="0" distL="0" distR="0" wp14:anchorId="25513CB9" wp14:editId="1D218A7A">
            <wp:extent cx="4163970" cy="274320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2080" cy="2761719"/>
                    </a:xfrm>
                    <a:prstGeom prst="rect">
                      <a:avLst/>
                    </a:prstGeom>
                    <a:noFill/>
                    <a:ln w="3175">
                      <a:noFill/>
                    </a:ln>
                  </pic:spPr>
                </pic:pic>
              </a:graphicData>
            </a:graphic>
          </wp:inline>
        </w:drawing>
      </w:r>
    </w:p>
    <w:p w14:paraId="60B76A2D" w14:textId="0609364F" w:rsidR="006179BB" w:rsidRPr="002A51B4" w:rsidRDefault="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67" w:name="_Toc23782710"/>
      <w:r w:rsidR="00BE7D8A" w:rsidRPr="002A51B4">
        <w:rPr>
          <w:rFonts w:asciiTheme="minorHAnsi" w:hAnsiTheme="minorHAnsi" w:cstheme="minorHAnsi"/>
          <w:noProof/>
          <w:szCs w:val="24"/>
        </w:rPr>
        <w:t>33</w:t>
      </w:r>
      <w:r w:rsidRPr="002A51B4">
        <w:rPr>
          <w:rFonts w:asciiTheme="minorHAnsi" w:hAnsiTheme="minorHAnsi" w:cstheme="minorHAnsi"/>
          <w:szCs w:val="24"/>
        </w:rPr>
        <w:fldChar w:fldCharType="end"/>
      </w:r>
      <w:r w:rsidRPr="002A51B4">
        <w:rPr>
          <w:rFonts w:asciiTheme="minorHAnsi" w:hAnsiTheme="minorHAnsi" w:cstheme="minorHAnsi"/>
        </w:rPr>
        <w:t xml:space="preserve">.attēls. Dabasgāzes cenu izmaiņas patērētājiem, kuri nav mājsaimniecības, EUR par </w:t>
      </w:r>
      <w:proofErr w:type="spellStart"/>
      <w:r w:rsidRPr="002A51B4">
        <w:rPr>
          <w:rFonts w:asciiTheme="minorHAnsi" w:hAnsiTheme="minorHAnsi" w:cstheme="minorHAnsi"/>
        </w:rPr>
        <w:t>kWh</w:t>
      </w:r>
      <w:proofErr w:type="spellEnd"/>
      <w:r w:rsidRPr="002A51B4">
        <w:rPr>
          <w:rFonts w:asciiTheme="minorHAnsi" w:hAnsiTheme="minorHAnsi" w:cstheme="minorHAnsi"/>
        </w:rPr>
        <w:t xml:space="preserve"> (pusgadā)</w:t>
      </w:r>
      <w:r w:rsidRPr="002A51B4">
        <w:rPr>
          <w:rFonts w:asciiTheme="minorHAnsi" w:hAnsiTheme="minorHAnsi" w:cstheme="minorHAnsi"/>
          <w:vertAlign w:val="superscript"/>
        </w:rPr>
        <w:footnoteReference w:id="92"/>
      </w:r>
      <w:bookmarkEnd w:id="267"/>
    </w:p>
    <w:p w14:paraId="6690D989" w14:textId="7694CD65" w:rsidR="006B2478" w:rsidRPr="002A51B4" w:rsidRDefault="006B2478" w:rsidP="006B2478">
      <w:pPr>
        <w:spacing w:before="120" w:after="120" w:line="240" w:lineRule="auto"/>
        <w:jc w:val="both"/>
        <w:rPr>
          <w:rFonts w:cstheme="minorHAnsi"/>
          <w:szCs w:val="24"/>
        </w:rPr>
      </w:pPr>
      <w:r w:rsidRPr="002A51B4">
        <w:rPr>
          <w:rFonts w:cstheme="minorHAnsi"/>
          <w:szCs w:val="24"/>
        </w:rPr>
        <w:t>Latvija 2017.gadu noslēdza ar vienu no zemākajām dabasgāzes vairumtirdzniecības cenām ES – 17,11 EUR par megavatstundu (2017.gada 4.ceturksnī), kas bija zemākā cena visā Baltijas jūras reģionā</w:t>
      </w:r>
      <w:r w:rsidRPr="002A51B4">
        <w:rPr>
          <w:rStyle w:val="FootnoteReference"/>
          <w:rFonts w:cstheme="minorHAnsi"/>
        </w:rPr>
        <w:footnoteReference w:id="93"/>
      </w:r>
      <w:r w:rsidRPr="002A51B4">
        <w:rPr>
          <w:rFonts w:cstheme="minorHAnsi"/>
          <w:szCs w:val="24"/>
        </w:rPr>
        <w:t xml:space="preserve">. Tomēr </w:t>
      </w:r>
      <w:r w:rsidRPr="002A51B4">
        <w:rPr>
          <w:rFonts w:cstheme="minorHAnsi"/>
        </w:rPr>
        <w:t>2017.gadā vidējā dabasgāzes tirdzniecības cena Latvijā bija par 2,60 EUR/</w:t>
      </w:r>
      <w:proofErr w:type="spellStart"/>
      <w:r w:rsidRPr="002A51B4">
        <w:rPr>
          <w:rFonts w:cstheme="minorHAnsi"/>
        </w:rPr>
        <w:t>MWh</w:t>
      </w:r>
      <w:proofErr w:type="spellEnd"/>
      <w:r w:rsidRPr="002A51B4">
        <w:rPr>
          <w:rFonts w:cstheme="minorHAnsi"/>
        </w:rPr>
        <w:t xml:space="preserve"> augstāka nekā 2016.gadā (14,51 EUR/</w:t>
      </w:r>
      <w:proofErr w:type="spellStart"/>
      <w:r w:rsidRPr="002A51B4">
        <w:rPr>
          <w:rFonts w:cstheme="minorHAnsi"/>
        </w:rPr>
        <w:t>MWh</w:t>
      </w:r>
      <w:proofErr w:type="spellEnd"/>
      <w:r w:rsidRPr="002A51B4">
        <w:rPr>
          <w:rFonts w:cstheme="minorHAnsi"/>
        </w:rPr>
        <w:t>). Vācijas</w:t>
      </w:r>
      <w:r w:rsidRPr="002A51B4">
        <w:rPr>
          <w:rFonts w:cstheme="minorHAnsi"/>
          <w:i/>
          <w:iCs/>
        </w:rPr>
        <w:t xml:space="preserve"> </w:t>
      </w:r>
      <w:proofErr w:type="spellStart"/>
      <w:r w:rsidRPr="002A51B4">
        <w:rPr>
          <w:rFonts w:cstheme="minorHAnsi"/>
          <w:i/>
          <w:iCs/>
        </w:rPr>
        <w:t>Gaspool</w:t>
      </w:r>
      <w:proofErr w:type="spellEnd"/>
      <w:r w:rsidRPr="002A51B4">
        <w:rPr>
          <w:rFonts w:cstheme="minorHAnsi"/>
        </w:rPr>
        <w:t xml:space="preserve"> biržā dabasgāzes </w:t>
      </w:r>
      <w:proofErr w:type="spellStart"/>
      <w:r w:rsidRPr="002A51B4">
        <w:rPr>
          <w:rFonts w:cstheme="minorHAnsi"/>
        </w:rPr>
        <w:t>vairumtirgus</w:t>
      </w:r>
      <w:proofErr w:type="spellEnd"/>
      <w:r w:rsidRPr="002A51B4">
        <w:rPr>
          <w:rFonts w:cstheme="minorHAnsi"/>
        </w:rPr>
        <w:t xml:space="preserve"> cena 2018.gada augustā bija par 5,20 EUR/</w:t>
      </w:r>
      <w:proofErr w:type="spellStart"/>
      <w:r w:rsidRPr="002A51B4">
        <w:rPr>
          <w:rFonts w:cstheme="minorHAnsi"/>
        </w:rPr>
        <w:t>MWh</w:t>
      </w:r>
      <w:proofErr w:type="spellEnd"/>
      <w:r w:rsidRPr="002A51B4">
        <w:rPr>
          <w:rFonts w:cstheme="minorHAnsi"/>
        </w:rPr>
        <w:t xml:space="preserve"> augstāka nekā 2017. gada augustā, savukārt Nīderlandes </w:t>
      </w:r>
      <w:proofErr w:type="spellStart"/>
      <w:r w:rsidRPr="002A51B4">
        <w:rPr>
          <w:rFonts w:cstheme="minorHAnsi"/>
          <w:i/>
          <w:iCs/>
        </w:rPr>
        <w:t>Title</w:t>
      </w:r>
      <w:proofErr w:type="spellEnd"/>
      <w:r w:rsidRPr="002A51B4">
        <w:rPr>
          <w:rFonts w:cstheme="minorHAnsi"/>
          <w:i/>
          <w:iCs/>
        </w:rPr>
        <w:t xml:space="preserve"> </w:t>
      </w:r>
      <w:proofErr w:type="spellStart"/>
      <w:r w:rsidRPr="002A51B4">
        <w:rPr>
          <w:rFonts w:cstheme="minorHAnsi"/>
          <w:i/>
          <w:iCs/>
        </w:rPr>
        <w:t>Transfer</w:t>
      </w:r>
      <w:proofErr w:type="spellEnd"/>
      <w:r w:rsidRPr="002A51B4">
        <w:rPr>
          <w:rFonts w:cstheme="minorHAnsi"/>
          <w:i/>
          <w:iCs/>
        </w:rPr>
        <w:t xml:space="preserve"> </w:t>
      </w:r>
      <w:proofErr w:type="spellStart"/>
      <w:r w:rsidRPr="002A51B4">
        <w:rPr>
          <w:rFonts w:cstheme="minorHAnsi"/>
          <w:i/>
          <w:iCs/>
        </w:rPr>
        <w:t>Facility</w:t>
      </w:r>
      <w:proofErr w:type="spellEnd"/>
      <w:r w:rsidRPr="002A51B4">
        <w:rPr>
          <w:rFonts w:cstheme="minorHAnsi"/>
        </w:rPr>
        <w:t xml:space="preserve"> (TTF) biržā cena pieaugusi par 4,73 EUR/</w:t>
      </w:r>
      <w:proofErr w:type="spellStart"/>
      <w:r w:rsidRPr="002A51B4">
        <w:rPr>
          <w:rFonts w:cstheme="minorHAnsi"/>
        </w:rPr>
        <w:t>MWh</w:t>
      </w:r>
      <w:proofErr w:type="spellEnd"/>
      <w:r w:rsidRPr="002A51B4">
        <w:rPr>
          <w:rFonts w:cstheme="minorHAnsi"/>
        </w:rPr>
        <w:t xml:space="preserve">. 2018.gadā dabasgāzes </w:t>
      </w:r>
      <w:proofErr w:type="spellStart"/>
      <w:r w:rsidRPr="002A51B4">
        <w:rPr>
          <w:rFonts w:cstheme="minorHAnsi"/>
        </w:rPr>
        <w:t>vairumtirgus</w:t>
      </w:r>
      <w:proofErr w:type="spellEnd"/>
      <w:r w:rsidR="006D7AAE" w:rsidRPr="002A51B4">
        <w:rPr>
          <w:rFonts w:cstheme="minorHAnsi"/>
        </w:rPr>
        <w:t xml:space="preserve"> </w:t>
      </w:r>
      <w:r w:rsidRPr="002A51B4">
        <w:rPr>
          <w:rFonts w:cstheme="minorHAnsi"/>
        </w:rPr>
        <w:t xml:space="preserve">cena turpināja pakāpeniski pieaugt līdz novembra mēnesim, kad tika sasniegta augstākā 2018.gada </w:t>
      </w:r>
      <w:proofErr w:type="spellStart"/>
      <w:r w:rsidRPr="002A51B4">
        <w:rPr>
          <w:rFonts w:cstheme="minorHAnsi"/>
        </w:rPr>
        <w:t>vairumtirgus</w:t>
      </w:r>
      <w:proofErr w:type="spellEnd"/>
      <w:r w:rsidRPr="002A51B4">
        <w:rPr>
          <w:rFonts w:cstheme="minorHAnsi"/>
        </w:rPr>
        <w:t xml:space="preserve"> cena  - 26,29 EUR par megavatstundu. Pretēji prognozēm, kopš tā brīža uzsākās cenu kritums un 2019.gada septembrī </w:t>
      </w:r>
      <w:proofErr w:type="spellStart"/>
      <w:r w:rsidRPr="002A51B4">
        <w:rPr>
          <w:rFonts w:cstheme="minorHAnsi"/>
          <w:i/>
          <w:iCs/>
        </w:rPr>
        <w:t>Gaspool</w:t>
      </w:r>
      <w:proofErr w:type="spellEnd"/>
      <w:r w:rsidRPr="002A51B4">
        <w:rPr>
          <w:rFonts w:cstheme="minorHAnsi"/>
          <w:i/>
          <w:iCs/>
        </w:rPr>
        <w:t xml:space="preserve"> </w:t>
      </w:r>
      <w:r w:rsidRPr="002A51B4">
        <w:rPr>
          <w:rFonts w:cstheme="minorHAnsi"/>
        </w:rPr>
        <w:t>vidējā vairumtirdzniecības cena bija 9,64 EUR par megavatstundu.</w:t>
      </w:r>
    </w:p>
    <w:p w14:paraId="4CBDEA4D" w14:textId="77777777" w:rsidR="006179BB" w:rsidRPr="002A51B4" w:rsidRDefault="006179BB">
      <w:pPr>
        <w:spacing w:before="120" w:after="120" w:line="240" w:lineRule="auto"/>
        <w:jc w:val="center"/>
        <w:rPr>
          <w:rFonts w:cstheme="minorHAnsi"/>
          <w:color w:val="FF0000"/>
          <w:szCs w:val="24"/>
        </w:rPr>
      </w:pPr>
      <w:r w:rsidRPr="002A51B4">
        <w:rPr>
          <w:rFonts w:cstheme="minorHAnsi"/>
          <w:noProof/>
          <w:color w:val="FF0000"/>
          <w:szCs w:val="24"/>
          <w:lang w:eastAsia="lv-LV"/>
        </w:rPr>
        <w:drawing>
          <wp:inline distT="0" distB="0" distL="0" distR="0" wp14:anchorId="06DD961D" wp14:editId="22D9CE0E">
            <wp:extent cx="4363737" cy="249865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4707" cy="2539288"/>
                    </a:xfrm>
                    <a:prstGeom prst="rect">
                      <a:avLst/>
                    </a:prstGeom>
                    <a:noFill/>
                    <a:ln>
                      <a:noFill/>
                    </a:ln>
                  </pic:spPr>
                </pic:pic>
              </a:graphicData>
            </a:graphic>
          </wp:inline>
        </w:drawing>
      </w:r>
    </w:p>
    <w:p w14:paraId="2CD27672" w14:textId="771E15F7" w:rsidR="006179BB"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268" w:name="_Toc23782711"/>
      <w:r w:rsidR="00BE7D8A" w:rsidRPr="002A51B4">
        <w:rPr>
          <w:rFonts w:asciiTheme="minorHAnsi" w:hAnsiTheme="minorHAnsi" w:cstheme="minorHAnsi"/>
          <w:noProof/>
        </w:rPr>
        <w:t>34</w:t>
      </w:r>
      <w:r w:rsidRPr="002A51B4">
        <w:rPr>
          <w:rFonts w:asciiTheme="minorHAnsi" w:hAnsiTheme="minorHAnsi" w:cstheme="minorHAnsi"/>
          <w:noProof/>
        </w:rPr>
        <w:fldChar w:fldCharType="end"/>
      </w:r>
      <w:r w:rsidRPr="002A51B4">
        <w:rPr>
          <w:rFonts w:asciiTheme="minorHAnsi" w:hAnsiTheme="minorHAnsi" w:cstheme="minorHAnsi"/>
        </w:rPr>
        <w:t>.attēls. Indikatīvās dabasgāzes tirdzniecības vidējās cenas un cenu diapazoni saskaņā ar notikušiem iepirkumiem juridiskajām personām</w:t>
      </w:r>
      <w:r w:rsidRPr="002A51B4">
        <w:rPr>
          <w:rStyle w:val="FootnoteReference"/>
          <w:rFonts w:asciiTheme="minorHAnsi" w:hAnsiTheme="minorHAnsi" w:cstheme="minorHAnsi"/>
        </w:rPr>
        <w:footnoteReference w:id="94"/>
      </w:r>
      <w:bookmarkEnd w:id="268"/>
    </w:p>
    <w:p w14:paraId="583D9FD6" w14:textId="77777777" w:rsidR="002433CB" w:rsidRPr="00D7513B" w:rsidRDefault="002433CB" w:rsidP="00D7513B"/>
    <w:p w14:paraId="2116D187" w14:textId="77777777" w:rsidR="006179BB" w:rsidRPr="002A51B4" w:rsidRDefault="006179BB" w:rsidP="006B2478">
      <w:pPr>
        <w:pStyle w:val="Heading4"/>
      </w:pPr>
      <w:bookmarkStart w:id="269" w:name="_Toc23245786"/>
      <w:r w:rsidRPr="002A51B4">
        <w:t>Attīstības prognozes</w:t>
      </w:r>
      <w:bookmarkEnd w:id="269"/>
    </w:p>
    <w:p w14:paraId="79419657" w14:textId="77777777" w:rsidR="006B2478" w:rsidRPr="002A51B4" w:rsidRDefault="006B2478" w:rsidP="006B2478">
      <w:pPr>
        <w:pStyle w:val="paragraph"/>
        <w:spacing w:before="120" w:beforeAutospacing="0" w:after="120" w:afterAutospacing="0"/>
        <w:jc w:val="both"/>
        <w:textAlignment w:val="baseline"/>
        <w:rPr>
          <w:rFonts w:asciiTheme="minorHAnsi" w:hAnsiTheme="minorHAnsi" w:cstheme="minorHAnsi"/>
        </w:rPr>
      </w:pPr>
      <w:bookmarkStart w:id="270" w:name="_Toc23245787"/>
      <w:bookmarkStart w:id="271" w:name="_Toc23246011"/>
      <w:bookmarkStart w:id="272" w:name="_Toc24408025"/>
      <w:r w:rsidRPr="002A51B4">
        <w:rPr>
          <w:rFonts w:asciiTheme="minorHAnsi" w:hAnsiTheme="minorHAnsi" w:cstheme="minorHAnsi"/>
        </w:rPr>
        <w:t xml:space="preserve">Tā kā Latvijā patērētā elektroenerģija tiek pirkta Nord </w:t>
      </w:r>
      <w:proofErr w:type="spellStart"/>
      <w:r w:rsidRPr="002A51B4">
        <w:rPr>
          <w:rFonts w:asciiTheme="minorHAnsi" w:hAnsiTheme="minorHAnsi" w:cstheme="minorHAnsi"/>
        </w:rPr>
        <w:t>Pool</w:t>
      </w:r>
      <w:proofErr w:type="spellEnd"/>
      <w:r w:rsidRPr="002A51B4">
        <w:rPr>
          <w:rFonts w:asciiTheme="minorHAnsi" w:hAnsiTheme="minorHAnsi" w:cstheme="minorHAnsi"/>
        </w:rPr>
        <w:t xml:space="preserve"> vairumtirdzniecības biržā, Baltijas un Ziemeļvalstu elektroenerģijas tirgus ir ļoti saistīts. 2018.gadā līdz ar vispārējo energoresursu (naftas, dabasgāzes, ogļu) cenu pieaugumu pasaulē, kā arī emisijas kvotu cenas pieaugumu, elektroenerģijas cena gada laikā būtiski pieauga gan Ziemeļvalstīs, gan Baltijas valstīs. Ziemeļvalstīs kopš 2017.gada cenas pieauga par 88 %, Igaunijā par 52 %, Latvijā – par 58 %. Lai arī 2019.gada janvārī elektroenerģijas cena turpināja pieaugt, jau no februāra bija vērojams samazinājums gan salīdzinot ar iepriekšējo gadu, gan iepriekšējo mēnesi, ievērojot dabasgāzes un ogļu cenu samazinājumu. Elektroenerģijas tirgus cena 2020.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2A51B4">
        <w:rPr>
          <w:rStyle w:val="FootnoteReference"/>
          <w:rFonts w:asciiTheme="minorHAnsi" w:hAnsiTheme="minorHAnsi" w:cstheme="minorHAnsi"/>
        </w:rPr>
        <w:footnoteReference w:id="95"/>
      </w:r>
      <w:r w:rsidRPr="002A51B4">
        <w:rPr>
          <w:rFonts w:asciiTheme="minorHAnsi" w:hAnsiTheme="minorHAnsi" w:cstheme="minorHAnsi"/>
        </w:rPr>
        <w:t>.</w:t>
      </w:r>
    </w:p>
    <w:p w14:paraId="64317885" w14:textId="072020BE" w:rsidR="006B2478" w:rsidRPr="002A51B4" w:rsidRDefault="006B2478" w:rsidP="006B2478">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Nākotnē dabasgāzes </w:t>
      </w:r>
      <w:proofErr w:type="spellStart"/>
      <w:r w:rsidRPr="002A51B4">
        <w:rPr>
          <w:rFonts w:asciiTheme="minorHAnsi" w:hAnsiTheme="minorHAnsi" w:cstheme="minorHAnsi"/>
        </w:rPr>
        <w:t>vairumtirgus</w:t>
      </w:r>
      <w:proofErr w:type="spellEnd"/>
      <w:r w:rsidRPr="002A51B4">
        <w:rPr>
          <w:rFonts w:asciiTheme="minorHAnsi" w:hAnsiTheme="minorHAnsi" w:cstheme="minorHAnsi"/>
        </w:rPr>
        <w:t xml:space="preserve"> cenas ietekmēs daudzi savstarpēji saistīti faktori, tostarp dabasgāzes </w:t>
      </w:r>
      <w:proofErr w:type="spellStart"/>
      <w:r w:rsidRPr="002A51B4">
        <w:rPr>
          <w:rFonts w:asciiTheme="minorHAnsi" w:hAnsiTheme="minorHAnsi" w:cstheme="minorHAnsi"/>
        </w:rPr>
        <w:t>vairumtirgus</w:t>
      </w:r>
      <w:proofErr w:type="spellEnd"/>
      <w:r w:rsidR="006D7AAE" w:rsidRPr="002A51B4">
        <w:rPr>
          <w:rFonts w:asciiTheme="minorHAnsi" w:hAnsiTheme="minorHAnsi" w:cstheme="minorHAnsi"/>
        </w:rPr>
        <w:t xml:space="preserve"> </w:t>
      </w:r>
      <w:r w:rsidRPr="002A51B4">
        <w:rPr>
          <w:rFonts w:asciiTheme="minorHAnsi" w:hAnsiTheme="minorHAnsi" w:cstheme="minorHAnsi"/>
        </w:rPr>
        <w:t xml:space="preserve">cenu svārstības biržās un ģeopolitiskie notikumi pasaulē. </w:t>
      </w:r>
    </w:p>
    <w:p w14:paraId="408AE16D" w14:textId="77777777" w:rsidR="006179BB" w:rsidRPr="002A51B4" w:rsidRDefault="006179BB">
      <w:pPr>
        <w:pStyle w:val="Heading30"/>
      </w:pPr>
      <w:r w:rsidRPr="002A51B4">
        <w:t>Enerģētiskā nabadzība un enerģētiskā pieejamība</w:t>
      </w:r>
      <w:bookmarkEnd w:id="270"/>
      <w:bookmarkEnd w:id="271"/>
      <w:bookmarkEnd w:id="272"/>
    </w:p>
    <w:p w14:paraId="1F57BC2D" w14:textId="04100C4D" w:rsidR="00854B0C" w:rsidRPr="002A51B4" w:rsidRDefault="00854B0C">
      <w:pPr>
        <w:pStyle w:val="Default"/>
        <w:spacing w:before="120" w:after="120"/>
        <w:jc w:val="both"/>
        <w:rPr>
          <w:rFonts w:asciiTheme="minorHAnsi" w:hAnsiTheme="minorHAnsi" w:cstheme="minorHAnsi"/>
        </w:rPr>
      </w:pPr>
      <w:r w:rsidRPr="002A51B4">
        <w:rPr>
          <w:rFonts w:asciiTheme="minorHAnsi" w:hAnsiTheme="minorHAnsi" w:cstheme="minorHAnsi"/>
          <w:color w:val="auto"/>
        </w:rPr>
        <w:t>EK enerģētiskās nabadzības observatorijā e</w:t>
      </w:r>
      <w:r w:rsidR="006179BB" w:rsidRPr="002A51B4">
        <w:rPr>
          <w:rFonts w:asciiTheme="minorHAnsi" w:hAnsiTheme="minorHAnsi" w:cstheme="minorHAnsi"/>
          <w:color w:val="auto"/>
        </w:rPr>
        <w:t>nerģētiskā nabadzība ir</w:t>
      </w:r>
      <w:r w:rsidRPr="002A51B4">
        <w:rPr>
          <w:rFonts w:asciiTheme="minorHAnsi" w:hAnsiTheme="minorHAnsi" w:cstheme="minorHAnsi"/>
          <w:color w:val="auto"/>
        </w:rPr>
        <w:t xml:space="preserve"> noteikta kā</w:t>
      </w:r>
      <w:r w:rsidR="006179BB" w:rsidRPr="002A51B4">
        <w:rPr>
          <w:rFonts w:asciiTheme="minorHAnsi" w:hAnsiTheme="minorHAnsi" w:cstheme="minorHAnsi"/>
          <w:color w:val="auto"/>
        </w:rPr>
        <w:t xml:space="preserve">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w:t>
      </w:r>
      <w:r w:rsidR="00881DF2" w:rsidRPr="002A51B4">
        <w:rPr>
          <w:rStyle w:val="FootnoteReference"/>
          <w:rFonts w:asciiTheme="minorHAnsi" w:hAnsiTheme="minorHAnsi" w:cstheme="minorHAnsi"/>
          <w:color w:val="auto"/>
        </w:rPr>
        <w:footnoteReference w:id="96"/>
      </w:r>
      <w:r w:rsidR="006179BB" w:rsidRPr="002A51B4">
        <w:rPr>
          <w:rFonts w:asciiTheme="minorHAnsi" w:hAnsiTheme="minorHAnsi" w:cstheme="minorHAnsi"/>
          <w:color w:val="auto"/>
        </w:rPr>
        <w:t xml:space="preserve">. </w:t>
      </w:r>
      <w:r w:rsidRPr="002A51B4">
        <w:rPr>
          <w:rFonts w:asciiTheme="minorHAnsi" w:hAnsiTheme="minorHAnsi" w:cstheme="minorHAnsi"/>
          <w:color w:val="auto"/>
        </w:rPr>
        <w:t xml:space="preserve">Savukārt </w:t>
      </w:r>
      <w:r w:rsidRPr="002A51B4">
        <w:rPr>
          <w:rFonts w:asciiTheme="minorHAnsi" w:hAnsiTheme="minorHAnsi" w:cstheme="minorHAnsi"/>
        </w:rPr>
        <w:t>Eiropas Ekonomikas un sociālo lietu komiteja ir definējusi enerģētisko nabadzību kā – grūtības vai nespēja mājoklī uzturēt atbilstīgu temperatūru vai izmantot citus būtiskus energopakalpojumus par saprātīgu cenu. Latvijas attīstības plānošanas dokumentos un tiesību aktos līdz šim šis jēdziens nav definēts.</w:t>
      </w:r>
    </w:p>
    <w:p w14:paraId="76B4AB5A" w14:textId="2911F017" w:rsidR="009B5BAE" w:rsidRPr="002A51B4" w:rsidRDefault="00C719B8" w:rsidP="00C719B8">
      <w:pPr>
        <w:pStyle w:val="Default"/>
        <w:spacing w:before="120" w:after="120"/>
        <w:jc w:val="both"/>
        <w:rPr>
          <w:rFonts w:asciiTheme="minorHAnsi" w:hAnsiTheme="minorHAnsi" w:cstheme="minorHAnsi"/>
          <w:color w:val="auto"/>
        </w:rPr>
      </w:pPr>
      <w:r w:rsidRPr="002A51B4">
        <w:rPr>
          <w:rFonts w:asciiTheme="minorHAnsi" w:hAnsiTheme="minorHAnsi" w:cstheme="minorHAnsi"/>
        </w:rPr>
        <w:t>Lai novērtētu enerģētiskās nabadzības apjomu, EK enerģētiskās nabadzības observatorijā tiek piedāvāts apskatīt vairākus rādītājus – to mājsaimniecību īpatsvars, kurām ir komunālo pakalpojumu rēķinu parāds; mājsaimniecību īpatsvars, kuru absolūtais enerģijas patēriņš ir mazāks par pusi no valsts vidējā rādītāja; mājsaimniecību īpatsvars, kuru enerģijas patēriņa daļa ienākumos ir vairāk nekā divas reizes lielāka nekā valsts vidējā daļa; mājsaimniecību īpatsvars, kuras naudas trūkuma dēļ nevarēja atļauties uzturēt mājokli siltu. Šobrīd jaunākie statistikas dati ir pieejami tikai par rādītāju “mājsaimniecību īpatsvars, kuras naudas trūkuma dēļ nevarēja atļauties uzturēt mājokli siltu”, kurš Plāna tiek izvirzīts kā galvenais rādītājs enerģētiskās nabadzības rādītājā.</w:t>
      </w:r>
    </w:p>
    <w:p w14:paraId="04E5C73C" w14:textId="3F984643" w:rsidR="00637DE1" w:rsidRPr="002A51B4" w:rsidRDefault="00637DE1">
      <w:pPr>
        <w:spacing w:before="120" w:after="120" w:line="240" w:lineRule="auto"/>
        <w:jc w:val="both"/>
        <w:rPr>
          <w:rFonts w:cstheme="minorHAnsi"/>
          <w:sz w:val="22"/>
          <w:shd w:val="clear" w:color="auto" w:fill="FFFFFF"/>
        </w:rPr>
      </w:pPr>
      <w:r w:rsidRPr="002A51B4">
        <w:rPr>
          <w:rFonts w:cstheme="minorHAnsi"/>
        </w:rPr>
        <w:t xml:space="preserve">2017.gadā siltuma nodrošināšana mājoklī naudas trūkuma dēļ bija liegta </w:t>
      </w:r>
      <w:r w:rsidRPr="002A51B4">
        <w:rPr>
          <w:rFonts w:cstheme="minorHAnsi"/>
          <w:shd w:val="clear" w:color="auto" w:fill="FFFFFF"/>
        </w:rPr>
        <w:t xml:space="preserve"> 9,7%</w:t>
      </w:r>
      <w:r w:rsidR="00C719B8" w:rsidRPr="002A51B4">
        <w:rPr>
          <w:rFonts w:cstheme="minorHAnsi"/>
          <w:shd w:val="clear" w:color="auto" w:fill="FFFFFF"/>
        </w:rPr>
        <w:t xml:space="preserve"> (ES – 7,8%)</w:t>
      </w:r>
      <w:r w:rsidR="004C42FC" w:rsidRPr="002A51B4">
        <w:rPr>
          <w:rFonts w:cstheme="minorHAnsi"/>
          <w:shd w:val="clear" w:color="auto" w:fill="FFFFFF"/>
        </w:rPr>
        <w:t xml:space="preserve"> no visiem iedzīvotājiem vai 11,6% no visām mājsaimniecībām</w:t>
      </w:r>
      <w:r w:rsidRPr="002A51B4">
        <w:rPr>
          <w:rFonts w:cstheme="minorHAnsi"/>
          <w:shd w:val="clear" w:color="auto" w:fill="FFFFFF"/>
        </w:rPr>
        <w:t>, bet 2018.gadā šis rādītājs samazinājās</w:t>
      </w:r>
      <w:r w:rsidR="004C42FC" w:rsidRPr="002A51B4">
        <w:rPr>
          <w:rFonts w:cstheme="minorHAnsi"/>
          <w:shd w:val="clear" w:color="auto" w:fill="FFFFFF"/>
        </w:rPr>
        <w:t xml:space="preserve"> līdz </w:t>
      </w:r>
      <w:r w:rsidRPr="002A51B4">
        <w:rPr>
          <w:rFonts w:cstheme="minorHAnsi"/>
          <w:shd w:val="clear" w:color="auto" w:fill="FFFFFF"/>
        </w:rPr>
        <w:t xml:space="preserve">7,5% </w:t>
      </w:r>
      <w:r w:rsidR="00C719B8" w:rsidRPr="002A51B4">
        <w:rPr>
          <w:rFonts w:cstheme="minorHAnsi"/>
          <w:shd w:val="clear" w:color="auto" w:fill="FFFFFF"/>
        </w:rPr>
        <w:t xml:space="preserve">(ES – 8%) </w:t>
      </w:r>
      <w:r w:rsidRPr="002A51B4">
        <w:rPr>
          <w:rFonts w:cstheme="minorHAnsi"/>
          <w:shd w:val="clear" w:color="auto" w:fill="FFFFFF"/>
        </w:rPr>
        <w:t>no vis</w:t>
      </w:r>
      <w:r w:rsidR="004C42FC" w:rsidRPr="002A51B4">
        <w:rPr>
          <w:rFonts w:cstheme="minorHAnsi"/>
          <w:shd w:val="clear" w:color="auto" w:fill="FFFFFF"/>
        </w:rPr>
        <w:t>iem Latvijas iedzīvotājiem vai 9,8% no visām Latvijas mājsaimniecībām</w:t>
      </w:r>
      <w:r w:rsidR="004C42FC" w:rsidRPr="002A51B4">
        <w:rPr>
          <w:rStyle w:val="FootnoteReference"/>
          <w:rFonts w:cstheme="minorHAnsi"/>
          <w:shd w:val="clear" w:color="auto" w:fill="FFFFFF"/>
        </w:rPr>
        <w:footnoteReference w:id="97"/>
      </w:r>
      <w:r w:rsidR="004C42FC" w:rsidRPr="002A51B4">
        <w:rPr>
          <w:rFonts w:cstheme="minorHAnsi"/>
          <w:shd w:val="clear" w:color="auto" w:fill="FFFFFF"/>
        </w:rPr>
        <w:t xml:space="preserve">. </w:t>
      </w:r>
      <w:r w:rsidRPr="002A51B4">
        <w:rPr>
          <w:rFonts w:cstheme="minorHAnsi"/>
        </w:rPr>
        <w:t>Šis rādītājs kopumā ir uzlabojies periodā no 2005.gada, tomēr būtiski pasliktinājies laikā no  2009.gada</w:t>
      </w:r>
      <w:r w:rsidR="00604532" w:rsidRPr="002A51B4">
        <w:rPr>
          <w:rFonts w:cstheme="minorHAnsi"/>
        </w:rPr>
        <w:t xml:space="preserve"> līdz 2</w:t>
      </w:r>
      <w:r w:rsidRPr="002A51B4">
        <w:rPr>
          <w:rFonts w:cstheme="minorHAnsi"/>
        </w:rPr>
        <w:t>01</w:t>
      </w:r>
      <w:r w:rsidR="004C42FC" w:rsidRPr="002A51B4">
        <w:rPr>
          <w:rFonts w:cstheme="minorHAnsi"/>
        </w:rPr>
        <w:t>3</w:t>
      </w:r>
      <w:r w:rsidRPr="002A51B4">
        <w:rPr>
          <w:rFonts w:cstheme="minorHAnsi"/>
        </w:rPr>
        <w:t>.gadam, kas raksturo pasaules</w:t>
      </w:r>
      <w:r w:rsidR="00604532" w:rsidRPr="002A51B4">
        <w:rPr>
          <w:rFonts w:cstheme="minorHAnsi"/>
        </w:rPr>
        <w:t xml:space="preserve"> </w:t>
      </w:r>
      <w:r w:rsidRPr="002A51B4">
        <w:rPr>
          <w:rFonts w:cstheme="minorHAnsi"/>
        </w:rPr>
        <w:t xml:space="preserve">ekonomisko lejupslīdi. </w:t>
      </w:r>
      <w:r w:rsidR="008B4D55" w:rsidRPr="002A51B4">
        <w:rPr>
          <w:rFonts w:cstheme="minorHAnsi"/>
        </w:rPr>
        <w:t xml:space="preserve">Minētais īpatsvars </w:t>
      </w:r>
      <w:r w:rsidRPr="002A51B4">
        <w:rPr>
          <w:rFonts w:cstheme="minorHAnsi"/>
          <w:szCs w:val="24"/>
          <w:shd w:val="clear" w:color="auto" w:fill="FFFFFF"/>
        </w:rPr>
        <w:t>Latvijā ir īpaša sociāla rakstura problēma it īpaši tām mājsaimniecībām, kas dzīvo sociālajās mājās/dzīvokļos.</w:t>
      </w:r>
      <w:r w:rsidR="00C719B8" w:rsidRPr="002A51B4">
        <w:rPr>
          <w:rFonts w:cstheme="minorHAnsi"/>
          <w:szCs w:val="24"/>
          <w:shd w:val="clear" w:color="auto" w:fill="FFFFFF"/>
        </w:rPr>
        <w:t xml:space="preserve"> </w:t>
      </w:r>
      <w:r w:rsidRPr="002A51B4">
        <w:rPr>
          <w:rFonts w:cstheme="minorHAnsi"/>
          <w:shd w:val="clear" w:color="auto" w:fill="FFFFFF"/>
        </w:rPr>
        <w:t>201</w:t>
      </w:r>
      <w:r w:rsidR="004C42FC" w:rsidRPr="002A51B4">
        <w:rPr>
          <w:rFonts w:cstheme="minorHAnsi"/>
          <w:shd w:val="clear" w:color="auto" w:fill="FFFFFF"/>
        </w:rPr>
        <w:t>8</w:t>
      </w:r>
      <w:r w:rsidRPr="002A51B4">
        <w:rPr>
          <w:rFonts w:cstheme="minorHAnsi"/>
          <w:shd w:val="clear" w:color="auto" w:fill="FFFFFF"/>
        </w:rPr>
        <w:t>.gadā no</w:t>
      </w:r>
      <w:r w:rsidR="004C42FC" w:rsidRPr="002A51B4">
        <w:rPr>
          <w:rFonts w:cstheme="minorHAnsi"/>
          <w:shd w:val="clear" w:color="auto" w:fill="FFFFFF"/>
        </w:rPr>
        <w:t xml:space="preserve"> 15,7% no</w:t>
      </w:r>
      <w:r w:rsidRPr="002A51B4">
        <w:rPr>
          <w:rFonts w:cstheme="minorHAnsi"/>
          <w:shd w:val="clear" w:color="auto" w:fill="FFFFFF"/>
        </w:rPr>
        <w:t xml:space="preserve"> </w:t>
      </w:r>
      <w:r w:rsidR="004C42FC" w:rsidRPr="002A51B4">
        <w:rPr>
          <w:rFonts w:cstheme="minorHAnsi"/>
          <w:shd w:val="clear" w:color="auto" w:fill="FFFFFF"/>
        </w:rPr>
        <w:t xml:space="preserve">iedzīvotājiem zem nabadzības riska sliekšņa un 18,4% no mājsaimniecībām zem nabadzības riska sliekšņa </w:t>
      </w:r>
      <w:r w:rsidRPr="002A51B4">
        <w:rPr>
          <w:rFonts w:cstheme="minorHAnsi"/>
          <w:shd w:val="clear" w:color="auto" w:fill="FFFFFF"/>
        </w:rPr>
        <w:t>nevarēja atļauties uzturēt siltu mājokli</w:t>
      </w:r>
      <w:r w:rsidRPr="002A51B4">
        <w:rPr>
          <w:rStyle w:val="FootnoteReference"/>
          <w:rFonts w:cstheme="minorHAnsi"/>
          <w:shd w:val="clear" w:color="auto" w:fill="FFFFFF"/>
        </w:rPr>
        <w:footnoteReference w:id="98"/>
      </w:r>
      <w:r w:rsidRPr="002A51B4">
        <w:rPr>
          <w:rFonts w:cstheme="minorHAnsi"/>
          <w:shd w:val="clear" w:color="auto" w:fill="FFFFFF"/>
        </w:rPr>
        <w:t xml:space="preserve">. Turklāt situācija ir atšķirīga, ja analizē noteiktus mājsaimniecību veidus, kur dažiem mājsaimniecību veidiem parādās arī būtiskās atšķirības starp ES-28 rādītāju. </w:t>
      </w:r>
    </w:p>
    <w:p w14:paraId="5A23935A" w14:textId="45B85FFA" w:rsidR="006179BB" w:rsidRPr="002A51B4" w:rsidRDefault="006179BB" w:rsidP="006179BB">
      <w:pPr>
        <w:pStyle w:val="Caption"/>
        <w:rPr>
          <w:rFonts w:asciiTheme="minorHAnsi" w:hAnsiTheme="minorHAnsi" w:cstheme="minorHAnsi"/>
          <w:i/>
          <w:shd w:val="clear" w:color="auto" w:fill="FFFFFF"/>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10</w:t>
      </w:r>
      <w:r w:rsidRPr="002A51B4">
        <w:rPr>
          <w:rFonts w:asciiTheme="minorHAnsi" w:hAnsiTheme="minorHAnsi" w:cstheme="minorHAnsi"/>
          <w:noProof/>
        </w:rPr>
        <w:fldChar w:fldCharType="end"/>
      </w:r>
      <w:r w:rsidRPr="002A51B4">
        <w:rPr>
          <w:rFonts w:asciiTheme="minorHAnsi" w:hAnsiTheme="minorHAnsi" w:cstheme="minorHAnsi"/>
        </w:rPr>
        <w:t>.tabula. Mājsaimniecības, kuras naudas trūkuma dēļ nevarēja atļauties uzturēt siltu mājokli</w:t>
      </w:r>
      <w:r w:rsidRPr="002A51B4">
        <w:rPr>
          <w:rFonts w:asciiTheme="minorHAnsi" w:hAnsiTheme="minorHAnsi" w:cstheme="minorHAnsi"/>
          <w:i/>
          <w:iCs w:val="0"/>
          <w:shd w:val="clear" w:color="auto" w:fill="FFFFFF"/>
        </w:rPr>
        <w:t xml:space="preserve"> (%)</w:t>
      </w:r>
      <w:r w:rsidRPr="002A51B4">
        <w:rPr>
          <w:rStyle w:val="FootnoteReference"/>
          <w:rFonts w:asciiTheme="minorHAnsi" w:hAnsiTheme="minorHAnsi" w:cstheme="minorHAnsi"/>
          <w:i/>
          <w:iCs w:val="0"/>
          <w:shd w:val="clear" w:color="auto" w:fill="FFFFFF"/>
        </w:rPr>
        <w:footnoteReference w:id="99"/>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2A51B4"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2A51B4"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1-personas</w:t>
            </w:r>
          </w:p>
          <w:p w14:paraId="23D8FED9" w14:textId="77777777" w:rsidR="006179BB" w:rsidRPr="002A51B4" w:rsidRDefault="006179BB" w:rsidP="006179BB">
            <w:pPr>
              <w:spacing w:after="0" w:line="240" w:lineRule="auto"/>
              <w:jc w:val="both"/>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xml:space="preserve">. </w:t>
            </w:r>
          </w:p>
          <w:p w14:paraId="56B59BD4"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1-personas</w:t>
            </w:r>
          </w:p>
          <w:p w14:paraId="68E504D2" w14:textId="77777777" w:rsidR="006179BB" w:rsidRPr="002A51B4" w:rsidRDefault="006179BB" w:rsidP="006179BB">
            <w:pPr>
              <w:spacing w:after="0" w:line="240" w:lineRule="auto"/>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w:t>
            </w:r>
          </w:p>
          <w:p w14:paraId="34F6DB09"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(NRP</w:t>
            </w:r>
            <w:r w:rsidRPr="002A51B4">
              <w:rPr>
                <w:rStyle w:val="FootnoteReference"/>
                <w:rFonts w:eastAsia="Times New Roman" w:cstheme="minorHAnsi"/>
                <w:sz w:val="20"/>
                <w:szCs w:val="20"/>
                <w:lang w:eastAsia="lv-LV"/>
              </w:rPr>
              <w:footnoteReference w:id="100"/>
            </w:r>
            <w:r w:rsidRPr="002A51B4">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1-personas</w:t>
            </w:r>
          </w:p>
          <w:p w14:paraId="4238E147" w14:textId="77777777" w:rsidR="006179BB" w:rsidRPr="002A51B4" w:rsidRDefault="006179BB" w:rsidP="006179BB">
            <w:pPr>
              <w:spacing w:after="0" w:line="240" w:lineRule="auto"/>
              <w:jc w:val="both"/>
              <w:rPr>
                <w:rFonts w:eastAsia="Times New Roman" w:cstheme="minorHAnsi"/>
                <w:sz w:val="20"/>
                <w:szCs w:val="20"/>
                <w:lang w:eastAsia="lv-LV"/>
              </w:rPr>
            </w:pP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&gt;65g.</w:t>
            </w:r>
          </w:p>
          <w:p w14:paraId="1B274AD2"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2A51B4" w:rsidRDefault="006179BB" w:rsidP="006179BB">
            <w:pPr>
              <w:spacing w:after="0" w:line="240" w:lineRule="auto"/>
              <w:jc w:val="both"/>
              <w:rPr>
                <w:rFonts w:eastAsia="Times New Roman" w:cstheme="minorHAnsi"/>
                <w:sz w:val="20"/>
                <w:szCs w:val="20"/>
                <w:lang w:eastAsia="lv-LV"/>
              </w:rPr>
            </w:pPr>
            <w:r w:rsidRPr="002A51B4">
              <w:rPr>
                <w:rFonts w:eastAsia="Times New Roman" w:cstheme="minorHAnsi"/>
                <w:sz w:val="20"/>
                <w:szCs w:val="20"/>
                <w:lang w:eastAsia="lv-LV"/>
              </w:rPr>
              <w:t xml:space="preserve">1-personas </w:t>
            </w:r>
            <w:proofErr w:type="spellStart"/>
            <w:r w:rsidRPr="002A51B4">
              <w:rPr>
                <w:rFonts w:eastAsia="Times New Roman" w:cstheme="minorHAnsi"/>
                <w:sz w:val="20"/>
                <w:szCs w:val="20"/>
                <w:lang w:eastAsia="lv-LV"/>
              </w:rPr>
              <w:t>mājsaimn</w:t>
            </w:r>
            <w:proofErr w:type="spellEnd"/>
            <w:r w:rsidRPr="002A51B4">
              <w:rPr>
                <w:rFonts w:eastAsia="Times New Roman" w:cstheme="minorHAnsi"/>
                <w:sz w:val="20"/>
                <w:szCs w:val="20"/>
                <w:lang w:eastAsia="lv-LV"/>
              </w:rPr>
              <w:t>.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2A51B4" w:rsidRDefault="006179BB" w:rsidP="006179BB">
            <w:pPr>
              <w:spacing w:after="0" w:line="240" w:lineRule="auto"/>
              <w:rPr>
                <w:rFonts w:eastAsia="Times New Roman" w:cstheme="minorHAnsi"/>
                <w:sz w:val="20"/>
                <w:szCs w:val="20"/>
                <w:lang w:eastAsia="lv-LV"/>
              </w:rPr>
            </w:pPr>
            <w:r w:rsidRPr="002A51B4">
              <w:rPr>
                <w:rFonts w:eastAsia="Times New Roman" w:cstheme="minorHAnsi"/>
                <w:sz w:val="20"/>
                <w:szCs w:val="20"/>
                <w:lang w:eastAsia="lv-LV"/>
              </w:rPr>
              <w:t>Divi pieaugušie ar 3 apgādībā esošiem bērniem (NRP)</w:t>
            </w:r>
          </w:p>
        </w:tc>
      </w:tr>
      <w:tr w:rsidR="006179BB" w:rsidRPr="002A51B4"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2A51B4"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2A51B4" w:rsidRDefault="006179BB" w:rsidP="006179BB">
            <w:pPr>
              <w:spacing w:after="0" w:line="240" w:lineRule="auto"/>
              <w:jc w:val="center"/>
              <w:rPr>
                <w:rFonts w:eastAsia="Times New Roman" w:cstheme="minorHAnsi"/>
                <w:b/>
                <w:bCs/>
                <w:sz w:val="20"/>
                <w:szCs w:val="20"/>
                <w:lang w:eastAsia="lv-LV"/>
              </w:rPr>
            </w:pPr>
            <w:r w:rsidRPr="002A51B4">
              <w:rPr>
                <w:rFonts w:eastAsia="Times New Roman" w:cstheme="minorHAnsi"/>
                <w:b/>
                <w:bCs/>
                <w:sz w:val="20"/>
                <w:szCs w:val="20"/>
                <w:lang w:eastAsia="lv-LV"/>
              </w:rPr>
              <w:t>ES</w:t>
            </w:r>
          </w:p>
        </w:tc>
      </w:tr>
      <w:tr w:rsidR="006179BB" w:rsidRPr="002A51B4"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21,7</w:t>
            </w:r>
          </w:p>
        </w:tc>
      </w:tr>
      <w:tr w:rsidR="006179BB" w:rsidRPr="002A51B4"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18,4</w:t>
            </w:r>
          </w:p>
        </w:tc>
      </w:tr>
    </w:tbl>
    <w:p w14:paraId="491393FE" w14:textId="77777777" w:rsidR="004C42FC" w:rsidRPr="002A51B4" w:rsidRDefault="004C42FC" w:rsidP="004C42FC">
      <w:pPr>
        <w:spacing w:before="120" w:after="120" w:line="240" w:lineRule="auto"/>
        <w:jc w:val="both"/>
        <w:rPr>
          <w:rFonts w:cstheme="minorHAnsi"/>
          <w:iCs/>
          <w:szCs w:val="24"/>
        </w:rPr>
      </w:pPr>
      <w:r w:rsidRPr="002A51B4">
        <w:rPr>
          <w:rFonts w:cstheme="minorHAnsi"/>
          <w:iCs/>
          <w:szCs w:val="24"/>
        </w:rPr>
        <w:t xml:space="preserve">Tāpat, ja skata citus iespējamos enerģētiskās nabadzības indikatorus, tad Latvijā komunālo pakalpojumu kavēšana 2018.gadā bija novērota 11.6% no visiem iedzīvotājiem, </w:t>
      </w:r>
    </w:p>
    <w:p w14:paraId="7BC73476" w14:textId="672A4CCA" w:rsidR="006179BB" w:rsidRPr="002A51B4" w:rsidRDefault="006179BB">
      <w:pPr>
        <w:spacing w:before="120" w:after="120" w:line="240" w:lineRule="auto"/>
        <w:jc w:val="both"/>
        <w:rPr>
          <w:rFonts w:cstheme="minorHAnsi"/>
          <w:iCs/>
          <w:szCs w:val="24"/>
        </w:rPr>
      </w:pPr>
      <w:r w:rsidRPr="002A51B4">
        <w:rPr>
          <w:rFonts w:cstheme="minorHAnsi"/>
          <w:szCs w:val="24"/>
        </w:rPr>
        <w:t>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w:t>
      </w:r>
      <w:r w:rsidR="00881DF2" w:rsidRPr="002A51B4">
        <w:rPr>
          <w:rFonts w:cstheme="minorHAnsi"/>
          <w:szCs w:val="24"/>
        </w:rPr>
        <w:t xml:space="preserve">, bet 2018.gadā – </w:t>
      </w:r>
      <w:r w:rsidR="00881DF2" w:rsidRPr="002A51B4">
        <w:rPr>
          <w:rFonts w:cstheme="minorHAnsi"/>
          <w:iCs/>
          <w:szCs w:val="24"/>
        </w:rPr>
        <w:t>83 tūkstoši iedzīvotāju  (4,3 % no iedzīvotājiem kopumā)</w:t>
      </w:r>
      <w:r w:rsidRPr="002A51B4">
        <w:rPr>
          <w:rFonts w:cstheme="minorHAnsi"/>
          <w:szCs w:val="24"/>
        </w:rPr>
        <w:t xml:space="preserve">. Dzīvokļa pabalsta vidējais apmērs </w:t>
      </w:r>
      <w:r w:rsidR="00881DF2" w:rsidRPr="002A51B4">
        <w:rPr>
          <w:rFonts w:cstheme="minorHAnsi"/>
          <w:szCs w:val="24"/>
        </w:rPr>
        <w:t xml:space="preserve">2017.gadā </w:t>
      </w:r>
      <w:r w:rsidRPr="002A51B4">
        <w:rPr>
          <w:rFonts w:cstheme="minorHAnsi"/>
          <w:szCs w:val="24"/>
        </w:rPr>
        <w:t xml:space="preserve">gadā vienai personai ir 177 </w:t>
      </w:r>
      <w:r w:rsidR="00A45809" w:rsidRPr="002A51B4">
        <w:rPr>
          <w:rFonts w:cstheme="minorHAnsi"/>
          <w:szCs w:val="24"/>
        </w:rPr>
        <w:t>EUR</w:t>
      </w:r>
      <w:r w:rsidR="00881DF2" w:rsidRPr="002A51B4">
        <w:rPr>
          <w:rFonts w:cstheme="minorHAnsi"/>
          <w:szCs w:val="24"/>
        </w:rPr>
        <w:t>, 2018.gadā – 180 EUR. D</w:t>
      </w:r>
      <w:r w:rsidRPr="002A51B4">
        <w:rPr>
          <w:rFonts w:cstheme="minorHAnsi"/>
          <w:szCs w:val="24"/>
        </w:rPr>
        <w:t xml:space="preserve">zīvokļa pabalstam pašvaldības </w:t>
      </w:r>
      <w:r w:rsidR="00881DF2" w:rsidRPr="002A51B4">
        <w:rPr>
          <w:rFonts w:cstheme="minorHAnsi"/>
          <w:szCs w:val="24"/>
        </w:rPr>
        <w:t xml:space="preserve">2017.gadā </w:t>
      </w:r>
      <w:r w:rsidRPr="002A51B4">
        <w:rPr>
          <w:rFonts w:cstheme="minorHAnsi"/>
          <w:szCs w:val="24"/>
        </w:rPr>
        <w:t xml:space="preserve">izlietoja 16,5 </w:t>
      </w:r>
      <w:proofErr w:type="spellStart"/>
      <w:r w:rsidRPr="002A51B4">
        <w:rPr>
          <w:rFonts w:cstheme="minorHAnsi"/>
          <w:szCs w:val="24"/>
        </w:rPr>
        <w:t>milj</w:t>
      </w:r>
      <w:r w:rsidR="00881DF2" w:rsidRPr="002A51B4">
        <w:rPr>
          <w:rFonts w:cstheme="minorHAnsi"/>
          <w:szCs w:val="24"/>
        </w:rPr>
        <w:t>.</w:t>
      </w:r>
      <w:r w:rsidRPr="002A51B4">
        <w:rPr>
          <w:rFonts w:cstheme="minorHAnsi"/>
          <w:iCs/>
          <w:szCs w:val="24"/>
        </w:rPr>
        <w:t>EUR</w:t>
      </w:r>
      <w:proofErr w:type="spellEnd"/>
      <w:r w:rsidR="00881DF2" w:rsidRPr="002A51B4">
        <w:rPr>
          <w:rFonts w:cstheme="minorHAnsi"/>
          <w:iCs/>
          <w:szCs w:val="24"/>
        </w:rPr>
        <w:t xml:space="preserve">, bet 2018.gadā – 14.0 </w:t>
      </w:r>
      <w:proofErr w:type="spellStart"/>
      <w:r w:rsidR="00881DF2" w:rsidRPr="002A51B4">
        <w:rPr>
          <w:rFonts w:cstheme="minorHAnsi"/>
          <w:iCs/>
          <w:szCs w:val="24"/>
        </w:rPr>
        <w:t>milj.EUR</w:t>
      </w:r>
      <w:proofErr w:type="spellEnd"/>
      <w:r w:rsidR="00881DF2" w:rsidRPr="002A51B4">
        <w:rPr>
          <w:rFonts w:cstheme="minorHAnsi"/>
          <w:iCs/>
          <w:szCs w:val="24"/>
        </w:rPr>
        <w:t>.</w:t>
      </w:r>
    </w:p>
    <w:p w14:paraId="24348356" w14:textId="0A4E6541" w:rsidR="006179BB" w:rsidRPr="002A51B4" w:rsidRDefault="006179BB">
      <w:pPr>
        <w:spacing w:before="120" w:after="120" w:line="240" w:lineRule="auto"/>
        <w:jc w:val="both"/>
        <w:rPr>
          <w:rFonts w:cstheme="minorHAnsi"/>
        </w:rPr>
      </w:pPr>
      <w:r w:rsidRPr="002A51B4">
        <w:rPr>
          <w:rFonts w:eastAsia="Calibri" w:cstheme="minorHAnsi"/>
          <w:szCs w:val="24"/>
        </w:rPr>
        <w:t>Enerģētiskās nabadzības mazināšanas risinājumi tiek izstrādāti, īstenojot VPP “Enerģētika”</w:t>
      </w:r>
      <w:r w:rsidR="006B008A" w:rsidRPr="002A51B4">
        <w:rPr>
          <w:rStyle w:val="FootnoteReference"/>
          <w:rFonts w:eastAsia="Calibri" w:cstheme="minorHAnsi"/>
          <w:szCs w:val="24"/>
        </w:rPr>
        <w:footnoteReference w:id="101"/>
      </w:r>
      <w:r w:rsidRPr="002A51B4">
        <w:rPr>
          <w:rFonts w:eastAsia="Calibri" w:cstheme="minorHAnsi"/>
          <w:szCs w:val="24"/>
        </w:rPr>
        <w:t xml:space="preserve"> </w:t>
      </w:r>
      <w:r w:rsidR="006B008A" w:rsidRPr="002A51B4">
        <w:rPr>
          <w:rFonts w:eastAsia="Calibri" w:cstheme="minorHAnsi"/>
          <w:szCs w:val="24"/>
        </w:rPr>
        <w:t xml:space="preserve">projektu </w:t>
      </w:r>
      <w:r w:rsidRPr="002A51B4">
        <w:rPr>
          <w:rFonts w:eastAsia="Calibri" w:cstheme="minorHAnsi"/>
          <w:szCs w:val="24"/>
        </w:rPr>
        <w:t>“Ilgtspējīga enerģētikas infrastruktūra un tirgus”, kura ietvaros ti</w:t>
      </w:r>
      <w:r w:rsidR="006B008A" w:rsidRPr="002A51B4">
        <w:rPr>
          <w:rFonts w:eastAsia="Calibri" w:cstheme="minorHAnsi"/>
          <w:szCs w:val="24"/>
        </w:rPr>
        <w:t>e</w:t>
      </w:r>
      <w:r w:rsidRPr="002A51B4">
        <w:rPr>
          <w:rFonts w:eastAsia="Calibri" w:cstheme="minorHAnsi"/>
          <w:szCs w:val="24"/>
        </w:rPr>
        <w:t xml:space="preserve">k veikts enerģētiskās nabadzības situācijas Latvijā novērtējums, </w:t>
      </w:r>
      <w:r w:rsidR="006B008A" w:rsidRPr="002A51B4">
        <w:rPr>
          <w:rFonts w:eastAsia="Calibri" w:cstheme="minorHAnsi"/>
          <w:szCs w:val="24"/>
        </w:rPr>
        <w:t>tiek izstrādāta enerģētiskās nabadzības definīcija</w:t>
      </w:r>
      <w:r w:rsidRPr="002A51B4">
        <w:rPr>
          <w:rFonts w:eastAsia="Calibri" w:cstheme="minorHAnsi"/>
          <w:szCs w:val="24"/>
        </w:rPr>
        <w:t xml:space="preserve">, tostarp izstrādāti enerģētiskās nabadzības kritēriji Latvijai, un, balstoties uz izstrādātajiem kritērijiem, identificētas enerģētiskās nabadzības riskam pakļautās sociālās grupas. Ir paredzēts, ka minētais </w:t>
      </w:r>
      <w:r w:rsidR="006B008A" w:rsidRPr="002A51B4">
        <w:rPr>
          <w:rFonts w:eastAsia="Calibri" w:cstheme="minorHAnsi"/>
          <w:szCs w:val="24"/>
        </w:rPr>
        <w:t xml:space="preserve">projekts </w:t>
      </w:r>
      <w:r w:rsidR="00604532" w:rsidRPr="002A51B4">
        <w:rPr>
          <w:rFonts w:eastAsia="Calibri" w:cstheme="minorHAnsi"/>
          <w:szCs w:val="24"/>
        </w:rPr>
        <w:t>noslēgsies</w:t>
      </w:r>
      <w:r w:rsidRPr="002A51B4">
        <w:rPr>
          <w:rFonts w:eastAsia="Calibri" w:cstheme="minorHAnsi"/>
          <w:szCs w:val="24"/>
        </w:rPr>
        <w:t xml:space="preserve"> 2021.gadā, un tā rezultāti tiks iestrādāti Plāna aktualizācijā 2022.-2023.gadā. Tāpat </w:t>
      </w:r>
      <w:r w:rsidRPr="002A51B4">
        <w:rPr>
          <w:rFonts w:cstheme="minorHAnsi"/>
        </w:rP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6DFDC461" w14:textId="05F9A09F" w:rsidR="006B008A" w:rsidRPr="002A51B4" w:rsidRDefault="006B008A">
      <w:pPr>
        <w:spacing w:before="120" w:after="120" w:line="240" w:lineRule="auto"/>
        <w:jc w:val="both"/>
        <w:rPr>
          <w:rFonts w:cstheme="minorHAnsi"/>
        </w:rPr>
      </w:pPr>
      <w:r w:rsidRPr="002A51B4">
        <w:rPr>
          <w:rFonts w:cstheme="minorHAnsi"/>
        </w:rPr>
        <w:t>Pieeja enerģētiskās nabadzības novēršanai Latvijā ir galvenokārt ar sociālās politikas palīdzību. Pašvaldībām nepieciešamības gadījumā nepieciešams nodrošināt minimālo ienākumu līmeni visām mājsaimniecībām, turklāt tās var nodrošināt arī mājokļa pabalstu mājsaimniecībām, kas ietver izmaksas par elektrību un apkuri. Turklāt valsts valdība sniedz finansiālu atbalstu atsevišķām neaizsargātām iedzīvotāju grupām, lai tās varētu samaksāt par elektroenerģiju.</w:t>
      </w:r>
    </w:p>
    <w:p w14:paraId="3B63A11E" w14:textId="6A6EA7D0" w:rsidR="006B008A" w:rsidRPr="002A51B4" w:rsidRDefault="006B008A">
      <w:pPr>
        <w:spacing w:before="120" w:after="120" w:line="240" w:lineRule="auto"/>
        <w:jc w:val="both"/>
        <w:rPr>
          <w:rFonts w:cstheme="minorHAnsi"/>
        </w:rPr>
      </w:pPr>
      <w:r w:rsidRPr="002A51B4">
        <w:rPr>
          <w:rFonts w:cstheme="minorHAnsi"/>
        </w:rPr>
        <w:t xml:space="preserve">Dažas vispārējas enerģētikas politikas varētu būt izdevīgas nabadzīgām mājsaimniecībām. EPS paredz, ka elektroenerģijas piegādātājiem jāpanāk zināms enerģijas ietaupījums, informējot patērētājus par energoefektivitāti un veicinot energoefektivitātes uzlabojumus. “Dzīvo siltāk” pasākums ir vienošanās, kas parakstīta starp dažādām ieinteresētajām personām publiskajā un privātajā sektorā, lai veicinātu enerģijas atjaunošanu, sadarbojoties un sniedzot informāciju mājsaimniecībām. </w:t>
      </w:r>
    </w:p>
    <w:p w14:paraId="0D9F4673" w14:textId="77777777" w:rsidR="006179BB" w:rsidRPr="002A51B4" w:rsidRDefault="006179BB">
      <w:pPr>
        <w:pStyle w:val="Heading30"/>
      </w:pPr>
      <w:bookmarkStart w:id="273" w:name="_Toc23245788"/>
      <w:bookmarkStart w:id="274" w:name="_Toc23246012"/>
      <w:bookmarkStart w:id="275" w:name="_Toc24408026"/>
      <w:r w:rsidRPr="002A51B4">
        <w:t>Pašreizējais cenas elementu sadalījums</w:t>
      </w:r>
      <w:bookmarkEnd w:id="273"/>
      <w:bookmarkEnd w:id="274"/>
      <w:bookmarkEnd w:id="275"/>
      <w:r w:rsidRPr="002A51B4">
        <w:t xml:space="preserve"> </w:t>
      </w:r>
    </w:p>
    <w:p w14:paraId="325E52D7" w14:textId="05EE045F"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w:t>
      </w:r>
      <w:r w:rsidR="00604532" w:rsidRPr="002A51B4">
        <w:rPr>
          <w:rFonts w:cstheme="minorHAnsi"/>
          <w:szCs w:val="24"/>
        </w:rPr>
        <w:t xml:space="preserve">pakalpojuma </w:t>
      </w:r>
      <w:r w:rsidRPr="002A51B4">
        <w:rPr>
          <w:rFonts w:cstheme="minorHAnsi"/>
          <w:szCs w:val="24"/>
        </w:rPr>
        <w:t>tarifu, dabasgāzes uzglabāšanas pakalpojumu tarifu un dabasgāzes sadales sistēmas pakalpojuma tarifu.</w:t>
      </w:r>
    </w:p>
    <w:p w14:paraId="507CC2F3" w14:textId="77777777" w:rsidR="000C620B" w:rsidRPr="002A51B4" w:rsidRDefault="006179BB" w:rsidP="000C620B">
      <w:pPr>
        <w:jc w:val="center"/>
        <w:rPr>
          <w:rFonts w:eastAsiaTheme="majorEastAsia" w:cstheme="minorHAnsi"/>
          <w:b/>
          <w:iCs/>
          <w:noProof/>
          <w:sz w:val="20"/>
          <w:szCs w:val="24"/>
        </w:rPr>
      </w:pPr>
      <w:r w:rsidRPr="002A51B4">
        <w:rPr>
          <w:rFonts w:cstheme="minorHAnsi"/>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79CCA42" w14:textId="3DA3388E" w:rsidR="006179BB" w:rsidRPr="002A51B4" w:rsidRDefault="006179BB" w:rsidP="000C620B">
      <w:pPr>
        <w:jc w:val="center"/>
        <w:rPr>
          <w:rFonts w:eastAsiaTheme="majorEastAsia" w:cstheme="minorHAnsi"/>
          <w:b/>
          <w:iCs/>
          <w:noProof/>
          <w:sz w:val="20"/>
          <w:szCs w:val="24"/>
        </w:rPr>
      </w:pPr>
      <w:r w:rsidRPr="002A51B4">
        <w:rPr>
          <w:rFonts w:eastAsiaTheme="majorEastAsia" w:cstheme="minorHAnsi"/>
          <w:b/>
          <w:iCs/>
          <w:noProof/>
          <w:sz w:val="20"/>
          <w:szCs w:val="24"/>
        </w:rPr>
        <w:fldChar w:fldCharType="begin"/>
      </w:r>
      <w:r w:rsidRPr="002A51B4">
        <w:rPr>
          <w:rFonts w:eastAsiaTheme="majorEastAsia" w:cstheme="minorHAnsi"/>
          <w:b/>
          <w:iCs/>
          <w:noProof/>
          <w:sz w:val="20"/>
          <w:szCs w:val="24"/>
        </w:rPr>
        <w:instrText xml:space="preserve"> SEQ Ilustrācija \* ARABIC </w:instrText>
      </w:r>
      <w:r w:rsidRPr="002A51B4">
        <w:rPr>
          <w:rFonts w:eastAsiaTheme="majorEastAsia" w:cstheme="minorHAnsi"/>
          <w:b/>
          <w:iCs/>
          <w:noProof/>
          <w:sz w:val="20"/>
          <w:szCs w:val="24"/>
        </w:rPr>
        <w:fldChar w:fldCharType="separate"/>
      </w:r>
      <w:bookmarkStart w:id="276" w:name="_Toc23782712"/>
      <w:r w:rsidR="00BE7D8A" w:rsidRPr="002A51B4">
        <w:rPr>
          <w:rFonts w:eastAsiaTheme="majorEastAsia" w:cstheme="minorHAnsi"/>
          <w:b/>
          <w:iCs/>
          <w:noProof/>
          <w:sz w:val="20"/>
          <w:szCs w:val="24"/>
        </w:rPr>
        <w:t>35</w:t>
      </w:r>
      <w:r w:rsidRPr="002A51B4">
        <w:rPr>
          <w:rFonts w:eastAsiaTheme="majorEastAsia" w:cstheme="minorHAnsi"/>
          <w:b/>
          <w:iCs/>
          <w:noProof/>
          <w:sz w:val="20"/>
          <w:szCs w:val="24"/>
        </w:rPr>
        <w:fldChar w:fldCharType="end"/>
      </w:r>
      <w:r w:rsidRPr="002A51B4">
        <w:rPr>
          <w:rFonts w:eastAsiaTheme="majorEastAsia" w:cstheme="minorHAnsi"/>
          <w:b/>
          <w:iCs/>
          <w:noProof/>
          <w:sz w:val="20"/>
          <w:szCs w:val="24"/>
        </w:rPr>
        <w:t>.attēls. Dabasgāzes cenas galalietotājam komponenšu sadalījums</w:t>
      </w:r>
      <w:r w:rsidRPr="002A51B4">
        <w:rPr>
          <w:rFonts w:eastAsiaTheme="majorEastAsia" w:cstheme="minorHAnsi"/>
          <w:b/>
          <w:iCs/>
          <w:noProof/>
          <w:sz w:val="20"/>
          <w:szCs w:val="24"/>
          <w:vertAlign w:val="superscript"/>
        </w:rPr>
        <w:footnoteReference w:id="102"/>
      </w:r>
      <w:bookmarkEnd w:id="276"/>
    </w:p>
    <w:p w14:paraId="0508431C" w14:textId="5A2C8482" w:rsidR="006179BB" w:rsidRPr="002A51B4" w:rsidRDefault="006179BB" w:rsidP="006179BB">
      <w:pPr>
        <w:spacing w:before="120" w:after="120" w:line="240" w:lineRule="auto"/>
        <w:jc w:val="both"/>
        <w:rPr>
          <w:rFonts w:cstheme="minorHAnsi"/>
        </w:rPr>
      </w:pPr>
      <w:r w:rsidRPr="002A51B4">
        <w:rPr>
          <w:rFonts w:cstheme="minorHAnsi"/>
        </w:rPr>
        <w:t>Elektroenerģijas</w:t>
      </w:r>
      <w:r w:rsidR="00604532" w:rsidRPr="002A51B4">
        <w:rPr>
          <w:rFonts w:cstheme="minorHAnsi"/>
        </w:rPr>
        <w:t xml:space="preserve"> </w:t>
      </w:r>
      <w:proofErr w:type="spellStart"/>
      <w:r w:rsidR="00604532" w:rsidRPr="002A51B4">
        <w:rPr>
          <w:rFonts w:cstheme="minorHAnsi"/>
        </w:rPr>
        <w:t>vairumtirgus</w:t>
      </w:r>
      <w:proofErr w:type="spellEnd"/>
      <w:r w:rsidRPr="002A51B4">
        <w:rPr>
          <w:rFonts w:cstheme="minorHAnsi"/>
        </w:rPr>
        <w:t xml:space="preserve"> cena ir viena no komponentēm elektroenerģijas gala cenā, kur vēl papildus tam gala cenu veido pārvades un sadales sistēmu pakalpojumi, OIK un PVN. Pārvades sistēmas operatora un sadales sistēmas operatora pakalpojumu izmaksas (tarifus) Latvijā apstiprina 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w:t>
      </w:r>
      <w:proofErr w:type="spellStart"/>
      <w:r w:rsidRPr="002A51B4">
        <w:rPr>
          <w:rFonts w:cstheme="minorHAnsi"/>
        </w:rPr>
        <w:t>ievadaizsardzības</w:t>
      </w:r>
      <w:proofErr w:type="spellEnd"/>
      <w:r w:rsidRPr="002A51B4">
        <w:rPr>
          <w:rFonts w:cstheme="minorHAnsi"/>
        </w:rPr>
        <w:t xml:space="preserve"> aparāta strāvas lielumu; maksas par atļauto slodzi.</w:t>
      </w:r>
    </w:p>
    <w:p w14:paraId="290349B0" w14:textId="77777777" w:rsidR="006179BB" w:rsidRPr="002A51B4" w:rsidRDefault="006179BB" w:rsidP="006179BB">
      <w:pPr>
        <w:spacing w:before="120" w:after="120" w:line="240" w:lineRule="auto"/>
        <w:jc w:val="center"/>
        <w:rPr>
          <w:rFonts w:cstheme="minorHAnsi"/>
          <w:szCs w:val="24"/>
        </w:rPr>
      </w:pPr>
      <w:r w:rsidRPr="002A51B4">
        <w:rPr>
          <w:rFonts w:cstheme="minorHAnsi"/>
          <w:noProof/>
          <w:szCs w:val="24"/>
        </w:rPr>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45785" cy="2610678"/>
                    </a:xfrm>
                    <a:prstGeom prst="rect">
                      <a:avLst/>
                    </a:prstGeom>
                  </pic:spPr>
                </pic:pic>
              </a:graphicData>
            </a:graphic>
          </wp:inline>
        </w:drawing>
      </w:r>
    </w:p>
    <w:p w14:paraId="7E2EA778" w14:textId="6B32D631" w:rsidR="006179BB" w:rsidRPr="002A51B4" w:rsidRDefault="006179BB" w:rsidP="006179BB">
      <w:pPr>
        <w:pStyle w:val="Caption"/>
        <w:rPr>
          <w:rFonts w:asciiTheme="minorHAnsi" w:hAnsiTheme="minorHAnsi" w:cstheme="minorHAnsi"/>
          <w:sz w:val="24"/>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Ilustrācija \* ARABIC </w:instrText>
      </w:r>
      <w:r w:rsidRPr="002A51B4">
        <w:rPr>
          <w:rFonts w:asciiTheme="minorHAnsi" w:hAnsiTheme="minorHAnsi" w:cstheme="minorHAnsi"/>
          <w:szCs w:val="24"/>
        </w:rPr>
        <w:fldChar w:fldCharType="separate"/>
      </w:r>
      <w:bookmarkStart w:id="277" w:name="_Toc23782713"/>
      <w:r w:rsidR="00BE7D8A" w:rsidRPr="002A51B4">
        <w:rPr>
          <w:rFonts w:asciiTheme="minorHAnsi" w:hAnsiTheme="minorHAnsi" w:cstheme="minorHAnsi"/>
          <w:noProof/>
          <w:szCs w:val="24"/>
        </w:rPr>
        <w:t>36</w:t>
      </w:r>
      <w:r w:rsidRPr="002A51B4">
        <w:rPr>
          <w:rFonts w:asciiTheme="minorHAnsi" w:hAnsiTheme="minorHAnsi" w:cstheme="minorHAnsi"/>
          <w:szCs w:val="24"/>
        </w:rPr>
        <w:fldChar w:fldCharType="end"/>
      </w:r>
      <w:r w:rsidRPr="002A51B4">
        <w:rPr>
          <w:rFonts w:asciiTheme="minorHAnsi" w:hAnsiTheme="minorHAnsi" w:cstheme="minorHAnsi"/>
        </w:rPr>
        <w:t>.attēls. Elektroenerģijas cenas galalietotājam komponenšu sadalījums</w:t>
      </w:r>
      <w:r w:rsidRPr="002A51B4">
        <w:rPr>
          <w:rStyle w:val="FootnoteReference"/>
          <w:rFonts w:asciiTheme="minorHAnsi" w:hAnsiTheme="minorHAnsi" w:cstheme="minorHAnsi"/>
        </w:rPr>
        <w:footnoteReference w:id="103"/>
      </w:r>
      <w:bookmarkEnd w:id="277"/>
    </w:p>
    <w:p w14:paraId="5EDBB22F" w14:textId="77777777" w:rsidR="006179BB" w:rsidRPr="002A51B4" w:rsidRDefault="006179BB" w:rsidP="006179BB">
      <w:pPr>
        <w:spacing w:before="120" w:after="120" w:line="240" w:lineRule="auto"/>
        <w:jc w:val="both"/>
        <w:rPr>
          <w:rFonts w:cstheme="minorHAnsi"/>
        </w:rPr>
      </w:pPr>
      <w:r w:rsidRPr="002A51B4">
        <w:rPr>
          <w:rFonts w:cstheme="minorHAnsi"/>
        </w:rPr>
        <w:t xml:space="preserve">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w:t>
      </w:r>
      <w:proofErr w:type="spellStart"/>
      <w:r w:rsidRPr="002A51B4">
        <w:rPr>
          <w:rFonts w:cstheme="minorHAnsi"/>
        </w:rPr>
        <w:t>MWh</w:t>
      </w:r>
      <w:proofErr w:type="spellEnd"/>
      <w:r w:rsidRPr="002A51B4">
        <w:rPr>
          <w:rFonts w:cstheme="minorHAnsi"/>
        </w:rPr>
        <w:t>/gadā. Savukārt mazās siltumapgādes sistēmas netiek regulētas, lai neuzliktu papildu administratīvo slogu siltumapgādes komersantiem un tādējādi nepalielinātu siltumapgādes izmaksas un tarifus.</w:t>
      </w:r>
      <w:r w:rsidRPr="002A51B4">
        <w:rPr>
          <w:rFonts w:cstheme="minorHAnsi"/>
          <w:noProof/>
        </w:rPr>
        <w:t xml:space="preserve"> </w:t>
      </w:r>
    </w:p>
    <w:p w14:paraId="2D4F9E33" w14:textId="77777777" w:rsidR="006179BB" w:rsidRPr="002A51B4" w:rsidRDefault="006179BB" w:rsidP="006179BB">
      <w:pPr>
        <w:spacing w:before="120" w:after="120" w:line="240" w:lineRule="auto"/>
        <w:ind w:left="-851"/>
        <w:jc w:val="center"/>
        <w:rPr>
          <w:rFonts w:cstheme="minorHAnsi"/>
        </w:rPr>
      </w:pPr>
      <w:r w:rsidRPr="002A51B4">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4E9B08DB" w:rsidR="006179BB" w:rsidRPr="002A51B4" w:rsidRDefault="006179BB" w:rsidP="006179BB">
      <w:pPr>
        <w:spacing w:before="120" w:after="120" w:line="240" w:lineRule="auto"/>
        <w:jc w:val="center"/>
        <w:rPr>
          <w:rFonts w:eastAsiaTheme="majorEastAsia" w:cstheme="minorHAnsi"/>
          <w:b/>
          <w:iCs/>
          <w:noProof/>
          <w:sz w:val="20"/>
          <w:szCs w:val="24"/>
        </w:rPr>
      </w:pPr>
      <w:r w:rsidRPr="002A51B4">
        <w:rPr>
          <w:rFonts w:eastAsiaTheme="majorEastAsia" w:cstheme="minorHAnsi"/>
          <w:b/>
          <w:iCs/>
          <w:noProof/>
          <w:sz w:val="20"/>
          <w:szCs w:val="24"/>
        </w:rPr>
        <w:fldChar w:fldCharType="begin"/>
      </w:r>
      <w:r w:rsidRPr="002A51B4">
        <w:rPr>
          <w:rFonts w:eastAsiaTheme="majorEastAsia" w:cstheme="minorHAnsi"/>
          <w:b/>
          <w:iCs/>
          <w:noProof/>
          <w:sz w:val="20"/>
          <w:szCs w:val="24"/>
        </w:rPr>
        <w:instrText xml:space="preserve"> SEQ Ilustrācija \* ARABIC </w:instrText>
      </w:r>
      <w:r w:rsidRPr="002A51B4">
        <w:rPr>
          <w:rFonts w:eastAsiaTheme="majorEastAsia" w:cstheme="minorHAnsi"/>
          <w:b/>
          <w:iCs/>
          <w:noProof/>
          <w:sz w:val="20"/>
          <w:szCs w:val="24"/>
        </w:rPr>
        <w:fldChar w:fldCharType="separate"/>
      </w:r>
      <w:bookmarkStart w:id="278" w:name="_Toc23782714"/>
      <w:r w:rsidR="00BE7D8A" w:rsidRPr="002A51B4">
        <w:rPr>
          <w:rFonts w:eastAsiaTheme="majorEastAsia" w:cstheme="minorHAnsi"/>
          <w:b/>
          <w:iCs/>
          <w:noProof/>
          <w:sz w:val="20"/>
          <w:szCs w:val="24"/>
        </w:rPr>
        <w:t>37</w:t>
      </w:r>
      <w:r w:rsidRPr="002A51B4">
        <w:rPr>
          <w:rFonts w:eastAsiaTheme="majorEastAsia" w:cstheme="minorHAnsi"/>
          <w:b/>
          <w:iCs/>
          <w:noProof/>
          <w:sz w:val="20"/>
          <w:szCs w:val="24"/>
        </w:rPr>
        <w:fldChar w:fldCharType="end"/>
      </w:r>
      <w:r w:rsidRPr="002A51B4">
        <w:rPr>
          <w:rFonts w:eastAsiaTheme="majorEastAsia" w:cstheme="minorHAnsi"/>
          <w:b/>
          <w:iCs/>
          <w:noProof/>
          <w:sz w:val="20"/>
          <w:szCs w:val="24"/>
        </w:rPr>
        <w:t>.attēls. Siltumenerģijas tarifu mainīgo izmaksu (kreisā puse) un pastāvīgo izmaksu (labā puse) komponenšu sadalījums</w:t>
      </w:r>
      <w:r w:rsidRPr="002A51B4">
        <w:rPr>
          <w:rFonts w:eastAsiaTheme="majorEastAsia" w:cstheme="minorHAnsi"/>
          <w:b/>
          <w:iCs/>
          <w:noProof/>
          <w:sz w:val="20"/>
          <w:szCs w:val="24"/>
          <w:vertAlign w:val="superscript"/>
        </w:rPr>
        <w:footnoteReference w:id="104"/>
      </w:r>
      <w:bookmarkEnd w:id="278"/>
    </w:p>
    <w:p w14:paraId="6CB3ADC5" w14:textId="77777777" w:rsidR="00604532" w:rsidRPr="002A51B4" w:rsidRDefault="00604532" w:rsidP="00604532">
      <w:pPr>
        <w:spacing w:before="120" w:after="120" w:line="240" w:lineRule="auto"/>
        <w:jc w:val="both"/>
        <w:rPr>
          <w:rFonts w:cstheme="minorHAnsi"/>
        </w:rPr>
      </w:pPr>
      <w:r w:rsidRPr="002A51B4">
        <w:rPr>
          <w:rFonts w:cstheme="minorHAnsi"/>
        </w:rPr>
        <w:t>Siltumenerģijas gala tarifi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un iedzīvotāju skaits apdzīvotajā teritorijā No šiem nosacījumiem ir atkarīgas pakalpojuma sniegšanas izmaksas, kas ir nepieciešamas, lai pakalpojumu varētu nodrošināt. Lielākā daļa no kopējā siltumenerģijas gala tarifa veido kurināmā izmaksas vai iepirktās siltumenerģijas izmaksas un pastāvīgās izmaksas, kurās ietilpst darba samaksa, pamatlīdzekļu nolietojums u.c. izmaksas. Pārējās izmaksas ir salīdzinoši nelielas.</w:t>
      </w:r>
    </w:p>
    <w:p w14:paraId="441E4D63" w14:textId="53FE7210" w:rsidR="00604532" w:rsidRPr="002A51B4" w:rsidRDefault="00604532" w:rsidP="00604532">
      <w:pPr>
        <w:spacing w:before="120" w:after="120" w:line="240" w:lineRule="auto"/>
        <w:jc w:val="both"/>
        <w:rPr>
          <w:rFonts w:cstheme="minorHAnsi"/>
          <w:szCs w:val="24"/>
        </w:rPr>
      </w:pPr>
      <w:r w:rsidRPr="002A51B4">
        <w:rPr>
          <w:rFonts w:cstheme="minorHAnsi"/>
          <w:szCs w:val="24"/>
        </w:rPr>
        <w:t xml:space="preserve">Degvielas gala cenas, visās ES dalībvalstīs veidojas pēc līdzīga principa, kur cenu veido trīs pamata komponentes – degvielas iepirkuma cena, valsts nodevas un nodokļi, mazumtirgotāja izmaksas. Degvielas iepirkuma cenu veido tādas komponentes kā naftas un degvielas cenas, valūtas kursu svārstības, ģeopolitiskā situācija, klimatiskā situācija, kvalitātes prasības, kā arī pieprasījums. Valsts nodevas un nodokļos ietilpst akcīzes nodoklis, valsts </w:t>
      </w:r>
      <w:r w:rsidR="00B85B08" w:rsidRPr="002A51B4">
        <w:rPr>
          <w:rFonts w:cstheme="minorHAnsi"/>
          <w:szCs w:val="24"/>
        </w:rPr>
        <w:t>nodeva par drošības rezervju uzturēšanu</w:t>
      </w:r>
      <w:r w:rsidRPr="002A51B4">
        <w:rPr>
          <w:rFonts w:cstheme="minorHAnsi"/>
          <w:szCs w:val="24"/>
        </w:rPr>
        <w:t xml:space="preserve"> un pievienotās vērtības nodoklis. Savukārt mazumtirgotāja izmaksas aptver dažādu degvielas piedevu pievienošanu, uzņēmuma uzturēšanas un attīstības izmaksas, to vidū - degvielas </w:t>
      </w:r>
      <w:proofErr w:type="spellStart"/>
      <w:r w:rsidRPr="002A51B4">
        <w:rPr>
          <w:rFonts w:cstheme="minorHAnsi"/>
          <w:szCs w:val="24"/>
        </w:rPr>
        <w:t>uzpildes</w:t>
      </w:r>
      <w:proofErr w:type="spellEnd"/>
      <w:r w:rsidRPr="002A51B4">
        <w:rPr>
          <w:rFonts w:cstheme="minorHAnsi"/>
          <w:szCs w:val="24"/>
        </w:rPr>
        <w:t xml:space="preserve"> stacijas uzturēšana un personāla izmaksas.</w:t>
      </w:r>
    </w:p>
    <w:p w14:paraId="08D13C9C" w14:textId="77777777" w:rsidR="006179BB" w:rsidRPr="002A51B4" w:rsidRDefault="006179BB">
      <w:pPr>
        <w:pStyle w:val="Heading30"/>
      </w:pPr>
      <w:bookmarkStart w:id="279" w:name="_Toc23245789"/>
      <w:bookmarkStart w:id="280" w:name="_Toc23246013"/>
      <w:bookmarkStart w:id="281" w:name="_Toc24408027"/>
      <w:r w:rsidRPr="002A51B4">
        <w:t>Enerģijas subsīdiju apraksts</w:t>
      </w:r>
      <w:bookmarkEnd w:id="279"/>
      <w:bookmarkEnd w:id="280"/>
      <w:bookmarkEnd w:id="281"/>
    </w:p>
    <w:p w14:paraId="5E0EE8FD" w14:textId="77777777" w:rsidR="006179BB" w:rsidRPr="002A51B4" w:rsidRDefault="006179BB" w:rsidP="006179BB">
      <w:pPr>
        <w:spacing w:before="120" w:after="120" w:line="240" w:lineRule="auto"/>
        <w:jc w:val="both"/>
        <w:rPr>
          <w:rFonts w:cstheme="minorHAnsi"/>
          <w:szCs w:val="24"/>
          <w:lang w:eastAsia="lv-LV"/>
        </w:rPr>
      </w:pPr>
      <w:r w:rsidRPr="002A51B4">
        <w:rPr>
          <w:rFonts w:cstheme="minorHAnsi"/>
          <w:szCs w:val="24"/>
          <w:lang w:eastAsia="lv-LV"/>
        </w:rPr>
        <w:t>Saskaņā ar EK sniegto informāciju enerģijas subsīdijas ir:</w:t>
      </w:r>
    </w:p>
    <w:p w14:paraId="7D0D1436"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Nodokļu izdevumi (izņēmumi un samazinājumi, nodokļu kredīti);</w:t>
      </w:r>
    </w:p>
    <w:p w14:paraId="79CD67CE"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 xml:space="preserve">Tiešie </w:t>
      </w:r>
      <w:proofErr w:type="spellStart"/>
      <w:r w:rsidRPr="002A51B4">
        <w:rPr>
          <w:rFonts w:cstheme="minorHAnsi"/>
          <w:szCs w:val="24"/>
          <w:lang w:eastAsia="lv-LV"/>
        </w:rPr>
        <w:t>pārskaitījumi</w:t>
      </w:r>
      <w:proofErr w:type="spellEnd"/>
      <w:r w:rsidRPr="002A51B4">
        <w:rPr>
          <w:rFonts w:cstheme="minorHAnsi"/>
          <w:szCs w:val="24"/>
          <w:lang w:eastAsia="lv-LV"/>
        </w:rPr>
        <w:t xml:space="preserve"> (granti, dotācijas, aizdevumi ar atvieglotiem nosacījumiem);</w:t>
      </w:r>
    </w:p>
    <w:p w14:paraId="58144458" w14:textId="77777777" w:rsidR="006179BB" w:rsidRPr="002A51B4"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2A51B4">
        <w:rPr>
          <w:rFonts w:cstheme="minorHAnsi"/>
          <w:szCs w:val="24"/>
          <w:lang w:eastAsia="lv-LV"/>
        </w:rPr>
        <w:t xml:space="preserve">Netiešie </w:t>
      </w:r>
      <w:proofErr w:type="spellStart"/>
      <w:r w:rsidRPr="002A51B4">
        <w:rPr>
          <w:rFonts w:cstheme="minorHAnsi"/>
          <w:szCs w:val="24"/>
          <w:lang w:eastAsia="lv-LV"/>
        </w:rPr>
        <w:t>pārskaitījumi</w:t>
      </w:r>
      <w:proofErr w:type="spellEnd"/>
      <w:r w:rsidRPr="002A51B4">
        <w:rPr>
          <w:rFonts w:cstheme="minorHAnsi"/>
          <w:szCs w:val="24"/>
          <w:lang w:eastAsia="lv-LV"/>
        </w:rPr>
        <w:t xml:space="preserve"> (jaudas mehānismi).</w:t>
      </w:r>
    </w:p>
    <w:p w14:paraId="1C8EBD36" w14:textId="77777777" w:rsidR="006179BB" w:rsidRPr="002A51B4" w:rsidRDefault="006179BB">
      <w:pPr>
        <w:pStyle w:val="Heading4"/>
      </w:pPr>
      <w:bookmarkStart w:id="282" w:name="_Toc23245790"/>
      <w:r w:rsidRPr="002A51B4">
        <w:t>Nodokļu un nodevu izdevumi</w:t>
      </w:r>
      <w:bookmarkEnd w:id="282"/>
    </w:p>
    <w:p w14:paraId="2AFD80E8"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Akcīzes nodoklis</w:t>
      </w:r>
    </w:p>
    <w:p w14:paraId="5A471846"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Akcīzes nodokļa mērķis ir ierobežot to preču patēriņu, kas ir kaitīgas apkārtējai videi un cilvēku veselībai. Šobrīd akcīzes nodoklis tiek piemērots naftas produktiem un dabasgāzei. Akcīzes nodoklis netiek piemērots oglēm un citiem fosilajiem kurināmajiem, kā arī kūdrai. Tajā pat laikā par oglēm ir jāmaksā dabas resursu nodoklis. Šobrīd dažādiem naftas produktiem un dabasgāzei atkarībā no izmantošanas mērķa tiek piemērotas atšķirīgas akcīzes nodokļa likmes.</w:t>
      </w:r>
    </w:p>
    <w:p w14:paraId="747B2705" w14:textId="3A3EE5B8"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11</w:t>
      </w:r>
      <w:r w:rsidRPr="002A51B4">
        <w:rPr>
          <w:rFonts w:asciiTheme="minorHAnsi" w:hAnsiTheme="minorHAnsi" w:cstheme="minorHAnsi"/>
          <w:szCs w:val="24"/>
        </w:rPr>
        <w:fldChar w:fldCharType="end"/>
      </w:r>
      <w:r w:rsidRPr="002A51B4">
        <w:rPr>
          <w:rFonts w:asciiTheme="minorHAnsi" w:hAnsiTheme="minorHAnsi" w:cstheme="minorHAnsi"/>
        </w:rPr>
        <w:t>.</w:t>
      </w:r>
      <w:r w:rsidR="00760065" w:rsidRPr="002A51B4">
        <w:rPr>
          <w:rFonts w:asciiTheme="minorHAnsi" w:hAnsiTheme="minorHAnsi" w:cstheme="minorHAnsi"/>
        </w:rPr>
        <w:t xml:space="preserve">tabula. </w:t>
      </w:r>
      <w:r w:rsidRPr="002A51B4">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2A51B4"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2A51B4" w:rsidRDefault="006179BB" w:rsidP="006179BB">
            <w:pPr>
              <w:spacing w:after="0" w:line="240" w:lineRule="auto"/>
              <w:jc w:val="center"/>
              <w:rPr>
                <w:rFonts w:eastAsia="Times New Roman" w:cstheme="minorHAnsi"/>
                <w:szCs w:val="24"/>
                <w:lang w:eastAsia="lv-LV"/>
              </w:rPr>
            </w:pPr>
            <w:r w:rsidRPr="002A51B4">
              <w:rPr>
                <w:rFonts w:eastAsia="Times New Roman" w:cstheme="minorHAnsi"/>
                <w:szCs w:val="24"/>
                <w:lang w:eastAsia="lv-LV"/>
              </w:rPr>
              <w:t>akcīzes nodokļa likme no 01.01.2020</w:t>
            </w:r>
          </w:p>
        </w:tc>
      </w:tr>
      <w:tr w:rsidR="006179BB" w:rsidRPr="002A51B4"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325A6486"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kurināmo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r w:rsidR="00760065" w:rsidRPr="002A51B4">
              <w:rPr>
                <w:rStyle w:val="FootnoteReference"/>
                <w:rFonts w:eastAsia="Times New Roman" w:cstheme="minorHAnsi"/>
                <w:color w:val="000000"/>
                <w:szCs w:val="24"/>
                <w:lang w:eastAsia="lv-LV"/>
              </w:rPr>
              <w:footnoteReference w:id="105"/>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1,65</w:t>
            </w:r>
          </w:p>
        </w:tc>
      </w:tr>
      <w:tr w:rsidR="006179BB" w:rsidRPr="002A51B4"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44CB8B84"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degvielu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r w:rsidR="00760065" w:rsidRPr="002A51B4">
              <w:rPr>
                <w:rStyle w:val="FootnoteReference"/>
                <w:rFonts w:eastAsia="Times New Roman" w:cstheme="minorHAnsi"/>
                <w:color w:val="000000"/>
                <w:szCs w:val="24"/>
                <w:lang w:eastAsia="lv-LV"/>
              </w:rPr>
              <w:t xml:space="preserve"> </w:t>
            </w:r>
            <w:r w:rsidR="00760065" w:rsidRPr="002A51B4">
              <w:rPr>
                <w:rStyle w:val="FootnoteReference"/>
                <w:rFonts w:eastAsia="Times New Roman" w:cstheme="minorHAnsi"/>
                <w:color w:val="000000"/>
                <w:szCs w:val="24"/>
                <w:lang w:eastAsia="lv-LV"/>
              </w:rPr>
              <w:footnoteReference w:id="106"/>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9,64</w:t>
            </w:r>
          </w:p>
        </w:tc>
      </w:tr>
      <w:tr w:rsidR="006179BB" w:rsidRPr="002A51B4"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 xml:space="preserve">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w:t>
            </w:r>
            <w:proofErr w:type="spellStart"/>
            <w:r w:rsidRPr="002A51B4">
              <w:rPr>
                <w:rFonts w:eastAsia="Times New Roman" w:cstheme="minorHAnsi"/>
                <w:color w:val="000000"/>
                <w:szCs w:val="24"/>
                <w:lang w:eastAsia="lv-LV"/>
              </w:rPr>
              <w:t>MWh</w:t>
            </w:r>
            <w:proofErr w:type="spellEnd"/>
            <w:r w:rsidRPr="002A51B4">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0,55</w:t>
            </w:r>
          </w:p>
        </w:tc>
      </w:tr>
      <w:tr w:rsidR="006179BB" w:rsidRPr="002A51B4"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509</w:t>
            </w:r>
          </w:p>
        </w:tc>
      </w:tr>
      <w:tr w:rsidR="006179BB" w:rsidRPr="002A51B4"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nesaturošais benzīns, kuram tiek pievienots etilspirts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 (par 1000 l)</w:t>
            </w:r>
            <w:r w:rsidR="006179BB" w:rsidRPr="002A51B4">
              <w:rPr>
                <w:rStyle w:val="FootnoteReference"/>
                <w:rFonts w:eastAsia="Times New Roman" w:cstheme="minorHAnsi"/>
                <w:color w:val="000000"/>
                <w:szCs w:val="24"/>
                <w:lang w:eastAsia="lv-LV"/>
              </w:rPr>
              <w:footnoteReference w:id="107"/>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nesaturošais benzīns, kuram tiek pievienots etilspirts (E 85)</w:t>
            </w:r>
            <w:r w:rsidR="006179BB" w:rsidRPr="002A51B4">
              <w:rPr>
                <w:rStyle w:val="FootnoteReference"/>
                <w:rFonts w:eastAsia="Times New Roman" w:cstheme="minorHAnsi"/>
                <w:color w:val="000000"/>
                <w:szCs w:val="24"/>
                <w:lang w:eastAsia="lv-LV"/>
              </w:rPr>
              <w:footnoteReference w:id="108"/>
            </w:r>
            <w:r w:rsidR="006179BB" w:rsidRPr="002A51B4">
              <w:rPr>
                <w:rFonts w:eastAsia="Times New Roman" w:cstheme="minorHAnsi"/>
                <w:color w:val="000000"/>
                <w:szCs w:val="24"/>
                <w:lang w:eastAsia="lv-LV"/>
              </w:rPr>
              <w:t xml:space="preserve"> (par 1000 l)</w:t>
            </w:r>
            <w:r w:rsidR="006179BB" w:rsidRPr="002A51B4">
              <w:rPr>
                <w:rStyle w:val="FootnoteReference"/>
                <w:rFonts w:eastAsia="Times New Roman" w:cstheme="minorHAnsi"/>
                <w:color w:val="000000"/>
                <w:szCs w:val="24"/>
                <w:lang w:eastAsia="lv-LV"/>
              </w:rPr>
              <w:footnoteReference w:id="109"/>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142,8</w:t>
            </w:r>
            <w:r w:rsidRPr="002A51B4">
              <w:rPr>
                <w:rStyle w:val="FootnoteReference"/>
                <w:rFonts w:eastAsia="Times New Roman" w:cstheme="minorHAnsi"/>
                <w:color w:val="000000"/>
                <w:szCs w:val="24"/>
                <w:lang w:eastAsia="lv-LV"/>
              </w:rPr>
              <w:footnoteReference w:id="110"/>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152,7</w:t>
            </w:r>
            <w:r w:rsidRPr="002A51B4">
              <w:rPr>
                <w:rStyle w:val="FootnoteReference"/>
                <w:rFonts w:eastAsia="Times New Roman" w:cstheme="minorHAnsi"/>
                <w:color w:val="000000"/>
                <w:szCs w:val="24"/>
                <w:lang w:eastAsia="lv-LV"/>
              </w:rPr>
              <w:footnoteReference w:id="111"/>
            </w:r>
          </w:p>
        </w:tc>
      </w:tr>
      <w:tr w:rsidR="006179BB" w:rsidRPr="002A51B4"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s</w:t>
            </w:r>
            <w:r w:rsidR="006179BB" w:rsidRPr="002A51B4">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594</w:t>
            </w:r>
          </w:p>
        </w:tc>
      </w:tr>
      <w:tr w:rsidR="006179BB" w:rsidRPr="002A51B4"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īzeļdegviela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(5%-30% (par 1000 l))</w:t>
            </w:r>
            <w:r w:rsidR="006179BB" w:rsidRPr="002A51B4">
              <w:rPr>
                <w:rStyle w:val="FootnoteReference"/>
                <w:rFonts w:eastAsia="Times New Roman" w:cstheme="minorHAnsi"/>
                <w:color w:val="000000"/>
                <w:szCs w:val="24"/>
                <w:lang w:eastAsia="lv-LV"/>
              </w:rPr>
              <w:footnoteReference w:id="112"/>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īzeļdegviela ar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piejaukumu vismaz 30% (par 1000 l)</w:t>
            </w:r>
            <w:r w:rsidR="006179BB" w:rsidRPr="002A51B4">
              <w:rPr>
                <w:rStyle w:val="FootnoteReference"/>
                <w:rFonts w:eastAsia="Times New Roman" w:cstheme="minorHAnsi"/>
                <w:color w:val="000000"/>
                <w:szCs w:val="24"/>
                <w:lang w:eastAsia="lv-LV"/>
              </w:rPr>
              <w:footnoteReference w:id="113"/>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2A51B4"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2A51B4" w:rsidRDefault="006179BB" w:rsidP="006179BB">
            <w:pPr>
              <w:spacing w:after="0" w:line="240" w:lineRule="auto"/>
              <w:rPr>
                <w:rFonts w:eastAsia="Times New Roman" w:cstheme="minorHAnsi"/>
                <w:color w:val="000000"/>
                <w:szCs w:val="24"/>
                <w:lang w:eastAsia="lv-LV"/>
              </w:rPr>
            </w:pPr>
          </w:p>
        </w:tc>
      </w:tr>
      <w:tr w:rsidR="006179BB" w:rsidRPr="002A51B4"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b</w:t>
            </w:r>
            <w:r w:rsidR="006179BB" w:rsidRPr="002A51B4">
              <w:rPr>
                <w:rFonts w:eastAsia="Times New Roman" w:cstheme="minorHAnsi"/>
                <w:color w:val="000000"/>
                <w:szCs w:val="24"/>
                <w:lang w:eastAsia="lv-LV"/>
              </w:rPr>
              <w:t>iodīzeļdegviela (par 1000 l)</w:t>
            </w:r>
            <w:r w:rsidR="006179BB" w:rsidRPr="002A51B4">
              <w:rPr>
                <w:rStyle w:val="FootnoteReference"/>
                <w:rFonts w:eastAsia="Times New Roman" w:cstheme="minorHAnsi"/>
                <w:color w:val="000000"/>
                <w:szCs w:val="24"/>
                <w:lang w:eastAsia="lv-LV"/>
              </w:rPr>
              <w:footnoteReference w:id="114"/>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w:t>
            </w:r>
          </w:p>
        </w:tc>
      </w:tr>
      <w:tr w:rsidR="006179BB" w:rsidRPr="002A51B4"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p</w:t>
            </w:r>
            <w:r w:rsidR="006179BB" w:rsidRPr="002A51B4">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068C4875"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 xml:space="preserve">egvieleļļa </w:t>
            </w:r>
            <w:r w:rsidR="00760065" w:rsidRPr="002A51B4">
              <w:rPr>
                <w:rFonts w:eastAsia="Times New Roman" w:cstheme="minorHAnsi"/>
                <w:color w:val="000000"/>
                <w:szCs w:val="24"/>
                <w:lang w:eastAsia="lv-LV"/>
              </w:rPr>
              <w:t xml:space="preserve">(mazuts) </w:t>
            </w:r>
            <w:r w:rsidR="006179BB" w:rsidRPr="002A51B4">
              <w:rPr>
                <w:rFonts w:eastAsia="Times New Roman" w:cstheme="minorHAnsi"/>
                <w:color w:val="000000"/>
                <w:szCs w:val="24"/>
                <w:lang w:eastAsia="lv-LV"/>
              </w:rPr>
              <w:t>(par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15,65</w:t>
            </w:r>
          </w:p>
        </w:tc>
      </w:tr>
      <w:tr w:rsidR="006179BB" w:rsidRPr="002A51B4"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08E3E3B0"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w:t>
            </w:r>
            <w:r w:rsidR="006179BB" w:rsidRPr="002A51B4">
              <w:rPr>
                <w:rFonts w:eastAsia="Times New Roman" w:cstheme="minorHAnsi"/>
                <w:color w:val="000000"/>
                <w:szCs w:val="24"/>
                <w:lang w:eastAsia="lv-LV"/>
              </w:rPr>
              <w:t>egvieleļļa (par 1000 l)</w:t>
            </w:r>
            <w:r w:rsidR="006179BB" w:rsidRPr="002A51B4">
              <w:rPr>
                <w:rStyle w:val="FootnoteReference"/>
                <w:rFonts w:eastAsia="Times New Roman" w:cstheme="minorHAnsi"/>
                <w:color w:val="000000"/>
                <w:szCs w:val="24"/>
                <w:lang w:eastAsia="lv-LV"/>
              </w:rPr>
              <w:footnoteReference w:id="115"/>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414</w:t>
            </w:r>
          </w:p>
        </w:tc>
      </w:tr>
      <w:tr w:rsidR="006179BB" w:rsidRPr="002A51B4"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n</w:t>
            </w:r>
            <w:r w:rsidR="006179BB" w:rsidRPr="002A51B4">
              <w:rPr>
                <w:rFonts w:eastAsia="Times New Roman" w:cstheme="minorHAnsi"/>
                <w:color w:val="000000"/>
                <w:szCs w:val="24"/>
                <w:lang w:eastAsia="lv-LV"/>
              </w:rPr>
              <w:t>aftas gāzes un pārējie gāzveida ogļūdeņraži (par 1000 kg)</w:t>
            </w:r>
            <w:r w:rsidR="006179BB" w:rsidRPr="002A51B4">
              <w:rPr>
                <w:rStyle w:val="FootnoteReference"/>
                <w:rFonts w:eastAsia="Times New Roman" w:cstheme="minorHAnsi"/>
                <w:color w:val="000000"/>
                <w:szCs w:val="24"/>
                <w:lang w:eastAsia="lv-LV"/>
              </w:rPr>
              <w:footnoteReference w:id="116"/>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285</w:t>
            </w:r>
          </w:p>
        </w:tc>
      </w:tr>
      <w:tr w:rsidR="006179BB" w:rsidRPr="002A51B4"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m</w:t>
            </w:r>
            <w:r w:rsidR="006179BB" w:rsidRPr="002A51B4">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56,91</w:t>
            </w:r>
          </w:p>
        </w:tc>
      </w:tr>
      <w:tr w:rsidR="006179BB" w:rsidRPr="002A51B4"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m</w:t>
            </w:r>
            <w:r w:rsidR="006179BB" w:rsidRPr="002A51B4">
              <w:rPr>
                <w:rFonts w:eastAsia="Times New Roman" w:cstheme="minorHAnsi"/>
                <w:color w:val="000000"/>
                <w:szCs w:val="24"/>
                <w:lang w:eastAsia="lv-LV"/>
              </w:rPr>
              <w:t>arķētā degviela (</w:t>
            </w:r>
            <w:proofErr w:type="spellStart"/>
            <w:r w:rsidR="006179BB" w:rsidRPr="002A51B4">
              <w:rPr>
                <w:rFonts w:eastAsia="Times New Roman" w:cstheme="minorHAnsi"/>
                <w:color w:val="000000"/>
                <w:szCs w:val="24"/>
                <w:lang w:eastAsia="lv-LV"/>
              </w:rPr>
              <w:t>bio</w:t>
            </w:r>
            <w:proofErr w:type="spellEnd"/>
            <w:r w:rsidR="006179BB" w:rsidRPr="002A51B4">
              <w:rPr>
                <w:rFonts w:eastAsia="Times New Roman" w:cstheme="minorHAnsi"/>
                <w:color w:val="000000"/>
                <w:szCs w:val="24"/>
                <w:lang w:eastAsia="lv-LV"/>
              </w:rPr>
              <w:t xml:space="preserve">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21,34</w:t>
            </w:r>
          </w:p>
        </w:tc>
      </w:tr>
      <w:tr w:rsidR="006179BB" w:rsidRPr="002A51B4"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2A51B4" w:rsidRDefault="000B0D2F"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dī</w:t>
            </w:r>
            <w:r w:rsidR="006179BB" w:rsidRPr="002A51B4">
              <w:rPr>
                <w:rFonts w:eastAsia="Times New Roman" w:cstheme="minorHAnsi"/>
                <w:color w:val="000000"/>
                <w:szCs w:val="24"/>
                <w:lang w:eastAsia="lv-LV"/>
              </w:rPr>
              <w:t>zeļdegviela lauksaimniekiem</w:t>
            </w:r>
            <w:r w:rsidR="006179BB" w:rsidRPr="002A51B4">
              <w:rPr>
                <w:rStyle w:val="FootnoteReference"/>
                <w:rFonts w:eastAsia="Times New Roman" w:cstheme="minorHAnsi"/>
                <w:color w:val="000000"/>
                <w:szCs w:val="24"/>
                <w:lang w:eastAsia="lv-LV"/>
              </w:rPr>
              <w:footnoteReference w:id="117"/>
            </w:r>
            <w:r w:rsidR="006179BB" w:rsidRPr="002A51B4">
              <w:rPr>
                <w:rFonts w:eastAsia="Times New Roman" w:cstheme="minorHAnsi"/>
                <w:color w:val="000000"/>
                <w:szCs w:val="24"/>
                <w:lang w:eastAsia="lv-LV"/>
              </w:rPr>
              <w:t xml:space="preserve"> (par 1000 l)</w:t>
            </w:r>
            <w:r w:rsidR="006179BB" w:rsidRPr="002A51B4">
              <w:rPr>
                <w:rStyle w:val="FootnoteReference"/>
                <w:rFonts w:eastAsia="Times New Roman" w:cstheme="minorHAnsi"/>
                <w:color w:val="000000"/>
                <w:szCs w:val="24"/>
                <w:lang w:eastAsia="lv-LV"/>
              </w:rPr>
              <w:footnoteReference w:id="118"/>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62,1</w:t>
            </w:r>
          </w:p>
        </w:tc>
      </w:tr>
    </w:tbl>
    <w:p w14:paraId="2740EDCD" w14:textId="77777777"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2A51B4">
        <w:rPr>
          <w:rFonts w:asciiTheme="minorHAnsi" w:hAnsiTheme="minorHAnsi" w:cstheme="minorHAnsi"/>
          <w:color w:val="000000"/>
        </w:rPr>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2A51B4">
        <w:rPr>
          <w:rFonts w:asciiTheme="minorHAnsi" w:hAnsiTheme="minorHAnsi" w:cstheme="minorHAnsi"/>
        </w:rPr>
        <w:t>Likums „Par akcīzes nodokli” paredz, ka no akcīzes nodokļa atbrīvo naftas produktus, kurus piegādā un izmanto:</w:t>
      </w:r>
    </w:p>
    <w:p w14:paraId="05720EE7"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 xml:space="preserve">citiem mērķiem (kā izejvielu, nevis kā degvielu vai kurināmo); </w:t>
      </w:r>
    </w:p>
    <w:p w14:paraId="03B265AD"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gaisakuģi un kuģi, kuri netiek izmantoti privātai atpūtai un izklaidei;</w:t>
      </w:r>
    </w:p>
    <w:p w14:paraId="6DF34DD5"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elektroenerģijas ražošanai vai kombinētās iekārtās, kas ražo elektroenerģiju un siltumenerģiju;</w:t>
      </w:r>
    </w:p>
    <w:p w14:paraId="29FDD6D9"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ķīmiskās apstrādes procesā, pievienojot koksam, ko izmanto par kurināmo</w:t>
      </w:r>
    </w:p>
    <w:p w14:paraId="0A280B97"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 xml:space="preserve">divejādi; </w:t>
      </w:r>
    </w:p>
    <w:p w14:paraId="3D5161A5" w14:textId="42A98474" w:rsidR="006179BB" w:rsidRPr="002A51B4"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2A51B4">
        <w:rPr>
          <w:rFonts w:asciiTheme="minorHAnsi" w:hAnsiTheme="minorHAnsi" w:cstheme="minorHAnsi"/>
        </w:rPr>
        <w:t xml:space="preserve">Likums „Par akcīzes nodokli” paredz, ka 0 </w:t>
      </w:r>
      <w:r w:rsidR="00A45809" w:rsidRPr="002A51B4">
        <w:rPr>
          <w:rFonts w:asciiTheme="minorHAnsi" w:hAnsiTheme="minorHAnsi" w:cstheme="minorHAnsi"/>
        </w:rPr>
        <w:t xml:space="preserve">EUR </w:t>
      </w:r>
      <w:r w:rsidRPr="002A51B4">
        <w:rPr>
          <w:rFonts w:asciiTheme="minorHAnsi" w:hAnsiTheme="minorHAnsi" w:cstheme="minorHAnsi"/>
        </w:rPr>
        <w:t>likmi akcīzes nodokļa likmi piemēro:</w:t>
      </w:r>
    </w:p>
    <w:p w14:paraId="761BBCD9"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2A51B4"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2A51B4">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p>
    <w:p w14:paraId="32DD1AFD" w14:textId="77777777" w:rsidR="006179BB" w:rsidRPr="002A51B4"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2A51B4">
        <w:rPr>
          <w:rFonts w:asciiTheme="minorHAnsi" w:hAnsiTheme="minorHAnsi" w:cstheme="minorHAnsi"/>
          <w:u w:val="single"/>
        </w:rPr>
        <w:t>Pievienotās vērtības nodoklis</w:t>
      </w:r>
    </w:p>
    <w:p w14:paraId="67613992"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PVN samazinātā likme – 12% apmērā, tiek piemērota atsevišķām koksnes kurināmā piegādēm, ja tā faktiskais patērētājs ir iedzīvotājs, kas pērk un patērē koksnes kurināmo mājsaimniecības vajadzībām, un siltumenerģijas piegādei, ja tās faktiskais patērētājs ir iedzīvotājs, kas pērk un patērē siltumenerģiju mājsaimniecības vajadzībām.</w:t>
      </w:r>
    </w:p>
    <w:p w14:paraId="17EA71D4"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DRN</w:t>
      </w:r>
    </w:p>
    <w:p w14:paraId="428542B1"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DRN tiek piemērots par dažādu gaisa piesārņojošo vielu emisiju vai SEG emisiju emitēšanu atmosfērā. DRN likme tiek piemērota katrai konkrētai gaisa piesārņojošai vielai vai SEG. DRN par CO</w:t>
      </w:r>
      <w:r w:rsidRPr="002A51B4">
        <w:rPr>
          <w:rFonts w:cstheme="minorHAnsi"/>
          <w:szCs w:val="24"/>
          <w:vertAlign w:val="subscript"/>
        </w:rPr>
        <w:t>2</w:t>
      </w:r>
      <w:r w:rsidRPr="002A51B4">
        <w:rPr>
          <w:rFonts w:cstheme="minorHAnsi"/>
          <w:szCs w:val="24"/>
        </w:rPr>
        <w:t xml:space="preserve"> emisijām netiek piemērots iekārtām, kuras ir iekļautas ES ETS un biomasas un kūdras sadedzināšanai.</w:t>
      </w:r>
    </w:p>
    <w:p w14:paraId="0D5C5845" w14:textId="7B299A96"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Akmeņoglēm, koksam un </w:t>
      </w:r>
      <w:proofErr w:type="spellStart"/>
      <w:r w:rsidRPr="002A51B4">
        <w:rPr>
          <w:rFonts w:cstheme="minorHAnsi"/>
          <w:szCs w:val="24"/>
        </w:rPr>
        <w:t>lignītam</w:t>
      </w:r>
      <w:proofErr w:type="spellEnd"/>
      <w:r w:rsidRPr="002A51B4">
        <w:rPr>
          <w:rFonts w:cstheme="minorHAnsi"/>
          <w:szCs w:val="24"/>
        </w:rPr>
        <w:t xml:space="preserve"> (brūnoglēm), kuru izmanto elektroenerģijas ražošanai, kā arī siltumenerģijas un elektroenerģijas ražošanai koģenerācijas procesā, kā arī akmeņogļu, koksa un </w:t>
      </w:r>
      <w:proofErr w:type="spellStart"/>
      <w:r w:rsidRPr="002A51B4">
        <w:rPr>
          <w:rFonts w:cstheme="minorHAnsi"/>
          <w:szCs w:val="24"/>
        </w:rPr>
        <w:t>lignīta</w:t>
      </w:r>
      <w:proofErr w:type="spellEnd"/>
      <w:r w:rsidRPr="002A51B4">
        <w:rPr>
          <w:rFonts w:cstheme="minorHAnsi"/>
          <w:szCs w:val="24"/>
        </w:rPr>
        <w:t xml:space="preserve"> (brūnogles) realizēšanai, ja personai, kura veic šo realizāciju, ir licence elektroenerģijas ražošanai vai licence siltumenerģijas un elektroenerģijas ražošanai koģenerācijas procesā, piemēro 0 </w:t>
      </w:r>
      <w:r w:rsidR="00A45809" w:rsidRPr="002A51B4">
        <w:rPr>
          <w:rFonts w:cstheme="minorHAnsi"/>
          <w:szCs w:val="24"/>
        </w:rPr>
        <w:t>EUR</w:t>
      </w:r>
      <w:r w:rsidRPr="002A51B4">
        <w:rPr>
          <w:rFonts w:cstheme="minorHAnsi"/>
          <w:szCs w:val="24"/>
        </w:rPr>
        <w:t xml:space="preserve"> DRN likmi.</w:t>
      </w:r>
    </w:p>
    <w:p w14:paraId="2AB30BFC"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TEN</w:t>
      </w:r>
    </w:p>
    <w:p w14:paraId="31DF8FE0" w14:textId="29A293C8"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Saskaņā ar "Transportlīdzekļa ekspluatācijas nodokļa un uzņēmumu vieglo transportlīdzekļu nodokļa likumu" nodoklis ik gadu jāmaksā personām, kuru īpašumā, turējumā vai valdījumā Latvijā ir vai tiek reģistrēti transportlīdzekļi (izņemot traktortehniku, tādas automobiļu piekabes un puspiekabes, kuru pilna masa nepārsniedz 3500 kg, tramvajus, trolejbusus, </w:t>
      </w:r>
      <w:proofErr w:type="spellStart"/>
      <w:r w:rsidRPr="002A51B4">
        <w:rPr>
          <w:rFonts w:cstheme="minorHAnsi"/>
          <w:szCs w:val="24"/>
        </w:rPr>
        <w:t>bezceļu</w:t>
      </w:r>
      <w:proofErr w:type="spellEnd"/>
      <w:r w:rsidRPr="002A51B4">
        <w:rPr>
          <w:rFonts w:cstheme="minorHAnsi"/>
          <w:szCs w:val="24"/>
        </w:rPr>
        <w:t xml:space="preserve"> transportlīdzekļus, sniega motociklus, mopēdus un velosipēdus) vai ar nodokli apliekamajam transportlīdzeklim tiek izsniegtas tranzīta numura zīmes.</w:t>
      </w:r>
    </w:p>
    <w:p w14:paraId="689F493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nemaksā par:</w:t>
      </w:r>
    </w:p>
    <w:p w14:paraId="41C959DD"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vienu vieglo automobili, motociklu, triciklu vai kvadriciklu, kurš ir vai tiek reģistrēts personai ar invaliditāti īpašumā, turējumā vai valdījumā;</w:t>
      </w:r>
    </w:p>
    <w:p w14:paraId="64894FAB"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kuru noraksta vai arī noraksta vienlaikus ar citu reģistrācijas darbību;</w:t>
      </w:r>
    </w:p>
    <w:p w14:paraId="73CCCB47"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kurš ir vai tiek reģistrēts kā operatīvais transportlīdzeklis;</w:t>
      </w:r>
    </w:p>
    <w:p w14:paraId="129F6420"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kas reģistrēts fiziskajai personai īpašumā, par laiku no šīs fiziskās personas nāves brīža līdz īpašnieka maiņas vai valdītāja reģistrācijas brīdim;</w:t>
      </w:r>
    </w:p>
    <w:p w14:paraId="07D0D773"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kuram ir vai tiek reģistrēts vēsturiskā spēkrata statuss vai kurš vai tiek reģistrēts par sporta transportlīdzekli;</w:t>
      </w:r>
    </w:p>
    <w:p w14:paraId="71E6169D"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vieglo transportlīdzekli, kura īpašniekam, turētājam vai valdītājam vai šādas personas laulātajam apgādībā ir bērns ar invaliditāti;</w:t>
      </w:r>
    </w:p>
    <w:p w14:paraId="17E5D6F2"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2A51B4"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2A51B4">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atvieglojumus 50% apmērā piemēro:</w:t>
      </w:r>
    </w:p>
    <w:p w14:paraId="653E9EF2"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 xml:space="preserve">transportlīdzeklim (izņemot operatīvo transportlīdzekli), kura īpašnieks, turētājs vai valdītājs ir </w:t>
      </w:r>
      <w:proofErr w:type="spellStart"/>
      <w:r w:rsidRPr="002A51B4">
        <w:rPr>
          <w:rFonts w:cstheme="minorHAnsi"/>
          <w:szCs w:val="24"/>
        </w:rPr>
        <w:t>Iekšlietu</w:t>
      </w:r>
      <w:proofErr w:type="spellEnd"/>
      <w:r w:rsidRPr="002A51B4">
        <w:rPr>
          <w:rFonts w:cstheme="minorHAnsi"/>
          <w:szCs w:val="24"/>
        </w:rPr>
        <w:t xml:space="preserve"> ministrijas padotībā esoša iestāde;</w:t>
      </w:r>
    </w:p>
    <w:p w14:paraId="2E648973"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2A51B4">
        <w:rPr>
          <w:rFonts w:cstheme="minorHAnsi"/>
          <w:szCs w:val="24"/>
        </w:rPr>
        <w:t>transportlīdzeklim (izņemot operatīvo transportlīdzekli), kura īpašnieks, turētājs vai valdītājs ir pašvaldības policijas iestāde;</w:t>
      </w:r>
    </w:p>
    <w:p w14:paraId="46EBEC19" w14:textId="77777777" w:rsidR="006179BB" w:rsidRPr="002A51B4"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proofErr w:type="spellStart"/>
      <w:r w:rsidRPr="002A51B4">
        <w:rPr>
          <w:rFonts w:cstheme="minorHAnsi"/>
          <w:szCs w:val="24"/>
        </w:rPr>
        <w:t>daudzbērnu</w:t>
      </w:r>
      <w:proofErr w:type="spellEnd"/>
      <w:r w:rsidRPr="002A51B4">
        <w:rPr>
          <w:rFonts w:cstheme="minorHAnsi"/>
          <w:szCs w:val="24"/>
        </w:rPr>
        <w:t xml:space="preserve"> ģimenei par vienu no tās locekļa īpašumā, turējumā vai valdījumā reģistrētu transportlīdzekli.</w:t>
      </w:r>
    </w:p>
    <w:p w14:paraId="63CD65C7"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TEN 25% apmērā no TEN likmes piemēro:</w:t>
      </w:r>
    </w:p>
    <w:p w14:paraId="59C6764F" w14:textId="77777777" w:rsidR="006179BB" w:rsidRPr="002A51B4"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2A51B4">
        <w:rPr>
          <w:rFonts w:cstheme="minorHAnsi"/>
          <w:szCs w:val="24"/>
        </w:rPr>
        <w:t>lauksaimniecības produktu ražotājam, lauksaimniecības pakalpojumu kooperatīvā sabiedrībai un atzītai akvakultūras (dīķsaimniecības tipa) saimniecībai – par kravas automobili, kas pēc savas konstrukcijas paredzēts dažādu kravu pārvadāšanai, un piekabi vai puspiekabi, kas pēc savas konstrukcijas paredzēta dažādu kravu pārvadāšanai, ievērojot īpašus nosacījumus;</w:t>
      </w:r>
    </w:p>
    <w:p w14:paraId="2DB58792" w14:textId="77777777" w:rsidR="006179BB" w:rsidRPr="002A51B4"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2A51B4">
        <w:rPr>
          <w:rFonts w:cstheme="minorHAnsi"/>
          <w:szCs w:val="24"/>
        </w:rPr>
        <w:t>transportlīdzekļiem, ar kuriem fiziskā vai juridiskā persona, kas ieļauta Lauku atbalsta dienesta maksājumu saņēmēju datubāzē, veic kravas pašpārvadājumus,</w:t>
      </w:r>
      <w:r w:rsidRPr="002A51B4">
        <w:rPr>
          <w:rFonts w:cstheme="minorHAnsi"/>
        </w:rPr>
        <w:t xml:space="preserve"> </w:t>
      </w:r>
      <w:r w:rsidRPr="002A51B4">
        <w:rPr>
          <w:rFonts w:cstheme="minorHAnsi"/>
          <w:szCs w:val="24"/>
        </w:rPr>
        <w:t>ievērojot īpašus nosacījumus;</w:t>
      </w:r>
    </w:p>
    <w:p w14:paraId="281EC1D5" w14:textId="24EC25DB"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Kopā TEN un UVTN atvieglojumu apmērs, par kuriem ir pieejama informācija, 2017.gadā bija 14,3 milj. </w:t>
      </w:r>
      <w:r w:rsidR="00A45809" w:rsidRPr="002A51B4">
        <w:rPr>
          <w:rFonts w:cstheme="minorHAnsi"/>
          <w:szCs w:val="24"/>
        </w:rPr>
        <w:t>EUR</w:t>
      </w:r>
      <w:r w:rsidRPr="002A51B4">
        <w:rPr>
          <w:rFonts w:cstheme="minorHAnsi"/>
          <w:szCs w:val="24"/>
        </w:rPr>
        <w:t xml:space="preserve">, kas ir par 3,8 milj. </w:t>
      </w:r>
      <w:r w:rsidR="00A45809" w:rsidRPr="002A51B4">
        <w:rPr>
          <w:rFonts w:cstheme="minorHAnsi"/>
          <w:szCs w:val="24"/>
        </w:rPr>
        <w:t>EUR</w:t>
      </w:r>
      <w:r w:rsidRPr="002A51B4">
        <w:rPr>
          <w:rFonts w:cstheme="minorHAnsi"/>
          <w:szCs w:val="24"/>
        </w:rPr>
        <w:t xml:space="preserve"> jeb 36,4% vairāk nekā 2016.gadā.</w:t>
      </w:r>
    </w:p>
    <w:p w14:paraId="3EFEE165" w14:textId="77777777" w:rsidR="006179BB" w:rsidRPr="002A51B4" w:rsidRDefault="006179BB" w:rsidP="006179BB">
      <w:pPr>
        <w:spacing w:before="120" w:after="120" w:line="240" w:lineRule="auto"/>
        <w:jc w:val="both"/>
        <w:rPr>
          <w:rFonts w:cstheme="minorHAnsi"/>
          <w:szCs w:val="24"/>
          <w:u w:val="single"/>
        </w:rPr>
      </w:pPr>
      <w:r w:rsidRPr="002A51B4">
        <w:rPr>
          <w:rFonts w:cstheme="minorHAnsi"/>
          <w:szCs w:val="24"/>
          <w:u w:val="single"/>
        </w:rPr>
        <w:t>Elektroenerģijas nodoklis</w:t>
      </w:r>
    </w:p>
    <w:p w14:paraId="5319B170"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Saskaņā ar Elektroenerģijas nodokļa likumu no nodokļa tiek atbrīvota elektroenerģija, ko izmanto preču pārvadājumiem un sabiedriskajiem pasažieru pārvadājumiem, tajā skaitā dzelzceļa transportā un pilsētu sabiedriskajos pasažieru pārvadājumos, kā arī mājsaimniecību lietotāji.</w:t>
      </w:r>
    </w:p>
    <w:p w14:paraId="1BB8F60C" w14:textId="77777777" w:rsidR="006179BB" w:rsidRPr="002A51B4" w:rsidRDefault="006179BB" w:rsidP="006179BB">
      <w:pPr>
        <w:spacing w:before="120" w:after="120" w:line="240" w:lineRule="auto"/>
        <w:jc w:val="both"/>
        <w:rPr>
          <w:rFonts w:eastAsia="Times New Roman" w:cstheme="minorHAnsi"/>
          <w:i/>
          <w:szCs w:val="24"/>
          <w:lang w:eastAsia="lv-LV"/>
        </w:rPr>
      </w:pPr>
      <w:r w:rsidRPr="002A51B4">
        <w:rPr>
          <w:rFonts w:eastAsia="Times New Roman" w:cstheme="minorHAnsi"/>
          <w:szCs w:val="24"/>
          <w:lang w:eastAsia="lv-LV"/>
        </w:rPr>
        <w:t>No nodokļa tiek atbrīvota arī elektroenerģija, kas piegādāta citu ES vai citu ārvalstu pārstāvjiem vai organizācijām</w:t>
      </w:r>
      <w:r w:rsidRPr="002A51B4">
        <w:rPr>
          <w:rFonts w:eastAsia="Times New Roman" w:cstheme="minorHAnsi"/>
          <w:i/>
          <w:szCs w:val="24"/>
          <w:lang w:eastAsia="lv-LV"/>
        </w:rPr>
        <w:t>:</w:t>
      </w:r>
    </w:p>
    <w:p w14:paraId="21C3F477"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2A51B4">
        <w:rPr>
          <w:rFonts w:cstheme="minorHAnsi"/>
        </w:rPr>
        <w:t>saistībā ar diplomātiskajām vai konsulārajām attiecībām;</w:t>
      </w:r>
    </w:p>
    <w:p w14:paraId="7586455B"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 xml:space="preserve">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w:t>
      </w:r>
      <w:proofErr w:type="spellStart"/>
      <w:r w:rsidRPr="002A51B4">
        <w:rPr>
          <w:rFonts w:cstheme="minorHAnsi"/>
        </w:rPr>
        <w:t>civilpersonālam</w:t>
      </w:r>
      <w:proofErr w:type="spellEnd"/>
      <w:r w:rsidRPr="002A51B4">
        <w:rPr>
          <w:rFonts w:cstheme="minorHAnsi"/>
        </w:rPr>
        <w:t>, kas tos pavada, vai šo bruņoto spēku virtuves vai ēdnīcu vajadzībām;</w:t>
      </w:r>
    </w:p>
    <w:p w14:paraId="47B85E17" w14:textId="77777777" w:rsidR="006179BB" w:rsidRPr="002A51B4"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2A51B4">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Elektroenerģijai, ko piegādā personām ielu apgaismošanas pakalpojumu sniegšanai, nodokli aprēķina pēc likmes 0 </w:t>
      </w:r>
      <w:r w:rsidR="00A45809" w:rsidRPr="002A51B4">
        <w:rPr>
          <w:rFonts w:cstheme="minorHAnsi"/>
          <w:szCs w:val="24"/>
        </w:rPr>
        <w:t>EUR</w:t>
      </w:r>
      <w:r w:rsidRPr="002A51B4">
        <w:rPr>
          <w:rFonts w:eastAsia="Times New Roman" w:cstheme="minorHAnsi"/>
          <w:szCs w:val="24"/>
          <w:lang w:eastAsia="lv-LV"/>
        </w:rPr>
        <w:t xml:space="preserve"> par megavatstundu.</w:t>
      </w:r>
    </w:p>
    <w:p w14:paraId="6AF6D3C1" w14:textId="1E7610A7" w:rsidR="006179BB" w:rsidRPr="002A51B4" w:rsidRDefault="006179BB" w:rsidP="006179BB">
      <w:pPr>
        <w:spacing w:before="120" w:after="120" w:line="240" w:lineRule="auto"/>
        <w:jc w:val="both"/>
        <w:rPr>
          <w:rFonts w:eastAsia="Times New Roman" w:cstheme="minorHAnsi"/>
          <w:szCs w:val="24"/>
          <w:lang w:eastAsia="lv-LV"/>
        </w:rPr>
      </w:pPr>
      <w:r w:rsidRPr="002A51B4">
        <w:rPr>
          <w:rFonts w:eastAsia="Times New Roman" w:cstheme="minorHAnsi"/>
          <w:szCs w:val="24"/>
          <w:lang w:eastAsia="lv-LV"/>
        </w:rPr>
        <w:t xml:space="preserve">Elektroenerģijas nodokļa atbrīvojumu kopējais apmērs 2017.gadā bija 2,6 milj. </w:t>
      </w:r>
      <w:r w:rsidR="00A45809" w:rsidRPr="002A51B4">
        <w:rPr>
          <w:rFonts w:cstheme="minorHAnsi"/>
          <w:szCs w:val="24"/>
        </w:rPr>
        <w:t>EUR</w:t>
      </w:r>
      <w:r w:rsidRPr="002A51B4">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sidRPr="002A51B4">
        <w:rPr>
          <w:rFonts w:cstheme="minorHAnsi"/>
          <w:szCs w:val="24"/>
        </w:rPr>
        <w:t>EUR</w:t>
      </w:r>
      <w:r w:rsidRPr="002A51B4">
        <w:rPr>
          <w:rFonts w:eastAsia="Times New Roman" w:cstheme="minorHAnsi"/>
          <w:szCs w:val="24"/>
          <w:lang w:eastAsia="lv-LV"/>
        </w:rPr>
        <w:t>).</w:t>
      </w:r>
    </w:p>
    <w:p w14:paraId="1A2690FF" w14:textId="77777777" w:rsidR="006179BB" w:rsidRPr="002A51B4" w:rsidRDefault="006179BB">
      <w:pPr>
        <w:pStyle w:val="Heading4"/>
      </w:pPr>
      <w:bookmarkStart w:id="283" w:name="_Toc23245791"/>
      <w:r w:rsidRPr="002A51B4">
        <w:t xml:space="preserve">Tiešie </w:t>
      </w:r>
      <w:proofErr w:type="spellStart"/>
      <w:r w:rsidRPr="002A51B4">
        <w:t>pārskaitījumi</w:t>
      </w:r>
      <w:bookmarkEnd w:id="283"/>
      <w:proofErr w:type="spellEnd"/>
    </w:p>
    <w:p w14:paraId="5495401B" w14:textId="3E468445" w:rsidR="006179BB" w:rsidRPr="002A51B4" w:rsidRDefault="006179BB" w:rsidP="006179BB">
      <w:pPr>
        <w:spacing w:after="0" w:line="240" w:lineRule="auto"/>
        <w:jc w:val="both"/>
        <w:rPr>
          <w:rFonts w:eastAsia="Times New Roman" w:cstheme="minorHAnsi"/>
          <w:szCs w:val="24"/>
          <w:lang w:eastAsia="lv-LV"/>
        </w:rPr>
      </w:pPr>
      <w:r w:rsidRPr="002A51B4">
        <w:rPr>
          <w:rFonts w:eastAsia="Times New Roman" w:cstheme="minorHAnsi"/>
          <w:szCs w:val="24"/>
          <w:lang w:eastAsia="lv-LV"/>
        </w:rPr>
        <w:t xml:space="preserve">EM virzītajās </w:t>
      </w:r>
      <w:r w:rsidR="006B3424" w:rsidRPr="002A51B4">
        <w:rPr>
          <w:rFonts w:eastAsia="Times New Roman" w:cstheme="minorHAnsi"/>
          <w:szCs w:val="24"/>
          <w:lang w:eastAsia="lv-LV"/>
        </w:rPr>
        <w:t xml:space="preserve">ES </w:t>
      </w:r>
      <w:r w:rsidRPr="002A51B4">
        <w:rPr>
          <w:rFonts w:eastAsia="Times New Roman" w:cstheme="minorHAnsi"/>
          <w:szCs w:val="24"/>
          <w:lang w:eastAsia="lv-LV"/>
        </w:rPr>
        <w:t xml:space="preserve">fondu atbalsta programmās līdz šim brīdim ir realizēts viens projekts, kas attiecas uz fosilajiem </w:t>
      </w:r>
      <w:proofErr w:type="spellStart"/>
      <w:r w:rsidRPr="002A51B4">
        <w:rPr>
          <w:rFonts w:eastAsia="Times New Roman" w:cstheme="minorHAnsi"/>
          <w:szCs w:val="24"/>
          <w:lang w:eastAsia="lv-LV"/>
        </w:rPr>
        <w:t>energresursiem</w:t>
      </w:r>
      <w:proofErr w:type="spellEnd"/>
      <w:r w:rsidRPr="002A51B4">
        <w:rPr>
          <w:rFonts w:eastAsia="Times New Roman" w:cstheme="minorHAnsi"/>
          <w:szCs w:val="24"/>
          <w:lang w:eastAsia="lv-LV"/>
        </w:rPr>
        <w:t>, attiecībā uz ražošanas ēku pārbūvi un atjaunošanu, paplašinot kūdras apsaimniekošanas uzņēmuma saimniecisko darbību apstrādes rūpniecībā.</w:t>
      </w:r>
    </w:p>
    <w:p w14:paraId="7CC931DC" w14:textId="77777777" w:rsidR="006179BB" w:rsidRPr="002A51B4" w:rsidRDefault="006179BB">
      <w:pPr>
        <w:pStyle w:val="Heading4"/>
      </w:pPr>
      <w:bookmarkStart w:id="284" w:name="_Toc23245792"/>
      <w:r w:rsidRPr="002A51B4">
        <w:t xml:space="preserve">Netiešie </w:t>
      </w:r>
      <w:proofErr w:type="spellStart"/>
      <w:r w:rsidRPr="002A51B4">
        <w:t>pārskaitījumi</w:t>
      </w:r>
      <w:bookmarkEnd w:id="284"/>
      <w:proofErr w:type="spellEnd"/>
    </w:p>
    <w:p w14:paraId="4D8AADE5" w14:textId="449BAE79"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Saskaņā ar Elektroenerģijas tirgus likumu Latvijā valsts atbalsta ietvaros tiek piešķirts valsts atbalsts elektroenerģijas ražošanai no </w:t>
      </w:r>
      <w:r w:rsidR="00BF0827" w:rsidRPr="002A51B4">
        <w:rPr>
          <w:rFonts w:cstheme="minorHAnsi"/>
        </w:rPr>
        <w:t>AER</w:t>
      </w:r>
      <w:r w:rsidR="00BF0827" w:rsidRPr="002A51B4">
        <w:rPr>
          <w:rFonts w:cstheme="minorHAnsi"/>
          <w:szCs w:val="24"/>
        </w:rPr>
        <w:t xml:space="preserve"> </w:t>
      </w:r>
      <w:r w:rsidRPr="002A51B4">
        <w:rPr>
          <w:rFonts w:cstheme="minorHAnsi"/>
          <w:szCs w:val="24"/>
        </w:rPr>
        <w:t xml:space="preserve">vai koģenerācijā un </w:t>
      </w:r>
      <w:r w:rsidR="00604532" w:rsidRPr="002A51B4">
        <w:rPr>
          <w:rFonts w:cstheme="minorHAnsi"/>
          <w:szCs w:val="24"/>
        </w:rPr>
        <w:t xml:space="preserve">komersanti </w:t>
      </w:r>
      <w:r w:rsidRPr="002A51B4">
        <w:rPr>
          <w:rFonts w:cstheme="minorHAnsi"/>
          <w:szCs w:val="24"/>
        </w:rPr>
        <w:t>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6D952476" w:rsidR="006179BB" w:rsidRPr="002A51B4" w:rsidRDefault="006179BB" w:rsidP="006179BB">
      <w:pPr>
        <w:pStyle w:val="Caption"/>
        <w:rPr>
          <w:rFonts w:asciiTheme="minorHAnsi" w:hAnsiTheme="minorHAnsi" w:cstheme="minorHAnsi"/>
          <w:szCs w:val="24"/>
        </w:rPr>
      </w:pPr>
      <w:r w:rsidRPr="002A51B4">
        <w:rPr>
          <w:rFonts w:asciiTheme="minorHAnsi" w:hAnsiTheme="minorHAnsi" w:cstheme="minorHAnsi"/>
          <w:szCs w:val="24"/>
        </w:rPr>
        <w:tab/>
      </w:r>
      <w:r w:rsidRPr="002A51B4">
        <w:rPr>
          <w:rFonts w:asciiTheme="minorHAnsi" w:hAnsiTheme="minorHAnsi" w:cstheme="minorHAnsi"/>
          <w:szCs w:val="24"/>
        </w:rPr>
        <w:fldChar w:fldCharType="begin"/>
      </w:r>
      <w:r w:rsidRPr="002A51B4">
        <w:rPr>
          <w:rFonts w:asciiTheme="minorHAnsi" w:hAnsiTheme="minorHAnsi" w:cstheme="minorHAnsi"/>
          <w:szCs w:val="24"/>
        </w:rPr>
        <w:instrText xml:space="preserve"> SEQ Tabula \* ARABIC </w:instrText>
      </w:r>
      <w:r w:rsidRPr="002A51B4">
        <w:rPr>
          <w:rFonts w:asciiTheme="minorHAnsi" w:hAnsiTheme="minorHAnsi" w:cstheme="minorHAnsi"/>
          <w:szCs w:val="24"/>
        </w:rPr>
        <w:fldChar w:fldCharType="separate"/>
      </w:r>
      <w:r w:rsidR="00BE7D8A" w:rsidRPr="002A51B4">
        <w:rPr>
          <w:rFonts w:asciiTheme="minorHAnsi" w:hAnsiTheme="minorHAnsi" w:cstheme="minorHAnsi"/>
          <w:noProof/>
          <w:szCs w:val="24"/>
        </w:rPr>
        <w:t>12</w:t>
      </w:r>
      <w:r w:rsidRPr="002A51B4">
        <w:rPr>
          <w:rFonts w:asciiTheme="minorHAnsi" w:hAnsiTheme="minorHAnsi" w:cstheme="minorHAnsi"/>
          <w:szCs w:val="24"/>
        </w:rPr>
        <w:fldChar w:fldCharType="end"/>
      </w:r>
      <w:r w:rsidRPr="002A51B4">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A51B4"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A51B4" w:rsidRDefault="006179BB" w:rsidP="006179BB">
            <w:pPr>
              <w:spacing w:after="0" w:line="240" w:lineRule="auto"/>
              <w:jc w:val="center"/>
              <w:rPr>
                <w:rFonts w:eastAsia="Times New Roman" w:cstheme="minorHAnsi"/>
                <w:b/>
                <w:bCs/>
                <w:sz w:val="22"/>
                <w:lang w:eastAsia="lv-LV"/>
              </w:rPr>
            </w:pPr>
            <w:r w:rsidRPr="002A51B4">
              <w:rPr>
                <w:rFonts w:eastAsia="Times New Roman" w:cstheme="minorHAnsi"/>
                <w:b/>
                <w:bCs/>
                <w:sz w:val="22"/>
                <w:lang w:eastAsia="lv-LV"/>
              </w:rPr>
              <w:t>EUR/2018.gadā</w:t>
            </w:r>
          </w:p>
        </w:tc>
      </w:tr>
      <w:tr w:rsidR="006179BB" w:rsidRPr="002A51B4" w14:paraId="4F4372E5" w14:textId="77777777" w:rsidTr="006179BB">
        <w:trPr>
          <w:trHeight w:val="330"/>
          <w:jc w:val="center"/>
        </w:trPr>
        <w:tc>
          <w:tcPr>
            <w:tcW w:w="5525" w:type="dxa"/>
            <w:shd w:val="clear" w:color="auto" w:fill="auto"/>
            <w:noWrap/>
            <w:vAlign w:val="center"/>
            <w:hideMark/>
          </w:tcPr>
          <w:p w14:paraId="0623C602"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 xml:space="preserve">maksa par </w:t>
            </w:r>
            <w:r w:rsidRPr="002A51B4">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37 718 743</w:t>
            </w:r>
          </w:p>
        </w:tc>
      </w:tr>
      <w:tr w:rsidR="006179BB" w:rsidRPr="002A51B4" w14:paraId="00FA60E8" w14:textId="77777777" w:rsidTr="006179BB">
        <w:trPr>
          <w:trHeight w:val="315"/>
          <w:jc w:val="center"/>
        </w:trPr>
        <w:tc>
          <w:tcPr>
            <w:tcW w:w="5525" w:type="dxa"/>
            <w:shd w:val="clear" w:color="auto" w:fill="auto"/>
            <w:noWrap/>
            <w:vAlign w:val="center"/>
            <w:hideMark/>
          </w:tcPr>
          <w:p w14:paraId="699B8F09"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24 943 462</w:t>
            </w:r>
          </w:p>
        </w:tc>
      </w:tr>
      <w:tr w:rsidR="006179BB" w:rsidRPr="002A51B4" w14:paraId="1751F066" w14:textId="77777777" w:rsidTr="006179BB">
        <w:trPr>
          <w:trHeight w:val="315"/>
          <w:jc w:val="center"/>
        </w:trPr>
        <w:tc>
          <w:tcPr>
            <w:tcW w:w="5525" w:type="dxa"/>
            <w:shd w:val="clear" w:color="auto" w:fill="auto"/>
            <w:noWrap/>
            <w:vAlign w:val="center"/>
            <w:hideMark/>
          </w:tcPr>
          <w:p w14:paraId="2064548A"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43 444 604</w:t>
            </w:r>
          </w:p>
        </w:tc>
      </w:tr>
      <w:tr w:rsidR="006179BB" w:rsidRPr="002A51B4" w14:paraId="4C8150CF" w14:textId="77777777" w:rsidTr="006179BB">
        <w:trPr>
          <w:trHeight w:val="315"/>
          <w:jc w:val="center"/>
        </w:trPr>
        <w:tc>
          <w:tcPr>
            <w:tcW w:w="5525" w:type="dxa"/>
            <w:shd w:val="clear" w:color="auto" w:fill="auto"/>
            <w:noWrap/>
            <w:vAlign w:val="center"/>
            <w:hideMark/>
          </w:tcPr>
          <w:p w14:paraId="3D8045C8"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41 086 552</w:t>
            </w:r>
          </w:p>
        </w:tc>
      </w:tr>
      <w:tr w:rsidR="006179BB" w:rsidRPr="002A51B4" w14:paraId="6553F629" w14:textId="77777777" w:rsidTr="006179BB">
        <w:trPr>
          <w:trHeight w:val="315"/>
          <w:jc w:val="center"/>
        </w:trPr>
        <w:tc>
          <w:tcPr>
            <w:tcW w:w="5525" w:type="dxa"/>
            <w:shd w:val="clear" w:color="auto" w:fill="auto"/>
            <w:noWrap/>
            <w:vAlign w:val="center"/>
            <w:hideMark/>
          </w:tcPr>
          <w:p w14:paraId="1805EEBE"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5 172 712</w:t>
            </w:r>
          </w:p>
        </w:tc>
      </w:tr>
      <w:tr w:rsidR="006179BB" w:rsidRPr="002A51B4" w14:paraId="57988DA3" w14:textId="77777777" w:rsidTr="006179BB">
        <w:trPr>
          <w:trHeight w:val="315"/>
          <w:jc w:val="center"/>
        </w:trPr>
        <w:tc>
          <w:tcPr>
            <w:tcW w:w="5525" w:type="dxa"/>
            <w:shd w:val="clear" w:color="auto" w:fill="auto"/>
            <w:noWrap/>
            <w:vAlign w:val="center"/>
            <w:hideMark/>
          </w:tcPr>
          <w:p w14:paraId="611775FC" w14:textId="77777777" w:rsidR="006179BB" w:rsidRPr="002A51B4" w:rsidRDefault="006179BB" w:rsidP="006179BB">
            <w:pPr>
              <w:spacing w:after="0" w:line="240" w:lineRule="auto"/>
              <w:rPr>
                <w:rFonts w:eastAsia="Times New Roman" w:cstheme="minorHAnsi"/>
                <w:szCs w:val="24"/>
                <w:lang w:eastAsia="lv-LV"/>
              </w:rPr>
            </w:pPr>
            <w:r w:rsidRPr="002A51B4">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2A51B4" w:rsidRDefault="006179BB" w:rsidP="006179BB">
            <w:pPr>
              <w:spacing w:after="0" w:line="240" w:lineRule="auto"/>
              <w:jc w:val="center"/>
              <w:rPr>
                <w:rFonts w:eastAsia="Times New Roman" w:cstheme="minorHAnsi"/>
                <w:b/>
                <w:bCs/>
                <w:szCs w:val="24"/>
                <w:lang w:eastAsia="lv-LV"/>
              </w:rPr>
            </w:pPr>
            <w:r w:rsidRPr="002A51B4">
              <w:rPr>
                <w:rFonts w:eastAsia="Times New Roman" w:cstheme="minorHAnsi"/>
                <w:b/>
                <w:bCs/>
                <w:szCs w:val="24"/>
                <w:lang w:eastAsia="lv-LV"/>
              </w:rPr>
              <w:t>6 530 299</w:t>
            </w:r>
          </w:p>
        </w:tc>
      </w:tr>
    </w:tbl>
    <w:p w14:paraId="127E7F9B"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7A7CF285" w14:textId="77777777" w:rsidR="006179BB" w:rsidRPr="002A51B4" w:rsidRDefault="006179BB" w:rsidP="0007326F">
      <w:pPr>
        <w:pStyle w:val="Heading20"/>
      </w:pPr>
      <w:bookmarkStart w:id="285" w:name="_Toc14175492"/>
      <w:bookmarkStart w:id="286" w:name="_Toc14212408"/>
      <w:bookmarkStart w:id="287" w:name="_Toc14246587"/>
      <w:bookmarkStart w:id="288" w:name="_Toc14777186"/>
      <w:bookmarkStart w:id="289" w:name="_Toc14777234"/>
      <w:bookmarkStart w:id="290" w:name="_Toc14964194"/>
      <w:bookmarkStart w:id="291" w:name="_Toc14965347"/>
      <w:bookmarkStart w:id="292" w:name="_Toc15367244"/>
      <w:bookmarkStart w:id="293" w:name="_Toc17874565"/>
      <w:bookmarkStart w:id="294" w:name="_Toc17878294"/>
      <w:bookmarkStart w:id="295" w:name="_Toc17878295"/>
      <w:bookmarkStart w:id="296" w:name="_Toc23245793"/>
      <w:bookmarkStart w:id="297" w:name="_Toc23246014"/>
      <w:bookmarkStart w:id="298" w:name="_Toc24408028"/>
      <w:bookmarkStart w:id="299" w:name="_Toc26454564"/>
      <w:bookmarkStart w:id="300" w:name="_Toc27121641"/>
      <w:bookmarkEnd w:id="285"/>
      <w:bookmarkEnd w:id="286"/>
      <w:bookmarkEnd w:id="287"/>
      <w:bookmarkEnd w:id="288"/>
      <w:bookmarkEnd w:id="289"/>
      <w:bookmarkEnd w:id="290"/>
      <w:bookmarkEnd w:id="291"/>
      <w:bookmarkEnd w:id="292"/>
      <w:bookmarkEnd w:id="293"/>
      <w:bookmarkEnd w:id="294"/>
      <w:r w:rsidRPr="002A51B4">
        <w:t>Pētniecība, inovācija un konkurētspēja</w:t>
      </w:r>
      <w:bookmarkEnd w:id="295"/>
      <w:bookmarkEnd w:id="296"/>
      <w:bookmarkEnd w:id="297"/>
      <w:bookmarkEnd w:id="298"/>
      <w:bookmarkEnd w:id="299"/>
      <w:bookmarkEnd w:id="300"/>
      <w:r w:rsidRPr="002A51B4">
        <w:t xml:space="preserve"> </w:t>
      </w:r>
    </w:p>
    <w:p w14:paraId="2670CAA9" w14:textId="77777777" w:rsidR="006179BB" w:rsidRPr="002A51B4" w:rsidRDefault="006179BB">
      <w:pPr>
        <w:pStyle w:val="Heading30"/>
      </w:pPr>
      <w:bookmarkStart w:id="301" w:name="_Toc23245794"/>
      <w:bookmarkStart w:id="302" w:name="_Toc23246015"/>
      <w:bookmarkStart w:id="303" w:name="_Toc24408029"/>
      <w:r w:rsidRPr="002A51B4">
        <w:t>Pašreizējā situācija pētniecības, inovāciju un konkurētspējas uzlabošanas jomā un tehnoloģiju sektorā</w:t>
      </w:r>
      <w:bookmarkEnd w:id="301"/>
      <w:bookmarkEnd w:id="302"/>
      <w:bookmarkEnd w:id="303"/>
    </w:p>
    <w:p w14:paraId="1A3D1892" w14:textId="45989A9F" w:rsidR="00FD04EC" w:rsidRPr="002A51B4" w:rsidRDefault="00FD04EC" w:rsidP="00FD04EC">
      <w:pPr>
        <w:spacing w:before="120" w:after="120" w:line="240" w:lineRule="auto"/>
        <w:jc w:val="both"/>
        <w:rPr>
          <w:rFonts w:cstheme="minorHAnsi"/>
          <w:b/>
          <w:szCs w:val="24"/>
        </w:rPr>
      </w:pPr>
      <w:r w:rsidRPr="002A51B4">
        <w:rPr>
          <w:rFonts w:cstheme="minorHAnsi"/>
        </w:rPr>
        <w:t xml:space="preserve">Esošajās P&amp;I un nozaru </w:t>
      </w:r>
      <w:proofErr w:type="spellStart"/>
      <w:r w:rsidRPr="002A51B4">
        <w:rPr>
          <w:rFonts w:cstheme="minorHAnsi"/>
        </w:rPr>
        <w:t>rīcībpolitikās</w:t>
      </w:r>
      <w:proofErr w:type="spellEnd"/>
      <w:r w:rsidRPr="002A51B4">
        <w:rPr>
          <w:rFonts w:cstheme="minorHAnsi"/>
        </w:rPr>
        <w:t xml:space="preserve"> ir atbalstītas dažādu jomu P&amp;I aktivitātes, taču</w:t>
      </w:r>
      <w:r w:rsidRPr="002A51B4">
        <w:rPr>
          <w:rFonts w:cstheme="minorHAnsi"/>
          <w:bCs/>
        </w:rPr>
        <w:t xml:space="preserve"> nav mērķtiecīgi atbalstīta tīro tehnoloģiju attīstīšana un</w:t>
      </w:r>
      <w:r w:rsidR="006D7AAE" w:rsidRPr="002A51B4">
        <w:rPr>
          <w:rFonts w:cstheme="minorHAnsi"/>
          <w:bCs/>
        </w:rPr>
        <w:t xml:space="preserve"> </w:t>
      </w:r>
      <w:r w:rsidRPr="002A51B4">
        <w:rPr>
          <w:rFonts w:cstheme="minorHAnsi"/>
          <w:bCs/>
        </w:rPr>
        <w:t>ieviešana ar mērķi sasniegt specifiskus energoefektivitātes un dekarbonizācijas mērķus.</w:t>
      </w:r>
    </w:p>
    <w:p w14:paraId="34E459A1" w14:textId="6C153748" w:rsidR="00FD04EC" w:rsidRPr="002A51B4" w:rsidRDefault="00FD04EC" w:rsidP="00FD04EC">
      <w:pPr>
        <w:pStyle w:val="Standard"/>
        <w:spacing w:before="120" w:after="120"/>
        <w:jc w:val="both"/>
        <w:rPr>
          <w:rFonts w:asciiTheme="minorHAnsi" w:hAnsiTheme="minorHAnsi" w:cstheme="minorHAnsi"/>
        </w:rPr>
      </w:pPr>
      <w:r w:rsidRPr="002A51B4">
        <w:rPr>
          <w:rFonts w:asciiTheme="minorHAnsi" w:hAnsiTheme="minorHAnsi" w:cstheme="minorHAnsi"/>
        </w:rPr>
        <w:t>Pētniecības kapacitāte, t.i. zinātnisko darbinieku (zinātnieki, zinātnes tehniskais un apkalpojošais personāls) skaits Latvijā (pilna laika ekvivalenta  izteiksmē – PLE) 2017.gadā bija 5378, kas veido 0,62% no Latvijā nodarbināto kopskaita, kas ir gandrīz uz pusi mazāk nekā ES vidējais rādītājs (1,39%) (E</w:t>
      </w:r>
      <w:r w:rsidR="006B3424" w:rsidRPr="002A51B4">
        <w:rPr>
          <w:rFonts w:asciiTheme="minorHAnsi" w:hAnsiTheme="minorHAnsi" w:cstheme="minorHAnsi"/>
        </w:rPr>
        <w:t>UROSTAT</w:t>
      </w:r>
      <w:r w:rsidRPr="002A51B4">
        <w:rPr>
          <w:rFonts w:asciiTheme="minorHAnsi" w:hAnsiTheme="minorHAnsi" w:cstheme="minorHAnsi"/>
        </w:rPr>
        <w:t>, 2017). No kopējā Latvijas zinātniskā personāla skaita (PLE), aptuveni 1000 jeb 18% ir saistīti ar pētniecību Enerģētikas savienības prioritārajās jomās</w:t>
      </w:r>
      <w:r w:rsidRPr="002A51B4">
        <w:rPr>
          <w:rStyle w:val="FootnoteReference"/>
          <w:rFonts w:asciiTheme="minorHAnsi" w:hAnsiTheme="minorHAnsi" w:cstheme="minorHAnsi"/>
        </w:rPr>
        <w:footnoteReference w:id="119"/>
      </w:r>
      <w:r w:rsidRPr="002A51B4">
        <w:rPr>
          <w:rFonts w:asciiTheme="minorHAnsi" w:hAnsiTheme="minorHAnsi" w:cstheme="minorHAnsi"/>
        </w:rPr>
        <w:t xml:space="preserve"> - enerģētika, būvniecība, klimats, vides </w:t>
      </w:r>
      <w:proofErr w:type="spellStart"/>
      <w:r w:rsidRPr="002A51B4">
        <w:rPr>
          <w:rFonts w:asciiTheme="minorHAnsi" w:hAnsiTheme="minorHAnsi" w:cstheme="minorHAnsi"/>
        </w:rPr>
        <w:t>inženiertehnoloģijas</w:t>
      </w:r>
      <w:proofErr w:type="spellEnd"/>
      <w:r w:rsidRPr="002A51B4">
        <w:rPr>
          <w:rFonts w:asciiTheme="minorHAnsi" w:hAnsiTheme="minorHAnsi" w:cstheme="minorHAnsi"/>
        </w:rPr>
        <w:t>.</w:t>
      </w:r>
    </w:p>
    <w:p w14:paraId="374F3EFE" w14:textId="6B34AEFF" w:rsidR="00FD04EC" w:rsidRPr="002A51B4" w:rsidRDefault="00FD04EC" w:rsidP="00FD04EC">
      <w:pPr>
        <w:pStyle w:val="Standard"/>
        <w:spacing w:before="120" w:after="120"/>
        <w:jc w:val="both"/>
        <w:rPr>
          <w:rFonts w:asciiTheme="minorHAnsi" w:eastAsia="Times New Roman" w:hAnsiTheme="minorHAnsi" w:cstheme="minorHAnsi"/>
        </w:rPr>
      </w:pPr>
      <w:r w:rsidRPr="002A51B4">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2A51B4">
        <w:rPr>
          <w:rFonts w:asciiTheme="minorHAnsi" w:hAnsiTheme="minorHAnsi" w:cstheme="minorHAnsi"/>
        </w:rPr>
        <w:t>gadam Eiropas Patentu birojā</w:t>
      </w:r>
      <w:r w:rsidRPr="002A51B4">
        <w:rPr>
          <w:rStyle w:val="FootnoteReference"/>
          <w:rFonts w:asciiTheme="minorHAnsi" w:hAnsiTheme="minorHAnsi" w:cstheme="minorHAnsi"/>
        </w:rPr>
        <w:footnoteReference w:id="120"/>
      </w:r>
      <w:r w:rsidRPr="002A51B4">
        <w:rPr>
          <w:rFonts w:asciiTheme="minorHAnsi" w:hAnsiTheme="minorHAnsi" w:cstheme="minorHAnsi"/>
        </w:rPr>
        <w:t xml:space="preserve"> no 63 Latvijas rezidentu patentu pieteikumiem 11 jeb 17% patentu reģistrēti </w:t>
      </w:r>
      <w:r w:rsidRPr="002A51B4">
        <w:rPr>
          <w:rFonts w:asciiTheme="minorHAnsi" w:eastAsia="Times New Roman" w:hAnsiTheme="minorHAnsi" w:cstheme="minorHAnsi"/>
        </w:rPr>
        <w:t>saistībā ar viedās enerģētikas un tīro tehnoloģiju jomu (</w:t>
      </w:r>
      <w:proofErr w:type="spellStart"/>
      <w:r w:rsidRPr="002A51B4">
        <w:rPr>
          <w:rFonts w:asciiTheme="minorHAnsi" w:eastAsia="Times New Roman" w:hAnsiTheme="minorHAnsi" w:cstheme="minorHAnsi"/>
          <w:lang w:eastAsia="lv-LV"/>
        </w:rPr>
        <w:t>Inženiertehnoloģijas</w:t>
      </w:r>
      <w:proofErr w:type="spellEnd"/>
      <w:r w:rsidRPr="002A51B4">
        <w:rPr>
          <w:rFonts w:asciiTheme="minorHAnsi" w:eastAsia="Times New Roman" w:hAnsiTheme="minorHAnsi" w:cstheme="minorHAnsi"/>
          <w:lang w:eastAsia="lv-LV"/>
        </w:rPr>
        <w:t xml:space="preserve">, apgaismojums, siltumapgāde; Elektrība; Mehānika, materiāli un citas </w:t>
      </w:r>
      <w:proofErr w:type="spellStart"/>
      <w:r w:rsidRPr="002A51B4">
        <w:rPr>
          <w:rFonts w:asciiTheme="minorHAnsi" w:eastAsia="Times New Roman" w:hAnsiTheme="minorHAnsi" w:cstheme="minorHAnsi"/>
          <w:lang w:eastAsia="lv-LV"/>
        </w:rPr>
        <w:t>inženiertehnoloģijas</w:t>
      </w:r>
      <w:proofErr w:type="spellEnd"/>
      <w:r w:rsidRPr="002A51B4">
        <w:rPr>
          <w:rFonts w:asciiTheme="minorHAnsi" w:eastAsia="Times New Roman" w:hAnsiTheme="minorHAnsi" w:cstheme="minorHAnsi"/>
          <w:lang w:eastAsia="lv-LV"/>
        </w:rPr>
        <w:t>)</w:t>
      </w:r>
      <w:r w:rsidRPr="002A51B4">
        <w:rPr>
          <w:rFonts w:asciiTheme="minorHAnsi" w:eastAsia="Times New Roman" w:hAnsiTheme="minorHAnsi" w:cstheme="minorHAnsi"/>
        </w:rPr>
        <w:t xml:space="preserve">. Reģistrētie patenti par inovatīvām biomasas sadedzināšanas iekārtām, biodegvielām, vēja un saules enerģijas tehnoloģijām. </w:t>
      </w:r>
    </w:p>
    <w:p w14:paraId="3EBA7573" w14:textId="77777777" w:rsidR="00FD04EC" w:rsidRPr="002A51B4" w:rsidRDefault="00FD04EC" w:rsidP="00FD04EC">
      <w:pPr>
        <w:spacing w:before="120" w:after="120" w:line="240" w:lineRule="auto"/>
        <w:jc w:val="both"/>
        <w:rPr>
          <w:rFonts w:cstheme="minorHAnsi"/>
          <w:szCs w:val="24"/>
        </w:rPr>
      </w:pPr>
      <w:r w:rsidRPr="002A51B4">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2A51B4">
        <w:rPr>
          <w:rFonts w:cstheme="minorHAnsi"/>
          <w:color w:val="000000"/>
          <w:szCs w:val="24"/>
          <w:shd w:val="clear" w:color="auto" w:fill="FFFFFF"/>
        </w:rPr>
        <w:t>veicināt ekonomikas strukturālās izmaiņas par labu preču un pakalpojumu ar augstāku ienesīgumu ražošanai, t.sk. rūpniecības īpatsvara palielināšanai, rūpniecības un pakalpojumu modernizācijai un dažādākam eksporta grozam.</w:t>
      </w:r>
    </w:p>
    <w:p w14:paraId="123897BE" w14:textId="77777777" w:rsidR="00FD04EC" w:rsidRPr="002A51B4" w:rsidRDefault="00FD04EC" w:rsidP="00FD04EC">
      <w:pPr>
        <w:spacing w:before="120" w:after="120" w:line="240" w:lineRule="auto"/>
        <w:jc w:val="both"/>
        <w:rPr>
          <w:rFonts w:cstheme="minorHAnsi"/>
          <w:color w:val="000000"/>
          <w:szCs w:val="24"/>
        </w:rPr>
      </w:pPr>
      <w:r w:rsidRPr="002A51B4">
        <w:rPr>
          <w:rFonts w:cstheme="minorHAnsi"/>
          <w:color w:val="000000"/>
          <w:szCs w:val="24"/>
        </w:rPr>
        <w:t>Inovācijas un uzņēmējdarbības atklājuma procesa sekmēšanai ir uzsāktas un tiek īstenotas vairākas jaunas iniciatīvas:</w:t>
      </w:r>
    </w:p>
    <w:p w14:paraId="34AAE68C" w14:textId="36DCAE28" w:rsidR="006179BB" w:rsidRPr="002A51B4"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proofErr w:type="spellStart"/>
      <w:r w:rsidRPr="002A51B4">
        <w:rPr>
          <w:rFonts w:asciiTheme="minorHAnsi" w:hAnsiTheme="minorHAnsi" w:cstheme="minorHAnsi"/>
          <w:bCs/>
        </w:rPr>
        <w:t>jaunuzņēmumu</w:t>
      </w:r>
      <w:proofErr w:type="spellEnd"/>
      <w:r w:rsidRPr="002A51B4">
        <w:rPr>
          <w:rFonts w:asciiTheme="minorHAnsi" w:hAnsiTheme="minorHAnsi" w:cstheme="minorHAnsi"/>
          <w:bCs/>
        </w:rPr>
        <w:t xml:space="preserve"> (start-</w:t>
      </w:r>
      <w:proofErr w:type="spellStart"/>
      <w:r w:rsidRPr="002A51B4">
        <w:rPr>
          <w:rFonts w:asciiTheme="minorHAnsi" w:hAnsiTheme="minorHAnsi" w:cstheme="minorHAnsi"/>
          <w:bCs/>
        </w:rPr>
        <w:t>up</w:t>
      </w:r>
      <w:proofErr w:type="spellEnd"/>
      <w:r w:rsidRPr="002A51B4">
        <w:rPr>
          <w:rFonts w:asciiTheme="minorHAnsi" w:hAnsiTheme="minorHAnsi" w:cstheme="minorHAnsi"/>
          <w:bCs/>
        </w:rPr>
        <w:t>) ekosistēmas attīstības</w:t>
      </w:r>
      <w:r w:rsidRPr="002A51B4">
        <w:rPr>
          <w:rFonts w:asciiTheme="minorHAnsi" w:hAnsiTheme="minorHAnsi" w:cstheme="minorHAnsi"/>
        </w:rPr>
        <w:t xml:space="preserve"> veicināšana </w:t>
      </w:r>
      <w:r w:rsidR="00AD6F63" w:rsidRPr="002A51B4">
        <w:rPr>
          <w:rFonts w:asciiTheme="minorHAnsi" w:hAnsiTheme="minorHAnsi" w:cstheme="minorHAnsi"/>
        </w:rPr>
        <w:t>–</w:t>
      </w:r>
      <w:r w:rsidR="00D14879" w:rsidRPr="002A51B4">
        <w:rPr>
          <w:rFonts w:asciiTheme="minorHAnsi" w:hAnsiTheme="minorHAnsi" w:cstheme="minorHAnsi"/>
        </w:rPr>
        <w:t xml:space="preserve"> </w:t>
      </w:r>
      <w:r w:rsidRPr="002A51B4">
        <w:rPr>
          <w:rFonts w:asciiTheme="minorHAnsi" w:hAnsiTheme="minorHAnsi" w:cstheme="minorHAnsi"/>
        </w:rPr>
        <w:t>regulējuma</w:t>
      </w:r>
      <w:r w:rsidR="00AD6F63" w:rsidRPr="002A51B4">
        <w:rPr>
          <w:rFonts w:asciiTheme="minorHAnsi" w:hAnsiTheme="minorHAnsi" w:cstheme="minorHAnsi"/>
        </w:rPr>
        <w:t xml:space="preserve"> aktualizēšana</w:t>
      </w:r>
      <w:r w:rsidRPr="002A51B4">
        <w:rPr>
          <w:rFonts w:asciiTheme="minorHAnsi" w:hAnsiTheme="minorHAnsi" w:cstheme="minorHAnsi"/>
        </w:rPr>
        <w:t xml:space="preserve">, vienas pieturas aģentūras atbalsts </w:t>
      </w:r>
      <w:proofErr w:type="spellStart"/>
      <w:r w:rsidRPr="002A51B4">
        <w:rPr>
          <w:rFonts w:asciiTheme="minorHAnsi" w:hAnsiTheme="minorHAnsi" w:cstheme="minorHAnsi"/>
        </w:rPr>
        <w:t>jaunuzņēmumiem</w:t>
      </w:r>
      <w:proofErr w:type="spellEnd"/>
      <w:r w:rsidRPr="002A51B4">
        <w:rPr>
          <w:rFonts w:asciiTheme="minorHAnsi" w:hAnsiTheme="minorHAnsi" w:cstheme="minorHAnsi"/>
        </w:rPr>
        <w:t xml:space="preserve">, </w:t>
      </w:r>
      <w:r w:rsidR="002A51B4" w:rsidRPr="002A51B4">
        <w:rPr>
          <w:rFonts w:asciiTheme="minorHAnsi" w:hAnsiTheme="minorHAnsi" w:cstheme="minorHAnsi"/>
        </w:rPr>
        <w:t xml:space="preserve">t.sk. </w:t>
      </w:r>
      <w:r w:rsidRPr="002A51B4">
        <w:rPr>
          <w:rFonts w:asciiTheme="minorHAnsi" w:hAnsiTheme="minorHAnsi" w:cstheme="minorHAnsi"/>
        </w:rPr>
        <w:t xml:space="preserve">atbalsts dalībai starptautiskās nozares konferencēs un divpusējās tikšanās ar investoriem; </w:t>
      </w:r>
      <w:r w:rsidRPr="002A51B4">
        <w:rPr>
          <w:rFonts w:asciiTheme="minorHAnsi" w:hAnsiTheme="minorHAnsi" w:cstheme="minorHAnsi"/>
          <w:bCs/>
        </w:rPr>
        <w:t>riska kapitāla finansējuma</w:t>
      </w:r>
      <w:r w:rsidRPr="002A51B4">
        <w:rPr>
          <w:rFonts w:asciiTheme="minorHAnsi" w:hAnsiTheme="minorHAnsi" w:cstheme="minorHAnsi"/>
        </w:rPr>
        <w:t xml:space="preserve"> pieejamības nodrošināšana, atvieglojumi – </w:t>
      </w:r>
      <w:proofErr w:type="spellStart"/>
      <w:r w:rsidRPr="002A51B4">
        <w:rPr>
          <w:rFonts w:asciiTheme="minorHAnsi" w:hAnsiTheme="minorHAnsi" w:cstheme="minorHAnsi"/>
        </w:rPr>
        <w:t>jaunuzņēmumu</w:t>
      </w:r>
      <w:proofErr w:type="spellEnd"/>
      <w:r w:rsidRPr="002A51B4">
        <w:rPr>
          <w:rFonts w:asciiTheme="minorHAnsi" w:hAnsiTheme="minorHAnsi" w:cstheme="minorHAnsi"/>
        </w:rPr>
        <w:t xml:space="preserve"> vīzas- jaunu augsti izglītotu darbinieku piesaistei no trešajām valstīm,  </w:t>
      </w:r>
      <w:r w:rsidRPr="002A51B4">
        <w:rPr>
          <w:rFonts w:asciiTheme="minorHAnsi" w:hAnsiTheme="minorHAnsi" w:cstheme="minorHAnsi"/>
          <w:lang w:eastAsia="en-US"/>
        </w:rPr>
        <w:t>kas piedāvā atvieglotus nosacījumus ES zilās kartes saņemšanai;</w:t>
      </w:r>
    </w:p>
    <w:p w14:paraId="1B5B64CD" w14:textId="5AA3AB1F" w:rsidR="006179BB" w:rsidRPr="002A51B4"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2A51B4">
        <w:rPr>
          <w:rFonts w:eastAsia="Times New Roman" w:cstheme="minorHAnsi"/>
          <w:bCs/>
        </w:rPr>
        <w:t>Valsts kapitālsabiedrību inovācijas platforma</w:t>
      </w:r>
      <w:r w:rsidRPr="002A51B4">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sidRPr="002A51B4">
        <w:rPr>
          <w:rFonts w:eastAsia="Times New Roman" w:cstheme="minorHAnsi"/>
        </w:rPr>
        <w:t>MK</w:t>
      </w:r>
      <w:r w:rsidRPr="002A51B4">
        <w:rPr>
          <w:rFonts w:eastAsia="Times New Roman" w:cstheme="minorHAnsi"/>
        </w:rPr>
        <w:t xml:space="preserve">, </w:t>
      </w:r>
      <w:r w:rsidR="0028675B" w:rsidRPr="002A51B4">
        <w:rPr>
          <w:rFonts w:eastAsia="Times New Roman" w:cstheme="minorHAnsi"/>
        </w:rPr>
        <w:t xml:space="preserve">PKC </w:t>
      </w:r>
      <w:r w:rsidRPr="002A51B4">
        <w:rPr>
          <w:rFonts w:eastAsia="Times New Roman" w:cstheme="minorHAnsi"/>
        </w:rPr>
        <w:t xml:space="preserve">un 4 aktīvākajām valsts kapitālsabiedrībām “Latvenergo”, “LMT”, “Lattelecom”, “Latvijas valsts meži”. </w:t>
      </w:r>
    </w:p>
    <w:p w14:paraId="1C36BB15" w14:textId="77777777" w:rsidR="006179BB" w:rsidRPr="002A51B4"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2A51B4">
        <w:rPr>
          <w:rFonts w:asciiTheme="minorHAnsi" w:hAnsiTheme="minorHAnsi" w:cstheme="minorHAnsi"/>
        </w:rPr>
        <w:t>Latvijas inovāciju un tehnoloģiju atbalsta fonda veidošana –</w:t>
      </w:r>
      <w:r w:rsidRPr="002A51B4">
        <w:rPr>
          <w:rFonts w:asciiTheme="minorHAnsi" w:hAnsiTheme="minorHAnsi" w:cstheme="minorHAnsi"/>
          <w:b/>
          <w:bCs/>
        </w:rPr>
        <w:t xml:space="preserve"> </w:t>
      </w:r>
      <w:r w:rsidRPr="002A51B4">
        <w:rPr>
          <w:rFonts w:asciiTheme="minorHAnsi" w:hAnsiTheme="minorHAnsi" w:cstheme="minorHAnsi"/>
          <w:bCs/>
        </w:rPr>
        <w:t>šobrīd tiek izvērtētas iespējas fonda izveidei, kura mērķis ir</w:t>
      </w:r>
      <w:r w:rsidRPr="002A51B4">
        <w:rPr>
          <w:rFonts w:asciiTheme="minorHAnsi" w:hAnsiTheme="minorHAnsi" w:cstheme="minorHAnsi"/>
          <w:b/>
          <w:bCs/>
        </w:rPr>
        <w:t xml:space="preserve"> </w:t>
      </w:r>
      <w:r w:rsidRPr="002A51B4">
        <w:rPr>
          <w:rFonts w:asciiTheme="minorHAnsi" w:hAnsiTheme="minorHAnsi" w:cstheme="minorHAnsi"/>
        </w:rPr>
        <w:t>Latvijā attīstīt vienotu pētniecības un inovācijas pārvaldības un tehnoloģiju pārneses ekosistēmu.</w:t>
      </w:r>
    </w:p>
    <w:p w14:paraId="7AB3C75A" w14:textId="604E977C" w:rsidR="006179BB" w:rsidRPr="002A51B4" w:rsidRDefault="00FD04EC" w:rsidP="006179BB">
      <w:pPr>
        <w:spacing w:before="120" w:after="120" w:line="240" w:lineRule="auto"/>
        <w:jc w:val="both"/>
        <w:rPr>
          <w:rFonts w:cstheme="minorHAnsi"/>
          <w:lang w:eastAsia="lv-LV"/>
        </w:rPr>
      </w:pPr>
      <w:r w:rsidRPr="002A51B4">
        <w:rPr>
          <w:rFonts w:cstheme="minorHAnsi"/>
        </w:rPr>
        <w:t xml:space="preserve">Vienlaikus dažādu atbalsta programmu veidā tiek veikti pasākumi uzņēmumu </w:t>
      </w:r>
      <w:proofErr w:type="spellStart"/>
      <w:r w:rsidRPr="002A51B4">
        <w:rPr>
          <w:rFonts w:cstheme="minorHAnsi"/>
        </w:rPr>
        <w:t>eksportspējuzlabošanai</w:t>
      </w:r>
      <w:proofErr w:type="spellEnd"/>
      <w:r w:rsidRPr="002A51B4">
        <w:rPr>
          <w:rFonts w:cstheme="minorHAnsi"/>
        </w:rPr>
        <w:t xml:space="preserve"> un  jaunu eksporta tirgu apgūšanas veicināšanai - </w:t>
      </w:r>
      <w:r w:rsidRPr="002A51B4">
        <w:rPr>
          <w:rFonts w:cstheme="minorHAnsi"/>
          <w:szCs w:val="24"/>
        </w:rPr>
        <w:t xml:space="preserve">atbalsts komersantu </w:t>
      </w:r>
      <w:r w:rsidRPr="002A51B4">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r w:rsidR="006179BB" w:rsidRPr="002A51B4">
        <w:rPr>
          <w:rFonts w:eastAsia="Times New Roman" w:cstheme="minorHAnsi"/>
          <w:szCs w:val="24"/>
          <w:lang w:eastAsia="lv-LV"/>
        </w:rPr>
        <w:t>.</w:t>
      </w:r>
    </w:p>
    <w:p w14:paraId="5DF3C6C6" w14:textId="77777777" w:rsidR="006179BB" w:rsidRPr="002A51B4" w:rsidRDefault="006179BB">
      <w:pPr>
        <w:pStyle w:val="Heading30"/>
      </w:pPr>
      <w:bookmarkStart w:id="304" w:name="_Toc23245795"/>
      <w:bookmarkStart w:id="305" w:name="_Toc23246016"/>
      <w:bookmarkStart w:id="306" w:name="_Toc24408030"/>
      <w:r w:rsidRPr="002A51B4">
        <w:t>Pasākumi inovatīvu tehnoloģiju ieviešanas veicināšanai</w:t>
      </w:r>
      <w:bookmarkEnd w:id="304"/>
      <w:bookmarkEnd w:id="305"/>
      <w:bookmarkEnd w:id="306"/>
    </w:p>
    <w:p w14:paraId="6C1D762A" w14:textId="77777777" w:rsidR="006179BB" w:rsidRPr="002A51B4" w:rsidRDefault="006179BB" w:rsidP="006179BB">
      <w:pPr>
        <w:spacing w:after="0" w:line="240" w:lineRule="auto"/>
        <w:jc w:val="both"/>
        <w:rPr>
          <w:rFonts w:cstheme="minorHAnsi"/>
          <w:szCs w:val="24"/>
        </w:rPr>
      </w:pPr>
      <w:r w:rsidRPr="002A51B4">
        <w:rPr>
          <w:rFonts w:cstheme="minorHAnsi"/>
          <w:szCs w:val="24"/>
        </w:rPr>
        <w:t xml:space="preserve">Tīro tehnoloģiju sektora attīstība ir tiešā veidā saistīta ar P&amp;I kapacitāti – </w:t>
      </w:r>
      <w:proofErr w:type="spellStart"/>
      <w:r w:rsidRPr="002A51B4">
        <w:rPr>
          <w:rFonts w:cstheme="minorHAnsi"/>
          <w:szCs w:val="24"/>
        </w:rPr>
        <w:t>cilvēkkapitālu</w:t>
      </w:r>
      <w:proofErr w:type="spellEnd"/>
      <w:r w:rsidRPr="002A51B4">
        <w:rPr>
          <w:rFonts w:cstheme="minorHAnsi"/>
          <w:szCs w:val="24"/>
        </w:rPr>
        <w:t xml:space="preserve"> un publiskā un privātā sektora ieguldījumiem P&amp;I. </w:t>
      </w:r>
    </w:p>
    <w:p w14:paraId="414B1A1A" w14:textId="783359D3" w:rsidR="006179BB" w:rsidRPr="002A51B4" w:rsidRDefault="006179BB" w:rsidP="002F018A">
      <w:pPr>
        <w:spacing w:before="120" w:after="120" w:line="240" w:lineRule="auto"/>
        <w:jc w:val="both"/>
        <w:rPr>
          <w:rFonts w:cstheme="minorHAnsi"/>
          <w:szCs w:val="24"/>
        </w:rPr>
      </w:pPr>
      <w:r w:rsidRPr="002A51B4">
        <w:rPr>
          <w:rFonts w:cstheme="minorHAnsi"/>
          <w:szCs w:val="24"/>
        </w:rPr>
        <w:t xml:space="preserve">Nozīmīgākie ES struktūrfondu finansētie pasākumi, kuri ir mērķēti uz jaunu tehnoloģiju un inovācijas attīstīšanu, zināšanu un tehnoloģiju pārnesi, pētniecības rezultātu </w:t>
      </w:r>
      <w:proofErr w:type="spellStart"/>
      <w:r w:rsidRPr="002A51B4">
        <w:rPr>
          <w:rFonts w:cstheme="minorHAnsi"/>
          <w:szCs w:val="24"/>
        </w:rPr>
        <w:t>komercializāciju</w:t>
      </w:r>
      <w:proofErr w:type="spellEnd"/>
      <w:r w:rsidRPr="002A51B4">
        <w:rPr>
          <w:rFonts w:cstheme="minorHAnsi"/>
          <w:szCs w:val="24"/>
        </w:rPr>
        <w:t xml:space="preserve">, augstākas pievienotās vērtības produktu un pakalpojumu radīšanu un uzņēmumu konkurētspēju un eksportspēju konkurētspējas uzlabošanu, cita starpā arī energoefektivitātes un dekarbonizācijas jomās ir: </w:t>
      </w:r>
      <w:r w:rsidR="008F4E3D" w:rsidRPr="002A51B4">
        <w:rPr>
          <w:rFonts w:cstheme="minorHAnsi"/>
          <w:i/>
          <w:szCs w:val="24"/>
        </w:rPr>
        <w:t>praktiskas ievirzes pētījumu programma,</w:t>
      </w:r>
      <w:r w:rsidR="008F4E3D" w:rsidRPr="002A51B4">
        <w:rPr>
          <w:rFonts w:cstheme="minorHAnsi"/>
          <w:szCs w:val="24"/>
        </w:rPr>
        <w:t xml:space="preserve"> </w:t>
      </w:r>
      <w:r w:rsidRPr="002A51B4">
        <w:rPr>
          <w:rFonts w:cstheme="minorHAnsi"/>
          <w:i/>
          <w:szCs w:val="24"/>
        </w:rPr>
        <w:t>kompetences centri, tehnoloģiju pārneses programma un klasteru programma</w:t>
      </w:r>
      <w:r w:rsidRPr="002A51B4">
        <w:rPr>
          <w:rFonts w:cstheme="minorHAnsi"/>
          <w:szCs w:val="24"/>
        </w:rPr>
        <w:t>.</w:t>
      </w:r>
    </w:p>
    <w:p w14:paraId="1A7621FE" w14:textId="77777777" w:rsidR="008F4E3D" w:rsidRPr="002A51B4" w:rsidRDefault="008F4E3D" w:rsidP="002F018A">
      <w:pPr>
        <w:pStyle w:val="NormalWeb"/>
        <w:spacing w:before="0" w:beforeAutospacing="0" w:after="0" w:afterAutospacing="0"/>
        <w:jc w:val="both"/>
        <w:rPr>
          <w:rFonts w:asciiTheme="minorHAnsi" w:hAnsiTheme="minorHAnsi" w:cstheme="minorHAnsi"/>
          <w:lang w:eastAsia="en-US"/>
        </w:rPr>
      </w:pPr>
      <w:r w:rsidRPr="002A51B4">
        <w:rPr>
          <w:rFonts w:asciiTheme="minorHAnsi" w:hAnsiTheme="minorHAnsi" w:cstheme="minorHAnsi"/>
          <w:i/>
        </w:rPr>
        <w:t xml:space="preserve">Praktiskas ievirzes pētījumu programma </w:t>
      </w:r>
      <w:r w:rsidRPr="002A51B4">
        <w:rPr>
          <w:rFonts w:asciiTheme="minorHAnsi" w:hAnsiTheme="minorHAnsi" w:cstheme="minorHAnsi"/>
        </w:rPr>
        <w:t>ir</w:t>
      </w:r>
      <w:r w:rsidRPr="002A51B4">
        <w:rPr>
          <w:rFonts w:asciiTheme="minorHAnsi" w:hAnsiTheme="minorHAnsi" w:cstheme="minorHAnsi"/>
          <w:i/>
        </w:rPr>
        <w:t xml:space="preserve"> </w:t>
      </w:r>
      <w:r w:rsidRPr="002A51B4">
        <w:rPr>
          <w:rFonts w:asciiTheme="minorHAnsi" w:hAnsiTheme="minorHAnsi" w:cstheme="minorHAnsi"/>
          <w:color w:val="000000"/>
          <w:lang w:eastAsia="en-US"/>
        </w:rPr>
        <w:t xml:space="preserve">uz </w:t>
      </w:r>
      <w:proofErr w:type="spellStart"/>
      <w:r w:rsidRPr="002A51B4">
        <w:rPr>
          <w:rFonts w:asciiTheme="minorHAnsi" w:hAnsiTheme="minorHAnsi" w:cstheme="minorHAnsi"/>
          <w:color w:val="000000"/>
          <w:lang w:eastAsia="en-US"/>
        </w:rPr>
        <w:t>komercializāciju</w:t>
      </w:r>
      <w:proofErr w:type="spellEnd"/>
      <w:r w:rsidRPr="002A51B4">
        <w:rPr>
          <w:rFonts w:asciiTheme="minorHAnsi" w:hAnsiTheme="minorHAnsi" w:cstheme="minorHAnsi"/>
          <w:color w:val="000000"/>
          <w:lang w:eastAsia="en-US"/>
        </w:rPr>
        <w:t xml:space="preserve"> vērstu pētniecības  un tehnoloģiju attīstības projektu īstenošanai. Uz 2019. gada 1. janvāri uzsākta  118 projektu īstenošana, no kuriem 17 jeb 14 % tiek īstenoti ar viedo enerģētiku saistītās tēmās.</w:t>
      </w:r>
    </w:p>
    <w:p w14:paraId="79352033" w14:textId="77777777" w:rsidR="006179BB" w:rsidRPr="002A51B4" w:rsidRDefault="006179BB" w:rsidP="002F018A">
      <w:pPr>
        <w:spacing w:before="120" w:after="120" w:line="240" w:lineRule="auto"/>
        <w:jc w:val="both"/>
        <w:rPr>
          <w:rFonts w:cstheme="minorHAnsi"/>
          <w:szCs w:val="24"/>
        </w:rPr>
      </w:pPr>
      <w:r w:rsidRPr="002A51B4">
        <w:rPr>
          <w:rFonts w:cstheme="minorHAnsi"/>
          <w:i/>
          <w:szCs w:val="24"/>
        </w:rPr>
        <w:t>Kompetences centru</w:t>
      </w:r>
      <w:r w:rsidRPr="002A51B4">
        <w:rPr>
          <w:rFonts w:cstheme="minorHAnsi"/>
          <w:szCs w:val="24"/>
        </w:rPr>
        <w:t xml:space="preserve"> pasākuma ietvaros darbojas 8 kompetences centri, t.sk. "Viedo </w:t>
      </w:r>
      <w:proofErr w:type="spellStart"/>
      <w:r w:rsidRPr="002A51B4">
        <w:rPr>
          <w:rFonts w:cstheme="minorHAnsi"/>
          <w:szCs w:val="24"/>
        </w:rPr>
        <w:t>inženiersistēmu</w:t>
      </w:r>
      <w:proofErr w:type="spellEnd"/>
      <w:r w:rsidRPr="002A51B4">
        <w:rPr>
          <w:rFonts w:cstheme="minorHAnsi"/>
          <w:szCs w:val="24"/>
        </w:rPr>
        <w:t>, transporta un enerģētikas Kompetences centrs"</w:t>
      </w:r>
      <w:r w:rsidRPr="002A51B4">
        <w:rPr>
          <w:rStyle w:val="FootnoteReference"/>
          <w:rFonts w:cstheme="minorHAnsi"/>
          <w:szCs w:val="24"/>
        </w:rPr>
        <w:footnoteReference w:id="121"/>
      </w:r>
      <w:r w:rsidRPr="002A51B4">
        <w:rPr>
          <w:rFonts w:cstheme="minorHAnsi"/>
          <w:szCs w:val="24"/>
        </w:rPr>
        <w:t>,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plānota tuvākajā laikā. Atbalstu saņēmuši 149 saimnieciskās darbības veicēji, lai ieviestu jaunus produktus un tehnoloģijas.</w:t>
      </w:r>
    </w:p>
    <w:p w14:paraId="06212CAE" w14:textId="42A3AD7D" w:rsidR="006179BB" w:rsidRPr="002A51B4" w:rsidRDefault="006179BB" w:rsidP="006179BB">
      <w:pPr>
        <w:spacing w:before="120" w:after="120" w:line="240" w:lineRule="auto"/>
        <w:jc w:val="both"/>
        <w:rPr>
          <w:rFonts w:cstheme="minorHAnsi"/>
          <w:szCs w:val="24"/>
        </w:rPr>
      </w:pPr>
      <w:r w:rsidRPr="002A51B4">
        <w:rPr>
          <w:rFonts w:cstheme="minorHAnsi"/>
          <w:i/>
          <w:szCs w:val="24"/>
        </w:rPr>
        <w:t>Tehnoloģiju pārneses programmas</w:t>
      </w:r>
      <w:r w:rsidRPr="002A51B4">
        <w:rPr>
          <w:rFonts w:cstheme="minorHAnsi"/>
          <w:szCs w:val="24"/>
        </w:rPr>
        <w:t xml:space="preserve"> mērķis ir veicināt zināšanu un tehnoloģiju pārnesi un pētniecības rezultātu </w:t>
      </w:r>
      <w:proofErr w:type="spellStart"/>
      <w:r w:rsidRPr="002A51B4">
        <w:rPr>
          <w:rFonts w:cstheme="minorHAnsi"/>
          <w:szCs w:val="24"/>
        </w:rPr>
        <w:t>komercializāciju</w:t>
      </w:r>
      <w:proofErr w:type="spellEnd"/>
      <w:r w:rsidRPr="002A51B4">
        <w:rPr>
          <w:rFonts w:cstheme="minorHAnsi"/>
          <w:szCs w:val="24"/>
        </w:rPr>
        <w:t xml:space="preserve">. Programmas ietvaros līdz 2018.gada nogalei apstiprināts 41 projekts tehniski ekonomiskās </w:t>
      </w:r>
      <w:proofErr w:type="spellStart"/>
      <w:r w:rsidRPr="002A51B4">
        <w:rPr>
          <w:rFonts w:cstheme="minorHAnsi"/>
          <w:szCs w:val="24"/>
        </w:rPr>
        <w:t>priekšizpētes</w:t>
      </w:r>
      <w:proofErr w:type="spellEnd"/>
      <w:r w:rsidRPr="002A51B4">
        <w:rPr>
          <w:rFonts w:cstheme="minorHAnsi"/>
          <w:szCs w:val="24"/>
        </w:rPr>
        <w:t xml:space="preserve"> un </w:t>
      </w:r>
      <w:proofErr w:type="spellStart"/>
      <w:r w:rsidRPr="002A51B4">
        <w:rPr>
          <w:rFonts w:cstheme="minorHAnsi"/>
          <w:szCs w:val="24"/>
        </w:rPr>
        <w:t>komercializācijas</w:t>
      </w:r>
      <w:proofErr w:type="spellEnd"/>
      <w:r w:rsidRPr="002A51B4">
        <w:rPr>
          <w:rFonts w:cstheme="minorHAnsi"/>
          <w:szCs w:val="24"/>
        </w:rPr>
        <w:t xml:space="preserve"> stratēģijas izstrādei, no kuriem 24 projekti atbalstīti pētniecības rezultātu </w:t>
      </w:r>
      <w:proofErr w:type="spellStart"/>
      <w:r w:rsidRPr="002A51B4">
        <w:rPr>
          <w:rFonts w:cstheme="minorHAnsi"/>
          <w:szCs w:val="24"/>
        </w:rPr>
        <w:t>komercializācijai</w:t>
      </w:r>
      <w:proofErr w:type="spellEnd"/>
      <w:r w:rsidRPr="002A51B4">
        <w:rPr>
          <w:rFonts w:cstheme="minorHAnsi"/>
          <w:szCs w:val="24"/>
        </w:rPr>
        <w:t xml:space="preserve">.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w:t>
      </w:r>
      <w:proofErr w:type="spellStart"/>
      <w:r w:rsidRPr="002A51B4">
        <w:rPr>
          <w:rFonts w:cstheme="minorHAnsi"/>
          <w:szCs w:val="24"/>
        </w:rPr>
        <w:t>bioekonomika</w:t>
      </w:r>
      <w:proofErr w:type="spellEnd"/>
      <w:r w:rsidRPr="002A51B4">
        <w:rPr>
          <w:rFonts w:cstheme="minorHAnsi"/>
          <w:szCs w:val="24"/>
        </w:rPr>
        <w:t xml:space="preserve">, </w:t>
      </w:r>
      <w:r w:rsidR="008F4E3D" w:rsidRPr="002A51B4">
        <w:rPr>
          <w:rFonts w:cstheme="minorHAnsi"/>
          <w:szCs w:val="24"/>
        </w:rPr>
        <w:t xml:space="preserve">viedā enerģētika, </w:t>
      </w:r>
      <w:proofErr w:type="spellStart"/>
      <w:r w:rsidRPr="002A51B4">
        <w:rPr>
          <w:rFonts w:cstheme="minorHAnsi"/>
          <w:szCs w:val="24"/>
        </w:rPr>
        <w:t>biomedicīna</w:t>
      </w:r>
      <w:proofErr w:type="spellEnd"/>
      <w:r w:rsidRPr="002A51B4">
        <w:rPr>
          <w:rFonts w:cstheme="minorHAnsi"/>
          <w:szCs w:val="24"/>
        </w:rPr>
        <w:t xml:space="preserve">, viedie materiāli, informācijas un komunikāciju tehnoloģijas. </w:t>
      </w:r>
    </w:p>
    <w:p w14:paraId="41BBD545" w14:textId="77777777" w:rsidR="006179BB" w:rsidRPr="002A51B4" w:rsidRDefault="006179BB" w:rsidP="006179BB">
      <w:pPr>
        <w:spacing w:before="120" w:after="120" w:line="240" w:lineRule="auto"/>
        <w:jc w:val="both"/>
        <w:rPr>
          <w:rFonts w:cstheme="minorHAnsi"/>
          <w:szCs w:val="24"/>
        </w:rPr>
      </w:pPr>
      <w:r w:rsidRPr="002A51B4">
        <w:rPr>
          <w:rFonts w:cstheme="minorHAnsi"/>
          <w:i/>
          <w:szCs w:val="24"/>
        </w:rPr>
        <w:t>Klasteru programma</w:t>
      </w:r>
      <w:r w:rsidRPr="002A51B4">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w:t>
      </w:r>
      <w:proofErr w:type="spellStart"/>
      <w:r w:rsidRPr="002A51B4">
        <w:rPr>
          <w:rFonts w:cstheme="minorHAnsi"/>
          <w:szCs w:val="24"/>
        </w:rPr>
        <w:t>Cleantech</w:t>
      </w:r>
      <w:proofErr w:type="spellEnd"/>
      <w:r w:rsidRPr="002A51B4">
        <w:rPr>
          <w:rFonts w:cstheme="minorHAnsi"/>
          <w:szCs w:val="24"/>
        </w:rPr>
        <w:t xml:space="preserve"> un Zaļo un tīro tehnoloģiju klasteris).</w:t>
      </w:r>
    </w:p>
    <w:p w14:paraId="5DF18B89" w14:textId="630BB1DC" w:rsidR="006179BB" w:rsidRPr="002A51B4" w:rsidRDefault="006179BB" w:rsidP="006179BB">
      <w:pPr>
        <w:pStyle w:val="naiskr"/>
        <w:spacing w:before="120" w:after="120"/>
        <w:jc w:val="both"/>
        <w:rPr>
          <w:rFonts w:asciiTheme="minorHAnsi" w:hAnsiTheme="minorHAnsi" w:cstheme="minorHAnsi"/>
        </w:rPr>
      </w:pPr>
      <w:r w:rsidRPr="002A51B4">
        <w:rPr>
          <w:rFonts w:asciiTheme="minorHAnsi" w:hAnsiTheme="minorHAnsi" w:cstheme="minorHAnsi"/>
        </w:rPr>
        <w:t>EKII ietvaros līdz 2018.gada beigām piešķirti</w:t>
      </w:r>
      <w:r w:rsidR="00B85B08" w:rsidRPr="002A51B4">
        <w:rPr>
          <w:rFonts w:asciiTheme="minorHAnsi" w:hAnsiTheme="minorHAnsi" w:cstheme="minorHAnsi"/>
        </w:rPr>
        <w:t xml:space="preserve"> finanšu līdzekļi</w:t>
      </w:r>
      <w:r w:rsidRPr="002A51B4">
        <w:rPr>
          <w:rFonts w:asciiTheme="minorHAnsi" w:hAnsiTheme="minorHAnsi" w:cstheme="minorHAnsi"/>
        </w:rPr>
        <w:t xml:space="preserve"> 36 inovatīvu energoefektivitātes un AER viedo tehnoloģiju izmantošanas demonstrācijas projektu finansēšanai, kas sniedz gan tiešus SEG emisiju samazinājumus, gan arī netiešos SEG emisiju samazinājumus, kas rodas no projektu demonstrācijas un </w:t>
      </w:r>
      <w:proofErr w:type="spellStart"/>
      <w:r w:rsidRPr="002A51B4">
        <w:rPr>
          <w:rFonts w:asciiTheme="minorHAnsi" w:hAnsiTheme="minorHAnsi" w:cstheme="minorHAnsi"/>
        </w:rPr>
        <w:t>multiplikatīvā</w:t>
      </w:r>
      <w:proofErr w:type="spellEnd"/>
      <w:r w:rsidRPr="002A51B4">
        <w:rPr>
          <w:rFonts w:asciiTheme="minorHAnsi" w:hAnsiTheme="minorHAnsi" w:cstheme="minorHAnsi"/>
        </w:rPr>
        <w:t xml:space="preserve"> efekta. Netiešie SEG emisiju samazinājumi ir ļoti nozīmīgi, jo klimata politikas mērķu sasniegšanai nepieciešamas pakāpeniskas, visaptverošas un būtiskas izmaiņas tautsaimniecībā un iedzīvotāju dzīvesveidā. </w:t>
      </w:r>
      <w:r w:rsidRPr="002A51B4">
        <w:rPr>
          <w:rFonts w:asciiTheme="minorHAnsi" w:hAnsiTheme="minorHAnsi" w:cstheme="minorHAnsi"/>
          <w:iCs/>
        </w:rPr>
        <w:t xml:space="preserve">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w:t>
      </w:r>
      <w:proofErr w:type="spellStart"/>
      <w:r w:rsidRPr="002A51B4">
        <w:rPr>
          <w:rFonts w:asciiTheme="minorHAnsi" w:hAnsiTheme="minorHAnsi" w:cstheme="minorHAnsi"/>
          <w:iCs/>
        </w:rPr>
        <w:t>multiplikatīvais</w:t>
      </w:r>
      <w:proofErr w:type="spellEnd"/>
      <w:r w:rsidRPr="002A51B4">
        <w:rPr>
          <w:rFonts w:asciiTheme="minorHAnsi" w:hAnsiTheme="minorHAnsi" w:cstheme="minorHAnsi"/>
          <w:iCs/>
        </w:rPr>
        <w:t xml:space="preserve"> efekts uz turpmāko SEG emisiju samazināšanu ēku sektorā.</w:t>
      </w:r>
    </w:p>
    <w:p w14:paraId="1682EDF3" w14:textId="77777777" w:rsidR="006179BB" w:rsidRPr="002A51B4" w:rsidRDefault="006179BB" w:rsidP="006179BB">
      <w:pPr>
        <w:pStyle w:val="Standard"/>
        <w:jc w:val="both"/>
        <w:rPr>
          <w:rFonts w:asciiTheme="minorHAnsi" w:hAnsiTheme="minorHAnsi" w:cstheme="minorHAnsi"/>
        </w:rPr>
      </w:pPr>
      <w:r w:rsidRPr="002A51B4">
        <w:rPr>
          <w:rFonts w:asciiTheme="minorHAnsi" w:hAnsiTheme="minorHAnsi" w:cstheme="minorHAnsi"/>
        </w:rPr>
        <w:t xml:space="preserve">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w:t>
      </w:r>
      <w:proofErr w:type="spellStart"/>
      <w:r w:rsidRPr="002A51B4">
        <w:rPr>
          <w:rFonts w:asciiTheme="minorHAnsi" w:hAnsiTheme="minorHAnsi" w:cstheme="minorHAnsi"/>
        </w:rPr>
        <w:t>energodrošības</w:t>
      </w:r>
      <w:proofErr w:type="spellEnd"/>
      <w:r w:rsidRPr="002A51B4">
        <w:rPr>
          <w:rFonts w:asciiTheme="minorHAnsi" w:hAnsiTheme="minorHAnsi" w:cstheme="minorHAnsi"/>
        </w:rPr>
        <w:t xml:space="preserve"> pastiprināšanai, kā arī primāro fosilo energoresursu izmatošanas samazināšanai tiks īstenoti projekti atkritumu reģenerācijai ar enerģijas atguvi infrastruktūras būvniecībai.</w:t>
      </w:r>
    </w:p>
    <w:p w14:paraId="37EF3B53" w14:textId="77777777" w:rsidR="006179BB" w:rsidRPr="002A51B4" w:rsidRDefault="006179BB">
      <w:pPr>
        <w:pStyle w:val="Heading30"/>
      </w:pPr>
      <w:bookmarkStart w:id="307" w:name="_Toc23245796"/>
      <w:bookmarkStart w:id="308" w:name="_Toc23246017"/>
      <w:bookmarkStart w:id="309" w:name="_Toc24408031"/>
      <w:r w:rsidRPr="002A51B4">
        <w:t>Pašreizējā izdevumu situācija</w:t>
      </w:r>
      <w:bookmarkEnd w:id="307"/>
      <w:bookmarkEnd w:id="308"/>
      <w:bookmarkEnd w:id="309"/>
      <w:r w:rsidRPr="002A51B4">
        <w:t xml:space="preserve"> </w:t>
      </w:r>
    </w:p>
    <w:p w14:paraId="6FC3B3E5" w14:textId="3364F24C" w:rsidR="006179BB" w:rsidRPr="002A51B4" w:rsidRDefault="006179BB" w:rsidP="006179BB">
      <w:pPr>
        <w:pStyle w:val="Standard"/>
        <w:spacing w:before="120" w:after="120"/>
        <w:jc w:val="both"/>
        <w:rPr>
          <w:rFonts w:asciiTheme="minorHAnsi" w:hAnsiTheme="minorHAnsi" w:cstheme="minorHAnsi"/>
        </w:rPr>
      </w:pPr>
      <w:r w:rsidRPr="002A51B4">
        <w:rPr>
          <w:rFonts w:asciiTheme="minorHAnsi" w:hAnsiTheme="minorHAnsi" w:cstheme="minorHAnsi"/>
        </w:rPr>
        <w:t xml:space="preserve">Latvijas P&amp;I sistēmas attīstību būtiski kavējis ilgstoši zemais finansējums pētniecībā </w:t>
      </w:r>
      <w:r w:rsidR="004572FE" w:rsidRPr="002A51B4">
        <w:rPr>
          <w:rFonts w:asciiTheme="minorHAnsi" w:hAnsiTheme="minorHAnsi" w:cstheme="minorHAnsi"/>
        </w:rPr>
        <w:t>–</w:t>
      </w:r>
      <w:r w:rsidRPr="002A51B4">
        <w:rPr>
          <w:rFonts w:asciiTheme="minorHAnsi" w:hAnsiTheme="minorHAnsi" w:cstheme="minorHAnsi"/>
        </w:rPr>
        <w:t xml:space="preserve"> </w:t>
      </w:r>
      <w:r w:rsidR="004572FE" w:rsidRPr="002A51B4">
        <w:rPr>
          <w:rFonts w:asciiTheme="minorHAnsi" w:hAnsiTheme="minorHAnsi" w:cstheme="minorHAnsi"/>
        </w:rPr>
        <w:t>Latvijas nacionālā reformu programmā "ES 2020" stratēģijas īstenošanai</w:t>
      </w:r>
      <w:r w:rsidRPr="002A51B4">
        <w:rPr>
          <w:rFonts w:asciiTheme="minorHAnsi" w:hAnsiTheme="minorHAnsi" w:cstheme="minorHAnsi"/>
          <w:vertAlign w:val="superscript"/>
        </w:rPr>
        <w:footnoteReference w:id="122"/>
      </w:r>
      <w:r w:rsidRPr="002A51B4">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r w:rsidR="008F4E3D" w:rsidRPr="002A51B4">
        <w:rPr>
          <w:rFonts w:asciiTheme="minorHAnsi" w:hAnsiTheme="minorHAnsi" w:cstheme="minorHAnsi"/>
        </w:rPr>
        <w:t xml:space="preserve"> Vienlaikus, salīdzinājumā ar ES vidējo tendenci, Latvijā ir izteikti liels publiskā finansējuma ieguldījumu īpatsvars un mazs privātā sektora investīciju apjoms P&amp;I enerģētikas jomā.</w:t>
      </w:r>
    </w:p>
    <w:p w14:paraId="41D942BD" w14:textId="77777777" w:rsidR="006179BB" w:rsidRPr="002A51B4" w:rsidRDefault="006179BB" w:rsidP="006179BB">
      <w:pPr>
        <w:pStyle w:val="Standard"/>
        <w:jc w:val="center"/>
        <w:rPr>
          <w:rFonts w:asciiTheme="minorHAnsi" w:eastAsia="Times New Roman" w:hAnsiTheme="minorHAnsi" w:cstheme="minorHAnsi"/>
        </w:rPr>
      </w:pPr>
      <w:r w:rsidRPr="002A51B4">
        <w:rPr>
          <w:rFonts w:asciiTheme="minorHAnsi" w:eastAsia="Times New Roman" w:hAnsiTheme="minorHAnsi" w:cstheme="minorHAnsi"/>
          <w:noProof/>
        </w:rPr>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614260E4" w:rsidR="006179BB" w:rsidRPr="002A51B4" w:rsidRDefault="006179BB" w:rsidP="006179BB">
      <w:pPr>
        <w:pStyle w:val="Standard"/>
        <w:spacing w:before="120" w:after="120"/>
        <w:jc w:val="center"/>
        <w:rPr>
          <w:rFonts w:asciiTheme="minorHAnsi" w:hAnsiTheme="minorHAnsi" w:cstheme="minorHAnsi"/>
        </w:rPr>
      </w:pPr>
      <w:r w:rsidRPr="002A51B4">
        <w:rPr>
          <w:rFonts w:asciiTheme="minorHAnsi" w:eastAsiaTheme="majorEastAsia" w:hAnsiTheme="minorHAnsi" w:cstheme="minorHAnsi"/>
          <w:b/>
          <w:bCs/>
          <w:sz w:val="20"/>
          <w:szCs w:val="20"/>
        </w:rPr>
        <w:fldChar w:fldCharType="begin"/>
      </w:r>
      <w:r w:rsidRPr="002A51B4">
        <w:rPr>
          <w:rFonts w:asciiTheme="minorHAnsi" w:eastAsiaTheme="majorEastAsia" w:hAnsiTheme="minorHAnsi" w:cstheme="minorHAnsi"/>
          <w:b/>
          <w:bCs/>
          <w:sz w:val="20"/>
          <w:szCs w:val="20"/>
        </w:rPr>
        <w:instrText xml:space="preserve"> SEQ Ilustrācija \* ARABIC </w:instrText>
      </w:r>
      <w:r w:rsidRPr="002A51B4">
        <w:rPr>
          <w:rFonts w:asciiTheme="minorHAnsi" w:eastAsiaTheme="majorEastAsia" w:hAnsiTheme="minorHAnsi" w:cstheme="minorHAnsi"/>
          <w:b/>
          <w:bCs/>
          <w:sz w:val="20"/>
          <w:szCs w:val="20"/>
        </w:rPr>
        <w:fldChar w:fldCharType="separate"/>
      </w:r>
      <w:bookmarkStart w:id="310" w:name="_Toc23782716"/>
      <w:r w:rsidR="00BE7D8A" w:rsidRPr="002A51B4">
        <w:rPr>
          <w:rFonts w:asciiTheme="minorHAnsi" w:eastAsiaTheme="majorEastAsia" w:hAnsiTheme="minorHAnsi" w:cstheme="minorHAnsi"/>
          <w:b/>
          <w:bCs/>
          <w:noProof/>
          <w:sz w:val="20"/>
          <w:szCs w:val="20"/>
        </w:rPr>
        <w:t>38</w:t>
      </w:r>
      <w:r w:rsidRPr="002A51B4">
        <w:rPr>
          <w:rFonts w:asciiTheme="minorHAnsi" w:eastAsiaTheme="majorEastAsia" w:hAnsiTheme="minorHAnsi" w:cstheme="minorHAnsi"/>
          <w:b/>
          <w:bCs/>
          <w:sz w:val="20"/>
          <w:szCs w:val="20"/>
        </w:rPr>
        <w:fldChar w:fldCharType="end"/>
      </w:r>
      <w:r w:rsidRPr="002A51B4">
        <w:rPr>
          <w:rFonts w:asciiTheme="minorHAnsi" w:eastAsiaTheme="majorEastAsia" w:hAnsiTheme="minorHAnsi" w:cstheme="minorHAnsi"/>
          <w:b/>
          <w:bCs/>
          <w:sz w:val="20"/>
          <w:szCs w:val="20"/>
        </w:rPr>
        <w:t>.attēls.</w:t>
      </w:r>
      <w:r w:rsidRPr="002A51B4">
        <w:rPr>
          <w:rFonts w:asciiTheme="minorHAnsi" w:hAnsiTheme="minorHAnsi" w:cstheme="minorHAnsi"/>
          <w:b/>
          <w:bCs/>
          <w:sz w:val="20"/>
          <w:szCs w:val="20"/>
        </w:rPr>
        <w:t xml:space="preserve"> </w:t>
      </w:r>
      <w:r w:rsidRPr="002A51B4">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310"/>
    </w:p>
    <w:p w14:paraId="214311C7" w14:textId="77777777" w:rsidR="006179BB" w:rsidRPr="002A51B4" w:rsidRDefault="006179BB" w:rsidP="00560FA1">
      <w:pPr>
        <w:spacing w:before="120" w:after="120" w:line="240" w:lineRule="auto"/>
        <w:jc w:val="both"/>
        <w:rPr>
          <w:rFonts w:cstheme="minorHAnsi"/>
        </w:rPr>
        <w:sectPr w:rsidR="006179BB" w:rsidRPr="002A51B4" w:rsidSect="00DD44D5">
          <w:pgSz w:w="11906" w:h="16838" w:code="9"/>
          <w:pgMar w:top="1418" w:right="1134" w:bottom="1134" w:left="1701" w:header="567" w:footer="567" w:gutter="0"/>
          <w:cols w:space="708"/>
          <w:docGrid w:linePitch="360"/>
        </w:sectPr>
      </w:pPr>
    </w:p>
    <w:p w14:paraId="7A2ACFDB" w14:textId="517BED69" w:rsidR="009C1390" w:rsidRPr="002A51B4" w:rsidRDefault="006179BB" w:rsidP="009C1390">
      <w:pPr>
        <w:pStyle w:val="Heading1"/>
      </w:pPr>
      <w:bookmarkStart w:id="311" w:name="_Toc17878343"/>
      <w:bookmarkStart w:id="312" w:name="_Toc23245797"/>
      <w:bookmarkStart w:id="313" w:name="_Toc23246018"/>
      <w:bookmarkStart w:id="314" w:name="_Toc24408032"/>
      <w:bookmarkStart w:id="315" w:name="_Toc26454565"/>
      <w:bookmarkStart w:id="316" w:name="_Toc27121642"/>
      <w:r w:rsidRPr="002A51B4">
        <w:t>NACIONĀLIE MĒRĶI UN MĒRĶRĀDĪTĀJI</w:t>
      </w:r>
      <w:bookmarkEnd w:id="311"/>
      <w:bookmarkEnd w:id="312"/>
      <w:bookmarkEnd w:id="313"/>
      <w:bookmarkEnd w:id="314"/>
      <w:bookmarkEnd w:id="315"/>
      <w:bookmarkEnd w:id="316"/>
    </w:p>
    <w:p w14:paraId="1A4FBA9A" w14:textId="3664295A" w:rsidR="009C1390" w:rsidRPr="002A51B4" w:rsidRDefault="009C1390" w:rsidP="00974397">
      <w:pPr>
        <w:spacing w:before="120" w:after="120" w:line="240" w:lineRule="auto"/>
        <w:jc w:val="both"/>
        <w:rPr>
          <w:rFonts w:cstheme="minorHAnsi"/>
          <w:lang w:eastAsia="lv-LV"/>
        </w:rPr>
      </w:pPr>
      <w:r w:rsidRPr="002A51B4">
        <w:rPr>
          <w:rFonts w:cstheme="minorHAnsi"/>
          <w:lang w:eastAsia="lv-LV"/>
        </w:rPr>
        <w:t xml:space="preserve">Plānā ir noteikti enerģētikas un klimata politikas mērķi un </w:t>
      </w:r>
      <w:proofErr w:type="spellStart"/>
      <w:r w:rsidRPr="002A51B4">
        <w:rPr>
          <w:rFonts w:cstheme="minorHAnsi"/>
          <w:lang w:eastAsia="lv-LV"/>
        </w:rPr>
        <w:t>mērķrādītāji</w:t>
      </w:r>
      <w:proofErr w:type="spellEnd"/>
      <w:r w:rsidRPr="002A51B4">
        <w:rPr>
          <w:rFonts w:cstheme="minorHAnsi"/>
          <w:lang w:eastAsia="lv-LV"/>
        </w:rPr>
        <w:t xml:space="preserve">, kas izriet no ES tiesību aktiem, kuru noteikšanas nosacījumi ir noteikti ES tiesību aktos vai kuri ir noteikti vai nosakāmi Latvijas politikas plānošanas dokumentos vai tiesību aktos. Plāna 3.nodaļā ir izteikti mērķi un </w:t>
      </w:r>
      <w:proofErr w:type="spellStart"/>
      <w:r w:rsidRPr="002A51B4">
        <w:rPr>
          <w:rFonts w:cstheme="minorHAnsi"/>
          <w:lang w:eastAsia="lv-LV"/>
        </w:rPr>
        <w:t>mērķrādītāji</w:t>
      </w:r>
      <w:proofErr w:type="spellEnd"/>
      <w:r w:rsidRPr="002A51B4">
        <w:rPr>
          <w:rFonts w:cstheme="minorHAnsi"/>
          <w:lang w:eastAsia="lv-LV"/>
        </w:rPr>
        <w:t xml:space="preserve"> </w:t>
      </w:r>
      <w:proofErr w:type="spellStart"/>
      <w:r w:rsidRPr="002A51B4">
        <w:rPr>
          <w:rFonts w:cstheme="minorHAnsi"/>
          <w:lang w:eastAsia="lv-LV"/>
        </w:rPr>
        <w:t>EnS</w:t>
      </w:r>
      <w:proofErr w:type="spellEnd"/>
      <w:r w:rsidRPr="002A51B4">
        <w:rPr>
          <w:rFonts w:cstheme="minorHAnsi"/>
          <w:lang w:eastAsia="lv-LV"/>
        </w:rPr>
        <w:t xml:space="preserve"> dimensijām.</w:t>
      </w:r>
    </w:p>
    <w:p w14:paraId="4A5270E0" w14:textId="77777777" w:rsidR="006179BB" w:rsidRPr="002A51B4" w:rsidRDefault="006179BB" w:rsidP="0007326F">
      <w:pPr>
        <w:pStyle w:val="Heading2"/>
        <w:ind w:left="623"/>
      </w:pPr>
      <w:bookmarkStart w:id="317" w:name="_Toc520978811"/>
      <w:bookmarkStart w:id="318" w:name="_Toc527529436"/>
      <w:bookmarkStart w:id="319" w:name="_Toc17878344"/>
      <w:bookmarkStart w:id="320" w:name="_Toc23245798"/>
      <w:bookmarkStart w:id="321" w:name="_Toc23246019"/>
      <w:bookmarkStart w:id="322" w:name="_Toc24408033"/>
      <w:bookmarkStart w:id="323" w:name="_Toc26454566"/>
      <w:bookmarkStart w:id="324" w:name="_Toc27121643"/>
      <w:r w:rsidRPr="002A51B4">
        <w:t>Dekarbonizācija</w:t>
      </w:r>
      <w:bookmarkEnd w:id="317"/>
      <w:bookmarkEnd w:id="318"/>
      <w:bookmarkEnd w:id="319"/>
      <w:bookmarkEnd w:id="320"/>
      <w:bookmarkEnd w:id="321"/>
      <w:bookmarkEnd w:id="322"/>
      <w:bookmarkEnd w:id="323"/>
      <w:bookmarkEnd w:id="324"/>
      <w:r w:rsidRPr="002A51B4">
        <w:t xml:space="preserve"> </w:t>
      </w:r>
    </w:p>
    <w:p w14:paraId="57C11F2F" w14:textId="19B425E6" w:rsidR="006179BB" w:rsidRPr="002A51B4" w:rsidRDefault="006179BB">
      <w:pPr>
        <w:pStyle w:val="Heading30"/>
      </w:pPr>
      <w:bookmarkStart w:id="325" w:name="_Toc520978812"/>
      <w:bookmarkStart w:id="326" w:name="_Toc527529437"/>
      <w:bookmarkStart w:id="327" w:name="_Toc23245799"/>
      <w:bookmarkStart w:id="328" w:name="_Toc23246020"/>
      <w:bookmarkStart w:id="329" w:name="_Toc24408034"/>
      <w:bookmarkStart w:id="330" w:name="_Toc503213253"/>
      <w:r w:rsidRPr="002A51B4">
        <w:t>SEG emisijas un CO</w:t>
      </w:r>
      <w:r w:rsidRPr="002A51B4">
        <w:rPr>
          <w:vertAlign w:val="subscript"/>
        </w:rPr>
        <w:t>2</w:t>
      </w:r>
      <w:r w:rsidRPr="002A51B4">
        <w:t xml:space="preserve"> piesaiste</w:t>
      </w:r>
      <w:bookmarkEnd w:id="325"/>
      <w:bookmarkEnd w:id="326"/>
      <w:bookmarkEnd w:id="327"/>
      <w:bookmarkEnd w:id="328"/>
      <w:bookmarkEnd w:id="329"/>
    </w:p>
    <w:p w14:paraId="5BD91C4B" w14:textId="77777777" w:rsidR="0026004A" w:rsidRPr="002A51B4" w:rsidRDefault="0026004A" w:rsidP="0026004A">
      <w:pPr>
        <w:spacing w:before="120" w:after="120" w:line="240" w:lineRule="auto"/>
        <w:jc w:val="both"/>
        <w:rPr>
          <w:rFonts w:cstheme="minorHAnsi"/>
          <w:szCs w:val="24"/>
        </w:rPr>
      </w:pPr>
      <w:r w:rsidRPr="002A51B4">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2A51B4">
        <w:rPr>
          <w:rFonts w:cstheme="minorHAnsi"/>
          <w:szCs w:val="24"/>
        </w:rPr>
        <w:t>Konvenciju, tās Kioto protokolu un Parīzes nolīgumu</w:t>
      </w:r>
      <w:r w:rsidRPr="002A51B4">
        <w:rPr>
          <w:rStyle w:val="FootnoteReference"/>
          <w:rFonts w:cstheme="minorHAnsi"/>
          <w:szCs w:val="24"/>
        </w:rPr>
        <w:footnoteReference w:id="123"/>
      </w:r>
      <w:r w:rsidRPr="002A51B4">
        <w:rPr>
          <w:rFonts w:cstheme="minorHAnsi"/>
          <w:szCs w:val="24"/>
        </w:rPr>
        <w:t>.</w:t>
      </w:r>
    </w:p>
    <w:p w14:paraId="331F573E" w14:textId="77777777" w:rsidR="0026004A" w:rsidRPr="002A51B4" w:rsidRDefault="0026004A" w:rsidP="0026004A">
      <w:pPr>
        <w:spacing w:before="120" w:after="120" w:line="240" w:lineRule="auto"/>
        <w:jc w:val="both"/>
        <w:rPr>
          <w:rFonts w:eastAsia="Times New Roman" w:cstheme="minorHAnsi"/>
          <w:szCs w:val="24"/>
        </w:rPr>
      </w:pPr>
      <w:r w:rsidRPr="002A51B4">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2A51B4"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2A51B4">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2A51B4"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2A51B4">
        <w:rPr>
          <w:rFonts w:eastAsia="Times New Roman" w:cstheme="minorHAnsi"/>
          <w:szCs w:val="24"/>
        </w:rPr>
        <w:t>kopējais ES ne-ETS SEG emisiju apjoms ir jāsamazina par 30 % periodā (salīdzinot ar šo ne-ETS darbību SEG emisiju apjomu 2005. gadā).</w:t>
      </w:r>
    </w:p>
    <w:p w14:paraId="0C850194" w14:textId="2E052B3C" w:rsidR="0026004A" w:rsidRPr="002A51B4" w:rsidRDefault="0026004A" w:rsidP="0026004A">
      <w:pPr>
        <w:spacing w:before="120" w:after="120" w:line="240" w:lineRule="auto"/>
        <w:jc w:val="both"/>
        <w:rPr>
          <w:rFonts w:cstheme="minorHAnsi"/>
          <w:szCs w:val="24"/>
        </w:rPr>
      </w:pPr>
      <w:r w:rsidRPr="002A51B4">
        <w:rPr>
          <w:rFonts w:eastAsia="Times New Roman" w:cstheme="minorHAnsi"/>
          <w:szCs w:val="24"/>
        </w:rPr>
        <w:t>ETS mērķa izpildes organizēšana ir EK atbildība. Šī mērķa izpildei ar ES regulējumu</w:t>
      </w:r>
      <w:r w:rsidRPr="002A51B4" w:rsidDel="00CB5C99">
        <w:rPr>
          <w:rFonts w:eastAsia="Times New Roman" w:cstheme="minorHAnsi"/>
          <w:szCs w:val="24"/>
        </w:rPr>
        <w:t xml:space="preserve"> </w:t>
      </w:r>
      <w:r w:rsidRPr="002A51B4">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2A51B4">
        <w:rPr>
          <w:rFonts w:eastAsia="Calibri" w:cstheme="minorHAnsi"/>
          <w:szCs w:val="24"/>
        </w:rPr>
        <w:t>Direktīvā 2003/87/EK</w:t>
      </w:r>
      <w:r w:rsidRPr="002A51B4">
        <w:rPr>
          <w:rFonts w:eastAsia="Times New Roman" w:cstheme="minorHAnsi"/>
          <w:szCs w:val="24"/>
        </w:rPr>
        <w:t xml:space="preserve">, un šo pasākumu izstrādi un īstenošanu nodrošina EK kopā ar ES dalībvalstīm, īstenojot </w:t>
      </w:r>
      <w:r w:rsidRPr="002A51B4">
        <w:rPr>
          <w:rFonts w:eastAsia="Calibri" w:cstheme="minorHAnsi"/>
          <w:szCs w:val="24"/>
        </w:rPr>
        <w:t>Direktīvā 2003/87/EK</w:t>
      </w:r>
      <w:r w:rsidRPr="002A51B4">
        <w:rPr>
          <w:rFonts w:eastAsia="Times New Roman" w:cstheme="minorHAnsi"/>
          <w:szCs w:val="24"/>
        </w:rPr>
        <w:t xml:space="preserve"> noteiktās prasības un nosacījumus. ETS piedalās arī Latvijas komersanti.</w:t>
      </w:r>
    </w:p>
    <w:p w14:paraId="659A3BEB" w14:textId="12654950" w:rsidR="0026004A" w:rsidRPr="002A51B4" w:rsidRDefault="0026004A" w:rsidP="0026004A">
      <w:pPr>
        <w:spacing w:before="120" w:after="120" w:line="240" w:lineRule="auto"/>
        <w:jc w:val="both"/>
        <w:rPr>
          <w:rFonts w:eastAsia="Times New Roman" w:cstheme="minorHAnsi"/>
          <w:szCs w:val="24"/>
        </w:rPr>
      </w:pPr>
      <w:r w:rsidRPr="002A51B4">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2A51B4">
        <w:rPr>
          <w:rFonts w:eastAsia="Calibri" w:cstheme="minorHAnsi"/>
          <w:szCs w:val="24"/>
        </w:rPr>
        <w:t>Regulā 2018/842</w:t>
      </w:r>
      <w:r w:rsidRPr="002A51B4">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52BA3516" w14:textId="0C725C12" w:rsidR="00DE0A6E" w:rsidRPr="002A51B4" w:rsidRDefault="00DE0A6E" w:rsidP="0026004A">
      <w:pPr>
        <w:spacing w:before="120" w:after="120" w:line="240" w:lineRule="auto"/>
        <w:jc w:val="both"/>
        <w:rPr>
          <w:rFonts w:cstheme="minorHAnsi"/>
        </w:rPr>
      </w:pPr>
      <w:r w:rsidRPr="002A51B4">
        <w:rPr>
          <w:rFonts w:eastAsia="Times New Roman" w:cstheme="minorHAnsi"/>
          <w:szCs w:val="24"/>
        </w:rPr>
        <w:t xml:space="preserve">ZIZIMM darbību </w:t>
      </w:r>
      <w:r w:rsidRPr="002A51B4">
        <w:rPr>
          <w:rFonts w:cstheme="minorHAnsi"/>
        </w:rPr>
        <w:t>SEG emisiju samazināšanas un CO</w:t>
      </w:r>
      <w:r w:rsidRPr="002A51B4">
        <w:rPr>
          <w:rFonts w:cstheme="minorHAnsi"/>
          <w:vertAlign w:val="subscript"/>
        </w:rPr>
        <w:t>2</w:t>
      </w:r>
      <w:r w:rsidRPr="002A51B4">
        <w:rPr>
          <w:rFonts w:cstheme="minorHAnsi"/>
        </w:rPr>
        <w:t xml:space="preserve"> piesaistes saistības ir noteiktas katrai ES dalībvalstij, t.sk. Latvijai. </w:t>
      </w:r>
      <w:r w:rsidRPr="002A51B4">
        <w:rPr>
          <w:rFonts w:eastAsia="Times New Roman" w:cstheme="minorHAnsi"/>
          <w:szCs w:val="24"/>
        </w:rPr>
        <w:t xml:space="preserve">Periodam no 2021.gada līdz 2030.gadam mērķis un tā izpildes nosacījumi ir izteikti </w:t>
      </w:r>
      <w:r w:rsidRPr="002A51B4">
        <w:rPr>
          <w:rFonts w:eastAsia="Calibri" w:cstheme="minorHAnsi"/>
          <w:szCs w:val="24"/>
        </w:rPr>
        <w:t>Regulā 2018/841.</w:t>
      </w:r>
    </w:p>
    <w:p w14:paraId="220F22ED" w14:textId="3009A523" w:rsidR="00DE0A6E" w:rsidRPr="002A51B4" w:rsidRDefault="00DE0A6E" w:rsidP="0026004A">
      <w:pPr>
        <w:spacing w:before="120" w:after="120" w:line="240" w:lineRule="auto"/>
        <w:jc w:val="both"/>
        <w:rPr>
          <w:rFonts w:eastAsia="Times New Roman" w:cstheme="minorHAnsi"/>
          <w:szCs w:val="24"/>
        </w:rPr>
      </w:pPr>
      <w:bookmarkStart w:id="331" w:name="_Hlk27567738"/>
      <w:r w:rsidRPr="002A51B4">
        <w:rPr>
          <w:rFonts w:cstheme="minorHAnsi"/>
          <w:color w:val="000000" w:themeColor="text1"/>
          <w:szCs w:val="24"/>
        </w:rPr>
        <w:t xml:space="preserve">Transporta enerģijas aprites cikla SEG emisiju intensitātes samazinājuma mērķis ir noteikts Eiropas Parlamenta un Padomes 1998.gada 13.oktobra direktīvas Nr.98/70/EK, kas attiecas uz benzīna un dīzeļdegvielu kvalitāti un ar ko groza Padomes Direktīvu 93/12/EEK, 7a.pantā, kas noteic, ka sākot no 2020.gada 31.decembra katrai dalībvalstij ir jānodrošina, ka tās degvielas piegādātāji samazina </w:t>
      </w:r>
      <w:proofErr w:type="spellStart"/>
      <w:r w:rsidRPr="002A51B4">
        <w:rPr>
          <w:rFonts w:cstheme="minorHAnsi"/>
          <w:color w:val="000000" w:themeColor="text1"/>
          <w:szCs w:val="24"/>
        </w:rPr>
        <w:t>galapatēriņam</w:t>
      </w:r>
      <w:proofErr w:type="spellEnd"/>
      <w:r w:rsidRPr="002A51B4">
        <w:rPr>
          <w:rFonts w:cstheme="minorHAnsi"/>
          <w:color w:val="000000" w:themeColor="text1"/>
          <w:szCs w:val="24"/>
        </w:rPr>
        <w:t xml:space="preserve"> transportā piegādāto enerģijas aprites cikla SEG emisiju intensitāti vismaz par 6% salīdzinot ar 2010.gada pamatstandartu. Šī mērķa izpildei </w:t>
      </w:r>
      <w:bookmarkStart w:id="332" w:name="_Hlk27479859"/>
      <w:r w:rsidRPr="002A51B4">
        <w:rPr>
          <w:rFonts w:cstheme="minorHAnsi"/>
        </w:rPr>
        <w:t>ir izmantojama ilgtspējīga biodegviela – biodegvielas un biomasas degvielas, kas ražotas no pārtikas un dzīvnieku barības kultūraugiem (pirmās paaudzes biodegvielas) un modernās biodegvielas, alternatīvās degvielas, elektroenerģija</w:t>
      </w:r>
      <w:bookmarkEnd w:id="332"/>
      <w:r w:rsidRPr="002A51B4">
        <w:rPr>
          <w:rFonts w:cstheme="minorHAnsi"/>
        </w:rPr>
        <w:t>.</w:t>
      </w:r>
    </w:p>
    <w:bookmarkEnd w:id="331"/>
    <w:p w14:paraId="26D637CD" w14:textId="474218E6"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13</w:t>
      </w:r>
      <w:r w:rsidRPr="002A51B4">
        <w:rPr>
          <w:rFonts w:asciiTheme="minorHAnsi" w:hAnsiTheme="minorHAnsi" w:cstheme="minorHAnsi"/>
          <w:noProof/>
        </w:rPr>
        <w:fldChar w:fldCharType="end"/>
      </w:r>
      <w:r w:rsidRPr="002A51B4">
        <w:rPr>
          <w:rFonts w:asciiTheme="minorHAnsi" w:hAnsiTheme="minorHAnsi" w:cstheme="minorHAnsi"/>
        </w:rPr>
        <w:t xml:space="preserve">.tabula. </w:t>
      </w:r>
      <w:bookmarkStart w:id="333" w:name="_Hlk27479690"/>
      <w:r w:rsidRPr="002A51B4">
        <w:rPr>
          <w:rFonts w:asciiTheme="minorHAnsi" w:hAnsiTheme="minorHAnsi" w:cstheme="minorHAnsi"/>
        </w:rPr>
        <w:t>Latvijas SEG emisiju un CO</w:t>
      </w:r>
      <w:r w:rsidRPr="002A51B4">
        <w:rPr>
          <w:rFonts w:asciiTheme="minorHAnsi" w:hAnsiTheme="minorHAnsi" w:cstheme="minorHAnsi"/>
          <w:vertAlign w:val="subscript"/>
        </w:rPr>
        <w:t>2</w:t>
      </w:r>
      <w:r w:rsidRPr="002A51B4">
        <w:rPr>
          <w:rFonts w:asciiTheme="minorHAnsi" w:hAnsiTheme="minorHAnsi" w:cstheme="minorHAnsi"/>
        </w:rPr>
        <w:t xml:space="preserve"> piesaistes politikas mērķi un to rezultatīvie radītāji</w:t>
      </w:r>
      <w:bookmarkEnd w:id="333"/>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2A51B4"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2A51B4" w:rsidRDefault="006179BB" w:rsidP="006179BB">
            <w:pPr>
              <w:spacing w:before="60" w:after="60" w:line="240" w:lineRule="auto"/>
              <w:rPr>
                <w:rFonts w:cstheme="minorHAnsi"/>
                <w:b/>
                <w:color w:val="000000" w:themeColor="text1"/>
                <w:sz w:val="22"/>
              </w:rPr>
            </w:pPr>
            <w:r w:rsidRPr="002A51B4">
              <w:rPr>
                <w:rFonts w:cstheme="minorHAnsi"/>
                <w:b/>
                <w:color w:val="000000" w:themeColor="text1"/>
                <w:sz w:val="22"/>
              </w:rPr>
              <w:t>Politikas rezultāts dekarbonizācijas dimensijas SEG emisiju samazināšanas un CO</w:t>
            </w:r>
            <w:r w:rsidRPr="002A51B4">
              <w:rPr>
                <w:rFonts w:cstheme="minorHAnsi"/>
                <w:b/>
                <w:color w:val="000000" w:themeColor="text1"/>
                <w:sz w:val="22"/>
                <w:vertAlign w:val="subscript"/>
              </w:rPr>
              <w:t>2</w:t>
            </w:r>
            <w:r w:rsidRPr="002A51B4">
              <w:rPr>
                <w:rFonts w:cstheme="minorHAnsi"/>
                <w:b/>
                <w:color w:val="000000" w:themeColor="text1"/>
                <w:sz w:val="22"/>
              </w:rPr>
              <w:t xml:space="preserve"> piesaistes </w:t>
            </w:r>
            <w:proofErr w:type="spellStart"/>
            <w:r w:rsidRPr="002A51B4">
              <w:rPr>
                <w:rFonts w:cstheme="minorHAnsi"/>
                <w:b/>
                <w:color w:val="000000" w:themeColor="text1"/>
                <w:sz w:val="22"/>
              </w:rPr>
              <w:t>apakšdimensijā</w:t>
            </w:r>
            <w:proofErr w:type="spellEnd"/>
          </w:p>
        </w:tc>
        <w:tc>
          <w:tcPr>
            <w:tcW w:w="1509" w:type="dxa"/>
            <w:shd w:val="clear" w:color="auto" w:fill="F2F2F2" w:themeFill="background1" w:themeFillShade="F2"/>
          </w:tcPr>
          <w:p w14:paraId="1B57566C"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2A51B4"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2A51B4" w:rsidRDefault="006179BB" w:rsidP="00904150">
            <w:pPr>
              <w:spacing w:after="0" w:line="240" w:lineRule="auto"/>
              <w:jc w:val="center"/>
              <w:rPr>
                <w:rFonts w:cstheme="minorHAnsi"/>
                <w:szCs w:val="24"/>
                <w:lang w:eastAsia="lv-LV"/>
              </w:rPr>
            </w:pPr>
            <w:r w:rsidRPr="002A51B4">
              <w:rPr>
                <w:rFonts w:cstheme="minorHAnsi"/>
                <w:b/>
                <w:color w:val="000000" w:themeColor="text1"/>
                <w:sz w:val="22"/>
              </w:rPr>
              <w:t>2017</w:t>
            </w:r>
            <w:r w:rsidR="00904150" w:rsidRPr="002A51B4">
              <w:rPr>
                <w:rStyle w:val="FootnoteReference"/>
                <w:rFonts w:cstheme="minorHAnsi"/>
                <w:b/>
                <w:color w:val="000000" w:themeColor="text1"/>
                <w:sz w:val="22"/>
              </w:rPr>
              <w:footnoteReference w:id="124"/>
            </w:r>
          </w:p>
        </w:tc>
        <w:tc>
          <w:tcPr>
            <w:tcW w:w="1850" w:type="dxa"/>
            <w:shd w:val="clear" w:color="auto" w:fill="F2F2F2" w:themeFill="background1" w:themeFillShade="F2"/>
            <w:vAlign w:val="center"/>
          </w:tcPr>
          <w:p w14:paraId="2E09D7C3"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2A51B4" w:rsidRDefault="006179BB" w:rsidP="006179BB">
            <w:pPr>
              <w:spacing w:before="60" w:after="6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25"/>
            </w:r>
          </w:p>
        </w:tc>
      </w:tr>
      <w:tr w:rsidR="006179BB" w:rsidRPr="002A51B4" w14:paraId="4C010982" w14:textId="77777777" w:rsidTr="006179BB">
        <w:trPr>
          <w:jc w:val="center"/>
        </w:trPr>
        <w:tc>
          <w:tcPr>
            <w:tcW w:w="9086" w:type="dxa"/>
            <w:gridSpan w:val="4"/>
            <w:vAlign w:val="center"/>
          </w:tcPr>
          <w:p w14:paraId="11D5A3FE"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 xml:space="preserve">kopējais SEG emisiju samazinājums </w:t>
            </w:r>
          </w:p>
        </w:tc>
      </w:tr>
      <w:tr w:rsidR="006179BB" w:rsidRPr="002A51B4" w14:paraId="579D7531" w14:textId="77777777" w:rsidTr="006179BB">
        <w:trPr>
          <w:jc w:val="center"/>
        </w:trPr>
        <w:tc>
          <w:tcPr>
            <w:tcW w:w="4591" w:type="dxa"/>
            <w:vAlign w:val="center"/>
          </w:tcPr>
          <w:p w14:paraId="5ED6AFF1"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1990.g.</w:t>
            </w:r>
          </w:p>
        </w:tc>
        <w:tc>
          <w:tcPr>
            <w:tcW w:w="1509" w:type="dxa"/>
            <w:vAlign w:val="center"/>
          </w:tcPr>
          <w:p w14:paraId="6D28AA15"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-57</w:t>
            </w:r>
          </w:p>
        </w:tc>
        <w:tc>
          <w:tcPr>
            <w:tcW w:w="1850" w:type="dxa"/>
            <w:vAlign w:val="center"/>
          </w:tcPr>
          <w:p w14:paraId="4C11D94B"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color w:val="000000" w:themeColor="text1"/>
                <w:szCs w:val="24"/>
              </w:rPr>
              <w:t>-</w:t>
            </w:r>
          </w:p>
        </w:tc>
        <w:tc>
          <w:tcPr>
            <w:tcW w:w="1136" w:type="dxa"/>
            <w:vAlign w:val="center"/>
          </w:tcPr>
          <w:p w14:paraId="63CA0137" w14:textId="3ECF0D25"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r w:rsidR="00A043C4" w:rsidRPr="002A51B4">
              <w:rPr>
                <w:rFonts w:cstheme="minorHAnsi"/>
                <w:b/>
                <w:bCs/>
                <w:color w:val="000000" w:themeColor="text1"/>
                <w:szCs w:val="24"/>
              </w:rPr>
              <w:t>65</w:t>
            </w:r>
            <w:r w:rsidR="00A043C4" w:rsidRPr="002A51B4">
              <w:rPr>
                <w:rStyle w:val="FootnoteReference"/>
                <w:rFonts w:cstheme="minorHAnsi"/>
                <w:color w:val="000000" w:themeColor="text1"/>
                <w:szCs w:val="24"/>
              </w:rPr>
              <w:footnoteReference w:id="126"/>
            </w:r>
          </w:p>
        </w:tc>
      </w:tr>
      <w:tr w:rsidR="006179BB" w:rsidRPr="002A51B4" w14:paraId="3EA6A1F4" w14:textId="77777777" w:rsidTr="006179BB">
        <w:trPr>
          <w:jc w:val="center"/>
        </w:trPr>
        <w:tc>
          <w:tcPr>
            <w:tcW w:w="4591" w:type="dxa"/>
            <w:vAlign w:val="center"/>
          </w:tcPr>
          <w:p w14:paraId="4EA5CD50"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49C26136"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11,3</w:t>
            </w:r>
          </w:p>
        </w:tc>
        <w:tc>
          <w:tcPr>
            <w:tcW w:w="1850" w:type="dxa"/>
            <w:vAlign w:val="center"/>
          </w:tcPr>
          <w:p w14:paraId="411824B7"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12,13</w:t>
            </w:r>
          </w:p>
        </w:tc>
        <w:tc>
          <w:tcPr>
            <w:tcW w:w="1136" w:type="dxa"/>
            <w:vAlign w:val="center"/>
          </w:tcPr>
          <w:p w14:paraId="564560FD" w14:textId="28381F08" w:rsidR="006179BB" w:rsidRPr="002A51B4" w:rsidRDefault="00E43BCD" w:rsidP="006179BB">
            <w:pPr>
              <w:spacing w:after="0" w:line="240" w:lineRule="auto"/>
              <w:jc w:val="center"/>
              <w:rPr>
                <w:rFonts w:cstheme="minorHAnsi"/>
                <w:color w:val="000000" w:themeColor="text1"/>
                <w:szCs w:val="24"/>
              </w:rPr>
            </w:pPr>
            <w:r w:rsidRPr="002A51B4">
              <w:rPr>
                <w:rFonts w:cstheme="minorHAnsi"/>
                <w:b/>
                <w:bCs/>
                <w:color w:val="000000" w:themeColor="text1"/>
                <w:szCs w:val="24"/>
              </w:rPr>
              <w:t>9,2</w:t>
            </w:r>
          </w:p>
        </w:tc>
      </w:tr>
      <w:tr w:rsidR="006179BB" w:rsidRPr="002A51B4" w14:paraId="2335F140" w14:textId="77777777" w:rsidTr="006179BB">
        <w:trPr>
          <w:jc w:val="center"/>
        </w:trPr>
        <w:tc>
          <w:tcPr>
            <w:tcW w:w="9086" w:type="dxa"/>
            <w:gridSpan w:val="4"/>
            <w:vAlign w:val="center"/>
          </w:tcPr>
          <w:p w14:paraId="199FD187" w14:textId="0C33BA39"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ne-ETS darbību SEG emisiju samazinājums</w:t>
            </w:r>
            <w:r w:rsidR="00A96186" w:rsidRPr="002A51B4">
              <w:rPr>
                <w:rStyle w:val="FootnoteReference"/>
                <w:rFonts w:cstheme="minorHAnsi"/>
                <w:color w:val="000000" w:themeColor="text1"/>
                <w:szCs w:val="24"/>
              </w:rPr>
              <w:footnoteReference w:id="127"/>
            </w:r>
          </w:p>
        </w:tc>
      </w:tr>
      <w:tr w:rsidR="006179BB" w:rsidRPr="002A51B4" w14:paraId="00ABA602" w14:textId="77777777" w:rsidTr="006179BB">
        <w:trPr>
          <w:jc w:val="center"/>
        </w:trPr>
        <w:tc>
          <w:tcPr>
            <w:tcW w:w="4591" w:type="dxa"/>
            <w:vAlign w:val="center"/>
          </w:tcPr>
          <w:p w14:paraId="6774E97B"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2005.g.</w:t>
            </w:r>
          </w:p>
        </w:tc>
        <w:tc>
          <w:tcPr>
            <w:tcW w:w="1509" w:type="dxa"/>
            <w:vAlign w:val="center"/>
          </w:tcPr>
          <w:p w14:paraId="0B2E0D98" w14:textId="69C27EE9"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+8,</w:t>
            </w:r>
            <w:r w:rsidR="00904150" w:rsidRPr="002A51B4">
              <w:rPr>
                <w:rFonts w:cstheme="minorHAnsi"/>
                <w:color w:val="000000" w:themeColor="text1"/>
                <w:szCs w:val="24"/>
              </w:rPr>
              <w:t>4</w:t>
            </w:r>
          </w:p>
        </w:tc>
        <w:tc>
          <w:tcPr>
            <w:tcW w:w="1850" w:type="dxa"/>
            <w:vAlign w:val="center"/>
          </w:tcPr>
          <w:p w14:paraId="00CC4801"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+17</w:t>
            </w:r>
          </w:p>
        </w:tc>
        <w:tc>
          <w:tcPr>
            <w:tcW w:w="1136" w:type="dxa"/>
            <w:vAlign w:val="center"/>
          </w:tcPr>
          <w:p w14:paraId="37F3024A"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-6</w:t>
            </w:r>
          </w:p>
        </w:tc>
      </w:tr>
      <w:tr w:rsidR="006179BB" w:rsidRPr="002A51B4" w14:paraId="1D7547D8" w14:textId="77777777" w:rsidTr="006179BB">
        <w:trPr>
          <w:jc w:val="center"/>
        </w:trPr>
        <w:tc>
          <w:tcPr>
            <w:tcW w:w="4591" w:type="dxa"/>
            <w:vAlign w:val="center"/>
          </w:tcPr>
          <w:p w14:paraId="540C407D"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7512EA3A" w14:textId="2694A22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9,</w:t>
            </w:r>
            <w:r w:rsidR="00904150" w:rsidRPr="002A51B4">
              <w:rPr>
                <w:rFonts w:cstheme="minorHAnsi"/>
                <w:color w:val="000000" w:themeColor="text1"/>
                <w:szCs w:val="24"/>
              </w:rPr>
              <w:t>3</w:t>
            </w:r>
          </w:p>
        </w:tc>
        <w:tc>
          <w:tcPr>
            <w:tcW w:w="1850" w:type="dxa"/>
            <w:vAlign w:val="center"/>
          </w:tcPr>
          <w:p w14:paraId="71B0B12C"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10</w:t>
            </w:r>
          </w:p>
        </w:tc>
        <w:tc>
          <w:tcPr>
            <w:tcW w:w="1136" w:type="dxa"/>
            <w:vAlign w:val="center"/>
          </w:tcPr>
          <w:p w14:paraId="2289D9CD"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8</w:t>
            </w:r>
          </w:p>
        </w:tc>
      </w:tr>
      <w:tr w:rsidR="006179BB" w:rsidRPr="002A51B4" w14:paraId="5D73009B" w14:textId="77777777" w:rsidTr="006179BB">
        <w:trPr>
          <w:jc w:val="center"/>
        </w:trPr>
        <w:tc>
          <w:tcPr>
            <w:tcW w:w="9086" w:type="dxa"/>
            <w:gridSpan w:val="4"/>
            <w:vAlign w:val="center"/>
          </w:tcPr>
          <w:p w14:paraId="3751F00D"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ETS darbību SEG emisiju samazinājums</w:t>
            </w:r>
          </w:p>
        </w:tc>
      </w:tr>
      <w:tr w:rsidR="006179BB" w:rsidRPr="002A51B4" w14:paraId="51BBA344" w14:textId="77777777" w:rsidTr="006179BB">
        <w:trPr>
          <w:jc w:val="center"/>
        </w:trPr>
        <w:tc>
          <w:tcPr>
            <w:tcW w:w="4591" w:type="dxa"/>
            <w:vAlign w:val="center"/>
          </w:tcPr>
          <w:p w14:paraId="1FEB2B01" w14:textId="77777777" w:rsidR="006179BB" w:rsidRPr="002A51B4" w:rsidRDefault="006179BB" w:rsidP="006179BB">
            <w:pPr>
              <w:spacing w:after="0" w:line="240" w:lineRule="auto"/>
              <w:ind w:left="284" w:right="284"/>
              <w:rPr>
                <w:rFonts w:cstheme="minorHAnsi"/>
                <w:color w:val="000000" w:themeColor="text1"/>
                <w:szCs w:val="24"/>
              </w:rPr>
            </w:pPr>
            <w:r w:rsidRPr="002A51B4">
              <w:rPr>
                <w:rFonts w:cstheme="minorHAnsi"/>
                <w:color w:val="000000" w:themeColor="text1"/>
                <w:szCs w:val="24"/>
              </w:rPr>
              <w:t>% pret 2005.g.</w:t>
            </w:r>
          </w:p>
        </w:tc>
        <w:tc>
          <w:tcPr>
            <w:tcW w:w="1509" w:type="dxa"/>
            <w:vAlign w:val="center"/>
          </w:tcPr>
          <w:p w14:paraId="1BDD8009"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-28,2</w:t>
            </w:r>
          </w:p>
        </w:tc>
        <w:tc>
          <w:tcPr>
            <w:tcW w:w="1850" w:type="dxa"/>
            <w:vAlign w:val="center"/>
          </w:tcPr>
          <w:p w14:paraId="1B85955D"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-21</w:t>
            </w:r>
          </w:p>
        </w:tc>
        <w:tc>
          <w:tcPr>
            <w:tcW w:w="1136" w:type="dxa"/>
            <w:vAlign w:val="center"/>
          </w:tcPr>
          <w:p w14:paraId="6EBFDE2F"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p>
        </w:tc>
      </w:tr>
      <w:tr w:rsidR="006179BB" w:rsidRPr="002A51B4" w14:paraId="00DE583C" w14:textId="77777777" w:rsidTr="006179BB">
        <w:trPr>
          <w:jc w:val="center"/>
        </w:trPr>
        <w:tc>
          <w:tcPr>
            <w:tcW w:w="4591" w:type="dxa"/>
            <w:vAlign w:val="center"/>
          </w:tcPr>
          <w:p w14:paraId="26733AA7" w14:textId="77777777" w:rsidR="006179BB" w:rsidRPr="002A51B4" w:rsidRDefault="006179BB" w:rsidP="006179BB">
            <w:pPr>
              <w:spacing w:after="0" w:line="240" w:lineRule="auto"/>
              <w:ind w:left="284" w:right="284"/>
              <w:rPr>
                <w:rFonts w:cstheme="minorHAnsi"/>
                <w:color w:val="000000" w:themeColor="text1"/>
                <w:szCs w:val="24"/>
              </w:rPr>
            </w:pPr>
            <w:proofErr w:type="spellStart"/>
            <w:r w:rsidRPr="002A51B4">
              <w:rPr>
                <w:rFonts w:cstheme="minorHAnsi"/>
                <w:color w:val="000000" w:themeColor="text1"/>
                <w:szCs w:val="24"/>
              </w:rPr>
              <w:t>Mt</w:t>
            </w:r>
            <w:proofErr w:type="spellEnd"/>
            <w:r w:rsidRPr="002A51B4">
              <w:rPr>
                <w:rFonts w:cstheme="minorHAnsi"/>
                <w:color w:val="000000" w:themeColor="text1"/>
                <w:szCs w:val="24"/>
              </w:rPr>
              <w:t xml:space="preserve"> CO</w:t>
            </w:r>
            <w:r w:rsidRPr="002A51B4">
              <w:rPr>
                <w:rFonts w:cstheme="minorHAnsi"/>
                <w:color w:val="000000" w:themeColor="text1"/>
                <w:szCs w:val="24"/>
                <w:vertAlign w:val="subscript"/>
              </w:rPr>
              <w:t>2</w:t>
            </w:r>
            <w:r w:rsidRPr="002A51B4">
              <w:rPr>
                <w:rFonts w:cstheme="minorHAnsi"/>
                <w:color w:val="000000" w:themeColor="text1"/>
                <w:szCs w:val="24"/>
              </w:rPr>
              <w:t xml:space="preserve"> </w:t>
            </w:r>
            <w:proofErr w:type="spellStart"/>
            <w:r w:rsidRPr="002A51B4">
              <w:rPr>
                <w:rFonts w:cstheme="minorHAnsi"/>
                <w:color w:val="000000" w:themeColor="text1"/>
                <w:szCs w:val="24"/>
              </w:rPr>
              <w:t>ekv</w:t>
            </w:r>
            <w:proofErr w:type="spellEnd"/>
            <w:r w:rsidRPr="002A51B4">
              <w:rPr>
                <w:rFonts w:cstheme="minorHAnsi"/>
                <w:color w:val="000000" w:themeColor="text1"/>
                <w:szCs w:val="24"/>
              </w:rPr>
              <w:t>.</w:t>
            </w:r>
          </w:p>
        </w:tc>
        <w:tc>
          <w:tcPr>
            <w:tcW w:w="1509" w:type="dxa"/>
            <w:vAlign w:val="center"/>
          </w:tcPr>
          <w:p w14:paraId="2D9DCF11" w14:textId="2F1DDDD4"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2,0</w:t>
            </w:r>
          </w:p>
        </w:tc>
        <w:tc>
          <w:tcPr>
            <w:tcW w:w="1850" w:type="dxa"/>
            <w:vAlign w:val="center"/>
          </w:tcPr>
          <w:p w14:paraId="1A1D9412" w14:textId="664EA50F"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2,</w:t>
            </w:r>
            <w:r w:rsidR="00904150" w:rsidRPr="002A51B4">
              <w:rPr>
                <w:rFonts w:cstheme="minorHAnsi"/>
                <w:iCs/>
                <w:color w:val="000000" w:themeColor="text1"/>
                <w:szCs w:val="24"/>
              </w:rPr>
              <w:t>3</w:t>
            </w:r>
          </w:p>
        </w:tc>
        <w:tc>
          <w:tcPr>
            <w:tcW w:w="1136" w:type="dxa"/>
            <w:vAlign w:val="center"/>
          </w:tcPr>
          <w:p w14:paraId="7BC648A8"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w:t>
            </w:r>
          </w:p>
        </w:tc>
      </w:tr>
      <w:tr w:rsidR="006179BB" w:rsidRPr="002A51B4" w14:paraId="4987EC57" w14:textId="77777777" w:rsidTr="006179BB">
        <w:trPr>
          <w:jc w:val="center"/>
        </w:trPr>
        <w:tc>
          <w:tcPr>
            <w:tcW w:w="4591" w:type="dxa"/>
            <w:vAlign w:val="center"/>
          </w:tcPr>
          <w:p w14:paraId="6CEBAB5E" w14:textId="39690092"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ZIZIMM uzskaites kategorijas</w:t>
            </w:r>
            <w:r w:rsidR="00DE0A6E" w:rsidRPr="002A51B4">
              <w:rPr>
                <w:rStyle w:val="FootnoteReference"/>
                <w:rFonts w:cstheme="minorHAnsi"/>
                <w:color w:val="000000" w:themeColor="text1"/>
                <w:szCs w:val="24"/>
              </w:rPr>
              <w:footnoteReference w:id="128"/>
            </w:r>
            <w:r w:rsidRPr="002A51B4">
              <w:rPr>
                <w:rFonts w:cstheme="minorHAnsi"/>
                <w:color w:val="000000" w:themeColor="text1"/>
                <w:szCs w:val="24"/>
              </w:rPr>
              <w:t xml:space="preserve"> (</w:t>
            </w:r>
            <w:proofErr w:type="spellStart"/>
            <w:r w:rsidRPr="002A51B4">
              <w:rPr>
                <w:rFonts w:cstheme="minorHAnsi"/>
                <w:color w:val="000000" w:themeColor="text1"/>
                <w:szCs w:val="24"/>
              </w:rPr>
              <w:t>milj.vienību</w:t>
            </w:r>
            <w:proofErr w:type="spellEnd"/>
            <w:r w:rsidRPr="002A51B4">
              <w:rPr>
                <w:rFonts w:cstheme="minorHAnsi"/>
                <w:color w:val="000000" w:themeColor="text1"/>
                <w:szCs w:val="24"/>
              </w:rPr>
              <w:t>)</w:t>
            </w:r>
            <w:r w:rsidR="00A96186" w:rsidRPr="002A51B4">
              <w:rPr>
                <w:rStyle w:val="FootnoteReference"/>
                <w:rFonts w:cstheme="minorHAnsi"/>
                <w:color w:val="000000" w:themeColor="text1"/>
                <w:szCs w:val="24"/>
              </w:rPr>
              <w:footnoteReference w:id="129"/>
            </w:r>
          </w:p>
        </w:tc>
        <w:tc>
          <w:tcPr>
            <w:tcW w:w="1509" w:type="dxa"/>
            <w:vAlign w:val="center"/>
          </w:tcPr>
          <w:p w14:paraId="281A307C"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850" w:type="dxa"/>
            <w:vAlign w:val="center"/>
          </w:tcPr>
          <w:p w14:paraId="0FC2C351"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w:t>
            </w:r>
          </w:p>
        </w:tc>
        <w:tc>
          <w:tcPr>
            <w:tcW w:w="1136" w:type="dxa"/>
            <w:vAlign w:val="center"/>
          </w:tcPr>
          <w:p w14:paraId="3DCBABBB"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3,1</w:t>
            </w:r>
            <w:r w:rsidRPr="002A51B4">
              <w:rPr>
                <w:rStyle w:val="FootnoteReference"/>
                <w:rFonts w:cstheme="minorHAnsi"/>
                <w:color w:val="000000" w:themeColor="text1"/>
                <w:szCs w:val="24"/>
              </w:rPr>
              <w:footnoteReference w:id="130"/>
            </w:r>
          </w:p>
        </w:tc>
      </w:tr>
      <w:tr w:rsidR="00064A58" w:rsidRPr="002A51B4" w14:paraId="0A101F03" w14:textId="77777777" w:rsidTr="006179BB">
        <w:trPr>
          <w:jc w:val="center"/>
        </w:trPr>
        <w:tc>
          <w:tcPr>
            <w:tcW w:w="4591" w:type="dxa"/>
            <w:vAlign w:val="center"/>
          </w:tcPr>
          <w:p w14:paraId="3D2225A6" w14:textId="6796018E" w:rsidR="00064A58" w:rsidRPr="002A51B4" w:rsidRDefault="00C37759" w:rsidP="006179BB">
            <w:pPr>
              <w:spacing w:after="0" w:line="240" w:lineRule="auto"/>
              <w:rPr>
                <w:rFonts w:cstheme="minorHAnsi"/>
                <w:color w:val="000000" w:themeColor="text1"/>
                <w:szCs w:val="24"/>
              </w:rPr>
            </w:pPr>
            <w:bookmarkStart w:id="334" w:name="_Hlk27479700"/>
            <w:r w:rsidRPr="002A51B4">
              <w:rPr>
                <w:rFonts w:cstheme="minorHAnsi"/>
                <w:color w:val="000000" w:themeColor="text1"/>
                <w:szCs w:val="24"/>
              </w:rPr>
              <w:t>T</w:t>
            </w:r>
            <w:r w:rsidR="00064A58" w:rsidRPr="002A51B4">
              <w:rPr>
                <w:rFonts w:cstheme="minorHAnsi"/>
                <w:color w:val="000000" w:themeColor="text1"/>
                <w:szCs w:val="24"/>
              </w:rPr>
              <w:t xml:space="preserve">ransporta enerģijas aprites cikla SEG emisiju </w:t>
            </w:r>
            <w:r w:rsidR="001F6414" w:rsidRPr="002A51B4">
              <w:rPr>
                <w:rFonts w:cstheme="minorHAnsi"/>
                <w:color w:val="000000" w:themeColor="text1"/>
                <w:szCs w:val="24"/>
              </w:rPr>
              <w:t xml:space="preserve">intensitātes </w:t>
            </w:r>
            <w:r w:rsidR="00064A58" w:rsidRPr="002A51B4">
              <w:rPr>
                <w:rFonts w:cstheme="minorHAnsi"/>
                <w:color w:val="000000" w:themeColor="text1"/>
                <w:szCs w:val="24"/>
              </w:rPr>
              <w:t>samazinājums (%)</w:t>
            </w:r>
            <w:bookmarkEnd w:id="334"/>
          </w:p>
        </w:tc>
        <w:tc>
          <w:tcPr>
            <w:tcW w:w="1509" w:type="dxa"/>
            <w:vAlign w:val="center"/>
          </w:tcPr>
          <w:p w14:paraId="620B3854" w14:textId="30604631"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0,8</w:t>
            </w:r>
          </w:p>
        </w:tc>
        <w:tc>
          <w:tcPr>
            <w:tcW w:w="1850" w:type="dxa"/>
            <w:vAlign w:val="center"/>
          </w:tcPr>
          <w:p w14:paraId="637CE55A" w14:textId="008C97EF"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c>
          <w:tcPr>
            <w:tcW w:w="1136" w:type="dxa"/>
            <w:vAlign w:val="center"/>
          </w:tcPr>
          <w:p w14:paraId="49778AAE" w14:textId="2CAD6F1D" w:rsidR="00064A58" w:rsidRPr="002A51B4" w:rsidRDefault="00064A58"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≥6</w:t>
            </w:r>
          </w:p>
        </w:tc>
      </w:tr>
    </w:tbl>
    <w:p w14:paraId="7E82A36A" w14:textId="77777777" w:rsidR="006179BB" w:rsidRPr="002A51B4" w:rsidRDefault="006179BB">
      <w:pPr>
        <w:pStyle w:val="Heading4"/>
      </w:pPr>
      <w:bookmarkStart w:id="335" w:name="_Toc527529438"/>
      <w:bookmarkStart w:id="336" w:name="_Toc23245800"/>
      <w:bookmarkEnd w:id="330"/>
      <w:r w:rsidRPr="002A51B4">
        <w:t>Latvijas ne-ETS darbību SEG emisiju samazināšanas mērķis 2030.gadam un ikgadējie mērķi 2021.-2030.gadam</w:t>
      </w:r>
      <w:bookmarkEnd w:id="335"/>
      <w:bookmarkEnd w:id="336"/>
    </w:p>
    <w:p w14:paraId="069DA19E" w14:textId="3D5ACCC1" w:rsidR="006179BB" w:rsidRPr="002A51B4" w:rsidRDefault="006179BB" w:rsidP="006179BB">
      <w:pPr>
        <w:spacing w:before="120" w:after="120" w:line="240" w:lineRule="auto"/>
        <w:jc w:val="both"/>
        <w:rPr>
          <w:rFonts w:eastAsia="Times New Roman" w:cstheme="minorHAnsi"/>
          <w:szCs w:val="24"/>
        </w:rPr>
      </w:pPr>
      <w:r w:rsidRPr="002A51B4">
        <w:rPr>
          <w:rFonts w:eastAsia="Times New Roman" w:cstheme="minorHAnsi"/>
          <w:bCs/>
          <w:szCs w:val="24"/>
        </w:rPr>
        <w:t>Ikgadējie 2021.-2030.gada perioda ne-ETS mērķi Latvijai tiks noteikti tikai 2020.-2021.gadā, izmantojot jaunākās pieejamās pārbaudītās SEG inventarizācijas datus 2005.gadam un 2016., 2017. un 2018.gadam, pieņem</w:t>
      </w:r>
      <w:r w:rsidR="00D4480E" w:rsidRPr="002A51B4">
        <w:rPr>
          <w:rFonts w:eastAsia="Times New Roman" w:cstheme="minorHAnsi"/>
          <w:bCs/>
          <w:szCs w:val="24"/>
        </w:rPr>
        <w:t>ot</w:t>
      </w:r>
      <w:r w:rsidRPr="002A51B4">
        <w:rPr>
          <w:rFonts w:eastAsia="Times New Roman" w:cstheme="minorHAnsi"/>
          <w:bCs/>
          <w:szCs w:val="24"/>
        </w:rPr>
        <w:t xml:space="preserve"> </w:t>
      </w:r>
      <w:r w:rsidRPr="002A51B4">
        <w:rPr>
          <w:rFonts w:eastAsia="Calibri" w:cstheme="minorHAnsi"/>
          <w:bCs/>
          <w:szCs w:val="24"/>
        </w:rPr>
        <w:t>Regulas 2018/842</w:t>
      </w:r>
      <w:r w:rsidRPr="002A51B4">
        <w:rPr>
          <w:rFonts w:eastAsia="Times New Roman" w:cstheme="minorHAnsi"/>
          <w:bCs/>
          <w:szCs w:val="24"/>
        </w:rPr>
        <w:t xml:space="preserve"> 4.pantā minēto EK Īstenošanas aktu. Tāpēc Plānā iekļautie ikgadējie SEG emisiju samazinājumi ir indikatīvi rādītāji.</w:t>
      </w:r>
      <w:r w:rsidR="00D4480E" w:rsidRPr="002A51B4">
        <w:rPr>
          <w:rFonts w:eastAsia="Times New Roman" w:cstheme="minorHAnsi"/>
          <w:bCs/>
          <w:szCs w:val="24"/>
        </w:rPr>
        <w:t xml:space="preserve"> </w:t>
      </w:r>
      <w:r w:rsidRPr="002A51B4">
        <w:rPr>
          <w:rFonts w:eastAsia="Times New Roman" w:cstheme="minorHAnsi"/>
          <w:szCs w:val="24"/>
        </w:rPr>
        <w:t xml:space="preserve">Tomēr saskaņā ar EK rekomendācijām un, ņemot vērā </w:t>
      </w:r>
      <w:r w:rsidRPr="002A51B4">
        <w:rPr>
          <w:rFonts w:eastAsia="Calibri" w:cstheme="minorHAnsi"/>
        </w:rPr>
        <w:t>Regulas 2018/1999</w:t>
      </w:r>
      <w:r w:rsidRPr="002A51B4">
        <w:rPr>
          <w:rFonts w:eastAsia="Times New Roman" w:cstheme="minorHAnsi"/>
          <w:szCs w:val="24"/>
        </w:rPr>
        <w:t xml:space="preserve"> 4.panta (a) apakšpunkta 1.punktu, Latvijai ir jāaprēķina ikgadējie saistošie emisiju sadales apjomi 2021.-2030.gadam saskaņā ar </w:t>
      </w:r>
      <w:r w:rsidRPr="002A51B4">
        <w:rPr>
          <w:rFonts w:eastAsia="Calibri" w:cstheme="minorHAnsi"/>
          <w:szCs w:val="24"/>
        </w:rPr>
        <w:t>Regulā 2018/842</w:t>
      </w:r>
      <w:r w:rsidRPr="002A51B4">
        <w:rPr>
          <w:rFonts w:eastAsia="Times New Roman" w:cstheme="minorHAnsi"/>
          <w:szCs w:val="24"/>
        </w:rPr>
        <w:t xml:space="preserve"> noteikto formulu.</w:t>
      </w:r>
    </w:p>
    <w:bookmarkStart w:id="337" w:name="_Hlk517706990"/>
    <w:p w14:paraId="684DE6A3" w14:textId="40362173"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bookmarkStart w:id="338" w:name="_Toc531333142"/>
      <w:r w:rsidR="00BE7D8A" w:rsidRPr="002A51B4">
        <w:rPr>
          <w:rFonts w:asciiTheme="minorHAnsi" w:hAnsiTheme="minorHAnsi" w:cstheme="minorHAnsi"/>
          <w:noProof/>
        </w:rPr>
        <w:t>14</w:t>
      </w:r>
      <w:r w:rsidRPr="002A51B4">
        <w:rPr>
          <w:rFonts w:asciiTheme="minorHAnsi" w:hAnsiTheme="minorHAnsi" w:cstheme="minorHAnsi"/>
        </w:rPr>
        <w:fldChar w:fldCharType="end"/>
      </w:r>
      <w:r w:rsidRPr="002A51B4">
        <w:rPr>
          <w:rFonts w:asciiTheme="minorHAnsi" w:hAnsiTheme="minorHAnsi" w:cstheme="minorHAnsi"/>
        </w:rPr>
        <w:t xml:space="preserve">.tabula. Latvijas aprēķinātie </w:t>
      </w:r>
      <w:r w:rsidRPr="002A51B4">
        <w:rPr>
          <w:rFonts w:asciiTheme="minorHAnsi" w:hAnsiTheme="minorHAnsi" w:cstheme="minorHAnsi"/>
          <w:u w:val="single"/>
        </w:rPr>
        <w:t>indikatīvie</w:t>
      </w:r>
      <w:r w:rsidRPr="002A51B4">
        <w:rPr>
          <w:rFonts w:asciiTheme="minorHAnsi" w:hAnsiTheme="minorHAnsi" w:cstheme="minorHAnsi"/>
        </w:rPr>
        <w:t xml:space="preserve"> saistošie ne-ETS </w:t>
      </w:r>
      <w:r w:rsidR="00D4480E" w:rsidRPr="002A51B4">
        <w:rPr>
          <w:rFonts w:asciiTheme="minorHAnsi" w:hAnsiTheme="minorHAnsi" w:cstheme="minorHAnsi"/>
        </w:rPr>
        <w:t xml:space="preserve">mērķi </w:t>
      </w:r>
      <w:r w:rsidRPr="002A51B4">
        <w:rPr>
          <w:rFonts w:asciiTheme="minorHAnsi" w:hAnsiTheme="minorHAnsi" w:cstheme="minorHAnsi"/>
        </w:rPr>
        <w:t>2021.-2030.gadam</w:t>
      </w:r>
      <w:r w:rsidRPr="002A51B4">
        <w:rPr>
          <w:rStyle w:val="FootnoteReference"/>
          <w:rFonts w:asciiTheme="minorHAnsi" w:hAnsiTheme="minorHAnsi" w:cstheme="minorHAnsi"/>
        </w:rPr>
        <w:footnoteReference w:id="131"/>
      </w:r>
      <w:bookmarkEnd w:id="338"/>
    </w:p>
    <w:tbl>
      <w:tblPr>
        <w:tblW w:w="8505" w:type="dxa"/>
        <w:jc w:val="center"/>
        <w:tblLook w:val="04A0" w:firstRow="1" w:lastRow="0" w:firstColumn="1" w:lastColumn="0" w:noHBand="0" w:noVBand="1"/>
      </w:tblPr>
      <w:tblGrid>
        <w:gridCol w:w="844"/>
        <w:gridCol w:w="2412"/>
        <w:gridCol w:w="1642"/>
        <w:gridCol w:w="1767"/>
        <w:gridCol w:w="1840"/>
      </w:tblGrid>
      <w:tr w:rsidR="006179BB" w:rsidRPr="002A51B4"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2A51B4" w:rsidRDefault="006179BB" w:rsidP="006179BB">
            <w:pPr>
              <w:spacing w:after="0" w:line="240" w:lineRule="auto"/>
              <w:jc w:val="both"/>
              <w:rPr>
                <w:rFonts w:eastAsiaTheme="majorEastAsia" w:cstheme="minorHAnsi"/>
                <w:b/>
                <w:bCs/>
                <w:color w:val="000000"/>
                <w:sz w:val="22"/>
                <w:lang w:eastAsia="lv-LV"/>
              </w:rPr>
            </w:pPr>
            <w:bookmarkStart w:id="339" w:name="_Hlk18927076"/>
            <w:r w:rsidRPr="002A51B4">
              <w:rPr>
                <w:rFonts w:eastAsiaTheme="majorEastAsia" w:cstheme="minorHAnsi"/>
                <w:b/>
                <w:bCs/>
                <w:color w:val="000000"/>
                <w:sz w:val="22"/>
                <w:lang w:eastAsia="lv-LV"/>
              </w:rPr>
              <w:t> </w:t>
            </w:r>
          </w:p>
          <w:p w14:paraId="081486F6" w14:textId="77777777" w:rsidR="006179BB" w:rsidRPr="002A51B4"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heme="majorEastAsia" w:cstheme="minorHAnsi"/>
                <w:b/>
                <w:bCs/>
                <w:color w:val="000000"/>
                <w:sz w:val="22"/>
                <w:lang w:eastAsia="lv-LV"/>
              </w:rPr>
              <w:t>aprēķinā izmantotais ne-ETS darbību SEG emisiju apjoms (tonnas)</w:t>
            </w:r>
            <w:r w:rsidRPr="002A51B4">
              <w:rPr>
                <w:rStyle w:val="FootnoteReference"/>
                <w:rFonts w:eastAsiaTheme="majorEastAsia" w:cstheme="minorHAnsi"/>
                <w:b/>
                <w:bCs/>
                <w:color w:val="000000"/>
                <w:sz w:val="22"/>
                <w:lang w:eastAsia="lv-LV"/>
              </w:rPr>
              <w:footnoteReference w:id="132"/>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emisiju sadales apjoms 2020.gadā</w:t>
            </w:r>
            <w:r w:rsidRPr="002A51B4">
              <w:rPr>
                <w:rStyle w:val="FootnoteReference"/>
                <w:rFonts w:cstheme="minorHAnsi"/>
                <w:b/>
                <w:color w:val="000000" w:themeColor="text1"/>
                <w:sz w:val="22"/>
              </w:rPr>
              <w:footnoteReference w:id="133"/>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ikgadējie emisiju sadales apjomi</w:t>
            </w:r>
          </w:p>
          <w:p w14:paraId="258F8532"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2021.-2030.gadam</w:t>
            </w:r>
            <w:r w:rsidRPr="002A51B4">
              <w:rPr>
                <w:rStyle w:val="FootnoteReference"/>
                <w:rFonts w:eastAsiaTheme="majorEastAsia" w:cstheme="minorHAnsi"/>
                <w:b/>
                <w:bCs/>
                <w:color w:val="000000"/>
                <w:sz w:val="22"/>
                <w:lang w:eastAsia="lv-LV"/>
              </w:rPr>
              <w:footnoteReference w:id="134"/>
            </w:r>
          </w:p>
        </w:tc>
      </w:tr>
      <w:tr w:rsidR="006179BB" w:rsidRPr="002A51B4"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2A51B4"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2A51B4"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2A51B4"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2A51B4" w:rsidRDefault="006179BB" w:rsidP="006179BB">
            <w:pPr>
              <w:spacing w:after="0" w:line="240" w:lineRule="auto"/>
              <w:jc w:val="center"/>
              <w:rPr>
                <w:rFonts w:eastAsiaTheme="majorEastAsia" w:cstheme="minorHAnsi"/>
                <w:b/>
                <w:bCs/>
                <w:color w:val="000000"/>
                <w:sz w:val="22"/>
                <w:lang w:eastAsia="lv-LV"/>
              </w:rPr>
            </w:pPr>
            <w:r w:rsidRPr="002A51B4">
              <w:rPr>
                <w:rFonts w:eastAsiaTheme="majorEastAsia" w:cstheme="minorHAnsi"/>
                <w:b/>
                <w:bCs/>
                <w:color w:val="000000"/>
                <w:sz w:val="22"/>
                <w:lang w:eastAsia="lv-LV"/>
              </w:rPr>
              <w:t>2.metode</w:t>
            </w:r>
          </w:p>
        </w:tc>
      </w:tr>
      <w:tr w:rsidR="006179BB" w:rsidRPr="002A51B4"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imes New Roman" w:cstheme="minorHAnsi"/>
                <w:b/>
                <w:bCs/>
                <w:color w:val="000000"/>
                <w:szCs w:val="24"/>
                <w:lang w:eastAsia="lv-LV"/>
              </w:rPr>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2A51B4" w:rsidRDefault="006179BB" w:rsidP="006179BB">
            <w:pPr>
              <w:spacing w:after="0" w:line="240" w:lineRule="auto"/>
              <w:jc w:val="both"/>
              <w:rPr>
                <w:rFonts w:eastAsia="Times New Roman" w:cstheme="minorHAnsi"/>
                <w:b/>
                <w:bCs/>
                <w:color w:val="000000"/>
                <w:szCs w:val="24"/>
                <w:lang w:eastAsia="lv-LV"/>
              </w:rPr>
            </w:pPr>
          </w:p>
        </w:tc>
      </w:tr>
      <w:tr w:rsidR="006179BB" w:rsidRPr="002A51B4"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2A51B4" w:rsidRDefault="00904150" w:rsidP="00904150">
            <w:pPr>
              <w:spacing w:after="0" w:line="240" w:lineRule="auto"/>
              <w:jc w:val="center"/>
              <w:rPr>
                <w:rFonts w:eastAsia="Times New Roman" w:cstheme="minorHAnsi"/>
                <w:szCs w:val="24"/>
                <w:lang w:eastAsia="lv-LV"/>
              </w:rPr>
            </w:pPr>
            <w:r w:rsidRPr="002A51B4">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2A51B4" w:rsidRDefault="006179BB" w:rsidP="006179BB">
            <w:pPr>
              <w:spacing w:after="0" w:line="240" w:lineRule="auto"/>
              <w:jc w:val="center"/>
              <w:rPr>
                <w:rFonts w:eastAsia="Times New Roman" w:cstheme="minorHAnsi"/>
                <w:i/>
                <w:color w:val="000000"/>
                <w:szCs w:val="24"/>
                <w:lang w:eastAsia="lv-LV"/>
              </w:rPr>
            </w:pPr>
            <w:r w:rsidRPr="002A51B4">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2A51B4" w:rsidRDefault="006179BB" w:rsidP="006179BB">
            <w:pPr>
              <w:spacing w:after="0" w:line="240" w:lineRule="auto"/>
              <w:jc w:val="both"/>
              <w:rPr>
                <w:rFonts w:eastAsiaTheme="majorEastAsia" w:cstheme="minorHAnsi"/>
                <w:color w:val="000000"/>
                <w:szCs w:val="24"/>
                <w:lang w:eastAsia="lv-LV"/>
              </w:rPr>
            </w:pPr>
          </w:p>
        </w:tc>
      </w:tr>
      <w:tr w:rsidR="006179BB" w:rsidRPr="002A51B4"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2A51B4"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2A51B4" w:rsidRDefault="006179BB" w:rsidP="006179BB">
            <w:pPr>
              <w:spacing w:after="0" w:line="240" w:lineRule="auto"/>
              <w:jc w:val="both"/>
              <w:rPr>
                <w:rFonts w:eastAsia="Times New Roman" w:cstheme="minorHAnsi"/>
                <w:color w:val="000000"/>
                <w:szCs w:val="24"/>
                <w:lang w:eastAsia="lv-LV"/>
              </w:rPr>
            </w:pPr>
          </w:p>
        </w:tc>
      </w:tr>
      <w:tr w:rsidR="006179BB" w:rsidRPr="002A51B4"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2A51B4" w:rsidRDefault="006179BB" w:rsidP="006179BB">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2A51B4" w:rsidRDefault="006179BB" w:rsidP="006179BB">
            <w:pPr>
              <w:spacing w:after="0" w:line="240" w:lineRule="auto"/>
              <w:rPr>
                <w:rFonts w:eastAsia="Times New Roman" w:cstheme="minorHAnsi"/>
                <w:color w:val="000000"/>
                <w:sz w:val="22"/>
                <w:lang w:eastAsia="lv-LV"/>
              </w:rPr>
            </w:pPr>
            <w:r w:rsidRPr="002A51B4">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2A51B4" w:rsidRDefault="006179BB" w:rsidP="006179BB">
            <w:pPr>
              <w:spacing w:after="0" w:line="240" w:lineRule="auto"/>
              <w:rPr>
                <w:rFonts w:eastAsia="Times New Roman" w:cstheme="minorHAnsi"/>
                <w:color w:val="000000"/>
                <w:sz w:val="22"/>
                <w:lang w:eastAsia="lv-LV"/>
              </w:rPr>
            </w:pPr>
          </w:p>
        </w:tc>
      </w:tr>
      <w:tr w:rsidR="006179BB" w:rsidRPr="002A51B4"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2A51B4"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2A51B4" w:rsidRDefault="006179BB" w:rsidP="006179BB">
            <w:pPr>
              <w:spacing w:after="0" w:line="240" w:lineRule="auto"/>
              <w:rPr>
                <w:rFonts w:eastAsia="Times New Roman" w:cstheme="minorHAnsi"/>
                <w:color w:val="000000"/>
                <w:sz w:val="22"/>
                <w:lang w:eastAsia="lv-LV"/>
              </w:rPr>
            </w:pPr>
          </w:p>
        </w:tc>
      </w:tr>
      <w:tr w:rsidR="00904150" w:rsidRPr="002A51B4"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9 002 091</w:t>
            </w:r>
          </w:p>
        </w:tc>
        <w:tc>
          <w:tcPr>
            <w:tcW w:w="1840" w:type="dxa"/>
            <w:tcBorders>
              <w:top w:val="nil"/>
              <w:left w:val="nil"/>
              <w:bottom w:val="single" w:sz="4" w:space="0" w:color="auto"/>
              <w:right w:val="single" w:sz="4" w:space="0" w:color="auto"/>
            </w:tcBorders>
          </w:tcPr>
          <w:p w14:paraId="7FF318FF" w14:textId="082FBBC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9 066 334</w:t>
            </w:r>
          </w:p>
        </w:tc>
      </w:tr>
      <w:tr w:rsidR="00904150" w:rsidRPr="002A51B4"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8 895 020</w:t>
            </w:r>
          </w:p>
        </w:tc>
        <w:tc>
          <w:tcPr>
            <w:tcW w:w="1840" w:type="dxa"/>
            <w:tcBorders>
              <w:top w:val="nil"/>
              <w:left w:val="nil"/>
              <w:bottom w:val="single" w:sz="4" w:space="0" w:color="auto"/>
              <w:right w:val="single" w:sz="4" w:space="0" w:color="auto"/>
            </w:tcBorders>
          </w:tcPr>
          <w:p w14:paraId="4BEC5812" w14:textId="0EEE1D60"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8 952 125</w:t>
            </w:r>
          </w:p>
        </w:tc>
      </w:tr>
      <w:tr w:rsidR="00904150" w:rsidRPr="002A51B4"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8 787 949</w:t>
            </w:r>
          </w:p>
        </w:tc>
        <w:tc>
          <w:tcPr>
            <w:tcW w:w="1840" w:type="dxa"/>
            <w:tcBorders>
              <w:top w:val="nil"/>
              <w:left w:val="nil"/>
              <w:bottom w:val="single" w:sz="4" w:space="0" w:color="auto"/>
              <w:right w:val="single" w:sz="4" w:space="0" w:color="auto"/>
            </w:tcBorders>
          </w:tcPr>
          <w:p w14:paraId="2934BD83" w14:textId="2142697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8 837 916</w:t>
            </w:r>
          </w:p>
        </w:tc>
      </w:tr>
      <w:tr w:rsidR="00904150" w:rsidRPr="002A51B4"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8 680 878</w:t>
            </w:r>
          </w:p>
        </w:tc>
        <w:tc>
          <w:tcPr>
            <w:tcW w:w="1840" w:type="dxa"/>
            <w:tcBorders>
              <w:top w:val="nil"/>
              <w:left w:val="nil"/>
              <w:bottom w:val="single" w:sz="4" w:space="0" w:color="auto"/>
              <w:right w:val="single" w:sz="4" w:space="0" w:color="auto"/>
            </w:tcBorders>
          </w:tcPr>
          <w:p w14:paraId="4109E8B7" w14:textId="1298C4B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8 723 707</w:t>
            </w:r>
          </w:p>
        </w:tc>
      </w:tr>
      <w:tr w:rsidR="00904150" w:rsidRPr="002A51B4"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8 573 807</w:t>
            </w:r>
          </w:p>
        </w:tc>
        <w:tc>
          <w:tcPr>
            <w:tcW w:w="1840" w:type="dxa"/>
            <w:tcBorders>
              <w:top w:val="nil"/>
              <w:left w:val="nil"/>
              <w:bottom w:val="single" w:sz="4" w:space="0" w:color="auto"/>
              <w:right w:val="single" w:sz="4" w:space="0" w:color="auto"/>
            </w:tcBorders>
          </w:tcPr>
          <w:p w14:paraId="6F5F1FF3" w14:textId="2334849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8 609 497</w:t>
            </w:r>
          </w:p>
        </w:tc>
      </w:tr>
      <w:tr w:rsidR="00904150" w:rsidRPr="002A51B4"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8 466 736</w:t>
            </w:r>
          </w:p>
        </w:tc>
        <w:tc>
          <w:tcPr>
            <w:tcW w:w="1840" w:type="dxa"/>
            <w:tcBorders>
              <w:top w:val="nil"/>
              <w:left w:val="nil"/>
              <w:bottom w:val="single" w:sz="4" w:space="0" w:color="auto"/>
              <w:right w:val="single" w:sz="4" w:space="0" w:color="auto"/>
            </w:tcBorders>
          </w:tcPr>
          <w:p w14:paraId="41D67555" w14:textId="4A033A19"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8 495 288</w:t>
            </w:r>
          </w:p>
        </w:tc>
      </w:tr>
      <w:tr w:rsidR="00904150" w:rsidRPr="002A51B4"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heme="majorEastAsia" w:cstheme="minorHAnsi"/>
                <w:b/>
                <w:bCs/>
                <w:color w:val="000000"/>
                <w:szCs w:val="24"/>
                <w:lang w:eastAsia="lv-LV"/>
              </w:rPr>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8 359 665</w:t>
            </w:r>
          </w:p>
        </w:tc>
        <w:tc>
          <w:tcPr>
            <w:tcW w:w="1840" w:type="dxa"/>
            <w:tcBorders>
              <w:top w:val="nil"/>
              <w:left w:val="nil"/>
              <w:bottom w:val="single" w:sz="4" w:space="0" w:color="auto"/>
              <w:right w:val="single" w:sz="4" w:space="0" w:color="auto"/>
            </w:tcBorders>
          </w:tcPr>
          <w:p w14:paraId="775DC45C" w14:textId="2B8C4C9F"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8 381 079</w:t>
            </w:r>
          </w:p>
        </w:tc>
      </w:tr>
      <w:tr w:rsidR="00904150" w:rsidRPr="002A51B4"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8 252 594</w:t>
            </w:r>
          </w:p>
        </w:tc>
        <w:tc>
          <w:tcPr>
            <w:tcW w:w="1840" w:type="dxa"/>
            <w:tcBorders>
              <w:top w:val="nil"/>
              <w:left w:val="nil"/>
              <w:bottom w:val="single" w:sz="4" w:space="0" w:color="auto"/>
              <w:right w:val="single" w:sz="4" w:space="0" w:color="auto"/>
            </w:tcBorders>
          </w:tcPr>
          <w:p w14:paraId="609A949E" w14:textId="627F6995"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8 266 870</w:t>
            </w:r>
          </w:p>
        </w:tc>
      </w:tr>
      <w:tr w:rsidR="00904150" w:rsidRPr="002A51B4"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8 145 523</w:t>
            </w:r>
          </w:p>
        </w:tc>
        <w:tc>
          <w:tcPr>
            <w:tcW w:w="1840" w:type="dxa"/>
            <w:tcBorders>
              <w:top w:val="nil"/>
              <w:left w:val="nil"/>
              <w:bottom w:val="single" w:sz="4" w:space="0" w:color="auto"/>
              <w:right w:val="single" w:sz="4" w:space="0" w:color="auto"/>
            </w:tcBorders>
          </w:tcPr>
          <w:p w14:paraId="3F9EC4D1" w14:textId="6DF37D3A"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8 152 661</w:t>
            </w:r>
          </w:p>
        </w:tc>
      </w:tr>
      <w:tr w:rsidR="00904150" w:rsidRPr="002A51B4"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2A51B4" w:rsidRDefault="00904150" w:rsidP="00904150">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2A51B4" w:rsidRDefault="00904150" w:rsidP="00904150">
            <w:pPr>
              <w:spacing w:after="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8 038 452</w:t>
            </w:r>
          </w:p>
        </w:tc>
        <w:tc>
          <w:tcPr>
            <w:tcW w:w="1840" w:type="dxa"/>
            <w:tcBorders>
              <w:top w:val="nil"/>
              <w:left w:val="nil"/>
              <w:bottom w:val="single" w:sz="4" w:space="0" w:color="auto"/>
              <w:right w:val="single" w:sz="4" w:space="0" w:color="auto"/>
            </w:tcBorders>
          </w:tcPr>
          <w:p w14:paraId="4B06C2EA" w14:textId="041F47E8" w:rsidR="00904150" w:rsidRPr="002A51B4" w:rsidRDefault="00904150" w:rsidP="00904150">
            <w:pPr>
              <w:spacing w:after="0" w:line="240" w:lineRule="auto"/>
              <w:jc w:val="center"/>
              <w:rPr>
                <w:rFonts w:eastAsiaTheme="majorEastAsia" w:cstheme="minorHAnsi"/>
                <w:color w:val="000000"/>
                <w:szCs w:val="24"/>
                <w:lang w:eastAsia="lv-LV"/>
              </w:rPr>
            </w:pPr>
            <w:r w:rsidRPr="002A51B4">
              <w:rPr>
                <w:rFonts w:cstheme="minorHAnsi"/>
              </w:rPr>
              <w:t>8 038 452</w:t>
            </w:r>
          </w:p>
        </w:tc>
      </w:tr>
    </w:tbl>
    <w:p w14:paraId="3E82EBDB" w14:textId="77777777" w:rsidR="006179BB" w:rsidRPr="002A51B4" w:rsidRDefault="006179BB">
      <w:pPr>
        <w:pStyle w:val="Heading4"/>
      </w:pPr>
      <w:bookmarkStart w:id="342" w:name="_Toc527529439"/>
      <w:bookmarkStart w:id="343" w:name="_Toc23245801"/>
      <w:bookmarkEnd w:id="339"/>
      <w:r w:rsidRPr="002A51B4">
        <w:t>ZIZIMM sektora SEG emisiju un piesaistes uzskaite periodā no 2020. gada līdz 2030. gadam</w:t>
      </w:r>
      <w:bookmarkEnd w:id="342"/>
      <w:bookmarkEnd w:id="343"/>
      <w:r w:rsidRPr="002A51B4">
        <w:t> </w:t>
      </w:r>
    </w:p>
    <w:p w14:paraId="3F9EF857" w14:textId="30299C5B" w:rsidR="006179BB" w:rsidRPr="002A51B4" w:rsidRDefault="006179BB" w:rsidP="006179BB">
      <w:pPr>
        <w:spacing w:before="120" w:after="120" w:line="240" w:lineRule="auto"/>
        <w:jc w:val="both"/>
        <w:rPr>
          <w:rFonts w:cstheme="minorHAnsi"/>
        </w:rPr>
      </w:pPr>
      <w:r w:rsidRPr="002A51B4">
        <w:rPr>
          <w:rFonts w:cstheme="minorHAnsi"/>
        </w:rPr>
        <w:t>ES dalībvalstīm periodam pēc 2020.gada ar Regulu 2018/841 ir noteiktas saistības un SEG emisiju un CO</w:t>
      </w:r>
      <w:r w:rsidRPr="002A51B4">
        <w:rPr>
          <w:rFonts w:cstheme="minorHAnsi"/>
          <w:vertAlign w:val="subscript"/>
        </w:rPr>
        <w:t xml:space="preserve">2 </w:t>
      </w:r>
      <w:r w:rsidRPr="002A51B4">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2A51B4">
        <w:rPr>
          <w:rFonts w:cstheme="minorHAnsi"/>
          <w:vertAlign w:val="subscript"/>
        </w:rPr>
        <w:t>2</w:t>
      </w:r>
      <w:r w:rsidRPr="002A51B4">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44" w:name="_Hlk527544850"/>
      <w:r w:rsidRPr="002A51B4">
        <w:rPr>
          <w:rFonts w:cstheme="minorHAnsi"/>
        </w:rPr>
        <w:t>SEG emisiju un CO</w:t>
      </w:r>
      <w:r w:rsidRPr="002A51B4">
        <w:rPr>
          <w:rFonts w:cstheme="minorHAnsi"/>
          <w:vertAlign w:val="subscript"/>
        </w:rPr>
        <w:t>2</w:t>
      </w:r>
      <w:r w:rsidRPr="002A51B4">
        <w:rPr>
          <w:rFonts w:cstheme="minorHAnsi"/>
        </w:rPr>
        <w:t xml:space="preserve"> piesaistes uzskaite tiek veikta atbilstoši Regulas 2018/841 nosacījumiem, rēķinot SEG emisiju apjoma un/vai CO</w:t>
      </w:r>
      <w:r w:rsidRPr="002A51B4">
        <w:rPr>
          <w:rFonts w:cstheme="minorHAnsi"/>
          <w:vertAlign w:val="subscript"/>
        </w:rPr>
        <w:t>2</w:t>
      </w:r>
      <w:r w:rsidRPr="002A51B4">
        <w:rPr>
          <w:rFonts w:cstheme="minorHAnsi"/>
        </w:rPr>
        <w:t xml:space="preserve"> piesaistes apjoma izmaiņas pret Regulā 2018/841 noteiktajiem atskaites līmeņiem, izņemot apmežotas un atmežotas zemes uzskaites kategorijas, kurām tiek piemērota “</w:t>
      </w:r>
      <w:proofErr w:type="spellStart"/>
      <w:r w:rsidRPr="002A51B4">
        <w:rPr>
          <w:rFonts w:cstheme="minorHAnsi"/>
          <w:i/>
        </w:rPr>
        <w:t>gross</w:t>
      </w:r>
      <w:proofErr w:type="spellEnd"/>
      <w:r w:rsidRPr="002A51B4">
        <w:rPr>
          <w:rFonts w:cstheme="minorHAnsi"/>
          <w:i/>
        </w:rPr>
        <w:t>-net</w:t>
      </w:r>
      <w:r w:rsidRPr="002A51B4">
        <w:rPr>
          <w:rFonts w:cstheme="minorHAnsi"/>
        </w:rPr>
        <w:t>” pieeja, kur netiek noteikts atskaites līmenis, un uzskaitē tiek ietverts viss attiecīgajā periodā radītais SEG emisiju un CO</w:t>
      </w:r>
      <w:r w:rsidRPr="002A51B4">
        <w:rPr>
          <w:rFonts w:cstheme="minorHAnsi"/>
          <w:vertAlign w:val="subscript"/>
        </w:rPr>
        <w:t>2</w:t>
      </w:r>
      <w:r w:rsidRPr="002A51B4">
        <w:rPr>
          <w:rFonts w:cstheme="minorHAnsi"/>
        </w:rPr>
        <w:t xml:space="preserve"> piesaistes apjoms.</w:t>
      </w:r>
      <w:r w:rsidR="009766B1" w:rsidRPr="002A51B4">
        <w:rPr>
          <w:rFonts w:cstheme="minorHAnsi"/>
        </w:rPr>
        <w:t xml:space="preserve"> ZIZIMM mērķi paredzēts sasniegt šādu ZIZIMM zemes lietojuma kategoriju ietvaros – aramzeme, pļavas un ieaudzēts mežs. Vienlaicīgi plānots pētīt un īstenot risinājumus, kas vērsti uz organisko augšņu ietekmēto emisiju samazināšanu ZIZIMM sektorā.  </w:t>
      </w:r>
      <w:r w:rsidRPr="002A51B4">
        <w:rPr>
          <w:rFonts w:cstheme="minorHAnsi"/>
        </w:rPr>
        <w:t xml:space="preserve">  </w:t>
      </w:r>
    </w:p>
    <w:p w14:paraId="50A9FBE5" w14:textId="0EF837C7"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15</w:t>
      </w:r>
      <w:r w:rsidRPr="002A51B4">
        <w:rPr>
          <w:rFonts w:asciiTheme="minorHAnsi" w:hAnsiTheme="minorHAnsi" w:cstheme="minorHAnsi"/>
          <w:noProof/>
        </w:rPr>
        <w:fldChar w:fldCharType="end"/>
      </w:r>
      <w:r w:rsidRPr="002A51B4">
        <w:rPr>
          <w:rFonts w:asciiTheme="minorHAnsi" w:hAnsiTheme="minorHAnsi" w:cstheme="minorHAnsi"/>
        </w:rPr>
        <w:t xml:space="preserve">.tabula. Latvijas </w:t>
      </w:r>
      <w:proofErr w:type="spellStart"/>
      <w:r w:rsidRPr="002A51B4">
        <w:rPr>
          <w:rFonts w:asciiTheme="minorHAnsi" w:hAnsiTheme="minorHAnsi" w:cstheme="minorHAnsi"/>
        </w:rPr>
        <w:t>mērķrādītāji</w:t>
      </w:r>
      <w:proofErr w:type="spellEnd"/>
      <w:r w:rsidRPr="002A51B4">
        <w:rPr>
          <w:rFonts w:asciiTheme="minorHAnsi" w:hAnsiTheme="minorHAnsi" w:cstheme="minorHAnsi"/>
        </w:rPr>
        <w:t xml:space="preserve">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rsidRPr="002A51B4"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Pr="002A51B4"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Pr="002A51B4" w:rsidRDefault="00904150" w:rsidP="000B07AF">
            <w:pPr>
              <w:jc w:val="center"/>
              <w:rPr>
                <w:rFonts w:eastAsia="Times New Roman" w:cstheme="minorHAnsi"/>
                <w:color w:val="000000"/>
                <w:kern w:val="24"/>
                <w:sz w:val="22"/>
                <w:lang w:eastAsia="lv-LV"/>
              </w:rPr>
            </w:pPr>
            <w:r w:rsidRPr="002A51B4">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Pr="002A51B4" w:rsidRDefault="00904150" w:rsidP="000B07AF">
            <w:pPr>
              <w:jc w:val="center"/>
              <w:rPr>
                <w:rFonts w:eastAsia="Times New Roman" w:cstheme="minorHAnsi"/>
                <w:color w:val="000000"/>
                <w:kern w:val="24"/>
                <w:sz w:val="22"/>
                <w:lang w:eastAsia="lv-LV"/>
              </w:rPr>
            </w:pPr>
            <w:r w:rsidRPr="002A51B4">
              <w:rPr>
                <w:rFonts w:eastAsia="Calibri" w:cstheme="minorHAnsi"/>
                <w:b/>
                <w:sz w:val="22"/>
              </w:rPr>
              <w:t>2026 - 2030</w:t>
            </w:r>
          </w:p>
        </w:tc>
      </w:tr>
      <w:tr w:rsidR="00904150" w:rsidRPr="002A51B4"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Pr="002A51B4" w:rsidRDefault="00904150" w:rsidP="000B07AF">
            <w:pPr>
              <w:jc w:val="center"/>
              <w:rPr>
                <w:rFonts w:eastAsia="Calibri" w:cstheme="minorHAnsi"/>
                <w:szCs w:val="24"/>
              </w:rPr>
            </w:pPr>
            <w:r w:rsidRPr="002A51B4">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Pr="002A51B4" w:rsidRDefault="00904150" w:rsidP="000B07AF">
            <w:pPr>
              <w:jc w:val="center"/>
              <w:rPr>
                <w:rFonts w:eastAsia="Times New Roman" w:cstheme="minorHAnsi"/>
                <w:color w:val="000000"/>
                <w:kern w:val="24"/>
                <w:szCs w:val="24"/>
                <w:lang w:eastAsia="lv-LV"/>
              </w:rPr>
            </w:pPr>
            <w:r w:rsidRPr="002A51B4">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Pr="002A51B4" w:rsidRDefault="00904150" w:rsidP="000B07AF">
            <w:pPr>
              <w:jc w:val="center"/>
              <w:rPr>
                <w:rFonts w:eastAsia="Times New Roman" w:cstheme="minorHAnsi"/>
                <w:color w:val="000000"/>
                <w:kern w:val="24"/>
                <w:szCs w:val="24"/>
                <w:lang w:eastAsia="lv-LV"/>
              </w:rPr>
            </w:pPr>
            <w:r w:rsidRPr="002A51B4">
              <w:rPr>
                <w:rFonts w:eastAsia="Times New Roman" w:cstheme="minorHAnsi"/>
                <w:color w:val="000000"/>
                <w:kern w:val="24"/>
                <w:szCs w:val="24"/>
                <w:lang w:eastAsia="lv-LV"/>
              </w:rPr>
              <w:t>Uzskaitāmās SEG emisijas nepārsniedz  uzskaitāmo SEG piesaisti</w:t>
            </w:r>
          </w:p>
        </w:tc>
      </w:tr>
      <w:tr w:rsidR="00904150" w:rsidRPr="002A51B4"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Pr="002A51B4" w:rsidRDefault="00904150" w:rsidP="000B07AF">
            <w:pPr>
              <w:jc w:val="center"/>
              <w:rPr>
                <w:rFonts w:eastAsia="Calibri" w:cstheme="minorHAnsi"/>
                <w:szCs w:val="24"/>
              </w:rPr>
            </w:pPr>
            <w:r w:rsidRPr="002A51B4">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 meža zeme</w:t>
            </w:r>
          </w:p>
          <w:p w14:paraId="2787D04E" w14:textId="4626C272" w:rsidR="00904150" w:rsidRPr="002A51B4" w:rsidRDefault="00904150" w:rsidP="000B07AF">
            <w:pPr>
              <w:jc w:val="center"/>
              <w:rPr>
                <w:rFonts w:eastAsia="Calibri" w:cstheme="minorHAnsi"/>
                <w:szCs w:val="24"/>
              </w:rPr>
            </w:pPr>
            <w:r w:rsidRPr="002A51B4">
              <w:rPr>
                <w:rFonts w:eastAsia="Calibri" w:cstheme="minorHAnsi"/>
                <w:szCs w:val="24"/>
              </w:rPr>
              <w:t>(</w:t>
            </w:r>
            <w:r w:rsidRPr="002A51B4">
              <w:rPr>
                <w:rFonts w:eastAsia="Calibri" w:cstheme="minorHAnsi"/>
                <w:i/>
                <w:iCs/>
                <w:szCs w:val="24"/>
              </w:rPr>
              <w:t>Meža references līmenis</w:t>
            </w:r>
            <w:r w:rsidRPr="002A51B4">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Pr="002A51B4"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Pr="002A51B4" w:rsidRDefault="00904150" w:rsidP="000B07AF">
            <w:pPr>
              <w:rPr>
                <w:rFonts w:eastAsia="Times New Roman" w:cstheme="minorHAnsi"/>
                <w:color w:val="000000"/>
                <w:kern w:val="24"/>
                <w:szCs w:val="24"/>
                <w:lang w:eastAsia="lv-LV"/>
              </w:rPr>
            </w:pPr>
          </w:p>
        </w:tc>
      </w:tr>
      <w:tr w:rsidR="00904150" w:rsidRPr="002A51B4"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Pr="002A51B4" w:rsidRDefault="00904150" w:rsidP="000B07AF">
            <w:pPr>
              <w:jc w:val="center"/>
              <w:rPr>
                <w:rFonts w:eastAsia="Calibri" w:cstheme="minorHAnsi"/>
                <w:szCs w:val="24"/>
              </w:rPr>
            </w:pPr>
            <w:r w:rsidRPr="002A51B4">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Pr="002A51B4"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Pr="002A51B4" w:rsidRDefault="00904150" w:rsidP="000B07AF">
            <w:pPr>
              <w:rPr>
                <w:rFonts w:eastAsia="Times New Roman" w:cstheme="minorHAnsi"/>
                <w:color w:val="000000"/>
                <w:kern w:val="24"/>
                <w:szCs w:val="24"/>
                <w:lang w:eastAsia="lv-LV"/>
              </w:rPr>
            </w:pPr>
          </w:p>
        </w:tc>
      </w:tr>
    </w:tbl>
    <w:p w14:paraId="7040DE30" w14:textId="22848B4F" w:rsidR="006179BB" w:rsidRPr="002A51B4" w:rsidRDefault="006179BB" w:rsidP="006179BB">
      <w:pPr>
        <w:rPr>
          <w:rFonts w:cstheme="minorHAnsi"/>
        </w:rPr>
      </w:pPr>
    </w:p>
    <w:p w14:paraId="2D560819" w14:textId="77777777" w:rsidR="006179BB" w:rsidRPr="002A51B4" w:rsidRDefault="006179BB">
      <w:pPr>
        <w:pStyle w:val="Heading4"/>
      </w:pPr>
      <w:bookmarkStart w:id="345" w:name="_Toc527529440"/>
      <w:bookmarkStart w:id="346" w:name="_Toc23245802"/>
      <w:bookmarkStart w:id="347" w:name="_Hlk517705641"/>
      <w:bookmarkEnd w:id="344"/>
      <w:r w:rsidRPr="002A51B4">
        <w:t>Citi saistošie mērķi šajā dimensijas kategorijā un citi nacionālie mērķi un </w:t>
      </w:r>
      <w:proofErr w:type="spellStart"/>
      <w:r w:rsidRPr="002A51B4">
        <w:t>mērķrādītāji</w:t>
      </w:r>
      <w:bookmarkEnd w:id="345"/>
      <w:bookmarkEnd w:id="346"/>
      <w:proofErr w:type="spellEnd"/>
      <w:r w:rsidRPr="002A51B4">
        <w:t> </w:t>
      </w:r>
    </w:p>
    <w:bookmarkEnd w:id="347"/>
    <w:p w14:paraId="58817FF2" w14:textId="77777777" w:rsidR="006179BB" w:rsidRPr="002A51B4" w:rsidRDefault="006179BB" w:rsidP="006179BB">
      <w:pPr>
        <w:spacing w:before="120" w:after="120" w:line="240" w:lineRule="auto"/>
        <w:jc w:val="both"/>
        <w:rPr>
          <w:rFonts w:cstheme="minorHAnsi"/>
          <w:szCs w:val="24"/>
        </w:rPr>
      </w:pPr>
      <w:r w:rsidRPr="002A51B4">
        <w:rPr>
          <w:rFonts w:cstheme="minorHAnsi"/>
          <w:szCs w:val="24"/>
        </w:rPr>
        <w:t>LNAP2020 ir noteikts SEG emisiju intensitātes (t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uz 1000 LVL no IKP) mērķis 2020.gadam un 2030.gadam – 1,13 un 1,07 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uz 1000 LVL no IKP attiecīgi. </w:t>
      </w:r>
    </w:p>
    <w:p w14:paraId="7B165116" w14:textId="43415EAB" w:rsidR="006179BB" w:rsidRPr="002A51B4" w:rsidRDefault="006179BB" w:rsidP="006179BB">
      <w:pPr>
        <w:spacing w:before="120" w:after="120" w:line="240" w:lineRule="auto"/>
        <w:jc w:val="both"/>
        <w:rPr>
          <w:rFonts w:cstheme="minorHAnsi"/>
          <w:szCs w:val="24"/>
        </w:rPr>
      </w:pPr>
      <w:r w:rsidRPr="002A51B4">
        <w:rPr>
          <w:rFonts w:cstheme="minorHAnsi"/>
          <w:szCs w:val="24"/>
        </w:rPr>
        <w:t>LPKPP2030</w:t>
      </w:r>
      <w:r w:rsidR="008B0809" w:rsidRPr="002A51B4">
        <w:rPr>
          <w:rStyle w:val="FootnoteReference"/>
          <w:rFonts w:cstheme="minorHAnsi"/>
          <w:szCs w:val="24"/>
        </w:rPr>
        <w:footnoteReference w:id="135"/>
      </w:r>
      <w:r w:rsidRPr="002A51B4">
        <w:rPr>
          <w:rFonts w:cstheme="minorHAnsi"/>
          <w:szCs w:val="24"/>
        </w:rPr>
        <w:t xml:space="preserve"> kā galvenais </w:t>
      </w:r>
      <w:proofErr w:type="spellStart"/>
      <w:r w:rsidRPr="002A51B4">
        <w:rPr>
          <w:rFonts w:cstheme="minorHAnsi"/>
          <w:szCs w:val="24"/>
        </w:rPr>
        <w:t>virsmērķis</w:t>
      </w:r>
      <w:proofErr w:type="spellEnd"/>
      <w:r w:rsidRPr="002A51B4">
        <w:rPr>
          <w:rFonts w:cstheme="minorHAnsi"/>
          <w:szCs w:val="24"/>
        </w:rPr>
        <w:t xml:space="preserve">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Pr="002A51B4" w:rsidRDefault="006179BB">
      <w:pPr>
        <w:pStyle w:val="Heading30"/>
      </w:pPr>
      <w:bookmarkStart w:id="348" w:name="_Toc520978813"/>
      <w:bookmarkStart w:id="349" w:name="_Toc527529441"/>
      <w:bookmarkStart w:id="350" w:name="_Toc23245803"/>
      <w:bookmarkStart w:id="351" w:name="_Toc23246021"/>
      <w:bookmarkStart w:id="352" w:name="_Toc24408035"/>
      <w:bookmarkEnd w:id="337"/>
      <w:r w:rsidRPr="002A51B4">
        <w:t>AER enerģija</w:t>
      </w:r>
      <w:bookmarkEnd w:id="348"/>
      <w:bookmarkEnd w:id="349"/>
      <w:bookmarkEnd w:id="350"/>
      <w:bookmarkEnd w:id="351"/>
      <w:bookmarkEnd w:id="352"/>
      <w:r w:rsidRPr="002A51B4">
        <w:t> </w:t>
      </w:r>
    </w:p>
    <w:p w14:paraId="557061C6" w14:textId="77777777" w:rsidR="002F2E36" w:rsidRPr="002A51B4" w:rsidRDefault="002F2E36" w:rsidP="002F2E36">
      <w:pPr>
        <w:spacing w:before="120" w:after="120" w:line="240" w:lineRule="auto"/>
        <w:jc w:val="both"/>
        <w:rPr>
          <w:rFonts w:cstheme="minorHAnsi"/>
          <w:szCs w:val="24"/>
          <w:lang w:eastAsia="lv-LV"/>
        </w:rPr>
      </w:pPr>
      <w:r w:rsidRPr="002A51B4">
        <w:rPr>
          <w:rFonts w:cstheme="minorHAnsi"/>
          <w:szCs w:val="24"/>
          <w:lang w:eastAsia="lv-LV"/>
        </w:rPr>
        <w:t>ES ietvaros visām dalībvalstīm kopējs saistošs mērķis ES AE 2030.gadam no ES kopējā enerģijas gala patēriņa ir noteikts Direktīvā 2018/2001</w:t>
      </w:r>
      <w:r w:rsidRPr="002A51B4">
        <w:rPr>
          <w:rStyle w:val="FootnoteReference"/>
          <w:rFonts w:cstheme="minorHAnsi"/>
          <w:szCs w:val="24"/>
          <w:lang w:eastAsia="lv-LV"/>
        </w:rPr>
        <w:footnoteReference w:id="136"/>
      </w:r>
      <w:r w:rsidRPr="002A51B4">
        <w:rPr>
          <w:rFonts w:cstheme="minorHAnsi"/>
          <w:szCs w:val="24"/>
          <w:lang w:eastAsia="lv-LV"/>
        </w:rPr>
        <w:t xml:space="preserve"> – 32% AER īpatsvars kopējā ES enerģijas gala patēriņā (ieskaitot elektroenerģiju, siltumapgādi un transportu), kur 2020.gada nacionālie mērķi ir bāzes līnija (AER daļa enerģijas gala patēriņā dalībvalstīm no 2021.gada nevar būt mazāka par 2020.gada nacionālajiem mērķiem). Visām ES dalībvalstīm ir jānosaka savi nacionālie devumi kopējā ES mērķa izpildei.</w:t>
      </w:r>
    </w:p>
    <w:p w14:paraId="65110D92" w14:textId="2A6359A9"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16</w:t>
      </w:r>
      <w:r w:rsidRPr="002A51B4">
        <w:rPr>
          <w:rFonts w:asciiTheme="minorHAnsi" w:hAnsiTheme="minorHAnsi" w:cstheme="minorHAnsi"/>
          <w:noProof/>
        </w:rPr>
        <w:fldChar w:fldCharType="end"/>
      </w:r>
      <w:r w:rsidRPr="002A51B4">
        <w:rPr>
          <w:rFonts w:asciiTheme="minorHAnsi" w:hAnsiTheme="minorHAnsi" w:cstheme="minorHAnsi"/>
        </w:rPr>
        <w:t>. tabula. Latvijas AER izmantošanas politikas mērķi un to rezultatīvie radītāji</w:t>
      </w:r>
      <w:r w:rsidR="00151154" w:rsidRPr="002A51B4">
        <w:rPr>
          <w:rStyle w:val="FootnoteReference"/>
          <w:rFonts w:asciiTheme="minorHAnsi" w:hAnsiTheme="minorHAnsi" w:cstheme="minorHAnsi"/>
          <w:b w:val="0"/>
          <w:bCs/>
          <w:sz w:val="22"/>
        </w:rPr>
        <w:footnoteReference w:id="137"/>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2A51B4"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2A51B4" w:rsidRDefault="006179BB" w:rsidP="006179BB">
            <w:pPr>
              <w:spacing w:after="0" w:line="240" w:lineRule="auto"/>
              <w:rPr>
                <w:rFonts w:eastAsia="Times New Roman" w:cstheme="minorHAnsi"/>
                <w:b/>
                <w:bCs/>
                <w:color w:val="000000"/>
                <w:sz w:val="22"/>
                <w:lang w:eastAsia="lv-LV"/>
              </w:rPr>
            </w:pPr>
            <w:r w:rsidRPr="002A51B4">
              <w:rPr>
                <w:rFonts w:eastAsia="Times New Roman" w:cstheme="minorHAnsi"/>
                <w:b/>
                <w:bCs/>
                <w:color w:val="000000"/>
                <w:sz w:val="22"/>
                <w:lang w:eastAsia="lv-LV"/>
              </w:rPr>
              <w:t xml:space="preserve">Politikas rezultāts dekarbonizācijas dimensijas AER enerģijas </w:t>
            </w:r>
            <w:proofErr w:type="spellStart"/>
            <w:r w:rsidRPr="002A51B4">
              <w:rPr>
                <w:rFonts w:eastAsia="Times New Roman" w:cstheme="minorHAnsi"/>
                <w:b/>
                <w:bCs/>
                <w:color w:val="000000"/>
                <w:sz w:val="22"/>
                <w:lang w:eastAsia="lv-LV"/>
              </w:rPr>
              <w:t>apakšdimensijā</w:t>
            </w:r>
            <w:proofErr w:type="spellEnd"/>
          </w:p>
        </w:tc>
        <w:tc>
          <w:tcPr>
            <w:tcW w:w="852" w:type="dxa"/>
            <w:shd w:val="clear" w:color="000000" w:fill="F2F2F2"/>
            <w:vAlign w:val="center"/>
            <w:hideMark/>
          </w:tcPr>
          <w:p w14:paraId="472439B5"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Faktiskā</w:t>
            </w:r>
          </w:p>
          <w:p w14:paraId="53C69D49"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562DE6D"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Mērķa vērtība</w:t>
            </w:r>
          </w:p>
        </w:tc>
      </w:tr>
      <w:tr w:rsidR="006179BB" w:rsidRPr="002A51B4" w14:paraId="43C5DEC3" w14:textId="77777777" w:rsidTr="006179BB">
        <w:trPr>
          <w:trHeight w:val="315"/>
          <w:jc w:val="center"/>
        </w:trPr>
        <w:tc>
          <w:tcPr>
            <w:tcW w:w="4035" w:type="dxa"/>
            <w:vMerge/>
            <w:vAlign w:val="center"/>
            <w:hideMark/>
          </w:tcPr>
          <w:p w14:paraId="3EE105BB" w14:textId="77777777" w:rsidR="006179BB" w:rsidRPr="002A51B4"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2A51B4" w:rsidRDefault="006179BB" w:rsidP="006179BB">
            <w:pPr>
              <w:spacing w:after="0" w:line="240" w:lineRule="auto"/>
              <w:jc w:val="center"/>
              <w:rPr>
                <w:rFonts w:eastAsia="Times New Roman" w:cstheme="minorHAnsi"/>
                <w:b/>
                <w:bCs/>
                <w:color w:val="000000"/>
                <w:sz w:val="22"/>
                <w:lang w:eastAsia="lv-LV"/>
              </w:rPr>
            </w:pPr>
            <w:r w:rsidRPr="002A51B4">
              <w:rPr>
                <w:rFonts w:eastAsia="Times New Roman" w:cstheme="minorHAnsi"/>
                <w:b/>
                <w:bCs/>
                <w:color w:val="000000"/>
                <w:sz w:val="22"/>
                <w:lang w:eastAsia="lv-LV"/>
              </w:rPr>
              <w:t>2030</w:t>
            </w:r>
          </w:p>
        </w:tc>
      </w:tr>
      <w:tr w:rsidR="006179BB" w:rsidRPr="002A51B4" w14:paraId="28AE8338" w14:textId="77777777" w:rsidTr="006179BB">
        <w:trPr>
          <w:trHeight w:val="330"/>
          <w:jc w:val="center"/>
        </w:trPr>
        <w:tc>
          <w:tcPr>
            <w:tcW w:w="4035" w:type="dxa"/>
            <w:shd w:val="clear" w:color="auto" w:fill="auto"/>
            <w:vAlign w:val="center"/>
            <w:hideMark/>
          </w:tcPr>
          <w:p w14:paraId="18FFB72F" w14:textId="77777777"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bCs/>
                <w:color w:val="000000" w:themeColor="text1"/>
                <w:szCs w:val="24"/>
                <w:lang w:eastAsia="lv-LV"/>
              </w:rPr>
              <w:t>AE īpatsvars enerģijas galapatēriņā (%)</w:t>
            </w:r>
            <w:r w:rsidRPr="002A51B4">
              <w:rPr>
                <w:rStyle w:val="FootnoteReference"/>
                <w:rFonts w:eastAsia="Times New Roman" w:cstheme="minorHAnsi"/>
                <w:bCs/>
                <w:color w:val="000000" w:themeColor="text1"/>
                <w:szCs w:val="24"/>
                <w:lang w:eastAsia="lv-LV"/>
              </w:rPr>
              <w:footnoteReference w:id="138"/>
            </w:r>
          </w:p>
        </w:tc>
        <w:tc>
          <w:tcPr>
            <w:tcW w:w="852" w:type="dxa"/>
            <w:shd w:val="clear" w:color="auto" w:fill="auto"/>
            <w:vAlign w:val="center"/>
            <w:hideMark/>
          </w:tcPr>
          <w:p w14:paraId="25233F7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36B91546"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50</w:t>
            </w:r>
          </w:p>
        </w:tc>
      </w:tr>
      <w:tr w:rsidR="006179BB" w:rsidRPr="002A51B4" w14:paraId="4E295EF3" w14:textId="77777777" w:rsidTr="006179BB">
        <w:trPr>
          <w:trHeight w:val="330"/>
          <w:jc w:val="center"/>
        </w:trPr>
        <w:tc>
          <w:tcPr>
            <w:tcW w:w="4035" w:type="dxa"/>
            <w:shd w:val="clear" w:color="auto" w:fill="auto"/>
            <w:vAlign w:val="center"/>
            <w:hideMark/>
          </w:tcPr>
          <w:p w14:paraId="49ECC5E6" w14:textId="6F4CF683"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themeColor="text1"/>
                <w:szCs w:val="24"/>
                <w:lang w:eastAsia="lv-LV"/>
              </w:rPr>
              <w:t>&gt;60</w:t>
            </w:r>
          </w:p>
        </w:tc>
      </w:tr>
      <w:tr w:rsidR="006179BB" w:rsidRPr="002A51B4" w14:paraId="2F3EFA05" w14:textId="77777777" w:rsidTr="006179BB">
        <w:trPr>
          <w:trHeight w:val="330"/>
          <w:jc w:val="center"/>
        </w:trPr>
        <w:tc>
          <w:tcPr>
            <w:tcW w:w="4035" w:type="dxa"/>
            <w:shd w:val="clear" w:color="auto" w:fill="auto"/>
            <w:vAlign w:val="center"/>
            <w:hideMark/>
          </w:tcPr>
          <w:p w14:paraId="242C603A" w14:textId="7699F407"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 xml:space="preserve">indikatīvais AE īpatsvars siltumenerģijas un </w:t>
            </w:r>
            <w:proofErr w:type="spellStart"/>
            <w:r w:rsidRPr="002A51B4">
              <w:rPr>
                <w:rFonts w:eastAsia="Times New Roman" w:cstheme="minorHAnsi"/>
                <w:color w:val="000000"/>
                <w:szCs w:val="24"/>
                <w:lang w:eastAsia="lv-LV"/>
              </w:rPr>
              <w:t>aukstumenerģijas</w:t>
            </w:r>
            <w:proofErr w:type="spellEnd"/>
            <w:r w:rsidRPr="002A51B4">
              <w:rPr>
                <w:rFonts w:eastAsia="Times New Roman" w:cstheme="minorHAnsi"/>
                <w:color w:val="000000"/>
                <w:szCs w:val="24"/>
                <w:lang w:eastAsia="lv-LV"/>
              </w:rPr>
              <w:t xml:space="preserve"> ražošanā (%)</w:t>
            </w:r>
            <w:r w:rsidRPr="002A51B4">
              <w:rPr>
                <w:rStyle w:val="FootnoteReference"/>
                <w:rFonts w:eastAsia="Times New Roman" w:cstheme="minorHAnsi"/>
                <w:color w:val="000000"/>
                <w:szCs w:val="24"/>
                <w:lang w:eastAsia="lv-LV"/>
              </w:rPr>
              <w:footnoteReference w:id="139"/>
            </w:r>
          </w:p>
        </w:tc>
        <w:tc>
          <w:tcPr>
            <w:tcW w:w="852" w:type="dxa"/>
            <w:shd w:val="clear" w:color="auto" w:fill="auto"/>
            <w:vAlign w:val="center"/>
            <w:hideMark/>
          </w:tcPr>
          <w:p w14:paraId="557463A4"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szCs w:val="24"/>
                <w:lang w:eastAsia="lv-LV"/>
              </w:rPr>
              <w:t>56,69</w:t>
            </w:r>
          </w:p>
        </w:tc>
        <w:tc>
          <w:tcPr>
            <w:tcW w:w="956" w:type="dxa"/>
            <w:shd w:val="clear" w:color="auto" w:fill="auto"/>
            <w:vAlign w:val="center"/>
            <w:hideMark/>
          </w:tcPr>
          <w:p w14:paraId="5D44B0C9" w14:textId="1AECEF93" w:rsidR="006179BB" w:rsidRPr="002A51B4" w:rsidRDefault="006179BB" w:rsidP="006179BB">
            <w:pPr>
              <w:spacing w:after="0" w:line="240" w:lineRule="auto"/>
              <w:jc w:val="center"/>
              <w:rPr>
                <w:rFonts w:eastAsia="Times New Roman" w:cstheme="minorHAnsi"/>
                <w:i/>
                <w:iCs/>
                <w:color w:val="000000"/>
                <w:szCs w:val="24"/>
                <w:lang w:eastAsia="lv-LV"/>
              </w:rPr>
            </w:pPr>
            <w:r w:rsidRPr="002A51B4">
              <w:rPr>
                <w:rFonts w:eastAsia="Times New Roman" w:cstheme="minorHAnsi"/>
                <w:i/>
                <w:iCs/>
                <w:color w:val="000000" w:themeColor="text1"/>
                <w:szCs w:val="24"/>
                <w:lang w:eastAsia="lv-LV"/>
              </w:rPr>
              <w:t>57,59</w:t>
            </w:r>
          </w:p>
        </w:tc>
      </w:tr>
      <w:tr w:rsidR="006179BB" w:rsidRPr="002A51B4" w14:paraId="1CAA667D" w14:textId="77777777" w:rsidTr="006179BB">
        <w:trPr>
          <w:trHeight w:val="330"/>
          <w:jc w:val="center"/>
        </w:trPr>
        <w:tc>
          <w:tcPr>
            <w:tcW w:w="4035" w:type="dxa"/>
            <w:shd w:val="clear" w:color="auto" w:fill="auto"/>
            <w:vAlign w:val="center"/>
            <w:hideMark/>
          </w:tcPr>
          <w:p w14:paraId="1E0A53FB" w14:textId="332D9532" w:rsidR="006179BB" w:rsidRPr="002A51B4" w:rsidRDefault="006179BB" w:rsidP="006179BB">
            <w:pPr>
              <w:spacing w:after="0" w:line="240" w:lineRule="auto"/>
              <w:rPr>
                <w:rFonts w:eastAsia="Times New Roman" w:cstheme="minorHAnsi"/>
                <w:color w:val="000000"/>
                <w:szCs w:val="24"/>
                <w:lang w:eastAsia="lv-LV"/>
              </w:rPr>
            </w:pPr>
            <w:r w:rsidRPr="002A51B4">
              <w:rPr>
                <w:rFonts w:eastAsia="Times New Roman" w:cstheme="minorHAnsi"/>
                <w:color w:val="000000"/>
                <w:szCs w:val="24"/>
                <w:lang w:eastAsia="lv-LV"/>
              </w:rPr>
              <w:t>AE īpatsvars enerģijas galapatēriņā transportā (%)</w:t>
            </w:r>
            <w:r w:rsidR="00EE1BA7" w:rsidRPr="002A51B4">
              <w:rPr>
                <w:rStyle w:val="FootnoteReference"/>
                <w:rFonts w:eastAsia="Times New Roman" w:cstheme="minorHAnsi"/>
                <w:color w:val="000000"/>
                <w:szCs w:val="24"/>
                <w:lang w:eastAsia="lv-LV"/>
              </w:rPr>
              <w:footnoteReference w:id="140"/>
            </w:r>
          </w:p>
        </w:tc>
        <w:tc>
          <w:tcPr>
            <w:tcW w:w="852" w:type="dxa"/>
            <w:shd w:val="clear" w:color="auto" w:fill="auto"/>
            <w:vAlign w:val="center"/>
            <w:hideMark/>
          </w:tcPr>
          <w:p w14:paraId="0D448693"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2A51B4" w:rsidRDefault="006179BB" w:rsidP="006179BB">
            <w:pPr>
              <w:spacing w:after="0" w:line="240" w:lineRule="auto"/>
              <w:jc w:val="center"/>
              <w:rPr>
                <w:rFonts w:eastAsia="Times New Roman" w:cstheme="minorHAnsi"/>
                <w:b/>
                <w:bCs/>
                <w:color w:val="000000"/>
                <w:szCs w:val="24"/>
                <w:lang w:eastAsia="lv-LV"/>
              </w:rPr>
            </w:pPr>
            <w:r w:rsidRPr="002A51B4">
              <w:rPr>
                <w:rFonts w:eastAsia="Times New Roman" w:cstheme="minorHAnsi"/>
                <w:b/>
                <w:bCs/>
                <w:color w:val="000000" w:themeColor="text1"/>
                <w:szCs w:val="24"/>
                <w:lang w:eastAsia="lv-LV"/>
              </w:rPr>
              <w:t>7</w:t>
            </w:r>
          </w:p>
        </w:tc>
      </w:tr>
      <w:tr w:rsidR="006179BB" w:rsidRPr="002A51B4" w14:paraId="6AE54028" w14:textId="77777777" w:rsidTr="006179BB">
        <w:trPr>
          <w:trHeight w:val="390"/>
          <w:jc w:val="center"/>
        </w:trPr>
        <w:tc>
          <w:tcPr>
            <w:tcW w:w="4035" w:type="dxa"/>
            <w:shd w:val="clear" w:color="auto" w:fill="auto"/>
            <w:vAlign w:val="center"/>
            <w:hideMark/>
          </w:tcPr>
          <w:p w14:paraId="502A90F7" w14:textId="77777777" w:rsidR="006179BB" w:rsidRPr="002A51B4" w:rsidRDefault="006179BB" w:rsidP="006179BB">
            <w:pPr>
              <w:spacing w:after="0" w:line="240" w:lineRule="auto"/>
              <w:ind w:left="284"/>
              <w:rPr>
                <w:rFonts w:eastAsia="Times New Roman" w:cstheme="minorHAnsi"/>
                <w:color w:val="000000"/>
                <w:szCs w:val="24"/>
                <w:lang w:eastAsia="lv-LV"/>
              </w:rPr>
            </w:pPr>
            <w:r w:rsidRPr="002A51B4">
              <w:rPr>
                <w:rFonts w:eastAsia="Times New Roman" w:cstheme="minorHAnsi"/>
                <w:color w:val="000000"/>
                <w:szCs w:val="24"/>
                <w:lang w:eastAsia="lv-LV"/>
              </w:rPr>
              <w:t>moderno biodegvielu un biogāzes īpatsvars enerģijas galapatēriņā transportā</w:t>
            </w:r>
            <w:r w:rsidRPr="002A51B4">
              <w:rPr>
                <w:rFonts w:eastAsia="Times New Roman" w:cstheme="minorHAnsi"/>
                <w:color w:val="000000"/>
                <w:vertAlign w:val="superscript"/>
                <w:lang w:eastAsia="lv-LV"/>
              </w:rPr>
              <w:footnoteReference w:id="141"/>
            </w:r>
            <w:r w:rsidRPr="002A51B4">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2A51B4" w:rsidRDefault="006179BB" w:rsidP="006179BB">
            <w:pPr>
              <w:spacing w:after="0" w:line="240" w:lineRule="auto"/>
              <w:jc w:val="center"/>
              <w:rPr>
                <w:rFonts w:eastAsia="Times New Roman" w:cstheme="minorHAnsi"/>
                <w:color w:val="000000"/>
                <w:szCs w:val="24"/>
                <w:lang w:eastAsia="lv-LV"/>
              </w:rPr>
            </w:pPr>
            <w:r w:rsidRPr="002A51B4">
              <w:rPr>
                <w:rFonts w:eastAsia="Times New Roman" w:cstheme="minorHAnsi"/>
                <w:color w:val="000000"/>
                <w:szCs w:val="24"/>
                <w:lang w:eastAsia="lv-LV"/>
              </w:rPr>
              <w:t>3,5</w:t>
            </w:r>
          </w:p>
        </w:tc>
      </w:tr>
    </w:tbl>
    <w:p w14:paraId="4B4D04AE" w14:textId="1ADCE894" w:rsidR="006179BB" w:rsidRPr="002A51B4" w:rsidRDefault="006179BB" w:rsidP="006179BB">
      <w:pPr>
        <w:spacing w:before="120" w:after="120" w:line="240" w:lineRule="auto"/>
        <w:jc w:val="both"/>
        <w:rPr>
          <w:rFonts w:cstheme="minorHAnsi"/>
          <w:szCs w:val="24"/>
          <w:lang w:eastAsia="lv-LV"/>
        </w:rPr>
      </w:pPr>
      <w:r w:rsidRPr="002A51B4">
        <w:rPr>
          <w:rFonts w:cstheme="minorHAnsi"/>
          <w:bCs/>
          <w:szCs w:val="26"/>
        </w:rPr>
        <w:t xml:space="preserve">Ņemot vērā Regulas 2018/1999 5.panta 1.punkta e) apakšpunktu, Latvija </w:t>
      </w:r>
      <w:r w:rsidRPr="002A51B4">
        <w:rPr>
          <w:rFonts w:cstheme="minorHAnsi"/>
          <w:szCs w:val="24"/>
          <w:lang w:eastAsia="lv-LV"/>
        </w:rPr>
        <w:t>sava devuma izstrādāšanā ņēma vērā šādus būtiskus apstākļus:</w:t>
      </w:r>
    </w:p>
    <w:p w14:paraId="64B9750E" w14:textId="7908347B"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53" w:name="_Hlk531883687"/>
      <w:r w:rsidRPr="002A51B4">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r w:rsidR="00604532" w:rsidRPr="002A51B4">
        <w:rPr>
          <w:rFonts w:cstheme="minorHAnsi"/>
          <w:szCs w:val="24"/>
          <w:lang w:eastAsia="lv-LV"/>
        </w:rPr>
        <w:t xml:space="preserve"> siltumenerģijas ražošanai</w:t>
      </w:r>
      <w:r w:rsidRPr="002A51B4">
        <w:rPr>
          <w:rFonts w:cstheme="minorHAnsi"/>
          <w:szCs w:val="24"/>
          <w:lang w:eastAsia="lv-LV"/>
        </w:rPr>
        <w:t>.</w:t>
      </w:r>
    </w:p>
    <w:p w14:paraId="39CC7EDD"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2A51B4">
        <w:rPr>
          <w:rFonts w:cstheme="minorHAnsi"/>
          <w:szCs w:val="24"/>
          <w:lang w:eastAsia="lv-LV"/>
        </w:rPr>
        <w:t>Astravjecas</w:t>
      </w:r>
      <w:proofErr w:type="spellEnd"/>
      <w:r w:rsidRPr="002A51B4">
        <w:rPr>
          <w:rFonts w:cstheme="minorHAnsi"/>
          <w:szCs w:val="24"/>
          <w:lang w:eastAsia="lv-LV"/>
        </w:rPr>
        <w:t xml:space="preserve">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2A51B4">
        <w:rPr>
          <w:rFonts w:cstheme="minorHAnsi"/>
          <w:szCs w:val="24"/>
          <w:lang w:eastAsia="lv-LV"/>
        </w:rPr>
        <w:t>pašnodrošinājums</w:t>
      </w:r>
      <w:proofErr w:type="spellEnd"/>
      <w:r w:rsidRPr="002A51B4">
        <w:rPr>
          <w:rFonts w:cstheme="minorHAnsi"/>
          <w:szCs w:val="24"/>
          <w:lang w:eastAsia="lv-LV"/>
        </w:rPr>
        <w:t xml:space="preserve"> ar pašu saražoto elektroenerģiju.</w:t>
      </w:r>
    </w:p>
    <w:p w14:paraId="2BECEEFF" w14:textId="413FACE5"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Latvijā jau 2016.-2017.gadā </w:t>
      </w:r>
      <w:r w:rsidR="00604532" w:rsidRPr="002A51B4">
        <w:rPr>
          <w:rFonts w:cstheme="minorHAnsi"/>
          <w:szCs w:val="24"/>
          <w:lang w:eastAsia="lv-LV"/>
        </w:rPr>
        <w:t xml:space="preserve">bija </w:t>
      </w:r>
      <w:r w:rsidRPr="002A51B4">
        <w:rPr>
          <w:rFonts w:cstheme="minorHAnsi"/>
          <w:szCs w:val="24"/>
          <w:lang w:eastAsia="lv-LV"/>
        </w:rPr>
        <w:t xml:space="preserve">liels AER īpatsvars (trešais lielākais ES) un tā turpmāka būtiska palielināšana ir apgrūtinoša. Latvijā AER īpatsvars elektroenerģijā un siltumapgādē un </w:t>
      </w:r>
      <w:proofErr w:type="spellStart"/>
      <w:r w:rsidRPr="002A51B4">
        <w:rPr>
          <w:rFonts w:cstheme="minorHAnsi"/>
          <w:szCs w:val="24"/>
          <w:lang w:eastAsia="lv-LV"/>
        </w:rPr>
        <w:t>aukstumapgādē</w:t>
      </w:r>
      <w:proofErr w:type="spellEnd"/>
      <w:r w:rsidRPr="002A51B4">
        <w:rPr>
          <w:rFonts w:cstheme="minorHAnsi"/>
          <w:szCs w:val="24"/>
          <w:lang w:eastAsia="lv-LV"/>
        </w:rPr>
        <w:t xml:space="preserve"> pārsniedz 50%. </w:t>
      </w:r>
    </w:p>
    <w:p w14:paraId="3B9964E9" w14:textId="10E5B3C9" w:rsidR="006179BB" w:rsidRPr="002A51B4" w:rsidRDefault="006179BB">
      <w:pPr>
        <w:pStyle w:val="Heading4"/>
      </w:pPr>
      <w:bookmarkStart w:id="354" w:name="_Toc527529444"/>
      <w:bookmarkStart w:id="355" w:name="_Toc23245806"/>
      <w:bookmarkEnd w:id="353"/>
      <w:r w:rsidRPr="002A51B4">
        <w:t>AE </w:t>
      </w:r>
      <w:proofErr w:type="spellStart"/>
      <w:r w:rsidRPr="002A51B4">
        <w:t>sektorālā</w:t>
      </w:r>
      <w:proofErr w:type="spellEnd"/>
      <w:r w:rsidRPr="002A51B4">
        <w:t> īpatsvara līknes 2021.-2030.gadam</w:t>
      </w:r>
      <w:bookmarkEnd w:id="354"/>
      <w:bookmarkEnd w:id="355"/>
      <w:r w:rsidRPr="002A51B4">
        <w:t> </w:t>
      </w:r>
    </w:p>
    <w:p w14:paraId="75A18339" w14:textId="77777777" w:rsidR="008F5746" w:rsidRPr="002A51B4" w:rsidRDefault="008F5746" w:rsidP="008F5746">
      <w:pPr>
        <w:spacing w:before="120" w:after="120" w:line="240" w:lineRule="auto"/>
        <w:jc w:val="both"/>
        <w:rPr>
          <w:rFonts w:cstheme="minorHAnsi"/>
          <w:bCs/>
          <w:szCs w:val="26"/>
        </w:rPr>
      </w:pPr>
      <w:r w:rsidRPr="002A51B4">
        <w:rPr>
          <w:rFonts w:cstheme="minorHAnsi"/>
          <w:bCs/>
          <w:szCs w:val="26"/>
        </w:rPr>
        <w:t>Latvija nosaka, ka minimālais pieļaujamais ikgadējais AE īpatsvars enerģijas galapatēriņā 2021.-2030.gada periodam nav mazāks nekā 40%.</w:t>
      </w:r>
    </w:p>
    <w:p w14:paraId="06C101EF" w14:textId="77777777" w:rsidR="006179BB" w:rsidRPr="002A51B4" w:rsidRDefault="006179BB" w:rsidP="006179BB">
      <w:pPr>
        <w:spacing w:before="120" w:after="120" w:line="240" w:lineRule="auto"/>
        <w:jc w:val="both"/>
        <w:rPr>
          <w:rFonts w:cstheme="minorHAnsi"/>
          <w:bCs/>
          <w:szCs w:val="26"/>
        </w:rPr>
      </w:pPr>
      <w:r w:rsidRPr="002A51B4">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2A51B4" w:rsidRDefault="006179BB" w:rsidP="006179BB">
      <w:pPr>
        <w:spacing w:before="120" w:after="120" w:line="240" w:lineRule="auto"/>
        <w:jc w:val="both"/>
        <w:rPr>
          <w:rFonts w:cstheme="minorHAnsi"/>
          <w:bCs/>
          <w:szCs w:val="26"/>
        </w:rPr>
      </w:pPr>
      <w:r w:rsidRPr="002A51B4">
        <w:rPr>
          <w:rFonts w:cstheme="minorHAnsi"/>
          <w:bCs/>
          <w:szCs w:val="26"/>
        </w:rPr>
        <w:t xml:space="preserve">Siltumapgādes un </w:t>
      </w:r>
      <w:proofErr w:type="spellStart"/>
      <w:r w:rsidRPr="002A51B4">
        <w:rPr>
          <w:rFonts w:cstheme="minorHAnsi"/>
          <w:bCs/>
          <w:szCs w:val="26"/>
        </w:rPr>
        <w:t>aukstumapgādes</w:t>
      </w:r>
      <w:proofErr w:type="spellEnd"/>
      <w:r w:rsidRPr="002A51B4">
        <w:rPr>
          <w:rFonts w:cstheme="minorHAnsi"/>
          <w:bCs/>
          <w:szCs w:val="26"/>
        </w:rPr>
        <w:t xml:space="preserve"> sektorā Latvija plāno periodam līdz 2030.gadam nodrošināt Direktīvas 2018/2001 23.panta 2.punkta c) apakšpunktā noteikto ikgadējo vidējo palielinājumu – katru gadu vismaz par 0,55% palielināt AER īpatsvaru siltumapgādē un </w:t>
      </w:r>
      <w:proofErr w:type="spellStart"/>
      <w:r w:rsidRPr="002A51B4">
        <w:rPr>
          <w:rFonts w:cstheme="minorHAnsi"/>
          <w:bCs/>
          <w:szCs w:val="26"/>
        </w:rPr>
        <w:t>aukstumapgādē</w:t>
      </w:r>
      <w:proofErr w:type="spellEnd"/>
      <w:r w:rsidRPr="002A51B4">
        <w:rPr>
          <w:rFonts w:cstheme="minorHAnsi"/>
          <w:bCs/>
          <w:szCs w:val="26"/>
        </w:rPr>
        <w:t xml:space="preserve">. </w:t>
      </w:r>
    </w:p>
    <w:p w14:paraId="3A3DD125" w14:textId="79884843" w:rsidR="006179BB" w:rsidRPr="002A51B4" w:rsidRDefault="006179BB" w:rsidP="006179BB">
      <w:pPr>
        <w:spacing w:before="120" w:after="120" w:line="240" w:lineRule="auto"/>
        <w:jc w:val="both"/>
        <w:rPr>
          <w:rFonts w:cstheme="minorHAnsi"/>
          <w:szCs w:val="26"/>
        </w:rPr>
      </w:pPr>
      <w:r w:rsidRPr="002A51B4">
        <w:rPr>
          <w:rFonts w:cstheme="minorHAnsi"/>
          <w:szCs w:val="26"/>
        </w:rPr>
        <w:t xml:space="preserve">Transporta sektorā Latvija plāno AER īpatsvara pieaugumu vismaz līdz 7% 2030.gadā, to nodrošinot gan ar moderno biodegvielu un biogāzes izmantojumu, gan veicinot elektroenerģijas izmantošanu transportā. Vienlaikus Latvija plāno nodrošināt, ka moderno biodegvielu īpatsvars 2022.gadā veido 0,2% no kopējā AER īpatsvara transporta sektorā, tam pieaugot līdz 3,5% 2030.gadā. </w:t>
      </w:r>
      <w:bookmarkStart w:id="356" w:name="_Hlk27567852"/>
      <w:r w:rsidRPr="002A51B4">
        <w:rPr>
          <w:rFonts w:cstheme="minorHAnsi"/>
          <w:szCs w:val="26"/>
        </w:rPr>
        <w:t xml:space="preserve">   </w:t>
      </w:r>
      <w:bookmarkEnd w:id="356"/>
    </w:p>
    <w:p w14:paraId="708D48FD" w14:textId="5C7A265F" w:rsidR="006179BB" w:rsidRPr="002A51B4" w:rsidRDefault="006179BB">
      <w:pPr>
        <w:pStyle w:val="Heading4"/>
      </w:pPr>
      <w:bookmarkStart w:id="357" w:name="_Toc23245807"/>
      <w:bookmarkStart w:id="358" w:name="_Toc527529445"/>
      <w:r w:rsidRPr="002A51B4">
        <w:t>AE</w:t>
      </w:r>
      <w:r w:rsidR="00604532" w:rsidRPr="002A51B4">
        <w:t>R</w:t>
      </w:r>
      <w:r w:rsidRPr="002A51B4">
        <w:t xml:space="preserve"> tehnoloģiju izmantošanas trajektorijas</w:t>
      </w:r>
      <w:bookmarkEnd w:id="357"/>
    </w:p>
    <w:bookmarkEnd w:id="358"/>
    <w:p w14:paraId="7735F5DD" w14:textId="77777777"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4995F95"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 xml:space="preserve">Latvija plāno palielināt AER īpatsvaru siltumapgādē un </w:t>
      </w:r>
      <w:proofErr w:type="spellStart"/>
      <w:r w:rsidRPr="002A51B4">
        <w:rPr>
          <w:rStyle w:val="normaltextrun"/>
          <w:rFonts w:asciiTheme="minorHAnsi" w:eastAsiaTheme="majorEastAsia" w:hAnsiTheme="minorHAnsi" w:cstheme="minorHAnsi"/>
          <w:iCs/>
        </w:rPr>
        <w:t>aukstumapgādē</w:t>
      </w:r>
      <w:proofErr w:type="spellEnd"/>
      <w:r w:rsidRPr="002A51B4">
        <w:rPr>
          <w:rStyle w:val="normaltextrun"/>
          <w:rFonts w:asciiTheme="minorHAnsi" w:eastAsiaTheme="majorEastAsia" w:hAnsiTheme="minorHAnsi" w:cstheme="minorHAnsi"/>
          <w:iCs/>
        </w:rPr>
        <w:t xml:space="preserve">, modernizējot uzstādītās biomasas izmantošanas iekārtu jaudas, palielinot uzstādīto </w:t>
      </w:r>
      <w:proofErr w:type="spellStart"/>
      <w:r w:rsidRPr="002A51B4">
        <w:rPr>
          <w:rStyle w:val="normaltextrun"/>
          <w:rFonts w:asciiTheme="minorHAnsi" w:eastAsiaTheme="majorEastAsia" w:hAnsiTheme="minorHAnsi" w:cstheme="minorHAnsi"/>
          <w:iCs/>
        </w:rPr>
        <w:t>siltumsū</w:t>
      </w:r>
      <w:r w:rsidR="002F018A" w:rsidRPr="002A51B4">
        <w:rPr>
          <w:rStyle w:val="normaltextrun"/>
          <w:rFonts w:asciiTheme="minorHAnsi" w:eastAsiaTheme="majorEastAsia" w:hAnsiTheme="minorHAnsi" w:cstheme="minorHAnsi"/>
          <w:iCs/>
        </w:rPr>
        <w:t>k</w:t>
      </w:r>
      <w:r w:rsidRPr="002A51B4">
        <w:rPr>
          <w:rStyle w:val="normaltextrun"/>
          <w:rFonts w:asciiTheme="minorHAnsi" w:eastAsiaTheme="majorEastAsia" w:hAnsiTheme="minorHAnsi" w:cstheme="minorHAnsi"/>
          <w:iCs/>
        </w:rPr>
        <w:t>ņu</w:t>
      </w:r>
      <w:proofErr w:type="spellEnd"/>
      <w:r w:rsidRPr="002A51B4">
        <w:rPr>
          <w:rStyle w:val="normaltextrun"/>
          <w:rFonts w:asciiTheme="minorHAnsi" w:eastAsiaTheme="majorEastAsia" w:hAnsiTheme="minorHAnsi" w:cstheme="minorHAnsi"/>
          <w:iCs/>
        </w:rPr>
        <w:t xml:space="preserve"> un </w:t>
      </w:r>
      <w:proofErr w:type="spellStart"/>
      <w:r w:rsidRPr="002A51B4">
        <w:rPr>
          <w:rStyle w:val="normaltextrun"/>
          <w:rFonts w:asciiTheme="minorHAnsi" w:eastAsiaTheme="majorEastAsia" w:hAnsiTheme="minorHAnsi" w:cstheme="minorHAnsi"/>
          <w:iCs/>
        </w:rPr>
        <w:t>aukstumsūkņu</w:t>
      </w:r>
      <w:proofErr w:type="spellEnd"/>
      <w:r w:rsidRPr="002A51B4">
        <w:rPr>
          <w:rStyle w:val="normaltextrun"/>
          <w:rFonts w:asciiTheme="minorHAnsi" w:eastAsiaTheme="majorEastAsia" w:hAnsiTheme="minorHAnsi" w:cstheme="minorHAnsi"/>
          <w:iCs/>
        </w:rPr>
        <w:t xml:space="preserve"> jaudas, kā arī palielinot saules enerģijas izmantošanu siltumenerģijas ražošanā.</w:t>
      </w:r>
    </w:p>
    <w:p w14:paraId="099EFDAF" w14:textId="77AE18AF"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2A51B4">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citus </w:t>
      </w:r>
      <w:proofErr w:type="spellStart"/>
      <w:r w:rsidR="00953A5B" w:rsidRPr="002A51B4">
        <w:rPr>
          <w:rStyle w:val="normaltextrun"/>
          <w:rFonts w:asciiTheme="minorHAnsi" w:eastAsiaTheme="majorEastAsia" w:hAnsiTheme="minorHAnsi" w:cstheme="minorHAnsi"/>
          <w:iCs/>
        </w:rPr>
        <w:t>bez</w:t>
      </w:r>
      <w:r w:rsidRPr="002A51B4">
        <w:rPr>
          <w:rStyle w:val="normaltextrun"/>
          <w:rFonts w:asciiTheme="minorHAnsi" w:eastAsiaTheme="majorEastAsia" w:hAnsiTheme="minorHAnsi" w:cstheme="minorHAnsi"/>
          <w:iCs/>
        </w:rPr>
        <w:t>emisiju</w:t>
      </w:r>
      <w:proofErr w:type="spellEnd"/>
      <w:r w:rsidRPr="002A51B4">
        <w:rPr>
          <w:rStyle w:val="normaltextrun"/>
          <w:rFonts w:asciiTheme="minorHAnsi" w:eastAsiaTheme="majorEastAsia" w:hAnsiTheme="minorHAnsi" w:cstheme="minorHAnsi"/>
          <w:iCs/>
        </w:rPr>
        <w:t xml:space="preserve"> degvielas veidus. Papildus dzelzceļa elektrifikācijai, Latvija plāno turpināt strau</w:t>
      </w:r>
      <w:r w:rsidR="00604532" w:rsidRPr="002A51B4">
        <w:rPr>
          <w:rStyle w:val="normaltextrun"/>
          <w:rFonts w:asciiTheme="minorHAnsi" w:eastAsiaTheme="majorEastAsia" w:hAnsiTheme="minorHAnsi" w:cstheme="minorHAnsi"/>
          <w:iCs/>
        </w:rPr>
        <w:t>jāku</w:t>
      </w:r>
      <w:r w:rsidRPr="002A51B4">
        <w:rPr>
          <w:rStyle w:val="normaltextrun"/>
          <w:rFonts w:asciiTheme="minorHAnsi" w:eastAsiaTheme="majorEastAsia" w:hAnsiTheme="minorHAnsi" w:cstheme="minorHAnsi"/>
          <w:iCs/>
        </w:rPr>
        <w:t xml:space="preserve"> </w:t>
      </w:r>
      <w:proofErr w:type="spellStart"/>
      <w:r w:rsidRPr="002A51B4">
        <w:rPr>
          <w:rStyle w:val="normaltextrun"/>
          <w:rFonts w:asciiTheme="minorHAnsi" w:eastAsiaTheme="majorEastAsia" w:hAnsiTheme="minorHAnsi" w:cstheme="minorHAnsi"/>
          <w:iCs/>
        </w:rPr>
        <w:t>elektromobilitātes</w:t>
      </w:r>
      <w:proofErr w:type="spellEnd"/>
      <w:r w:rsidRPr="002A51B4">
        <w:rPr>
          <w:rStyle w:val="normaltextrun"/>
          <w:rFonts w:asciiTheme="minorHAnsi" w:eastAsiaTheme="majorEastAsia" w:hAnsiTheme="minorHAnsi" w:cstheme="minorHAnsi"/>
          <w:iCs/>
        </w:rPr>
        <w:t xml:space="preserve"> attīstību kā mobilitātes, energoefektivitātes un AER mērķu risinājumu. </w:t>
      </w:r>
    </w:p>
    <w:p w14:paraId="1D0E104F" w14:textId="77777777" w:rsidR="006179BB" w:rsidRPr="002A51B4" w:rsidRDefault="006179BB" w:rsidP="0007326F">
      <w:pPr>
        <w:pStyle w:val="Heading2"/>
        <w:ind w:left="623"/>
      </w:pPr>
      <w:bookmarkStart w:id="359" w:name="_Toc520978814"/>
      <w:bookmarkStart w:id="360" w:name="_Toc527529447"/>
      <w:bookmarkStart w:id="361" w:name="_Toc17878345"/>
      <w:bookmarkStart w:id="362" w:name="_Toc23245809"/>
      <w:bookmarkStart w:id="363" w:name="_Toc23246022"/>
      <w:bookmarkStart w:id="364" w:name="_Toc24408036"/>
      <w:bookmarkStart w:id="365" w:name="_Toc26454567"/>
      <w:bookmarkStart w:id="366" w:name="_Toc27121644"/>
      <w:r w:rsidRPr="002A51B4">
        <w:t>Energoefektivitāte</w:t>
      </w:r>
      <w:bookmarkEnd w:id="359"/>
      <w:bookmarkEnd w:id="360"/>
      <w:bookmarkEnd w:id="361"/>
      <w:bookmarkEnd w:id="362"/>
      <w:bookmarkEnd w:id="363"/>
      <w:bookmarkEnd w:id="364"/>
      <w:bookmarkEnd w:id="365"/>
      <w:bookmarkEnd w:id="366"/>
      <w:r w:rsidRPr="002A51B4">
        <w:t> </w:t>
      </w:r>
    </w:p>
    <w:p w14:paraId="3F946F4E" w14:textId="77777777" w:rsidR="006179BB" w:rsidRPr="002A51B4" w:rsidRDefault="006179BB">
      <w:pPr>
        <w:pStyle w:val="Heading30"/>
      </w:pPr>
      <w:bookmarkStart w:id="367" w:name="_Toc520978815"/>
      <w:bookmarkStart w:id="368" w:name="_Toc527529448"/>
      <w:bookmarkStart w:id="369" w:name="_Toc23245810"/>
      <w:bookmarkStart w:id="370" w:name="_Toc23246023"/>
      <w:bookmarkStart w:id="371" w:name="_Toc24408037"/>
      <w:r w:rsidRPr="002A51B4">
        <w:t>Latvijas energoefektivitātes devums ES energoefektivitātes mērķa izpildē</w:t>
      </w:r>
      <w:bookmarkEnd w:id="367"/>
      <w:bookmarkEnd w:id="368"/>
      <w:bookmarkEnd w:id="369"/>
      <w:bookmarkEnd w:id="370"/>
      <w:bookmarkEnd w:id="371"/>
    </w:p>
    <w:p w14:paraId="3C7EDD8D" w14:textId="77777777" w:rsidR="006179BB" w:rsidRPr="002A51B4" w:rsidRDefault="006179BB" w:rsidP="006179BB">
      <w:pPr>
        <w:spacing w:before="120" w:after="120" w:line="240" w:lineRule="auto"/>
        <w:jc w:val="both"/>
        <w:rPr>
          <w:rFonts w:cstheme="minorHAnsi"/>
          <w:szCs w:val="24"/>
          <w:lang w:eastAsia="lv-LV"/>
        </w:rPr>
      </w:pPr>
      <w:r w:rsidRPr="002A51B4">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eastAsia="Arial Unicode MS" w:cstheme="minorHAnsi"/>
          <w:szCs w:val="24"/>
          <w:shd w:val="clear" w:color="auto" w:fill="FFFFFF"/>
        </w:rPr>
        <w:t xml:space="preserve">enerģijas </w:t>
      </w:r>
      <w:proofErr w:type="spellStart"/>
      <w:r w:rsidRPr="002A51B4">
        <w:rPr>
          <w:rFonts w:eastAsia="Arial Unicode MS" w:cstheme="minorHAnsi"/>
          <w:szCs w:val="24"/>
          <w:shd w:val="clear" w:color="auto" w:fill="FFFFFF"/>
        </w:rPr>
        <w:t>galapatēriņš</w:t>
      </w:r>
      <w:proofErr w:type="spellEnd"/>
      <w:r w:rsidRPr="002A51B4">
        <w:rPr>
          <w:rFonts w:eastAsia="Arial Unicode MS" w:cstheme="minorHAnsi"/>
          <w:szCs w:val="24"/>
          <w:shd w:val="clear" w:color="auto" w:fill="FFFFFF"/>
        </w:rPr>
        <w:t xml:space="preserve">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2A51B4"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A8D99C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17</w:t>
      </w:r>
      <w:r w:rsidRPr="002A51B4">
        <w:rPr>
          <w:rFonts w:asciiTheme="minorHAnsi" w:hAnsiTheme="minorHAnsi" w:cstheme="minorHAnsi"/>
          <w:noProof/>
        </w:rPr>
        <w:fldChar w:fldCharType="end"/>
      </w:r>
      <w:r w:rsidRPr="002A51B4">
        <w:rPr>
          <w:rFonts w:asciiTheme="minorHAnsi" w:hAnsiTheme="minorHAnsi" w:cstheme="minorHAnsi"/>
        </w:rPr>
        <w:t>. tabula. Latvijas energoefektivitātes uzlabošanas politikas mērķi un to rezultatīvie radītāji</w:t>
      </w:r>
      <w:r w:rsidR="00151154" w:rsidRPr="002A51B4">
        <w:rPr>
          <w:rStyle w:val="FootnoteReference"/>
          <w:rFonts w:asciiTheme="minorHAnsi" w:hAnsiTheme="minorHAnsi" w:cstheme="minorHAnsi"/>
          <w:b w:val="0"/>
          <w:bCs/>
          <w:sz w:val="22"/>
        </w:rPr>
        <w:footnoteReference w:id="142"/>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8"/>
        <w:gridCol w:w="1842"/>
        <w:gridCol w:w="1701"/>
        <w:gridCol w:w="2268"/>
      </w:tblGrid>
      <w:tr w:rsidR="006179BB" w:rsidRPr="002A51B4" w14:paraId="55E752B7" w14:textId="77777777" w:rsidTr="000831A0">
        <w:trPr>
          <w:tblHeader/>
          <w:jc w:val="center"/>
        </w:trPr>
        <w:tc>
          <w:tcPr>
            <w:tcW w:w="3258" w:type="dxa"/>
            <w:vMerge w:val="restart"/>
            <w:shd w:val="clear" w:color="auto" w:fill="F2F2F2" w:themeFill="background1" w:themeFillShade="F2"/>
            <w:vAlign w:val="center"/>
          </w:tcPr>
          <w:p w14:paraId="34D11233"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energoefektivitātes dimensijā</w:t>
            </w:r>
          </w:p>
        </w:tc>
        <w:tc>
          <w:tcPr>
            <w:tcW w:w="1842" w:type="dxa"/>
            <w:shd w:val="clear" w:color="auto" w:fill="F2F2F2" w:themeFill="background1" w:themeFillShade="F2"/>
            <w:vAlign w:val="center"/>
          </w:tcPr>
          <w:p w14:paraId="53B3F269" w14:textId="22839328"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r w:rsidR="005C1664" w:rsidRPr="002A51B4">
              <w:rPr>
                <w:rStyle w:val="FootnoteReference"/>
                <w:rFonts w:cstheme="minorHAnsi"/>
                <w:b/>
                <w:color w:val="000000" w:themeColor="text1"/>
                <w:sz w:val="22"/>
              </w:rPr>
              <w:footnoteReference w:id="143"/>
            </w:r>
          </w:p>
        </w:tc>
        <w:tc>
          <w:tcPr>
            <w:tcW w:w="3969" w:type="dxa"/>
            <w:gridSpan w:val="2"/>
            <w:shd w:val="clear" w:color="auto" w:fill="F2F2F2" w:themeFill="background1" w:themeFillShade="F2"/>
            <w:vAlign w:val="center"/>
          </w:tcPr>
          <w:p w14:paraId="396795B7" w14:textId="5954840A"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1A58F4A6" w14:textId="77777777" w:rsidTr="000831A0">
        <w:trPr>
          <w:tblHeader/>
          <w:jc w:val="center"/>
        </w:trPr>
        <w:tc>
          <w:tcPr>
            <w:tcW w:w="3258" w:type="dxa"/>
            <w:vMerge/>
            <w:shd w:val="clear" w:color="auto" w:fill="F2F2F2" w:themeFill="background1" w:themeFillShade="F2"/>
            <w:vAlign w:val="center"/>
          </w:tcPr>
          <w:p w14:paraId="265D0A07" w14:textId="77777777" w:rsidR="006179BB" w:rsidRPr="002A51B4" w:rsidRDefault="006179BB" w:rsidP="006179BB">
            <w:pPr>
              <w:spacing w:after="0" w:line="240" w:lineRule="auto"/>
              <w:rPr>
                <w:rFonts w:cstheme="minorHAnsi"/>
                <w:b/>
                <w:color w:val="000000" w:themeColor="text1"/>
                <w:sz w:val="22"/>
              </w:rPr>
            </w:pPr>
          </w:p>
        </w:tc>
        <w:tc>
          <w:tcPr>
            <w:tcW w:w="1842" w:type="dxa"/>
            <w:shd w:val="clear" w:color="auto" w:fill="F2F2F2" w:themeFill="background1" w:themeFillShade="F2"/>
            <w:vAlign w:val="center"/>
          </w:tcPr>
          <w:p w14:paraId="5A567653"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701" w:type="dxa"/>
            <w:shd w:val="clear" w:color="auto" w:fill="F2F2F2" w:themeFill="background1" w:themeFillShade="F2"/>
            <w:vAlign w:val="center"/>
          </w:tcPr>
          <w:p w14:paraId="42062871"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2268" w:type="dxa"/>
            <w:shd w:val="clear" w:color="auto" w:fill="F2F2F2" w:themeFill="background1" w:themeFillShade="F2"/>
            <w:vAlign w:val="center"/>
          </w:tcPr>
          <w:p w14:paraId="014A4C2C"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6179BB" w:rsidRPr="002A51B4" w14:paraId="77F73EC7" w14:textId="77777777" w:rsidTr="0007326F">
        <w:trPr>
          <w:jc w:val="center"/>
        </w:trPr>
        <w:tc>
          <w:tcPr>
            <w:tcW w:w="9069" w:type="dxa"/>
            <w:gridSpan w:val="4"/>
            <w:shd w:val="clear" w:color="auto" w:fill="auto"/>
            <w:vAlign w:val="center"/>
          </w:tcPr>
          <w:p w14:paraId="61AE54C7" w14:textId="77777777" w:rsidR="006179BB" w:rsidRPr="002A51B4" w:rsidRDefault="006179BB" w:rsidP="006179BB">
            <w:pPr>
              <w:spacing w:after="0" w:line="240" w:lineRule="auto"/>
              <w:rPr>
                <w:rFonts w:cstheme="minorHAnsi"/>
                <w:color w:val="000000" w:themeColor="text1"/>
                <w:szCs w:val="24"/>
              </w:rPr>
            </w:pPr>
            <w:r w:rsidRPr="002A51B4">
              <w:rPr>
                <w:rFonts w:cstheme="minorHAnsi"/>
                <w:bCs/>
                <w:color w:val="000000" w:themeColor="text1"/>
                <w:szCs w:val="24"/>
              </w:rPr>
              <w:t xml:space="preserve">neobligātais mērķis – primārās enerģijas patēriņš </w:t>
            </w:r>
          </w:p>
        </w:tc>
      </w:tr>
      <w:tr w:rsidR="006179BB" w:rsidRPr="002A51B4" w14:paraId="1B110061" w14:textId="77777777" w:rsidTr="000831A0">
        <w:trPr>
          <w:jc w:val="center"/>
        </w:trPr>
        <w:tc>
          <w:tcPr>
            <w:tcW w:w="3258" w:type="dxa"/>
            <w:shd w:val="clear" w:color="auto" w:fill="auto"/>
            <w:vAlign w:val="center"/>
          </w:tcPr>
          <w:p w14:paraId="633050C7" w14:textId="77777777" w:rsidR="006179BB" w:rsidRPr="002A51B4" w:rsidRDefault="006179BB" w:rsidP="006179BB">
            <w:pPr>
              <w:spacing w:after="0" w:line="240" w:lineRule="auto"/>
              <w:ind w:firstLine="284"/>
              <w:rPr>
                <w:rFonts w:cstheme="minorHAnsi"/>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4F97BF21" w14:textId="0A6946AB"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18</w:t>
            </w:r>
            <w:r w:rsidR="00891C1C" w:rsidRPr="002A51B4">
              <w:rPr>
                <w:rFonts w:cstheme="minorHAnsi"/>
                <w:color w:val="000000" w:themeColor="text1"/>
                <w:szCs w:val="24"/>
              </w:rPr>
              <w:t>7,41</w:t>
            </w:r>
          </w:p>
        </w:tc>
        <w:tc>
          <w:tcPr>
            <w:tcW w:w="1701" w:type="dxa"/>
            <w:shd w:val="clear" w:color="auto" w:fill="auto"/>
            <w:vAlign w:val="center"/>
          </w:tcPr>
          <w:p w14:paraId="0B8C30DB"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225</w:t>
            </w:r>
          </w:p>
        </w:tc>
        <w:tc>
          <w:tcPr>
            <w:tcW w:w="2268" w:type="dxa"/>
            <w:shd w:val="clear" w:color="auto" w:fill="auto"/>
            <w:vAlign w:val="center"/>
          </w:tcPr>
          <w:p w14:paraId="1C3AE933" w14:textId="7AB1CCA5" w:rsidR="006179BB" w:rsidRPr="002A51B4" w:rsidRDefault="00C22CA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 xml:space="preserve">165 – </w:t>
            </w:r>
            <w:r w:rsidR="006179BB" w:rsidRPr="002A51B4">
              <w:rPr>
                <w:rFonts w:cstheme="minorHAnsi"/>
                <w:i/>
                <w:iCs/>
                <w:color w:val="000000" w:themeColor="text1"/>
                <w:szCs w:val="24"/>
              </w:rPr>
              <w:t>170</w:t>
            </w:r>
          </w:p>
        </w:tc>
      </w:tr>
      <w:tr w:rsidR="006179BB" w:rsidRPr="002A51B4" w14:paraId="34178181" w14:textId="77777777" w:rsidTr="000831A0">
        <w:trPr>
          <w:jc w:val="center"/>
        </w:trPr>
        <w:tc>
          <w:tcPr>
            <w:tcW w:w="3258" w:type="dxa"/>
            <w:shd w:val="clear" w:color="auto" w:fill="auto"/>
            <w:vAlign w:val="center"/>
          </w:tcPr>
          <w:p w14:paraId="76483B36" w14:textId="77777777" w:rsidR="006179BB" w:rsidRPr="002A51B4" w:rsidRDefault="006179BB" w:rsidP="006179BB">
            <w:pPr>
              <w:spacing w:after="0" w:line="240" w:lineRule="auto"/>
              <w:ind w:firstLine="284"/>
              <w:rPr>
                <w:rFonts w:cstheme="minorHAnsi"/>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4C148CBD" w14:textId="07491A49"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52</w:t>
            </w:r>
            <w:r w:rsidR="00891C1C" w:rsidRPr="002A51B4">
              <w:rPr>
                <w:rFonts w:cstheme="minorHAnsi"/>
                <w:color w:val="000000" w:themeColor="text1"/>
                <w:szCs w:val="24"/>
              </w:rPr>
              <w:t> </w:t>
            </w:r>
            <w:r w:rsidRPr="002A51B4">
              <w:rPr>
                <w:rFonts w:cstheme="minorHAnsi"/>
                <w:color w:val="000000" w:themeColor="text1"/>
                <w:szCs w:val="24"/>
              </w:rPr>
              <w:t>05</w:t>
            </w:r>
            <w:r w:rsidR="00891C1C" w:rsidRPr="002A51B4">
              <w:rPr>
                <w:rFonts w:cstheme="minorHAnsi"/>
                <w:color w:val="000000" w:themeColor="text1"/>
                <w:szCs w:val="24"/>
              </w:rPr>
              <w:t>6,9</w:t>
            </w:r>
          </w:p>
        </w:tc>
        <w:tc>
          <w:tcPr>
            <w:tcW w:w="1701" w:type="dxa"/>
            <w:shd w:val="clear" w:color="auto" w:fill="auto"/>
            <w:vAlign w:val="center"/>
          </w:tcPr>
          <w:p w14:paraId="4B680DE5"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62 500</w:t>
            </w:r>
          </w:p>
        </w:tc>
        <w:tc>
          <w:tcPr>
            <w:tcW w:w="2268" w:type="dxa"/>
            <w:shd w:val="clear" w:color="auto" w:fill="auto"/>
            <w:vAlign w:val="center"/>
          </w:tcPr>
          <w:p w14:paraId="71E9DEDC" w14:textId="082FD46D" w:rsidR="006179BB" w:rsidRPr="002A51B4" w:rsidRDefault="00C22CAB">
            <w:pPr>
              <w:spacing w:after="0" w:line="240" w:lineRule="auto"/>
              <w:jc w:val="center"/>
              <w:rPr>
                <w:rFonts w:cstheme="minorHAnsi"/>
                <w:i/>
                <w:iCs/>
                <w:color w:val="000000" w:themeColor="text1"/>
                <w:szCs w:val="24"/>
              </w:rPr>
            </w:pPr>
            <w:r w:rsidRPr="002A51B4">
              <w:rPr>
                <w:rFonts w:cstheme="minorHAnsi"/>
                <w:i/>
                <w:iCs/>
                <w:color w:val="000000" w:themeColor="text1"/>
                <w:szCs w:val="24"/>
              </w:rPr>
              <w:t xml:space="preserve">45 833 – </w:t>
            </w:r>
            <w:r w:rsidR="006179BB" w:rsidRPr="002A51B4">
              <w:rPr>
                <w:rFonts w:cstheme="minorHAnsi"/>
                <w:i/>
                <w:iCs/>
                <w:color w:val="000000" w:themeColor="text1"/>
                <w:szCs w:val="24"/>
              </w:rPr>
              <w:t>47 222</w:t>
            </w:r>
          </w:p>
        </w:tc>
      </w:tr>
      <w:tr w:rsidR="006179BB" w:rsidRPr="002A51B4" w14:paraId="0721D9BE" w14:textId="77777777" w:rsidTr="000831A0">
        <w:trPr>
          <w:jc w:val="center"/>
        </w:trPr>
        <w:tc>
          <w:tcPr>
            <w:tcW w:w="3258" w:type="dxa"/>
            <w:shd w:val="clear" w:color="auto" w:fill="auto"/>
            <w:vAlign w:val="center"/>
          </w:tcPr>
          <w:p w14:paraId="04CFF4C7" w14:textId="15AB109B" w:rsidR="006179BB" w:rsidRPr="002A51B4" w:rsidRDefault="00891C1C" w:rsidP="006179BB">
            <w:pPr>
              <w:spacing w:after="0" w:line="240" w:lineRule="auto"/>
              <w:ind w:firstLine="284"/>
              <w:rPr>
                <w:rFonts w:cstheme="minorHAnsi"/>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38EE31A3" w14:textId="4761A022"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4 331</w:t>
            </w:r>
          </w:p>
        </w:tc>
        <w:tc>
          <w:tcPr>
            <w:tcW w:w="1701" w:type="dxa"/>
            <w:shd w:val="clear" w:color="auto" w:fill="auto"/>
            <w:vAlign w:val="center"/>
          </w:tcPr>
          <w:p w14:paraId="24F30EA9" w14:textId="160A4CB0"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5374,03</w:t>
            </w:r>
          </w:p>
        </w:tc>
        <w:tc>
          <w:tcPr>
            <w:tcW w:w="2268" w:type="dxa"/>
            <w:shd w:val="clear" w:color="auto" w:fill="auto"/>
            <w:vAlign w:val="center"/>
          </w:tcPr>
          <w:p w14:paraId="1B863812" w14:textId="25151092" w:rsidR="006179BB" w:rsidRPr="002A51B4" w:rsidRDefault="00C22CA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3</w:t>
            </w:r>
            <w:r w:rsidR="00891C1C" w:rsidRPr="002A51B4">
              <w:rPr>
                <w:rFonts w:cstheme="minorHAnsi"/>
                <w:i/>
                <w:iCs/>
                <w:color w:val="000000" w:themeColor="text1"/>
                <w:szCs w:val="24"/>
              </w:rPr>
              <w:t> 940,96</w:t>
            </w:r>
            <w:r w:rsidRPr="002A51B4">
              <w:rPr>
                <w:rFonts w:cstheme="minorHAnsi"/>
                <w:i/>
                <w:iCs/>
                <w:color w:val="000000" w:themeColor="text1"/>
                <w:szCs w:val="24"/>
              </w:rPr>
              <w:t xml:space="preserve"> – </w:t>
            </w:r>
            <w:r w:rsidR="006179BB" w:rsidRPr="002A51B4">
              <w:rPr>
                <w:rFonts w:cstheme="minorHAnsi"/>
                <w:i/>
                <w:iCs/>
                <w:color w:val="000000" w:themeColor="text1"/>
                <w:szCs w:val="24"/>
              </w:rPr>
              <w:t>4</w:t>
            </w:r>
            <w:r w:rsidR="00891C1C" w:rsidRPr="002A51B4">
              <w:rPr>
                <w:rFonts w:cstheme="minorHAnsi"/>
                <w:i/>
                <w:iCs/>
                <w:color w:val="000000" w:themeColor="text1"/>
                <w:szCs w:val="24"/>
              </w:rPr>
              <w:t> 060,38</w:t>
            </w:r>
          </w:p>
        </w:tc>
      </w:tr>
      <w:tr w:rsidR="006179BB" w:rsidRPr="002A51B4" w14:paraId="135CBD90" w14:textId="77777777" w:rsidTr="0007326F">
        <w:trPr>
          <w:jc w:val="center"/>
        </w:trPr>
        <w:tc>
          <w:tcPr>
            <w:tcW w:w="9069" w:type="dxa"/>
            <w:gridSpan w:val="4"/>
            <w:shd w:val="clear" w:color="auto" w:fill="auto"/>
            <w:vAlign w:val="center"/>
          </w:tcPr>
          <w:p w14:paraId="38AB0146" w14:textId="77777777" w:rsidR="006179BB" w:rsidRPr="002A51B4" w:rsidRDefault="006179BB" w:rsidP="006179BB">
            <w:pPr>
              <w:spacing w:after="0" w:line="240" w:lineRule="auto"/>
              <w:rPr>
                <w:rFonts w:cstheme="minorHAnsi"/>
                <w:color w:val="000000" w:themeColor="text1"/>
                <w:szCs w:val="24"/>
              </w:rPr>
            </w:pPr>
            <w:r w:rsidRPr="002A51B4">
              <w:rPr>
                <w:rFonts w:cstheme="minorHAnsi"/>
                <w:color w:val="000000" w:themeColor="text1"/>
                <w:szCs w:val="24"/>
              </w:rPr>
              <w:t xml:space="preserve">neobligātais mērķis – enerģijas </w:t>
            </w:r>
            <w:proofErr w:type="spellStart"/>
            <w:r w:rsidRPr="002A51B4">
              <w:rPr>
                <w:rFonts w:cstheme="minorHAnsi"/>
                <w:color w:val="000000" w:themeColor="text1"/>
                <w:szCs w:val="24"/>
              </w:rPr>
              <w:t>galapatēriņš</w:t>
            </w:r>
            <w:proofErr w:type="spellEnd"/>
          </w:p>
        </w:tc>
      </w:tr>
      <w:tr w:rsidR="006179BB" w:rsidRPr="002A51B4" w14:paraId="7BFFED47" w14:textId="77777777" w:rsidTr="000831A0">
        <w:trPr>
          <w:jc w:val="center"/>
        </w:trPr>
        <w:tc>
          <w:tcPr>
            <w:tcW w:w="3258" w:type="dxa"/>
            <w:shd w:val="clear" w:color="auto" w:fill="auto"/>
            <w:vAlign w:val="center"/>
          </w:tcPr>
          <w:p w14:paraId="67E0FCB3" w14:textId="77777777" w:rsidR="006179BB" w:rsidRPr="002A51B4" w:rsidRDefault="006179BB" w:rsidP="006179BB">
            <w:pPr>
              <w:spacing w:after="0" w:line="240" w:lineRule="auto"/>
              <w:ind w:firstLine="284"/>
              <w:rPr>
                <w:rFonts w:cstheme="minorHAnsi"/>
                <w:bCs/>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3D4B527E"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168,01</w:t>
            </w:r>
          </w:p>
        </w:tc>
        <w:tc>
          <w:tcPr>
            <w:tcW w:w="1701" w:type="dxa"/>
            <w:shd w:val="clear" w:color="auto" w:fill="auto"/>
            <w:vAlign w:val="center"/>
          </w:tcPr>
          <w:p w14:paraId="0DA88218"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187</w:t>
            </w:r>
          </w:p>
        </w:tc>
        <w:tc>
          <w:tcPr>
            <w:tcW w:w="2268" w:type="dxa"/>
            <w:shd w:val="clear" w:color="auto" w:fill="auto"/>
            <w:vAlign w:val="center"/>
          </w:tcPr>
          <w:p w14:paraId="14938FCA" w14:textId="68C39399" w:rsidR="006179BB" w:rsidRPr="002A51B4" w:rsidRDefault="006179B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145</w:t>
            </w:r>
            <w:r w:rsidR="00C22CAB" w:rsidRPr="002A51B4">
              <w:rPr>
                <w:rFonts w:cstheme="minorHAnsi"/>
                <w:i/>
                <w:iCs/>
                <w:color w:val="000000" w:themeColor="text1"/>
                <w:szCs w:val="24"/>
              </w:rPr>
              <w:t xml:space="preserve"> – 149</w:t>
            </w:r>
          </w:p>
        </w:tc>
      </w:tr>
      <w:tr w:rsidR="006179BB" w:rsidRPr="002A51B4" w14:paraId="28EA271A" w14:textId="77777777" w:rsidTr="000831A0">
        <w:trPr>
          <w:jc w:val="center"/>
        </w:trPr>
        <w:tc>
          <w:tcPr>
            <w:tcW w:w="3258" w:type="dxa"/>
            <w:shd w:val="clear" w:color="auto" w:fill="auto"/>
            <w:vAlign w:val="center"/>
          </w:tcPr>
          <w:p w14:paraId="243EC623" w14:textId="77777777" w:rsidR="006179BB" w:rsidRPr="002A51B4" w:rsidRDefault="006179BB"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1744049C" w14:textId="1A5A489B"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46</w:t>
            </w:r>
            <w:r w:rsidR="00891C1C" w:rsidRPr="002A51B4">
              <w:rPr>
                <w:rFonts w:cstheme="minorHAnsi"/>
                <w:color w:val="000000" w:themeColor="text1"/>
                <w:szCs w:val="24"/>
              </w:rPr>
              <w:t> </w:t>
            </w:r>
            <w:r w:rsidRPr="002A51B4">
              <w:rPr>
                <w:rFonts w:cstheme="minorHAnsi"/>
                <w:color w:val="000000" w:themeColor="text1"/>
                <w:szCs w:val="24"/>
              </w:rPr>
              <w:t>66</w:t>
            </w:r>
            <w:r w:rsidR="00891C1C" w:rsidRPr="002A51B4">
              <w:rPr>
                <w:rFonts w:cstheme="minorHAnsi"/>
                <w:color w:val="000000" w:themeColor="text1"/>
                <w:szCs w:val="24"/>
              </w:rPr>
              <w:t>8,06</w:t>
            </w:r>
          </w:p>
        </w:tc>
        <w:tc>
          <w:tcPr>
            <w:tcW w:w="1701" w:type="dxa"/>
            <w:shd w:val="clear" w:color="auto" w:fill="auto"/>
            <w:vAlign w:val="center"/>
          </w:tcPr>
          <w:p w14:paraId="27718A9F" w14:textId="14A0150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51</w:t>
            </w:r>
            <w:r w:rsidR="00891C1C" w:rsidRPr="002A51B4">
              <w:rPr>
                <w:rFonts w:cstheme="minorHAnsi"/>
                <w:color w:val="000000" w:themeColor="text1"/>
                <w:szCs w:val="24"/>
              </w:rPr>
              <w:t> </w:t>
            </w:r>
            <w:r w:rsidRPr="002A51B4">
              <w:rPr>
                <w:rFonts w:cstheme="minorHAnsi"/>
                <w:color w:val="000000" w:themeColor="text1"/>
                <w:szCs w:val="24"/>
              </w:rPr>
              <w:t>944</w:t>
            </w:r>
            <w:r w:rsidR="00891C1C" w:rsidRPr="002A51B4">
              <w:rPr>
                <w:rFonts w:cstheme="minorHAnsi"/>
                <w:color w:val="000000" w:themeColor="text1"/>
                <w:szCs w:val="24"/>
              </w:rPr>
              <w:t>,44</w:t>
            </w:r>
          </w:p>
        </w:tc>
        <w:tc>
          <w:tcPr>
            <w:tcW w:w="2268" w:type="dxa"/>
            <w:shd w:val="clear" w:color="auto" w:fill="auto"/>
            <w:vAlign w:val="center"/>
          </w:tcPr>
          <w:p w14:paraId="49DFC735" w14:textId="16D1E9C9" w:rsidR="006179BB" w:rsidRPr="002A51B4" w:rsidRDefault="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40</w:t>
            </w:r>
            <w:r w:rsidR="00891C1C" w:rsidRPr="002A51B4">
              <w:rPr>
                <w:rFonts w:cstheme="minorHAnsi"/>
                <w:i/>
                <w:iCs/>
                <w:color w:val="000000" w:themeColor="text1"/>
                <w:szCs w:val="24"/>
              </w:rPr>
              <w:t> </w:t>
            </w:r>
            <w:r w:rsidRPr="002A51B4">
              <w:rPr>
                <w:rFonts w:cstheme="minorHAnsi"/>
                <w:i/>
                <w:iCs/>
                <w:color w:val="000000" w:themeColor="text1"/>
                <w:szCs w:val="24"/>
              </w:rPr>
              <w:t>27</w:t>
            </w:r>
            <w:r w:rsidR="00891C1C" w:rsidRPr="002A51B4">
              <w:rPr>
                <w:rFonts w:cstheme="minorHAnsi"/>
                <w:i/>
                <w:iCs/>
                <w:color w:val="000000" w:themeColor="text1"/>
                <w:szCs w:val="24"/>
              </w:rPr>
              <w:t>7,8</w:t>
            </w:r>
            <w:r w:rsidR="00C22CAB" w:rsidRPr="002A51B4">
              <w:rPr>
                <w:rFonts w:cstheme="minorHAnsi"/>
                <w:i/>
                <w:iCs/>
                <w:color w:val="000000" w:themeColor="text1"/>
                <w:szCs w:val="24"/>
              </w:rPr>
              <w:t xml:space="preserve"> –</w:t>
            </w:r>
            <w:r w:rsidR="000B4D63" w:rsidRPr="002A51B4">
              <w:rPr>
                <w:rFonts w:cstheme="minorHAnsi"/>
                <w:i/>
                <w:iCs/>
                <w:color w:val="000000" w:themeColor="text1"/>
                <w:szCs w:val="24"/>
              </w:rPr>
              <w:t xml:space="preserve"> </w:t>
            </w:r>
            <w:r w:rsidR="00C22CAB" w:rsidRPr="002A51B4">
              <w:rPr>
                <w:rFonts w:cstheme="minorHAnsi"/>
                <w:i/>
                <w:iCs/>
                <w:color w:val="000000" w:themeColor="text1"/>
                <w:szCs w:val="24"/>
              </w:rPr>
              <w:t>41</w:t>
            </w:r>
            <w:r w:rsidR="00891C1C" w:rsidRPr="002A51B4">
              <w:rPr>
                <w:rFonts w:cstheme="minorHAnsi"/>
                <w:i/>
                <w:iCs/>
                <w:color w:val="000000" w:themeColor="text1"/>
                <w:szCs w:val="24"/>
              </w:rPr>
              <w:t> </w:t>
            </w:r>
            <w:r w:rsidR="00C22CAB" w:rsidRPr="002A51B4">
              <w:rPr>
                <w:rFonts w:cstheme="minorHAnsi"/>
                <w:i/>
                <w:iCs/>
                <w:color w:val="000000" w:themeColor="text1"/>
                <w:szCs w:val="24"/>
              </w:rPr>
              <w:t>38</w:t>
            </w:r>
            <w:r w:rsidR="00891C1C" w:rsidRPr="002A51B4">
              <w:rPr>
                <w:rFonts w:cstheme="minorHAnsi"/>
                <w:i/>
                <w:iCs/>
                <w:color w:val="000000" w:themeColor="text1"/>
                <w:szCs w:val="24"/>
              </w:rPr>
              <w:t>8,</w:t>
            </w:r>
            <w:r w:rsidR="00C22CAB" w:rsidRPr="002A51B4">
              <w:rPr>
                <w:rFonts w:cstheme="minorHAnsi"/>
                <w:i/>
                <w:iCs/>
                <w:color w:val="000000" w:themeColor="text1"/>
                <w:szCs w:val="24"/>
              </w:rPr>
              <w:t>9</w:t>
            </w:r>
          </w:p>
        </w:tc>
      </w:tr>
      <w:tr w:rsidR="006179BB" w:rsidRPr="002A51B4" w14:paraId="75495CFC" w14:textId="77777777" w:rsidTr="000831A0">
        <w:trPr>
          <w:jc w:val="center"/>
        </w:trPr>
        <w:tc>
          <w:tcPr>
            <w:tcW w:w="3258" w:type="dxa"/>
            <w:shd w:val="clear" w:color="auto" w:fill="auto"/>
            <w:vAlign w:val="center"/>
          </w:tcPr>
          <w:p w14:paraId="39EAEB09" w14:textId="549F10C9" w:rsidR="006179BB" w:rsidRPr="002A51B4" w:rsidRDefault="00891C1C"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044782E7" w14:textId="61992586"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4</w:t>
            </w:r>
            <w:r w:rsidR="00891C1C" w:rsidRPr="002A51B4">
              <w:rPr>
                <w:rFonts w:cstheme="minorHAnsi"/>
                <w:color w:val="000000" w:themeColor="text1"/>
                <w:szCs w:val="24"/>
              </w:rPr>
              <w:t> 012,73</w:t>
            </w:r>
          </w:p>
        </w:tc>
        <w:tc>
          <w:tcPr>
            <w:tcW w:w="1701" w:type="dxa"/>
            <w:shd w:val="clear" w:color="auto" w:fill="auto"/>
            <w:vAlign w:val="center"/>
          </w:tcPr>
          <w:p w14:paraId="46758819" w14:textId="2E682826"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4</w:t>
            </w:r>
            <w:r w:rsidR="00891C1C" w:rsidRPr="002A51B4">
              <w:rPr>
                <w:rFonts w:cstheme="minorHAnsi"/>
                <w:color w:val="000000" w:themeColor="text1"/>
                <w:szCs w:val="24"/>
              </w:rPr>
              <w:t> 466,4</w:t>
            </w:r>
          </w:p>
        </w:tc>
        <w:tc>
          <w:tcPr>
            <w:tcW w:w="2268" w:type="dxa"/>
            <w:shd w:val="clear" w:color="auto" w:fill="auto"/>
            <w:vAlign w:val="center"/>
          </w:tcPr>
          <w:p w14:paraId="25F2F90E" w14:textId="5F965296" w:rsidR="006179BB" w:rsidRPr="002A51B4" w:rsidRDefault="006179BB" w:rsidP="006179BB">
            <w:pPr>
              <w:spacing w:after="0" w:line="240" w:lineRule="auto"/>
              <w:jc w:val="center"/>
              <w:rPr>
                <w:rFonts w:cstheme="minorHAnsi"/>
                <w:i/>
                <w:iCs/>
                <w:color w:val="000000" w:themeColor="text1"/>
                <w:szCs w:val="24"/>
              </w:rPr>
            </w:pPr>
            <w:r w:rsidRPr="002A51B4">
              <w:rPr>
                <w:rFonts w:cstheme="minorHAnsi"/>
                <w:i/>
                <w:iCs/>
                <w:color w:val="000000" w:themeColor="text1"/>
                <w:szCs w:val="24"/>
              </w:rPr>
              <w:t>3</w:t>
            </w:r>
            <w:r w:rsidR="00891C1C" w:rsidRPr="002A51B4">
              <w:rPr>
                <w:rFonts w:cstheme="minorHAnsi"/>
                <w:i/>
                <w:iCs/>
                <w:color w:val="000000" w:themeColor="text1"/>
                <w:szCs w:val="24"/>
              </w:rPr>
              <w:t> 463,27</w:t>
            </w:r>
            <w:r w:rsidR="00C22CAB" w:rsidRPr="002A51B4">
              <w:rPr>
                <w:rFonts w:cstheme="minorHAnsi"/>
                <w:i/>
                <w:iCs/>
                <w:color w:val="000000" w:themeColor="text1"/>
                <w:szCs w:val="24"/>
              </w:rPr>
              <w:t xml:space="preserve"> – 3</w:t>
            </w:r>
            <w:r w:rsidR="00891C1C" w:rsidRPr="002A51B4">
              <w:rPr>
                <w:rFonts w:cstheme="minorHAnsi"/>
                <w:i/>
                <w:iCs/>
                <w:color w:val="000000" w:themeColor="text1"/>
                <w:szCs w:val="24"/>
              </w:rPr>
              <w:t> 558,8</w:t>
            </w:r>
          </w:p>
        </w:tc>
      </w:tr>
      <w:tr w:rsidR="006179BB" w:rsidRPr="002A51B4" w14:paraId="64DBBAEB" w14:textId="77777777" w:rsidTr="0007326F">
        <w:trPr>
          <w:jc w:val="center"/>
        </w:trPr>
        <w:tc>
          <w:tcPr>
            <w:tcW w:w="9069" w:type="dxa"/>
            <w:gridSpan w:val="4"/>
            <w:shd w:val="clear" w:color="auto" w:fill="auto"/>
            <w:vAlign w:val="center"/>
          </w:tcPr>
          <w:p w14:paraId="1A8113A7" w14:textId="210A6A28" w:rsidR="006179BB" w:rsidRPr="002A51B4" w:rsidRDefault="006179BB" w:rsidP="006179BB">
            <w:pPr>
              <w:spacing w:after="0" w:line="240" w:lineRule="auto"/>
              <w:rPr>
                <w:rFonts w:cstheme="minorHAnsi"/>
                <w:color w:val="000000" w:themeColor="text1"/>
                <w:szCs w:val="24"/>
              </w:rPr>
            </w:pPr>
            <w:r w:rsidRPr="002A51B4">
              <w:rPr>
                <w:rFonts w:cstheme="minorHAnsi"/>
                <w:szCs w:val="24"/>
              </w:rPr>
              <w:t xml:space="preserve">valsts obligātais mērķis – </w:t>
            </w:r>
            <w:bookmarkStart w:id="372" w:name="_Hlk21333891"/>
            <w:r w:rsidRPr="002A51B4">
              <w:rPr>
                <w:rFonts w:cstheme="minorHAnsi"/>
                <w:szCs w:val="24"/>
              </w:rPr>
              <w:t>kumulatīvs enerģijas galapatēriņa ietaupījums</w:t>
            </w:r>
            <w:bookmarkEnd w:id="372"/>
            <w:r w:rsidR="00AD4781" w:rsidRPr="002A51B4">
              <w:rPr>
                <w:rStyle w:val="FootnoteReference"/>
                <w:rFonts w:cstheme="minorHAnsi"/>
                <w:szCs w:val="24"/>
              </w:rPr>
              <w:footnoteReference w:id="144"/>
            </w:r>
          </w:p>
        </w:tc>
      </w:tr>
      <w:tr w:rsidR="006179BB" w:rsidRPr="002A51B4" w14:paraId="3C973813" w14:textId="77777777" w:rsidTr="00D772A6">
        <w:trPr>
          <w:jc w:val="center"/>
        </w:trPr>
        <w:tc>
          <w:tcPr>
            <w:tcW w:w="3258" w:type="dxa"/>
            <w:shd w:val="clear" w:color="auto" w:fill="auto"/>
            <w:vAlign w:val="center"/>
          </w:tcPr>
          <w:p w14:paraId="5C9EADA0" w14:textId="77777777" w:rsidR="006179BB" w:rsidRPr="002A51B4" w:rsidRDefault="006179BB" w:rsidP="006179BB">
            <w:pPr>
              <w:spacing w:after="0" w:line="240" w:lineRule="auto"/>
              <w:ind w:firstLine="284"/>
              <w:rPr>
                <w:rFonts w:cstheme="minorHAnsi"/>
                <w:bCs/>
                <w:color w:val="000000" w:themeColor="text1"/>
                <w:szCs w:val="24"/>
              </w:rPr>
            </w:pPr>
            <w:r w:rsidRPr="002A51B4">
              <w:rPr>
                <w:rFonts w:cstheme="minorHAnsi"/>
                <w:bCs/>
                <w:color w:val="000000" w:themeColor="text1"/>
                <w:szCs w:val="24"/>
              </w:rPr>
              <w:t>PJ</w:t>
            </w:r>
          </w:p>
        </w:tc>
        <w:tc>
          <w:tcPr>
            <w:tcW w:w="1842" w:type="dxa"/>
            <w:shd w:val="clear" w:color="auto" w:fill="auto"/>
            <w:vAlign w:val="center"/>
          </w:tcPr>
          <w:p w14:paraId="4E77AE50" w14:textId="6C5E6405"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18,8</w:t>
            </w:r>
          </w:p>
        </w:tc>
        <w:tc>
          <w:tcPr>
            <w:tcW w:w="1701" w:type="dxa"/>
            <w:shd w:val="clear" w:color="auto" w:fill="auto"/>
            <w:vAlign w:val="center"/>
          </w:tcPr>
          <w:p w14:paraId="60670F13" w14:textId="77777777"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35,6</w:t>
            </w:r>
          </w:p>
        </w:tc>
        <w:tc>
          <w:tcPr>
            <w:tcW w:w="2268" w:type="dxa"/>
            <w:shd w:val="clear" w:color="auto" w:fill="auto"/>
            <w:vAlign w:val="center"/>
          </w:tcPr>
          <w:p w14:paraId="6CBA27D6" w14:textId="4B41807D" w:rsidR="006179BB" w:rsidRPr="002A51B4" w:rsidRDefault="006179BB"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7</w:t>
            </w:r>
            <w:r w:rsidR="00891C1C" w:rsidRPr="002A51B4">
              <w:rPr>
                <w:rFonts w:cstheme="minorHAnsi"/>
                <w:b/>
                <w:bCs/>
                <w:color w:val="000000" w:themeColor="text1"/>
                <w:szCs w:val="24"/>
              </w:rPr>
              <w:t>3,7</w:t>
            </w:r>
          </w:p>
        </w:tc>
      </w:tr>
      <w:tr w:rsidR="006179BB" w:rsidRPr="002A51B4" w14:paraId="0FE7CADE" w14:textId="77777777" w:rsidTr="00D772A6">
        <w:trPr>
          <w:jc w:val="center"/>
        </w:trPr>
        <w:tc>
          <w:tcPr>
            <w:tcW w:w="3258" w:type="dxa"/>
            <w:shd w:val="clear" w:color="auto" w:fill="auto"/>
            <w:vAlign w:val="center"/>
          </w:tcPr>
          <w:p w14:paraId="104F0A25" w14:textId="77777777" w:rsidR="006179BB" w:rsidRPr="002A51B4" w:rsidRDefault="006179BB"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GWh</w:t>
            </w:r>
            <w:proofErr w:type="spellEnd"/>
          </w:p>
        </w:tc>
        <w:tc>
          <w:tcPr>
            <w:tcW w:w="1842" w:type="dxa"/>
            <w:shd w:val="clear" w:color="auto" w:fill="auto"/>
            <w:vAlign w:val="center"/>
          </w:tcPr>
          <w:p w14:paraId="4344EDBB" w14:textId="1EC3EDEF"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5 227,0</w:t>
            </w:r>
          </w:p>
        </w:tc>
        <w:tc>
          <w:tcPr>
            <w:tcW w:w="1701" w:type="dxa"/>
            <w:shd w:val="clear" w:color="auto" w:fill="auto"/>
            <w:vAlign w:val="center"/>
          </w:tcPr>
          <w:p w14:paraId="4660F2EE" w14:textId="0E028E80"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9</w:t>
            </w:r>
            <w:r w:rsidR="00891C1C" w:rsidRPr="002A51B4">
              <w:rPr>
                <w:rFonts w:cstheme="minorHAnsi"/>
                <w:color w:val="000000" w:themeColor="text1"/>
                <w:szCs w:val="24"/>
              </w:rPr>
              <w:t> </w:t>
            </w:r>
            <w:r w:rsidRPr="002A51B4">
              <w:rPr>
                <w:rFonts w:cstheme="minorHAnsi"/>
                <w:color w:val="000000" w:themeColor="text1"/>
                <w:szCs w:val="24"/>
              </w:rPr>
              <w:t>89</w:t>
            </w:r>
            <w:r w:rsidR="00891C1C" w:rsidRPr="002A51B4">
              <w:rPr>
                <w:rFonts w:cstheme="minorHAnsi"/>
                <w:color w:val="000000" w:themeColor="text1"/>
                <w:szCs w:val="24"/>
              </w:rPr>
              <w:t>8,89</w:t>
            </w:r>
          </w:p>
        </w:tc>
        <w:tc>
          <w:tcPr>
            <w:tcW w:w="2268" w:type="dxa"/>
            <w:shd w:val="clear" w:color="auto" w:fill="auto"/>
            <w:vAlign w:val="center"/>
          </w:tcPr>
          <w:p w14:paraId="10545FB1" w14:textId="13218D1C" w:rsidR="006179BB" w:rsidRPr="002A51B4" w:rsidRDefault="006179BB"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20</w:t>
            </w:r>
            <w:r w:rsidR="00891C1C" w:rsidRPr="002A51B4">
              <w:rPr>
                <w:rFonts w:cstheme="minorHAnsi"/>
                <w:b/>
                <w:bCs/>
                <w:color w:val="000000" w:themeColor="text1"/>
                <w:szCs w:val="24"/>
              </w:rPr>
              <w:t> </w:t>
            </w:r>
            <w:r w:rsidRPr="002A51B4">
              <w:rPr>
                <w:rFonts w:cstheme="minorHAnsi"/>
                <w:b/>
                <w:bCs/>
                <w:color w:val="000000" w:themeColor="text1"/>
                <w:szCs w:val="24"/>
              </w:rPr>
              <w:t>47</w:t>
            </w:r>
            <w:r w:rsidR="00891C1C" w:rsidRPr="002A51B4">
              <w:rPr>
                <w:rFonts w:cstheme="minorHAnsi"/>
                <w:b/>
                <w:bCs/>
                <w:color w:val="000000" w:themeColor="text1"/>
                <w:szCs w:val="24"/>
              </w:rPr>
              <w:t>2,02</w:t>
            </w:r>
          </w:p>
        </w:tc>
      </w:tr>
      <w:tr w:rsidR="006179BB" w:rsidRPr="002A51B4" w14:paraId="46E2FFA5" w14:textId="77777777" w:rsidTr="00D772A6">
        <w:trPr>
          <w:jc w:val="center"/>
        </w:trPr>
        <w:tc>
          <w:tcPr>
            <w:tcW w:w="3258" w:type="dxa"/>
            <w:shd w:val="clear" w:color="auto" w:fill="auto"/>
            <w:vAlign w:val="center"/>
          </w:tcPr>
          <w:p w14:paraId="4A5E57A7" w14:textId="5D8BBB58" w:rsidR="006179BB" w:rsidRPr="002A51B4" w:rsidRDefault="00891C1C" w:rsidP="006179BB">
            <w:pPr>
              <w:spacing w:after="0" w:line="240" w:lineRule="auto"/>
              <w:ind w:firstLine="284"/>
              <w:rPr>
                <w:rFonts w:cstheme="minorHAnsi"/>
                <w:bCs/>
                <w:color w:val="000000" w:themeColor="text1"/>
                <w:szCs w:val="24"/>
              </w:rPr>
            </w:pPr>
            <w:proofErr w:type="spellStart"/>
            <w:r w:rsidRPr="002A51B4">
              <w:rPr>
                <w:rFonts w:cstheme="minorHAnsi"/>
                <w:bCs/>
                <w:color w:val="000000" w:themeColor="text1"/>
                <w:szCs w:val="24"/>
              </w:rPr>
              <w:t>k</w:t>
            </w:r>
            <w:r w:rsidR="006179BB" w:rsidRPr="002A51B4">
              <w:rPr>
                <w:rFonts w:cstheme="minorHAnsi"/>
                <w:bCs/>
                <w:color w:val="000000" w:themeColor="text1"/>
                <w:szCs w:val="24"/>
              </w:rPr>
              <w:t>toe</w:t>
            </w:r>
            <w:proofErr w:type="spellEnd"/>
          </w:p>
        </w:tc>
        <w:tc>
          <w:tcPr>
            <w:tcW w:w="1842" w:type="dxa"/>
            <w:shd w:val="clear" w:color="auto" w:fill="auto"/>
            <w:vAlign w:val="center"/>
          </w:tcPr>
          <w:p w14:paraId="20557391" w14:textId="4553111A" w:rsidR="006179BB" w:rsidRPr="002A51B4" w:rsidRDefault="00891C1C" w:rsidP="006179BB">
            <w:pPr>
              <w:spacing w:after="0" w:line="240" w:lineRule="auto"/>
              <w:jc w:val="center"/>
              <w:rPr>
                <w:rFonts w:cstheme="minorHAnsi"/>
                <w:color w:val="000000" w:themeColor="text1"/>
                <w:szCs w:val="24"/>
              </w:rPr>
            </w:pPr>
            <w:r w:rsidRPr="002A51B4">
              <w:rPr>
                <w:rFonts w:cstheme="minorHAnsi"/>
                <w:color w:val="000000" w:themeColor="text1"/>
                <w:szCs w:val="24"/>
              </w:rPr>
              <w:t>449,44</w:t>
            </w:r>
          </w:p>
        </w:tc>
        <w:tc>
          <w:tcPr>
            <w:tcW w:w="1701" w:type="dxa"/>
            <w:shd w:val="clear" w:color="auto" w:fill="auto"/>
            <w:vAlign w:val="center"/>
          </w:tcPr>
          <w:p w14:paraId="093F499C" w14:textId="5AC6EEA8" w:rsidR="006179BB" w:rsidRPr="002A51B4" w:rsidRDefault="00891C1C"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850,9</w:t>
            </w:r>
          </w:p>
        </w:tc>
        <w:tc>
          <w:tcPr>
            <w:tcW w:w="2268" w:type="dxa"/>
            <w:shd w:val="clear" w:color="auto" w:fill="auto"/>
            <w:vAlign w:val="center"/>
          </w:tcPr>
          <w:p w14:paraId="5BF7A788" w14:textId="06E2F845" w:rsidR="006179BB" w:rsidRPr="002A51B4" w:rsidRDefault="00891C1C" w:rsidP="006179BB">
            <w:pPr>
              <w:spacing w:after="0" w:line="240" w:lineRule="auto"/>
              <w:jc w:val="center"/>
              <w:rPr>
                <w:rFonts w:cstheme="minorHAnsi"/>
                <w:b/>
                <w:bCs/>
                <w:color w:val="000000" w:themeColor="text1"/>
                <w:szCs w:val="24"/>
              </w:rPr>
            </w:pPr>
            <w:r w:rsidRPr="002A51B4">
              <w:rPr>
                <w:rFonts w:cstheme="minorHAnsi"/>
                <w:b/>
                <w:bCs/>
                <w:color w:val="000000" w:themeColor="text1"/>
                <w:szCs w:val="24"/>
              </w:rPr>
              <w:t>1760,28</w:t>
            </w:r>
          </w:p>
        </w:tc>
      </w:tr>
    </w:tbl>
    <w:p w14:paraId="0D7644B8" w14:textId="77777777" w:rsidR="006179BB" w:rsidRPr="002A51B4" w:rsidRDefault="006179BB" w:rsidP="006179BB">
      <w:pPr>
        <w:spacing w:before="120" w:after="120" w:line="240" w:lineRule="auto"/>
        <w:jc w:val="both"/>
        <w:rPr>
          <w:rFonts w:cstheme="minorHAnsi"/>
          <w:szCs w:val="24"/>
          <w:lang w:eastAsia="lv-LV"/>
        </w:rPr>
      </w:pPr>
      <w:bookmarkStart w:id="373" w:name="_Toc520978816"/>
      <w:bookmarkStart w:id="374" w:name="_Toc527529451"/>
      <w:r w:rsidRPr="002A51B4">
        <w:rPr>
          <w:rFonts w:cstheme="minorHAnsi"/>
          <w:bCs/>
          <w:szCs w:val="26"/>
        </w:rPr>
        <w:t xml:space="preserve">Ņemot vērā Regulas 2018/1999 6.panta 2.punktu, Latvija </w:t>
      </w:r>
      <w:r w:rsidRPr="002A51B4">
        <w:rPr>
          <w:rFonts w:cstheme="minorHAnsi"/>
          <w:szCs w:val="24"/>
          <w:lang w:eastAsia="lv-LV"/>
        </w:rPr>
        <w:t>sava devuma izstrādāšanā ņēma vērā šādas būtiskus apstākļus:</w:t>
      </w:r>
    </w:p>
    <w:p w14:paraId="0D371047" w14:textId="6FC5F754"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pastāvīgu jaudu enerģētiskās drošības un </w:t>
      </w:r>
      <w:r w:rsidR="00604532" w:rsidRPr="002A51B4">
        <w:rPr>
          <w:rFonts w:cstheme="minorHAnsi"/>
          <w:szCs w:val="24"/>
          <w:lang w:eastAsia="lv-LV"/>
        </w:rPr>
        <w:t xml:space="preserve">elektroenerģijas </w:t>
      </w:r>
      <w:r w:rsidRPr="002A51B4">
        <w:rPr>
          <w:rFonts w:cstheme="minorHAnsi"/>
          <w:szCs w:val="24"/>
          <w:lang w:eastAsia="lv-LV"/>
        </w:rPr>
        <w:t>sistēm</w:t>
      </w:r>
      <w:r w:rsidR="00604532" w:rsidRPr="002A51B4">
        <w:rPr>
          <w:rFonts w:cstheme="minorHAnsi"/>
          <w:szCs w:val="24"/>
          <w:lang w:eastAsia="lv-LV"/>
        </w:rPr>
        <w:t>as</w:t>
      </w:r>
      <w:r w:rsidRPr="002A51B4">
        <w:rPr>
          <w:rFonts w:cstheme="minorHAnsi"/>
          <w:szCs w:val="24"/>
          <w:lang w:eastAsia="lv-LV"/>
        </w:rPr>
        <w:t xml:space="preserve"> balansēšanas nodrošināšanai, kur Latvijas ģeogrāfiskā novietojuma dēļ</w:t>
      </w:r>
      <w:r w:rsidR="00604532" w:rsidRPr="002A51B4">
        <w:rPr>
          <w:rFonts w:cstheme="minorHAnsi"/>
          <w:szCs w:val="24"/>
          <w:lang w:eastAsia="lv-LV"/>
        </w:rPr>
        <w:t>,</w:t>
      </w:r>
      <w:r w:rsidRPr="002A51B4">
        <w:rPr>
          <w:rFonts w:cstheme="minorHAnsi"/>
          <w:szCs w:val="24"/>
          <w:lang w:eastAsia="lv-LV"/>
        </w:rPr>
        <w:t xml:space="preserve"> Latvijai var būt nepieciešams būtisks papildu jaudu apjoms gada aukstākajos mēnešos</w:t>
      </w:r>
      <w:r w:rsidR="00604532" w:rsidRPr="002A51B4">
        <w:rPr>
          <w:rFonts w:cstheme="minorHAnsi"/>
          <w:szCs w:val="24"/>
          <w:lang w:eastAsia="lv-LV"/>
        </w:rPr>
        <w:t>;</w:t>
      </w:r>
    </w:p>
    <w:p w14:paraId="14782792" w14:textId="18AE3CAA"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w:t>
      </w:r>
      <w:proofErr w:type="spellStart"/>
      <w:r w:rsidRPr="002A51B4">
        <w:rPr>
          <w:rFonts w:cstheme="minorHAnsi"/>
          <w:szCs w:val="24"/>
          <w:lang w:eastAsia="lv-LV"/>
        </w:rPr>
        <w:t>Astravjecas</w:t>
      </w:r>
      <w:proofErr w:type="spellEnd"/>
      <w:r w:rsidRPr="002A51B4">
        <w:rPr>
          <w:rFonts w:cstheme="minorHAnsi"/>
          <w:szCs w:val="24"/>
          <w:lang w:eastAsia="lv-LV"/>
        </w:rPr>
        <w:t xml:space="preserve"> atomelektrostacijas darbības uzsākšanu, kas plānota 2020. gada sākumā, tiks ierobežota Baltijas valstu elektroenerģijas tirdzniecība ar trešajām valstīm, nozīmēs jaudu samazinājumu visās Baltijas valstīs un palielinās nepieciešamību pēc lielāka elektroenerģijas ražošanas apjoma</w:t>
      </w:r>
      <w:r w:rsidR="00604532" w:rsidRPr="002A51B4">
        <w:rPr>
          <w:rFonts w:cstheme="minorHAnsi"/>
          <w:szCs w:val="24"/>
          <w:lang w:eastAsia="lv-LV"/>
        </w:rPr>
        <w:t>;</w:t>
      </w:r>
    </w:p>
    <w:p w14:paraId="6092D338" w14:textId="77777777" w:rsidR="006179BB" w:rsidRPr="002A51B4"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2A51B4">
        <w:rPr>
          <w:rFonts w:cstheme="minorHAnsi"/>
          <w:szCs w:val="24"/>
          <w:lang w:eastAsia="lv-LV"/>
        </w:rPr>
        <w:t xml:space="preserve">Latvijai ir jāņem vērā arvien pieaugošais vietējais pieprasījums pēc elektroenerģijas, ko arī veicinās Plānā iekļautie elektrifikācijas pasākumi, vienlaicīgi, uzlabojot enerģētisko drošību, Latvijai ir jāspēj uzlabot </w:t>
      </w:r>
      <w:proofErr w:type="spellStart"/>
      <w:r w:rsidRPr="002A51B4">
        <w:rPr>
          <w:rFonts w:cstheme="minorHAnsi"/>
          <w:szCs w:val="24"/>
          <w:lang w:eastAsia="lv-LV"/>
        </w:rPr>
        <w:t>pašnodrošinājums</w:t>
      </w:r>
      <w:proofErr w:type="spellEnd"/>
      <w:r w:rsidRPr="002A51B4">
        <w:rPr>
          <w:rFonts w:cstheme="minorHAnsi"/>
          <w:szCs w:val="24"/>
          <w:lang w:eastAsia="lv-LV"/>
        </w:rPr>
        <w:t xml:space="preserve"> ar pašu saražoto elektroenerģiju.</w:t>
      </w:r>
    </w:p>
    <w:bookmarkEnd w:id="373"/>
    <w:bookmarkEnd w:id="374"/>
    <w:p w14:paraId="7BBDFA9C" w14:textId="77777777" w:rsidR="006179BB" w:rsidRPr="002A51B4"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2A51B4">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26E7A464" w:rsidR="006179BB" w:rsidRPr="002A51B4" w:rsidRDefault="00E638DD"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2A51B4">
        <w:rPr>
          <w:rFonts w:asciiTheme="minorHAnsi" w:hAnsiTheme="minorHAnsi" w:cstheme="minorHAnsi"/>
          <w:noProof/>
        </w:rPr>
        <w:drawing>
          <wp:inline distT="0" distB="0" distL="0" distR="0" wp14:anchorId="1F9A4C0C" wp14:editId="3810CC56">
            <wp:extent cx="3177557" cy="1819275"/>
            <wp:effectExtent l="0" t="0" r="3810" b="0"/>
            <wp:docPr id="47" name="Picture 6">
              <a:extLst xmlns:a="http://schemas.openxmlformats.org/drawingml/2006/main">
                <a:ext uri="{FF2B5EF4-FFF2-40B4-BE49-F238E27FC236}">
                  <a16:creationId xmlns:a16="http://schemas.microsoft.com/office/drawing/2014/main" id="{C96DFF8C-BDA0-471F-8D5C-1DC982955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96DFF8C-BDA0-471F-8D5C-1DC98295502A}"/>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2272" cy="1827700"/>
                    </a:xfrm>
                    <a:prstGeom prst="rect">
                      <a:avLst/>
                    </a:prstGeom>
                    <a:noFill/>
                  </pic:spPr>
                </pic:pic>
              </a:graphicData>
            </a:graphic>
          </wp:inline>
        </w:drawing>
      </w:r>
    </w:p>
    <w:p w14:paraId="4BDC7E81" w14:textId="3EAF2540" w:rsidR="006179BB" w:rsidRPr="002A51B4" w:rsidRDefault="006179BB" w:rsidP="006179BB">
      <w:pPr>
        <w:pStyle w:val="Caption"/>
        <w:rPr>
          <w:rStyle w:val="normaltextrun"/>
          <w:rFonts w:asciiTheme="minorHAnsi" w:hAnsiTheme="minorHAnsi" w:cstheme="minorHAnsi"/>
        </w:rPr>
      </w:pPr>
      <w:r w:rsidRPr="002A51B4">
        <w:rPr>
          <w:rStyle w:val="normaltextrun"/>
          <w:rFonts w:asciiTheme="minorHAnsi" w:hAnsiTheme="minorHAnsi" w:cstheme="minorHAnsi"/>
        </w:rPr>
        <w:fldChar w:fldCharType="begin"/>
      </w:r>
      <w:r w:rsidRPr="002A51B4">
        <w:rPr>
          <w:rStyle w:val="normaltextrun"/>
          <w:rFonts w:asciiTheme="minorHAnsi" w:hAnsiTheme="minorHAnsi" w:cstheme="minorHAnsi"/>
        </w:rPr>
        <w:instrText xml:space="preserve"> SEQ Ilustrācija \* ARABIC </w:instrText>
      </w:r>
      <w:r w:rsidRPr="002A51B4">
        <w:rPr>
          <w:rStyle w:val="normaltextrun"/>
          <w:rFonts w:asciiTheme="minorHAnsi" w:hAnsiTheme="minorHAnsi" w:cstheme="minorHAnsi"/>
        </w:rPr>
        <w:fldChar w:fldCharType="separate"/>
      </w:r>
      <w:bookmarkStart w:id="375" w:name="_Toc531333088"/>
      <w:bookmarkStart w:id="376" w:name="_Toc23782717"/>
      <w:r w:rsidR="00BE7D8A" w:rsidRPr="002A51B4">
        <w:rPr>
          <w:rStyle w:val="normaltextrun"/>
          <w:rFonts w:asciiTheme="minorHAnsi" w:hAnsiTheme="minorHAnsi" w:cstheme="minorHAnsi"/>
          <w:noProof/>
        </w:rPr>
        <w:t>39</w:t>
      </w:r>
      <w:r w:rsidRPr="002A51B4">
        <w:rPr>
          <w:rStyle w:val="normaltextrun"/>
          <w:rFonts w:asciiTheme="minorHAnsi" w:hAnsiTheme="minorHAnsi" w:cstheme="minorHAnsi"/>
        </w:rPr>
        <w:fldChar w:fldCharType="end"/>
      </w:r>
      <w:r w:rsidRPr="002A51B4">
        <w:rPr>
          <w:rFonts w:asciiTheme="minorHAnsi" w:hAnsiTheme="minorHAnsi" w:cstheme="minorHAnsi"/>
        </w:rPr>
        <w:t>.attēls. Obligātā mērķa – kumulatīvs enerģijas galapatēriņa ietaupījums, teorētiskais aprēķins 2021.-2030.g. (PJ)</w:t>
      </w:r>
      <w:bookmarkEnd w:id="375"/>
      <w:bookmarkEnd w:id="376"/>
      <w:r w:rsidR="00E638DD" w:rsidRPr="002A51B4">
        <w:rPr>
          <w:rStyle w:val="FootnoteReference"/>
          <w:rFonts w:asciiTheme="minorHAnsi" w:hAnsiTheme="minorHAnsi" w:cstheme="minorHAnsi"/>
        </w:rPr>
        <w:footnoteReference w:id="145"/>
      </w:r>
    </w:p>
    <w:p w14:paraId="64EE0782" w14:textId="77777777" w:rsidR="006179BB" w:rsidRPr="002A51B4" w:rsidRDefault="006179BB">
      <w:pPr>
        <w:pStyle w:val="Heading30"/>
      </w:pPr>
      <w:bookmarkStart w:id="377" w:name="_Toc520978817"/>
      <w:bookmarkStart w:id="378" w:name="_Toc527529452"/>
      <w:bookmarkStart w:id="379" w:name="_Toc23245811"/>
      <w:bookmarkStart w:id="380" w:name="_Toc23246024"/>
      <w:bookmarkStart w:id="381" w:name="_Toc24408038"/>
      <w:r w:rsidRPr="002A51B4">
        <w:t>Ēku atjaunošanas ilgtermiņa stratēģija</w:t>
      </w:r>
      <w:bookmarkEnd w:id="377"/>
      <w:bookmarkEnd w:id="378"/>
      <w:r w:rsidRPr="002A51B4">
        <w:t>, neobligātie starpposma mērķi</w:t>
      </w:r>
      <w:bookmarkEnd w:id="379"/>
      <w:bookmarkEnd w:id="380"/>
      <w:bookmarkEnd w:id="381"/>
    </w:p>
    <w:p w14:paraId="1AA2EE9B" w14:textId="77777777" w:rsidR="006179BB" w:rsidRPr="002A51B4" w:rsidRDefault="006179BB" w:rsidP="006179BB">
      <w:pPr>
        <w:shd w:val="clear" w:color="auto" w:fill="FFFFFF"/>
        <w:suppressAutoHyphens/>
        <w:autoSpaceDN w:val="0"/>
        <w:spacing w:before="120" w:after="120" w:line="240" w:lineRule="auto"/>
        <w:jc w:val="both"/>
        <w:textAlignment w:val="baseline"/>
        <w:rPr>
          <w:rFonts w:cstheme="minorHAnsi"/>
        </w:rPr>
      </w:pPr>
      <w:r w:rsidRPr="002A51B4">
        <w:rPr>
          <w:rFonts w:eastAsia="Calibri" w:cstheme="minorHAnsi"/>
          <w:szCs w:val="24"/>
        </w:rPr>
        <w:t xml:space="preserve">Šobrīd saskaņā ar Direktīvu 2012/27/ES Latvijas 2020.gada mērķis ir </w:t>
      </w:r>
      <w:r w:rsidRPr="002A51B4">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5829C59D" w:rsidR="006179BB" w:rsidRPr="002A51B4"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2A51B4">
        <w:rPr>
          <w:rFonts w:cstheme="minorHAnsi"/>
        </w:rPr>
        <w:t xml:space="preserve">Periodā līdz 2030.gadam Latvija piedāvā nodrošināt vidējā īpatnējā siltumenerģijas patēriņa ēkās apkurei samazinājumu līdz </w:t>
      </w:r>
      <w:r w:rsidR="00981C48" w:rsidRPr="002A51B4">
        <w:rPr>
          <w:rFonts w:cstheme="minorHAnsi"/>
        </w:rPr>
        <w:t xml:space="preserve">120 </w:t>
      </w:r>
      <w:proofErr w:type="spellStart"/>
      <w:r w:rsidRPr="002A51B4">
        <w:rPr>
          <w:rFonts w:cstheme="minorHAnsi"/>
        </w:rPr>
        <w:t>kWh</w:t>
      </w:r>
      <w:proofErr w:type="spellEnd"/>
      <w:r w:rsidRPr="002A51B4">
        <w:rPr>
          <w:rFonts w:cstheme="minorHAnsi"/>
        </w:rPr>
        <w:t>/m</w:t>
      </w:r>
      <w:r w:rsidRPr="002A51B4">
        <w:rPr>
          <w:rFonts w:cstheme="minorHAnsi"/>
          <w:vertAlign w:val="superscript"/>
        </w:rPr>
        <w:t>2</w:t>
      </w:r>
      <w:r w:rsidRPr="002A51B4">
        <w:rPr>
          <w:rFonts w:cstheme="minorHAnsi"/>
        </w:rPr>
        <w:t>/gadā.</w:t>
      </w:r>
    </w:p>
    <w:p w14:paraId="122E4603" w14:textId="63C7423B" w:rsidR="006179BB" w:rsidRPr="002A51B4" w:rsidRDefault="006179BB" w:rsidP="006179BB">
      <w:pPr>
        <w:pStyle w:val="Caption"/>
        <w:rPr>
          <w:rFonts w:asciiTheme="minorHAnsi" w:eastAsia="Calibri" w:hAnsiTheme="minorHAnsi" w:cstheme="minorHAnsi"/>
        </w:rPr>
      </w:pPr>
      <w:r w:rsidRPr="002A51B4">
        <w:rPr>
          <w:rFonts w:asciiTheme="minorHAnsi" w:eastAsia="Calibri" w:hAnsiTheme="minorHAnsi" w:cstheme="minorHAnsi"/>
        </w:rPr>
        <w:fldChar w:fldCharType="begin"/>
      </w:r>
      <w:r w:rsidRPr="002A51B4">
        <w:rPr>
          <w:rFonts w:asciiTheme="minorHAnsi" w:eastAsia="Calibri" w:hAnsiTheme="minorHAnsi" w:cstheme="minorHAnsi"/>
        </w:rPr>
        <w:instrText xml:space="preserve"> SEQ Tabula \* ARABIC </w:instrText>
      </w:r>
      <w:r w:rsidRPr="002A51B4">
        <w:rPr>
          <w:rFonts w:asciiTheme="minorHAnsi" w:eastAsia="Calibri" w:hAnsiTheme="minorHAnsi" w:cstheme="minorHAnsi"/>
        </w:rPr>
        <w:fldChar w:fldCharType="separate"/>
      </w:r>
      <w:bookmarkStart w:id="382" w:name="_Toc531333146"/>
      <w:r w:rsidR="00BE7D8A" w:rsidRPr="002A51B4">
        <w:rPr>
          <w:rFonts w:asciiTheme="minorHAnsi" w:eastAsia="Calibri" w:hAnsiTheme="minorHAnsi" w:cstheme="minorHAnsi"/>
          <w:noProof/>
        </w:rPr>
        <w:t>18</w:t>
      </w:r>
      <w:r w:rsidRPr="002A51B4">
        <w:rPr>
          <w:rFonts w:asciiTheme="minorHAnsi" w:eastAsia="Calibri" w:hAnsiTheme="minorHAnsi" w:cstheme="minorHAnsi"/>
        </w:rPr>
        <w:fldChar w:fldCharType="end"/>
      </w:r>
      <w:r w:rsidRPr="002A51B4">
        <w:rPr>
          <w:rFonts w:asciiTheme="minorHAnsi" w:hAnsiTheme="minorHAnsi" w:cstheme="minorHAnsi"/>
        </w:rPr>
        <w:t xml:space="preserve">.tabula. </w:t>
      </w:r>
      <w:r w:rsidRPr="002A51B4">
        <w:rPr>
          <w:rFonts w:asciiTheme="minorHAnsi" w:eastAsia="Calibri" w:hAnsiTheme="minorHAnsi" w:cstheme="minorHAnsi"/>
        </w:rPr>
        <w:t>Latvijas ēku energoefektivitātes politikas mērķi</w:t>
      </w:r>
      <w:bookmarkEnd w:id="382"/>
      <w:r w:rsidRPr="002A51B4">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2A51B4"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 xml:space="preserve">Politikas rezultāts energoefektivitātes dimensijā ēku energoefektivitātes </w:t>
            </w:r>
            <w:proofErr w:type="spellStart"/>
            <w:r w:rsidRPr="002A51B4">
              <w:rPr>
                <w:rFonts w:cstheme="minorHAnsi"/>
                <w:b/>
                <w:color w:val="000000" w:themeColor="text1"/>
                <w:sz w:val="22"/>
              </w:rPr>
              <w:t>apakšdimensijā</w:t>
            </w:r>
            <w:proofErr w:type="spellEnd"/>
          </w:p>
        </w:tc>
        <w:tc>
          <w:tcPr>
            <w:tcW w:w="1414" w:type="dxa"/>
            <w:shd w:val="clear" w:color="auto" w:fill="F2F2F2" w:themeFill="background1" w:themeFillShade="F2"/>
            <w:vAlign w:val="center"/>
          </w:tcPr>
          <w:p w14:paraId="0FFA2909"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r w:rsidRPr="002A51B4">
              <w:rPr>
                <w:rStyle w:val="FootnoteReference"/>
                <w:rFonts w:cstheme="minorHAnsi"/>
                <w:sz w:val="22"/>
              </w:rPr>
              <w:footnoteReference w:id="146"/>
            </w:r>
          </w:p>
        </w:tc>
      </w:tr>
      <w:tr w:rsidR="006179BB" w:rsidRPr="002A51B4"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2A51B4"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p>
        </w:tc>
      </w:tr>
      <w:tr w:rsidR="006179BB" w:rsidRPr="002A51B4" w14:paraId="0AFC00E5" w14:textId="77777777" w:rsidTr="006179BB">
        <w:trPr>
          <w:jc w:val="center"/>
        </w:trPr>
        <w:tc>
          <w:tcPr>
            <w:tcW w:w="4395" w:type="dxa"/>
            <w:vAlign w:val="center"/>
          </w:tcPr>
          <w:p w14:paraId="1D737F6A" w14:textId="77777777" w:rsidR="006179BB" w:rsidRPr="002A51B4" w:rsidRDefault="006179BB" w:rsidP="006179BB">
            <w:pPr>
              <w:spacing w:after="0" w:line="240" w:lineRule="auto"/>
              <w:rPr>
                <w:rFonts w:cstheme="minorHAnsi"/>
                <w:szCs w:val="24"/>
              </w:rPr>
            </w:pPr>
            <w:r w:rsidRPr="002A51B4">
              <w:rPr>
                <w:rFonts w:cstheme="minorHAnsi"/>
                <w:szCs w:val="24"/>
              </w:rPr>
              <w:t>katru gadu renovētas 3% no tiešās pārvaldes ēku platības (kopā renovēti, m</w:t>
            </w:r>
            <w:r w:rsidRPr="002A51B4">
              <w:rPr>
                <w:rFonts w:cstheme="minorHAnsi"/>
                <w:szCs w:val="24"/>
                <w:vertAlign w:val="superscript"/>
              </w:rPr>
              <w:t>2</w:t>
            </w:r>
            <w:r w:rsidRPr="002A51B4">
              <w:rPr>
                <w:rFonts w:cstheme="minorHAnsi"/>
                <w:szCs w:val="24"/>
              </w:rPr>
              <w:t>)</w:t>
            </w:r>
          </w:p>
        </w:tc>
        <w:tc>
          <w:tcPr>
            <w:tcW w:w="1414" w:type="dxa"/>
            <w:vAlign w:val="center"/>
          </w:tcPr>
          <w:p w14:paraId="72EBB635" w14:textId="1C4B8DFA" w:rsidR="006179BB" w:rsidRPr="002A51B4" w:rsidRDefault="006179BB" w:rsidP="006179BB">
            <w:pPr>
              <w:spacing w:after="0" w:line="240" w:lineRule="auto"/>
              <w:jc w:val="center"/>
              <w:rPr>
                <w:rFonts w:cstheme="minorHAnsi"/>
                <w:color w:val="000000" w:themeColor="text1"/>
                <w:szCs w:val="24"/>
              </w:rPr>
            </w:pPr>
            <w:r w:rsidRPr="002A51B4">
              <w:rPr>
                <w:rFonts w:cstheme="minorHAnsi"/>
                <w:color w:val="000000" w:themeColor="text1"/>
                <w:szCs w:val="24"/>
              </w:rPr>
              <w:t>398 707</w:t>
            </w:r>
            <w:r w:rsidR="00704411" w:rsidRPr="002A51B4">
              <w:rPr>
                <w:rStyle w:val="FootnoteReference"/>
                <w:rFonts w:cstheme="minorHAnsi"/>
                <w:color w:val="000000" w:themeColor="text1"/>
                <w:szCs w:val="24"/>
              </w:rPr>
              <w:footnoteReference w:id="147"/>
            </w:r>
          </w:p>
        </w:tc>
        <w:tc>
          <w:tcPr>
            <w:tcW w:w="1843" w:type="dxa"/>
            <w:vAlign w:val="center"/>
          </w:tcPr>
          <w:p w14:paraId="57BA1201" w14:textId="77777777"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678 460</w:t>
            </w:r>
            <w:r w:rsidRPr="002A51B4">
              <w:rPr>
                <w:rStyle w:val="FootnoteReference"/>
                <w:rFonts w:cstheme="minorHAnsi"/>
                <w:color w:val="000000" w:themeColor="text1"/>
                <w:szCs w:val="24"/>
              </w:rPr>
              <w:footnoteReference w:id="148"/>
            </w:r>
          </w:p>
        </w:tc>
        <w:tc>
          <w:tcPr>
            <w:tcW w:w="1417" w:type="dxa"/>
            <w:vAlign w:val="center"/>
          </w:tcPr>
          <w:p w14:paraId="185188DB" w14:textId="77777777" w:rsidR="006179BB" w:rsidRPr="002A51B4" w:rsidRDefault="006179BB" w:rsidP="006179BB">
            <w:pPr>
              <w:spacing w:after="0" w:line="240" w:lineRule="auto"/>
              <w:jc w:val="center"/>
              <w:rPr>
                <w:rFonts w:cstheme="minorHAnsi"/>
                <w:b/>
                <w:bCs/>
                <w:iCs/>
                <w:color w:val="000000" w:themeColor="text1"/>
                <w:szCs w:val="24"/>
              </w:rPr>
            </w:pPr>
            <w:r w:rsidRPr="002A51B4">
              <w:rPr>
                <w:rFonts w:cstheme="minorHAnsi"/>
                <w:b/>
                <w:bCs/>
                <w:iCs/>
                <w:color w:val="000000" w:themeColor="text1"/>
                <w:szCs w:val="24"/>
              </w:rPr>
              <w:t>500 000</w:t>
            </w:r>
            <w:r w:rsidRPr="002A51B4">
              <w:rPr>
                <w:rStyle w:val="FootnoteReference"/>
                <w:rFonts w:cstheme="minorHAnsi"/>
                <w:iCs/>
                <w:color w:val="000000" w:themeColor="text1"/>
                <w:szCs w:val="24"/>
              </w:rPr>
              <w:footnoteReference w:id="149"/>
            </w:r>
          </w:p>
        </w:tc>
      </w:tr>
      <w:tr w:rsidR="006179BB" w:rsidRPr="002A51B4" w14:paraId="635B80B1" w14:textId="77777777" w:rsidTr="006179BB">
        <w:trPr>
          <w:jc w:val="center"/>
        </w:trPr>
        <w:tc>
          <w:tcPr>
            <w:tcW w:w="4395" w:type="dxa"/>
            <w:vAlign w:val="center"/>
          </w:tcPr>
          <w:p w14:paraId="00BB01AD" w14:textId="77777777" w:rsidR="006179BB" w:rsidRPr="002A51B4" w:rsidRDefault="006179BB" w:rsidP="006179BB">
            <w:pPr>
              <w:spacing w:after="0" w:line="240" w:lineRule="auto"/>
              <w:rPr>
                <w:rFonts w:cstheme="minorHAnsi"/>
                <w:szCs w:val="24"/>
              </w:rPr>
            </w:pPr>
            <w:r w:rsidRPr="002A51B4">
              <w:rPr>
                <w:rFonts w:cstheme="minorHAnsi"/>
                <w:szCs w:val="24"/>
              </w:rPr>
              <w:t>īpatnējais siltumenerģijas patēriņš ēkās apkurei (</w:t>
            </w:r>
            <w:proofErr w:type="spellStart"/>
            <w:r w:rsidRPr="002A51B4">
              <w:rPr>
                <w:rFonts w:cstheme="minorHAnsi"/>
                <w:szCs w:val="24"/>
              </w:rPr>
              <w:t>kWh</w:t>
            </w:r>
            <w:proofErr w:type="spellEnd"/>
            <w:r w:rsidRPr="002A51B4">
              <w:rPr>
                <w:rFonts w:cstheme="minorHAnsi"/>
                <w:szCs w:val="24"/>
              </w:rPr>
              <w:t>/m</w:t>
            </w:r>
            <w:r w:rsidRPr="002A51B4">
              <w:rPr>
                <w:rFonts w:cstheme="minorHAnsi"/>
                <w:szCs w:val="24"/>
                <w:vertAlign w:val="superscript"/>
              </w:rPr>
              <w:t>2</w:t>
            </w:r>
            <w:r w:rsidRPr="002A51B4">
              <w:rPr>
                <w:rFonts w:cstheme="minorHAnsi"/>
                <w:szCs w:val="24"/>
              </w:rPr>
              <w:t>/gadā)</w:t>
            </w:r>
          </w:p>
        </w:tc>
        <w:tc>
          <w:tcPr>
            <w:tcW w:w="1414" w:type="dxa"/>
            <w:vAlign w:val="center"/>
          </w:tcPr>
          <w:p w14:paraId="213BEAF8" w14:textId="1BF2BC47" w:rsidR="006179BB" w:rsidRPr="002A51B4" w:rsidRDefault="006D7AAE" w:rsidP="006179BB">
            <w:pPr>
              <w:spacing w:after="0" w:line="240" w:lineRule="auto"/>
              <w:jc w:val="center"/>
              <w:rPr>
                <w:rFonts w:cstheme="minorHAnsi"/>
                <w:i/>
                <w:color w:val="000000" w:themeColor="text1"/>
                <w:szCs w:val="24"/>
              </w:rPr>
            </w:pPr>
            <w:r w:rsidRPr="002A51B4">
              <w:rPr>
                <w:rFonts w:cstheme="minorHAnsi"/>
                <w:i/>
                <w:color w:val="000000" w:themeColor="text1"/>
                <w:szCs w:val="24"/>
              </w:rPr>
              <w:t>-</w:t>
            </w:r>
          </w:p>
        </w:tc>
        <w:tc>
          <w:tcPr>
            <w:tcW w:w="1843" w:type="dxa"/>
            <w:vAlign w:val="center"/>
          </w:tcPr>
          <w:p w14:paraId="12B1EA83" w14:textId="77777777" w:rsidR="006179BB" w:rsidRPr="002A51B4" w:rsidRDefault="006179BB" w:rsidP="006179BB">
            <w:pPr>
              <w:pStyle w:val="ListParagraph"/>
              <w:spacing w:after="0" w:line="240" w:lineRule="auto"/>
              <w:ind w:left="0"/>
              <w:contextualSpacing w:val="0"/>
              <w:jc w:val="center"/>
              <w:rPr>
                <w:rFonts w:cstheme="minorHAnsi"/>
                <w:color w:val="000000" w:themeColor="text1"/>
                <w:szCs w:val="24"/>
              </w:rPr>
            </w:pPr>
            <w:r w:rsidRPr="002A51B4">
              <w:rPr>
                <w:rFonts w:cstheme="minorHAnsi"/>
                <w:color w:val="000000" w:themeColor="text1"/>
                <w:szCs w:val="24"/>
              </w:rPr>
              <w:t>150</w:t>
            </w:r>
          </w:p>
        </w:tc>
        <w:tc>
          <w:tcPr>
            <w:tcW w:w="1417" w:type="dxa"/>
            <w:vAlign w:val="center"/>
          </w:tcPr>
          <w:p w14:paraId="4E7E6E55" w14:textId="32486D67" w:rsidR="006179BB" w:rsidRPr="002A51B4" w:rsidRDefault="006179BB" w:rsidP="006179BB">
            <w:pPr>
              <w:spacing w:after="0" w:line="240" w:lineRule="auto"/>
              <w:jc w:val="center"/>
              <w:rPr>
                <w:rFonts w:cstheme="minorHAnsi"/>
                <w:i/>
                <w:color w:val="000000" w:themeColor="text1"/>
                <w:szCs w:val="24"/>
              </w:rPr>
            </w:pPr>
            <w:r w:rsidRPr="002A51B4">
              <w:rPr>
                <w:rFonts w:cstheme="minorHAnsi"/>
                <w:i/>
                <w:color w:val="000000" w:themeColor="text1"/>
                <w:szCs w:val="24"/>
              </w:rPr>
              <w:t>1</w:t>
            </w:r>
            <w:r w:rsidR="00A83529" w:rsidRPr="002A51B4">
              <w:rPr>
                <w:rFonts w:cstheme="minorHAnsi"/>
                <w:i/>
                <w:color w:val="000000" w:themeColor="text1"/>
                <w:szCs w:val="24"/>
              </w:rPr>
              <w:t>2</w:t>
            </w:r>
            <w:r w:rsidRPr="002A51B4">
              <w:rPr>
                <w:rFonts w:cstheme="minorHAnsi"/>
                <w:i/>
                <w:color w:val="000000" w:themeColor="text1"/>
                <w:szCs w:val="24"/>
              </w:rPr>
              <w:t>0</w:t>
            </w:r>
          </w:p>
        </w:tc>
      </w:tr>
    </w:tbl>
    <w:p w14:paraId="4864E54F" w14:textId="6CEDF3EA" w:rsidR="006179BB" w:rsidRPr="002A51B4"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83" w:name="_Toc520978818"/>
      <w:bookmarkStart w:id="384" w:name="_Toc527529453"/>
      <w:r w:rsidRPr="002A51B4">
        <w:rPr>
          <w:rFonts w:asciiTheme="minorHAnsi" w:hAnsiTheme="minorHAnsi" w:cstheme="minorHAnsi"/>
          <w:color w:val="000000" w:themeColor="text1"/>
        </w:rPr>
        <w:t xml:space="preserve">Saskaņā ar </w:t>
      </w:r>
      <w:r w:rsidRPr="002A51B4">
        <w:rPr>
          <w:rFonts w:asciiTheme="minorHAnsi" w:eastAsia="Calibri" w:hAnsiTheme="minorHAnsi" w:cstheme="minorHAnsi"/>
        </w:rPr>
        <w:t>Direktīvas 2010/31/ES</w:t>
      </w:r>
      <w:r w:rsidRPr="002A51B4">
        <w:rPr>
          <w:rStyle w:val="FootnoteReference"/>
          <w:rFonts w:asciiTheme="minorHAnsi" w:hAnsiTheme="minorHAnsi" w:cstheme="minorHAnsi"/>
          <w:color w:val="000000" w:themeColor="text1"/>
        </w:rPr>
        <w:t xml:space="preserve"> </w:t>
      </w:r>
      <w:r w:rsidRPr="002A51B4">
        <w:rPr>
          <w:rFonts w:asciiTheme="minorHAnsi" w:hAnsiTheme="minorHAnsi" w:cstheme="minorHAnsi"/>
          <w:color w:val="000000" w:themeColor="text1"/>
        </w:rPr>
        <w:t xml:space="preserve"> 2</w:t>
      </w:r>
      <w:r w:rsidR="00981C48" w:rsidRPr="002A51B4">
        <w:rPr>
          <w:rFonts w:asciiTheme="minorHAnsi" w:hAnsiTheme="minorHAnsi" w:cstheme="minorHAnsi"/>
          <w:color w:val="000000" w:themeColor="text1"/>
        </w:rPr>
        <w:t>.</w:t>
      </w:r>
      <w:r w:rsidRPr="002A51B4">
        <w:rPr>
          <w:rFonts w:asciiTheme="minorHAnsi" w:hAnsiTheme="minorHAnsi" w:cstheme="minorHAnsi"/>
          <w:color w:val="000000" w:themeColor="text1"/>
        </w:rPr>
        <w:t xml:space="preserve">a pantu dalībvalstīm ilgtermiņa stratēģijas ir jāatjaunina un jāiesniedz EK kopā ar Plāna </w:t>
      </w:r>
      <w:proofErr w:type="spellStart"/>
      <w:r w:rsidRPr="002A51B4">
        <w:rPr>
          <w:rFonts w:asciiTheme="minorHAnsi" w:hAnsiTheme="minorHAnsi" w:cstheme="minorHAnsi"/>
          <w:color w:val="000000" w:themeColor="text1"/>
        </w:rPr>
        <w:t>galaversiju</w:t>
      </w:r>
      <w:proofErr w:type="spellEnd"/>
      <w:r w:rsidRPr="002A51B4">
        <w:rPr>
          <w:rFonts w:asciiTheme="minorHAnsi" w:hAnsiTheme="minorHAnsi" w:cstheme="minorHAnsi"/>
          <w:color w:val="000000" w:themeColor="text1"/>
        </w:rPr>
        <w:t>, kas ir iesniedzama EK līdz 2019. gada 31. decembrim. Tomēr ir noteikta arī atkāpe no šī nosacījuma pirmajai</w:t>
      </w:r>
      <w:r w:rsidR="00604532" w:rsidRPr="002A51B4">
        <w:rPr>
          <w:rFonts w:asciiTheme="minorHAnsi" w:hAnsiTheme="minorHAnsi" w:cstheme="minorHAnsi"/>
          <w:color w:val="000000" w:themeColor="text1"/>
        </w:rPr>
        <w:t xml:space="preserve"> Latvijas </w:t>
      </w:r>
      <w:r w:rsidRPr="002A51B4">
        <w:rPr>
          <w:rFonts w:asciiTheme="minorHAnsi" w:hAnsiTheme="minorHAnsi" w:cstheme="minorHAnsi"/>
          <w:color w:val="000000" w:themeColor="text1"/>
        </w:rPr>
        <w:t xml:space="preserve">ilgtermiņa </w:t>
      </w:r>
      <w:r w:rsidR="00604532" w:rsidRPr="002A51B4">
        <w:rPr>
          <w:rFonts w:asciiTheme="minorHAnsi" w:hAnsiTheme="minorHAnsi" w:cstheme="minorHAnsi"/>
          <w:color w:val="000000" w:themeColor="text1"/>
        </w:rPr>
        <w:t xml:space="preserve">ēku </w:t>
      </w:r>
      <w:r w:rsidRPr="002A51B4">
        <w:rPr>
          <w:rFonts w:asciiTheme="minorHAnsi" w:hAnsiTheme="minorHAnsi" w:cstheme="minorHAnsi"/>
          <w:color w:val="000000" w:themeColor="text1"/>
        </w:rPr>
        <w:t>atjaunošanas stratēģijai, ka tā ir iesniedzama EK līdz 2020. gada 10. martam.</w:t>
      </w:r>
      <w:r w:rsidRPr="002A51B4">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2A51B4">
        <w:rPr>
          <w:rFonts w:asciiTheme="minorHAnsi" w:eastAsia="Calibri" w:hAnsiTheme="minorHAnsi" w:cstheme="minorHAnsi"/>
          <w:b/>
          <w:bCs/>
        </w:rPr>
        <w:t>Direktīvā 2010/31/ES</w:t>
      </w:r>
      <w:r w:rsidRPr="002A51B4">
        <w:rPr>
          <w:rFonts w:asciiTheme="minorHAnsi" w:hAnsiTheme="minorHAnsi" w:cstheme="minorHAnsi"/>
          <w:b/>
          <w:bCs/>
          <w:color w:val="000000" w:themeColor="text1"/>
        </w:rPr>
        <w:t xml:space="preserve"> noteiktajā termiņā.</w:t>
      </w:r>
    </w:p>
    <w:p w14:paraId="61BDEDD3" w14:textId="77777777" w:rsidR="006179BB" w:rsidRPr="002A51B4" w:rsidRDefault="006179BB">
      <w:pPr>
        <w:pStyle w:val="Heading30"/>
      </w:pPr>
      <w:bookmarkStart w:id="385" w:name="_Toc520978820"/>
      <w:bookmarkStart w:id="386" w:name="_Toc527529455"/>
      <w:bookmarkStart w:id="387" w:name="_Toc23245812"/>
      <w:bookmarkStart w:id="388" w:name="_Toc23246025"/>
      <w:bookmarkStart w:id="389" w:name="_Toc24408039"/>
      <w:bookmarkEnd w:id="383"/>
      <w:bookmarkEnd w:id="384"/>
      <w:r w:rsidRPr="002A51B4">
        <w:t>Citi nacionālie mērķi</w:t>
      </w:r>
      <w:bookmarkEnd w:id="385"/>
      <w:bookmarkEnd w:id="386"/>
      <w:bookmarkEnd w:id="387"/>
      <w:bookmarkEnd w:id="388"/>
      <w:bookmarkEnd w:id="389"/>
      <w:r w:rsidRPr="002A51B4">
        <w:t> </w:t>
      </w:r>
    </w:p>
    <w:p w14:paraId="4E59A798" w14:textId="12DA19B6" w:rsidR="006179BB" w:rsidRPr="002A51B4" w:rsidRDefault="006179BB" w:rsidP="006179BB">
      <w:pPr>
        <w:spacing w:before="120" w:after="120" w:line="240" w:lineRule="auto"/>
        <w:jc w:val="both"/>
        <w:rPr>
          <w:rFonts w:cstheme="minorHAnsi"/>
          <w:color w:val="000000"/>
          <w:szCs w:val="24"/>
        </w:rPr>
      </w:pPr>
      <w:r w:rsidRPr="002A51B4">
        <w:rPr>
          <w:rFonts w:eastAsia="Times New Roman" w:cstheme="minorHAnsi"/>
          <w:color w:val="000000"/>
          <w:szCs w:val="24"/>
        </w:rPr>
        <w:t xml:space="preserve">NIPP2020 kā Latvijas Nacionālās industriālās politikas mērķis ir noteikts mērķis </w:t>
      </w:r>
      <w:r w:rsidRPr="002A51B4">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2A51B4">
        <w:rPr>
          <w:rFonts w:cstheme="minorHAnsi"/>
          <w:szCs w:val="24"/>
        </w:rPr>
        <w:t xml:space="preserve">sarežģītāku preču ar augstāku pievienoto vērtību </w:t>
      </w:r>
      <w:r w:rsidRPr="002A51B4">
        <w:rPr>
          <w:rFonts w:cstheme="minorHAnsi"/>
          <w:color w:val="000000"/>
          <w:szCs w:val="24"/>
        </w:rPr>
        <w:t xml:space="preserve">eksporta attīstībai, ko attiecīgi var veicināt sekmīga energoefektivitātes uzlabošanas politika, kas var veicināt energoefektivitātes mērķu sasniegšanu, nodrošinot </w:t>
      </w:r>
      <w:proofErr w:type="spellStart"/>
      <w:r w:rsidRPr="002A51B4">
        <w:rPr>
          <w:rFonts w:cstheme="minorHAnsi"/>
          <w:color w:val="000000"/>
          <w:szCs w:val="24"/>
        </w:rPr>
        <w:t>energointensīvāko</w:t>
      </w:r>
      <w:proofErr w:type="spellEnd"/>
      <w:r w:rsidRPr="002A51B4">
        <w:rPr>
          <w:rFonts w:cstheme="minorHAnsi"/>
          <w:color w:val="000000"/>
          <w:szCs w:val="24"/>
        </w:rPr>
        <w:t xml:space="preserve"> nozaru pārorientāciju.</w:t>
      </w:r>
    </w:p>
    <w:p w14:paraId="607F5A4B" w14:textId="77777777" w:rsidR="006179BB" w:rsidRPr="002A51B4" w:rsidRDefault="006179BB" w:rsidP="0007326F">
      <w:pPr>
        <w:pStyle w:val="Heading20"/>
      </w:pPr>
      <w:bookmarkStart w:id="390" w:name="_Toc520978821"/>
      <w:bookmarkStart w:id="391" w:name="_Toc527529456"/>
      <w:bookmarkStart w:id="392" w:name="_Toc17878346"/>
      <w:bookmarkStart w:id="393" w:name="_Toc23245813"/>
      <w:bookmarkStart w:id="394" w:name="_Toc23246026"/>
      <w:bookmarkStart w:id="395" w:name="_Toc24408040"/>
      <w:bookmarkStart w:id="396" w:name="_Toc26454568"/>
      <w:bookmarkStart w:id="397" w:name="_Toc27121645"/>
      <w:r w:rsidRPr="002A51B4">
        <w:t>Enerģētiskā drošība</w:t>
      </w:r>
      <w:bookmarkEnd w:id="390"/>
      <w:bookmarkEnd w:id="391"/>
      <w:bookmarkEnd w:id="392"/>
      <w:bookmarkEnd w:id="393"/>
      <w:bookmarkEnd w:id="394"/>
      <w:bookmarkEnd w:id="395"/>
      <w:bookmarkEnd w:id="396"/>
      <w:bookmarkEnd w:id="397"/>
      <w:r w:rsidRPr="002A51B4">
        <w:t xml:space="preserve"> </w:t>
      </w:r>
    </w:p>
    <w:p w14:paraId="10B7D48D" w14:textId="77777777" w:rsidR="006179BB" w:rsidRPr="002A51B4" w:rsidRDefault="006179BB" w:rsidP="006179BB">
      <w:pPr>
        <w:pStyle w:val="Default"/>
        <w:spacing w:before="120" w:after="120"/>
        <w:jc w:val="both"/>
        <w:rPr>
          <w:rFonts w:asciiTheme="minorHAnsi" w:hAnsiTheme="minorHAnsi" w:cstheme="minorHAnsi"/>
        </w:rPr>
      </w:pPr>
      <w:bookmarkStart w:id="398" w:name="_Toc520978823"/>
      <w:bookmarkStart w:id="399" w:name="_Toc527529458"/>
      <w:r w:rsidRPr="002A51B4">
        <w:rPr>
          <w:rFonts w:asciiTheme="minorHAnsi" w:hAnsiTheme="minorHAnsi" w:cstheme="minorHAnsi"/>
        </w:rPr>
        <w:t xml:space="preserve">LIAS2030 ir noteikts </w:t>
      </w:r>
      <w:proofErr w:type="spellStart"/>
      <w:r w:rsidRPr="002A51B4">
        <w:rPr>
          <w:rFonts w:asciiTheme="minorHAnsi" w:hAnsiTheme="minorHAnsi" w:cstheme="minorHAnsi"/>
        </w:rPr>
        <w:t>energoatkarības</w:t>
      </w:r>
      <w:proofErr w:type="spellEnd"/>
      <w:r w:rsidRPr="002A51B4">
        <w:rPr>
          <w:rFonts w:asciiTheme="minorHAnsi" w:hAnsiTheme="minorHAnsi" w:cstheme="minorHAnsi"/>
        </w:rPr>
        <w:t xml:space="preserve"> samazināšanas mērķis 2030.gadam – mazāk nekā 50% neto energoresursu imports bruto iekšzemes enerģijas patēriņā (plus </w:t>
      </w:r>
      <w:proofErr w:type="spellStart"/>
      <w:r w:rsidRPr="002A51B4">
        <w:rPr>
          <w:rFonts w:asciiTheme="minorHAnsi" w:hAnsiTheme="minorHAnsi" w:cstheme="minorHAnsi"/>
        </w:rPr>
        <w:t>bunkurēšana</w:t>
      </w:r>
      <w:proofErr w:type="spellEnd"/>
      <w:r w:rsidRPr="002A51B4">
        <w:rPr>
          <w:rFonts w:asciiTheme="minorHAnsi" w:hAnsiTheme="minorHAnsi" w:cstheme="minorHAnsi"/>
        </w:rPr>
        <w:t>), kas saskan ar LEIS2030 iekļauto mērķi – par 50% samazināt enerģijas un energoresursu importu no esošajiem trešo valstu piegādātājiem, salīdzinot ar 2011. gadu.</w:t>
      </w:r>
    </w:p>
    <w:p w14:paraId="7761EEE0" w14:textId="3778451C"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19</w:t>
      </w:r>
      <w:r w:rsidRPr="002A51B4">
        <w:rPr>
          <w:rFonts w:asciiTheme="minorHAnsi" w:hAnsiTheme="minorHAnsi" w:cstheme="minorHAnsi"/>
          <w:noProof/>
        </w:rPr>
        <w:fldChar w:fldCharType="end"/>
      </w:r>
      <w:r w:rsidRPr="002A51B4">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2A51B4"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2A51B4"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50"/>
            </w:r>
          </w:p>
        </w:tc>
      </w:tr>
      <w:tr w:rsidR="006179BB" w:rsidRPr="002A51B4" w14:paraId="43854CD0" w14:textId="77777777" w:rsidTr="006179BB">
        <w:trPr>
          <w:jc w:val="center"/>
        </w:trPr>
        <w:tc>
          <w:tcPr>
            <w:tcW w:w="5529" w:type="dxa"/>
            <w:vAlign w:val="center"/>
          </w:tcPr>
          <w:p w14:paraId="35353D26" w14:textId="77777777" w:rsidR="006179BB" w:rsidRPr="002A51B4" w:rsidRDefault="006179BB" w:rsidP="006179BB">
            <w:pPr>
              <w:pStyle w:val="ListParagraph"/>
              <w:spacing w:after="0" w:line="240" w:lineRule="auto"/>
              <w:ind w:left="0"/>
              <w:contextualSpacing w:val="0"/>
              <w:rPr>
                <w:rFonts w:cstheme="minorHAnsi"/>
                <w:b/>
                <w:color w:val="000000" w:themeColor="text1"/>
                <w:szCs w:val="24"/>
              </w:rPr>
            </w:pPr>
            <w:r w:rsidRPr="002A51B4">
              <w:rPr>
                <w:rFonts w:cstheme="minorHAnsi"/>
                <w:color w:val="000000" w:themeColor="text1"/>
                <w:szCs w:val="24"/>
              </w:rPr>
              <w:t xml:space="preserve">Importa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w:t>
            </w:r>
          </w:p>
        </w:tc>
        <w:tc>
          <w:tcPr>
            <w:tcW w:w="1424" w:type="dxa"/>
            <w:vAlign w:val="center"/>
          </w:tcPr>
          <w:p w14:paraId="5677A98E" w14:textId="77777777" w:rsidR="006179BB" w:rsidRPr="002A51B4" w:rsidRDefault="006179BB" w:rsidP="006179BB">
            <w:pPr>
              <w:spacing w:after="0" w:line="240" w:lineRule="auto"/>
              <w:jc w:val="center"/>
              <w:rPr>
                <w:rFonts w:cstheme="minorHAnsi"/>
                <w:iCs/>
                <w:color w:val="000000" w:themeColor="text1"/>
                <w:szCs w:val="24"/>
              </w:rPr>
            </w:pPr>
            <w:r w:rsidRPr="002A51B4">
              <w:rPr>
                <w:rFonts w:cstheme="minorHAnsi"/>
                <w:iCs/>
                <w:color w:val="000000" w:themeColor="text1"/>
                <w:szCs w:val="24"/>
              </w:rPr>
              <w:t>44,1</w:t>
            </w:r>
          </w:p>
        </w:tc>
        <w:tc>
          <w:tcPr>
            <w:tcW w:w="982" w:type="dxa"/>
            <w:vAlign w:val="center"/>
          </w:tcPr>
          <w:p w14:paraId="47B082C1" w14:textId="77777777" w:rsidR="006179BB" w:rsidRPr="002A51B4" w:rsidRDefault="006179BB" w:rsidP="006179BB">
            <w:pPr>
              <w:spacing w:after="0" w:line="240" w:lineRule="auto"/>
              <w:jc w:val="center"/>
              <w:rPr>
                <w:rFonts w:cstheme="minorHAnsi"/>
                <w:bCs/>
                <w:iCs/>
                <w:color w:val="000000" w:themeColor="text1"/>
                <w:szCs w:val="24"/>
              </w:rPr>
            </w:pPr>
            <w:r w:rsidRPr="002A51B4">
              <w:rPr>
                <w:rFonts w:cstheme="minorHAnsi"/>
                <w:bCs/>
                <w:iCs/>
                <w:color w:val="000000" w:themeColor="text1"/>
                <w:szCs w:val="24"/>
              </w:rPr>
              <w:t>44,1</w:t>
            </w:r>
          </w:p>
        </w:tc>
        <w:tc>
          <w:tcPr>
            <w:tcW w:w="1002" w:type="dxa"/>
            <w:vAlign w:val="center"/>
          </w:tcPr>
          <w:p w14:paraId="5994FB9B" w14:textId="77777777" w:rsidR="006179BB" w:rsidRPr="002A51B4" w:rsidRDefault="006179BB" w:rsidP="006179BB">
            <w:pPr>
              <w:spacing w:after="0" w:line="240" w:lineRule="auto"/>
              <w:jc w:val="center"/>
              <w:rPr>
                <w:rFonts w:cstheme="minorHAnsi"/>
                <w:b/>
                <w:iCs/>
                <w:color w:val="000000" w:themeColor="text1"/>
                <w:szCs w:val="24"/>
              </w:rPr>
            </w:pPr>
            <w:r w:rsidRPr="002A51B4">
              <w:rPr>
                <w:rFonts w:cstheme="minorHAnsi"/>
                <w:b/>
                <w:iCs/>
                <w:color w:val="000000" w:themeColor="text1"/>
                <w:szCs w:val="24"/>
              </w:rPr>
              <w:t>30-40</w:t>
            </w:r>
          </w:p>
        </w:tc>
      </w:tr>
      <w:tr w:rsidR="006179BB" w:rsidRPr="002A51B4" w14:paraId="5EF391E5" w14:textId="77777777" w:rsidTr="006179BB">
        <w:trPr>
          <w:jc w:val="center"/>
        </w:trPr>
        <w:tc>
          <w:tcPr>
            <w:tcW w:w="5529" w:type="dxa"/>
            <w:vAlign w:val="center"/>
          </w:tcPr>
          <w:p w14:paraId="6BE0A9CB"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 xml:space="preserve">Importa no trešajām valstīm īpatsvars bruto iekšzemes enerģijas patēriņā (t.sk. </w:t>
            </w:r>
            <w:proofErr w:type="spellStart"/>
            <w:r w:rsidRPr="002A51B4">
              <w:rPr>
                <w:rFonts w:cstheme="minorHAnsi"/>
                <w:color w:val="000000" w:themeColor="text1"/>
                <w:szCs w:val="24"/>
              </w:rPr>
              <w:t>bunkurēšana</w:t>
            </w:r>
            <w:proofErr w:type="spellEnd"/>
            <w:r w:rsidRPr="002A51B4">
              <w:rPr>
                <w:rFonts w:cstheme="minorHAnsi"/>
                <w:color w:val="000000" w:themeColor="text1"/>
                <w:szCs w:val="24"/>
              </w:rPr>
              <w:t>) (TWh)</w:t>
            </w:r>
          </w:p>
        </w:tc>
        <w:tc>
          <w:tcPr>
            <w:tcW w:w="1424" w:type="dxa"/>
            <w:vAlign w:val="center"/>
          </w:tcPr>
          <w:p w14:paraId="24DEAF9B"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17,7</w:t>
            </w:r>
          </w:p>
        </w:tc>
        <w:tc>
          <w:tcPr>
            <w:tcW w:w="982" w:type="dxa"/>
            <w:vAlign w:val="center"/>
          </w:tcPr>
          <w:p w14:paraId="0E03A5A7" w14:textId="77777777" w:rsidR="006179BB" w:rsidRPr="002A51B4" w:rsidRDefault="006179BB" w:rsidP="006179BB">
            <w:pPr>
              <w:spacing w:after="0" w:line="240" w:lineRule="auto"/>
              <w:jc w:val="center"/>
              <w:rPr>
                <w:rFonts w:cstheme="minorHAnsi"/>
                <w:bCs/>
                <w:iCs/>
                <w:color w:val="000000" w:themeColor="text1"/>
                <w:szCs w:val="24"/>
              </w:rPr>
            </w:pPr>
            <w:r w:rsidRPr="002A51B4">
              <w:rPr>
                <w:rFonts w:cstheme="minorHAnsi"/>
                <w:bCs/>
                <w:iCs/>
                <w:color w:val="000000" w:themeColor="text1"/>
                <w:szCs w:val="24"/>
              </w:rPr>
              <w:t>-</w:t>
            </w:r>
          </w:p>
        </w:tc>
        <w:tc>
          <w:tcPr>
            <w:tcW w:w="1002" w:type="dxa"/>
            <w:vAlign w:val="center"/>
          </w:tcPr>
          <w:p w14:paraId="3CF6B110" w14:textId="77777777" w:rsidR="006179BB" w:rsidRPr="002A51B4" w:rsidRDefault="006179BB" w:rsidP="006179BB">
            <w:pPr>
              <w:spacing w:after="0" w:line="240" w:lineRule="auto"/>
              <w:jc w:val="center"/>
              <w:rPr>
                <w:rFonts w:cstheme="minorHAnsi"/>
                <w:b/>
                <w:iCs/>
                <w:color w:val="000000" w:themeColor="text1"/>
                <w:szCs w:val="24"/>
              </w:rPr>
            </w:pPr>
            <w:r w:rsidRPr="002A51B4">
              <w:rPr>
                <w:rFonts w:cstheme="minorHAnsi"/>
                <w:b/>
                <w:iCs/>
                <w:color w:val="000000" w:themeColor="text1"/>
                <w:szCs w:val="24"/>
              </w:rPr>
              <w:t>14,1</w:t>
            </w:r>
          </w:p>
        </w:tc>
      </w:tr>
      <w:tr w:rsidR="006179BB" w:rsidRPr="002A51B4" w14:paraId="6C981B0F" w14:textId="77777777" w:rsidTr="006179BB">
        <w:trPr>
          <w:jc w:val="center"/>
        </w:trPr>
        <w:tc>
          <w:tcPr>
            <w:tcW w:w="5529" w:type="dxa"/>
            <w:vAlign w:val="center"/>
          </w:tcPr>
          <w:p w14:paraId="4130EB4A"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Iespējas pirkt dabasgāzi no dažādiem avotiem (</w:t>
            </w:r>
            <w:r w:rsidRPr="002A51B4">
              <w:rPr>
                <w:rFonts w:cstheme="minorHAnsi"/>
                <w:i/>
                <w:color w:val="000000" w:themeColor="text1"/>
                <w:szCs w:val="24"/>
              </w:rPr>
              <w:t>avotu skaits</w:t>
            </w:r>
            <w:r w:rsidRPr="002A51B4">
              <w:rPr>
                <w:rFonts w:cstheme="minorHAnsi"/>
                <w:color w:val="000000" w:themeColor="text1"/>
                <w:szCs w:val="24"/>
              </w:rPr>
              <w:t>)</w:t>
            </w:r>
          </w:p>
        </w:tc>
        <w:tc>
          <w:tcPr>
            <w:tcW w:w="1424" w:type="dxa"/>
            <w:vAlign w:val="center"/>
          </w:tcPr>
          <w:p w14:paraId="0CBF3B58"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&gt;2</w:t>
            </w:r>
          </w:p>
        </w:tc>
        <w:tc>
          <w:tcPr>
            <w:tcW w:w="982" w:type="dxa"/>
            <w:vAlign w:val="center"/>
          </w:tcPr>
          <w:p w14:paraId="1F54610F"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w:t>
            </w:r>
          </w:p>
        </w:tc>
        <w:tc>
          <w:tcPr>
            <w:tcW w:w="1002" w:type="dxa"/>
            <w:vAlign w:val="center"/>
          </w:tcPr>
          <w:p w14:paraId="031C37DF"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&gt;2</w:t>
            </w:r>
          </w:p>
        </w:tc>
      </w:tr>
    </w:tbl>
    <w:p w14:paraId="2252FF5F"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2A51B4" w:rsidRDefault="006179BB">
      <w:pPr>
        <w:pStyle w:val="Heading30"/>
      </w:pPr>
      <w:bookmarkStart w:id="400" w:name="_Toc23245814"/>
      <w:bookmarkStart w:id="401" w:name="_Toc23246027"/>
      <w:bookmarkStart w:id="402" w:name="_Toc24408041"/>
      <w:proofErr w:type="spellStart"/>
      <w:r w:rsidRPr="002A51B4">
        <w:t>Energoavotu</w:t>
      </w:r>
      <w:proofErr w:type="spellEnd"/>
      <w:r w:rsidRPr="002A51B4">
        <w:t xml:space="preserve"> un enerģijas piegāžu no trešajām valstīm dažādošanai</w:t>
      </w:r>
      <w:bookmarkEnd w:id="398"/>
      <w:bookmarkEnd w:id="399"/>
      <w:bookmarkEnd w:id="400"/>
      <w:bookmarkEnd w:id="401"/>
      <w:bookmarkEnd w:id="402"/>
    </w:p>
    <w:p w14:paraId="6FCB6F98" w14:textId="54190C45" w:rsidR="006179BB" w:rsidRPr="002A51B4" w:rsidRDefault="006179BB" w:rsidP="006179BB">
      <w:pPr>
        <w:pStyle w:val="Default"/>
        <w:spacing w:before="120" w:after="120"/>
        <w:jc w:val="both"/>
        <w:rPr>
          <w:rFonts w:asciiTheme="minorHAnsi" w:hAnsiTheme="minorHAnsi" w:cstheme="minorHAnsi"/>
        </w:rPr>
      </w:pPr>
      <w:bookmarkStart w:id="403" w:name="_Toc520978824"/>
      <w:bookmarkStart w:id="404" w:name="_Toc527529459"/>
      <w:r w:rsidRPr="002A51B4">
        <w:rPr>
          <w:rFonts w:asciiTheme="minorHAnsi" w:hAnsiTheme="minorHAnsi" w:cstheme="minorHAnsi"/>
        </w:rPr>
        <w:t xml:space="preserve">Attiecībā uz mērķiem </w:t>
      </w:r>
      <w:proofErr w:type="spellStart"/>
      <w:r w:rsidRPr="002A51B4">
        <w:rPr>
          <w:rFonts w:asciiTheme="minorHAnsi" w:hAnsiTheme="minorHAnsi" w:cstheme="minorHAnsi"/>
        </w:rPr>
        <w:t>energoavotu</w:t>
      </w:r>
      <w:proofErr w:type="spellEnd"/>
      <w:r w:rsidRPr="002A51B4">
        <w:rPr>
          <w:rFonts w:asciiTheme="minorHAnsi" w:hAnsiTheme="minorHAnsi" w:cstheme="minorHAnsi"/>
        </w:rPr>
        <w:t xml:space="preserve"> dažādošanai Latvijas mērķis ir būtiski palielināt uzstādīto vēja un saules tehnoloģiju jaudu, kā arī </w:t>
      </w:r>
      <w:proofErr w:type="spellStart"/>
      <w:r w:rsidRPr="002A51B4">
        <w:rPr>
          <w:rFonts w:asciiTheme="minorHAnsi" w:hAnsiTheme="minorHAnsi" w:cstheme="minorHAnsi"/>
        </w:rPr>
        <w:t>siltumsūkņu</w:t>
      </w:r>
      <w:proofErr w:type="spellEnd"/>
      <w:r w:rsidRPr="002A51B4">
        <w:rPr>
          <w:rFonts w:asciiTheme="minorHAnsi" w:hAnsiTheme="minorHAnsi" w:cstheme="minorHAnsi"/>
        </w:rPr>
        <w:t xml:space="preserve"> jaudu, kur šobrīd šis apjoms ir nebūtisks, tāpat ir mērķis attīstīt saspiestās dabasgāzes (CNG) </w:t>
      </w:r>
      <w:r w:rsidR="00604532" w:rsidRPr="002A51B4">
        <w:rPr>
          <w:rFonts w:asciiTheme="minorHAnsi" w:hAnsiTheme="minorHAnsi" w:cstheme="minorHAnsi"/>
        </w:rPr>
        <w:t>un</w:t>
      </w:r>
      <w:r w:rsidRPr="002A51B4">
        <w:rPr>
          <w:rFonts w:asciiTheme="minorHAnsi" w:hAnsiTheme="minorHAnsi" w:cstheme="minorHAnsi"/>
        </w:rPr>
        <w:t xml:space="preserve"> sašķidrinātās dabasgāzes (LNG) izmantošanu transportā un uzsākt biometāna ražošanu tā tālākai izmantošanai transportā vai elektroenerģijas / siltumenerģijas ražošanā.</w:t>
      </w:r>
    </w:p>
    <w:p w14:paraId="6A850FEE"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5FF892E6"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Lai gan 100% no Latvijā patērētajiem naftas produktiem tiek importēts un 78% no naftas produktiem tiek patērēti transportā (tikai 2 no visām naftas produktu importētājvalstīm ir trešās valstis), Latvijas mērķis ir turpināt nodrošināt pēc iespējas lielāku naftas produktu piegādātāju skaitu Latvijā.</w:t>
      </w:r>
    </w:p>
    <w:p w14:paraId="40ECFED9" w14:textId="77777777" w:rsidR="006179BB" w:rsidRPr="002A51B4" w:rsidRDefault="006179BB">
      <w:pPr>
        <w:pStyle w:val="Heading30"/>
      </w:pPr>
      <w:bookmarkStart w:id="405" w:name="_Toc23245815"/>
      <w:bookmarkStart w:id="406" w:name="_Toc23246028"/>
      <w:bookmarkStart w:id="407" w:name="_Toc24408042"/>
      <w:proofErr w:type="spellStart"/>
      <w:r w:rsidRPr="002A51B4">
        <w:t>Energoimporta</w:t>
      </w:r>
      <w:proofErr w:type="spellEnd"/>
      <w:r w:rsidRPr="002A51B4">
        <w:t xml:space="preserve"> samazināšana</w:t>
      </w:r>
      <w:bookmarkEnd w:id="403"/>
      <w:bookmarkEnd w:id="404"/>
      <w:bookmarkEnd w:id="405"/>
      <w:bookmarkEnd w:id="406"/>
      <w:bookmarkEnd w:id="407"/>
    </w:p>
    <w:p w14:paraId="5EF9AD36" w14:textId="034085C0" w:rsidR="006179BB" w:rsidRPr="002A51B4" w:rsidRDefault="006179BB" w:rsidP="006179BB">
      <w:pPr>
        <w:pStyle w:val="Default"/>
        <w:spacing w:before="120" w:after="120"/>
        <w:jc w:val="both"/>
        <w:rPr>
          <w:rFonts w:asciiTheme="minorHAnsi" w:hAnsiTheme="minorHAnsi" w:cstheme="minorHAnsi"/>
        </w:rPr>
      </w:pPr>
      <w:bookmarkStart w:id="408" w:name="_Toc520978825"/>
      <w:bookmarkStart w:id="409" w:name="_Toc527529460"/>
      <w:r w:rsidRPr="002A51B4">
        <w:rPr>
          <w:rFonts w:asciiTheme="minorHAnsi" w:hAnsiTheme="minorHAnsi" w:cstheme="minorHAnsi"/>
        </w:rPr>
        <w:t xml:space="preserve">EAP2020 nosaka mērķi </w:t>
      </w:r>
      <w:proofErr w:type="spellStart"/>
      <w:r w:rsidRPr="002A51B4">
        <w:rPr>
          <w:rFonts w:asciiTheme="minorHAnsi" w:hAnsiTheme="minorHAnsi" w:cstheme="minorHAnsi"/>
        </w:rPr>
        <w:t>energoatkarības</w:t>
      </w:r>
      <w:proofErr w:type="spellEnd"/>
      <w:r w:rsidRPr="002A51B4">
        <w:rPr>
          <w:rFonts w:asciiTheme="minorHAnsi" w:hAnsiTheme="minorHAnsi" w:cstheme="minorHAnsi"/>
        </w:rPr>
        <w:t xml:space="preserve"> (neto energoresursu imports/bruto iekšzemes enerģijas patēriņš plus </w:t>
      </w:r>
      <w:proofErr w:type="spellStart"/>
      <w:r w:rsidRPr="002A51B4">
        <w:rPr>
          <w:rFonts w:asciiTheme="minorHAnsi" w:hAnsiTheme="minorHAnsi" w:cstheme="minorHAnsi"/>
        </w:rPr>
        <w:t>bunkurēšana</w:t>
      </w:r>
      <w:proofErr w:type="spellEnd"/>
      <w:r w:rsidRPr="002A51B4">
        <w:rPr>
          <w:rFonts w:asciiTheme="minorHAnsi" w:hAnsiTheme="minorHAnsi" w:cstheme="minorHAnsi"/>
        </w:rPr>
        <w:t xml:space="preserve">) mērķi 2020.gadam – 44,1% energoresursu importa attiecība bruto iekšzemes enerģijas patēriņā. </w:t>
      </w:r>
    </w:p>
    <w:p w14:paraId="2B76DD6A" w14:textId="5D57C74D" w:rsidR="006179BB" w:rsidRPr="002A51B4" w:rsidRDefault="006179BB" w:rsidP="006179BB">
      <w:pPr>
        <w:spacing w:before="120" w:after="120" w:line="240" w:lineRule="auto"/>
        <w:jc w:val="both"/>
        <w:rPr>
          <w:rFonts w:cstheme="minorHAnsi"/>
          <w:szCs w:val="24"/>
        </w:rPr>
      </w:pPr>
      <w:r w:rsidRPr="002A51B4">
        <w:rPr>
          <w:rFonts w:cstheme="minorHAnsi"/>
          <w:szCs w:val="24"/>
        </w:rPr>
        <w:t xml:space="preserve">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to Latvija kā enerģētiskās atkarības samazināšanas mērķi </w:t>
      </w:r>
      <w:r w:rsidR="00604532" w:rsidRPr="002A51B4">
        <w:rPr>
          <w:rFonts w:cstheme="minorHAnsi"/>
          <w:szCs w:val="24"/>
        </w:rPr>
        <w:t xml:space="preserve">ir noteikusi </w:t>
      </w:r>
      <w:r w:rsidRPr="002A51B4">
        <w:rPr>
          <w:rFonts w:cstheme="minorHAnsi"/>
          <w:szCs w:val="24"/>
        </w:rPr>
        <w:t>mērķi turpināt samazināt enerģētisko atkarību.</w:t>
      </w:r>
    </w:p>
    <w:p w14:paraId="0A18FB76"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2A51B4" w:rsidRDefault="006179BB">
      <w:pPr>
        <w:pStyle w:val="Heading30"/>
      </w:pPr>
      <w:bookmarkStart w:id="410" w:name="_Toc23245816"/>
      <w:bookmarkStart w:id="411" w:name="_Toc23246029"/>
      <w:bookmarkStart w:id="412" w:name="_Toc24408043"/>
      <w:r w:rsidRPr="002A51B4">
        <w:t>Enerģētikas sistēmas elastības palielināšana</w:t>
      </w:r>
      <w:bookmarkEnd w:id="408"/>
      <w:bookmarkEnd w:id="409"/>
      <w:bookmarkEnd w:id="410"/>
      <w:bookmarkEnd w:id="411"/>
      <w:bookmarkEnd w:id="412"/>
    </w:p>
    <w:p w14:paraId="1A84DB30" w14:textId="77777777" w:rsidR="006179BB" w:rsidRPr="002A51B4" w:rsidRDefault="006179BB" w:rsidP="006179BB">
      <w:pPr>
        <w:pStyle w:val="Default"/>
        <w:spacing w:before="120" w:after="120"/>
        <w:jc w:val="both"/>
        <w:rPr>
          <w:rFonts w:asciiTheme="minorHAnsi" w:hAnsiTheme="minorHAnsi" w:cstheme="minorHAnsi"/>
        </w:rPr>
      </w:pPr>
      <w:bookmarkStart w:id="413" w:name="_Toc520978826"/>
      <w:bookmarkStart w:id="414" w:name="_Toc527529461"/>
      <w:r w:rsidRPr="002A51B4">
        <w:rPr>
          <w:rFonts w:asciiTheme="minorHAnsi" w:hAnsiTheme="minorHAnsi" w:cstheme="minorHAnsi"/>
        </w:rPr>
        <w:t xml:space="preserve">Mērķis ir periodā līdz 2022.gadam izstrādāt tiesisko regulējumu </w:t>
      </w: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darbībai, nosakot </w:t>
      </w:r>
      <w:proofErr w:type="spellStart"/>
      <w:r w:rsidRPr="002A51B4">
        <w:rPr>
          <w:rFonts w:asciiTheme="minorHAnsi" w:hAnsiTheme="minorHAnsi" w:cstheme="minorHAnsi"/>
        </w:rPr>
        <w:t>agregatora</w:t>
      </w:r>
      <w:proofErr w:type="spellEnd"/>
      <w:r w:rsidRPr="002A51B4">
        <w:rPr>
          <w:rFonts w:asciiTheme="minorHAnsi" w:hAnsiTheme="minorHAnsi" w:cstheme="minorHAnsi"/>
        </w:rPr>
        <w:t xml:space="preserve"> tiesības un pienākumus, norēķinus par tā pakalpojumiem un attiecības starp </w:t>
      </w: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un citiem sistēmas un tirgus dalībniekiem. Tādējādi tiktu veicināta sistēmas balansēšanas kapacitāte un elastība.</w:t>
      </w:r>
    </w:p>
    <w:p w14:paraId="75D983A5" w14:textId="0575A3B3" w:rsidR="006179BB" w:rsidRPr="002A51B4" w:rsidRDefault="006179BB" w:rsidP="006179BB">
      <w:pPr>
        <w:pStyle w:val="Default"/>
        <w:spacing w:before="120" w:after="120"/>
        <w:jc w:val="both"/>
        <w:rPr>
          <w:rFonts w:asciiTheme="minorHAnsi" w:hAnsiTheme="minorHAnsi" w:cstheme="minorHAnsi"/>
          <w:color w:val="auto"/>
        </w:rPr>
      </w:pPr>
      <w:proofErr w:type="spellStart"/>
      <w:r w:rsidRPr="002A51B4">
        <w:rPr>
          <w:rFonts w:asciiTheme="minorHAnsi" w:hAnsiTheme="minorHAnsi" w:cstheme="minorHAnsi"/>
        </w:rPr>
        <w:t>Agregatoru</w:t>
      </w:r>
      <w:proofErr w:type="spellEnd"/>
      <w:r w:rsidRPr="002A51B4">
        <w:rPr>
          <w:rFonts w:asciiTheme="minorHAnsi" w:hAnsiTheme="minorHAnsi" w:cstheme="minorHAnsi"/>
        </w:rPr>
        <w:t xml:space="preserve">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2A51B4">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2A51B4" w:rsidRDefault="006179BB" w:rsidP="0007326F">
      <w:pPr>
        <w:pStyle w:val="Heading2"/>
        <w:ind w:left="623"/>
      </w:pPr>
      <w:bookmarkStart w:id="415" w:name="_Toc17878347"/>
      <w:bookmarkStart w:id="416" w:name="_Toc23245817"/>
      <w:bookmarkStart w:id="417" w:name="_Toc23246030"/>
      <w:bookmarkStart w:id="418" w:name="_Toc24408044"/>
      <w:bookmarkStart w:id="419" w:name="_Toc26454569"/>
      <w:bookmarkStart w:id="420" w:name="_Toc27121646"/>
      <w:r w:rsidRPr="002A51B4">
        <w:t>Iekšējais enerģijas tirgus</w:t>
      </w:r>
      <w:bookmarkEnd w:id="413"/>
      <w:bookmarkEnd w:id="414"/>
      <w:bookmarkEnd w:id="415"/>
      <w:bookmarkEnd w:id="416"/>
      <w:bookmarkEnd w:id="417"/>
      <w:bookmarkEnd w:id="418"/>
      <w:bookmarkEnd w:id="419"/>
      <w:bookmarkEnd w:id="420"/>
      <w:r w:rsidRPr="002A51B4">
        <w:t xml:space="preserve"> </w:t>
      </w:r>
    </w:p>
    <w:p w14:paraId="3C7319C1" w14:textId="77B43B5E"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20</w:t>
      </w:r>
      <w:r w:rsidRPr="002A51B4">
        <w:rPr>
          <w:rFonts w:asciiTheme="minorHAnsi" w:hAnsiTheme="minorHAnsi" w:cstheme="minorHAnsi"/>
          <w:noProof/>
        </w:rPr>
        <w:fldChar w:fldCharType="end"/>
      </w:r>
      <w:r w:rsidRPr="002A51B4">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2A51B4"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2A51B4" w:rsidRDefault="006179BB" w:rsidP="006179BB">
            <w:pPr>
              <w:spacing w:after="0" w:line="240" w:lineRule="auto"/>
              <w:rPr>
                <w:rFonts w:cstheme="minorHAnsi"/>
                <w:b/>
                <w:color w:val="000000" w:themeColor="text1"/>
                <w:sz w:val="22"/>
              </w:rPr>
            </w:pPr>
            <w:r w:rsidRPr="002A51B4">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2A51B4"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2A51B4" w:rsidRDefault="006179BB" w:rsidP="006179BB">
            <w:pPr>
              <w:spacing w:after="0" w:line="240" w:lineRule="auto"/>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51"/>
            </w:r>
          </w:p>
        </w:tc>
      </w:tr>
      <w:tr w:rsidR="006179BB" w:rsidRPr="002A51B4" w14:paraId="03EF7B08" w14:textId="77777777" w:rsidTr="006179BB">
        <w:trPr>
          <w:jc w:val="center"/>
        </w:trPr>
        <w:tc>
          <w:tcPr>
            <w:tcW w:w="4392" w:type="dxa"/>
            <w:vAlign w:val="center"/>
          </w:tcPr>
          <w:p w14:paraId="7DDB21E1"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50-80</w:t>
            </w:r>
          </w:p>
        </w:tc>
        <w:tc>
          <w:tcPr>
            <w:tcW w:w="1144" w:type="dxa"/>
            <w:vAlign w:val="center"/>
          </w:tcPr>
          <w:p w14:paraId="203C24A1"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10</w:t>
            </w:r>
          </w:p>
        </w:tc>
        <w:tc>
          <w:tcPr>
            <w:tcW w:w="1984" w:type="dxa"/>
            <w:vAlign w:val="center"/>
          </w:tcPr>
          <w:p w14:paraId="3E55FD9E" w14:textId="77777777" w:rsidR="006179BB" w:rsidRPr="002A51B4"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60</w:t>
            </w:r>
          </w:p>
        </w:tc>
      </w:tr>
      <w:tr w:rsidR="006179BB" w:rsidRPr="002A51B4" w14:paraId="586F4C01" w14:textId="77777777" w:rsidTr="006179BB">
        <w:trPr>
          <w:jc w:val="center"/>
        </w:trPr>
        <w:tc>
          <w:tcPr>
            <w:tcW w:w="4392" w:type="dxa"/>
            <w:vAlign w:val="center"/>
          </w:tcPr>
          <w:p w14:paraId="154F9336" w14:textId="77777777" w:rsidR="006179BB" w:rsidRPr="002A51B4" w:rsidRDefault="006179BB" w:rsidP="006179BB">
            <w:pPr>
              <w:pStyle w:val="ListParagraph"/>
              <w:spacing w:after="0" w:line="240" w:lineRule="auto"/>
              <w:ind w:left="0"/>
              <w:contextualSpacing w:val="0"/>
              <w:rPr>
                <w:rFonts w:cstheme="minorHAnsi"/>
                <w:color w:val="000000" w:themeColor="text1"/>
                <w:szCs w:val="24"/>
              </w:rPr>
            </w:pPr>
            <w:r w:rsidRPr="002A51B4">
              <w:rPr>
                <w:rFonts w:cstheme="minorHAnsi"/>
                <w:color w:val="000000" w:themeColor="text1"/>
                <w:szCs w:val="24"/>
              </w:rPr>
              <w:t>Enerģētiskā nabadzības samazināšanas mērķis (%)</w:t>
            </w:r>
          </w:p>
        </w:tc>
        <w:tc>
          <w:tcPr>
            <w:tcW w:w="1275" w:type="dxa"/>
            <w:vAlign w:val="center"/>
          </w:tcPr>
          <w:p w14:paraId="28CF4607"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7,5</w:t>
            </w:r>
          </w:p>
        </w:tc>
        <w:tc>
          <w:tcPr>
            <w:tcW w:w="1144" w:type="dxa"/>
            <w:vAlign w:val="center"/>
          </w:tcPr>
          <w:p w14:paraId="32BE31FE" w14:textId="77777777" w:rsidR="006179BB" w:rsidRPr="002A51B4" w:rsidRDefault="006179BB" w:rsidP="006179BB">
            <w:pPr>
              <w:spacing w:after="0" w:line="240" w:lineRule="auto"/>
              <w:jc w:val="center"/>
              <w:rPr>
                <w:rFonts w:cstheme="minorHAnsi"/>
                <w:bCs/>
                <w:color w:val="000000" w:themeColor="text1"/>
                <w:szCs w:val="24"/>
              </w:rPr>
            </w:pPr>
            <w:r w:rsidRPr="002A51B4">
              <w:rPr>
                <w:rFonts w:cstheme="minorHAnsi"/>
                <w:bCs/>
                <w:color w:val="000000" w:themeColor="text1"/>
                <w:szCs w:val="24"/>
              </w:rPr>
              <w:t>-</w:t>
            </w:r>
          </w:p>
        </w:tc>
        <w:tc>
          <w:tcPr>
            <w:tcW w:w="1984" w:type="dxa"/>
            <w:vAlign w:val="center"/>
          </w:tcPr>
          <w:p w14:paraId="4590A0A2" w14:textId="77777777" w:rsidR="006179BB" w:rsidRPr="002A51B4" w:rsidDel="00F93A5C" w:rsidRDefault="006179BB" w:rsidP="006179BB">
            <w:pPr>
              <w:spacing w:after="0" w:line="240" w:lineRule="auto"/>
              <w:jc w:val="center"/>
              <w:rPr>
                <w:rFonts w:cstheme="minorHAnsi"/>
                <w:b/>
                <w:color w:val="000000" w:themeColor="text1"/>
                <w:szCs w:val="24"/>
              </w:rPr>
            </w:pPr>
            <w:r w:rsidRPr="002A51B4">
              <w:rPr>
                <w:rFonts w:cstheme="minorHAnsi"/>
                <w:b/>
                <w:color w:val="000000" w:themeColor="text1"/>
                <w:szCs w:val="24"/>
              </w:rPr>
              <w:t>&lt;7,5</w:t>
            </w:r>
          </w:p>
        </w:tc>
      </w:tr>
    </w:tbl>
    <w:p w14:paraId="40C3A472" w14:textId="77777777" w:rsidR="006179BB" w:rsidRPr="002A51B4" w:rsidRDefault="006179BB">
      <w:pPr>
        <w:pStyle w:val="Heading30"/>
      </w:pPr>
      <w:bookmarkStart w:id="421" w:name="_Toc520978827"/>
      <w:bookmarkStart w:id="422" w:name="_Toc527529462"/>
      <w:bookmarkStart w:id="423" w:name="_Toc23245818"/>
      <w:bookmarkStart w:id="424" w:name="_Toc23246031"/>
      <w:bookmarkStart w:id="425" w:name="_Toc24408045"/>
      <w:r w:rsidRPr="002A51B4">
        <w:t xml:space="preserve">Elektrotīklu </w:t>
      </w:r>
      <w:proofErr w:type="spellStart"/>
      <w:r w:rsidRPr="002A51B4">
        <w:t>starpsavienotība</w:t>
      </w:r>
      <w:bookmarkEnd w:id="421"/>
      <w:bookmarkEnd w:id="422"/>
      <w:bookmarkEnd w:id="423"/>
      <w:bookmarkEnd w:id="424"/>
      <w:bookmarkEnd w:id="425"/>
      <w:proofErr w:type="spellEnd"/>
      <w:r w:rsidRPr="002A51B4">
        <w:t xml:space="preserve"> </w:t>
      </w:r>
    </w:p>
    <w:p w14:paraId="0ACA15AE" w14:textId="77777777" w:rsidR="006179BB" w:rsidRPr="002A51B4" w:rsidRDefault="006179BB" w:rsidP="006179BB">
      <w:pPr>
        <w:pStyle w:val="Default"/>
        <w:spacing w:before="120" w:after="120"/>
        <w:jc w:val="both"/>
        <w:rPr>
          <w:rFonts w:asciiTheme="minorHAnsi" w:hAnsiTheme="minorHAnsi" w:cstheme="minorHAnsi"/>
        </w:rPr>
      </w:pPr>
      <w:r w:rsidRPr="002A51B4">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13926D36" w:rsidR="006179BB" w:rsidRPr="002A51B4" w:rsidRDefault="006179BB" w:rsidP="006179BB">
      <w:pPr>
        <w:spacing w:before="120" w:after="120" w:line="240" w:lineRule="auto"/>
        <w:jc w:val="both"/>
        <w:rPr>
          <w:rFonts w:cstheme="minorHAnsi"/>
          <w:szCs w:val="24"/>
        </w:rPr>
      </w:pPr>
      <w:bookmarkStart w:id="426" w:name="_Hlk531553073"/>
      <w:r w:rsidRPr="002A51B4">
        <w:rPr>
          <w:rFonts w:cstheme="minorHAnsi"/>
          <w:szCs w:val="24"/>
          <w:lang w:eastAsia="lv-LV"/>
        </w:rPr>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kā 60%.</w:t>
      </w:r>
    </w:p>
    <w:p w14:paraId="0D7C4BBE" w14:textId="77777777" w:rsidR="006179BB" w:rsidRPr="002A51B4" w:rsidRDefault="006179BB">
      <w:pPr>
        <w:pStyle w:val="Heading30"/>
      </w:pPr>
      <w:bookmarkStart w:id="427" w:name="_Toc520978828"/>
      <w:bookmarkStart w:id="428" w:name="_Toc527529464"/>
      <w:bookmarkStart w:id="429" w:name="_Toc23245820"/>
      <w:bookmarkStart w:id="430" w:name="_Toc23246032"/>
      <w:bookmarkStart w:id="431" w:name="_Toc24408046"/>
      <w:bookmarkEnd w:id="426"/>
      <w:r w:rsidRPr="002A51B4">
        <w:t>Enerģijas pārvades infrastruktūra</w:t>
      </w:r>
      <w:bookmarkEnd w:id="427"/>
      <w:bookmarkEnd w:id="428"/>
      <w:bookmarkEnd w:id="429"/>
      <w:bookmarkEnd w:id="430"/>
      <w:bookmarkEnd w:id="431"/>
      <w:r w:rsidRPr="002A51B4">
        <w:t xml:space="preserve"> </w:t>
      </w:r>
    </w:p>
    <w:p w14:paraId="747280DA" w14:textId="5A3BB4DC" w:rsidR="006179BB" w:rsidRPr="002A51B4" w:rsidRDefault="006179BB" w:rsidP="006179BB">
      <w:pPr>
        <w:pStyle w:val="Default"/>
        <w:spacing w:before="120" w:after="120"/>
        <w:jc w:val="both"/>
        <w:rPr>
          <w:rFonts w:asciiTheme="minorHAnsi" w:hAnsiTheme="minorHAnsi" w:cstheme="minorHAnsi"/>
        </w:rPr>
      </w:pPr>
      <w:bookmarkStart w:id="432" w:name="_Ref518574488"/>
      <w:bookmarkStart w:id="433" w:name="_Toc527529466"/>
      <w:r w:rsidRPr="002A51B4">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2A51B4">
        <w:rPr>
          <w:rFonts w:asciiTheme="minorHAnsi" w:hAnsiTheme="minorHAnsi" w:cstheme="minorHAnsi"/>
          <w:iCs/>
        </w:rPr>
        <w:t>cita starpā,</w:t>
      </w:r>
      <w:r w:rsidRPr="002A51B4">
        <w:rPr>
          <w:rFonts w:asciiTheme="minorHAnsi" w:hAnsiTheme="minorHAnsi" w:cstheme="minorHAnsi"/>
          <w:i/>
        </w:rPr>
        <w:t xml:space="preserve"> </w:t>
      </w:r>
      <w:r w:rsidRPr="002A51B4">
        <w:rPr>
          <w:rFonts w:asciiTheme="minorHAnsi" w:hAnsiTheme="minorHAnsi" w:cstheme="minorHAnsi"/>
        </w:rPr>
        <w:t>strādājot pie AER integrācijas reģionā. Periodā līdz 202</w:t>
      </w:r>
      <w:r w:rsidR="00D96018" w:rsidRPr="002A51B4">
        <w:rPr>
          <w:rFonts w:asciiTheme="minorHAnsi" w:hAnsiTheme="minorHAnsi" w:cstheme="minorHAnsi"/>
        </w:rPr>
        <w:t>5</w:t>
      </w:r>
      <w:r w:rsidRPr="002A51B4">
        <w:rPr>
          <w:rFonts w:asciiTheme="minorHAnsi" w:hAnsiTheme="minorHAnsi" w:cstheme="minorHAnsi"/>
        </w:rPr>
        <w:t>.gadam elektroenerģijas pārvades infrastruktūras uzlabošanai kā mērķis ir noteikts īstenot šādus projektus:</w:t>
      </w:r>
    </w:p>
    <w:p w14:paraId="67C61A50" w14:textId="4F0B0FA8"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r w:rsidRPr="002A51B4">
        <w:rPr>
          <w:rFonts w:asciiTheme="minorHAnsi" w:hAnsiTheme="minorHAnsi" w:cstheme="minorHAnsi"/>
          <w:i/>
        </w:rPr>
        <w:t>Baltijas valstu elektrotīklu integrācija un sinhronizācija ar Eiropas tīkliem</w:t>
      </w:r>
      <w:r w:rsidR="00604532" w:rsidRPr="002A51B4">
        <w:rPr>
          <w:rFonts w:asciiTheme="minorHAnsi" w:hAnsiTheme="minorHAnsi" w:cstheme="minorHAnsi"/>
        </w:rPr>
        <w:t>;</w:t>
      </w:r>
    </w:p>
    <w:p w14:paraId="35EC574A" w14:textId="76648748"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r w:rsidRPr="002A51B4">
        <w:rPr>
          <w:rFonts w:asciiTheme="minorHAnsi" w:hAnsiTheme="minorHAnsi" w:cstheme="minorHAnsi"/>
          <w:i/>
        </w:rPr>
        <w:t xml:space="preserve">Igaunijas – Latvijas trešais </w:t>
      </w: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 </w:t>
      </w:r>
      <w:proofErr w:type="spellStart"/>
      <w:r w:rsidRPr="002A51B4">
        <w:rPr>
          <w:rFonts w:asciiTheme="minorHAnsi" w:hAnsiTheme="minorHAnsi" w:cstheme="minorHAnsi"/>
        </w:rPr>
        <w:t>Kilingi-Nõmme</w:t>
      </w:r>
      <w:proofErr w:type="spellEnd"/>
      <w:r w:rsidRPr="002A51B4">
        <w:rPr>
          <w:rFonts w:asciiTheme="minorHAnsi" w:hAnsiTheme="minorHAnsi" w:cstheme="minorHAnsi"/>
        </w:rPr>
        <w:t xml:space="preserve"> (Igaunija) – Rīgas TEC-2 (LV)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lai palielinātu caurlaides spējas Igaunijas-Latvijas šķērsgriezumā par 500/600 MW normālā shēmā un līdz 300/500 MW izolētā darba režīmā</w:t>
      </w:r>
      <w:r w:rsidR="00604532" w:rsidRPr="002A51B4">
        <w:rPr>
          <w:rFonts w:asciiTheme="minorHAnsi" w:hAnsiTheme="minorHAnsi" w:cstheme="minorHAnsi"/>
        </w:rPr>
        <w:t>;</w:t>
      </w:r>
    </w:p>
    <w:p w14:paraId="46DD7EC2" w14:textId="09A6BA8A" w:rsidR="006179BB" w:rsidRPr="002A51B4" w:rsidRDefault="006179BB" w:rsidP="00847BE3">
      <w:pPr>
        <w:pStyle w:val="Default"/>
        <w:numPr>
          <w:ilvl w:val="0"/>
          <w:numId w:val="29"/>
        </w:numPr>
        <w:spacing w:before="120" w:after="120"/>
        <w:ind w:left="397" w:hanging="397"/>
        <w:jc w:val="both"/>
        <w:rPr>
          <w:rFonts w:asciiTheme="minorHAnsi" w:hAnsiTheme="minorHAnsi" w:cstheme="minorHAnsi"/>
        </w:rPr>
      </w:pP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Tartu (Igaunija) - Valmiera (LV) un </w:t>
      </w:r>
      <w:proofErr w:type="spellStart"/>
      <w:r w:rsidRPr="002A51B4">
        <w:rPr>
          <w:rFonts w:asciiTheme="minorHAnsi" w:hAnsiTheme="minorHAnsi" w:cstheme="minorHAnsi"/>
          <w:i/>
        </w:rPr>
        <w:t>starpsavienojums</w:t>
      </w:r>
      <w:proofErr w:type="spellEnd"/>
      <w:r w:rsidRPr="002A51B4">
        <w:rPr>
          <w:rFonts w:asciiTheme="minorHAnsi" w:hAnsiTheme="minorHAnsi" w:cstheme="minorHAnsi"/>
          <w:i/>
        </w:rPr>
        <w:t xml:space="preserve"> </w:t>
      </w:r>
      <w:proofErr w:type="spellStart"/>
      <w:r w:rsidRPr="002A51B4">
        <w:rPr>
          <w:rFonts w:asciiTheme="minorHAnsi" w:hAnsiTheme="minorHAnsi" w:cstheme="minorHAnsi"/>
          <w:i/>
        </w:rPr>
        <w:t>Tsirgulina</w:t>
      </w:r>
      <w:proofErr w:type="spellEnd"/>
      <w:r w:rsidRPr="002A51B4">
        <w:rPr>
          <w:rFonts w:asciiTheme="minorHAnsi" w:hAnsiTheme="minorHAnsi" w:cstheme="minorHAnsi"/>
          <w:i/>
        </w:rPr>
        <w:t xml:space="preserve"> (Igaunija) - Valmiera (LV)</w:t>
      </w:r>
      <w:r w:rsidRPr="002A51B4">
        <w:rPr>
          <w:rFonts w:asciiTheme="minorHAnsi" w:hAnsiTheme="minorHAnsi" w:cstheme="minorHAnsi"/>
          <w:iCs/>
        </w:rPr>
        <w:t xml:space="preserve">, lai </w:t>
      </w:r>
      <w:r w:rsidRPr="002A51B4">
        <w:rPr>
          <w:rFonts w:asciiTheme="minorHAnsi" w:hAnsiTheme="minorHAnsi" w:cstheme="minorHAnsi"/>
        </w:rPr>
        <w:t xml:space="preserve">pilnībā likvidētu caurlaides spējas ierobežojumus Igaunijas-Latvijas šķērsgriezumā arī pēc 2020.gada, kā arī palielinātu summāro caurlaides spēju caur Baltijas valstīm par 600 MW. </w:t>
      </w:r>
    </w:p>
    <w:p w14:paraId="3A54C041" w14:textId="77777777" w:rsidR="006179BB" w:rsidRPr="002A51B4" w:rsidRDefault="006179BB" w:rsidP="006179BB">
      <w:pPr>
        <w:pStyle w:val="Default"/>
        <w:spacing w:before="120" w:after="120"/>
        <w:jc w:val="center"/>
        <w:rPr>
          <w:rFonts w:asciiTheme="minorHAnsi" w:hAnsiTheme="minorHAnsi" w:cstheme="minorHAnsi"/>
        </w:rPr>
      </w:pPr>
      <w:r w:rsidRPr="002A51B4">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70888CED" w:rsidR="006179BB" w:rsidRPr="002A51B4" w:rsidRDefault="006179BB" w:rsidP="006179B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434" w:name="_Toc23782718"/>
      <w:r w:rsidR="00BE7D8A" w:rsidRPr="002A51B4">
        <w:rPr>
          <w:rFonts w:asciiTheme="minorHAnsi" w:hAnsiTheme="minorHAnsi" w:cstheme="minorHAnsi"/>
          <w:noProof/>
        </w:rPr>
        <w:t>40</w:t>
      </w:r>
      <w:r w:rsidRPr="002A51B4">
        <w:rPr>
          <w:rFonts w:asciiTheme="minorHAnsi" w:hAnsiTheme="minorHAnsi" w:cstheme="minorHAnsi"/>
          <w:noProof/>
        </w:rPr>
        <w:fldChar w:fldCharType="end"/>
      </w:r>
      <w:r w:rsidRPr="002A51B4">
        <w:rPr>
          <w:rFonts w:asciiTheme="minorHAnsi" w:hAnsiTheme="minorHAnsi" w:cstheme="minorHAnsi"/>
        </w:rPr>
        <w:t>.attēls. Esošais augstsprieguma infrastruktūras tīkls un plānotie projekti</w:t>
      </w:r>
      <w:r w:rsidRPr="002A51B4">
        <w:rPr>
          <w:rStyle w:val="FootnoteReference"/>
          <w:rFonts w:asciiTheme="minorHAnsi" w:hAnsiTheme="minorHAnsi" w:cstheme="minorHAnsi"/>
        </w:rPr>
        <w:footnoteReference w:id="152"/>
      </w:r>
      <w:bookmarkEnd w:id="434"/>
    </w:p>
    <w:p w14:paraId="6A6D8A3F" w14:textId="5C4EEA77" w:rsidR="00D96018" w:rsidRPr="002A51B4" w:rsidRDefault="00D96018" w:rsidP="00D96018">
      <w:pPr>
        <w:pStyle w:val="Default"/>
        <w:spacing w:before="120" w:after="120"/>
        <w:jc w:val="both"/>
        <w:rPr>
          <w:rFonts w:asciiTheme="minorHAnsi" w:hAnsiTheme="minorHAnsi" w:cstheme="minorHAnsi"/>
          <w:color w:val="auto"/>
        </w:rPr>
      </w:pPr>
      <w:bookmarkStart w:id="435" w:name="_Toc520978829"/>
      <w:bookmarkStart w:id="436" w:name="_Toc527529467"/>
      <w:bookmarkEnd w:id="432"/>
      <w:bookmarkEnd w:id="433"/>
      <w:r w:rsidRPr="002A51B4">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w:t>
      </w:r>
    </w:p>
    <w:p w14:paraId="4F5944E5" w14:textId="5A85C91F"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Attiecībā uz valsts iekšējo elektroenerģijas ražošanas jaudu modernizēšanu Latvijas mērķis ir īstenot Pļaviņu HES pārgāznes projektu, lai palielinātu pašreizējo HES pārgāznes kapacitāti, lai novērstu aprēķinātās, iespējamās maksimālo iespējamo plūdu negatīvās sekas un bīstamību ūdenskrātuves dambju drošībai.</w:t>
      </w:r>
    </w:p>
    <w:p w14:paraId="10D6889A" w14:textId="598187B2" w:rsidR="00D96018" w:rsidRPr="002A51B4" w:rsidRDefault="00D96018" w:rsidP="00D96018">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Arī </w:t>
      </w:r>
      <w:r w:rsidR="001C0D28" w:rsidRPr="002A51B4">
        <w:rPr>
          <w:rFonts w:asciiTheme="minorHAnsi" w:hAnsiTheme="minorHAnsi" w:cstheme="minorHAnsi"/>
        </w:rPr>
        <w:t>dabas</w:t>
      </w:r>
      <w:r w:rsidRPr="002A51B4">
        <w:rPr>
          <w:rFonts w:asciiTheme="minorHAnsi" w:hAnsiTheme="minorHAnsi" w:cstheme="minorHAnsi"/>
        </w:rPr>
        <w:t>gāzes sektorā ir virkne infrastruktūras projektu, lai veicinātu tirgus likv</w:t>
      </w:r>
      <w:r w:rsidR="001C0D28" w:rsidRPr="002A51B4">
        <w:rPr>
          <w:rFonts w:asciiTheme="minorHAnsi" w:hAnsiTheme="minorHAnsi" w:cstheme="minorHAnsi"/>
        </w:rPr>
        <w:t>iditāti</w:t>
      </w:r>
      <w:r w:rsidRPr="002A51B4">
        <w:rPr>
          <w:rFonts w:asciiTheme="minorHAnsi" w:hAnsiTheme="minorHAnsi" w:cstheme="minorHAnsi"/>
        </w:rPr>
        <w:t xml:space="preserve"> un nodrošinātu reģiona </w:t>
      </w:r>
      <w:proofErr w:type="spellStart"/>
      <w:r w:rsidRPr="002A51B4">
        <w:rPr>
          <w:rFonts w:asciiTheme="minorHAnsi" w:hAnsiTheme="minorHAnsi" w:cstheme="minorHAnsi"/>
        </w:rPr>
        <w:t>gāzapgādes</w:t>
      </w:r>
      <w:proofErr w:type="spellEnd"/>
      <w:r w:rsidRPr="002A51B4">
        <w:rPr>
          <w:rFonts w:asciiTheme="minorHAnsi" w:hAnsiTheme="minorHAnsi" w:cstheme="minorHAnsi"/>
        </w:rPr>
        <w:t xml:space="preserve"> drošumu un stabilitāti. Periodā no 2020.gada līdz 2029.gadam tiks realizēti šādi Latvijas un Baltijas dabasgāzes tīkla attīstībai būtiski projekti:</w:t>
      </w:r>
    </w:p>
    <w:p w14:paraId="11432323" w14:textId="478FE609"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Igaunijas-Somijas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Balticconector</w:t>
      </w:r>
      <w:proofErr w:type="spellEnd"/>
      <w:r w:rsidRPr="002A51B4">
        <w:rPr>
          <w:rFonts w:asciiTheme="minorHAnsi" w:hAnsiTheme="minorHAnsi" w:cstheme="minorHAnsi"/>
        </w:rPr>
        <w:t xml:space="preserve">) </w:t>
      </w:r>
      <w:r w:rsidR="0018280F" w:rsidRPr="002A51B4">
        <w:rPr>
          <w:rFonts w:asciiTheme="minorHAnsi" w:hAnsiTheme="minorHAnsi" w:cstheme="minorHAnsi"/>
        </w:rPr>
        <w:t>–</w:t>
      </w:r>
      <w:r w:rsidRPr="002A51B4">
        <w:rPr>
          <w:rFonts w:asciiTheme="minorHAnsi" w:hAnsiTheme="minorHAnsi" w:cstheme="minorHAnsi"/>
        </w:rPr>
        <w:t xml:space="preserve"> uzskatāms par vienu no nozīmīgajiem gāzes apgādes sektora projektiem Baltijas jūras reģionā, un tas ir priekšnosacījums kopīgā Baltijas valstu un Somijas reģionālā gāzes tirgus izveidei;</w:t>
      </w:r>
    </w:p>
    <w:p w14:paraId="57A7A91D" w14:textId="6D7C84C5"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Latvijas-Igaunijas starpsavienojuma (</w:t>
      </w:r>
      <w:proofErr w:type="spellStart"/>
      <w:r w:rsidRPr="002A51B4">
        <w:rPr>
          <w:rFonts w:asciiTheme="minorHAnsi" w:hAnsiTheme="minorHAnsi" w:cstheme="minorHAnsi"/>
        </w:rPr>
        <w:t>Karksi</w:t>
      </w:r>
      <w:proofErr w:type="spellEnd"/>
      <w:r w:rsidRPr="002A51B4">
        <w:rPr>
          <w:rFonts w:asciiTheme="minorHAnsi" w:hAnsiTheme="minorHAnsi" w:cstheme="minorHAnsi"/>
        </w:rPr>
        <w:t xml:space="preserve">) uzlabošana, lai nodrošinātu gāzes plūsmas vienotajā Baltijas gāzes tirgū pēc </w:t>
      </w:r>
      <w:proofErr w:type="spellStart"/>
      <w:r w:rsidRPr="002A51B4">
        <w:rPr>
          <w:rFonts w:asciiTheme="minorHAnsi" w:hAnsiTheme="minorHAnsi" w:cstheme="minorHAnsi"/>
        </w:rPr>
        <w:t>Balticconnector</w:t>
      </w:r>
      <w:proofErr w:type="spellEnd"/>
      <w:r w:rsidRPr="002A51B4">
        <w:rPr>
          <w:rFonts w:asciiTheme="minorHAnsi" w:hAnsiTheme="minorHAnsi" w:cstheme="minorHAnsi"/>
        </w:rPr>
        <w:t xml:space="preserve"> projekta īstenošanas, Somijas tirgotājiem sniedzot iespēju uzglabāt dabasgāzi Inčukalna </w:t>
      </w:r>
      <w:r w:rsidR="00BA30A0">
        <w:rPr>
          <w:rFonts w:asciiTheme="minorHAnsi" w:hAnsiTheme="minorHAnsi" w:cstheme="minorHAnsi"/>
        </w:rPr>
        <w:t>PGK</w:t>
      </w:r>
      <w:r w:rsidRPr="002A51B4">
        <w:rPr>
          <w:rFonts w:asciiTheme="minorHAnsi" w:hAnsiTheme="minorHAnsi" w:cstheme="minorHAnsi"/>
        </w:rPr>
        <w:t>;</w:t>
      </w:r>
    </w:p>
    <w:p w14:paraId="560FAE9A" w14:textId="5CFE647D"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Inčukalna </w:t>
      </w:r>
      <w:r w:rsidR="00BA30A0">
        <w:rPr>
          <w:rFonts w:asciiTheme="minorHAnsi" w:hAnsiTheme="minorHAnsi" w:cstheme="minorHAnsi"/>
        </w:rPr>
        <w:t xml:space="preserve">PGK </w:t>
      </w:r>
      <w:r w:rsidRPr="002A51B4">
        <w:rPr>
          <w:rFonts w:asciiTheme="minorHAnsi" w:hAnsiTheme="minorHAnsi" w:cstheme="minorHAnsi"/>
        </w:rPr>
        <w:t>modernizācija, lai paplašinātu krātuves darbību, lai tā varētu saglabāt savu funkcionalitāti pēc spiediena palielināšanas Baltijas pārvades sistēmā.</w:t>
      </w:r>
    </w:p>
    <w:p w14:paraId="32AA2775"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 xml:space="preserve">Polijas-Lietuvas </w:t>
      </w:r>
      <w:proofErr w:type="spellStart"/>
      <w:r w:rsidRPr="002A51B4">
        <w:rPr>
          <w:rFonts w:asciiTheme="minorHAnsi" w:hAnsiTheme="minorHAnsi" w:cstheme="minorHAnsi"/>
        </w:rPr>
        <w:t>starpsavienojums</w:t>
      </w:r>
      <w:proofErr w:type="spellEnd"/>
      <w:r w:rsidRPr="002A51B4">
        <w:rPr>
          <w:rFonts w:asciiTheme="minorHAnsi" w:hAnsiTheme="minorHAnsi" w:cstheme="minorHAnsi"/>
        </w:rPr>
        <w:t xml:space="preserve"> (GIPL), kas nodrošinās dabasgāzes piegādes ceļu un avotu diversifikāciju.</w:t>
      </w:r>
    </w:p>
    <w:p w14:paraId="44B8815B" w14:textId="77777777" w:rsidR="00D96018" w:rsidRPr="002A51B4"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rPr>
        <w:t>Latvijas-Lietuvas starpsavienojuma jaudas palielināšana, kas ļautu pārvadīt lielākus gāzes apjomus starp Latviju un Lietuvu, tostarp, pēc GIPL projekta īstenošanas;</w:t>
      </w:r>
    </w:p>
    <w:p w14:paraId="75474F54" w14:textId="77777777" w:rsidR="00D96018" w:rsidRPr="002A51B4" w:rsidRDefault="00D96018" w:rsidP="00D96018">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Latvijas mērķis ir turpināt </w:t>
      </w:r>
      <w:r w:rsidRPr="002A51B4">
        <w:rPr>
          <w:rFonts w:asciiTheme="minorHAnsi" w:hAnsiTheme="minorHAnsi" w:cstheme="minorHAnsi"/>
        </w:rPr>
        <w:t>realizēt ieguldījumus dabasgāzes infrastruktūras attīstībā pēc esošo infrastruktūras projektu pabeigšanas.</w:t>
      </w:r>
    </w:p>
    <w:p w14:paraId="2EB4F476" w14:textId="77777777" w:rsidR="006179BB" w:rsidRPr="002A51B4" w:rsidRDefault="006179BB">
      <w:pPr>
        <w:pStyle w:val="Heading30"/>
      </w:pPr>
      <w:bookmarkStart w:id="437" w:name="_Toc23245821"/>
      <w:bookmarkStart w:id="438" w:name="_Toc23246033"/>
      <w:bookmarkStart w:id="439" w:name="_Toc24408047"/>
      <w:r w:rsidRPr="002A51B4">
        <w:t>Tirgus integrācija</w:t>
      </w:r>
      <w:bookmarkEnd w:id="435"/>
      <w:bookmarkEnd w:id="436"/>
      <w:bookmarkEnd w:id="437"/>
      <w:bookmarkEnd w:id="438"/>
      <w:bookmarkEnd w:id="439"/>
      <w:r w:rsidRPr="002A51B4">
        <w:t xml:space="preserve"> </w:t>
      </w:r>
    </w:p>
    <w:p w14:paraId="6F132297" w14:textId="373DB157"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 xml:space="preserve">Ņemot vērā, ka Latvijā ir liberalizēts gan elektroenerģijas, gan </w:t>
      </w:r>
      <w:r w:rsidR="001C0D28" w:rsidRPr="002A51B4">
        <w:rPr>
          <w:rFonts w:asciiTheme="minorHAnsi" w:hAnsiTheme="minorHAnsi" w:cstheme="minorHAnsi"/>
          <w:color w:val="auto"/>
        </w:rPr>
        <w:t>dabas</w:t>
      </w:r>
      <w:r w:rsidRPr="002A51B4">
        <w:rPr>
          <w:rFonts w:asciiTheme="minorHAnsi" w:hAnsiTheme="minorHAnsi" w:cstheme="minorHAnsi"/>
          <w:color w:val="auto"/>
        </w:rPr>
        <w:t xml:space="preserve">gāzes tirgus, kur gan komersanti, gan mājsaimniecības var </w:t>
      </w:r>
      <w:r w:rsidR="001C0D28" w:rsidRPr="002A51B4">
        <w:rPr>
          <w:rFonts w:asciiTheme="minorHAnsi" w:hAnsiTheme="minorHAnsi" w:cstheme="minorHAnsi"/>
          <w:color w:val="auto"/>
        </w:rPr>
        <w:t xml:space="preserve">brīvi </w:t>
      </w:r>
      <w:r w:rsidRPr="002A51B4">
        <w:rPr>
          <w:rFonts w:asciiTheme="minorHAnsi" w:hAnsiTheme="minorHAnsi" w:cstheme="minorHAnsi"/>
          <w:color w:val="auto"/>
        </w:rPr>
        <w:t xml:space="preserve">izvēlēties tiem </w:t>
      </w:r>
      <w:r w:rsidR="006D7AAE" w:rsidRPr="002A51B4">
        <w:rPr>
          <w:rFonts w:asciiTheme="minorHAnsi" w:hAnsiTheme="minorHAnsi" w:cstheme="minorHAnsi"/>
          <w:color w:val="auto"/>
        </w:rPr>
        <w:t>piemērotāko</w:t>
      </w:r>
      <w:r w:rsidR="001C0D28" w:rsidRPr="002A51B4">
        <w:rPr>
          <w:rFonts w:asciiTheme="minorHAnsi" w:hAnsiTheme="minorHAnsi" w:cstheme="minorHAnsi"/>
          <w:color w:val="auto"/>
        </w:rPr>
        <w:t xml:space="preserve"> </w:t>
      </w:r>
      <w:r w:rsidRPr="002A51B4">
        <w:rPr>
          <w:rFonts w:asciiTheme="minorHAnsi" w:hAnsiTheme="minorHAnsi" w:cstheme="minorHAnsi"/>
          <w:color w:val="auto"/>
        </w:rPr>
        <w:t xml:space="preserve">elektroenerģijas un gāzes </w:t>
      </w:r>
      <w:r w:rsidR="001C0D28" w:rsidRPr="002A51B4">
        <w:rPr>
          <w:rFonts w:asciiTheme="minorHAnsi" w:hAnsiTheme="minorHAnsi" w:cstheme="minorHAnsi"/>
          <w:color w:val="auto"/>
        </w:rPr>
        <w:t>tirgotāju</w:t>
      </w:r>
      <w:r w:rsidRPr="002A51B4">
        <w:rPr>
          <w:rFonts w:asciiTheme="minorHAnsi" w:hAnsiTheme="minorHAnsi" w:cstheme="minorHAnsi"/>
          <w:color w:val="auto"/>
        </w:rPr>
        <w:t xml:space="preserve">, nav plānots noteikt citus mērķus iekšējā elektroenerģijas un gāzes tirgus integrācijai. Arī attiecībā uz degvielas (transporta enerģijas) iekšējo tirgus integrāciju netiek noteikti </w:t>
      </w:r>
      <w:r w:rsidR="001C0D28" w:rsidRPr="002A51B4">
        <w:rPr>
          <w:rFonts w:asciiTheme="minorHAnsi" w:hAnsiTheme="minorHAnsi" w:cstheme="minorHAnsi"/>
          <w:color w:val="auto"/>
        </w:rPr>
        <w:t xml:space="preserve">specifiski </w:t>
      </w:r>
      <w:r w:rsidRPr="002A51B4">
        <w:rPr>
          <w:rFonts w:asciiTheme="minorHAnsi" w:hAnsiTheme="minorHAnsi" w:cstheme="minorHAnsi"/>
          <w:color w:val="auto"/>
        </w:rPr>
        <w:t>mērķi, jo šis tirgus nav bijis un nav neintegrēts.</w:t>
      </w:r>
    </w:p>
    <w:p w14:paraId="4C22DEE2" w14:textId="77777777"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Attiecībā uz iekšējo siltumenerģijas tirgu, Latvija nosaka sev mērķi izvērtēt tā liberalizācijas iespējas, lai gan jau šobrīd viena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2A51B4" w:rsidRDefault="006179BB">
      <w:pPr>
        <w:pStyle w:val="Heading4"/>
      </w:pPr>
      <w:bookmarkStart w:id="440" w:name="_Ref518574495"/>
      <w:bookmarkStart w:id="441" w:name="_Toc527529468"/>
      <w:bookmarkStart w:id="442" w:name="_Toc23245822"/>
      <w:r w:rsidRPr="002A51B4">
        <w:t>Citi iekšējā enerģijas tirgus aspekti</w:t>
      </w:r>
      <w:bookmarkEnd w:id="440"/>
      <w:bookmarkEnd w:id="441"/>
      <w:bookmarkEnd w:id="442"/>
    </w:p>
    <w:p w14:paraId="146E17A3" w14:textId="249C9413" w:rsidR="006179BB" w:rsidRPr="002A51B4" w:rsidRDefault="001C0D28" w:rsidP="006179BB">
      <w:pPr>
        <w:pStyle w:val="Default"/>
        <w:spacing w:before="120" w:after="120"/>
        <w:jc w:val="both"/>
        <w:rPr>
          <w:rFonts w:asciiTheme="minorHAnsi" w:hAnsiTheme="minorHAnsi" w:cstheme="minorHAnsi"/>
          <w:color w:val="auto"/>
        </w:rPr>
      </w:pPr>
      <w:bookmarkStart w:id="443" w:name="_Ref518574500"/>
      <w:bookmarkStart w:id="444" w:name="_Toc527529469"/>
      <w:r w:rsidRPr="002A51B4">
        <w:rPr>
          <w:rFonts w:asciiTheme="minorHAnsi" w:hAnsiTheme="minorHAnsi" w:cstheme="minorHAnsi"/>
          <w:color w:val="auto"/>
        </w:rPr>
        <w:t>Līdz 2018.gadam e</w:t>
      </w:r>
      <w:r w:rsidR="006179BB" w:rsidRPr="002A51B4">
        <w:rPr>
          <w:rFonts w:asciiTheme="minorHAnsi" w:hAnsiTheme="minorHAnsi" w:cstheme="minorHAnsi"/>
          <w:color w:val="auto"/>
        </w:rPr>
        <w:t xml:space="preserve">lektroenerģijas lietotāji turpināja optimizēt elektroenerģijas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vidēji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jaudu izmantošanas efektivitāte pieaugusi līdz 7,5%. Kopš 2016. gada maija, kad SPRK apstiprināja AS “Sadales tīkls” tarifu izmaiņas, saņemti vairāk kā 42 000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izmaiņas pieteikumi, vairāk kā 14 000 lietotāji ar patēriņu 0 līdz 120 </w:t>
      </w:r>
      <w:proofErr w:type="spellStart"/>
      <w:r w:rsidR="006179BB" w:rsidRPr="002A51B4">
        <w:rPr>
          <w:rFonts w:asciiTheme="minorHAnsi" w:hAnsiTheme="minorHAnsi" w:cstheme="minorHAnsi"/>
          <w:color w:val="auto"/>
        </w:rPr>
        <w:t>kWh</w:t>
      </w:r>
      <w:proofErr w:type="spellEnd"/>
      <w:r w:rsidR="006179BB" w:rsidRPr="002A51B4">
        <w:rPr>
          <w:rFonts w:asciiTheme="minorHAnsi" w:hAnsiTheme="minorHAnsi" w:cstheme="minorHAnsi"/>
          <w:color w:val="auto"/>
        </w:rPr>
        <w:t xml:space="preserve">/gadā lauzuši līgumus. 1 473 lietotāji izmantojuši tarifu izmaiņu ieviešanas pārejas perioda iespējas un pilnīgi vai daļēji atjaunojuši jaudu 123 398 </w:t>
      </w:r>
      <w:proofErr w:type="spellStart"/>
      <w:r w:rsidR="006179BB" w:rsidRPr="002A51B4">
        <w:rPr>
          <w:rFonts w:asciiTheme="minorHAnsi" w:hAnsiTheme="minorHAnsi" w:cstheme="minorHAnsi"/>
          <w:color w:val="auto"/>
        </w:rPr>
        <w:t>kW</w:t>
      </w:r>
      <w:proofErr w:type="spellEnd"/>
      <w:r w:rsidR="006179BB" w:rsidRPr="002A51B4">
        <w:rPr>
          <w:rFonts w:asciiTheme="minorHAnsi" w:hAnsiTheme="minorHAnsi" w:cstheme="minorHAnsi"/>
          <w:color w:val="auto"/>
        </w:rPr>
        <w:t xml:space="preserve"> apjomā. Elektrotīkla </w:t>
      </w:r>
      <w:proofErr w:type="spellStart"/>
      <w:r w:rsidR="006179BB" w:rsidRPr="002A51B4">
        <w:rPr>
          <w:rFonts w:asciiTheme="minorHAnsi" w:hAnsiTheme="minorHAnsi" w:cstheme="minorHAnsi"/>
          <w:color w:val="auto"/>
        </w:rPr>
        <w:t>pieslēguma</w:t>
      </w:r>
      <w:proofErr w:type="spellEnd"/>
      <w:r w:rsidR="006179BB" w:rsidRPr="002A51B4">
        <w:rPr>
          <w:rFonts w:asciiTheme="minorHAnsi" w:hAnsiTheme="minorHAnsi" w:cstheme="minorHAnsi"/>
          <w:color w:val="auto"/>
        </w:rPr>
        <w:t xml:space="preserve"> jaudas samazināšana ir bezmaksas pakalpojums.</w:t>
      </w:r>
    </w:p>
    <w:p w14:paraId="5E8D78B1" w14:textId="77777777" w:rsidR="006179BB" w:rsidRPr="002A51B4" w:rsidRDefault="006179BB">
      <w:pPr>
        <w:pStyle w:val="Heading4"/>
      </w:pPr>
      <w:bookmarkStart w:id="445" w:name="_Toc23245823"/>
      <w:r w:rsidRPr="002A51B4">
        <w:t xml:space="preserve">AER dalībnieku </w:t>
      </w:r>
      <w:proofErr w:type="spellStart"/>
      <w:r w:rsidRPr="002A51B4">
        <w:t>nediskriminācija</w:t>
      </w:r>
      <w:bookmarkEnd w:id="443"/>
      <w:bookmarkEnd w:id="444"/>
      <w:bookmarkEnd w:id="445"/>
      <w:proofErr w:type="spellEnd"/>
    </w:p>
    <w:p w14:paraId="745C0C25" w14:textId="77777777" w:rsidR="006179BB" w:rsidRPr="002A51B4"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2A51B4">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2A51B4" w:rsidRDefault="006179BB">
      <w:pPr>
        <w:pStyle w:val="Heading4"/>
      </w:pPr>
      <w:bookmarkStart w:id="446" w:name="_Ref518574504"/>
      <w:bookmarkStart w:id="447" w:name="_Toc527529470"/>
      <w:bookmarkStart w:id="448" w:name="_Toc23245824"/>
      <w:bookmarkStart w:id="449" w:name="_Hlk521920039"/>
      <w:r w:rsidRPr="002A51B4">
        <w:t>Patērētāja dalība</w:t>
      </w:r>
      <w:bookmarkEnd w:id="446"/>
      <w:bookmarkEnd w:id="447"/>
      <w:bookmarkEnd w:id="448"/>
    </w:p>
    <w:p w14:paraId="72896605" w14:textId="77777777" w:rsidR="006179BB" w:rsidRPr="002A51B4" w:rsidRDefault="006179BB" w:rsidP="006179BB">
      <w:pPr>
        <w:spacing w:before="120" w:after="120" w:line="240" w:lineRule="auto"/>
        <w:jc w:val="both"/>
        <w:rPr>
          <w:rFonts w:cstheme="minorHAnsi"/>
          <w:color w:val="000000" w:themeColor="text1"/>
          <w:szCs w:val="24"/>
        </w:rPr>
      </w:pPr>
      <w:bookmarkStart w:id="450" w:name="_Ref518574508"/>
      <w:bookmarkStart w:id="451" w:name="_Toc527529471"/>
      <w:bookmarkEnd w:id="449"/>
      <w:r w:rsidRPr="002A51B4">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2F1DF1FB"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Patērētāju interesēs ar Elektroenerģijas tirgus likuma 30.</w:t>
      </w:r>
      <w:r w:rsidRPr="002A51B4">
        <w:rPr>
          <w:rFonts w:cstheme="minorHAnsi"/>
          <w:color w:val="000000" w:themeColor="text1"/>
          <w:vertAlign w:val="superscript"/>
        </w:rPr>
        <w:t>1</w:t>
      </w:r>
      <w:r w:rsidRPr="002A51B4">
        <w:rPr>
          <w:rFonts w:cstheme="minorHAnsi"/>
          <w:color w:val="000000" w:themeColor="text1"/>
          <w:szCs w:val="24"/>
        </w:rPr>
        <w:t xml:space="preserve"> pantu </w:t>
      </w:r>
      <w:r w:rsidR="001C0D28" w:rsidRPr="002A51B4">
        <w:rPr>
          <w:rFonts w:cstheme="minorHAnsi"/>
          <w:color w:val="000000" w:themeColor="text1"/>
          <w:szCs w:val="24"/>
        </w:rPr>
        <w:t xml:space="preserve">2016.gadā tika </w:t>
      </w:r>
      <w:r w:rsidRPr="002A51B4">
        <w:rPr>
          <w:rFonts w:cstheme="minorHAnsi"/>
          <w:color w:val="000000" w:themeColor="text1"/>
          <w:szCs w:val="24"/>
        </w:rPr>
        <w:t>ieviesta arī elektroenerģijas neto norēķinu sistēma</w:t>
      </w:r>
      <w:r w:rsidRPr="002A51B4">
        <w:rPr>
          <w:rStyle w:val="FootnoteReference"/>
          <w:rFonts w:cstheme="minorHAnsi"/>
        </w:rPr>
        <w:footnoteReference w:id="153"/>
      </w:r>
      <w:r w:rsidRPr="002A51B4">
        <w:rPr>
          <w:rFonts w:cstheme="minorHAnsi"/>
          <w:color w:val="000000" w:themeColor="text1"/>
          <w:szCs w:val="24"/>
        </w:rPr>
        <w:t xml:space="preserve"> </w:t>
      </w:r>
      <w:proofErr w:type="spellStart"/>
      <w:r w:rsidRPr="002A51B4">
        <w:rPr>
          <w:rFonts w:cstheme="minorHAnsi"/>
          <w:color w:val="000000" w:themeColor="text1"/>
          <w:szCs w:val="24"/>
        </w:rPr>
        <w:t>mikroģeneratoriem</w:t>
      </w:r>
      <w:proofErr w:type="spellEnd"/>
      <w:r w:rsidRPr="002A51B4">
        <w:rPr>
          <w:rFonts w:cstheme="minorHAnsi"/>
          <w:color w:val="000000" w:themeColor="text1"/>
          <w:szCs w:val="24"/>
        </w:rPr>
        <w:t xml:space="preserve">, un tā ir spēkā no 2014. gada 1.janvāra visām mājsaimniecībām, kas ražo elektroenerģiju savām vajadzībām no </w:t>
      </w:r>
      <w:r w:rsidRPr="002A51B4">
        <w:rPr>
          <w:rFonts w:eastAsia="Calibri" w:cstheme="minorHAnsi"/>
          <w:szCs w:val="24"/>
        </w:rPr>
        <w:t>AER.</w:t>
      </w:r>
      <w:r w:rsidRPr="002A51B4">
        <w:rPr>
          <w:rFonts w:cstheme="minorHAnsi"/>
          <w:color w:val="000000" w:themeColor="text1"/>
          <w:szCs w:val="24"/>
        </w:rPr>
        <w:t xml:space="preserve"> Elektroenerģijas ražošanai no AER patērētāji izmanto </w:t>
      </w:r>
      <w:proofErr w:type="spellStart"/>
      <w:r w:rsidRPr="002A51B4">
        <w:rPr>
          <w:rFonts w:cstheme="minorHAnsi"/>
          <w:color w:val="000000" w:themeColor="text1"/>
          <w:szCs w:val="24"/>
        </w:rPr>
        <w:t>mikroģeneratorus</w:t>
      </w:r>
      <w:proofErr w:type="spellEnd"/>
      <w:r w:rsidRPr="002A51B4">
        <w:rPr>
          <w:rFonts w:cstheme="minorHAnsi"/>
          <w:color w:val="000000" w:themeColor="text1"/>
          <w:szCs w:val="24"/>
        </w:rPr>
        <w:t xml:space="preserve">, kas ir elektroenerģijas ražošanas iekārta un ar to saistītās aizsardzības un </w:t>
      </w:r>
      <w:proofErr w:type="spellStart"/>
      <w:r w:rsidRPr="002A51B4">
        <w:rPr>
          <w:rFonts w:cstheme="minorHAnsi"/>
          <w:color w:val="000000" w:themeColor="text1"/>
          <w:szCs w:val="24"/>
        </w:rPr>
        <w:t>pārveidotājiekārtas</w:t>
      </w:r>
      <w:proofErr w:type="spellEnd"/>
      <w:r w:rsidRPr="002A51B4">
        <w:rPr>
          <w:rFonts w:cstheme="minorHAnsi"/>
          <w:color w:val="000000" w:themeColor="text1"/>
          <w:szCs w:val="24"/>
        </w:rPr>
        <w:t xml:space="preserve"> (</w:t>
      </w:r>
      <w:proofErr w:type="spellStart"/>
      <w:r w:rsidRPr="002A51B4">
        <w:rPr>
          <w:rFonts w:cstheme="minorHAnsi"/>
          <w:color w:val="000000" w:themeColor="text1"/>
          <w:szCs w:val="24"/>
        </w:rPr>
        <w:t>mikroģeneratora</w:t>
      </w:r>
      <w:proofErr w:type="spellEnd"/>
      <w:r w:rsidRPr="002A51B4">
        <w:rPr>
          <w:rFonts w:cstheme="minorHAnsi"/>
          <w:color w:val="000000" w:themeColor="text1"/>
          <w:szCs w:val="24"/>
        </w:rPr>
        <w:t xml:space="preserve"> invertors) maiņstrāvas elektroenerģijas ražošanai ar darba strāvu līdz 16 ampēriem, kas paredzēta uzstādīšanai klienta elektroietaisē paralēlā darbā ar zemsprieguma sadales elektrotīklu. Šāda strāva atbilst attiecīgi 3,7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jaudai vienfāzes elektrotīklā un 11,1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jaudai </w:t>
      </w:r>
      <w:proofErr w:type="spellStart"/>
      <w:r w:rsidRPr="002A51B4">
        <w:rPr>
          <w:rFonts w:cstheme="minorHAnsi"/>
          <w:color w:val="000000" w:themeColor="text1"/>
          <w:szCs w:val="24"/>
        </w:rPr>
        <w:t>trīsfāžu</w:t>
      </w:r>
      <w:proofErr w:type="spellEnd"/>
      <w:r w:rsidRPr="002A51B4">
        <w:rPr>
          <w:rFonts w:cstheme="minorHAnsi"/>
          <w:color w:val="000000" w:themeColor="text1"/>
          <w:szCs w:val="24"/>
        </w:rPr>
        <w:t xml:space="preserve"> elektrotīklā. No 2012.gada Ekonomikas ministrija ir izdevusi aptuveni 600 atļaujas jaunu elektroenerģijas ražošanas iekārtu ieviešanai, no kurām lielākā daļa ir </w:t>
      </w:r>
      <w:proofErr w:type="spellStart"/>
      <w:r w:rsidRPr="002A51B4">
        <w:rPr>
          <w:rFonts w:cstheme="minorHAnsi"/>
          <w:color w:val="000000" w:themeColor="text1"/>
          <w:szCs w:val="24"/>
        </w:rPr>
        <w:t>mikroģenerācijas</w:t>
      </w:r>
      <w:proofErr w:type="spellEnd"/>
      <w:r w:rsidRPr="002A51B4">
        <w:rPr>
          <w:rFonts w:cstheme="minorHAnsi"/>
          <w:color w:val="000000" w:themeColor="text1"/>
          <w:szCs w:val="24"/>
        </w:rPr>
        <w:t xml:space="preserve"> iekārtām ar jaudu no 0,0035 MW līdz 0,01 MW.</w:t>
      </w:r>
    </w:p>
    <w:p w14:paraId="6EC76980" w14:textId="77777777" w:rsidR="006179BB" w:rsidRPr="002A51B4" w:rsidRDefault="006179BB">
      <w:pPr>
        <w:pStyle w:val="Heading4"/>
      </w:pPr>
      <w:bookmarkStart w:id="452" w:name="_Toc23245825"/>
      <w:r w:rsidRPr="002A51B4">
        <w:t>Elektroenerģijas sistēmas adekvātums</w:t>
      </w:r>
      <w:bookmarkEnd w:id="450"/>
      <w:bookmarkEnd w:id="451"/>
      <w:bookmarkEnd w:id="452"/>
    </w:p>
    <w:p w14:paraId="7327368D" w14:textId="2AD8EB13"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w:t>
      </w:r>
      <w:r w:rsidR="001C0D28" w:rsidRPr="002A51B4">
        <w:rPr>
          <w:rFonts w:cstheme="minorHAnsi"/>
          <w:color w:val="000000" w:themeColor="text1"/>
          <w:szCs w:val="24"/>
        </w:rPr>
        <w:t>,</w:t>
      </w:r>
      <w:r w:rsidRPr="002A51B4">
        <w:rPr>
          <w:rFonts w:cstheme="minorHAnsi"/>
          <w:color w:val="000000" w:themeColor="text1"/>
          <w:szCs w:val="24"/>
        </w:rPr>
        <w:t xml:space="preserve">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2A51B4" w:rsidRDefault="006179BB">
      <w:pPr>
        <w:pStyle w:val="Heading4"/>
      </w:pPr>
      <w:bookmarkStart w:id="453" w:name="_Ref518574511"/>
      <w:bookmarkStart w:id="454" w:name="_Toc527529472"/>
      <w:bookmarkStart w:id="455" w:name="_Toc23245826"/>
      <w:proofErr w:type="spellStart"/>
      <w:r w:rsidRPr="002A51B4">
        <w:t>Energopatērētāju</w:t>
      </w:r>
      <w:proofErr w:type="spellEnd"/>
      <w:r w:rsidRPr="002A51B4">
        <w:t xml:space="preserve"> aizsardzība</w:t>
      </w:r>
      <w:bookmarkEnd w:id="453"/>
      <w:bookmarkEnd w:id="454"/>
      <w:bookmarkEnd w:id="455"/>
    </w:p>
    <w:p w14:paraId="4183BEF0" w14:textId="77777777" w:rsidR="009C1390" w:rsidRPr="002A51B4" w:rsidRDefault="006179BB" w:rsidP="009C1390">
      <w:pPr>
        <w:spacing w:before="120" w:after="120" w:line="240" w:lineRule="auto"/>
        <w:jc w:val="both"/>
        <w:rPr>
          <w:rFonts w:cstheme="minorHAnsi"/>
          <w:color w:val="000000" w:themeColor="text1"/>
          <w:szCs w:val="24"/>
        </w:rPr>
      </w:pPr>
      <w:r w:rsidRPr="002A51B4">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r w:rsidR="009C1390" w:rsidRPr="002A51B4">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164C52E5" w14:textId="7F4F5D06" w:rsidR="006179BB" w:rsidRPr="002A51B4" w:rsidRDefault="006179BB" w:rsidP="006179BB">
      <w:pPr>
        <w:spacing w:before="120" w:after="120" w:line="240" w:lineRule="auto"/>
        <w:jc w:val="both"/>
        <w:rPr>
          <w:rFonts w:cstheme="minorHAnsi"/>
          <w:color w:val="000000" w:themeColor="text1"/>
          <w:szCs w:val="24"/>
        </w:rPr>
      </w:pPr>
      <w:r w:rsidRPr="002A51B4">
        <w:rPr>
          <w:rFonts w:cstheme="minorHAnsi"/>
          <w:color w:val="000000" w:themeColor="text1"/>
          <w:szCs w:val="24"/>
        </w:rPr>
        <w:t>Atbilstoši Elektroenerģijas tirgus likuma 33.</w:t>
      </w:r>
      <w:r w:rsidRPr="002A51B4">
        <w:rPr>
          <w:rFonts w:cstheme="minorHAnsi"/>
          <w:color w:val="000000" w:themeColor="text1"/>
          <w:szCs w:val="24"/>
          <w:vertAlign w:val="superscript"/>
        </w:rPr>
        <w:t>1</w:t>
      </w:r>
      <w:r w:rsidRPr="002A51B4">
        <w:rPr>
          <w:rFonts w:cstheme="minorHAnsi"/>
          <w:color w:val="000000" w:themeColor="text1"/>
          <w:szCs w:val="24"/>
        </w:rPr>
        <w:t xml:space="preserve"> panta pirmajai daļai aizsargātajiem lietotājiem</w:t>
      </w:r>
      <w:r w:rsidRPr="002A51B4">
        <w:rPr>
          <w:rStyle w:val="FootnoteReference"/>
          <w:rFonts w:cstheme="minorHAnsi"/>
          <w:color w:val="000000" w:themeColor="text1"/>
          <w:szCs w:val="24"/>
        </w:rPr>
        <w:footnoteReference w:id="154"/>
      </w:r>
      <w:r w:rsidRPr="002A51B4">
        <w:rPr>
          <w:rFonts w:cstheme="minorHAnsi"/>
          <w:color w:val="000000" w:themeColor="text1"/>
          <w:szCs w:val="24"/>
        </w:rPr>
        <w:t xml:space="preserve"> tiek nodrošinātas tiesības saņemt aizsargātā lietotāja elektroenerģijas tirdzniecības pakalpojumu, un sociāli maz</w:t>
      </w:r>
      <w:r w:rsidR="002F018A" w:rsidRPr="002A51B4">
        <w:rPr>
          <w:rFonts w:cstheme="minorHAnsi"/>
          <w:color w:val="000000" w:themeColor="text1"/>
          <w:szCs w:val="24"/>
        </w:rPr>
        <w:t>-a</w:t>
      </w:r>
      <w:r w:rsidRPr="002A51B4">
        <w:rPr>
          <w:rFonts w:cstheme="minorHAnsi"/>
          <w:color w:val="000000" w:themeColor="text1"/>
          <w:szCs w:val="24"/>
        </w:rPr>
        <w:t>izsargātajām iedzīvotāju grupām tiek piedāvāts noteikts elektroenerģijas daudzums par samazinātu cenu:</w:t>
      </w:r>
    </w:p>
    <w:p w14:paraId="0914D869" w14:textId="5EBEF6EA" w:rsidR="006179BB" w:rsidRPr="002A51B4"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2A51B4">
        <w:rPr>
          <w:rFonts w:cstheme="minorHAnsi"/>
          <w:color w:val="000000" w:themeColor="text1"/>
          <w:szCs w:val="24"/>
        </w:rPr>
        <w:t xml:space="preserve">trūcīgai vai maznodrošinātai ģimenei (personai), kā arī ģimenei ar bērnu invalīdu un personai ar pirmās grupas invaliditāti – 100 </w:t>
      </w:r>
      <w:proofErr w:type="spellStart"/>
      <w:r w:rsidRPr="002A51B4">
        <w:rPr>
          <w:rFonts w:cstheme="minorHAnsi"/>
          <w:color w:val="000000" w:themeColor="text1"/>
          <w:szCs w:val="24"/>
        </w:rPr>
        <w:t>kW</w:t>
      </w:r>
      <w:proofErr w:type="spellEnd"/>
      <w:r w:rsidRPr="002A51B4">
        <w:rPr>
          <w:rFonts w:cstheme="minorHAnsi"/>
          <w:color w:val="000000" w:themeColor="text1"/>
          <w:szCs w:val="24"/>
        </w:rPr>
        <w:t xml:space="preserve"> par subsidēto cenu 0,03758 EUR/</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par vienu kilovatstundu katrā norēķinu periodā (kalendāra mēnesī)</w:t>
      </w:r>
      <w:r w:rsidR="001C0D28" w:rsidRPr="002A51B4">
        <w:rPr>
          <w:rFonts w:cstheme="minorHAnsi"/>
          <w:color w:val="000000" w:themeColor="text1"/>
          <w:szCs w:val="24"/>
        </w:rPr>
        <w:t>;</w:t>
      </w:r>
    </w:p>
    <w:p w14:paraId="7FBEF6FA" w14:textId="77777777" w:rsidR="006179BB" w:rsidRPr="002A51B4"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proofErr w:type="spellStart"/>
      <w:r w:rsidRPr="002A51B4">
        <w:rPr>
          <w:rFonts w:cstheme="minorHAnsi"/>
          <w:color w:val="000000" w:themeColor="text1"/>
          <w:szCs w:val="24"/>
        </w:rPr>
        <w:t>daudzbērnu</w:t>
      </w:r>
      <w:proofErr w:type="spellEnd"/>
      <w:r w:rsidRPr="002A51B4">
        <w:rPr>
          <w:rFonts w:cstheme="minorHAnsi"/>
          <w:color w:val="000000" w:themeColor="text1"/>
          <w:szCs w:val="24"/>
        </w:rPr>
        <w:t xml:space="preserve"> ģimenei – 300 </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par cenu 0,03758 EUR/</w:t>
      </w:r>
      <w:proofErr w:type="spellStart"/>
      <w:r w:rsidRPr="002A51B4">
        <w:rPr>
          <w:rFonts w:cstheme="minorHAnsi"/>
          <w:color w:val="000000" w:themeColor="text1"/>
          <w:szCs w:val="24"/>
        </w:rPr>
        <w:t>kWh</w:t>
      </w:r>
      <w:proofErr w:type="spellEnd"/>
      <w:r w:rsidRPr="002A51B4">
        <w:rPr>
          <w:rFonts w:cstheme="minorHAnsi"/>
          <w:color w:val="000000" w:themeColor="text1"/>
          <w:szCs w:val="24"/>
        </w:rPr>
        <w:t xml:space="preserve"> katrā norēķinu periodā (kalendāra mēnesī).</w:t>
      </w:r>
    </w:p>
    <w:p w14:paraId="1ABABD73" w14:textId="77777777" w:rsidR="004A0DBF" w:rsidRPr="002A51B4" w:rsidRDefault="006179BB" w:rsidP="002F018A">
      <w:pPr>
        <w:spacing w:before="120" w:after="120" w:line="240" w:lineRule="auto"/>
        <w:rPr>
          <w:rFonts w:cstheme="minorHAnsi"/>
        </w:rPr>
      </w:pPr>
      <w:r w:rsidRPr="002A51B4">
        <w:rPr>
          <w:rFonts w:cstheme="minorHAnsi"/>
        </w:rPr>
        <w:t xml:space="preserve">Tiek arī kompensēta fiksētā OIK un sadales sistēmas pakalpojuma maksa atkarībā no </w:t>
      </w:r>
      <w:proofErr w:type="spellStart"/>
      <w:r w:rsidRPr="002A51B4">
        <w:rPr>
          <w:rFonts w:cstheme="minorHAnsi"/>
        </w:rPr>
        <w:t>pieslēguma</w:t>
      </w:r>
      <w:proofErr w:type="spellEnd"/>
      <w:r w:rsidRPr="002A51B4">
        <w:rPr>
          <w:rFonts w:cstheme="minorHAnsi"/>
        </w:rPr>
        <w:t xml:space="preserve"> jaudas.</w:t>
      </w:r>
      <w:r w:rsidR="009C1390" w:rsidRPr="002A51B4">
        <w:rPr>
          <w:rFonts w:cstheme="minorHAnsi"/>
        </w:rPr>
        <w:t xml:space="preserve"> </w:t>
      </w:r>
      <w:bookmarkStart w:id="456" w:name="_Toc520978830"/>
      <w:bookmarkStart w:id="457" w:name="_Toc527529473"/>
      <w:bookmarkStart w:id="458" w:name="_Toc23245827"/>
      <w:bookmarkStart w:id="459" w:name="_Toc23246034"/>
      <w:bookmarkStart w:id="460" w:name="_Toc24408048"/>
    </w:p>
    <w:p w14:paraId="7A081324" w14:textId="74B68FE2" w:rsidR="006179BB" w:rsidRPr="002A51B4" w:rsidRDefault="006179BB">
      <w:pPr>
        <w:pStyle w:val="Heading30"/>
      </w:pPr>
      <w:r w:rsidRPr="002A51B4">
        <w:t>Enerģētiskā nabadzība</w:t>
      </w:r>
      <w:bookmarkEnd w:id="456"/>
      <w:bookmarkEnd w:id="457"/>
      <w:bookmarkEnd w:id="458"/>
      <w:bookmarkEnd w:id="459"/>
      <w:bookmarkEnd w:id="460"/>
      <w:r w:rsidRPr="002A51B4">
        <w:t xml:space="preserve"> </w:t>
      </w:r>
    </w:p>
    <w:p w14:paraId="22D3410B" w14:textId="6E4CE4A6" w:rsidR="006179BB" w:rsidRPr="002A51B4" w:rsidRDefault="006179BB"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Latvija nosaka, ka periodā līdz 2030.gadam</w:t>
      </w:r>
      <w:r w:rsidR="004A0DBF" w:rsidRPr="002A51B4">
        <w:rPr>
          <w:rFonts w:asciiTheme="minorHAnsi" w:hAnsiTheme="minorHAnsi" w:cstheme="minorHAnsi"/>
          <w:color w:val="auto"/>
        </w:rPr>
        <w:t xml:space="preserve"> tiks samazināts rādītājs “</w:t>
      </w:r>
      <w:r w:rsidR="004A0DBF" w:rsidRPr="002A51B4">
        <w:rPr>
          <w:rFonts w:asciiTheme="minorHAnsi" w:hAnsiTheme="minorHAnsi" w:cstheme="minorHAnsi"/>
          <w:lang w:eastAsia="lv-LV"/>
        </w:rPr>
        <w:t>mājsaimniecību īpatsvars, kurām trūkuma dēļ bija liegta siltuma nodrošināšana mājoklī”</w:t>
      </w:r>
      <w:r w:rsidR="009B5BAE" w:rsidRPr="002A51B4">
        <w:rPr>
          <w:rFonts w:asciiTheme="minorHAnsi" w:hAnsiTheme="minorHAnsi" w:cstheme="minorHAnsi"/>
          <w:lang w:eastAsia="lv-LV"/>
        </w:rPr>
        <w:t>, nodrošinot</w:t>
      </w:r>
      <w:r w:rsidR="004A0DBF" w:rsidRPr="002A51B4">
        <w:rPr>
          <w:rFonts w:asciiTheme="minorHAnsi" w:hAnsiTheme="minorHAnsi" w:cstheme="minorHAnsi"/>
          <w:lang w:eastAsia="lv-LV"/>
        </w:rPr>
        <w:t xml:space="preserve">, ka </w:t>
      </w:r>
      <w:r w:rsidR="009B5BAE" w:rsidRPr="002A51B4">
        <w:rPr>
          <w:rFonts w:asciiTheme="minorHAnsi" w:hAnsiTheme="minorHAnsi" w:cstheme="minorHAnsi"/>
          <w:lang w:eastAsia="lv-LV"/>
        </w:rPr>
        <w:t xml:space="preserve">šis īpatsvars </w:t>
      </w:r>
      <w:r w:rsidRPr="002A51B4">
        <w:rPr>
          <w:rFonts w:asciiTheme="minorHAnsi" w:hAnsiTheme="minorHAnsi" w:cstheme="minorHAnsi"/>
          <w:color w:val="auto"/>
        </w:rPr>
        <w:t>ir mazāks nekā ES vidējais rādītājs. Līdz ar to 2030.gada</w:t>
      </w:r>
      <w:r w:rsidR="004A0DBF" w:rsidRPr="002A51B4">
        <w:rPr>
          <w:rFonts w:asciiTheme="minorHAnsi" w:hAnsiTheme="minorHAnsi" w:cstheme="minorHAnsi"/>
          <w:color w:val="auto"/>
        </w:rPr>
        <w:t xml:space="preserve"> mērķis rādītājam “</w:t>
      </w:r>
      <w:r w:rsidR="004A0DBF" w:rsidRPr="002A51B4">
        <w:rPr>
          <w:rFonts w:asciiTheme="minorHAnsi" w:hAnsiTheme="minorHAnsi" w:cstheme="minorHAnsi"/>
          <w:lang w:eastAsia="lv-LV"/>
        </w:rPr>
        <w:t xml:space="preserve">mājsaimniecību īpatsvars, kurām trūkuma dēļ bija liegta siltuma nodrošināšana mājoklī” ir </w:t>
      </w:r>
      <w:r w:rsidRPr="002A51B4">
        <w:rPr>
          <w:rFonts w:asciiTheme="minorHAnsi" w:hAnsiTheme="minorHAnsi" w:cstheme="minorHAnsi"/>
          <w:color w:val="auto"/>
        </w:rPr>
        <w:t>– nodrošināt, ka</w:t>
      </w:r>
      <w:r w:rsidR="004A0DBF" w:rsidRPr="002A51B4">
        <w:rPr>
          <w:rFonts w:asciiTheme="minorHAnsi" w:hAnsiTheme="minorHAnsi" w:cstheme="minorHAnsi"/>
          <w:color w:val="auto"/>
        </w:rPr>
        <w:t xml:space="preserve"> minētais rādītājs </w:t>
      </w:r>
      <w:r w:rsidRPr="002A51B4">
        <w:rPr>
          <w:rFonts w:asciiTheme="minorHAnsi" w:hAnsiTheme="minorHAnsi" w:cstheme="minorHAnsi"/>
          <w:color w:val="auto"/>
        </w:rPr>
        <w:t xml:space="preserve">Latvijā </w:t>
      </w:r>
      <w:r w:rsidR="001C0D28" w:rsidRPr="002A51B4">
        <w:rPr>
          <w:rFonts w:asciiTheme="minorHAnsi" w:hAnsiTheme="minorHAnsi" w:cstheme="minorHAnsi"/>
          <w:color w:val="auto"/>
        </w:rPr>
        <w:t xml:space="preserve">būs </w:t>
      </w:r>
      <w:r w:rsidRPr="002A51B4">
        <w:rPr>
          <w:rFonts w:asciiTheme="minorHAnsi" w:hAnsiTheme="minorHAnsi" w:cstheme="minorHAnsi"/>
          <w:color w:val="auto"/>
        </w:rPr>
        <w:t>mazāks nekā 7,5%.</w:t>
      </w:r>
    </w:p>
    <w:p w14:paraId="55C0E904" w14:textId="73063F85" w:rsidR="009C1390" w:rsidRPr="002A51B4" w:rsidRDefault="009C1390" w:rsidP="006179BB">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Vienlaikus enerģētiskās nabadzības nosacījumus un mērķus ir jānosaka un jāskata saistīti ar</w:t>
      </w:r>
      <w:r w:rsidR="00CD4A2C" w:rsidRPr="002A51B4">
        <w:rPr>
          <w:rFonts w:asciiTheme="minorHAnsi" w:hAnsiTheme="minorHAnsi" w:cstheme="minorHAnsi"/>
          <w:color w:val="auto"/>
        </w:rPr>
        <w:t xml:space="preserve"> </w:t>
      </w:r>
      <w:proofErr w:type="spellStart"/>
      <w:r w:rsidR="00CD4A2C" w:rsidRPr="002A51B4">
        <w:rPr>
          <w:rFonts w:asciiTheme="minorHAnsi" w:hAnsiTheme="minorHAnsi" w:cstheme="minorHAnsi"/>
          <w:color w:val="auto"/>
        </w:rPr>
        <w:t>e</w:t>
      </w:r>
      <w:r w:rsidRPr="002A51B4">
        <w:rPr>
          <w:rFonts w:asciiTheme="minorHAnsi" w:hAnsiTheme="minorHAnsi" w:cstheme="minorHAnsi"/>
          <w:color w:val="auto"/>
        </w:rPr>
        <w:t>nergopatērētāju</w:t>
      </w:r>
      <w:proofErr w:type="spellEnd"/>
      <w:r w:rsidRPr="002A51B4">
        <w:rPr>
          <w:rFonts w:asciiTheme="minorHAnsi" w:hAnsiTheme="minorHAnsi" w:cstheme="minorHAnsi"/>
          <w:color w:val="auto"/>
        </w:rPr>
        <w:t xml:space="preserve"> aizsardzība</w:t>
      </w:r>
      <w:r w:rsidR="00CD4A2C" w:rsidRPr="002A51B4">
        <w:rPr>
          <w:rFonts w:asciiTheme="minorHAnsi" w:hAnsiTheme="minorHAnsi" w:cstheme="minorHAnsi"/>
          <w:color w:val="auto"/>
        </w:rPr>
        <w:t xml:space="preserve"> nosacījumiem un mērķiem.</w:t>
      </w:r>
    </w:p>
    <w:p w14:paraId="61856DAD" w14:textId="77777777" w:rsidR="006179BB" w:rsidRPr="002A51B4" w:rsidRDefault="006179BB" w:rsidP="0007326F">
      <w:pPr>
        <w:pStyle w:val="Heading2"/>
        <w:ind w:left="623"/>
      </w:pPr>
      <w:bookmarkStart w:id="461" w:name="_Toc14777195"/>
      <w:bookmarkStart w:id="462" w:name="_Toc14777243"/>
      <w:bookmarkStart w:id="463" w:name="_Toc14964250"/>
      <w:bookmarkStart w:id="464" w:name="_Toc14965403"/>
      <w:bookmarkStart w:id="465" w:name="_Toc15367300"/>
      <w:bookmarkStart w:id="466" w:name="_Toc17874621"/>
      <w:bookmarkStart w:id="467" w:name="_Toc17878350"/>
      <w:bookmarkStart w:id="468" w:name="_Toc14777196"/>
      <w:bookmarkStart w:id="469" w:name="_Toc14777244"/>
      <w:bookmarkStart w:id="470" w:name="_Toc14964251"/>
      <w:bookmarkStart w:id="471" w:name="_Toc14965404"/>
      <w:bookmarkStart w:id="472" w:name="_Toc15367301"/>
      <w:bookmarkStart w:id="473" w:name="_Toc17874622"/>
      <w:bookmarkStart w:id="474" w:name="_Toc17878351"/>
      <w:bookmarkStart w:id="475" w:name="_Toc14777197"/>
      <w:bookmarkStart w:id="476" w:name="_Toc14777245"/>
      <w:bookmarkStart w:id="477" w:name="_Toc14964252"/>
      <w:bookmarkStart w:id="478" w:name="_Toc14965405"/>
      <w:bookmarkStart w:id="479" w:name="_Toc15367302"/>
      <w:bookmarkStart w:id="480" w:name="_Toc17874623"/>
      <w:bookmarkStart w:id="481" w:name="_Toc17878352"/>
      <w:bookmarkStart w:id="482" w:name="_Toc14777198"/>
      <w:bookmarkStart w:id="483" w:name="_Toc14777246"/>
      <w:bookmarkStart w:id="484" w:name="_Toc14964253"/>
      <w:bookmarkStart w:id="485" w:name="_Toc14965406"/>
      <w:bookmarkStart w:id="486" w:name="_Toc15367303"/>
      <w:bookmarkStart w:id="487" w:name="_Toc17874624"/>
      <w:bookmarkStart w:id="488" w:name="_Toc17878353"/>
      <w:bookmarkStart w:id="489" w:name="_Toc14777199"/>
      <w:bookmarkStart w:id="490" w:name="_Toc14777247"/>
      <w:bookmarkStart w:id="491" w:name="_Toc14964254"/>
      <w:bookmarkStart w:id="492" w:name="_Toc14965407"/>
      <w:bookmarkStart w:id="493" w:name="_Toc15367304"/>
      <w:bookmarkStart w:id="494" w:name="_Toc17874625"/>
      <w:bookmarkStart w:id="495" w:name="_Toc17878354"/>
      <w:bookmarkStart w:id="496" w:name="_Toc14777200"/>
      <w:bookmarkStart w:id="497" w:name="_Toc14777248"/>
      <w:bookmarkStart w:id="498" w:name="_Toc14964255"/>
      <w:bookmarkStart w:id="499" w:name="_Toc14965408"/>
      <w:bookmarkStart w:id="500" w:name="_Toc15367305"/>
      <w:bookmarkStart w:id="501" w:name="_Toc17874626"/>
      <w:bookmarkStart w:id="502" w:name="_Toc17878355"/>
      <w:bookmarkStart w:id="503" w:name="_Toc14777201"/>
      <w:bookmarkStart w:id="504" w:name="_Toc14777249"/>
      <w:bookmarkStart w:id="505" w:name="_Toc14964256"/>
      <w:bookmarkStart w:id="506" w:name="_Toc14965409"/>
      <w:bookmarkStart w:id="507" w:name="_Toc15367306"/>
      <w:bookmarkStart w:id="508" w:name="_Toc17874627"/>
      <w:bookmarkStart w:id="509" w:name="_Toc17878356"/>
      <w:bookmarkStart w:id="510" w:name="_Toc14777202"/>
      <w:bookmarkStart w:id="511" w:name="_Toc14777250"/>
      <w:bookmarkStart w:id="512" w:name="_Toc14964257"/>
      <w:bookmarkStart w:id="513" w:name="_Toc14965410"/>
      <w:bookmarkStart w:id="514" w:name="_Toc15367307"/>
      <w:bookmarkStart w:id="515" w:name="_Toc17874628"/>
      <w:bookmarkStart w:id="516" w:name="_Toc17878357"/>
      <w:bookmarkStart w:id="517" w:name="_Toc520978831"/>
      <w:bookmarkStart w:id="518" w:name="_Toc17878358"/>
      <w:bookmarkStart w:id="519" w:name="_Toc23245828"/>
      <w:bookmarkStart w:id="520" w:name="_Toc23246035"/>
      <w:bookmarkStart w:id="521" w:name="_Toc24408049"/>
      <w:bookmarkStart w:id="522" w:name="_Toc26454570"/>
      <w:bookmarkStart w:id="523" w:name="_Toc27121647"/>
      <w:bookmarkStart w:id="524" w:name="_Toc52752947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2A51B4">
        <w:t>Pētniecība, inovācija un konkurētspēja</w:t>
      </w:r>
      <w:bookmarkEnd w:id="517"/>
      <w:bookmarkEnd w:id="518"/>
      <w:bookmarkEnd w:id="519"/>
      <w:bookmarkEnd w:id="520"/>
      <w:bookmarkEnd w:id="521"/>
      <w:bookmarkEnd w:id="522"/>
      <w:bookmarkEnd w:id="523"/>
      <w:r w:rsidRPr="002A51B4">
        <w:t xml:space="preserve"> </w:t>
      </w:r>
      <w:bookmarkEnd w:id="524"/>
    </w:p>
    <w:p w14:paraId="56CD647B" w14:textId="42519905" w:rsidR="006179BB" w:rsidRPr="002A51B4" w:rsidRDefault="008F4E3D" w:rsidP="008F4E3D">
      <w:pPr>
        <w:pStyle w:val="Standard"/>
        <w:spacing w:before="120" w:after="120"/>
        <w:jc w:val="both"/>
        <w:rPr>
          <w:rFonts w:asciiTheme="minorHAnsi" w:hAnsiTheme="minorHAnsi" w:cstheme="minorHAnsi"/>
        </w:rPr>
      </w:pPr>
      <w:r w:rsidRPr="002A51B4">
        <w:rPr>
          <w:rFonts w:asciiTheme="minorHAnsi" w:hAnsiTheme="minorHAnsi" w:cstheme="minorHAnsi"/>
        </w:rPr>
        <w:t>LIAS2030 ir iekļauts redzējums par inovāciju un pāreju uz preču un pakalpojumu radīšanu ar zemu oglekļa emisijas un augstu energoietilpību, AER izmantošanu un tehnoloģiju attīstību, kā arī identificēta nepieciešamība attīstīt pētniecības iestāžu un uzņēmumu sadarbību AER jomā, taču nav definēti konkrēti mērķi, rīcības virzieni vai atbalsta pasākumi P&amp;I un tehnoloģiju attīstībai konkrētās prioritārajās jomās</w:t>
      </w:r>
      <w:r w:rsidR="006179BB" w:rsidRPr="002A51B4">
        <w:rPr>
          <w:rFonts w:asciiTheme="minorHAnsi" w:hAnsiTheme="minorHAnsi" w:cstheme="minorHAnsi"/>
        </w:rPr>
        <w:t xml:space="preserve">. </w:t>
      </w:r>
    </w:p>
    <w:p w14:paraId="2094AC56" w14:textId="77777777" w:rsidR="006179BB" w:rsidRPr="002A51B4" w:rsidRDefault="006179BB">
      <w:pPr>
        <w:pStyle w:val="Heading30"/>
      </w:pPr>
      <w:bookmarkStart w:id="525" w:name="_Toc23245829"/>
      <w:bookmarkStart w:id="526" w:name="_Toc23246036"/>
      <w:bookmarkStart w:id="527" w:name="_Toc24408050"/>
      <w:r w:rsidRPr="002A51B4">
        <w:t>Pētniecība un attīstība un inovācijas</w:t>
      </w:r>
      <w:bookmarkEnd w:id="525"/>
      <w:bookmarkEnd w:id="526"/>
      <w:bookmarkEnd w:id="527"/>
    </w:p>
    <w:p w14:paraId="02A41711" w14:textId="288480F3" w:rsidR="006179BB" w:rsidRPr="002A51B4" w:rsidRDefault="006179BB" w:rsidP="008F4E3D">
      <w:pPr>
        <w:pStyle w:val="Standard"/>
        <w:widowControl w:val="0"/>
        <w:spacing w:before="120" w:after="120"/>
        <w:jc w:val="both"/>
        <w:rPr>
          <w:rFonts w:asciiTheme="minorHAnsi" w:hAnsiTheme="minorHAnsi" w:cstheme="minorHAnsi"/>
        </w:rPr>
      </w:pPr>
      <w:r w:rsidRPr="002A51B4">
        <w:rPr>
          <w:rFonts w:asciiTheme="minorHAnsi" w:hAnsiTheme="minorHAnsi" w:cstheme="minorHAnsi"/>
        </w:rPr>
        <w:t xml:space="preserve">2021.–2027. gada periodā </w:t>
      </w:r>
      <w:r w:rsidR="00AD6F63" w:rsidRPr="002A51B4">
        <w:rPr>
          <w:rFonts w:asciiTheme="minorHAnsi" w:hAnsiTheme="minorHAnsi" w:cstheme="minorHAnsi"/>
        </w:rPr>
        <w:t xml:space="preserve">ir plānots </w:t>
      </w:r>
      <w:proofErr w:type="spellStart"/>
      <w:r w:rsidRPr="002A51B4">
        <w:rPr>
          <w:rFonts w:asciiTheme="minorHAnsi" w:hAnsiTheme="minorHAnsi" w:cstheme="minorHAnsi"/>
        </w:rPr>
        <w:t>mērķfokusēts</w:t>
      </w:r>
      <w:proofErr w:type="spellEnd"/>
      <w:r w:rsidRPr="002A51B4">
        <w:rPr>
          <w:rFonts w:asciiTheme="minorHAnsi" w:hAnsiTheme="minorHAnsi" w:cstheme="minorHAnsi"/>
        </w:rPr>
        <w:t xml:space="preserve"> atbalsts P&amp;I klimata tehnoloģiju attīstīšanai un ieviešanai, jo īpaši Viedās specializācijas stratēģijas </w:t>
      </w:r>
      <w:r w:rsidRPr="002A51B4">
        <w:rPr>
          <w:rFonts w:asciiTheme="minorHAnsi" w:eastAsia="Times New Roman" w:hAnsiTheme="minorHAnsi" w:cstheme="minorHAnsi"/>
        </w:rPr>
        <w:t>(</w:t>
      </w:r>
      <w:proofErr w:type="spellStart"/>
      <w:r w:rsidRPr="002A51B4">
        <w:rPr>
          <w:rFonts w:asciiTheme="minorHAnsi" w:eastAsia="Times New Roman" w:hAnsiTheme="minorHAnsi" w:cstheme="minorHAnsi"/>
          <w:i/>
        </w:rPr>
        <w:t>Research</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and</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Innovation</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Strategies</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for</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Smart</w:t>
      </w:r>
      <w:proofErr w:type="spellEnd"/>
      <w:r w:rsidRPr="002A51B4">
        <w:rPr>
          <w:rFonts w:asciiTheme="minorHAnsi" w:eastAsia="Times New Roman" w:hAnsiTheme="minorHAnsi" w:cstheme="minorHAnsi"/>
          <w:i/>
        </w:rPr>
        <w:t xml:space="preserve"> </w:t>
      </w:r>
      <w:proofErr w:type="spellStart"/>
      <w:r w:rsidRPr="002A51B4">
        <w:rPr>
          <w:rFonts w:asciiTheme="minorHAnsi" w:eastAsia="Times New Roman" w:hAnsiTheme="minorHAnsi" w:cstheme="minorHAnsi"/>
          <w:i/>
        </w:rPr>
        <w:t>Specialisation</w:t>
      </w:r>
      <w:proofErr w:type="spellEnd"/>
      <w:r w:rsidRPr="002A51B4">
        <w:rPr>
          <w:rFonts w:asciiTheme="minorHAnsi" w:eastAsia="Times New Roman" w:hAnsiTheme="minorHAnsi" w:cstheme="minorHAnsi"/>
          <w:i/>
        </w:rPr>
        <w:t xml:space="preserve"> – RIS3)</w:t>
      </w:r>
      <w:r w:rsidRPr="002A51B4">
        <w:rPr>
          <w:rFonts w:asciiTheme="minorHAnsi" w:eastAsia="Times New Roman" w:hAnsiTheme="minorHAnsi" w:cstheme="minorHAnsi"/>
        </w:rPr>
        <w:t xml:space="preserve"> </w:t>
      </w:r>
      <w:r w:rsidRPr="002A51B4">
        <w:rPr>
          <w:rFonts w:asciiTheme="minorHAnsi" w:hAnsiTheme="minorHAnsi" w:cstheme="minorHAnsi"/>
        </w:rPr>
        <w:t>īstenošanas un NIPP2020 tematisko stratēģisko ekosistēmu</w:t>
      </w:r>
      <w:r w:rsidRPr="002A51B4">
        <w:rPr>
          <w:rStyle w:val="FootnoteReference"/>
          <w:rFonts w:asciiTheme="minorHAnsi" w:hAnsiTheme="minorHAnsi" w:cstheme="minorHAnsi"/>
        </w:rPr>
        <w:footnoteReference w:id="155"/>
      </w:r>
      <w:r w:rsidRPr="002A51B4">
        <w:rPr>
          <w:rFonts w:asciiTheme="minorHAnsi" w:hAnsiTheme="minorHAnsi" w:cstheme="minorHAnsi"/>
        </w:rPr>
        <w:t xml:space="preserve"> ietvaros.</w:t>
      </w:r>
    </w:p>
    <w:p w14:paraId="6C15A703" w14:textId="22A62A21" w:rsidR="006179BB" w:rsidRPr="002A51B4" w:rsidRDefault="008F4E3D" w:rsidP="008F4E3D">
      <w:pPr>
        <w:pStyle w:val="Standard"/>
        <w:spacing w:before="120" w:after="120"/>
        <w:jc w:val="both"/>
        <w:rPr>
          <w:rFonts w:asciiTheme="minorHAnsi" w:eastAsia="Times New Roman" w:hAnsiTheme="minorHAnsi" w:cstheme="minorHAnsi"/>
        </w:rPr>
      </w:pPr>
      <w:r w:rsidRPr="002A51B4">
        <w:rPr>
          <w:rFonts w:asciiTheme="minorHAnsi" w:hAnsiTheme="minorHAnsi" w:cstheme="minorHAnsi"/>
        </w:rPr>
        <w:t>Viens no būtiskākajiem priekšnosacījumiem jaunu tehnoloģiju un inovatīvu produktu un pakalpojumu attīstīšanai un ieviešanai, ir ieguldījumi P&amp;A. N</w:t>
      </w:r>
      <w:r w:rsidR="00F62914" w:rsidRPr="002A51B4">
        <w:rPr>
          <w:rFonts w:asciiTheme="minorHAnsi" w:hAnsiTheme="minorHAnsi" w:cstheme="minorHAnsi"/>
        </w:rPr>
        <w:t>AP2027</w:t>
      </w:r>
      <w:r w:rsidRPr="002A51B4">
        <w:rPr>
          <w:rFonts w:asciiTheme="minorHAnsi" w:hAnsiTheme="minorHAnsi" w:cstheme="minorHAnsi"/>
        </w:rPr>
        <w:t xml:space="preserve"> indikatīvais </w:t>
      </w:r>
      <w:proofErr w:type="spellStart"/>
      <w:r w:rsidRPr="002A51B4">
        <w:rPr>
          <w:rFonts w:asciiTheme="minorHAnsi" w:hAnsiTheme="minorHAnsi" w:cstheme="minorHAnsi"/>
        </w:rPr>
        <w:t>mērķrādītājs</w:t>
      </w:r>
      <w:proofErr w:type="spellEnd"/>
      <w:r w:rsidRPr="002A51B4">
        <w:rPr>
          <w:rFonts w:asciiTheme="minorHAnsi" w:hAnsiTheme="minorHAnsi" w:cstheme="minorHAnsi"/>
        </w:rPr>
        <w:t xml:space="preserve"> P&amp;A ieguldījumiem 2027.gadā ir </w:t>
      </w:r>
      <w:r w:rsidR="00AD6F63" w:rsidRPr="002A51B4">
        <w:rPr>
          <w:rFonts w:asciiTheme="minorHAnsi" w:hAnsiTheme="minorHAnsi" w:cstheme="minorHAnsi"/>
        </w:rPr>
        <w:t>plānots</w:t>
      </w:r>
      <w:r w:rsidRPr="002A51B4">
        <w:rPr>
          <w:rFonts w:asciiTheme="minorHAnsi" w:hAnsiTheme="minorHAnsi" w:cstheme="minorHAnsi"/>
        </w:rPr>
        <w:t xml:space="preserve"> 2% no IKP, kas provizoriski projicējams arī kā 2030.gada </w:t>
      </w:r>
      <w:proofErr w:type="spellStart"/>
      <w:r w:rsidRPr="002A51B4">
        <w:rPr>
          <w:rFonts w:asciiTheme="minorHAnsi" w:hAnsiTheme="minorHAnsi" w:cstheme="minorHAnsi"/>
        </w:rPr>
        <w:t>mērķrādītājs</w:t>
      </w:r>
      <w:proofErr w:type="spellEnd"/>
      <w:r w:rsidRPr="002A51B4">
        <w:rPr>
          <w:rFonts w:asciiTheme="minorHAnsi" w:hAnsiTheme="minorHAnsi" w:cstheme="minorHAnsi"/>
        </w:rPr>
        <w:t>.  2021.–2027.gada plānošanas periodā</w:t>
      </w:r>
      <w:r w:rsidR="00AD6F63" w:rsidRPr="002A51B4">
        <w:rPr>
          <w:rFonts w:asciiTheme="minorHAnsi" w:hAnsiTheme="minorHAnsi" w:cstheme="minorHAnsi"/>
        </w:rPr>
        <w:t xml:space="preserve"> ir nepieciešams </w:t>
      </w:r>
      <w:r w:rsidRPr="002A51B4">
        <w:rPr>
          <w:rFonts w:asciiTheme="minorHAnsi" w:hAnsiTheme="minorHAnsi" w:cstheme="minorHAnsi"/>
        </w:rPr>
        <w:t xml:space="preserve">vismaz 25% no kopējiem ieguldījumiem P&amp;A investēt klimata tehnoloģiju attīstīšanai un ieviešanai, un klimata mērķu sasniegšanai, īpaši atbalstot P&amp;A aktivitātes energoefektivitātes paaugstināšanai, pārejai uz </w:t>
      </w:r>
      <w:r w:rsidR="00BF0827" w:rsidRPr="002A51B4">
        <w:rPr>
          <w:rFonts w:asciiTheme="minorHAnsi" w:hAnsiTheme="minorHAnsi" w:cstheme="minorHAnsi"/>
        </w:rPr>
        <w:t>AE</w:t>
      </w:r>
      <w:r w:rsidRPr="002A51B4">
        <w:rPr>
          <w:rFonts w:asciiTheme="minorHAnsi" w:hAnsiTheme="minorHAnsi" w:cstheme="minorHAnsi"/>
        </w:rPr>
        <w:t>, pasākumiem saistībā ar pielāgošanos klimata pārmaiņām un ar klimatu saistīto risku novēršanu, kā arī pasākumiem ūdenssaimniecības, lauksaimniecības, mežsaimniecības un atkritumu apsaimniekošanas jomā</w:t>
      </w:r>
      <w:r w:rsidR="006179BB" w:rsidRPr="002A51B4">
        <w:rPr>
          <w:rFonts w:asciiTheme="minorHAnsi" w:hAnsiTheme="minorHAnsi" w:cstheme="minorHAnsi"/>
        </w:rPr>
        <w:t>.</w:t>
      </w:r>
      <w:r w:rsidR="00F62914" w:rsidRPr="002A51B4">
        <w:rPr>
          <w:rStyle w:val="FootnoteReference"/>
          <w:rFonts w:asciiTheme="minorHAnsi" w:hAnsiTheme="minorHAnsi" w:cstheme="minorHAnsi"/>
        </w:rPr>
        <w:footnoteReference w:id="156"/>
      </w:r>
    </w:p>
    <w:p w14:paraId="15B51502" w14:textId="05F0617A" w:rsidR="006179BB" w:rsidRPr="002A51B4" w:rsidRDefault="006179BB" w:rsidP="008F4E3D">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21</w:t>
      </w:r>
      <w:r w:rsidRPr="002A51B4">
        <w:rPr>
          <w:rFonts w:asciiTheme="minorHAnsi" w:hAnsiTheme="minorHAnsi" w:cstheme="minorHAnsi"/>
        </w:rPr>
        <w:fldChar w:fldCharType="end"/>
      </w:r>
      <w:r w:rsidRPr="002A51B4">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5807"/>
        <w:gridCol w:w="1134"/>
        <w:gridCol w:w="851"/>
        <w:gridCol w:w="1505"/>
      </w:tblGrid>
      <w:tr w:rsidR="006179BB" w:rsidRPr="002A51B4" w14:paraId="6DDE136B" w14:textId="77777777" w:rsidTr="002F018A">
        <w:trPr>
          <w:tblHeader/>
          <w:jc w:val="center"/>
        </w:trPr>
        <w:tc>
          <w:tcPr>
            <w:tcW w:w="580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2A51B4" w:rsidRDefault="006179BB" w:rsidP="006179BB">
            <w:pPr>
              <w:rPr>
                <w:rFonts w:cstheme="minorHAnsi"/>
                <w:b/>
                <w:color w:val="000000" w:themeColor="text1"/>
                <w:sz w:val="22"/>
              </w:rPr>
            </w:pPr>
            <w:r w:rsidRPr="002A51B4">
              <w:rPr>
                <w:rFonts w:cstheme="minorHAnsi"/>
                <w:b/>
                <w:color w:val="000000" w:themeColor="text1"/>
                <w:sz w:val="22"/>
              </w:rPr>
              <w:t>Politikas rezultāts pētniecības, inovāciju un konkurētspējas dimensijā</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Faktiskā vērtība</w:t>
            </w:r>
          </w:p>
        </w:tc>
        <w:tc>
          <w:tcPr>
            <w:tcW w:w="23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Mērķa vērtība</w:t>
            </w:r>
          </w:p>
        </w:tc>
      </w:tr>
      <w:tr w:rsidR="006179BB" w:rsidRPr="002A51B4" w14:paraId="5486EA5F" w14:textId="77777777" w:rsidTr="002F018A">
        <w:trPr>
          <w:tblHeader/>
          <w:jc w:val="center"/>
        </w:trPr>
        <w:tc>
          <w:tcPr>
            <w:tcW w:w="580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2A51B4" w:rsidRDefault="006179BB" w:rsidP="006179BB">
            <w:pPr>
              <w:jc w:val="both"/>
              <w:rPr>
                <w:rFonts w:cstheme="minorHAnsi"/>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2017</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2A51B4" w:rsidRDefault="006179BB" w:rsidP="006179BB">
            <w:pPr>
              <w:jc w:val="center"/>
              <w:rPr>
                <w:rFonts w:cstheme="minorHAnsi"/>
                <w:b/>
                <w:color w:val="000000" w:themeColor="text1"/>
                <w:sz w:val="22"/>
              </w:rPr>
            </w:pPr>
            <w:r w:rsidRPr="002A51B4">
              <w:rPr>
                <w:rFonts w:cstheme="minorHAnsi"/>
                <w:b/>
                <w:color w:val="000000" w:themeColor="text1"/>
                <w:sz w:val="22"/>
              </w:rPr>
              <w:t>2030</w:t>
            </w:r>
            <w:r w:rsidRPr="002A51B4">
              <w:rPr>
                <w:rStyle w:val="FootnoteReference"/>
                <w:rFonts w:cstheme="minorHAnsi"/>
                <w:sz w:val="22"/>
              </w:rPr>
              <w:footnoteReference w:id="157"/>
            </w:r>
          </w:p>
        </w:tc>
      </w:tr>
      <w:tr w:rsidR="006179BB" w:rsidRPr="002A51B4" w14:paraId="510D5EF0"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2A51B4" w:rsidRDefault="006179BB" w:rsidP="006179BB">
            <w:pPr>
              <w:jc w:val="both"/>
              <w:rPr>
                <w:rFonts w:cstheme="minorHAnsi"/>
                <w:szCs w:val="24"/>
              </w:rPr>
            </w:pPr>
            <w:r w:rsidRPr="002A51B4">
              <w:rPr>
                <w:rFonts w:cstheme="minorHAnsi"/>
              </w:rPr>
              <w:t>Inovatīvu produktu apgrozījums (% no kopējā apgrozījuma)</w:t>
            </w:r>
          </w:p>
        </w:tc>
        <w:tc>
          <w:tcPr>
            <w:tcW w:w="1134"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2A51B4" w:rsidRDefault="006179BB" w:rsidP="006179BB">
            <w:pPr>
              <w:jc w:val="center"/>
              <w:rPr>
                <w:rFonts w:cstheme="minorHAnsi"/>
                <w:szCs w:val="24"/>
              </w:rPr>
            </w:pPr>
            <w:r w:rsidRPr="002A51B4">
              <w:rPr>
                <w:rFonts w:cstheme="minorHAnsi"/>
                <w:szCs w:val="24"/>
              </w:rPr>
              <w:t>46,5</w:t>
            </w:r>
            <w:r w:rsidRPr="002A51B4">
              <w:rPr>
                <w:rStyle w:val="FootnoteReference"/>
                <w:rFonts w:cstheme="minorHAnsi"/>
                <w:szCs w:val="24"/>
              </w:rPr>
              <w:footnoteReference w:id="158"/>
            </w:r>
          </w:p>
        </w:tc>
        <w:tc>
          <w:tcPr>
            <w:tcW w:w="851"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2A51B4" w:rsidRDefault="006179BB" w:rsidP="006179BB">
            <w:pPr>
              <w:jc w:val="center"/>
              <w:rPr>
                <w:rFonts w:cstheme="minorHAnsi"/>
                <w:b/>
                <w:bCs/>
                <w:szCs w:val="24"/>
              </w:rPr>
            </w:pPr>
            <w:r w:rsidRPr="002A51B4">
              <w:rPr>
                <w:rFonts w:cstheme="minorHAnsi"/>
              </w:rPr>
              <w:t>&gt;14</w:t>
            </w:r>
          </w:p>
        </w:tc>
      </w:tr>
      <w:tr w:rsidR="006179BB" w:rsidRPr="002A51B4" w14:paraId="3A55F8B1"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8FFEC17" w14:textId="35B6212B" w:rsidR="006179BB" w:rsidRPr="002A51B4" w:rsidRDefault="006179BB" w:rsidP="006179BB">
            <w:pPr>
              <w:jc w:val="both"/>
              <w:rPr>
                <w:rFonts w:cstheme="minorHAnsi"/>
                <w:szCs w:val="24"/>
              </w:rPr>
            </w:pPr>
            <w:r w:rsidRPr="002A51B4">
              <w:rPr>
                <w:rFonts w:cstheme="minorHAnsi"/>
              </w:rPr>
              <w:t>Inovatīv</w:t>
            </w:r>
            <w:r w:rsidR="00EC1527" w:rsidRPr="002A51B4">
              <w:rPr>
                <w:rFonts w:cstheme="minorHAnsi"/>
              </w:rPr>
              <w:t>i aktīv</w:t>
            </w:r>
            <w:r w:rsidRPr="002A51B4">
              <w:rPr>
                <w:rFonts w:cstheme="minorHAnsi"/>
              </w:rPr>
              <w:t>u uzņēmumu īpatsvars (%) no visiem uzņēmumiem)</w:t>
            </w:r>
          </w:p>
        </w:tc>
        <w:tc>
          <w:tcPr>
            <w:tcW w:w="1134" w:type="dxa"/>
            <w:tcBorders>
              <w:top w:val="single" w:sz="4" w:space="0" w:color="auto"/>
              <w:left w:val="single" w:sz="4" w:space="0" w:color="auto"/>
              <w:bottom w:val="single" w:sz="4" w:space="0" w:color="auto"/>
              <w:right w:val="single" w:sz="4" w:space="0" w:color="auto"/>
            </w:tcBorders>
            <w:vAlign w:val="center"/>
          </w:tcPr>
          <w:p w14:paraId="5D10EC18" w14:textId="7E53C4A3" w:rsidR="006179BB" w:rsidRPr="002A51B4" w:rsidRDefault="00EC1527" w:rsidP="006179BB">
            <w:pPr>
              <w:jc w:val="center"/>
              <w:rPr>
                <w:rFonts w:cstheme="minorHAnsi"/>
                <w:szCs w:val="24"/>
              </w:rPr>
            </w:pPr>
            <w:r w:rsidRPr="002A51B4">
              <w:rPr>
                <w:rFonts w:cstheme="minorHAnsi"/>
                <w:szCs w:val="24"/>
              </w:rPr>
              <w:t>30,</w:t>
            </w:r>
            <w:r w:rsidR="006406F3" w:rsidRPr="002A51B4">
              <w:rPr>
                <w:rFonts w:cstheme="minorHAnsi"/>
                <w:szCs w:val="24"/>
              </w:rPr>
              <w:t>5</w:t>
            </w:r>
            <w:r w:rsidR="006179BB" w:rsidRPr="002A51B4">
              <w:rPr>
                <w:rStyle w:val="FootnoteReference"/>
                <w:rFonts w:cstheme="minorHAnsi"/>
                <w:szCs w:val="24"/>
              </w:rPr>
              <w:footnoteReference w:id="159"/>
            </w:r>
          </w:p>
        </w:tc>
        <w:tc>
          <w:tcPr>
            <w:tcW w:w="851"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2A51B4" w:rsidRDefault="006179BB" w:rsidP="006179BB">
            <w:pPr>
              <w:jc w:val="center"/>
              <w:rPr>
                <w:rFonts w:cstheme="minorHAnsi"/>
                <w:b/>
                <w:bCs/>
                <w:szCs w:val="24"/>
              </w:rPr>
            </w:pPr>
            <w:r w:rsidRPr="002A51B4">
              <w:rPr>
                <w:rFonts w:cstheme="minorHAnsi"/>
              </w:rPr>
              <w:t>&gt;40</w:t>
            </w:r>
          </w:p>
        </w:tc>
      </w:tr>
      <w:tr w:rsidR="006179BB" w:rsidRPr="002A51B4" w14:paraId="1CC50393"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2A51B4" w:rsidRDefault="006179BB" w:rsidP="006179BB">
            <w:pPr>
              <w:jc w:val="both"/>
              <w:rPr>
                <w:rFonts w:cstheme="minorHAnsi"/>
                <w:szCs w:val="24"/>
              </w:rPr>
            </w:pPr>
            <w:r w:rsidRPr="002A51B4">
              <w:rPr>
                <w:rFonts w:cstheme="minorHAnsi"/>
              </w:rPr>
              <w:t>Augsto tehnoloģiju nozaru eksporta īpatsvars (% no visa eksporta gadā)</w:t>
            </w:r>
          </w:p>
        </w:tc>
        <w:tc>
          <w:tcPr>
            <w:tcW w:w="1134"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2A51B4" w:rsidRDefault="006179BB" w:rsidP="006179BB">
            <w:pPr>
              <w:jc w:val="center"/>
              <w:rPr>
                <w:rFonts w:cstheme="minorHAnsi"/>
                <w:szCs w:val="24"/>
              </w:rPr>
            </w:pPr>
            <w:r w:rsidRPr="002A51B4">
              <w:rPr>
                <w:rFonts w:cstheme="minorHAnsi"/>
                <w:szCs w:val="24"/>
              </w:rPr>
              <w:t>10,2</w:t>
            </w:r>
          </w:p>
        </w:tc>
        <w:tc>
          <w:tcPr>
            <w:tcW w:w="851"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2A51B4" w:rsidRDefault="006179BB" w:rsidP="006179BB">
            <w:pPr>
              <w:jc w:val="center"/>
              <w:rPr>
                <w:rFonts w:cstheme="minorHAnsi"/>
                <w:b/>
                <w:bCs/>
                <w:szCs w:val="24"/>
              </w:rPr>
            </w:pPr>
            <w:r w:rsidRPr="002A51B4">
              <w:rPr>
                <w:rFonts w:cstheme="minorHAnsi"/>
              </w:rPr>
              <w:t>&gt;15</w:t>
            </w:r>
          </w:p>
        </w:tc>
      </w:tr>
      <w:tr w:rsidR="006179BB" w:rsidRPr="002A51B4" w14:paraId="0EAB3F56"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2A51B4" w:rsidRDefault="006179BB" w:rsidP="006179BB">
            <w:pPr>
              <w:jc w:val="both"/>
              <w:rPr>
                <w:rFonts w:cstheme="minorHAnsi"/>
                <w:szCs w:val="24"/>
              </w:rPr>
            </w:pPr>
            <w:r w:rsidRPr="002A51B4">
              <w:rPr>
                <w:rFonts w:cstheme="minorHAnsi"/>
              </w:rPr>
              <w:t>Globālās konkurētspējas indekss (vieta pasaulē)</w:t>
            </w:r>
          </w:p>
        </w:tc>
        <w:tc>
          <w:tcPr>
            <w:tcW w:w="1134"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2A51B4" w:rsidRDefault="006179BB" w:rsidP="006179BB">
            <w:pPr>
              <w:jc w:val="center"/>
              <w:rPr>
                <w:rFonts w:cstheme="minorHAnsi"/>
                <w:szCs w:val="24"/>
              </w:rPr>
            </w:pPr>
            <w:r w:rsidRPr="002A51B4">
              <w:rPr>
                <w:rFonts w:cstheme="minorHAnsi"/>
                <w:szCs w:val="24"/>
              </w:rPr>
              <w:t>42</w:t>
            </w:r>
          </w:p>
        </w:tc>
        <w:tc>
          <w:tcPr>
            <w:tcW w:w="851"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2A51B4" w:rsidRDefault="006179BB" w:rsidP="006179BB">
            <w:pPr>
              <w:jc w:val="center"/>
              <w:rPr>
                <w:rFonts w:cstheme="minorHAnsi"/>
                <w:szCs w:val="24"/>
              </w:rPr>
            </w:pPr>
            <w:r w:rsidRPr="002A51B4">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2A51B4" w:rsidRDefault="006179BB" w:rsidP="006179BB">
            <w:pPr>
              <w:jc w:val="center"/>
              <w:rPr>
                <w:rFonts w:cstheme="minorHAnsi"/>
                <w:b/>
                <w:bCs/>
                <w:szCs w:val="24"/>
              </w:rPr>
            </w:pPr>
            <w:r w:rsidRPr="002A51B4">
              <w:rPr>
                <w:rFonts w:cstheme="minorHAnsi"/>
              </w:rPr>
              <w:t>&lt;40</w:t>
            </w:r>
          </w:p>
        </w:tc>
      </w:tr>
      <w:tr w:rsidR="006179BB" w:rsidRPr="002A51B4" w14:paraId="1AD8D295"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2A51B4" w:rsidRDefault="006179BB" w:rsidP="006179BB">
            <w:pPr>
              <w:jc w:val="both"/>
              <w:rPr>
                <w:rFonts w:cstheme="minorHAnsi"/>
                <w:szCs w:val="24"/>
              </w:rPr>
            </w:pPr>
            <w:r w:rsidRPr="002A51B4">
              <w:rPr>
                <w:rFonts w:cstheme="minorHAnsi"/>
                <w:szCs w:val="24"/>
              </w:rPr>
              <w:t>Ieguldījumi P&amp;I (% no IKP)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2A51B4" w:rsidRDefault="006179BB" w:rsidP="006179BB">
            <w:pPr>
              <w:jc w:val="center"/>
              <w:rPr>
                <w:rFonts w:cstheme="minorHAnsi"/>
                <w:szCs w:val="24"/>
              </w:rPr>
            </w:pPr>
            <w:r w:rsidRPr="002A51B4">
              <w:rPr>
                <w:rFonts w:cstheme="minorHAnsi"/>
                <w:szCs w:val="24"/>
              </w:rPr>
              <w:t>0,51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712039" w14:textId="6EABA3AA" w:rsidR="006179BB" w:rsidRPr="002A51B4" w:rsidRDefault="008F4E3D" w:rsidP="006179BB">
            <w:pPr>
              <w:jc w:val="center"/>
              <w:rPr>
                <w:rFonts w:cstheme="minorHAnsi"/>
                <w:szCs w:val="24"/>
              </w:rPr>
            </w:pPr>
            <w:r w:rsidRPr="002A51B4">
              <w:rPr>
                <w:rFonts w:cstheme="minorHAnsi"/>
                <w:szCs w:val="24"/>
              </w:rPr>
              <w:t>0,7</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49B293BD" w:rsidR="006179BB" w:rsidRPr="002A51B4" w:rsidRDefault="006179BB" w:rsidP="006179BB">
            <w:pPr>
              <w:jc w:val="center"/>
              <w:rPr>
                <w:rFonts w:cstheme="minorHAnsi"/>
                <w:b/>
                <w:bCs/>
                <w:szCs w:val="24"/>
              </w:rPr>
            </w:pPr>
            <w:r w:rsidRPr="002A51B4">
              <w:rPr>
                <w:rFonts w:cstheme="minorHAnsi"/>
                <w:b/>
                <w:bCs/>
                <w:szCs w:val="24"/>
              </w:rPr>
              <w:t xml:space="preserve">&gt; </w:t>
            </w:r>
            <w:r w:rsidR="008F4E3D" w:rsidRPr="002A51B4">
              <w:rPr>
                <w:rFonts w:cstheme="minorHAnsi"/>
                <w:b/>
                <w:bCs/>
                <w:szCs w:val="24"/>
              </w:rPr>
              <w:t>2</w:t>
            </w:r>
          </w:p>
        </w:tc>
      </w:tr>
      <w:tr w:rsidR="006179BB" w:rsidRPr="002A51B4" w14:paraId="6820D525"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2A51B4" w:rsidRDefault="006179BB" w:rsidP="006179BB">
            <w:pPr>
              <w:jc w:val="both"/>
              <w:rPr>
                <w:rFonts w:cstheme="minorHAnsi"/>
                <w:szCs w:val="24"/>
              </w:rPr>
            </w:pPr>
            <w:r w:rsidRPr="002A51B4">
              <w:rPr>
                <w:rFonts w:cstheme="minorHAnsi"/>
                <w:szCs w:val="24"/>
              </w:rPr>
              <w:t>Ieguldījumi P&amp;I enerģētikas un klimata mērķu sasniegšanai (% no kopējā ieguldījuma P&amp;I)</w:t>
            </w:r>
          </w:p>
        </w:tc>
        <w:tc>
          <w:tcPr>
            <w:tcW w:w="1134"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2A51B4" w:rsidRDefault="006179BB" w:rsidP="006179BB">
            <w:pPr>
              <w:jc w:val="center"/>
              <w:rPr>
                <w:rFonts w:cstheme="minorHAnsi"/>
                <w:szCs w:val="24"/>
              </w:rPr>
            </w:pPr>
            <w:r w:rsidRPr="002A51B4">
              <w:rPr>
                <w:rFonts w:cstheme="minorHAnsi"/>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2A51B4" w:rsidRDefault="006179BB" w:rsidP="006179BB">
            <w:pPr>
              <w:jc w:val="center"/>
              <w:rPr>
                <w:rFonts w:cstheme="minorHAnsi"/>
                <w:szCs w:val="24"/>
              </w:rPr>
            </w:pPr>
            <w:r w:rsidRPr="002A51B4">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62DA918D" w:rsidR="006179BB" w:rsidRPr="002A51B4" w:rsidRDefault="006179BB" w:rsidP="006179BB">
            <w:pPr>
              <w:jc w:val="center"/>
              <w:rPr>
                <w:rFonts w:cstheme="minorHAnsi"/>
                <w:szCs w:val="24"/>
              </w:rPr>
            </w:pPr>
            <w:r w:rsidRPr="002A51B4">
              <w:rPr>
                <w:rFonts w:cstheme="minorHAnsi"/>
                <w:szCs w:val="24"/>
              </w:rPr>
              <w:t>vismaz 2</w:t>
            </w:r>
            <w:r w:rsidR="008F4E3D" w:rsidRPr="002A51B4">
              <w:rPr>
                <w:rFonts w:cstheme="minorHAnsi"/>
                <w:szCs w:val="24"/>
              </w:rPr>
              <w:t>5</w:t>
            </w:r>
          </w:p>
        </w:tc>
      </w:tr>
      <w:tr w:rsidR="006179BB" w:rsidRPr="002A51B4" w14:paraId="4DF6AE27"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2A51B4" w:rsidRDefault="006179BB" w:rsidP="006179BB">
            <w:pPr>
              <w:jc w:val="both"/>
              <w:rPr>
                <w:rFonts w:cstheme="minorHAnsi"/>
                <w:szCs w:val="24"/>
              </w:rPr>
            </w:pPr>
            <w:r w:rsidRPr="002A51B4">
              <w:rPr>
                <w:rFonts w:cstheme="minorHAnsi"/>
                <w:szCs w:val="24"/>
              </w:rPr>
              <w:t>Publiskā finansējuma</w:t>
            </w:r>
            <w:r w:rsidRPr="002A51B4">
              <w:rPr>
                <w:rStyle w:val="FootnoteReference"/>
                <w:rFonts w:cstheme="minorHAnsi"/>
                <w:szCs w:val="24"/>
              </w:rPr>
              <w:footnoteReference w:id="160"/>
            </w:r>
            <w:r w:rsidRPr="002A51B4">
              <w:rPr>
                <w:rFonts w:cstheme="minorHAnsi"/>
                <w:szCs w:val="24"/>
              </w:rPr>
              <w:t xml:space="preserve"> ieguldījumi P&amp;A un P&amp;I enerģētikas un klimata mērķu sasniegšanai (% no kopējiem ieguldījumiem P&amp;A)</w:t>
            </w:r>
          </w:p>
        </w:tc>
        <w:tc>
          <w:tcPr>
            <w:tcW w:w="1134"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2A51B4" w:rsidRDefault="006179BB" w:rsidP="006179BB">
            <w:pPr>
              <w:jc w:val="center"/>
              <w:rPr>
                <w:rFonts w:cstheme="minorHAnsi"/>
                <w:szCs w:val="24"/>
              </w:rPr>
            </w:pPr>
            <w:r w:rsidRPr="002A51B4">
              <w:rPr>
                <w:rFonts w:cstheme="minorHAnsi"/>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2A51B4" w:rsidRDefault="006179BB" w:rsidP="006179BB">
            <w:pPr>
              <w:jc w:val="center"/>
              <w:rPr>
                <w:rFonts w:cstheme="minorHAnsi"/>
                <w:szCs w:val="24"/>
              </w:rPr>
            </w:pPr>
            <w:r w:rsidRPr="002A51B4">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2A51B4" w:rsidRDefault="006179BB" w:rsidP="006179BB">
            <w:pPr>
              <w:jc w:val="center"/>
              <w:rPr>
                <w:rFonts w:cstheme="minorHAnsi"/>
                <w:szCs w:val="24"/>
              </w:rPr>
            </w:pPr>
            <w:r w:rsidRPr="002A51B4">
              <w:rPr>
                <w:rFonts w:cstheme="minorHAnsi"/>
                <w:szCs w:val="24"/>
              </w:rPr>
              <w:t>vismaz 25</w:t>
            </w:r>
          </w:p>
        </w:tc>
      </w:tr>
      <w:tr w:rsidR="006179BB" w:rsidRPr="002A51B4" w14:paraId="5C233224" w14:textId="77777777" w:rsidTr="002F018A">
        <w:trPr>
          <w:jc w:val="center"/>
        </w:trPr>
        <w:tc>
          <w:tcPr>
            <w:tcW w:w="5807"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2A51B4" w:rsidRDefault="006179BB" w:rsidP="006179BB">
            <w:pPr>
              <w:jc w:val="both"/>
              <w:rPr>
                <w:rFonts w:cstheme="minorHAnsi"/>
                <w:szCs w:val="24"/>
              </w:rPr>
            </w:pPr>
            <w:r w:rsidRPr="002A51B4">
              <w:rPr>
                <w:rFonts w:cstheme="minorHAnsi"/>
                <w:szCs w:val="24"/>
              </w:rPr>
              <w:t>Piesaistītais publiskais ārvalstu finansējums P&amp;I klimata, enerģijas un transporta jomā (% no kopējā LV piesaistītā finansējuma)</w:t>
            </w:r>
          </w:p>
        </w:tc>
        <w:tc>
          <w:tcPr>
            <w:tcW w:w="1134"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2A51B4" w:rsidRDefault="006179BB" w:rsidP="006179BB">
            <w:pPr>
              <w:jc w:val="center"/>
              <w:rPr>
                <w:rFonts w:cstheme="minorHAnsi"/>
                <w:szCs w:val="24"/>
              </w:rPr>
            </w:pPr>
            <w:r w:rsidRPr="002A51B4">
              <w:rPr>
                <w:rFonts w:cstheme="minorHAnsi"/>
                <w:szCs w:val="24"/>
              </w:rPr>
              <w:t>24</w:t>
            </w:r>
            <w:r w:rsidRPr="002A51B4">
              <w:rPr>
                <w:rStyle w:val="FootnoteReference"/>
                <w:rFonts w:cstheme="minorHAnsi"/>
                <w:szCs w:val="24"/>
              </w:rPr>
              <w:footnoteReference w:id="161"/>
            </w:r>
          </w:p>
        </w:tc>
        <w:tc>
          <w:tcPr>
            <w:tcW w:w="851"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2A51B4" w:rsidRDefault="006179BB" w:rsidP="006179BB">
            <w:pPr>
              <w:jc w:val="center"/>
              <w:rPr>
                <w:rFonts w:cstheme="minorHAnsi"/>
                <w:szCs w:val="24"/>
              </w:rPr>
            </w:pPr>
            <w:r w:rsidRPr="002A51B4">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2A51B4" w:rsidRDefault="006179BB" w:rsidP="006179BB">
            <w:pPr>
              <w:jc w:val="center"/>
              <w:rPr>
                <w:rFonts w:cstheme="minorHAnsi"/>
                <w:szCs w:val="24"/>
              </w:rPr>
            </w:pPr>
            <w:r w:rsidRPr="002A51B4">
              <w:rPr>
                <w:rFonts w:cstheme="minorHAnsi"/>
                <w:szCs w:val="24"/>
              </w:rPr>
              <w:t>25%</w:t>
            </w:r>
          </w:p>
        </w:tc>
      </w:tr>
    </w:tbl>
    <w:p w14:paraId="18D68731" w14:textId="77777777" w:rsidR="008F4E3D" w:rsidRPr="002A51B4" w:rsidRDefault="008F4E3D" w:rsidP="008F4E3D">
      <w:pPr>
        <w:spacing w:before="120" w:after="120" w:line="240" w:lineRule="auto"/>
        <w:jc w:val="both"/>
        <w:rPr>
          <w:rFonts w:cstheme="minorHAnsi"/>
          <w:szCs w:val="24"/>
        </w:rPr>
      </w:pPr>
      <w:bookmarkStart w:id="528" w:name="_Toc520978833"/>
      <w:bookmarkStart w:id="529" w:name="_Toc527529477"/>
      <w:r w:rsidRPr="002A51B4">
        <w:rPr>
          <w:rFonts w:cstheme="minorHAnsi"/>
          <w:szCs w:val="24"/>
        </w:rPr>
        <w:t xml:space="preserve">Viens no galvenajiem Latvijas izaicinājumiem jaunajā 2021.-2027.gada plānošanas periodā ir produktivitātes palielināšana, kas ir cieši saistīta ar ražošanas </w:t>
      </w:r>
      <w:proofErr w:type="spellStart"/>
      <w:r w:rsidRPr="002A51B4">
        <w:rPr>
          <w:rFonts w:cstheme="minorHAnsi"/>
          <w:szCs w:val="24"/>
        </w:rPr>
        <w:t>efektivizāciju</w:t>
      </w:r>
      <w:proofErr w:type="spellEnd"/>
      <w:r w:rsidRPr="002A51B4">
        <w:rPr>
          <w:rFonts w:cstheme="minorHAnsi"/>
          <w:szCs w:val="24"/>
        </w:rPr>
        <w:t>, tehnoloģiskajiem jauninājumiem un lielākiem ieguldījumiem P&amp;A un P&amp;I.</w:t>
      </w:r>
    </w:p>
    <w:p w14:paraId="790D306C" w14:textId="77777777" w:rsidR="008F4E3D" w:rsidRPr="002A51B4" w:rsidRDefault="008F4E3D" w:rsidP="008F4E3D">
      <w:pPr>
        <w:spacing w:before="120" w:after="120" w:line="240" w:lineRule="auto"/>
        <w:jc w:val="both"/>
        <w:rPr>
          <w:rFonts w:cstheme="minorHAnsi"/>
          <w:szCs w:val="24"/>
        </w:rPr>
      </w:pPr>
      <w:r w:rsidRPr="002A51B4">
        <w:rPr>
          <w:rFonts w:cstheme="minorHAnsi"/>
          <w:szCs w:val="24"/>
        </w:rPr>
        <w:t>Plāna ietvaros definētie iespējamie prioritārie rīcības virzieni RIS3 enerģētikā ir:</w:t>
      </w:r>
    </w:p>
    <w:p w14:paraId="0A07A655" w14:textId="1C541AD1" w:rsidR="008F4E3D" w:rsidRPr="002A51B4" w:rsidRDefault="008F4E3D" w:rsidP="008F4E3D">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 xml:space="preserve">Inovatīvi risinājumi AER tehnoloģiju jomā, </w:t>
      </w:r>
      <w:r w:rsidR="002A51B4" w:rsidRPr="002A51B4">
        <w:rPr>
          <w:rFonts w:cstheme="minorHAnsi"/>
          <w:szCs w:val="24"/>
        </w:rPr>
        <w:t xml:space="preserve">t.sk. </w:t>
      </w:r>
      <w:r w:rsidRPr="002A51B4">
        <w:rPr>
          <w:rFonts w:cstheme="minorHAnsi"/>
          <w:szCs w:val="24"/>
        </w:rPr>
        <w:t>biometāna, ūdeņraža un moderno biodegvielu ražošanai un izmantošanai, biomasas viedai izmantošanai pirms sadedzināšanas, saules enerģijas izmantošanai transportā.</w:t>
      </w:r>
    </w:p>
    <w:p w14:paraId="6284D189" w14:textId="77777777" w:rsidR="008F4E3D" w:rsidRPr="002A51B4" w:rsidRDefault="008F4E3D" w:rsidP="008F4E3D">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Inovatīvi risinājumi enerģijas uzglabāšanai, integrēšanai un viedai pārvadei.</w:t>
      </w:r>
    </w:p>
    <w:p w14:paraId="1749F5B8" w14:textId="3047E6C7" w:rsidR="006179BB" w:rsidRPr="002A51B4" w:rsidRDefault="008F4E3D" w:rsidP="008F4E3D">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2A51B4">
        <w:rPr>
          <w:rFonts w:cstheme="minorHAnsi"/>
          <w:szCs w:val="24"/>
        </w:rPr>
        <w:t xml:space="preserve">Inovatīvi risinājumi energoefektivitātes un ēku ilgtspējas jomā, </w:t>
      </w:r>
      <w:r w:rsidR="002A51B4" w:rsidRPr="002A51B4">
        <w:rPr>
          <w:rFonts w:cstheme="minorHAnsi"/>
          <w:szCs w:val="24"/>
        </w:rPr>
        <w:t xml:space="preserve">t.sk. </w:t>
      </w:r>
      <w:r w:rsidRPr="002A51B4">
        <w:rPr>
          <w:rFonts w:cstheme="minorHAnsi"/>
          <w:szCs w:val="24"/>
        </w:rPr>
        <w:t xml:space="preserve">inovatīvu siltināšanas materiālu un tehnoloģiju izstrāde, augstas </w:t>
      </w:r>
      <w:proofErr w:type="spellStart"/>
      <w:r w:rsidRPr="002A51B4">
        <w:rPr>
          <w:rFonts w:cstheme="minorHAnsi"/>
          <w:szCs w:val="24"/>
        </w:rPr>
        <w:t>resursefektivitātes</w:t>
      </w:r>
      <w:proofErr w:type="spellEnd"/>
      <w:r w:rsidRPr="002A51B4">
        <w:rPr>
          <w:rFonts w:cstheme="minorHAnsi"/>
          <w:szCs w:val="24"/>
        </w:rPr>
        <w:t xml:space="preserve"> un energoefektivitātes materiālu radīšana un ražošanas tehnoloģiju attīstīšana</w:t>
      </w:r>
      <w:r w:rsidR="006179BB" w:rsidRPr="002A51B4">
        <w:rPr>
          <w:rFonts w:eastAsia="Times New Roman" w:cstheme="minorHAnsi"/>
          <w:szCs w:val="24"/>
        </w:rPr>
        <w:t>.</w:t>
      </w:r>
    </w:p>
    <w:p w14:paraId="0B644766" w14:textId="77777777" w:rsidR="006179BB" w:rsidRPr="002A51B4" w:rsidRDefault="006179BB">
      <w:pPr>
        <w:pStyle w:val="Heading30"/>
      </w:pPr>
      <w:bookmarkStart w:id="530" w:name="_Toc23245830"/>
      <w:bookmarkStart w:id="531" w:name="_Toc23246037"/>
      <w:bookmarkStart w:id="532" w:name="_Toc24408051"/>
      <w:r w:rsidRPr="002A51B4">
        <w:t>Tīrās enerģijas tehnoloģiju veicināšana 2050.gadam</w:t>
      </w:r>
      <w:bookmarkEnd w:id="528"/>
      <w:bookmarkEnd w:id="529"/>
      <w:bookmarkEnd w:id="530"/>
      <w:bookmarkEnd w:id="531"/>
      <w:bookmarkEnd w:id="532"/>
      <w:r w:rsidRPr="002A51B4">
        <w:t xml:space="preserve"> </w:t>
      </w:r>
    </w:p>
    <w:p w14:paraId="2113C655" w14:textId="1637B1B2" w:rsidR="006179BB" w:rsidRPr="002A51B4" w:rsidRDefault="006179BB" w:rsidP="006179BB">
      <w:pPr>
        <w:spacing w:before="120" w:after="120" w:line="240" w:lineRule="auto"/>
        <w:jc w:val="both"/>
        <w:rPr>
          <w:rFonts w:eastAsia="Times New Roman" w:cstheme="minorHAnsi"/>
          <w:szCs w:val="24"/>
        </w:rPr>
      </w:pPr>
      <w:r w:rsidRPr="002A51B4">
        <w:rPr>
          <w:rFonts w:cstheme="minorHAnsi"/>
          <w:szCs w:val="24"/>
        </w:rPr>
        <w:t xml:space="preserve">Esošo rīcībpolitiku ietvaros nav izvirzīti specifiski P&amp;I mērķi vai </w:t>
      </w:r>
      <w:proofErr w:type="spellStart"/>
      <w:r w:rsidRPr="002A51B4">
        <w:rPr>
          <w:rFonts w:cstheme="minorHAnsi"/>
          <w:szCs w:val="24"/>
        </w:rPr>
        <w:t>mērķrādītāji</w:t>
      </w:r>
      <w:proofErr w:type="spellEnd"/>
      <w:r w:rsidRPr="002A51B4">
        <w:rPr>
          <w:rFonts w:cstheme="minorHAnsi"/>
          <w:szCs w:val="24"/>
        </w:rPr>
        <w:t xml:space="preserve"> tīro tehnoloģiju attīstībai un inovācijām, kas vērstas uz energoefektivitātes uzlabošanu un dekarbonizāciju. </w:t>
      </w:r>
      <w:r w:rsidRPr="002A51B4">
        <w:rPr>
          <w:rFonts w:eastAsia="Times New Roman" w:cstheme="minorHAnsi"/>
          <w:szCs w:val="24"/>
        </w:rPr>
        <w:t xml:space="preserve">Latvijai </w:t>
      </w:r>
      <w:r w:rsidR="008F4E3D" w:rsidRPr="002A51B4">
        <w:rPr>
          <w:rFonts w:eastAsia="Times New Roman" w:cstheme="minorHAnsi"/>
          <w:szCs w:val="24"/>
        </w:rPr>
        <w:t xml:space="preserve">primāri </w:t>
      </w:r>
      <w:r w:rsidRPr="002A51B4">
        <w:rPr>
          <w:rFonts w:eastAsia="Times New Roman" w:cstheme="minorHAnsi"/>
          <w:szCs w:val="24"/>
        </w:rPr>
        <w:t xml:space="preserve">ir aktuālas 4 no 6 SET plāna prioritātēm, kurās attīstīt P&amp;I. </w:t>
      </w:r>
    </w:p>
    <w:p w14:paraId="0EAC8027" w14:textId="13FDEAE8" w:rsidR="006179BB" w:rsidRPr="002A51B4" w:rsidRDefault="006179BB" w:rsidP="006179BB">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Tabula \* ARABIC </w:instrText>
      </w:r>
      <w:r w:rsidRPr="002A51B4">
        <w:rPr>
          <w:rFonts w:asciiTheme="minorHAnsi" w:hAnsiTheme="minorHAnsi" w:cstheme="minorHAnsi"/>
        </w:rPr>
        <w:fldChar w:fldCharType="separate"/>
      </w:r>
      <w:r w:rsidR="00BE7D8A" w:rsidRPr="002A51B4">
        <w:rPr>
          <w:rFonts w:asciiTheme="minorHAnsi" w:hAnsiTheme="minorHAnsi" w:cstheme="minorHAnsi"/>
          <w:noProof/>
        </w:rPr>
        <w:t>22</w:t>
      </w:r>
      <w:r w:rsidRPr="002A51B4">
        <w:rPr>
          <w:rFonts w:asciiTheme="minorHAnsi" w:hAnsiTheme="minorHAnsi" w:cstheme="minorHAnsi"/>
        </w:rPr>
        <w:fldChar w:fldCharType="end"/>
      </w:r>
      <w:r w:rsidRPr="002A51B4">
        <w:rPr>
          <w:rFonts w:asciiTheme="minorHAnsi" w:hAnsiTheme="minorHAnsi" w:cstheme="minorHAnsi"/>
        </w:rPr>
        <w:t>.tabula. Latvijas ieguldījumi SET plāna prioritātēs (</w:t>
      </w:r>
      <w:r w:rsidR="008F4E3D" w:rsidRPr="002A51B4">
        <w:rPr>
          <w:rFonts w:asciiTheme="minorHAnsi" w:hAnsiTheme="minorHAnsi" w:cstheme="minorHAnsi"/>
        </w:rPr>
        <w:t xml:space="preserve">ieguldījuma īpatsvars </w:t>
      </w:r>
      <w:r w:rsidRPr="002A51B4">
        <w:rPr>
          <w:rFonts w:asciiTheme="minorHAnsi" w:hAnsiTheme="minorHAnsi" w:cstheme="minorHAnsi"/>
        </w:rPr>
        <w:t>no kopējiem P&amp;I ieguldījumiem enerģētikas jomā)</w:t>
      </w:r>
    </w:p>
    <w:tbl>
      <w:tblPr>
        <w:tblStyle w:val="TableGrid"/>
        <w:tblW w:w="9351" w:type="dxa"/>
        <w:tblLook w:val="04A0" w:firstRow="1" w:lastRow="0" w:firstColumn="1" w:lastColumn="0" w:noHBand="0" w:noVBand="1"/>
      </w:tblPr>
      <w:tblGrid>
        <w:gridCol w:w="4425"/>
        <w:gridCol w:w="2233"/>
        <w:gridCol w:w="2693"/>
      </w:tblGrid>
      <w:tr w:rsidR="006179BB" w:rsidRPr="002A51B4"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SET plāna prioritātes</w:t>
            </w:r>
            <w:r w:rsidRPr="002A51B4">
              <w:rPr>
                <w:rStyle w:val="FootnoteReference"/>
                <w:rFonts w:asciiTheme="minorHAnsi" w:eastAsia="Times New Roman" w:hAnsiTheme="minorHAnsi" w:cstheme="minorHAnsi"/>
                <w:b/>
                <w:sz w:val="22"/>
                <w:szCs w:val="22"/>
              </w:rPr>
              <w:footnoteReference w:id="162"/>
            </w:r>
          </w:p>
        </w:tc>
        <w:tc>
          <w:tcPr>
            <w:tcW w:w="2233" w:type="dxa"/>
            <w:shd w:val="clear" w:color="auto" w:fill="F2F2F2" w:themeFill="background1" w:themeFillShade="F2"/>
            <w:vAlign w:val="center"/>
          </w:tcPr>
          <w:p w14:paraId="0FC55E04"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2A51B4" w:rsidRDefault="006179BB" w:rsidP="006179BB">
            <w:pPr>
              <w:pStyle w:val="Standard"/>
              <w:jc w:val="center"/>
              <w:rPr>
                <w:rFonts w:asciiTheme="minorHAnsi" w:eastAsia="Times New Roman" w:hAnsiTheme="minorHAnsi" w:cstheme="minorHAnsi"/>
                <w:b/>
                <w:sz w:val="22"/>
                <w:szCs w:val="22"/>
                <w:highlight w:val="yellow"/>
              </w:rPr>
            </w:pPr>
            <w:r w:rsidRPr="002A51B4">
              <w:rPr>
                <w:rFonts w:asciiTheme="minorHAnsi" w:hAnsiTheme="minorHAnsi" w:cstheme="minorHAnsi"/>
                <w:b/>
                <w:color w:val="000000" w:themeColor="text1"/>
                <w:sz w:val="22"/>
              </w:rPr>
              <w:t>Mērķa vērtība</w:t>
            </w:r>
          </w:p>
        </w:tc>
      </w:tr>
      <w:tr w:rsidR="006179BB" w:rsidRPr="002A51B4"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2A51B4"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2A51B4" w:rsidRDefault="006179BB" w:rsidP="006179BB">
            <w:pPr>
              <w:pStyle w:val="Standard"/>
              <w:jc w:val="center"/>
              <w:rPr>
                <w:rFonts w:asciiTheme="minorHAnsi" w:eastAsia="Times New Roman" w:hAnsiTheme="minorHAnsi" w:cstheme="minorHAnsi"/>
                <w:b/>
                <w:sz w:val="22"/>
                <w:szCs w:val="22"/>
              </w:rPr>
            </w:pPr>
            <w:r w:rsidRPr="002A51B4">
              <w:rPr>
                <w:rFonts w:asciiTheme="minorHAnsi" w:eastAsia="Times New Roman" w:hAnsiTheme="minorHAnsi" w:cstheme="minorHAnsi"/>
                <w:b/>
                <w:sz w:val="22"/>
                <w:szCs w:val="22"/>
              </w:rPr>
              <w:t>2021.-2027.g. periodā</w:t>
            </w:r>
          </w:p>
        </w:tc>
      </w:tr>
      <w:tr w:rsidR="00092AD6" w:rsidRPr="002A51B4" w14:paraId="30D74B9C" w14:textId="77777777" w:rsidTr="006179BB">
        <w:tc>
          <w:tcPr>
            <w:tcW w:w="4425" w:type="dxa"/>
            <w:shd w:val="clear" w:color="auto" w:fill="E2EFD9" w:themeFill="accent6" w:themeFillTint="33"/>
            <w:vAlign w:val="center"/>
          </w:tcPr>
          <w:p w14:paraId="71B0A984" w14:textId="44A24234" w:rsidR="00092AD6" w:rsidRPr="002A51B4" w:rsidRDefault="00492ABC" w:rsidP="00092AD6">
            <w:pPr>
              <w:pStyle w:val="Standard"/>
              <w:jc w:val="both"/>
              <w:rPr>
                <w:rFonts w:asciiTheme="minorHAnsi" w:hAnsiTheme="minorHAnsi" w:cstheme="minorHAnsi"/>
                <w:bCs/>
              </w:rPr>
            </w:pPr>
            <w:r w:rsidRPr="002A51B4">
              <w:rPr>
                <w:rFonts w:asciiTheme="minorHAnsi" w:hAnsiTheme="minorHAnsi" w:cstheme="minorHAnsi"/>
                <w:bCs/>
              </w:rPr>
              <w:t>AE</w:t>
            </w:r>
          </w:p>
        </w:tc>
        <w:tc>
          <w:tcPr>
            <w:tcW w:w="2233" w:type="dxa"/>
            <w:shd w:val="clear" w:color="auto" w:fill="E2EFD9" w:themeFill="accent6" w:themeFillTint="33"/>
            <w:vAlign w:val="center"/>
          </w:tcPr>
          <w:p w14:paraId="21642CEF"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15%</w:t>
            </w:r>
          </w:p>
        </w:tc>
      </w:tr>
      <w:tr w:rsidR="00092AD6" w:rsidRPr="002A51B4" w14:paraId="37D5B0B0" w14:textId="77777777" w:rsidTr="006179BB">
        <w:tc>
          <w:tcPr>
            <w:tcW w:w="4425" w:type="dxa"/>
            <w:shd w:val="clear" w:color="auto" w:fill="E2EFD9" w:themeFill="accent6" w:themeFillTint="33"/>
            <w:vAlign w:val="center"/>
          </w:tcPr>
          <w:p w14:paraId="4E7C6CC6" w14:textId="77777777" w:rsidR="00092AD6" w:rsidRPr="002A51B4" w:rsidRDefault="00092AD6" w:rsidP="00092AD6">
            <w:pPr>
              <w:pStyle w:val="Standard"/>
              <w:jc w:val="both"/>
              <w:rPr>
                <w:rFonts w:asciiTheme="minorHAnsi" w:eastAsia="Times New Roman" w:hAnsiTheme="minorHAnsi" w:cstheme="minorHAnsi"/>
                <w:bCs/>
              </w:rPr>
            </w:pPr>
            <w:r w:rsidRPr="002A51B4">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2A51B4" w:rsidRDefault="0053715D"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20</w:t>
            </w:r>
            <w:r w:rsidR="00092AD6" w:rsidRPr="002A51B4">
              <w:rPr>
                <w:rFonts w:asciiTheme="minorHAnsi" w:hAnsiTheme="minorHAnsi" w:cstheme="minorHAnsi"/>
                <w:i/>
                <w:iCs/>
              </w:rPr>
              <w:t>%</w:t>
            </w:r>
          </w:p>
        </w:tc>
      </w:tr>
      <w:tr w:rsidR="00092AD6" w:rsidRPr="002A51B4" w14:paraId="17BCBD3A" w14:textId="77777777" w:rsidTr="006179BB">
        <w:tc>
          <w:tcPr>
            <w:tcW w:w="4425" w:type="dxa"/>
            <w:shd w:val="clear" w:color="auto" w:fill="E2EFD9" w:themeFill="accent6" w:themeFillTint="33"/>
            <w:vAlign w:val="center"/>
          </w:tcPr>
          <w:p w14:paraId="1BE832EC"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2A51B4" w:rsidRDefault="0022577A"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38</w:t>
            </w:r>
            <w:r w:rsidR="00092AD6" w:rsidRPr="002A51B4">
              <w:rPr>
                <w:rFonts w:asciiTheme="minorHAnsi" w:hAnsiTheme="minorHAnsi" w:cstheme="minorHAnsi"/>
                <w:i/>
                <w:iCs/>
              </w:rPr>
              <w:t>%</w:t>
            </w:r>
          </w:p>
        </w:tc>
      </w:tr>
      <w:tr w:rsidR="00092AD6" w:rsidRPr="002A51B4" w14:paraId="50D86C59" w14:textId="77777777" w:rsidTr="006179BB">
        <w:tc>
          <w:tcPr>
            <w:tcW w:w="4425" w:type="dxa"/>
            <w:shd w:val="clear" w:color="auto" w:fill="E2EFD9" w:themeFill="accent6" w:themeFillTint="33"/>
            <w:vAlign w:val="center"/>
          </w:tcPr>
          <w:p w14:paraId="3EB41E2E"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2A51B4" w:rsidRDefault="0053715D"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20</w:t>
            </w:r>
            <w:r w:rsidR="00092AD6" w:rsidRPr="002A51B4">
              <w:rPr>
                <w:rFonts w:asciiTheme="minorHAnsi" w:hAnsiTheme="minorHAnsi" w:cstheme="minorHAnsi"/>
                <w:i/>
                <w:iCs/>
              </w:rPr>
              <w:t>%</w:t>
            </w:r>
          </w:p>
        </w:tc>
      </w:tr>
      <w:tr w:rsidR="00092AD6" w:rsidRPr="002A51B4" w14:paraId="5F141339" w14:textId="77777777" w:rsidTr="006179BB">
        <w:tc>
          <w:tcPr>
            <w:tcW w:w="4425" w:type="dxa"/>
            <w:vAlign w:val="center"/>
          </w:tcPr>
          <w:p w14:paraId="19C17610"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Oglekļa uztveršana un noglabāšana</w:t>
            </w:r>
          </w:p>
        </w:tc>
        <w:tc>
          <w:tcPr>
            <w:tcW w:w="2233" w:type="dxa"/>
            <w:vAlign w:val="center"/>
          </w:tcPr>
          <w:p w14:paraId="2DDB1496"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0%</w:t>
            </w:r>
          </w:p>
        </w:tc>
        <w:tc>
          <w:tcPr>
            <w:tcW w:w="2693" w:type="dxa"/>
            <w:vAlign w:val="center"/>
          </w:tcPr>
          <w:p w14:paraId="48B190FD" w14:textId="063C384F" w:rsidR="00092AD6" w:rsidRPr="002A51B4" w:rsidRDefault="0022577A"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2</w:t>
            </w:r>
            <w:r w:rsidR="0053715D" w:rsidRPr="002A51B4">
              <w:rPr>
                <w:rFonts w:asciiTheme="minorHAnsi" w:hAnsiTheme="minorHAnsi" w:cstheme="minorHAnsi"/>
                <w:i/>
                <w:iCs/>
              </w:rPr>
              <w:t>%</w:t>
            </w:r>
          </w:p>
        </w:tc>
      </w:tr>
      <w:tr w:rsidR="00092AD6" w:rsidRPr="002A51B4" w14:paraId="7D44CADD" w14:textId="77777777" w:rsidTr="006179BB">
        <w:tc>
          <w:tcPr>
            <w:tcW w:w="4425" w:type="dxa"/>
            <w:vAlign w:val="center"/>
          </w:tcPr>
          <w:p w14:paraId="20325F54" w14:textId="77777777" w:rsidR="00092AD6" w:rsidRPr="002A51B4" w:rsidRDefault="00092AD6" w:rsidP="00092AD6">
            <w:pPr>
              <w:jc w:val="both"/>
              <w:rPr>
                <w:rFonts w:eastAsia="Times New Roman" w:cstheme="minorHAnsi"/>
                <w:bCs/>
                <w:color w:val="000000"/>
                <w:szCs w:val="24"/>
                <w:lang w:val="en-US"/>
              </w:rPr>
            </w:pPr>
            <w:r w:rsidRPr="002A51B4">
              <w:rPr>
                <w:rFonts w:cstheme="minorHAnsi"/>
                <w:bCs/>
                <w:color w:val="000000"/>
                <w:szCs w:val="24"/>
              </w:rPr>
              <w:t>Droša kodolenerģija</w:t>
            </w:r>
          </w:p>
        </w:tc>
        <w:tc>
          <w:tcPr>
            <w:tcW w:w="2233" w:type="dxa"/>
            <w:vAlign w:val="center"/>
          </w:tcPr>
          <w:p w14:paraId="477FE964"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0%</w:t>
            </w:r>
          </w:p>
        </w:tc>
        <w:tc>
          <w:tcPr>
            <w:tcW w:w="2693" w:type="dxa"/>
            <w:vAlign w:val="center"/>
          </w:tcPr>
          <w:p w14:paraId="11296CEF" w14:textId="698580D2"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0%</w:t>
            </w:r>
          </w:p>
        </w:tc>
      </w:tr>
      <w:tr w:rsidR="00092AD6" w:rsidRPr="002A51B4" w14:paraId="0BD1517C" w14:textId="77777777" w:rsidTr="006179BB">
        <w:tc>
          <w:tcPr>
            <w:tcW w:w="4425" w:type="dxa"/>
            <w:shd w:val="clear" w:color="auto" w:fill="E2EFD9" w:themeFill="accent6" w:themeFillTint="33"/>
            <w:vAlign w:val="center"/>
          </w:tcPr>
          <w:p w14:paraId="53276969" w14:textId="77777777" w:rsidR="00092AD6" w:rsidRPr="002A51B4" w:rsidRDefault="00092AD6" w:rsidP="00092AD6">
            <w:pPr>
              <w:jc w:val="both"/>
              <w:rPr>
                <w:rFonts w:eastAsia="Times New Roman" w:cstheme="minorHAnsi"/>
                <w:bCs/>
                <w:color w:val="000000"/>
                <w:szCs w:val="24"/>
                <w:lang w:val="en-US"/>
              </w:rPr>
            </w:pPr>
            <w:proofErr w:type="spellStart"/>
            <w:r w:rsidRPr="002A51B4">
              <w:rPr>
                <w:rFonts w:cstheme="minorHAnsi"/>
                <w:bCs/>
                <w:color w:val="000000"/>
                <w:szCs w:val="24"/>
              </w:rPr>
              <w:t>Energopārvaldība</w:t>
            </w:r>
            <w:proofErr w:type="spellEnd"/>
            <w:r w:rsidRPr="002A51B4">
              <w:rPr>
                <w:rFonts w:cstheme="minorHAnsi"/>
                <w:bCs/>
                <w:color w:val="000000"/>
                <w:szCs w:val="24"/>
              </w:rPr>
              <w:t xml:space="preserve"> un tirgus</w:t>
            </w:r>
          </w:p>
        </w:tc>
        <w:tc>
          <w:tcPr>
            <w:tcW w:w="2233" w:type="dxa"/>
            <w:shd w:val="clear" w:color="auto" w:fill="E2EFD9" w:themeFill="accent6" w:themeFillTint="33"/>
            <w:vAlign w:val="center"/>
          </w:tcPr>
          <w:p w14:paraId="2A03B4FE" w14:textId="77777777" w:rsidR="00092AD6" w:rsidRPr="002A51B4" w:rsidRDefault="00092AD6" w:rsidP="00092AD6">
            <w:pPr>
              <w:pStyle w:val="Standard"/>
              <w:jc w:val="center"/>
              <w:rPr>
                <w:rFonts w:asciiTheme="minorHAnsi" w:eastAsia="Times New Roman" w:hAnsiTheme="minorHAnsi" w:cstheme="minorHAnsi"/>
                <w:bCs/>
              </w:rPr>
            </w:pPr>
            <w:r w:rsidRPr="002A51B4">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2A51B4" w:rsidRDefault="00092AD6" w:rsidP="00092AD6">
            <w:pPr>
              <w:pStyle w:val="Standard"/>
              <w:jc w:val="center"/>
              <w:rPr>
                <w:rFonts w:asciiTheme="minorHAnsi" w:eastAsia="Times New Roman" w:hAnsiTheme="minorHAnsi" w:cstheme="minorHAnsi"/>
                <w:bCs/>
                <w:highlight w:val="yellow"/>
              </w:rPr>
            </w:pPr>
            <w:r w:rsidRPr="002A51B4">
              <w:rPr>
                <w:rFonts w:asciiTheme="minorHAnsi" w:hAnsiTheme="minorHAnsi" w:cstheme="minorHAnsi"/>
                <w:i/>
                <w:iCs/>
              </w:rPr>
              <w:t>5%</w:t>
            </w:r>
          </w:p>
        </w:tc>
      </w:tr>
    </w:tbl>
    <w:p w14:paraId="7F6A6462" w14:textId="5F062745" w:rsidR="002D799E" w:rsidRPr="002A51B4" w:rsidRDefault="002D799E" w:rsidP="002D799E">
      <w:pPr>
        <w:tabs>
          <w:tab w:val="left" w:pos="5040"/>
        </w:tabs>
        <w:rPr>
          <w:rFonts w:cstheme="minorHAnsi"/>
        </w:rPr>
        <w:sectPr w:rsidR="002D799E" w:rsidRPr="002A51B4" w:rsidSect="002D799E">
          <w:pgSz w:w="11906" w:h="16838" w:code="9"/>
          <w:pgMar w:top="1134" w:right="1134" w:bottom="1134" w:left="1701" w:header="567" w:footer="567" w:gutter="0"/>
          <w:cols w:space="708"/>
          <w:docGrid w:linePitch="360"/>
        </w:sectPr>
      </w:pPr>
    </w:p>
    <w:p w14:paraId="6A304975" w14:textId="77777777" w:rsidR="009A0CBA" w:rsidRPr="002A51B4" w:rsidRDefault="009A0CBA" w:rsidP="001E38CE">
      <w:pPr>
        <w:pStyle w:val="Heading1"/>
      </w:pPr>
      <w:bookmarkStart w:id="533" w:name="_Toc520978835"/>
      <w:bookmarkStart w:id="534" w:name="_Toc527529479"/>
      <w:bookmarkStart w:id="535" w:name="_Toc17878359"/>
      <w:bookmarkStart w:id="536" w:name="_Toc23245831"/>
      <w:bookmarkStart w:id="537" w:name="_Toc23246038"/>
      <w:bookmarkStart w:id="538" w:name="_Toc24408052"/>
      <w:bookmarkStart w:id="539" w:name="_Toc26454571"/>
      <w:bookmarkStart w:id="540" w:name="_Toc27121648"/>
      <w:r w:rsidRPr="002A51B4">
        <w:t>RĪCĪBPOLITIKAS UN PASĀKUMI</w:t>
      </w:r>
      <w:bookmarkEnd w:id="533"/>
      <w:bookmarkEnd w:id="534"/>
      <w:bookmarkEnd w:id="535"/>
      <w:bookmarkEnd w:id="536"/>
      <w:bookmarkEnd w:id="537"/>
      <w:bookmarkEnd w:id="538"/>
      <w:bookmarkEnd w:id="539"/>
      <w:bookmarkEnd w:id="540"/>
      <w:r w:rsidRPr="002A51B4">
        <w:t xml:space="preserve"> </w:t>
      </w:r>
    </w:p>
    <w:p w14:paraId="597F017E" w14:textId="1801C4DA" w:rsidR="009A0CBA" w:rsidRPr="002A51B4" w:rsidRDefault="00105ADD" w:rsidP="002F018A">
      <w:pPr>
        <w:spacing w:before="120" w:after="120" w:line="240" w:lineRule="auto"/>
        <w:jc w:val="both"/>
        <w:rPr>
          <w:rFonts w:cstheme="minorHAnsi"/>
        </w:rPr>
      </w:pPr>
      <w:r w:rsidRPr="002A51B4">
        <w:rPr>
          <w:rFonts w:cstheme="minorHAnsi"/>
        </w:rPr>
        <w:t xml:space="preserve">Plāna </w:t>
      </w:r>
      <w:r w:rsidR="009A0CBA" w:rsidRPr="002A51B4">
        <w:rPr>
          <w:rFonts w:cstheme="minorHAnsi"/>
        </w:rPr>
        <w:t xml:space="preserve">dimensijām un </w:t>
      </w:r>
      <w:r w:rsidRPr="002A51B4">
        <w:rPr>
          <w:rFonts w:cstheme="minorHAnsi"/>
        </w:rPr>
        <w:t>Plāna</w:t>
      </w:r>
      <w:r w:rsidR="009A0CBA" w:rsidRPr="002A51B4">
        <w:rPr>
          <w:rFonts w:cstheme="minorHAnsi"/>
        </w:rPr>
        <w:t xml:space="preserve"> aptvēruma jomām ir izvērtētas pasākumu ietekmes, kur ir noteiktas vairākas horizontālās jomās: energoefektivitāte, nodokļu </w:t>
      </w:r>
      <w:proofErr w:type="spellStart"/>
      <w:r w:rsidR="009A0CBA" w:rsidRPr="002A51B4">
        <w:rPr>
          <w:rFonts w:cstheme="minorHAnsi"/>
        </w:rPr>
        <w:t>zaļināšana</w:t>
      </w:r>
      <w:proofErr w:type="spellEnd"/>
      <w:r w:rsidR="008F4E3D" w:rsidRPr="002A51B4">
        <w:rPr>
          <w:rFonts w:cstheme="minorHAnsi"/>
        </w:rPr>
        <w:t>, P&amp;I</w:t>
      </w:r>
      <w:r w:rsidR="009A0CBA" w:rsidRPr="002A51B4">
        <w:rPr>
          <w:rFonts w:cstheme="minorHAnsi"/>
        </w:rPr>
        <w:t xml:space="preserve"> un sabiedrības informēšana</w:t>
      </w:r>
      <w:r w:rsidR="008F4E3D" w:rsidRPr="002A51B4">
        <w:rPr>
          <w:rFonts w:cstheme="minorHAnsi"/>
        </w:rPr>
        <w:t xml:space="preserve">, </w:t>
      </w:r>
      <w:r w:rsidR="009A0CBA" w:rsidRPr="002A51B4">
        <w:rPr>
          <w:rFonts w:cstheme="minorHAnsi"/>
        </w:rPr>
        <w:t>izglītošana</w:t>
      </w:r>
      <w:r w:rsidR="008F4E3D" w:rsidRPr="002A51B4">
        <w:rPr>
          <w:rFonts w:cstheme="minorHAnsi"/>
        </w:rPr>
        <w:t xml:space="preserve"> un izpratnes veidošana</w:t>
      </w:r>
      <w:r w:rsidR="009A0CBA" w:rsidRPr="002A51B4">
        <w:rPr>
          <w:rFonts w:cstheme="minorHAnsi"/>
        </w:rPr>
        <w:t xml:space="preserve">, un daļēji horizontālie pasākumi – enerģētiskā drošība un iekšējais enerģijas tirgus, kā arī </w:t>
      </w:r>
      <w:proofErr w:type="spellStart"/>
      <w:r w:rsidR="009A0CBA" w:rsidRPr="002A51B4">
        <w:rPr>
          <w:rFonts w:cstheme="minorHAnsi"/>
        </w:rPr>
        <w:t>sektorālie</w:t>
      </w:r>
      <w:proofErr w:type="spellEnd"/>
      <w:r w:rsidR="009A0CBA" w:rsidRPr="002A51B4">
        <w:rPr>
          <w:rFonts w:cstheme="minorHAnsi"/>
        </w:rPr>
        <w:t xml:space="preserve"> pasākumi – ražošana, pārvade un patēriņš.</w:t>
      </w:r>
    </w:p>
    <w:p w14:paraId="78691F81" w14:textId="47263AEC" w:rsidR="009A0CBA" w:rsidRPr="002A51B4" w:rsidRDefault="00D06344" w:rsidP="00A21A23">
      <w:pPr>
        <w:spacing w:before="120" w:after="120" w:line="240" w:lineRule="auto"/>
        <w:jc w:val="center"/>
        <w:rPr>
          <w:rFonts w:cstheme="minorHAnsi"/>
        </w:rPr>
      </w:pPr>
      <w:r>
        <w:rPr>
          <w:rFonts w:cstheme="minorHAnsi"/>
          <w:noProof/>
        </w:rPr>
        <w:drawing>
          <wp:inline distT="0" distB="0" distL="0" distR="0" wp14:anchorId="762E6631" wp14:editId="2469BC42">
            <wp:extent cx="4191635" cy="3729543"/>
            <wp:effectExtent l="0" t="0" r="0" b="4445"/>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titled Diagram (1).jpg"/>
                    <pic:cNvPicPr/>
                  </pic:nvPicPr>
                  <pic:blipFill>
                    <a:blip r:embed="rId69">
                      <a:extLst>
                        <a:ext uri="{28A0092B-C50C-407E-A947-70E740481C1C}">
                          <a14:useLocalDpi xmlns:a14="http://schemas.microsoft.com/office/drawing/2010/main" val="0"/>
                        </a:ext>
                      </a:extLst>
                    </a:blip>
                    <a:stretch>
                      <a:fillRect/>
                    </a:stretch>
                  </pic:blipFill>
                  <pic:spPr>
                    <a:xfrm>
                      <a:off x="0" y="0"/>
                      <a:ext cx="4198679" cy="3735810"/>
                    </a:xfrm>
                    <a:prstGeom prst="rect">
                      <a:avLst/>
                    </a:prstGeom>
                  </pic:spPr>
                </pic:pic>
              </a:graphicData>
            </a:graphic>
          </wp:inline>
        </w:drawing>
      </w:r>
    </w:p>
    <w:p w14:paraId="73EA84CE" w14:textId="40A488BD" w:rsidR="009A0CBA" w:rsidRPr="002A51B4" w:rsidRDefault="009A0CBA" w:rsidP="00A21A23">
      <w:pPr>
        <w:pStyle w:val="Caption"/>
        <w:rPr>
          <w:rFonts w:asciiTheme="minorHAnsi" w:hAnsiTheme="minorHAnsi" w:cstheme="minorHAnsi"/>
        </w:rPr>
      </w:pPr>
      <w:r w:rsidRPr="002A51B4">
        <w:rPr>
          <w:rFonts w:asciiTheme="minorHAnsi" w:hAnsiTheme="minorHAnsi" w:cstheme="minorHAnsi"/>
        </w:rPr>
        <w:fldChar w:fldCharType="begin"/>
      </w:r>
      <w:r w:rsidRPr="002A51B4">
        <w:rPr>
          <w:rFonts w:asciiTheme="minorHAnsi" w:hAnsiTheme="minorHAnsi" w:cstheme="minorHAnsi"/>
        </w:rPr>
        <w:instrText xml:space="preserve"> SEQ Ilustrācija \* ARABIC </w:instrText>
      </w:r>
      <w:r w:rsidRPr="002A51B4">
        <w:rPr>
          <w:rFonts w:asciiTheme="minorHAnsi" w:hAnsiTheme="minorHAnsi" w:cstheme="minorHAnsi"/>
        </w:rPr>
        <w:fldChar w:fldCharType="separate"/>
      </w:r>
      <w:bookmarkStart w:id="541" w:name="_Toc23782719"/>
      <w:r w:rsidR="00BE7D8A" w:rsidRPr="002A51B4">
        <w:rPr>
          <w:rFonts w:asciiTheme="minorHAnsi" w:hAnsiTheme="minorHAnsi" w:cstheme="minorHAnsi"/>
          <w:noProof/>
        </w:rPr>
        <w:t>41</w:t>
      </w:r>
      <w:r w:rsidRPr="002A51B4">
        <w:rPr>
          <w:rFonts w:asciiTheme="minorHAnsi" w:hAnsiTheme="minorHAnsi" w:cstheme="minorHAnsi"/>
        </w:rPr>
        <w:fldChar w:fldCharType="end"/>
      </w:r>
      <w:r w:rsidRPr="002A51B4">
        <w:rPr>
          <w:rFonts w:asciiTheme="minorHAnsi" w:hAnsiTheme="minorHAnsi" w:cstheme="minorHAnsi"/>
        </w:rPr>
        <w:t xml:space="preserve">.attēls. </w:t>
      </w:r>
      <w:r w:rsidR="00105ADD" w:rsidRPr="002A51B4">
        <w:rPr>
          <w:rFonts w:asciiTheme="minorHAnsi" w:hAnsiTheme="minorHAnsi" w:cstheme="minorHAnsi"/>
        </w:rPr>
        <w:t>Plāna</w:t>
      </w:r>
      <w:r w:rsidRPr="002A51B4">
        <w:rPr>
          <w:rFonts w:asciiTheme="minorHAnsi" w:hAnsiTheme="minorHAnsi" w:cstheme="minorHAnsi"/>
        </w:rPr>
        <w:t xml:space="preserve"> jomu savstarpējās ietekmes</w:t>
      </w:r>
      <w:bookmarkEnd w:id="541"/>
    </w:p>
    <w:p w14:paraId="0310A039" w14:textId="075C3369" w:rsidR="00686144" w:rsidRPr="002A51B4" w:rsidRDefault="00686144" w:rsidP="007800F9">
      <w:pPr>
        <w:spacing w:before="120" w:after="120" w:line="240" w:lineRule="auto"/>
        <w:jc w:val="both"/>
        <w:rPr>
          <w:rFonts w:cstheme="minorHAnsi"/>
        </w:rPr>
      </w:pPr>
      <w:r w:rsidRPr="002A51B4">
        <w:rPr>
          <w:rFonts w:cstheme="minorHAnsi"/>
        </w:rPr>
        <w:t>Plānā</w:t>
      </w:r>
      <w:r w:rsidR="005E01A0" w:rsidRPr="002A51B4">
        <w:rPr>
          <w:rFonts w:cstheme="minorHAnsi"/>
        </w:rPr>
        <w:t xml:space="preserve"> (4. nodaļa un 4.pielikums)</w:t>
      </w:r>
      <w:r w:rsidRPr="002A51B4">
        <w:rPr>
          <w:rFonts w:cstheme="minorHAnsi"/>
        </w:rPr>
        <w:t xml:space="preserve"> ir izdalīti horizontālie pasākumi, kas aptver vairākus rīcības virzienus, tāpēc nebija iekļaujami kādā konkrētā rīcības virzienā, piemēram, </w:t>
      </w:r>
      <w:r w:rsidR="00B17E49" w:rsidRPr="002A51B4">
        <w:rPr>
          <w:rFonts w:cstheme="minorHAnsi"/>
        </w:rPr>
        <w:t xml:space="preserve">tādi </w:t>
      </w:r>
      <w:r w:rsidRPr="002A51B4">
        <w:rPr>
          <w:rFonts w:cstheme="minorHAnsi"/>
        </w:rPr>
        <w:t>energoefektivitātes</w:t>
      </w:r>
      <w:r w:rsidR="00B17E49" w:rsidRPr="002A51B4">
        <w:rPr>
          <w:rFonts w:cstheme="minorHAnsi"/>
        </w:rPr>
        <w:t xml:space="preserve"> uzlabošanas</w:t>
      </w:r>
      <w:r w:rsidRPr="002A51B4">
        <w:rPr>
          <w:rFonts w:cstheme="minorHAnsi"/>
        </w:rPr>
        <w:t xml:space="preserve"> pasākumi</w:t>
      </w:r>
      <w:r w:rsidR="00B17E49" w:rsidRPr="002A51B4">
        <w:rPr>
          <w:rFonts w:cstheme="minorHAnsi"/>
        </w:rPr>
        <w:t xml:space="preserve"> kā “energoefektivitāte pirmajā vietā” principa ieviešana, EPS p</w:t>
      </w:r>
      <w:r w:rsidR="007B50D1">
        <w:rPr>
          <w:rFonts w:cstheme="minorHAnsi"/>
        </w:rPr>
        <w:t>ārskatīšana</w:t>
      </w:r>
      <w:r w:rsidRPr="002A51B4">
        <w:rPr>
          <w:rFonts w:cstheme="minorHAnsi"/>
        </w:rPr>
        <w:t>, biometāna izmantošanas veicināšanas pasākumi</w:t>
      </w:r>
      <w:r w:rsidR="001C0D28" w:rsidRPr="002A51B4">
        <w:rPr>
          <w:rFonts w:cstheme="minorHAnsi"/>
        </w:rPr>
        <w:t>e</w:t>
      </w:r>
      <w:r w:rsidR="00B17E49" w:rsidRPr="002A51B4">
        <w:rPr>
          <w:rFonts w:cstheme="minorHAnsi"/>
        </w:rPr>
        <w:t>m kas aptver gan lauksaimniecības sektoru, gan transporta un elektroenerģijas / siltumenerģijas ražošanas darbības,</w:t>
      </w:r>
      <w:r w:rsidRPr="002A51B4">
        <w:rPr>
          <w:rFonts w:cstheme="minorHAnsi"/>
        </w:rPr>
        <w:t xml:space="preserve"> vai</w:t>
      </w:r>
      <w:r w:rsidR="00B17E49" w:rsidRPr="002A51B4">
        <w:rPr>
          <w:rFonts w:cstheme="minorHAnsi"/>
        </w:rPr>
        <w:t xml:space="preserve"> izcelsmes </w:t>
      </w:r>
      <w:r w:rsidR="007B50D1">
        <w:rPr>
          <w:rFonts w:cstheme="minorHAnsi"/>
        </w:rPr>
        <w:t>pamatojumu</w:t>
      </w:r>
      <w:r w:rsidR="00B17E49" w:rsidRPr="002A51B4">
        <w:rPr>
          <w:rFonts w:cstheme="minorHAnsi"/>
        </w:rPr>
        <w:t xml:space="preserve"> sistēmas izveidi un īstenošanu vairākās darbībās,</w:t>
      </w:r>
      <w:r w:rsidRPr="002A51B4">
        <w:rPr>
          <w:rFonts w:cstheme="minorHAnsi"/>
        </w:rPr>
        <w:t xml:space="preserve"> finansēšanas mehānismu izveide vai dalība finanšu mehānismos.</w:t>
      </w:r>
      <w:r w:rsidR="003F78FD" w:rsidRPr="002A51B4">
        <w:rPr>
          <w:rFonts w:cstheme="minorHAnsi"/>
        </w:rPr>
        <w:t xml:space="preserve"> </w:t>
      </w:r>
      <w:r w:rsidR="008F4E3D" w:rsidRPr="002A51B4">
        <w:rPr>
          <w:rFonts w:cstheme="minorHAnsi"/>
        </w:rPr>
        <w:t>P&amp;I kā horizontāli pasākumi ir īstenojami dažādās nozarēs un jomās</w:t>
      </w:r>
      <w:r w:rsidR="003F78FD" w:rsidRPr="002A51B4">
        <w:rPr>
          <w:rFonts w:cstheme="minorHAnsi"/>
        </w:rPr>
        <w:t>, lai vienlaicīgi pozitīvi ietekmētu vairākus Plānā iekļautos rīcības virzienus.</w:t>
      </w:r>
      <w:r w:rsidRPr="002A51B4">
        <w:rPr>
          <w:rFonts w:cstheme="minorHAnsi"/>
        </w:rPr>
        <w:t xml:space="preserve"> Tāpat plānā ir vairāki rīcības virzieni, kurā īstenojamie pasākumiem ir ietekme uz vairākiem citiem rīcības virzieniem</w:t>
      </w:r>
      <w:r w:rsidR="00B17E49" w:rsidRPr="002A51B4">
        <w:rPr>
          <w:rFonts w:cstheme="minorHAnsi"/>
        </w:rPr>
        <w:t>. Plānā šie rīcības virzieni vai pasākumi ir apkopoti kā horizontālie pasākumi</w:t>
      </w:r>
      <w:r w:rsidR="007800F9" w:rsidRPr="002A51B4">
        <w:rPr>
          <w:rFonts w:cstheme="minorHAnsi"/>
        </w:rPr>
        <w:t xml:space="preserve"> (4.1.-4.4.nodaļa). </w:t>
      </w:r>
      <w:proofErr w:type="spellStart"/>
      <w:r w:rsidR="007800F9" w:rsidRPr="002A51B4">
        <w:rPr>
          <w:rFonts w:cstheme="minorHAnsi"/>
        </w:rPr>
        <w:t>Sektorālo</w:t>
      </w:r>
      <w:proofErr w:type="spellEnd"/>
      <w:r w:rsidR="007800F9" w:rsidRPr="002A51B4">
        <w:rPr>
          <w:rFonts w:cstheme="minorHAnsi"/>
        </w:rPr>
        <w:t xml:space="preserve"> jautājumu risināšanai Plānā ir izvirzīti vairāki rīcības virzieni konkrētajam sektoram vai darbībām, kas lai gan ietekmē vairākus citus sektorus vai darbības, tomēr nav secināta to horizontālā ietekme (4.5.-4.13.nodaļa).</w:t>
      </w:r>
      <w:r w:rsidR="00105ADD" w:rsidRPr="002A51B4">
        <w:rPr>
          <w:rFonts w:cstheme="minorHAnsi"/>
        </w:rPr>
        <w:t xml:space="preserve"> Pirms Plānā noteikto pasākumu īstenošanas ir jāveic risku izvērtējums alternatīvu risinājumu iespējām.</w:t>
      </w:r>
    </w:p>
    <w:p w14:paraId="06F5D73D" w14:textId="772CE72F" w:rsidR="002D799E" w:rsidRPr="002A51B4" w:rsidRDefault="00FE30E3" w:rsidP="002F018A">
      <w:pPr>
        <w:spacing w:before="120" w:after="120" w:line="240" w:lineRule="auto"/>
        <w:jc w:val="both"/>
        <w:rPr>
          <w:rFonts w:cstheme="minorHAnsi"/>
        </w:rPr>
      </w:pPr>
      <w:r w:rsidRPr="002A51B4">
        <w:rPr>
          <w:rFonts w:cstheme="minorHAnsi"/>
        </w:rPr>
        <w:t>Plānā noteikto papildu pasākumu apkopojums, kas</w:t>
      </w:r>
      <w:r w:rsidRPr="002A51B4">
        <w:rPr>
          <w:rFonts w:cstheme="minorHAnsi"/>
          <w:szCs w:val="24"/>
        </w:rPr>
        <w:t xml:space="preserve"> izstrādāts EK sagatavotajā ziņošanas formātā, ir publicēts </w:t>
      </w:r>
      <w:r w:rsidR="00E53A3E">
        <w:rPr>
          <w:rFonts w:cstheme="minorHAnsi"/>
          <w:szCs w:val="24"/>
        </w:rPr>
        <w:t>EM</w:t>
      </w:r>
      <w:r w:rsidRPr="002A51B4">
        <w:rPr>
          <w:rFonts w:cstheme="minorHAnsi"/>
          <w:szCs w:val="24"/>
        </w:rPr>
        <w:t xml:space="preserve"> tīmekļa vietnē</w:t>
      </w:r>
      <w:r w:rsidRPr="002A51B4">
        <w:rPr>
          <w:rStyle w:val="FootnoteReference"/>
          <w:rFonts w:cstheme="minorHAnsi"/>
          <w:szCs w:val="24"/>
        </w:rPr>
        <w:footnoteReference w:id="163"/>
      </w:r>
      <w:r w:rsidRPr="002A51B4">
        <w:rPr>
          <w:rFonts w:cstheme="minorHAnsi"/>
          <w:szCs w:val="24"/>
        </w:rPr>
        <w:t>.</w:t>
      </w:r>
      <w:r w:rsidR="002D799E" w:rsidRPr="002A51B4">
        <w:rPr>
          <w:rFonts w:cstheme="minorHAnsi"/>
        </w:rPr>
        <w:br w:type="page"/>
      </w:r>
    </w:p>
    <w:p w14:paraId="7F1D736D" w14:textId="77777777" w:rsidR="002D799E" w:rsidRPr="002A51B4" w:rsidRDefault="002D799E" w:rsidP="002D799E">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56192" behindDoc="0" locked="0" layoutInCell="1" allowOverlap="1" wp14:anchorId="0B37DBE4" wp14:editId="12D1C12F">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42" w:name="_Toc24408053"/>
                            <w:bookmarkStart w:id="543" w:name="_Toc26454572"/>
                            <w:bookmarkStart w:id="544" w:name="_Toc27121649"/>
                            <w:r w:rsidRPr="0007326F">
                              <w:rPr>
                                <w:color w:val="FFFFFF" w:themeColor="background1"/>
                                <w:sz w:val="40"/>
                                <w:szCs w:val="40"/>
                              </w:rPr>
                              <w:t>Energoefektivitāte</w:t>
                            </w:r>
                            <w:bookmarkEnd w:id="542"/>
                            <w:bookmarkEnd w:id="543"/>
                            <w:bookmarkEnd w:id="5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45" w:name="_Toc24408053"/>
                      <w:bookmarkStart w:id="546" w:name="_Toc26454572"/>
                      <w:bookmarkStart w:id="547" w:name="_Toc27121649"/>
                      <w:r w:rsidRPr="0007326F">
                        <w:rPr>
                          <w:color w:val="FFFFFF" w:themeColor="background1"/>
                          <w:sz w:val="40"/>
                          <w:szCs w:val="40"/>
                        </w:rPr>
                        <w:t>Energoefektivitāte</w:t>
                      </w:r>
                      <w:bookmarkEnd w:id="545"/>
                      <w:bookmarkEnd w:id="546"/>
                      <w:bookmarkEnd w:id="547"/>
                    </w:p>
                  </w:txbxContent>
                </v:textbox>
                <w10:wrap type="square" anchorx="margin"/>
              </v:shape>
            </w:pict>
          </mc:Fallback>
        </mc:AlternateContent>
      </w:r>
      <w:r w:rsidRPr="002A51B4">
        <w:rPr>
          <w:rFonts w:cstheme="minorHAnsi"/>
          <w:b/>
          <w:i/>
          <w:sz w:val="28"/>
          <w:szCs w:val="28"/>
          <w:u w:val="single"/>
        </w:rPr>
        <w:t>Esošā situācija</w:t>
      </w:r>
    </w:p>
    <w:p w14:paraId="27E223EC"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2A51B4">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2CCD6DF4" w:rsidR="002D799E" w:rsidRPr="002A51B4" w:rsidRDefault="002D799E" w:rsidP="002D799E">
      <w:pPr>
        <w:spacing w:before="120" w:after="120" w:line="240" w:lineRule="auto"/>
        <w:jc w:val="both"/>
        <w:rPr>
          <w:rFonts w:cstheme="minorHAnsi"/>
          <w:szCs w:val="24"/>
        </w:rPr>
      </w:pPr>
      <w:r w:rsidRPr="002A51B4">
        <w:rPr>
          <w:rFonts w:cstheme="minorHAnsi"/>
          <w:szCs w:val="24"/>
        </w:rPr>
        <w:t xml:space="preserve">Latvijā EPS shēma ir ieviesta </w:t>
      </w:r>
      <w:r w:rsidRPr="002A51B4">
        <w:rPr>
          <w:rFonts w:cstheme="minorHAnsi"/>
          <w:szCs w:val="24"/>
          <w:shd w:val="clear" w:color="auto" w:fill="FFFFFF"/>
        </w:rPr>
        <w:t>vairākos posmos jeb periodos: 2014.- 2017.g</w:t>
      </w:r>
      <w:r w:rsidR="00E53A3E">
        <w:rPr>
          <w:rFonts w:cstheme="minorHAnsi"/>
          <w:szCs w:val="24"/>
          <w:shd w:val="clear" w:color="auto" w:fill="FFFFFF"/>
        </w:rPr>
        <w:t>.</w:t>
      </w:r>
      <w:r w:rsidRPr="002A51B4">
        <w:rPr>
          <w:rFonts w:cstheme="minorHAnsi"/>
          <w:szCs w:val="24"/>
          <w:shd w:val="clear" w:color="auto" w:fill="FFFFFF"/>
        </w:rPr>
        <w:t>, 2018.-2020.g</w:t>
      </w:r>
      <w:r w:rsidR="00E53A3E">
        <w:rPr>
          <w:rFonts w:cstheme="minorHAnsi"/>
          <w:szCs w:val="24"/>
          <w:shd w:val="clear" w:color="auto" w:fill="FFFFFF"/>
        </w:rPr>
        <w:t>.</w:t>
      </w:r>
      <w:r w:rsidRPr="002A51B4">
        <w:rPr>
          <w:rFonts w:cstheme="minorHAnsi"/>
          <w:szCs w:val="24"/>
          <w:shd w:val="clear" w:color="auto" w:fill="FFFFFF"/>
        </w:rPr>
        <w:t>, kur pienākums sadarboties ar saviem galapatērētājiem energoefektivitātes jomā ir uzlikts tikai elektroenerģijas mazumtirdzniecības komersantiem. Pēc 2018.g</w:t>
      </w:r>
      <w:r w:rsidR="00E53A3E">
        <w:rPr>
          <w:rFonts w:cstheme="minorHAnsi"/>
          <w:szCs w:val="24"/>
          <w:shd w:val="clear" w:color="auto" w:fill="FFFFFF"/>
        </w:rPr>
        <w:t>.</w:t>
      </w:r>
      <w:r w:rsidRPr="002A51B4">
        <w:rPr>
          <w:rFonts w:cstheme="minorHAnsi"/>
          <w:szCs w:val="24"/>
          <w:shd w:val="clear" w:color="auto" w:fill="FFFFFF"/>
        </w:rPr>
        <w:t xml:space="preserve"> elektroenerģijas pārdošanas datiem, shēmā kā atbildīgās puses ir iekļauti 14 elektroenerģijas mazumtirdzniecības komersanti, kuri </w:t>
      </w:r>
      <w:bookmarkStart w:id="548" w:name="_Hlk20905049"/>
      <w:r w:rsidRPr="002A51B4">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48"/>
      <w:r w:rsidRPr="002A51B4">
        <w:rPr>
          <w:rFonts w:cstheme="minorHAnsi"/>
          <w:szCs w:val="24"/>
        </w:rPr>
        <w:t xml:space="preserve">2 brīvprātīgās vienošanās, jo, lai arī regulējums atļauj atbildīgajai ministrijai sniegt atbalstu energoauditiem un </w:t>
      </w:r>
      <w:r w:rsidR="007A587B">
        <w:rPr>
          <w:rFonts w:cstheme="minorHAnsi"/>
          <w:szCs w:val="24"/>
        </w:rPr>
        <w:t xml:space="preserve">saskaņā ar vienošanos veiktajiem </w:t>
      </w:r>
      <w:r w:rsidRPr="002A51B4">
        <w:rPr>
          <w:rFonts w:cstheme="minorHAnsi"/>
          <w:szCs w:val="24"/>
        </w:rPr>
        <w:t xml:space="preserve">atsevišķiem energoefektivitātes uzlabošanas pasākumiem, finansējums </w:t>
      </w:r>
      <w:r w:rsidR="007A587B">
        <w:rPr>
          <w:rFonts w:cstheme="minorHAnsi"/>
          <w:szCs w:val="24"/>
        </w:rPr>
        <w:t xml:space="preserve">tiem </w:t>
      </w:r>
      <w:r w:rsidRPr="002A51B4">
        <w:rPr>
          <w:rFonts w:cstheme="minorHAnsi"/>
          <w:szCs w:val="24"/>
        </w:rPr>
        <w:t>nav bijis paredzēts.</w:t>
      </w:r>
    </w:p>
    <w:p w14:paraId="7FBA8E2F" w14:textId="77777777" w:rsidR="002D799E" w:rsidRPr="002A51B4"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2A51B4">
        <w:rPr>
          <w:rFonts w:cstheme="minorHAnsi"/>
          <w:szCs w:val="24"/>
        </w:rPr>
        <w:t>Šobrīd lielajiem uzņēmumiem un lielajiem  elektroenerģijas patērētājiem ir jāievieš sertificēta energopārvaldības sistēma vai regulāri jāveic energoaudits, kā arī ir jāievieš trīs energoaudita ziņojumā ieteiktie energoefektivitātes uzlabošanas pasākumi ar vislielāko novērtēto enerģijas ietaupījumu vai ekonomisko atdevi. Uzņēmumos  lielākie enerģijas ietaupījumi sasniegti  iekārtu nomaiņas un efektīvākas transporta izmantošanas rezultātā un periodā līdz 2020.gadam</w:t>
      </w:r>
      <w:r w:rsidRPr="002A51B4">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4936329B" w:rsidR="002D799E" w:rsidRPr="002A51B4" w:rsidRDefault="002D799E" w:rsidP="002D799E">
      <w:pPr>
        <w:spacing w:before="120" w:after="120" w:line="240" w:lineRule="auto"/>
        <w:jc w:val="both"/>
        <w:rPr>
          <w:rFonts w:cstheme="minorHAnsi"/>
          <w:szCs w:val="24"/>
        </w:rPr>
      </w:pPr>
      <w:r w:rsidRPr="002A51B4">
        <w:rPr>
          <w:rStyle w:val="Strong"/>
          <w:rFonts w:cstheme="minorHAnsi"/>
          <w:b w:val="0"/>
          <w:bCs w:val="0"/>
          <w:szCs w:val="24"/>
          <w:bdr w:val="none" w:sz="0" w:space="0" w:color="auto" w:frame="1"/>
          <w:shd w:val="clear" w:color="auto" w:fill="FFFFFF"/>
        </w:rPr>
        <w:t xml:space="preserve">Šobrīd </w:t>
      </w:r>
      <w:r w:rsidRPr="002A51B4">
        <w:rPr>
          <w:rFonts w:cstheme="minorHAnsi"/>
          <w:szCs w:val="24"/>
        </w:rPr>
        <w:t>pašvaldībām un valsts iestādēm ir tiesības izmantot ESKO</w:t>
      </w:r>
      <w:r w:rsidR="00E43BCD" w:rsidRPr="002A51B4">
        <w:rPr>
          <w:rFonts w:cstheme="minorHAnsi"/>
          <w:szCs w:val="24"/>
        </w:rPr>
        <w:t xml:space="preserve"> (PESKO)</w:t>
      </w:r>
      <w:r w:rsidRPr="002A51B4">
        <w:rPr>
          <w:rFonts w:cstheme="minorHAnsi"/>
          <w:szCs w:val="24"/>
        </w:rPr>
        <w:t xml:space="preserve"> un slēgt energoefektivitātes pakalpojuma līgumus</w:t>
      </w:r>
      <w:r w:rsidR="00C968AB" w:rsidRPr="002A51B4">
        <w:rPr>
          <w:rStyle w:val="FootnoteReference"/>
          <w:rFonts w:cstheme="minorHAnsi"/>
          <w:szCs w:val="24"/>
        </w:rPr>
        <w:footnoteReference w:id="164"/>
      </w:r>
      <w:r w:rsidRPr="002A51B4">
        <w:rPr>
          <w:rFonts w:cstheme="minorHAnsi"/>
          <w:szCs w:val="24"/>
        </w:rPr>
        <w:t xml:space="preserve">, tomēr līguma ietvaros veiktās investīcijas tiek uzskaitītās kā publiskais parāds ar ietekmi uz fiskālo telpu, lai gan faktiski ESKO </w:t>
      </w:r>
      <w:r w:rsidR="006406F3" w:rsidRPr="002A51B4">
        <w:rPr>
          <w:rFonts w:cstheme="minorHAnsi"/>
          <w:szCs w:val="24"/>
        </w:rPr>
        <w:t xml:space="preserve">(PESKO) </w:t>
      </w:r>
      <w:r w:rsidRPr="002A51B4">
        <w:rPr>
          <w:rFonts w:cstheme="minorHAnsi"/>
          <w:szCs w:val="24"/>
        </w:rPr>
        <w:t>modeļa pamatprincips pašvaldībai papildus budžeta izdevumus nerada, jo privātās investīcijas tiek atmaksātas no sasniegtā enerģijas ietaupījuma izmaksām.</w:t>
      </w:r>
      <w:r w:rsidR="006406F3" w:rsidRPr="002A51B4">
        <w:rPr>
          <w:rFonts w:cstheme="minorHAnsi"/>
          <w:szCs w:val="24"/>
        </w:rPr>
        <w:t xml:space="preserve"> Tomēr gadījumā, ja </w:t>
      </w:r>
      <w:r w:rsidR="006406F3" w:rsidRPr="002A51B4">
        <w:rPr>
          <w:rFonts w:cstheme="minorHAnsi"/>
        </w:rPr>
        <w:t>vispārējās valdības sektorā esoša institucionāla vienība noslēdz energoefektivitātes līgumu, neievērojot Eiropas Kontu sistēmas (turpmā</w:t>
      </w:r>
      <w:r w:rsidR="006D7AAE" w:rsidRPr="002A51B4">
        <w:rPr>
          <w:rFonts w:cstheme="minorHAnsi"/>
        </w:rPr>
        <w:t>k</w:t>
      </w:r>
      <w:r w:rsidR="006406F3" w:rsidRPr="002A51B4">
        <w:rPr>
          <w:rFonts w:cstheme="minorHAnsi"/>
        </w:rPr>
        <w:t xml:space="preserve"> –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w:t>
      </w:r>
    </w:p>
    <w:p w14:paraId="5DECD998" w14:textId="77777777" w:rsidR="002D799E" w:rsidRPr="002A51B4" w:rsidRDefault="002D799E" w:rsidP="002D799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62648D82"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Attīstības un politikas plānošanas, kā arī investīciju plānošanas un ieviešanas procesā ir pilnībā ieviests “energoefektivitāte pirmajā vietā” princips</w:t>
      </w:r>
    </w:p>
    <w:p w14:paraId="4695A6A4"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Valsts nosprausto energoefektivitātes mērķu sasniegšana</w:t>
      </w:r>
    </w:p>
    <w:p w14:paraId="7626C96D"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 xml:space="preserve">Komersanti ne tikai nodrošina savu energoefektivitāti, bet palīdz un veicina savu klientu energoefektivitāti </w:t>
      </w:r>
    </w:p>
    <w:p w14:paraId="490A515C" w14:textId="77777777" w:rsidR="002D799E" w:rsidRPr="002A51B4"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2A51B4">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2A51B4" w:rsidRDefault="002D799E" w:rsidP="002D799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4D4CF27A"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energoresursu racionāla izmantošana un pārvaldība</w:t>
      </w:r>
    </w:p>
    <w:p w14:paraId="1BFF19F3"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ekonomikas konkurētspējas pieaugums</w:t>
      </w:r>
    </w:p>
    <w:p w14:paraId="24933AC6"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samazinātas izmaksas par enerģiju, kur ietaupītos līdzekļus ir iespējams ieguldīt attīstībā un komforta uzlabojumos</w:t>
      </w:r>
    </w:p>
    <w:p w14:paraId="3F4279F3" w14:textId="77777777" w:rsidR="002D799E" w:rsidRPr="002A51B4"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2A51B4">
        <w:rPr>
          <w:rFonts w:cstheme="minorHAnsi"/>
          <w:i/>
          <w:iCs/>
          <w:szCs w:val="24"/>
        </w:rPr>
        <w:t xml:space="preserve">samazināta ietekme uz vidi un klimata pārmaiņām  </w:t>
      </w:r>
    </w:p>
    <w:p w14:paraId="744D25B5" w14:textId="1C1F4CD1" w:rsidR="002D799E" w:rsidRPr="002A51B4" w:rsidRDefault="002D799E" w:rsidP="002D799E">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00204E50" w:rsidRPr="002A51B4">
        <w:rPr>
          <w:rFonts w:cstheme="minorHAnsi"/>
          <w:b/>
          <w:i/>
          <w:sz w:val="28"/>
          <w:szCs w:val="28"/>
          <w:u w:val="single"/>
        </w:rPr>
        <w:t>problēmjautājumi</w:t>
      </w:r>
      <w:proofErr w:type="spellEnd"/>
    </w:p>
    <w:p w14:paraId="4EAC8711" w14:textId="77777777" w:rsidR="002D799E" w:rsidRPr="002A51B4" w:rsidRDefault="002D799E" w:rsidP="002D799E">
      <w:pPr>
        <w:spacing w:before="120" w:after="120" w:line="240" w:lineRule="auto"/>
        <w:jc w:val="both"/>
        <w:rPr>
          <w:rFonts w:cstheme="minorHAnsi"/>
          <w:color w:val="000000"/>
          <w:szCs w:val="24"/>
          <w:u w:val="single"/>
          <w:shd w:val="clear" w:color="auto" w:fill="FFFFFF"/>
        </w:rPr>
      </w:pPr>
      <w:r w:rsidRPr="002A51B4">
        <w:rPr>
          <w:rFonts w:cstheme="minorHAnsi"/>
          <w:bCs/>
          <w:iCs/>
          <w:szCs w:val="24"/>
          <w:u w:val="single"/>
        </w:rPr>
        <w:t>1)</w:t>
      </w:r>
      <w:r w:rsidRPr="002A51B4">
        <w:rPr>
          <w:rFonts w:cstheme="minorHAnsi"/>
          <w:color w:val="000000"/>
          <w:szCs w:val="24"/>
          <w:u w:val="single"/>
          <w:shd w:val="clear" w:color="auto" w:fill="FFFFFF"/>
        </w:rPr>
        <w:t xml:space="preserve"> </w:t>
      </w:r>
      <w:r w:rsidRPr="002A51B4">
        <w:rPr>
          <w:rFonts w:cstheme="minorHAnsi"/>
          <w:b/>
          <w:bCs/>
          <w:color w:val="000000"/>
          <w:szCs w:val="24"/>
          <w:u w:val="single"/>
          <w:shd w:val="clear" w:color="auto" w:fill="FFFFFF"/>
        </w:rPr>
        <w:t>nepilnīga energoefektivitātes</w:t>
      </w:r>
      <w:r w:rsidRPr="002A51B4">
        <w:rPr>
          <w:rFonts w:cstheme="minorHAnsi"/>
          <w:color w:val="000000"/>
          <w:szCs w:val="24"/>
          <w:u w:val="single"/>
          <w:shd w:val="clear" w:color="auto" w:fill="FFFFFF"/>
        </w:rPr>
        <w:t xml:space="preserve"> uzlabošanas nepieciešamības </w:t>
      </w:r>
      <w:r w:rsidRPr="002A51B4">
        <w:rPr>
          <w:rFonts w:cstheme="minorHAnsi"/>
          <w:b/>
          <w:bCs/>
          <w:color w:val="000000"/>
          <w:szCs w:val="24"/>
          <w:u w:val="single"/>
          <w:shd w:val="clear" w:color="auto" w:fill="FFFFFF"/>
        </w:rPr>
        <w:t>vērā ņemšana</w:t>
      </w:r>
      <w:r w:rsidRPr="002A51B4">
        <w:rPr>
          <w:rFonts w:cstheme="minorHAnsi"/>
          <w:color w:val="000000"/>
          <w:szCs w:val="24"/>
          <w:u w:val="single"/>
          <w:shd w:val="clear" w:color="auto" w:fill="FFFFFF"/>
        </w:rPr>
        <w:t xml:space="preserve"> politikas un investīciju plānošanā un īstenošanā</w:t>
      </w:r>
    </w:p>
    <w:p w14:paraId="4BC669D2" w14:textId="7A2DE763"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color w:val="000000"/>
          <w:szCs w:val="24"/>
          <w:shd w:val="clear" w:color="auto" w:fill="FFFFFF"/>
        </w:rPr>
        <w:t>“</w:t>
      </w:r>
      <w:r w:rsidR="007A587B">
        <w:rPr>
          <w:rFonts w:cstheme="minorHAnsi"/>
          <w:color w:val="000000"/>
          <w:szCs w:val="24"/>
          <w:shd w:val="clear" w:color="auto" w:fill="FFFFFF"/>
        </w:rPr>
        <w:t>E</w:t>
      </w:r>
      <w:r w:rsidRPr="002A51B4">
        <w:rPr>
          <w:rFonts w:cstheme="minorHAnsi"/>
          <w:color w:val="000000"/>
          <w:szCs w:val="24"/>
          <w:shd w:val="clear" w:color="auto" w:fill="FFFFFF"/>
        </w:rPr>
        <w:t>nergoefektivitāte pirmajā vietā” princips nav ieviests Latvijas politikas plānošanas sistēmā</w:t>
      </w:r>
      <w:r w:rsidR="007A587B">
        <w:rPr>
          <w:rFonts w:cstheme="minorHAnsi"/>
          <w:color w:val="000000"/>
          <w:szCs w:val="24"/>
          <w:shd w:val="clear" w:color="auto" w:fill="FFFFFF"/>
        </w:rPr>
        <w:t>,</w:t>
      </w:r>
      <w:r w:rsidRPr="002A51B4">
        <w:rPr>
          <w:rFonts w:cstheme="minorHAnsi"/>
          <w:color w:val="000000"/>
          <w:szCs w:val="24"/>
          <w:shd w:val="clear" w:color="auto" w:fill="FFFFFF"/>
        </w:rPr>
        <w:t xml:space="preserve">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neefektīva</w:t>
      </w:r>
      <w:r w:rsidRPr="002A51B4">
        <w:rPr>
          <w:rFonts w:cstheme="minorHAnsi"/>
          <w:szCs w:val="24"/>
          <w:u w:val="single"/>
        </w:rPr>
        <w:t xml:space="preserve"> </w:t>
      </w:r>
      <w:r w:rsidRPr="002A51B4">
        <w:rPr>
          <w:rFonts w:cstheme="minorHAnsi"/>
          <w:b/>
          <w:bCs/>
          <w:szCs w:val="24"/>
          <w:u w:val="single"/>
        </w:rPr>
        <w:t>EPS un vienošanos</w:t>
      </w:r>
      <w:r w:rsidRPr="002A51B4">
        <w:rPr>
          <w:rFonts w:cstheme="minorHAnsi"/>
          <w:szCs w:val="24"/>
          <w:u w:val="single"/>
        </w:rPr>
        <w:t xml:space="preserve"> par energoefektivitātes uzlabošanu </w:t>
      </w:r>
      <w:r w:rsidRPr="002A51B4">
        <w:rPr>
          <w:rFonts w:cstheme="minorHAnsi"/>
          <w:b/>
          <w:bCs/>
          <w:szCs w:val="24"/>
          <w:u w:val="single"/>
        </w:rPr>
        <w:t>īstenošana</w:t>
      </w:r>
    </w:p>
    <w:p w14:paraId="73067D36" w14:textId="4E12CD01" w:rsidR="002D799E" w:rsidRPr="002A51B4" w:rsidRDefault="002D799E" w:rsidP="002D799E">
      <w:pPr>
        <w:spacing w:before="120" w:after="120" w:line="240" w:lineRule="auto"/>
        <w:jc w:val="both"/>
        <w:rPr>
          <w:rFonts w:cstheme="minorHAnsi"/>
          <w:szCs w:val="24"/>
          <w:shd w:val="clear" w:color="auto" w:fill="FFFFFF"/>
        </w:rPr>
      </w:pPr>
      <w:r w:rsidRPr="002A51B4">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w:t>
      </w:r>
      <w:r w:rsidR="007A587B">
        <w:rPr>
          <w:rFonts w:cstheme="minorHAnsi"/>
          <w:szCs w:val="24"/>
        </w:rPr>
        <w:t xml:space="preserve">14 </w:t>
      </w:r>
      <w:r w:rsidRPr="002A51B4">
        <w:rPr>
          <w:rFonts w:cstheme="minorHAnsi"/>
          <w:szCs w:val="24"/>
        </w:rPr>
        <w:t xml:space="preserve">elektroenerģijas </w:t>
      </w:r>
      <w:r w:rsidRPr="002A51B4">
        <w:rPr>
          <w:rFonts w:cstheme="minorHAnsi"/>
          <w:szCs w:val="24"/>
          <w:shd w:val="clear" w:color="auto" w:fill="FFFFFF"/>
        </w:rPr>
        <w:t>mazumtirdzniecības komersantiem,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18C2B778" w:rsidR="002D799E" w:rsidRDefault="002D799E" w:rsidP="002D799E">
      <w:pPr>
        <w:spacing w:before="120" w:after="120" w:line="240" w:lineRule="auto"/>
        <w:jc w:val="both"/>
        <w:rPr>
          <w:rFonts w:cstheme="minorHAnsi"/>
          <w:szCs w:val="24"/>
          <w:shd w:val="clear" w:color="auto" w:fill="FFFFFF"/>
        </w:rPr>
      </w:pPr>
      <w:r w:rsidRPr="002A51B4">
        <w:rPr>
          <w:rFonts w:cstheme="minorHAnsi"/>
          <w:szCs w:val="24"/>
          <w:shd w:val="clear" w:color="auto" w:fill="FFFFFF"/>
        </w:rPr>
        <w:t>Tāpat arī vienošanos par energoefektivitātes uzlabošanu noslēgšana šobrīd tiek noslēgta uz brīvprātības principa, līdz ar to šādas vienošanās noslēgtas ir tikai divas, kas tika noslēgtas dēļ vienošanās noslēdzēju aktīvas iesaistīšanās un vēlmes uzlabot situāciju ar energoefektivitāti. Noslēgto vienošanos skaits ir nebūtisks dēļ tās brīvprātības principa un dēļ tā, ka tās ietvaros vienošanās noslēdzējiem nav redzami vai pieejami kādi papildu ieguvumi, kas atsvērtu ieguldītos resursu</w:t>
      </w:r>
      <w:r w:rsidR="007A587B">
        <w:rPr>
          <w:rFonts w:cstheme="minorHAnsi"/>
          <w:szCs w:val="24"/>
          <w:shd w:val="clear" w:color="auto" w:fill="FFFFFF"/>
        </w:rPr>
        <w:t>.</w:t>
      </w:r>
    </w:p>
    <w:p w14:paraId="01053BE8" w14:textId="77777777" w:rsidR="002433CB" w:rsidRPr="002A51B4" w:rsidRDefault="002433CB" w:rsidP="002D799E">
      <w:pPr>
        <w:spacing w:before="120" w:after="120" w:line="240" w:lineRule="auto"/>
        <w:jc w:val="both"/>
        <w:rPr>
          <w:rFonts w:cstheme="minorHAnsi"/>
          <w:szCs w:val="24"/>
        </w:rPr>
      </w:pPr>
    </w:p>
    <w:p w14:paraId="2C131B4B" w14:textId="66AEF407" w:rsidR="002D799E" w:rsidRPr="002A51B4" w:rsidRDefault="00B12E83" w:rsidP="002D799E">
      <w:pPr>
        <w:spacing w:before="120" w:after="120" w:line="240" w:lineRule="auto"/>
        <w:rPr>
          <w:rFonts w:cstheme="minorHAnsi"/>
          <w:szCs w:val="24"/>
          <w:u w:val="single"/>
        </w:rPr>
      </w:pPr>
      <w:r w:rsidRPr="002A51B4">
        <w:rPr>
          <w:rFonts w:cstheme="minorHAnsi"/>
          <w:szCs w:val="24"/>
          <w:u w:val="single"/>
        </w:rPr>
        <w:t>3</w:t>
      </w:r>
      <w:r w:rsidR="002D799E" w:rsidRPr="002A51B4">
        <w:rPr>
          <w:rFonts w:cstheme="minorHAnsi"/>
          <w:szCs w:val="24"/>
          <w:u w:val="single"/>
        </w:rPr>
        <w:t xml:space="preserve">) </w:t>
      </w:r>
      <w:r w:rsidR="002D799E" w:rsidRPr="002A51B4">
        <w:rPr>
          <w:rFonts w:cstheme="minorHAnsi"/>
          <w:b/>
          <w:bCs/>
          <w:szCs w:val="24"/>
          <w:u w:val="single"/>
        </w:rPr>
        <w:t>nepilnīga</w:t>
      </w:r>
      <w:r w:rsidR="002D799E" w:rsidRPr="002A51B4">
        <w:rPr>
          <w:rFonts w:cstheme="minorHAnsi"/>
          <w:szCs w:val="24"/>
          <w:u w:val="single"/>
        </w:rPr>
        <w:t xml:space="preserve"> energoefektivitātes </w:t>
      </w:r>
      <w:r w:rsidR="002D799E" w:rsidRPr="002A51B4">
        <w:rPr>
          <w:rFonts w:cstheme="minorHAnsi"/>
          <w:b/>
          <w:bCs/>
          <w:szCs w:val="24"/>
          <w:u w:val="single"/>
        </w:rPr>
        <w:t>monitoringa</w:t>
      </w:r>
      <w:r w:rsidR="002D799E" w:rsidRPr="002A51B4">
        <w:rPr>
          <w:rFonts w:cstheme="minorHAnsi"/>
          <w:szCs w:val="24"/>
          <w:u w:val="single"/>
        </w:rPr>
        <w:t xml:space="preserve"> sistēma</w:t>
      </w:r>
    </w:p>
    <w:p w14:paraId="740AE123" w14:textId="10DB2D67" w:rsidR="002D799E" w:rsidRPr="002A51B4" w:rsidRDefault="002D799E" w:rsidP="00204E50">
      <w:pPr>
        <w:spacing w:before="120" w:after="120" w:line="240" w:lineRule="auto"/>
        <w:jc w:val="both"/>
        <w:rPr>
          <w:rFonts w:cstheme="minorHAnsi"/>
          <w:szCs w:val="24"/>
        </w:rPr>
      </w:pPr>
      <w:r w:rsidRPr="002A51B4">
        <w:rPr>
          <w:rFonts w:cstheme="minorHAnsi"/>
          <w:szCs w:val="24"/>
        </w:rPr>
        <w:t xml:space="preserve">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 Tāpat arī nav noteikts obligāts (vēlams) pienākums par veiktajiem energoefektivitātes uzlabošanas pasākumiem ziņot visiem pasākumu veicējiem, arī tiem, kas šos pasākumus veic, neizmantojot publisko vai ES </w:t>
      </w:r>
      <w:r w:rsidR="009A5056" w:rsidRPr="002A51B4">
        <w:rPr>
          <w:rFonts w:cstheme="minorHAnsi"/>
          <w:szCs w:val="24"/>
        </w:rPr>
        <w:t>struktūr</w:t>
      </w:r>
      <w:r w:rsidRPr="002A51B4">
        <w:rPr>
          <w:rFonts w:cstheme="minorHAnsi"/>
          <w:szCs w:val="24"/>
        </w:rPr>
        <w:t xml:space="preserve">fondu nodrošināto finansējumu. </w:t>
      </w:r>
    </w:p>
    <w:p w14:paraId="2884255E" w14:textId="77777777" w:rsidR="002D799E" w:rsidRPr="002A51B4" w:rsidRDefault="002D799E" w:rsidP="00204E50">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rPr>
        <w:t>(horizontāls rīcības virziens)</w:t>
      </w:r>
    </w:p>
    <w:p w14:paraId="709A3CA5" w14:textId="77777777" w:rsidR="002D799E" w:rsidRPr="002A51B4" w:rsidRDefault="002D799E" w:rsidP="002D799E">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Energoefektivitātes uzlabošanas efektīva un visaptveroša ievērošana un īstenošana gan tautsaimniecības nozarēs, gan sabiedrībā</w:t>
      </w:r>
    </w:p>
    <w:p w14:paraId="1B01DFA0" w14:textId="77777777" w:rsidR="002D799E" w:rsidRPr="002A51B4" w:rsidRDefault="002D799E" w:rsidP="002D799E">
      <w:pPr>
        <w:spacing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31ECB612" w14:textId="77777777"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1) Visaptveroši </w:t>
      </w:r>
      <w:r w:rsidRPr="002A51B4">
        <w:rPr>
          <w:rFonts w:cstheme="minorHAnsi"/>
          <w:b/>
          <w:bCs/>
          <w:szCs w:val="24"/>
          <w:u w:val="single"/>
        </w:rPr>
        <w:t>ieviest un īstenot “energoefektivitāte pirmajā vietā” principu</w:t>
      </w:r>
      <w:r w:rsidRPr="002A51B4">
        <w:rPr>
          <w:rFonts w:cstheme="minorHAnsi"/>
          <w:szCs w:val="24"/>
          <w:u w:val="single"/>
        </w:rPr>
        <w:t xml:space="preserve">  (H.1 pasākums)</w:t>
      </w:r>
    </w:p>
    <w:p w14:paraId="6111AC2D"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rPr>
        <w:t xml:space="preserve">“Energoefektivitāte pirmajā vietā” nozīmē, ka pirms nozares attīstības plānošanas, politiku noteikšanas un investīciju lēmumu apstiprināšanas ir jāizvērtē, vai minēto lēmumu mērķu sasniegšanu nevar nodrošināt ar alternatīviem līdzekļiem, piemēram – izmaksefektīvs enerģijas galapatēriņa ietaupījums, pieprasījuma reakcijas iniciatīvas un efektīvāka enerģijas pārveide, pārvade un sadale, kas ir </w:t>
      </w:r>
      <w:proofErr w:type="spellStart"/>
      <w:r w:rsidRPr="002A51B4">
        <w:rPr>
          <w:rFonts w:cstheme="minorHAnsi"/>
          <w:szCs w:val="24"/>
        </w:rPr>
        <w:t>izmaksefektīvi</w:t>
      </w:r>
      <w:proofErr w:type="spellEnd"/>
      <w:r w:rsidRPr="002A51B4">
        <w:rPr>
          <w:rFonts w:cstheme="minorHAnsi"/>
          <w:szCs w:val="24"/>
        </w:rPr>
        <w:t>, tehniski, ekonomiski un videi nekaitīgi un kas vienlaikus joprojām nodrošina attiecīgo lēmumu mērķu sasniegšanu</w:t>
      </w:r>
    </w:p>
    <w:p w14:paraId="7E0719CE" w14:textId="731535E8" w:rsidR="002D799E" w:rsidRPr="002A51B4" w:rsidRDefault="002D799E" w:rsidP="002D799E">
      <w:pPr>
        <w:spacing w:before="120" w:after="120" w:line="240" w:lineRule="auto"/>
        <w:jc w:val="both"/>
        <w:rPr>
          <w:rFonts w:cstheme="minorHAnsi"/>
          <w:color w:val="000000"/>
          <w:szCs w:val="24"/>
          <w:shd w:val="clear" w:color="auto" w:fill="FFFFFF"/>
        </w:rPr>
      </w:pPr>
      <w:r w:rsidRPr="002A51B4">
        <w:rPr>
          <w:rFonts w:cstheme="minorHAnsi"/>
          <w:szCs w:val="24"/>
        </w:rPr>
        <w:t>Tāpat ir ierosināts arī ņemt vērā “energoefektivitāte pirmajā vietā” principu ES un publisko fondu finansējuma apguves nosacījumos (</w:t>
      </w:r>
      <w:r w:rsidRPr="002A51B4">
        <w:rPr>
          <w:rFonts w:cstheme="minorHAnsi"/>
          <w:color w:val="000000"/>
          <w:szCs w:val="24"/>
          <w:shd w:val="clear" w:color="auto" w:fill="FFFFFF"/>
        </w:rPr>
        <w:t xml:space="preserve">pasākumos, kas tiek finansēti ES </w:t>
      </w:r>
      <w:r w:rsidR="009A5056" w:rsidRPr="002A51B4">
        <w:rPr>
          <w:rFonts w:cstheme="minorHAnsi"/>
          <w:szCs w:val="24"/>
        </w:rPr>
        <w:t>struktūr</w:t>
      </w:r>
      <w:r w:rsidRPr="002A51B4">
        <w:rPr>
          <w:rFonts w:cstheme="minorHAnsi"/>
          <w:color w:val="000000"/>
          <w:szCs w:val="24"/>
          <w:shd w:val="clear" w:color="auto" w:fill="FFFFFF"/>
        </w:rPr>
        <w:t>fondu vai citu publiska finansējuma avotu ievaros)</w:t>
      </w:r>
      <w:r w:rsidRPr="002A51B4">
        <w:rPr>
          <w:rFonts w:cstheme="minorHAnsi"/>
          <w:szCs w:val="24"/>
        </w:rPr>
        <w:t xml:space="preserve"> un nodokļu izmaiņu pasākumos, ja attiecināmi. Tādējādi šo pasākumu īstenošanā būs jāievēro </w:t>
      </w:r>
      <w:r w:rsidRPr="002A51B4">
        <w:rPr>
          <w:rFonts w:cstheme="minorHAnsi"/>
          <w:color w:val="000000"/>
          <w:szCs w:val="24"/>
          <w:shd w:val="clear" w:color="auto" w:fill="FFFFFF"/>
        </w:rPr>
        <w:t>energoefektivitātes uzlabošanas nodrošināšana – energoresursu izmantošanas efektivitāte, resursu izmantošanas samazināšana.</w:t>
      </w:r>
    </w:p>
    <w:p w14:paraId="7175DD68" w14:textId="00B8313C" w:rsidR="002D799E" w:rsidRPr="002A51B4" w:rsidRDefault="002D799E" w:rsidP="002D799E">
      <w:pPr>
        <w:spacing w:before="120" w:after="120" w:line="240" w:lineRule="auto"/>
        <w:jc w:val="both"/>
        <w:rPr>
          <w:rFonts w:cstheme="minorHAnsi"/>
          <w:b/>
          <w:bCs/>
          <w:szCs w:val="24"/>
          <w:u w:val="single"/>
        </w:rPr>
      </w:pPr>
      <w:r w:rsidRPr="002A51B4">
        <w:rPr>
          <w:rFonts w:cstheme="minorHAnsi"/>
          <w:color w:val="000000"/>
          <w:szCs w:val="24"/>
          <w:u w:val="single"/>
          <w:shd w:val="clear" w:color="auto" w:fill="FFFFFF"/>
        </w:rPr>
        <w:t xml:space="preserve">2) </w:t>
      </w:r>
      <w:r w:rsidRPr="002A51B4">
        <w:rPr>
          <w:rFonts w:cstheme="minorHAnsi"/>
          <w:b/>
          <w:bCs/>
          <w:szCs w:val="24"/>
          <w:u w:val="single"/>
        </w:rPr>
        <w:t>EPS</w:t>
      </w:r>
      <w:r w:rsidR="007A587B">
        <w:rPr>
          <w:rFonts w:cstheme="minorHAnsi"/>
          <w:b/>
          <w:bCs/>
          <w:szCs w:val="24"/>
          <w:u w:val="single"/>
        </w:rPr>
        <w:t xml:space="preserve"> </w:t>
      </w:r>
      <w:r w:rsidR="007A587B" w:rsidRPr="00D7513B">
        <w:rPr>
          <w:rFonts w:cstheme="minorHAnsi"/>
          <w:szCs w:val="24"/>
          <w:u w:val="single"/>
        </w:rPr>
        <w:t xml:space="preserve">pārskatīšana </w:t>
      </w:r>
      <w:r w:rsidRPr="00D7513B">
        <w:rPr>
          <w:rFonts w:cstheme="minorHAnsi"/>
          <w:szCs w:val="24"/>
          <w:u w:val="single"/>
        </w:rPr>
        <w:t>un</w:t>
      </w:r>
      <w:r w:rsidRPr="002A51B4">
        <w:rPr>
          <w:rFonts w:cstheme="minorHAnsi"/>
          <w:b/>
          <w:bCs/>
          <w:szCs w:val="24"/>
          <w:u w:val="single"/>
        </w:rPr>
        <w:t xml:space="preserve"> vienošanos par energoefektivitātes uzlabošanu </w:t>
      </w:r>
      <w:r w:rsidRPr="002A51B4">
        <w:rPr>
          <w:rFonts w:cstheme="minorHAnsi"/>
          <w:szCs w:val="24"/>
          <w:u w:val="single"/>
        </w:rPr>
        <w:t>stiprināšana un paplašināšana</w:t>
      </w:r>
      <w:r w:rsidRPr="002A51B4">
        <w:rPr>
          <w:rFonts w:cstheme="minorHAnsi"/>
          <w:b/>
          <w:bCs/>
          <w:szCs w:val="24"/>
          <w:u w:val="single"/>
        </w:rPr>
        <w:t xml:space="preserve"> </w:t>
      </w:r>
      <w:r w:rsidRPr="002A51B4">
        <w:rPr>
          <w:rFonts w:cstheme="minorHAnsi"/>
          <w:szCs w:val="24"/>
          <w:u w:val="single"/>
        </w:rPr>
        <w:t>(H.2, H.3 pasākums)</w:t>
      </w:r>
    </w:p>
    <w:p w14:paraId="51BBDC6F" w14:textId="252D92FB" w:rsidR="002D799E" w:rsidRPr="002A51B4" w:rsidRDefault="002D799E" w:rsidP="002D799E">
      <w:pPr>
        <w:spacing w:before="120" w:after="120" w:line="240" w:lineRule="auto"/>
        <w:jc w:val="both"/>
        <w:rPr>
          <w:rFonts w:eastAsia="Times New Roman" w:cstheme="minorHAnsi"/>
          <w:szCs w:val="24"/>
        </w:rPr>
      </w:pPr>
      <w:r w:rsidRPr="002A51B4">
        <w:rPr>
          <w:rFonts w:cstheme="minorHAnsi"/>
          <w:szCs w:val="24"/>
        </w:rPr>
        <w:t>Lai nodrošinātu efektīvu EPS darbību un nodrošinātu, ka tās ietvaros atbildīgās puses īsteno efektīvu energoefektivitātes uzlabošanas pasākumus savā uzņēmumā vai pie saviem klientiem, periodā pēc 2021.gada tiek piedāvāts</w:t>
      </w:r>
      <w:r w:rsidR="007A587B">
        <w:rPr>
          <w:rFonts w:cstheme="minorHAnsi"/>
          <w:szCs w:val="24"/>
        </w:rPr>
        <w:t xml:space="preserve"> pārskatīt EPS, izvērtējot iespēju paplašināt EPS aptvērumu</w:t>
      </w:r>
      <w:r w:rsidRPr="002A51B4">
        <w:rPr>
          <w:rFonts w:cstheme="minorHAnsi"/>
          <w:szCs w:val="24"/>
        </w:rPr>
        <w:t xml:space="preserve">, kā EPS </w:t>
      </w:r>
      <w:r w:rsidRPr="002A51B4">
        <w:rPr>
          <w:rFonts w:eastAsia="Times New Roman" w:cstheme="minorHAnsi"/>
          <w:szCs w:val="24"/>
        </w:rPr>
        <w:t>atbildīgās puses nosakot visus enerģijas (</w:t>
      </w:r>
      <w:r w:rsidR="002A51B4" w:rsidRPr="002A51B4">
        <w:rPr>
          <w:rFonts w:cstheme="minorHAnsi"/>
          <w:szCs w:val="24"/>
        </w:rPr>
        <w:t xml:space="preserve">t.sk. </w:t>
      </w:r>
      <w:r w:rsidRPr="002A51B4">
        <w:rPr>
          <w:rFonts w:eastAsia="Times New Roman" w:cstheme="minorHAnsi"/>
          <w:szCs w:val="24"/>
        </w:rPr>
        <w:t>degvielas un kurināmā) tirgotājus, kuru pārdotais enerģijas apjoms kopā veido 90% no patērētajiem pārdotās enerģijas</w:t>
      </w:r>
      <w:r w:rsidR="007B50D1">
        <w:rPr>
          <w:rFonts w:eastAsia="Times New Roman" w:cstheme="minorHAnsi"/>
          <w:szCs w:val="24"/>
        </w:rPr>
        <w:t>, aptverot</w:t>
      </w:r>
      <w:r w:rsidRPr="002A51B4">
        <w:rPr>
          <w:rFonts w:eastAsia="Times New Roman" w:cstheme="minorHAnsi"/>
          <w:szCs w:val="24"/>
        </w:rPr>
        <w:t xml:space="preserve">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w:t>
      </w:r>
    </w:p>
    <w:p w14:paraId="2F047FB1" w14:textId="77777777" w:rsidR="002D799E" w:rsidRPr="002A51B4" w:rsidRDefault="002D799E" w:rsidP="002D799E">
      <w:pPr>
        <w:spacing w:before="120" w:after="120" w:line="240" w:lineRule="auto"/>
        <w:jc w:val="both"/>
        <w:rPr>
          <w:rFonts w:cstheme="minorHAnsi"/>
          <w:szCs w:val="24"/>
        </w:rPr>
      </w:pPr>
      <w:r w:rsidRPr="002A51B4">
        <w:rPr>
          <w:rFonts w:cstheme="minorHAnsi"/>
          <w:szCs w:val="24"/>
        </w:rPr>
        <w:t>Vairāku Eiropas valstu prakse apliecinājusi, ka brīvprātīgās vienošanās ir efektīvs instruments energoefektivitātes veicināšanai un enerģijas ietaupījumu iegūšanai, tomēr visos veiksmīgajos gadījumos, valsts ir sniegusi uzņēmumiem vai pašvaldībām atbalstu. Latvija attiecībā uz vienošanos stiprināšanu periodam pēc 2021.gada ir piedāvājusi rīkoties 3 virzienos:</w:t>
      </w:r>
    </w:p>
    <w:p w14:paraId="5AA37C52" w14:textId="3F403DD9"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 xml:space="preserve">tiek piedāvāts saglabāt brīvprātīgo vienošanos noslēgšanas iespēju visiem, bet šādas vienošanās noteikt kā obligātas </w:t>
      </w:r>
      <w:r w:rsidR="00C047CD" w:rsidRPr="002A51B4">
        <w:rPr>
          <w:rFonts w:cstheme="minorHAnsi"/>
          <w:szCs w:val="24"/>
        </w:rPr>
        <w:t xml:space="preserve">konkrētajām pilsētām </w:t>
      </w:r>
      <w:r w:rsidRPr="002A51B4">
        <w:rPr>
          <w:rFonts w:cstheme="minorHAnsi"/>
          <w:szCs w:val="24"/>
        </w:rPr>
        <w:t>un noteiktām administratīvajām teritorijām (piemēram, energointensīvajām teritorijām);</w:t>
      </w:r>
    </w:p>
    <w:p w14:paraId="4CE53985" w14:textId="606C5B8F"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Tiek piedāvāts paplašināt aptvērumu arī uz AER izmantošanas veicināšanas pasākumiem;</w:t>
      </w:r>
    </w:p>
    <w:p w14:paraId="10DC7418" w14:textId="77777777" w:rsidR="002D799E" w:rsidRPr="002A51B4"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2A51B4">
        <w:rPr>
          <w:rFonts w:cstheme="minorHAnsi"/>
          <w:szCs w:val="24"/>
        </w:rPr>
        <w:t>Tiek piedāvāta finansējuma programma, kurā tiktu noteikti atbalsta veidi un pieejamā līdzfinansējuma apjomi tiem komersantiem vai pašvaldībām, kas būs noslēguši vienošanos, kur atbalsts tiktu sniegts gan pasākumu veikšanai, gan energokonsultanta darbībai, gan energopakalpojumu  veicināšanas pasākumiem.</w:t>
      </w:r>
    </w:p>
    <w:p w14:paraId="745E68D9" w14:textId="49D6A9BC"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3) privāto investīciju piesaiste un šķēršļu novēršana</w:t>
      </w:r>
      <w:r w:rsidR="00B17E49" w:rsidRPr="002A51B4">
        <w:rPr>
          <w:rFonts w:cstheme="minorHAnsi"/>
          <w:szCs w:val="24"/>
          <w:u w:val="single"/>
        </w:rPr>
        <w:t>, finanšu mehānismu izveide (H.3, H.8</w:t>
      </w:r>
      <w:r w:rsidR="00217A1E" w:rsidRPr="002A51B4">
        <w:rPr>
          <w:rFonts w:cstheme="minorHAnsi"/>
          <w:szCs w:val="24"/>
          <w:u w:val="single"/>
        </w:rPr>
        <w:t xml:space="preserve">, H.9 </w:t>
      </w:r>
      <w:r w:rsidR="00B17E49" w:rsidRPr="002A51B4">
        <w:rPr>
          <w:rFonts w:cstheme="minorHAnsi"/>
          <w:szCs w:val="24"/>
          <w:u w:val="single"/>
        </w:rPr>
        <w:t>pasākums)</w:t>
      </w:r>
    </w:p>
    <w:p w14:paraId="1BA0B5B1" w14:textId="38015584" w:rsidR="00B17E49" w:rsidRPr="002A51B4" w:rsidRDefault="007A587B" w:rsidP="002D799E">
      <w:pPr>
        <w:spacing w:before="120" w:after="120" w:line="240" w:lineRule="auto"/>
        <w:jc w:val="both"/>
        <w:rPr>
          <w:rFonts w:eastAsia="Times New Roman" w:cstheme="minorHAnsi"/>
          <w:szCs w:val="24"/>
        </w:rPr>
      </w:pPr>
      <w:r>
        <w:rPr>
          <w:rStyle w:val="Strong"/>
          <w:rFonts w:cstheme="minorHAnsi"/>
          <w:b w:val="0"/>
          <w:bCs w:val="0"/>
          <w:szCs w:val="24"/>
          <w:bdr w:val="none" w:sz="0" w:space="0" w:color="auto" w:frame="1"/>
          <w:shd w:val="clear" w:color="auto" w:fill="FFFFFF"/>
        </w:rPr>
        <w:t>A/S “</w:t>
      </w:r>
      <w:r w:rsidRPr="007A587B">
        <w:rPr>
          <w:rStyle w:val="Strong"/>
          <w:rFonts w:cstheme="minorHAnsi"/>
          <w:b w:val="0"/>
          <w:bCs w:val="0"/>
          <w:szCs w:val="24"/>
          <w:bdr w:val="none" w:sz="0" w:space="0" w:color="auto" w:frame="1"/>
          <w:shd w:val="clear" w:color="auto" w:fill="FFFFFF"/>
        </w:rPr>
        <w:t xml:space="preserve">Attīstības finanšu institūcija </w:t>
      </w:r>
      <w:proofErr w:type="spellStart"/>
      <w:r w:rsidRPr="007A587B">
        <w:rPr>
          <w:rStyle w:val="Strong"/>
          <w:rFonts w:cstheme="minorHAnsi"/>
          <w:b w:val="0"/>
          <w:bCs w:val="0"/>
          <w:szCs w:val="24"/>
          <w:bdr w:val="none" w:sz="0" w:space="0" w:color="auto" w:frame="1"/>
          <w:shd w:val="clear" w:color="auto" w:fill="FFFFFF"/>
        </w:rPr>
        <w:t>Altum</w:t>
      </w:r>
      <w:proofErr w:type="spellEnd"/>
      <w:r w:rsidRPr="007A587B">
        <w:rPr>
          <w:rStyle w:val="Strong"/>
          <w:rFonts w:cstheme="minorHAnsi"/>
          <w:b w:val="0"/>
          <w:bCs w:val="0"/>
          <w:szCs w:val="24"/>
          <w:bdr w:val="none" w:sz="0" w:space="0" w:color="auto" w:frame="1"/>
          <w:shd w:val="clear" w:color="auto" w:fill="FFFFFF"/>
        </w:rPr>
        <w:t>”</w:t>
      </w:r>
      <w:r>
        <w:rPr>
          <w:rStyle w:val="Strong"/>
          <w:rFonts w:cstheme="minorHAnsi"/>
          <w:b w:val="0"/>
          <w:bCs w:val="0"/>
          <w:szCs w:val="24"/>
          <w:bdr w:val="none" w:sz="0" w:space="0" w:color="auto" w:frame="1"/>
          <w:shd w:val="clear" w:color="auto" w:fill="FFFFFF"/>
        </w:rPr>
        <w:t xml:space="preserve"> (turpmāk – ALTUM)</w:t>
      </w:r>
      <w:r w:rsidR="002D799E" w:rsidRPr="002A51B4">
        <w:rPr>
          <w:rStyle w:val="Strong"/>
          <w:rFonts w:cstheme="minorHAnsi"/>
          <w:b w:val="0"/>
          <w:bCs w:val="0"/>
          <w:szCs w:val="24"/>
          <w:bdr w:val="none" w:sz="0" w:space="0" w:color="auto" w:frame="1"/>
          <w:shd w:val="clear" w:color="auto" w:fill="FFFFFF"/>
        </w:rPr>
        <w:t xml:space="preserve"> turpinās attīstīt finanšu instrumentus energoefektivitātes projektu finansēšanai, tostarp,</w:t>
      </w:r>
      <w:r w:rsidR="002D799E" w:rsidRPr="002A51B4">
        <w:rPr>
          <w:rStyle w:val="Strong"/>
          <w:rFonts w:cstheme="minorHAnsi"/>
          <w:szCs w:val="24"/>
          <w:bdr w:val="none" w:sz="0" w:space="0" w:color="auto" w:frame="1"/>
          <w:shd w:val="clear" w:color="auto" w:fill="FFFFFF"/>
        </w:rPr>
        <w:t xml:space="preserve"> </w:t>
      </w:r>
      <w:r w:rsidR="002D799E" w:rsidRPr="002A51B4">
        <w:rPr>
          <w:rFonts w:cstheme="minorHAnsi"/>
          <w:spacing w:val="2"/>
          <w:szCs w:val="24"/>
          <w:shd w:val="clear" w:color="auto" w:fill="FEFEFE"/>
        </w:rPr>
        <w:t xml:space="preserve">aizdevumu programmu uzņēmuma energoefektivitātei un </w:t>
      </w:r>
      <w:r w:rsidR="00BF0827" w:rsidRPr="002A51B4">
        <w:rPr>
          <w:rFonts w:cstheme="minorHAnsi"/>
        </w:rPr>
        <w:t>AER</w:t>
      </w:r>
      <w:r w:rsidR="00BF0827" w:rsidRPr="002A51B4">
        <w:rPr>
          <w:rFonts w:cstheme="minorHAnsi"/>
          <w:spacing w:val="2"/>
          <w:szCs w:val="24"/>
          <w:shd w:val="clear" w:color="auto" w:fill="FEFEFE"/>
        </w:rPr>
        <w:t xml:space="preserve"> </w:t>
      </w:r>
      <w:r w:rsidR="002D799E" w:rsidRPr="002A51B4">
        <w:rPr>
          <w:rFonts w:cstheme="minorHAnsi"/>
          <w:spacing w:val="2"/>
          <w:szCs w:val="24"/>
          <w:shd w:val="clear" w:color="auto" w:fill="FEFEFE"/>
        </w:rPr>
        <w:t>projektu ieviešanai.</w:t>
      </w:r>
      <w:r w:rsidR="00B12E83" w:rsidRPr="002A51B4">
        <w:rPr>
          <w:rFonts w:cstheme="minorHAnsi"/>
          <w:spacing w:val="2"/>
          <w:szCs w:val="24"/>
          <w:shd w:val="clear" w:color="auto" w:fill="FEFEFE"/>
        </w:rPr>
        <w:t xml:space="preserve"> </w:t>
      </w:r>
      <w:r w:rsidR="00B17E49" w:rsidRPr="002A51B4">
        <w:rPr>
          <w:rFonts w:cstheme="minorHAnsi"/>
          <w:spacing w:val="2"/>
          <w:szCs w:val="24"/>
          <w:shd w:val="clear" w:color="auto" w:fill="FEFEFE"/>
        </w:rPr>
        <w:t>Lai nodrošinātu</w:t>
      </w:r>
      <w:r w:rsidR="001E2A9B" w:rsidRPr="002A51B4">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energoietaupījumu tirdzniecības iespējas, kur viens sistēmas dalībnieks varētu nodot otram dalībniekam savus </w:t>
      </w:r>
      <w:proofErr w:type="spellStart"/>
      <w:r w:rsidR="001E2A9B" w:rsidRPr="002A51B4">
        <w:rPr>
          <w:rFonts w:cstheme="minorHAnsi"/>
          <w:spacing w:val="2"/>
          <w:szCs w:val="24"/>
          <w:shd w:val="clear" w:color="auto" w:fill="FEFEFE"/>
        </w:rPr>
        <w:t>energoietaupījumus</w:t>
      </w:r>
      <w:proofErr w:type="spellEnd"/>
      <w:r w:rsidR="001E2A9B" w:rsidRPr="002A51B4">
        <w:rPr>
          <w:rFonts w:cstheme="minorHAnsi"/>
          <w:spacing w:val="2"/>
          <w:szCs w:val="24"/>
          <w:shd w:val="clear" w:color="auto" w:fill="FEFEFE"/>
        </w:rPr>
        <w:t>, kas dalībnieks ir pārsniedzis sev noteiktos ietaupījumu mērķus.</w:t>
      </w:r>
    </w:p>
    <w:p w14:paraId="71ABC8B4" w14:textId="1ABDE9A4" w:rsidR="002D799E" w:rsidRPr="002A51B4" w:rsidRDefault="002D799E" w:rsidP="002D799E">
      <w:pPr>
        <w:spacing w:before="120" w:after="120" w:line="240" w:lineRule="auto"/>
        <w:jc w:val="both"/>
        <w:rPr>
          <w:rFonts w:cstheme="minorHAnsi"/>
          <w:szCs w:val="24"/>
          <w:u w:val="single"/>
        </w:rPr>
      </w:pPr>
      <w:r w:rsidRPr="002A51B4">
        <w:rPr>
          <w:rFonts w:cstheme="minorHAnsi"/>
          <w:szCs w:val="24"/>
          <w:u w:val="single"/>
        </w:rPr>
        <w:t xml:space="preserve">4) Pilnveidot un </w:t>
      </w:r>
      <w:proofErr w:type="spellStart"/>
      <w:r w:rsidRPr="002A51B4">
        <w:rPr>
          <w:rFonts w:cstheme="minorHAnsi"/>
          <w:szCs w:val="24"/>
          <w:u w:val="single"/>
        </w:rPr>
        <w:t>efektivizēt</w:t>
      </w:r>
      <w:proofErr w:type="spellEnd"/>
      <w:r w:rsidRPr="002A51B4">
        <w:rPr>
          <w:rFonts w:cstheme="minorHAnsi"/>
          <w:szCs w:val="24"/>
          <w:u w:val="single"/>
        </w:rPr>
        <w:t xml:space="preserve"> </w:t>
      </w:r>
      <w:r w:rsidRPr="002A51B4">
        <w:rPr>
          <w:rFonts w:cstheme="minorHAnsi"/>
          <w:b/>
          <w:bCs/>
          <w:szCs w:val="24"/>
          <w:u w:val="single"/>
        </w:rPr>
        <w:t xml:space="preserve">energoefektivitātes monitoringu </w:t>
      </w:r>
      <w:r w:rsidRPr="002A51B4">
        <w:rPr>
          <w:rFonts w:cstheme="minorHAnsi"/>
          <w:szCs w:val="24"/>
          <w:u w:val="single"/>
        </w:rPr>
        <w:t>(</w:t>
      </w:r>
      <w:r w:rsidR="00B17E49" w:rsidRPr="002A51B4">
        <w:rPr>
          <w:rFonts w:cstheme="minorHAnsi"/>
          <w:szCs w:val="24"/>
          <w:u w:val="single"/>
        </w:rPr>
        <w:t xml:space="preserve"> H.4 </w:t>
      </w:r>
      <w:r w:rsidRPr="002A51B4">
        <w:rPr>
          <w:rFonts w:cstheme="minorHAnsi"/>
          <w:szCs w:val="24"/>
          <w:u w:val="single"/>
        </w:rPr>
        <w:t>pasākums</w:t>
      </w:r>
      <w:r w:rsidR="00B17E49" w:rsidRPr="002A51B4">
        <w:rPr>
          <w:rFonts w:cstheme="minorHAnsi"/>
          <w:szCs w:val="24"/>
          <w:u w:val="single"/>
        </w:rPr>
        <w:t>)</w:t>
      </w:r>
    </w:p>
    <w:p w14:paraId="663F935B" w14:textId="426E6A19" w:rsidR="002D799E" w:rsidRPr="002A51B4" w:rsidRDefault="002D799E" w:rsidP="002D799E">
      <w:pPr>
        <w:spacing w:before="120" w:after="120" w:line="240" w:lineRule="auto"/>
        <w:jc w:val="both"/>
        <w:rPr>
          <w:rFonts w:cstheme="minorHAnsi"/>
          <w:szCs w:val="24"/>
          <w:shd w:val="clear" w:color="auto" w:fill="FFFFFF"/>
        </w:rPr>
      </w:pPr>
      <w:r w:rsidRPr="002A51B4">
        <w:rPr>
          <w:rFonts w:cstheme="minorHAnsi"/>
          <w:szCs w:val="24"/>
        </w:rPr>
        <w:t xml:space="preserve">Energoefektivitātes monitoringa sistēmas </w:t>
      </w:r>
      <w:r w:rsidRPr="002A51B4">
        <w:rPr>
          <w:rFonts w:cstheme="minorHAnsi"/>
          <w:szCs w:val="24"/>
          <w:shd w:val="clear" w:color="auto" w:fill="FFFFFF"/>
        </w:rPr>
        <w:t>mērķis ir apkopot un sistematizēt informāciju par visiem energoefektivitātes uzlabošanas pasākumiem, kas veikti valsts un pašvaldību politiku ietvaros, kā arī jebkuru citu ar energoefektivitātes uzlabošanu saistītu informāciju, lai kontrolētu virzību uz energoefektivitātes mērķ</w:t>
      </w:r>
      <w:r w:rsidR="00DF2741">
        <w:rPr>
          <w:rFonts w:cstheme="minorHAnsi"/>
          <w:szCs w:val="24"/>
          <w:shd w:val="clear" w:color="auto" w:fill="FFFFFF"/>
        </w:rPr>
        <w:t>i</w:t>
      </w:r>
      <w:r w:rsidRPr="002A51B4">
        <w:rPr>
          <w:rFonts w:cstheme="minorHAnsi"/>
          <w:szCs w:val="24"/>
          <w:shd w:val="clear" w:color="auto" w:fill="FFFFFF"/>
        </w:rPr>
        <w:t>. Šobrīd monitoringa sistēmā ir apkopota informācija no vairāk nekā 1500 informācijas sniedzēju par projektiem, kā arī aprēķini par pasākumiem, kuru ieviešana ir devusi enerģijas ietaupījumu galapatēriņā.</w:t>
      </w:r>
    </w:p>
    <w:p w14:paraId="727CA7B2" w14:textId="20E92257" w:rsidR="004B6F4E" w:rsidRPr="002A51B4" w:rsidRDefault="002D799E" w:rsidP="001E2A9B">
      <w:pPr>
        <w:spacing w:before="120" w:after="120" w:line="240" w:lineRule="auto"/>
        <w:jc w:val="both"/>
        <w:rPr>
          <w:rFonts w:cstheme="minorHAnsi"/>
          <w:szCs w:val="24"/>
        </w:rPr>
      </w:pPr>
      <w:r w:rsidRPr="002A51B4">
        <w:rPr>
          <w:rFonts w:cstheme="minorHAnsi"/>
          <w:szCs w:val="24"/>
        </w:rPr>
        <w:t>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w:t>
      </w:r>
      <w:r w:rsidR="00FE30E3" w:rsidRPr="002A51B4">
        <w:rPr>
          <w:rFonts w:cstheme="minorHAnsi"/>
          <w:szCs w:val="24"/>
        </w:rPr>
        <w:t>K</w:t>
      </w:r>
      <w:r w:rsidRPr="002A51B4">
        <w:rPr>
          <w:rFonts w:cstheme="minorHAnsi"/>
          <w:szCs w:val="24"/>
        </w:rPr>
        <w:t xml:space="preserve">. </w:t>
      </w:r>
      <w:r w:rsidR="004B6F4E" w:rsidRPr="002A51B4">
        <w:rPr>
          <w:rFonts w:cstheme="minorHAnsi"/>
          <w:szCs w:val="24"/>
        </w:rPr>
        <w:t>Minētā sistēma ir jāizveido pēc iespējas vienkāršākai ziņošanai, kur energoefektivitātes uzlabošanas pasākuma veicējs reizi gada pēc pasākuma veikšanas varētu ziņot par savā mājsaimniecībā patērēto enerģijas apjomu.</w:t>
      </w:r>
    </w:p>
    <w:p w14:paraId="483FEDDD" w14:textId="77777777" w:rsidR="002D799E" w:rsidRPr="002A51B4" w:rsidRDefault="002D799E" w:rsidP="001E2A9B">
      <w:pPr>
        <w:shd w:val="clear" w:color="auto" w:fill="E7E6E6" w:themeFill="background2"/>
        <w:spacing w:before="120" w:after="120" w:line="240" w:lineRule="auto"/>
        <w:jc w:val="both"/>
        <w:rPr>
          <w:rFonts w:cstheme="minorHAnsi"/>
          <w:b/>
          <w:i/>
          <w:sz w:val="28"/>
          <w:szCs w:val="28"/>
        </w:rPr>
      </w:pPr>
      <w:bookmarkStart w:id="549" w:name="_Hlk18065984"/>
      <w:r w:rsidRPr="002A51B4">
        <w:rPr>
          <w:rFonts w:cstheme="minorHAnsi"/>
          <w:b/>
          <w:i/>
          <w:sz w:val="28"/>
          <w:szCs w:val="28"/>
        </w:rPr>
        <w:t>Saistītie rīcības virzieni</w:t>
      </w:r>
    </w:p>
    <w:p w14:paraId="579506EF" w14:textId="45052219" w:rsidR="002D799E" w:rsidRPr="002A51B4" w:rsidRDefault="002D799E" w:rsidP="001E2A9B">
      <w:pPr>
        <w:shd w:val="clear" w:color="auto" w:fill="E7E6E6" w:themeFill="background2"/>
        <w:spacing w:before="120" w:after="120" w:line="240" w:lineRule="auto"/>
        <w:jc w:val="both"/>
        <w:rPr>
          <w:rFonts w:cstheme="minorHAnsi"/>
          <w:sz w:val="28"/>
          <w:szCs w:val="28"/>
        </w:rPr>
      </w:pPr>
      <w:r w:rsidRPr="002A51B4">
        <w:rPr>
          <w:rFonts w:cstheme="minorHAnsi"/>
          <w:bCs/>
          <w:iCs/>
          <w:szCs w:val="24"/>
        </w:rPr>
        <w:t xml:space="preserve">Visi </w:t>
      </w:r>
      <w:r w:rsidR="00105ADD" w:rsidRPr="002A51B4">
        <w:rPr>
          <w:rFonts w:cstheme="minorHAnsi"/>
          <w:bCs/>
          <w:iCs/>
          <w:szCs w:val="24"/>
        </w:rPr>
        <w:t>Plānā</w:t>
      </w:r>
      <w:r w:rsidRPr="002A51B4">
        <w:rPr>
          <w:rFonts w:cstheme="minorHAnsi"/>
          <w:bCs/>
          <w:iCs/>
          <w:szCs w:val="24"/>
        </w:rPr>
        <w:t xml:space="preserve"> iekļautie rīcības virzieni</w:t>
      </w:r>
      <w:bookmarkEnd w:id="549"/>
    </w:p>
    <w:p w14:paraId="7A8EE8E7" w14:textId="6E61D902" w:rsidR="003F78FD" w:rsidRPr="002A51B4" w:rsidRDefault="00DF2741" w:rsidP="003F78FD">
      <w:pPr>
        <w:spacing w:before="120" w:after="120" w:line="240" w:lineRule="auto"/>
        <w:rPr>
          <w:rFonts w:cstheme="minorHAnsi"/>
          <w:b/>
          <w:i/>
          <w:sz w:val="28"/>
          <w:szCs w:val="28"/>
          <w:u w:val="single"/>
        </w:rPr>
      </w:pPr>
      <w:bookmarkStart w:id="550" w:name="_Hlk14417825"/>
      <w:r w:rsidRPr="002A51B4">
        <w:rPr>
          <w:rFonts w:cstheme="minorHAnsi"/>
          <w:noProof/>
          <w:lang w:eastAsia="lv-LV"/>
        </w:rPr>
        <mc:AlternateContent>
          <mc:Choice Requires="wps">
            <w:drawing>
              <wp:anchor distT="0" distB="0" distL="114300" distR="114300" simplePos="0" relativeHeight="251668480" behindDoc="0" locked="0" layoutInCell="1" allowOverlap="1" wp14:anchorId="6D56D17A" wp14:editId="41BDA454">
                <wp:simplePos x="0" y="0"/>
                <wp:positionH relativeFrom="margin">
                  <wp:align>right</wp:align>
                </wp:positionH>
                <wp:positionV relativeFrom="paragraph">
                  <wp:posOffset>531</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51" w:name="_Toc24408054"/>
                            <w:bookmarkStart w:id="552" w:name="_Toc26454573"/>
                            <w:bookmarkStart w:id="553" w:name="_Toc27121650"/>
                            <w:r w:rsidRPr="0007326F">
                              <w:rPr>
                                <w:color w:val="FFFFFF" w:themeColor="background1"/>
                                <w:sz w:val="40"/>
                                <w:szCs w:val="40"/>
                              </w:rPr>
                              <w:t>Pētniecība un inovācija</w:t>
                            </w:r>
                            <w:bookmarkEnd w:id="551"/>
                            <w:bookmarkEnd w:id="552"/>
                            <w:bookmarkEnd w:id="5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margin-left:403.85pt;margin-top:.05pt;width:455.05pt;height:4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54" w:name="_Toc24408054"/>
                      <w:bookmarkStart w:id="555" w:name="_Toc26454573"/>
                      <w:bookmarkStart w:id="556" w:name="_Toc27121650"/>
                      <w:r w:rsidRPr="0007326F">
                        <w:rPr>
                          <w:color w:val="FFFFFF" w:themeColor="background1"/>
                          <w:sz w:val="40"/>
                          <w:szCs w:val="40"/>
                        </w:rPr>
                        <w:t>Pētniecība un inovācija</w:t>
                      </w:r>
                      <w:bookmarkEnd w:id="554"/>
                      <w:bookmarkEnd w:id="555"/>
                      <w:bookmarkEnd w:id="556"/>
                    </w:p>
                  </w:txbxContent>
                </v:textbox>
                <w10:wrap type="square" anchorx="margin"/>
              </v:shape>
            </w:pict>
          </mc:Fallback>
        </mc:AlternateContent>
      </w:r>
      <w:r w:rsidR="003F78FD" w:rsidRPr="002A51B4">
        <w:rPr>
          <w:rFonts w:cstheme="minorHAnsi"/>
          <w:b/>
          <w:i/>
          <w:sz w:val="28"/>
          <w:szCs w:val="28"/>
          <w:u w:val="single"/>
        </w:rPr>
        <w:t>Esošā situācija</w:t>
      </w:r>
    </w:p>
    <w:p w14:paraId="6D801A25" w14:textId="77777777" w:rsidR="0022577A" w:rsidRPr="002A51B4" w:rsidRDefault="0022577A" w:rsidP="0022577A">
      <w:pPr>
        <w:pStyle w:val="Standard"/>
        <w:spacing w:before="120" w:after="120"/>
        <w:jc w:val="both"/>
        <w:rPr>
          <w:rFonts w:asciiTheme="minorHAnsi" w:hAnsiTheme="minorHAnsi" w:cstheme="minorHAnsi"/>
        </w:rPr>
      </w:pPr>
      <w:r w:rsidRPr="002A51B4">
        <w:rPr>
          <w:rFonts w:asciiTheme="minorHAnsi" w:eastAsia="Times New Roman" w:hAnsiTheme="minorHAnsi" w:cstheme="minorHAnsi"/>
        </w:rPr>
        <w:t xml:space="preserve">P&amp;I Latvijā tiek attīstīta saskaņā ar nacionālo Viedās specializācijas stratēģiju (RIS3) </w:t>
      </w:r>
      <w:r w:rsidRPr="002A51B4">
        <w:rPr>
          <w:rFonts w:asciiTheme="minorHAnsi" w:hAnsiTheme="minorHAnsi" w:cstheme="minorHAnsi"/>
        </w:rPr>
        <w:t xml:space="preserve">piecās specializācijas jomās: </w:t>
      </w:r>
      <w:r w:rsidRPr="002A51B4">
        <w:rPr>
          <w:rFonts w:asciiTheme="minorHAnsi" w:hAnsiTheme="minorHAnsi" w:cstheme="minorHAnsi"/>
          <w:b/>
        </w:rPr>
        <w:t xml:space="preserve">viedā enerģētika; </w:t>
      </w:r>
      <w:r w:rsidRPr="002A51B4">
        <w:rPr>
          <w:rFonts w:asciiTheme="minorHAnsi" w:hAnsiTheme="minorHAnsi" w:cstheme="minorHAnsi"/>
        </w:rPr>
        <w:t xml:space="preserve">zināšanu ietilpīga </w:t>
      </w:r>
      <w:proofErr w:type="spellStart"/>
      <w:r w:rsidRPr="002A51B4">
        <w:rPr>
          <w:rFonts w:asciiTheme="minorHAnsi" w:hAnsiTheme="minorHAnsi" w:cstheme="minorHAnsi"/>
        </w:rPr>
        <w:t>bioekonomika</w:t>
      </w:r>
      <w:proofErr w:type="spellEnd"/>
      <w:r w:rsidRPr="002A51B4">
        <w:rPr>
          <w:rFonts w:asciiTheme="minorHAnsi" w:hAnsiTheme="minorHAnsi" w:cstheme="minorHAnsi"/>
        </w:rPr>
        <w:t xml:space="preserve">; </w:t>
      </w:r>
      <w:proofErr w:type="spellStart"/>
      <w:r w:rsidRPr="002A51B4">
        <w:rPr>
          <w:rFonts w:asciiTheme="minorHAnsi" w:hAnsiTheme="minorHAnsi" w:cstheme="minorHAnsi"/>
        </w:rPr>
        <w:t>biomedicīna</w:t>
      </w:r>
      <w:proofErr w:type="spellEnd"/>
      <w:r w:rsidRPr="002A51B4">
        <w:rPr>
          <w:rFonts w:asciiTheme="minorHAnsi" w:hAnsiTheme="minorHAnsi" w:cstheme="minorHAnsi"/>
        </w:rPr>
        <w:t xml:space="preserve">, medicīnas tehnoloģijas, </w:t>
      </w:r>
      <w:proofErr w:type="spellStart"/>
      <w:r w:rsidRPr="002A51B4">
        <w:rPr>
          <w:rFonts w:asciiTheme="minorHAnsi" w:hAnsiTheme="minorHAnsi" w:cstheme="minorHAnsi"/>
        </w:rPr>
        <w:t>biofarmācija</w:t>
      </w:r>
      <w:proofErr w:type="spellEnd"/>
      <w:r w:rsidRPr="002A51B4">
        <w:rPr>
          <w:rFonts w:asciiTheme="minorHAnsi" w:hAnsiTheme="minorHAnsi" w:cstheme="minorHAnsi"/>
        </w:rPr>
        <w:t xml:space="preserve"> un biotehnoloģijas; viedie materiāli, tehnoloģijas un </w:t>
      </w:r>
      <w:proofErr w:type="spellStart"/>
      <w:r w:rsidRPr="002A51B4">
        <w:rPr>
          <w:rFonts w:asciiTheme="minorHAnsi" w:hAnsiTheme="minorHAnsi" w:cstheme="minorHAnsi"/>
        </w:rPr>
        <w:t>inženiersistēmas</w:t>
      </w:r>
      <w:proofErr w:type="spellEnd"/>
      <w:r w:rsidRPr="002A51B4">
        <w:rPr>
          <w:rFonts w:asciiTheme="minorHAnsi" w:hAnsiTheme="minorHAnsi" w:cstheme="minorHAnsi"/>
        </w:rPr>
        <w:t>; informācijas un komunikācijas tehnoloģijas.</w:t>
      </w:r>
    </w:p>
    <w:p w14:paraId="6677FA45" w14:textId="61CDD9C3" w:rsidR="0022577A" w:rsidRPr="002A51B4" w:rsidRDefault="0022577A" w:rsidP="0022577A">
      <w:pPr>
        <w:spacing w:before="120" w:after="120" w:line="240" w:lineRule="auto"/>
        <w:jc w:val="both"/>
        <w:rPr>
          <w:rFonts w:eastAsia="Calibri" w:cstheme="minorHAnsi"/>
        </w:rPr>
      </w:pPr>
      <w:r w:rsidRPr="002A51B4">
        <w:rPr>
          <w:rFonts w:cstheme="minorHAnsi"/>
          <w:szCs w:val="24"/>
        </w:rPr>
        <w:t xml:space="preserve">RIS3 specializācijas joma „Viedā enerģētika” ietver tīro tehnoloģiju attīstīšanu jeb jaunu materiālu, inženiertehnoloģisko un digitālo risinājumu izpēti un attīstīšanu </w:t>
      </w:r>
      <w:r w:rsidR="00BF0827" w:rsidRPr="002A51B4">
        <w:rPr>
          <w:rFonts w:cstheme="minorHAnsi"/>
        </w:rPr>
        <w:t xml:space="preserve">AE </w:t>
      </w:r>
      <w:r w:rsidRPr="002A51B4">
        <w:rPr>
          <w:rFonts w:cstheme="minorHAnsi"/>
          <w:szCs w:val="24"/>
        </w:rPr>
        <w:t xml:space="preserve">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ieguldījumiem P&amp;I. No kopējā Latvijas zinātniskā personāla skaita (PLE), aptuveni 1000 jeb 18% ir saistīti ar pētniecību </w:t>
      </w:r>
      <w:proofErr w:type="spellStart"/>
      <w:r w:rsidRPr="002A51B4">
        <w:rPr>
          <w:rFonts w:cstheme="minorHAnsi"/>
          <w:szCs w:val="24"/>
        </w:rPr>
        <w:t>EnS</w:t>
      </w:r>
      <w:proofErr w:type="spellEnd"/>
      <w:r w:rsidRPr="002A51B4">
        <w:rPr>
          <w:rFonts w:cstheme="minorHAnsi"/>
          <w:szCs w:val="24"/>
        </w:rPr>
        <w:t xml:space="preserve"> prioritārajās jomās</w:t>
      </w:r>
      <w:r w:rsidRPr="002A51B4">
        <w:rPr>
          <w:rStyle w:val="FootnoteReference"/>
          <w:rFonts w:cstheme="minorHAnsi"/>
          <w:szCs w:val="24"/>
        </w:rPr>
        <w:footnoteReference w:id="165"/>
      </w:r>
      <w:r w:rsidRPr="002A51B4">
        <w:rPr>
          <w:rFonts w:cstheme="minorHAnsi"/>
          <w:szCs w:val="24"/>
        </w:rPr>
        <w:t xml:space="preserve"> – enerģētika, būvniecība, klimats, vides </w:t>
      </w:r>
      <w:proofErr w:type="spellStart"/>
      <w:r w:rsidRPr="002A51B4">
        <w:rPr>
          <w:rFonts w:cstheme="minorHAnsi"/>
          <w:szCs w:val="24"/>
        </w:rPr>
        <w:t>inženiertehnoloģijas</w:t>
      </w:r>
      <w:proofErr w:type="spellEnd"/>
      <w:r w:rsidRPr="002A51B4">
        <w:rPr>
          <w:rFonts w:cstheme="minorHAnsi"/>
          <w:szCs w:val="24"/>
        </w:rPr>
        <w:t xml:space="preserve">, taču pētniecībā tieši enerģētikas jomā darbojas tikai 8%. </w:t>
      </w:r>
      <w:r w:rsidRPr="002A51B4">
        <w:rPr>
          <w:rFonts w:eastAsia="Calibri" w:cstheme="minorHAnsi"/>
          <w:szCs w:val="24"/>
        </w:rPr>
        <w:t xml:space="preserve">2014.-2018. gada periodā „Viedās enerģētikas” jomas P&amp;I aktivitātēs ieguldīti 34,3 milj. </w:t>
      </w:r>
      <w:r w:rsidR="00A45809" w:rsidRPr="002A51B4">
        <w:rPr>
          <w:rFonts w:cstheme="minorHAnsi"/>
          <w:szCs w:val="24"/>
        </w:rPr>
        <w:t>EUR</w:t>
      </w:r>
      <w:r w:rsidR="00A45809" w:rsidRPr="002A51B4">
        <w:rPr>
          <w:rFonts w:eastAsia="Calibri" w:cstheme="minorHAnsi"/>
          <w:szCs w:val="24"/>
        </w:rPr>
        <w:t xml:space="preserve"> </w:t>
      </w:r>
      <w:r w:rsidRPr="002A51B4">
        <w:rPr>
          <w:rFonts w:eastAsia="Calibri" w:cstheme="minorHAnsi"/>
          <w:szCs w:val="24"/>
        </w:rPr>
        <w:t>jeb 19,8% no kopējā RIS3 jomās piesaistītā P&amp;I finansējuma apjoma</w:t>
      </w:r>
      <w:r w:rsidRPr="002A51B4">
        <w:rPr>
          <w:rStyle w:val="FootnoteReference"/>
          <w:rFonts w:eastAsia="Calibri" w:cstheme="minorHAnsi"/>
          <w:szCs w:val="24"/>
        </w:rPr>
        <w:footnoteReference w:id="166"/>
      </w:r>
      <w:r w:rsidRPr="002A51B4">
        <w:rPr>
          <w:rFonts w:eastAsia="Calibri" w:cstheme="minorHAnsi"/>
          <w:szCs w:val="24"/>
        </w:rPr>
        <w:t xml:space="preserve">, veicinot kompetenču un jaunu tehnoloģisko risinājumu attīstīšanu gan energoefektivitātes uzlabošanai, gan viedo tīklu attīstīšanai un energosistēmu vadības efektivitātes uzlabošanai, gan alternatīvo degvielu un </w:t>
      </w:r>
      <w:r w:rsidR="00BF0827" w:rsidRPr="002A51B4">
        <w:rPr>
          <w:rFonts w:cstheme="minorHAnsi"/>
        </w:rPr>
        <w:t>AE</w:t>
      </w:r>
      <w:r w:rsidR="00BF0827" w:rsidRPr="002A51B4">
        <w:rPr>
          <w:rFonts w:eastAsia="Calibri" w:cstheme="minorHAnsi"/>
          <w:szCs w:val="24"/>
        </w:rPr>
        <w:t xml:space="preserve"> </w:t>
      </w:r>
      <w:r w:rsidRPr="002A51B4">
        <w:rPr>
          <w:rFonts w:eastAsia="Calibri" w:cstheme="minorHAnsi"/>
          <w:szCs w:val="24"/>
        </w:rPr>
        <w:t>ieguves avotu izpētē un testēšanā.</w:t>
      </w:r>
      <w:r w:rsidRPr="002A51B4">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RIS3 specializācijas joma „Viedā enerģētika” Latvijā ir ar izteikti lietišķu ievirzi, vērsta uz industrijai aktuālu </w:t>
      </w:r>
      <w:proofErr w:type="spellStart"/>
      <w:r w:rsidRPr="002A51B4">
        <w:rPr>
          <w:rFonts w:eastAsia="Calibri" w:cstheme="minorHAnsi"/>
        </w:rPr>
        <w:t>problēmjautājumu</w:t>
      </w:r>
      <w:proofErr w:type="spellEnd"/>
      <w:r w:rsidRPr="002A51B4">
        <w:rPr>
          <w:rFonts w:eastAsia="Calibri" w:cstheme="minorHAnsi"/>
        </w:rPr>
        <w:t xml:space="preserve"> risināšanu, tajā pašā laikā pētniecības izcilība un starptautiskā redzamība, </w:t>
      </w:r>
      <w:proofErr w:type="spellStart"/>
      <w:r w:rsidRPr="002A51B4">
        <w:rPr>
          <w:rFonts w:eastAsia="Calibri" w:cstheme="minorHAnsi"/>
        </w:rPr>
        <w:t>atzī</w:t>
      </w:r>
      <w:r w:rsidR="006D7AAE" w:rsidRPr="002A51B4">
        <w:rPr>
          <w:rFonts w:eastAsia="Calibri" w:cstheme="minorHAnsi"/>
        </w:rPr>
        <w:t>stamība</w:t>
      </w:r>
      <w:proofErr w:type="spellEnd"/>
      <w:r w:rsidRPr="002A51B4">
        <w:rPr>
          <w:rFonts w:eastAsia="Calibri" w:cstheme="minorHAnsi"/>
        </w:rPr>
        <w:t>, sadarbība un konkurētspēja</w:t>
      </w:r>
      <w:r w:rsidR="006D7AAE" w:rsidRPr="002A51B4">
        <w:rPr>
          <w:rFonts w:eastAsia="Calibri" w:cstheme="minorHAnsi"/>
        </w:rPr>
        <w:t xml:space="preserve"> </w:t>
      </w:r>
      <w:r w:rsidRPr="002A51B4">
        <w:rPr>
          <w:rFonts w:eastAsia="Calibri" w:cstheme="minorHAnsi"/>
        </w:rPr>
        <w:t>salīdzinājumā starp Baltijas valstīm un ar ES-28 valstu vidējiem rādītājiem ir būtiski paaugstināma.</w:t>
      </w:r>
    </w:p>
    <w:p w14:paraId="23C91A96" w14:textId="5786C9A8" w:rsidR="0022577A" w:rsidRPr="002A51B4" w:rsidRDefault="0022577A" w:rsidP="0022577A">
      <w:pPr>
        <w:spacing w:before="120" w:after="120" w:line="240" w:lineRule="auto"/>
        <w:jc w:val="both"/>
        <w:rPr>
          <w:rFonts w:cstheme="minorHAnsi"/>
          <w:szCs w:val="24"/>
        </w:rPr>
      </w:pPr>
      <w:r w:rsidRPr="002A51B4">
        <w:rPr>
          <w:rFonts w:eastAsia="Calibri" w:cstheme="minorHAnsi"/>
          <w:szCs w:val="24"/>
        </w:rPr>
        <w:t xml:space="preserve">Publiskajā sektorā pētniecības kompetence </w:t>
      </w:r>
      <w:r w:rsidR="009C355B" w:rsidRPr="002A51B4">
        <w:rPr>
          <w:rFonts w:eastAsia="Calibri" w:cstheme="minorHAnsi"/>
          <w:szCs w:val="24"/>
        </w:rPr>
        <w:t xml:space="preserve">un kapacitāte </w:t>
      </w:r>
      <w:r w:rsidRPr="002A51B4">
        <w:rPr>
          <w:rFonts w:eastAsia="Calibri" w:cstheme="minorHAnsi"/>
          <w:szCs w:val="24"/>
        </w:rPr>
        <w:t>RIS3 specializācijas jomā „Viedā enerģētika” ir koncentrēta 1) R</w:t>
      </w:r>
      <w:r w:rsidR="009C355B" w:rsidRPr="002A51B4">
        <w:rPr>
          <w:rFonts w:eastAsia="Calibri" w:cstheme="minorHAnsi"/>
          <w:szCs w:val="24"/>
        </w:rPr>
        <w:t>īgas Tehniskajā universitātē</w:t>
      </w:r>
      <w:r w:rsidRPr="002A51B4">
        <w:rPr>
          <w:rFonts w:eastAsia="Calibri" w:cstheme="minorHAnsi"/>
          <w:szCs w:val="24"/>
        </w:rPr>
        <w:t xml:space="preserve">, 2) Latvijas Universitātes Cietvielu fizikas institūtā un 3) LLU. </w:t>
      </w:r>
      <w:r w:rsidRPr="002A51B4">
        <w:rPr>
          <w:rFonts w:cstheme="minorHAnsi"/>
          <w:szCs w:val="24"/>
        </w:rPr>
        <w:t xml:space="preserve">Privātajā sektorā nozīmīgākie vides, zaļo un tīro tehnoloģiju un jaunu produktu risinājumi galvenokārt tiek attīstīti vairākos kompetences centru ietvaros – Viedo </w:t>
      </w:r>
      <w:proofErr w:type="spellStart"/>
      <w:r w:rsidRPr="002A51B4">
        <w:rPr>
          <w:rFonts w:cstheme="minorHAnsi"/>
          <w:szCs w:val="24"/>
        </w:rPr>
        <w:t>inženiersistēmu</w:t>
      </w:r>
      <w:proofErr w:type="spellEnd"/>
      <w:r w:rsidRPr="002A51B4">
        <w:rPr>
          <w:rFonts w:cstheme="minorHAnsi"/>
          <w:szCs w:val="24"/>
        </w:rPr>
        <w:t>, transporta un enerģētikas kompetences centrā, Viedo materiālu un tehnoloģiju kompetences centrā, 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089F7BF3" w:rsidR="0022577A" w:rsidRPr="002A51B4" w:rsidRDefault="0022577A" w:rsidP="0022577A">
      <w:pPr>
        <w:spacing w:before="120" w:after="120" w:line="240" w:lineRule="auto"/>
        <w:jc w:val="both"/>
        <w:rPr>
          <w:rFonts w:cstheme="minorHAnsi"/>
        </w:rPr>
      </w:pPr>
      <w:r w:rsidRPr="002A51B4">
        <w:rPr>
          <w:rFonts w:cstheme="minorHAnsi"/>
        </w:rPr>
        <w:t xml:space="preserve">Pārskata periodā no 2014.-2016.gadam 30,3% no visiem Latvijas uzņēmumiem bija inovatīvi, turpretī ES valstīs šis rādītājs vidēji ir 50,6% (2014.-2016.gads; </w:t>
      </w:r>
      <w:r w:rsidR="006B3424" w:rsidRPr="002A51B4">
        <w:rPr>
          <w:rFonts w:cstheme="minorHAnsi"/>
        </w:rPr>
        <w:t>EUROSTAT</w:t>
      </w:r>
      <w:r w:rsidRPr="002A51B4">
        <w:rPr>
          <w:rFonts w:cstheme="minorHAnsi"/>
        </w:rPr>
        <w:t>). Tas saistīts ar to, ka kopējā uzņēmumu struktūrā Latvijā dominē mikro un mazie uzņēmumi, kuriem ir ierobežota kapacitāte (finansējums, atbilstoši cilvēkresursi) investēt P&amp;I darbībās, kā arī šiem uzņēmumiem trūkst izpratne par ieguldījumu P&amp;I ietekmi uz uzņēmuma konkurētspēju. Kopumā vērtējams, ka RIS3 jomā “Viedā enerģētika” darbojošos inovatīvo uzņēmumu skaits Latvijā veido ap 50 uzņēmumiem..</w:t>
      </w:r>
    </w:p>
    <w:p w14:paraId="197BBBB4" w14:textId="77777777" w:rsidR="003F78FD" w:rsidRPr="002A51B4" w:rsidRDefault="003F78FD" w:rsidP="003F78FD">
      <w:pPr>
        <w:shd w:val="clear" w:color="auto" w:fill="E7E6E6" w:themeFill="background2"/>
        <w:spacing w:before="240" w:after="120" w:line="240" w:lineRule="auto"/>
        <w:rPr>
          <w:rFonts w:cstheme="minorHAnsi"/>
          <w:b/>
          <w:sz w:val="28"/>
          <w:szCs w:val="28"/>
          <w:u w:val="single"/>
        </w:rPr>
      </w:pPr>
      <w:r w:rsidRPr="002A51B4">
        <w:rPr>
          <w:rFonts w:cstheme="minorHAnsi"/>
          <w:b/>
          <w:sz w:val="28"/>
          <w:szCs w:val="28"/>
          <w:u w:val="single"/>
        </w:rPr>
        <w:t>Vēlamā situācija 2030.gadam:</w:t>
      </w:r>
    </w:p>
    <w:p w14:paraId="3ADCB1E5" w14:textId="5AB57D47" w:rsidR="003F78FD" w:rsidRPr="002A51B4"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Ieguldījumi pētniecībā un inovācijā ir </w:t>
      </w:r>
      <w:r w:rsidR="009C355B" w:rsidRPr="002A51B4">
        <w:rPr>
          <w:rFonts w:cstheme="minorHAnsi"/>
          <w:i/>
          <w:szCs w:val="24"/>
        </w:rPr>
        <w:t>2</w:t>
      </w:r>
      <w:r w:rsidRPr="002A51B4">
        <w:rPr>
          <w:rFonts w:cstheme="minorHAnsi"/>
          <w:i/>
          <w:szCs w:val="24"/>
        </w:rPr>
        <w:t xml:space="preserve">% no IKP, t.sk. vismaz 25% no kopējā apjoma tiek ieguldīti pētniecībā un inovācijā </w:t>
      </w:r>
      <w:proofErr w:type="spellStart"/>
      <w:r w:rsidRPr="002A51B4">
        <w:rPr>
          <w:rFonts w:cstheme="minorHAnsi"/>
          <w:i/>
          <w:szCs w:val="24"/>
        </w:rPr>
        <w:t>klimat</w:t>
      </w:r>
      <w:r w:rsidR="009C355B" w:rsidRPr="002A51B4">
        <w:rPr>
          <w:rFonts w:cstheme="minorHAnsi"/>
          <w:i/>
          <w:szCs w:val="24"/>
        </w:rPr>
        <w:t>neitralitātes</w:t>
      </w:r>
      <w:proofErr w:type="spellEnd"/>
      <w:r w:rsidRPr="002A51B4">
        <w:rPr>
          <w:rFonts w:cstheme="minorHAnsi"/>
          <w:i/>
          <w:szCs w:val="24"/>
        </w:rPr>
        <w:t xml:space="preserve"> sasniegšanai.</w:t>
      </w:r>
    </w:p>
    <w:p w14:paraId="3FA17F4C" w14:textId="77777777" w:rsidR="003F78FD" w:rsidRPr="002A51B4"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Zinātniskā personāla skaits (PLE) Enerģētikas savienības prioritārajās jomās – 1800.</w:t>
      </w:r>
    </w:p>
    <w:p w14:paraId="319D7009"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FDFD28C" w14:textId="77777777"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Inovatīvu risinājumu pielietojums energoefektivitātes paaugstināšanai visos tautsaimniecības sektoros ir ilgtspējīgs un izmaksu ziņā efektīvākais enerģētiskās drošības stiprināšanas veids.</w:t>
      </w:r>
    </w:p>
    <w:p w14:paraId="489D376D" w14:textId="01FE07AE"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Pētniecībā balstīta inovācija ir pamatā </w:t>
      </w:r>
      <w:proofErr w:type="spellStart"/>
      <w:r w:rsidRPr="002A51B4">
        <w:rPr>
          <w:rFonts w:cstheme="minorHAnsi"/>
          <w:i/>
          <w:szCs w:val="24"/>
        </w:rPr>
        <w:t>resursefektīvāku</w:t>
      </w:r>
      <w:proofErr w:type="spellEnd"/>
      <w:r w:rsidRPr="002A51B4">
        <w:rPr>
          <w:rFonts w:cstheme="minorHAnsi"/>
          <w:i/>
          <w:szCs w:val="24"/>
        </w:rPr>
        <w:t xml:space="preserve">, </w:t>
      </w:r>
      <w:r w:rsidR="00953A5B" w:rsidRPr="002A51B4">
        <w:rPr>
          <w:rFonts w:cstheme="minorHAnsi"/>
          <w:i/>
          <w:szCs w:val="24"/>
        </w:rPr>
        <w:t>ne-</w:t>
      </w:r>
      <w:r w:rsidRPr="002A51B4">
        <w:rPr>
          <w:rFonts w:cstheme="minorHAnsi"/>
          <w:i/>
          <w:szCs w:val="24"/>
        </w:rPr>
        <w:t xml:space="preserve">emisiju tehnoloģiju un augstākas pievienotās vērtības produktu un pakalpojumu radīšanai un ieviešanai, kas ne vien </w:t>
      </w:r>
      <w:r w:rsidR="009C355B" w:rsidRPr="002A51B4">
        <w:rPr>
          <w:rFonts w:cstheme="minorHAnsi"/>
          <w:i/>
          <w:szCs w:val="24"/>
        </w:rPr>
        <w:t xml:space="preserve">palīdzētu </w:t>
      </w:r>
      <w:r w:rsidRPr="002A51B4">
        <w:rPr>
          <w:rFonts w:cstheme="minorHAnsi"/>
          <w:i/>
          <w:szCs w:val="24"/>
        </w:rPr>
        <w:t>mazin</w:t>
      </w:r>
      <w:r w:rsidR="009C355B" w:rsidRPr="002A51B4">
        <w:rPr>
          <w:rFonts w:cstheme="minorHAnsi"/>
          <w:i/>
          <w:szCs w:val="24"/>
        </w:rPr>
        <w:t>āt</w:t>
      </w:r>
      <w:r w:rsidRPr="002A51B4">
        <w:rPr>
          <w:rFonts w:cstheme="minorHAnsi"/>
          <w:i/>
          <w:szCs w:val="24"/>
        </w:rPr>
        <w:t xml:space="preserve"> negatīvo ietekmi uz klimatu un vidi, bet ilgtermiņā arī sekmētu Latvijas uzņēmumu eksportspēju, sadarbības iespējas un konkurētspēju globālā mērogā.</w:t>
      </w:r>
    </w:p>
    <w:p w14:paraId="52642019" w14:textId="77777777" w:rsidR="003F78FD" w:rsidRPr="002A51B4"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P&amp;I sistēmas attīstība veicinās jaunu zināšanu radīšanu un kompetenču attīstīšanu, kas būs nepieciešamas jaunajās profesijās un darba vietās, kas veidosies, pārkārtojot ekonomisko sistēmu atbilstoši pārejai uz tīru enerģiju un </w:t>
      </w:r>
      <w:proofErr w:type="spellStart"/>
      <w:r w:rsidRPr="002A51B4">
        <w:rPr>
          <w:rFonts w:cstheme="minorHAnsi"/>
          <w:i/>
          <w:szCs w:val="24"/>
        </w:rPr>
        <w:t>klimatneitralitāti</w:t>
      </w:r>
      <w:proofErr w:type="spellEnd"/>
      <w:r w:rsidRPr="002A51B4">
        <w:rPr>
          <w:rFonts w:cstheme="minorHAnsi"/>
          <w:i/>
          <w:szCs w:val="24"/>
        </w:rPr>
        <w:t>.</w:t>
      </w:r>
    </w:p>
    <w:p w14:paraId="66302E34" w14:textId="34178563" w:rsidR="003F78FD" w:rsidRPr="002A51B4" w:rsidRDefault="003F78FD" w:rsidP="003F78FD">
      <w:pPr>
        <w:spacing w:before="24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00B75C0D" w:rsidRPr="002A51B4">
        <w:rPr>
          <w:rFonts w:cstheme="minorHAnsi"/>
          <w:b/>
          <w:i/>
          <w:sz w:val="28"/>
          <w:szCs w:val="28"/>
          <w:u w:val="single"/>
        </w:rPr>
        <w:t>problēmjautājumi</w:t>
      </w:r>
      <w:proofErr w:type="spellEnd"/>
    </w:p>
    <w:p w14:paraId="4C12417E" w14:textId="77777777" w:rsidR="0022577A" w:rsidRPr="002A51B4" w:rsidRDefault="0022577A" w:rsidP="0022577A">
      <w:pPr>
        <w:spacing w:before="120" w:after="120" w:line="240" w:lineRule="auto"/>
        <w:jc w:val="both"/>
        <w:rPr>
          <w:rFonts w:eastAsia="Calibri" w:cstheme="minorHAnsi"/>
          <w:b/>
          <w:u w:val="single"/>
        </w:rPr>
      </w:pPr>
      <w:r w:rsidRPr="002A51B4">
        <w:rPr>
          <w:rFonts w:eastAsia="Calibri" w:cstheme="minorHAnsi"/>
          <w:bCs/>
          <w:u w:val="single"/>
        </w:rPr>
        <w:t xml:space="preserve">1) </w:t>
      </w:r>
      <w:r w:rsidRPr="002A51B4">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453F17CA" w14:textId="77777777" w:rsidR="009C355B" w:rsidRPr="002A51B4" w:rsidRDefault="009C355B" w:rsidP="009C355B">
      <w:pPr>
        <w:spacing w:before="120" w:after="120" w:line="240" w:lineRule="auto"/>
        <w:jc w:val="both"/>
        <w:rPr>
          <w:rFonts w:cstheme="minorHAnsi"/>
        </w:rPr>
      </w:pPr>
      <w:r w:rsidRPr="002A51B4">
        <w:rPr>
          <w:rFonts w:cstheme="minorHAnsi"/>
        </w:rPr>
        <w:t xml:space="preserve">Latvijā plaši tiek attīstīti pētījumi </w:t>
      </w:r>
      <w:proofErr w:type="spellStart"/>
      <w:r w:rsidRPr="002A51B4">
        <w:rPr>
          <w:rFonts w:cstheme="minorHAnsi"/>
        </w:rPr>
        <w:t>siltumenerģētikas</w:t>
      </w:r>
      <w:proofErr w:type="spellEnd"/>
      <w:r w:rsidRPr="002A51B4">
        <w:rPr>
          <w:rFonts w:cstheme="minorHAnsi"/>
        </w:rPr>
        <w:t xml:space="preserve">, energoefektivitātes, elektrotehnikas un bioenerģijas ražošanas jomās, kā arī pētījumi viedo tīklu un energosistēmu pārvaldības uzlabošanai. Tomēr lai padziļināti attīstītu pētniecības kompetenci un izcilību, kas orientētas uz </w:t>
      </w:r>
      <w:proofErr w:type="spellStart"/>
      <w:r w:rsidRPr="002A51B4">
        <w:rPr>
          <w:rFonts w:cstheme="minorHAnsi"/>
        </w:rPr>
        <w:t>klimatneitralitātes</w:t>
      </w:r>
      <w:proofErr w:type="spellEnd"/>
      <w:r w:rsidRPr="002A51B4">
        <w:rPr>
          <w:rFonts w:cstheme="minorHAnsi"/>
        </w:rPr>
        <w:t xml:space="preserve"> mērķu sasniegšanu, nepieciešams skaidri definēt enerģētikas nozares (kā arī citu nozaru, kuras sniedz pienesumu </w:t>
      </w:r>
      <w:proofErr w:type="spellStart"/>
      <w:r w:rsidRPr="002A51B4">
        <w:rPr>
          <w:rFonts w:cstheme="minorHAnsi"/>
        </w:rPr>
        <w:t>klimatneitralitātes</w:t>
      </w:r>
      <w:proofErr w:type="spellEnd"/>
      <w:r w:rsidRPr="002A51B4">
        <w:rPr>
          <w:rFonts w:cstheme="minorHAnsi"/>
        </w:rPr>
        <w:t xml:space="preserve"> mērķu sasniegšanai) prioritātes, kurās nepieciešams attīstīt pētniecības un inovācijas kapacitāti.</w:t>
      </w:r>
    </w:p>
    <w:p w14:paraId="20807727" w14:textId="77777777" w:rsidR="009C355B" w:rsidRPr="002A51B4" w:rsidRDefault="009C355B" w:rsidP="009C355B">
      <w:pPr>
        <w:spacing w:before="120" w:after="120" w:line="240" w:lineRule="auto"/>
        <w:jc w:val="both"/>
        <w:rPr>
          <w:rFonts w:eastAsia="Calibri" w:cstheme="minorHAnsi"/>
          <w:bCs/>
          <w:u w:val="single"/>
        </w:rPr>
      </w:pPr>
      <w:r w:rsidRPr="002A51B4">
        <w:rPr>
          <w:rFonts w:eastAsia="Calibri" w:cstheme="minorHAnsi"/>
          <w:bCs/>
          <w:u w:val="single"/>
        </w:rPr>
        <w:t xml:space="preserve">2) veidot pilnvērtīgu </w:t>
      </w:r>
      <w:r w:rsidRPr="002A51B4">
        <w:rPr>
          <w:rFonts w:eastAsia="Calibri" w:cstheme="minorHAnsi"/>
          <w:b/>
          <w:u w:val="single"/>
        </w:rPr>
        <w:t>sasaisti starp fundamentālo pētniecību</w:t>
      </w:r>
      <w:r w:rsidRPr="002A51B4">
        <w:rPr>
          <w:rFonts w:eastAsia="Calibri" w:cstheme="minorHAnsi"/>
          <w:bCs/>
          <w:u w:val="single"/>
        </w:rPr>
        <w:t xml:space="preserve"> un pētniecības </w:t>
      </w:r>
      <w:r w:rsidRPr="002A51B4">
        <w:rPr>
          <w:rFonts w:eastAsia="Calibri" w:cstheme="minorHAnsi"/>
          <w:b/>
          <w:u w:val="single"/>
        </w:rPr>
        <w:t xml:space="preserve">rezultātu </w:t>
      </w:r>
      <w:proofErr w:type="spellStart"/>
      <w:r w:rsidRPr="002A51B4">
        <w:rPr>
          <w:rFonts w:eastAsia="Calibri" w:cstheme="minorHAnsi"/>
          <w:b/>
          <w:u w:val="single"/>
        </w:rPr>
        <w:t>komercializāciju</w:t>
      </w:r>
      <w:proofErr w:type="spellEnd"/>
      <w:r w:rsidRPr="002A51B4">
        <w:rPr>
          <w:rFonts w:eastAsia="Calibri" w:cstheme="minorHAnsi"/>
          <w:b/>
          <w:u w:val="single"/>
        </w:rPr>
        <w:t xml:space="preserve"> un ieviešanu</w:t>
      </w:r>
    </w:p>
    <w:p w14:paraId="7B67D3AE" w14:textId="2AD7349B" w:rsidR="009C355B" w:rsidRPr="002A51B4" w:rsidRDefault="009C355B" w:rsidP="009C355B">
      <w:pPr>
        <w:spacing w:before="120" w:after="120" w:line="240" w:lineRule="auto"/>
        <w:jc w:val="both"/>
        <w:rPr>
          <w:rFonts w:eastAsia="Calibri" w:cstheme="minorHAnsi"/>
          <w:szCs w:val="24"/>
        </w:rPr>
      </w:pPr>
      <w:r w:rsidRPr="002A51B4">
        <w:rPr>
          <w:rFonts w:eastAsia="Calibri" w:cstheme="minorHAnsi"/>
          <w:bCs/>
        </w:rPr>
        <w:t xml:space="preserve">Ņemot vērā Plāna un ilgtermiņa mērķu </w:t>
      </w:r>
      <w:proofErr w:type="spellStart"/>
      <w:r w:rsidRPr="002A51B4">
        <w:rPr>
          <w:rFonts w:eastAsia="Calibri" w:cstheme="minorHAnsi"/>
          <w:bCs/>
        </w:rPr>
        <w:t>ambiciozitāti</w:t>
      </w:r>
      <w:proofErr w:type="spellEnd"/>
      <w:r w:rsidRPr="002A51B4">
        <w:rPr>
          <w:rFonts w:eastAsia="Calibri" w:cstheme="minorHAnsi"/>
          <w:bCs/>
        </w:rPr>
        <w:t xml:space="preserve">, ir jānodrošina, ka </w:t>
      </w:r>
      <w:r w:rsidR="005E7C4D">
        <w:rPr>
          <w:rFonts w:eastAsia="Calibri" w:cstheme="minorHAnsi"/>
          <w:bCs/>
        </w:rPr>
        <w:t>P&amp;I</w:t>
      </w:r>
      <w:r w:rsidRPr="002A51B4">
        <w:rPr>
          <w:rFonts w:eastAsia="Calibri" w:cstheme="minorHAnsi"/>
          <w:bCs/>
        </w:rPr>
        <w:t xml:space="preserve"> tiek attīstītas, lai sniegtu ieguldījumu </w:t>
      </w:r>
      <w:proofErr w:type="spellStart"/>
      <w:r w:rsidRPr="002A51B4">
        <w:rPr>
          <w:rFonts w:eastAsia="Calibri" w:cstheme="minorHAnsi"/>
          <w:bCs/>
        </w:rPr>
        <w:t>klimatneitralitātes</w:t>
      </w:r>
      <w:proofErr w:type="spellEnd"/>
      <w:r w:rsidRPr="002A51B4">
        <w:rPr>
          <w:rFonts w:eastAsia="Calibri" w:cstheme="minorHAnsi"/>
          <w:bCs/>
        </w:rPr>
        <w:t xml:space="preserve"> mērķu sasniegšanai. Līdz ar to ir nepieciešams izveidot efektīvu sasaisti starp pētniecību, tehnoloģiju un inovatīvu risinājumu attīstīšanu, to </w:t>
      </w:r>
      <w:proofErr w:type="spellStart"/>
      <w:r w:rsidRPr="002A51B4">
        <w:rPr>
          <w:rFonts w:eastAsia="Calibri" w:cstheme="minorHAnsi"/>
          <w:bCs/>
        </w:rPr>
        <w:t>komercializāciju</w:t>
      </w:r>
      <w:proofErr w:type="spellEnd"/>
      <w:r w:rsidRPr="002A51B4">
        <w:rPr>
          <w:rFonts w:eastAsia="Calibri" w:cstheme="minorHAnsi"/>
          <w:bCs/>
        </w:rPr>
        <w:t xml:space="preserve"> un ieviešanu praksē, </w:t>
      </w:r>
      <w:r w:rsidRPr="002A51B4">
        <w:rPr>
          <w:rFonts w:eastAsia="Calibri" w:cstheme="minorHAnsi"/>
        </w:rPr>
        <w:t xml:space="preserve">attīstot koordinētāku un </w:t>
      </w:r>
      <w:proofErr w:type="spellStart"/>
      <w:r w:rsidRPr="002A51B4">
        <w:rPr>
          <w:rFonts w:eastAsia="Calibri" w:cstheme="minorHAnsi"/>
        </w:rPr>
        <w:t>mērķfokusētāku</w:t>
      </w:r>
      <w:proofErr w:type="spellEnd"/>
      <w:r w:rsidRPr="002A51B4">
        <w:rPr>
          <w:rFonts w:eastAsia="Calibri" w:cstheme="minorHAnsi"/>
        </w:rPr>
        <w:t xml:space="preserve"> sadarbību starp pētniecības organizācijām, uzņēmumiem un pašvaldībām, </w:t>
      </w:r>
      <w:r w:rsidRPr="002A51B4">
        <w:rPr>
          <w:rFonts w:eastAsia="Calibri" w:cstheme="minorHAnsi"/>
          <w:bCs/>
        </w:rPr>
        <w:t xml:space="preserve">t.sk. pētniecības pilotprojektu un demonstrāciju projektu veidā, un </w:t>
      </w:r>
      <w:r w:rsidRPr="002A51B4">
        <w:rPr>
          <w:rFonts w:eastAsia="Calibri" w:cstheme="minorHAnsi"/>
        </w:rPr>
        <w:t xml:space="preserve">paredzot </w:t>
      </w:r>
      <w:r w:rsidRPr="002A51B4">
        <w:rPr>
          <w:rFonts w:eastAsia="Calibri" w:cstheme="minorHAnsi"/>
          <w:bCs/>
        </w:rPr>
        <w:t>tam</w:t>
      </w:r>
      <w:r w:rsidRPr="002A51B4">
        <w:rPr>
          <w:rFonts w:eastAsia="Calibri" w:cstheme="minorHAnsi"/>
          <w:b/>
        </w:rPr>
        <w:t xml:space="preserve"> </w:t>
      </w:r>
      <w:r w:rsidRPr="002A51B4">
        <w:rPr>
          <w:rFonts w:eastAsia="Calibri" w:cstheme="minorHAnsi"/>
        </w:rPr>
        <w:t xml:space="preserve">atbilstošus finanšu instrumentus. Šādas iniciatīvas praktiski demonstrētu </w:t>
      </w:r>
      <w:r w:rsidRPr="002A51B4">
        <w:rPr>
          <w:rFonts w:eastAsia="Calibri" w:cstheme="minorHAnsi"/>
          <w:szCs w:val="24"/>
        </w:rPr>
        <w:t>pētniecības kompetences, inovācijas potenciālu, sadarbības kultūru un atbalstošu institucionālo vidi, kas gan tiešā, gan netiešā veidā var paaugstināt Latvijas konkurētspēju gan starptautisku sadarbības partneru, gan investoru piesaistē.</w:t>
      </w:r>
    </w:p>
    <w:p w14:paraId="0D1697DF" w14:textId="6A1299A4" w:rsidR="003F78FD" w:rsidRPr="002A51B4" w:rsidRDefault="009C355B" w:rsidP="003F78FD">
      <w:pPr>
        <w:spacing w:before="120" w:after="120" w:line="240" w:lineRule="auto"/>
        <w:jc w:val="both"/>
        <w:rPr>
          <w:rFonts w:eastAsia="Calibri" w:cstheme="minorHAnsi"/>
        </w:rPr>
      </w:pPr>
      <w:r w:rsidRPr="002A51B4">
        <w:rPr>
          <w:rFonts w:eastAsia="Calibri" w:cstheme="minorHAnsi"/>
          <w:bCs/>
        </w:rPr>
        <w:t xml:space="preserve">Lai sasniegtu ambiciozos Plānā iekļautos mērķus, kā arī izpildītu Latvijas ambīcijas ilgtermiņa mērķiem ir nepieciešams nodrošināt to, ka P&amp;I arvien vairāk un būtiskā apjomā tiek ieguldītas privātās investīcijas, īpaši </w:t>
      </w:r>
      <w:r w:rsidRPr="002A51B4">
        <w:rPr>
          <w:rFonts w:eastAsia="Calibri" w:cstheme="minorHAnsi"/>
        </w:rPr>
        <w:t xml:space="preserve">tīrās enerģijas tehnoloģiju, jo īpaši </w:t>
      </w:r>
      <w:r w:rsidR="006406F3" w:rsidRPr="002A51B4">
        <w:rPr>
          <w:rFonts w:eastAsia="Calibri" w:cstheme="minorHAnsi"/>
        </w:rPr>
        <w:t xml:space="preserve">AE </w:t>
      </w:r>
      <w:r w:rsidRPr="002A51B4">
        <w:rPr>
          <w:rFonts w:eastAsia="Calibri" w:cstheme="minorHAnsi"/>
        </w:rPr>
        <w:t>ieguves avotu un tehnoloģisko risinājumu, izpētē un attīstīšanā, un energoefektivitātes risinājumu attīstīšanā un ieviešanā</w:t>
      </w:r>
      <w:r w:rsidR="006406F3" w:rsidRPr="002A51B4">
        <w:rPr>
          <w:rFonts w:eastAsia="Calibri" w:cstheme="minorHAnsi"/>
        </w:rPr>
        <w:t>, kā arī rūpnieciskajos pētījumos</w:t>
      </w:r>
      <w:r w:rsidR="003F78FD" w:rsidRPr="002A51B4">
        <w:rPr>
          <w:rFonts w:eastAsia="Calibri" w:cstheme="minorHAnsi"/>
        </w:rPr>
        <w:t>.</w:t>
      </w:r>
    </w:p>
    <w:p w14:paraId="36CD0148" w14:textId="77777777" w:rsidR="003F78FD" w:rsidRPr="002A51B4" w:rsidRDefault="003F78FD" w:rsidP="003F78FD">
      <w:pPr>
        <w:shd w:val="clear" w:color="auto" w:fill="E7E6E6" w:themeFill="background2"/>
        <w:spacing w:before="24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sz w:val="22"/>
        </w:rPr>
        <w:t>(horizontāls rīcības virziens)</w:t>
      </w:r>
    </w:p>
    <w:p w14:paraId="71B6F4A1" w14:textId="0E6D9C8C" w:rsidR="003F78FD" w:rsidRPr="002A51B4" w:rsidRDefault="003F78FD" w:rsidP="0007326F">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P</w:t>
      </w:r>
      <w:r w:rsidR="009C355B" w:rsidRPr="002A51B4">
        <w:rPr>
          <w:rFonts w:cstheme="minorHAnsi"/>
          <w:b/>
          <w:szCs w:val="24"/>
          <w:u w:val="single"/>
        </w:rPr>
        <w:t>&amp;I</w:t>
      </w:r>
      <w:r w:rsidRPr="002A51B4">
        <w:rPr>
          <w:rFonts w:cstheme="minorHAnsi"/>
          <w:b/>
          <w:szCs w:val="24"/>
          <w:u w:val="single"/>
        </w:rPr>
        <w:t xml:space="preserve"> integrācija un efektīva īstenošana Plānā noteikto mērķu sasniegšanai</w:t>
      </w:r>
    </w:p>
    <w:p w14:paraId="601F5834" w14:textId="77777777" w:rsidR="003F78FD" w:rsidRPr="002A51B4" w:rsidRDefault="003F78FD" w:rsidP="0007326F">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2D87A6FF" w14:textId="77777777" w:rsidR="003F78FD" w:rsidRPr="002A51B4" w:rsidRDefault="003F78FD" w:rsidP="0007326F">
      <w:pPr>
        <w:pStyle w:val="Standard"/>
        <w:widowControl w:val="0"/>
        <w:spacing w:before="120" w:after="120"/>
        <w:jc w:val="both"/>
        <w:rPr>
          <w:rFonts w:asciiTheme="minorHAnsi" w:hAnsiTheme="minorHAnsi" w:cstheme="minorHAnsi"/>
          <w:color w:val="auto"/>
          <w:u w:val="single"/>
        </w:rPr>
      </w:pPr>
      <w:r w:rsidRPr="002A51B4">
        <w:rPr>
          <w:rFonts w:asciiTheme="minorHAnsi" w:hAnsiTheme="minorHAnsi" w:cstheme="minorHAnsi"/>
          <w:color w:val="auto"/>
          <w:u w:val="single"/>
        </w:rPr>
        <w:t xml:space="preserve">1) </w:t>
      </w:r>
      <w:r w:rsidRPr="002A51B4">
        <w:rPr>
          <w:rFonts w:asciiTheme="minorHAnsi" w:hAnsiTheme="minorHAnsi" w:cstheme="minorHAnsi"/>
          <w:b/>
          <w:bCs/>
          <w:color w:val="auto"/>
          <w:u w:val="single"/>
        </w:rPr>
        <w:t>P&amp;I ieguldījuma</w:t>
      </w:r>
      <w:r w:rsidRPr="002A51B4">
        <w:rPr>
          <w:rFonts w:asciiTheme="minorHAnsi" w:hAnsiTheme="minorHAnsi" w:cstheme="minorHAnsi"/>
          <w:color w:val="auto"/>
          <w:u w:val="single"/>
        </w:rPr>
        <w:t xml:space="preserve"> enerģētikas un klimata mērķu sasniegšanā </w:t>
      </w:r>
      <w:r w:rsidRPr="002A51B4">
        <w:rPr>
          <w:rFonts w:asciiTheme="minorHAnsi" w:hAnsiTheme="minorHAnsi" w:cstheme="minorHAnsi"/>
          <w:b/>
          <w:bCs/>
          <w:color w:val="auto"/>
          <w:u w:val="single"/>
        </w:rPr>
        <w:t>stiprināšana</w:t>
      </w:r>
      <w:r w:rsidRPr="002A51B4">
        <w:rPr>
          <w:rFonts w:asciiTheme="minorHAnsi" w:hAnsiTheme="minorHAnsi" w:cstheme="minorHAnsi"/>
          <w:color w:val="auto"/>
          <w:u w:val="single"/>
        </w:rPr>
        <w:t xml:space="preserve"> un </w:t>
      </w:r>
      <w:r w:rsidRPr="002A51B4">
        <w:rPr>
          <w:rFonts w:asciiTheme="minorHAnsi" w:hAnsiTheme="minorHAnsi" w:cstheme="minorHAnsi"/>
          <w:b/>
          <w:bCs/>
          <w:color w:val="auto"/>
          <w:u w:val="single"/>
        </w:rPr>
        <w:t>prioritāšu definēšana</w:t>
      </w:r>
      <w:r w:rsidRPr="002A51B4">
        <w:rPr>
          <w:rFonts w:asciiTheme="minorHAnsi" w:hAnsiTheme="minorHAnsi" w:cstheme="minorHAnsi"/>
          <w:color w:val="auto"/>
          <w:u w:val="single"/>
        </w:rPr>
        <w:t xml:space="preserve"> mērķtiecīgām investīcijām</w:t>
      </w:r>
    </w:p>
    <w:p w14:paraId="2EC88D13" w14:textId="77777777" w:rsidR="009C355B" w:rsidRPr="002A51B4" w:rsidRDefault="009C355B" w:rsidP="009C355B">
      <w:pPr>
        <w:spacing w:before="120" w:after="120" w:line="240" w:lineRule="auto"/>
        <w:jc w:val="both"/>
        <w:rPr>
          <w:rFonts w:cstheme="minorHAnsi"/>
          <w:szCs w:val="24"/>
        </w:rPr>
      </w:pPr>
      <w:r w:rsidRPr="002A51B4">
        <w:rPr>
          <w:rFonts w:cstheme="minorHAnsi"/>
          <w:szCs w:val="24"/>
        </w:rPr>
        <w:t>Plāna ietvaros definētie iespējamie prioritārie rīcības virzieni RIS3 enerģētikā ir:</w:t>
      </w:r>
    </w:p>
    <w:p w14:paraId="5ED8E67F" w14:textId="4C3B4A7D" w:rsidR="009C355B" w:rsidRPr="002A51B4" w:rsidRDefault="009C355B" w:rsidP="009C355B">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 xml:space="preserve">Inovatīvi risinājumi AER tehnoloģiju jomā, </w:t>
      </w:r>
      <w:r w:rsidR="002A51B4" w:rsidRPr="002A51B4">
        <w:rPr>
          <w:rFonts w:cstheme="minorHAnsi"/>
          <w:szCs w:val="24"/>
        </w:rPr>
        <w:t xml:space="preserve">t.sk. </w:t>
      </w:r>
      <w:r w:rsidRPr="002A51B4">
        <w:rPr>
          <w:rFonts w:cstheme="minorHAnsi"/>
          <w:szCs w:val="24"/>
        </w:rPr>
        <w:t>biometāna, ūdeņraža un moderno biodegvielu ražošanai un izmantošanai, biomasas viedai izmantošanai pirms sadedzināšanas, saules enerģijas izmantošanai transportā.</w:t>
      </w:r>
    </w:p>
    <w:p w14:paraId="420F72C0" w14:textId="4D10EAA2" w:rsidR="009C355B" w:rsidRPr="002A51B4" w:rsidRDefault="009C355B" w:rsidP="009C355B">
      <w:pPr>
        <w:pStyle w:val="ListParagraph"/>
        <w:numPr>
          <w:ilvl w:val="0"/>
          <w:numId w:val="28"/>
        </w:numPr>
        <w:spacing w:before="120" w:after="120" w:line="240" w:lineRule="auto"/>
        <w:ind w:left="397" w:hanging="397"/>
        <w:contextualSpacing w:val="0"/>
        <w:jc w:val="both"/>
        <w:rPr>
          <w:rFonts w:cstheme="minorHAnsi"/>
          <w:szCs w:val="24"/>
        </w:rPr>
      </w:pPr>
      <w:r w:rsidRPr="002A51B4">
        <w:rPr>
          <w:rFonts w:cstheme="minorHAnsi"/>
          <w:szCs w:val="24"/>
        </w:rPr>
        <w:t>Inovatīvi risinājumi enerģijas uzglabāšanai, integrēšanai un viedai pārvadei</w:t>
      </w:r>
      <w:r w:rsidR="00A11821" w:rsidRPr="002A51B4">
        <w:rPr>
          <w:rFonts w:cstheme="minorHAnsi"/>
          <w:szCs w:val="24"/>
        </w:rPr>
        <w:t xml:space="preserve">, kā arī inovatīvi risinājumi oglekļa uztveršanai un </w:t>
      </w:r>
      <w:proofErr w:type="spellStart"/>
      <w:r w:rsidR="00A11821" w:rsidRPr="002A51B4">
        <w:rPr>
          <w:rFonts w:cstheme="minorHAnsi"/>
          <w:szCs w:val="24"/>
        </w:rPr>
        <w:t>atkalizmantošanai</w:t>
      </w:r>
      <w:proofErr w:type="spellEnd"/>
      <w:r w:rsidRPr="002A51B4">
        <w:rPr>
          <w:rFonts w:cstheme="minorHAnsi"/>
          <w:szCs w:val="24"/>
        </w:rPr>
        <w:t>.</w:t>
      </w:r>
    </w:p>
    <w:p w14:paraId="65B1F6B5" w14:textId="077F0EAA" w:rsidR="009C355B" w:rsidRPr="002A51B4" w:rsidRDefault="009C355B" w:rsidP="009C355B">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2A51B4">
        <w:rPr>
          <w:rFonts w:cstheme="minorHAnsi"/>
          <w:szCs w:val="24"/>
        </w:rPr>
        <w:t xml:space="preserve">Inovatīvi risinājumi energoefektivitātes un ēku ilgtspējas jomā, </w:t>
      </w:r>
      <w:r w:rsidR="002A51B4" w:rsidRPr="002A51B4">
        <w:rPr>
          <w:rFonts w:cstheme="minorHAnsi"/>
          <w:szCs w:val="24"/>
        </w:rPr>
        <w:t xml:space="preserve">t.sk. </w:t>
      </w:r>
      <w:r w:rsidRPr="002A51B4">
        <w:rPr>
          <w:rFonts w:cstheme="minorHAnsi"/>
          <w:szCs w:val="24"/>
        </w:rPr>
        <w:t xml:space="preserve">inovatīvu siltināšanas materiālu un tehnoloģiju izstrāde, augstas </w:t>
      </w:r>
      <w:proofErr w:type="spellStart"/>
      <w:r w:rsidRPr="002A51B4">
        <w:rPr>
          <w:rFonts w:cstheme="minorHAnsi"/>
          <w:szCs w:val="24"/>
        </w:rPr>
        <w:t>resursefektivitātes</w:t>
      </w:r>
      <w:proofErr w:type="spellEnd"/>
      <w:r w:rsidRPr="002A51B4">
        <w:rPr>
          <w:rFonts w:cstheme="minorHAnsi"/>
          <w:szCs w:val="24"/>
        </w:rPr>
        <w:t xml:space="preserve"> un energoefektivitātes materiālu radīšana un ražošanas tehnoloģiju attīstīšana</w:t>
      </w:r>
    </w:p>
    <w:p w14:paraId="7752581D" w14:textId="77777777" w:rsidR="009C355B" w:rsidRPr="002A51B4" w:rsidRDefault="009C355B" w:rsidP="009C355B">
      <w:pPr>
        <w:pStyle w:val="Standard"/>
        <w:widowControl w:val="0"/>
        <w:spacing w:before="120" w:after="120"/>
        <w:jc w:val="both"/>
        <w:rPr>
          <w:rFonts w:asciiTheme="minorHAnsi" w:hAnsiTheme="minorHAnsi" w:cstheme="minorHAnsi"/>
        </w:rPr>
      </w:pPr>
      <w:r w:rsidRPr="002A51B4">
        <w:rPr>
          <w:rFonts w:asciiTheme="minorHAnsi" w:hAnsiTheme="minorHAnsi" w:cstheme="minorHAnsi"/>
          <w:color w:val="auto"/>
        </w:rPr>
        <w:t xml:space="preserve">Plānā noteikto mērķu sasniegšanai P&amp;I ietvaros tik sniegts (1) atbalsts </w:t>
      </w:r>
      <w:r w:rsidRPr="002A51B4">
        <w:rPr>
          <w:rFonts w:asciiTheme="minorHAnsi" w:hAnsiTheme="minorHAnsi" w:cstheme="minorHAnsi"/>
        </w:rPr>
        <w:t xml:space="preserve">pētniecības, tehnoloģiju attīstīšanas un (2) demonstrēšanas projektu īstenošanai un jaunu tehnoloģiju, risinājumu un </w:t>
      </w:r>
      <w:proofErr w:type="spellStart"/>
      <w:r w:rsidRPr="002A51B4">
        <w:rPr>
          <w:rFonts w:asciiTheme="minorHAnsi" w:hAnsiTheme="minorHAnsi" w:cstheme="minorHAnsi"/>
        </w:rPr>
        <w:t>lietotājcentrētu</w:t>
      </w:r>
      <w:proofErr w:type="spellEnd"/>
      <w:r w:rsidRPr="002A51B4">
        <w:rPr>
          <w:rFonts w:asciiTheme="minorHAnsi" w:hAnsiTheme="minorHAnsi" w:cstheme="minorHAnsi"/>
        </w:rPr>
        <w:t xml:space="preserve"> produktu un pakalpojumu attīstīšanai šādā jomās:</w:t>
      </w:r>
    </w:p>
    <w:p w14:paraId="2D0B52FD"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Atjaunojamās elektroenerģijas un siltumenerģijas ražošana</w:t>
      </w:r>
      <w:r w:rsidRPr="002A51B4">
        <w:rPr>
          <w:rFonts w:eastAsia="Calibri" w:cstheme="minorHAnsi"/>
          <w:iCs/>
          <w:szCs w:val="24"/>
        </w:rPr>
        <w:t>, piemēram:</w:t>
      </w:r>
      <w:r w:rsidRPr="002A51B4">
        <w:rPr>
          <w:rFonts w:eastAsia="Calibri" w:cstheme="minorHAnsi"/>
          <w:i/>
          <w:szCs w:val="24"/>
        </w:rPr>
        <w:t xml:space="preserve"> </w:t>
      </w:r>
      <w:r w:rsidRPr="002A51B4">
        <w:rPr>
          <w:rFonts w:eastAsia="Calibri" w:cstheme="minorHAnsi"/>
          <w:szCs w:val="24"/>
        </w:rPr>
        <w:t xml:space="preserve">materiālu un </w:t>
      </w:r>
      <w:proofErr w:type="spellStart"/>
      <w:r w:rsidRPr="002A51B4">
        <w:rPr>
          <w:rFonts w:eastAsia="Calibri" w:cstheme="minorHAnsi"/>
          <w:szCs w:val="24"/>
        </w:rPr>
        <w:t>inženiertehnoloģiju</w:t>
      </w:r>
      <w:proofErr w:type="spellEnd"/>
      <w:r w:rsidRPr="002A51B4">
        <w:rPr>
          <w:rFonts w:eastAsia="Calibri" w:cstheme="minorHAnsi"/>
          <w:szCs w:val="24"/>
        </w:rPr>
        <w:t xml:space="preserve"> pētījumi AE (jo īpaši, saules, ūdeņraža enerģijas) ieguvei un uzglabāšanai, bioenerģijas (biomasas, biogāzes) ieguves avotu un tehnoloģiju un to pilnveides iespēju </w:t>
      </w:r>
      <w:proofErr w:type="spellStart"/>
      <w:r w:rsidRPr="002A51B4">
        <w:rPr>
          <w:rFonts w:eastAsia="Calibri" w:cstheme="minorHAnsi"/>
          <w:szCs w:val="24"/>
        </w:rPr>
        <w:t>izpēteviļņu</w:t>
      </w:r>
      <w:proofErr w:type="spellEnd"/>
      <w:r w:rsidRPr="002A51B4">
        <w:rPr>
          <w:rFonts w:eastAsia="Calibri" w:cstheme="minorHAnsi"/>
          <w:szCs w:val="24"/>
        </w:rPr>
        <w:t xml:space="preserve"> enerģijas ieguves tehnoloģiju izpēte.</w:t>
      </w:r>
    </w:p>
    <w:p w14:paraId="267B7087"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 xml:space="preserve">Viedie tīkli, enerģijas uzkrāšana un atguve un atjaunojamās enerģijas integrēšana energosistēmā, </w:t>
      </w:r>
      <w:r w:rsidRPr="002A51B4">
        <w:rPr>
          <w:rFonts w:eastAsia="Calibri" w:cstheme="minorHAnsi"/>
          <w:iCs/>
          <w:szCs w:val="24"/>
        </w:rPr>
        <w:t>piemēram</w:t>
      </w:r>
      <w:r w:rsidRPr="002A51B4">
        <w:rPr>
          <w:rFonts w:eastAsia="Calibri" w:cstheme="minorHAnsi"/>
          <w:i/>
          <w:szCs w:val="24"/>
        </w:rPr>
        <w:t xml:space="preserve"> </w:t>
      </w:r>
      <w:r w:rsidRPr="002A51B4">
        <w:rPr>
          <w:rFonts w:eastAsia="Calibri" w:cstheme="minorHAnsi"/>
          <w:szCs w:val="24"/>
        </w:rPr>
        <w:t xml:space="preserve">energosistēmu (elektrības un siltuma) pārvaldības automatizācija, </w:t>
      </w:r>
      <w:proofErr w:type="spellStart"/>
      <w:r w:rsidRPr="002A51B4">
        <w:rPr>
          <w:rFonts w:eastAsia="Calibri" w:cstheme="minorHAnsi"/>
          <w:szCs w:val="24"/>
        </w:rPr>
        <w:t>digitalizācija</w:t>
      </w:r>
      <w:proofErr w:type="spellEnd"/>
      <w:r w:rsidRPr="002A51B4">
        <w:rPr>
          <w:rFonts w:eastAsia="Calibri" w:cstheme="minorHAnsi"/>
          <w:szCs w:val="24"/>
        </w:rPr>
        <w:t xml:space="preserve"> un enerģijas pārveidošanas un uzglabāšanas tehnoloģijas, t.sk. baterijas, industriālās ražošanas automatizācijai, enerģijas </w:t>
      </w:r>
      <w:proofErr w:type="spellStart"/>
      <w:r w:rsidRPr="002A51B4">
        <w:rPr>
          <w:rFonts w:eastAsia="Calibri" w:cstheme="minorHAnsi"/>
          <w:szCs w:val="24"/>
        </w:rPr>
        <w:t>pašražošanai</w:t>
      </w:r>
      <w:proofErr w:type="spellEnd"/>
      <w:r w:rsidRPr="002A51B4">
        <w:rPr>
          <w:rFonts w:eastAsia="Calibri" w:cstheme="minorHAnsi"/>
          <w:szCs w:val="24"/>
        </w:rPr>
        <w:t xml:space="preserve"> un </w:t>
      </w:r>
      <w:proofErr w:type="spellStart"/>
      <w:r w:rsidRPr="002A51B4">
        <w:rPr>
          <w:rFonts w:eastAsia="Calibri" w:cstheme="minorHAnsi"/>
          <w:szCs w:val="24"/>
        </w:rPr>
        <w:t>elektromobilitātes</w:t>
      </w:r>
      <w:proofErr w:type="spellEnd"/>
      <w:r w:rsidRPr="002A51B4">
        <w:rPr>
          <w:rFonts w:eastAsia="Calibri" w:cstheme="minorHAnsi"/>
          <w:szCs w:val="24"/>
        </w:rPr>
        <w:t xml:space="preserve"> attīstīšanai.</w:t>
      </w:r>
    </w:p>
    <w:p w14:paraId="6898C2DB"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Ēku energoefektivitāte</w:t>
      </w:r>
      <w:r w:rsidRPr="002A51B4">
        <w:rPr>
          <w:rFonts w:eastAsia="Calibri" w:cstheme="minorHAnsi"/>
          <w:iCs/>
          <w:szCs w:val="24"/>
        </w:rPr>
        <w:t xml:space="preserve">, piemēram, jauni </w:t>
      </w:r>
      <w:r w:rsidRPr="002A51B4">
        <w:rPr>
          <w:rFonts w:eastAsia="Calibri" w:cstheme="minorHAnsi"/>
          <w:szCs w:val="24"/>
        </w:rPr>
        <w:t>materiāli, tehnoloģijas un dizaina risinājumi energoefektivitātes uzlabošanai un siltuma atguvei ēkās.</w:t>
      </w:r>
    </w:p>
    <w:p w14:paraId="47784744"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Viedā mobilitāte</w:t>
      </w:r>
      <w:r w:rsidRPr="002A51B4">
        <w:rPr>
          <w:rFonts w:eastAsia="Calibri" w:cstheme="minorHAnsi"/>
          <w:iCs/>
          <w:szCs w:val="24"/>
        </w:rPr>
        <w:t xml:space="preserve">, piemēram </w:t>
      </w:r>
      <w:r w:rsidRPr="002A51B4">
        <w:rPr>
          <w:rFonts w:eastAsia="Calibri" w:cstheme="minorHAnsi"/>
          <w:szCs w:val="24"/>
        </w:rPr>
        <w:t xml:space="preserve">alternatīvās degvielas un biodegvielas – ūdeņradis, biogāze, </w:t>
      </w:r>
      <w:proofErr w:type="spellStart"/>
      <w:r w:rsidRPr="002A51B4">
        <w:rPr>
          <w:rFonts w:eastAsia="Calibri" w:cstheme="minorHAnsi"/>
          <w:szCs w:val="24"/>
        </w:rPr>
        <w:t>elektropiedziņas</w:t>
      </w:r>
      <w:proofErr w:type="spellEnd"/>
      <w:r w:rsidRPr="002A51B4">
        <w:rPr>
          <w:rFonts w:eastAsia="Calibri" w:cstheme="minorHAnsi"/>
          <w:szCs w:val="24"/>
        </w:rPr>
        <w:t xml:space="preserve"> un enerģijas atguves tehnoloģijas, automatizētais transports un inteliģentās transporta sistēmas, risinājumi </w:t>
      </w:r>
      <w:proofErr w:type="spellStart"/>
      <w:r w:rsidRPr="002A51B4">
        <w:rPr>
          <w:rFonts w:eastAsia="Calibri" w:cstheme="minorHAnsi"/>
          <w:szCs w:val="24"/>
        </w:rPr>
        <w:t>elektromobilitātes</w:t>
      </w:r>
      <w:proofErr w:type="spellEnd"/>
      <w:r w:rsidRPr="002A51B4">
        <w:rPr>
          <w:rFonts w:eastAsia="Calibri" w:cstheme="minorHAnsi"/>
          <w:szCs w:val="24"/>
        </w:rPr>
        <w:t xml:space="preserve"> ieviešanai un attīstīšanai, uz </w:t>
      </w:r>
      <w:proofErr w:type="spellStart"/>
      <w:r w:rsidRPr="002A51B4">
        <w:rPr>
          <w:rFonts w:eastAsia="Calibri" w:cstheme="minorHAnsi"/>
          <w:szCs w:val="24"/>
        </w:rPr>
        <w:t>resursefektivitāti</w:t>
      </w:r>
      <w:proofErr w:type="spellEnd"/>
      <w:r w:rsidRPr="002A51B4">
        <w:rPr>
          <w:rFonts w:eastAsia="Calibri" w:cstheme="minorHAnsi"/>
          <w:szCs w:val="24"/>
        </w:rPr>
        <w:t xml:space="preserve"> un dekarbonizāciju orientēta transporta un mobilitātes t.sk. multimodālo, sistēmu, plānošana un dizains.</w:t>
      </w:r>
    </w:p>
    <w:p w14:paraId="6C52D145" w14:textId="77777777" w:rsidR="009C355B" w:rsidRPr="002A51B4" w:rsidRDefault="009C355B" w:rsidP="009C355B">
      <w:pPr>
        <w:pStyle w:val="ListParagraph"/>
        <w:numPr>
          <w:ilvl w:val="0"/>
          <w:numId w:val="47"/>
        </w:numPr>
        <w:spacing w:before="120" w:after="120" w:line="240" w:lineRule="auto"/>
        <w:ind w:left="397" w:hanging="397"/>
        <w:contextualSpacing w:val="0"/>
        <w:jc w:val="both"/>
        <w:rPr>
          <w:rFonts w:eastAsia="Calibri" w:cstheme="minorHAnsi"/>
          <w:szCs w:val="24"/>
        </w:rPr>
      </w:pPr>
      <w:r w:rsidRPr="002A51B4">
        <w:rPr>
          <w:rFonts w:eastAsia="Calibri" w:cstheme="minorHAnsi"/>
          <w:i/>
          <w:szCs w:val="24"/>
        </w:rPr>
        <w:t>Jauna tipa tirgus modeļu attīstība –</w:t>
      </w:r>
      <w:r w:rsidRPr="002A51B4">
        <w:rPr>
          <w:rFonts w:eastAsia="Calibri" w:cstheme="minorHAnsi"/>
          <w:iCs/>
          <w:szCs w:val="24"/>
        </w:rPr>
        <w:t xml:space="preserve"> tiešā tirdzniecība (</w:t>
      </w:r>
      <w:proofErr w:type="spellStart"/>
      <w:r w:rsidRPr="002A51B4">
        <w:rPr>
          <w:rFonts w:eastAsia="Calibri" w:cstheme="minorHAnsi"/>
          <w:i/>
          <w:iCs/>
          <w:szCs w:val="24"/>
        </w:rPr>
        <w:t>peer</w:t>
      </w:r>
      <w:proofErr w:type="spellEnd"/>
      <w:r w:rsidRPr="002A51B4">
        <w:rPr>
          <w:rFonts w:eastAsia="Calibri" w:cstheme="minorHAnsi"/>
          <w:i/>
          <w:iCs/>
          <w:szCs w:val="24"/>
        </w:rPr>
        <w:t>-to-</w:t>
      </w:r>
      <w:proofErr w:type="spellStart"/>
      <w:r w:rsidRPr="002A51B4">
        <w:rPr>
          <w:rFonts w:eastAsia="Calibri" w:cstheme="minorHAnsi"/>
          <w:i/>
          <w:iCs/>
          <w:szCs w:val="24"/>
        </w:rPr>
        <w:t>peer</w:t>
      </w:r>
      <w:proofErr w:type="spellEnd"/>
      <w:r w:rsidRPr="002A51B4">
        <w:rPr>
          <w:rFonts w:eastAsia="Calibri" w:cstheme="minorHAnsi"/>
          <w:iCs/>
          <w:szCs w:val="24"/>
        </w:rPr>
        <w:t xml:space="preserve">), agregācijas pakalpojumi, enerģija kā pakalpojums, vietējās kopienas enerģētiskās sistēmas. </w:t>
      </w:r>
    </w:p>
    <w:p w14:paraId="40332E8A" w14:textId="77777777" w:rsidR="009C355B" w:rsidRPr="002A51B4" w:rsidRDefault="009C355B" w:rsidP="009C355B">
      <w:pPr>
        <w:spacing w:before="120" w:after="120" w:line="240" w:lineRule="auto"/>
        <w:jc w:val="both"/>
        <w:rPr>
          <w:rFonts w:eastAsia="Calibri" w:cstheme="minorHAnsi"/>
          <w:bCs/>
          <w:szCs w:val="24"/>
          <w:u w:val="single"/>
        </w:rPr>
      </w:pPr>
      <w:r w:rsidRPr="002A51B4">
        <w:rPr>
          <w:rFonts w:eastAsia="Calibri" w:cstheme="minorHAnsi"/>
          <w:bCs/>
          <w:szCs w:val="24"/>
          <w:u w:val="single"/>
        </w:rPr>
        <w:t xml:space="preserve">2) Efektīvu sadarbības un koordinācijas mehānismu attīstīšana starp P&amp;I īstenotājiem un ieinteresētajām pusēm pētniecības </w:t>
      </w:r>
      <w:r w:rsidRPr="002A51B4">
        <w:rPr>
          <w:rFonts w:eastAsia="Calibri" w:cstheme="minorHAnsi"/>
          <w:b/>
          <w:szCs w:val="24"/>
          <w:u w:val="single"/>
        </w:rPr>
        <w:t xml:space="preserve">rezultātu </w:t>
      </w:r>
      <w:proofErr w:type="spellStart"/>
      <w:r w:rsidRPr="002A51B4">
        <w:rPr>
          <w:rFonts w:eastAsia="Calibri" w:cstheme="minorHAnsi"/>
          <w:b/>
          <w:szCs w:val="24"/>
          <w:u w:val="single"/>
        </w:rPr>
        <w:t>komercializācijai</w:t>
      </w:r>
      <w:proofErr w:type="spellEnd"/>
      <w:r w:rsidRPr="002A51B4">
        <w:rPr>
          <w:rFonts w:eastAsia="Calibri" w:cstheme="minorHAnsi"/>
          <w:b/>
          <w:szCs w:val="24"/>
          <w:u w:val="single"/>
        </w:rPr>
        <w:t xml:space="preserve"> un ieviešanai</w:t>
      </w:r>
    </w:p>
    <w:p w14:paraId="068D4252" w14:textId="77777777" w:rsidR="009C355B" w:rsidRPr="002A51B4" w:rsidRDefault="009C355B" w:rsidP="009C355B">
      <w:pPr>
        <w:spacing w:before="120" w:after="120" w:line="240" w:lineRule="auto"/>
        <w:jc w:val="both"/>
        <w:rPr>
          <w:rFonts w:cstheme="minorHAnsi"/>
          <w:szCs w:val="24"/>
        </w:rPr>
      </w:pPr>
      <w:r w:rsidRPr="002A51B4">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pilotēšanai un ieviešanai. </w:t>
      </w:r>
      <w:r w:rsidRPr="002A51B4">
        <w:rPr>
          <w:rFonts w:eastAsia="Calibri" w:cstheme="minorHAnsi"/>
          <w:szCs w:val="24"/>
        </w:rPr>
        <w:t xml:space="preserve">Uzņēmumu izaugsme un konkurētspēja ir balstīta spējā uz zinātnes bāzes radīt un pārdot pieprasītus, zināšanu ietilpīgus produktus un pakalpojumus, iekļaujoties arvien augstākas pievienotās vērtības globālajās ķēdēs. </w:t>
      </w:r>
    </w:p>
    <w:p w14:paraId="530C6698" w14:textId="7D15A318" w:rsidR="003F78FD" w:rsidRPr="002A51B4" w:rsidRDefault="009C355B" w:rsidP="0007326F">
      <w:pPr>
        <w:spacing w:before="120" w:after="120" w:line="240" w:lineRule="auto"/>
        <w:jc w:val="both"/>
        <w:rPr>
          <w:rFonts w:cstheme="minorHAnsi"/>
          <w:szCs w:val="24"/>
        </w:rPr>
      </w:pPr>
      <w:r w:rsidRPr="002A51B4">
        <w:rPr>
          <w:rFonts w:cstheme="minorHAnsi"/>
          <w:szCs w:val="24"/>
        </w:rPr>
        <w:t xml:space="preserve">Lai sekmētu konkurētspēju un </w:t>
      </w:r>
      <w:proofErr w:type="spellStart"/>
      <w:r w:rsidRPr="002A51B4">
        <w:rPr>
          <w:rFonts w:cstheme="minorHAnsi"/>
          <w:szCs w:val="24"/>
        </w:rPr>
        <w:t>digitalizācijas</w:t>
      </w:r>
      <w:proofErr w:type="spellEnd"/>
      <w:r w:rsidRPr="002A51B4">
        <w:rPr>
          <w:rFonts w:cstheme="minorHAnsi"/>
          <w:szCs w:val="24"/>
        </w:rPr>
        <w:t xml:space="preserve"> attīstību uzņēmējdarbībā, tiks turpināts līdz šim uzsāktais darbs pie digitālās transformācijas. Detalizētāks turpmākās rīcības plāns ar pasākumiem konkurētspējas celšanai tiks iekļauts Nacionālās industriālās politikas pamatnostādnēs 2021.- 2027.gadam</w:t>
      </w:r>
      <w:r w:rsidR="003F78FD" w:rsidRPr="002A51B4">
        <w:rPr>
          <w:rFonts w:cstheme="minorHAnsi"/>
          <w:szCs w:val="24"/>
        </w:rPr>
        <w:t>.</w:t>
      </w:r>
    </w:p>
    <w:p w14:paraId="38EA8D5C" w14:textId="387B3EEE" w:rsidR="003F78FD" w:rsidRPr="002A51B4" w:rsidRDefault="0022577A" w:rsidP="0007326F">
      <w:pPr>
        <w:spacing w:before="120" w:after="120" w:line="240" w:lineRule="auto"/>
        <w:jc w:val="both"/>
        <w:rPr>
          <w:rFonts w:cstheme="minorHAnsi"/>
          <w:b/>
          <w:i/>
          <w:sz w:val="28"/>
          <w:szCs w:val="28"/>
          <w:u w:val="single"/>
        </w:rPr>
      </w:pPr>
      <w:r w:rsidRPr="002A51B4">
        <w:rPr>
          <w:rFonts w:cstheme="minorHAnsi"/>
          <w:b/>
          <w:i/>
          <w:sz w:val="28"/>
          <w:szCs w:val="28"/>
          <w:u w:val="single"/>
        </w:rPr>
        <w:t xml:space="preserve">Pārrobežu </w:t>
      </w:r>
      <w:r w:rsidR="003F78FD" w:rsidRPr="002A51B4">
        <w:rPr>
          <w:rFonts w:cstheme="minorHAnsi"/>
          <w:b/>
          <w:i/>
          <w:sz w:val="28"/>
          <w:szCs w:val="28"/>
          <w:u w:val="single"/>
        </w:rPr>
        <w:t>sadarbība</w:t>
      </w:r>
    </w:p>
    <w:p w14:paraId="6984BAFB" w14:textId="77777777" w:rsidR="0022577A" w:rsidRPr="002A51B4" w:rsidRDefault="0022577A" w:rsidP="0007326F">
      <w:pPr>
        <w:spacing w:before="120" w:after="120" w:line="240" w:lineRule="auto"/>
        <w:jc w:val="both"/>
        <w:rPr>
          <w:rFonts w:cstheme="minorHAnsi"/>
          <w:szCs w:val="24"/>
        </w:rPr>
      </w:pPr>
      <w:r w:rsidRPr="002A51B4">
        <w:rPr>
          <w:rFonts w:cstheme="minorHAnsi"/>
          <w:szCs w:val="24"/>
        </w:rPr>
        <w:t>Lai attīstītu kompetenci RIS3 īstenošanā un veidotu sadarbību P&amp;I jomā ar citiem ES reģioniem, Latvija kopš 2014. gada ir pievienojusies ES RIS3 platformai</w:t>
      </w:r>
      <w:r w:rsidRPr="002A51B4">
        <w:rPr>
          <w:rStyle w:val="FootnoteReference"/>
          <w:rFonts w:cstheme="minorHAnsi"/>
          <w:szCs w:val="24"/>
        </w:rPr>
        <w:footnoteReference w:id="167"/>
      </w:r>
      <w:r w:rsidRPr="002A51B4">
        <w:rPr>
          <w:rFonts w:cstheme="minorHAnsi"/>
          <w:szCs w:val="24"/>
        </w:rPr>
        <w:t xml:space="preserve">. To koordinē EK izveidotais Kopīgais pētniecības centrs, kurš darbojas kā EK RIS3 politikas ieviešanas analītiskā, informatīvā un sadarbību veidošanas platforma un monitoringa aģentūrā. </w:t>
      </w:r>
    </w:p>
    <w:p w14:paraId="24060E45" w14:textId="77777777" w:rsidR="0022577A" w:rsidRPr="002A51B4" w:rsidRDefault="0022577A" w:rsidP="0007326F">
      <w:pPr>
        <w:spacing w:before="120" w:after="120" w:line="240" w:lineRule="auto"/>
        <w:jc w:val="both"/>
        <w:rPr>
          <w:rFonts w:cstheme="minorHAnsi"/>
          <w:szCs w:val="24"/>
        </w:rPr>
      </w:pPr>
      <w:r w:rsidRPr="002A51B4">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Baltijas valstu un Ziemeļvalstu sadarbība attiecībā uz doktorantūrām;</w:t>
      </w:r>
    </w:p>
    <w:p w14:paraId="602806E9" w14:textId="77777777" w:rsidR="0022577A" w:rsidRPr="002A51B4"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2A51B4">
        <w:rPr>
          <w:rFonts w:cstheme="minorHAnsi"/>
          <w:szCs w:val="24"/>
        </w:rPr>
        <w:t>Enerģētikas jomas pētnieku apmaiņu starp Baltijas valstīm un Ziemeļvalstīm.</w:t>
      </w:r>
    </w:p>
    <w:p w14:paraId="75B08294" w14:textId="2399969A" w:rsidR="003F78FD" w:rsidRPr="002A51B4" w:rsidRDefault="0022577A" w:rsidP="0007326F">
      <w:pPr>
        <w:spacing w:before="120" w:after="120" w:line="240" w:lineRule="auto"/>
        <w:jc w:val="both"/>
        <w:rPr>
          <w:rFonts w:cstheme="minorHAnsi"/>
          <w:szCs w:val="24"/>
        </w:rPr>
      </w:pPr>
      <w:r w:rsidRPr="002A51B4">
        <w:rPr>
          <w:rFonts w:cstheme="minorHAnsi"/>
          <w:color w:val="000000"/>
          <w:szCs w:val="24"/>
        </w:rPr>
        <w:t>Kopš 2019. gada Latvijas ir uzsākusi aktīvu iesaisti Eiropas Tehnoloģiju un inovācijas platformā Baterijas Eiropa</w:t>
      </w:r>
      <w:r w:rsidR="003F78FD" w:rsidRPr="002A51B4">
        <w:rPr>
          <w:rFonts w:cstheme="minorHAnsi"/>
          <w:szCs w:val="24"/>
        </w:rPr>
        <w:t>.</w:t>
      </w:r>
    </w:p>
    <w:p w14:paraId="0F8E53E4" w14:textId="77777777" w:rsidR="003F78FD" w:rsidRPr="002A51B4" w:rsidRDefault="003F78FD" w:rsidP="0007326F">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62350980" w14:textId="1E1B554F" w:rsidR="003F78FD" w:rsidRPr="002A51B4" w:rsidRDefault="003F78FD" w:rsidP="003F78FD">
      <w:pPr>
        <w:shd w:val="clear" w:color="auto" w:fill="E7E6E6" w:themeFill="background2"/>
        <w:spacing w:before="120" w:after="240" w:line="240" w:lineRule="auto"/>
        <w:jc w:val="both"/>
        <w:rPr>
          <w:rFonts w:cstheme="minorHAnsi"/>
          <w:b/>
          <w:i/>
          <w:szCs w:val="24"/>
        </w:rPr>
      </w:pPr>
      <w:r w:rsidRPr="002A51B4">
        <w:rPr>
          <w:rFonts w:cstheme="minorHAnsi"/>
          <w:noProof/>
          <w:lang w:eastAsia="lv-LV"/>
        </w:rPr>
        <mc:AlternateContent>
          <mc:Choice Requires="wps">
            <w:drawing>
              <wp:anchor distT="0" distB="0" distL="114300" distR="114300" simplePos="0" relativeHeight="251660288" behindDoc="0" locked="0" layoutInCell="1" allowOverlap="1" wp14:anchorId="29E02660" wp14:editId="01DD5452">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2433CB" w:rsidRPr="0007326F" w:rsidRDefault="002433CB" w:rsidP="00C174F2">
                            <w:pPr>
                              <w:pStyle w:val="Heading2"/>
                              <w:numPr>
                                <w:ilvl w:val="1"/>
                                <w:numId w:val="53"/>
                              </w:numPr>
                              <w:spacing w:before="0" w:after="0"/>
                              <w:ind w:left="0" w:firstLine="0"/>
                              <w:jc w:val="center"/>
                              <w:rPr>
                                <w:color w:val="FFFFFF" w:themeColor="background1"/>
                                <w:sz w:val="40"/>
                                <w:szCs w:val="40"/>
                              </w:rPr>
                            </w:pPr>
                            <w:bookmarkStart w:id="557" w:name="_Toc24408055"/>
                            <w:bookmarkStart w:id="558" w:name="_Toc26454574"/>
                            <w:bookmarkStart w:id="559" w:name="_Toc27121651"/>
                            <w:r w:rsidRPr="0007326F">
                              <w:rPr>
                                <w:color w:val="FFFFFF" w:themeColor="background1"/>
                                <w:sz w:val="40"/>
                                <w:szCs w:val="40"/>
                              </w:rPr>
                              <w:t>Sabiedrības informēšana, izglītošana un izpratnes veicināšana</w:t>
                            </w:r>
                            <w:bookmarkEnd w:id="557"/>
                            <w:bookmarkEnd w:id="558"/>
                            <w:bookmarkEnd w:id="5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2433CB" w:rsidRPr="0007326F" w:rsidRDefault="002433CB" w:rsidP="00C174F2">
                      <w:pPr>
                        <w:pStyle w:val="Heading2"/>
                        <w:numPr>
                          <w:ilvl w:val="1"/>
                          <w:numId w:val="53"/>
                        </w:numPr>
                        <w:spacing w:before="0" w:after="0"/>
                        <w:ind w:left="0" w:firstLine="0"/>
                        <w:jc w:val="center"/>
                        <w:rPr>
                          <w:color w:val="FFFFFF" w:themeColor="background1"/>
                          <w:sz w:val="40"/>
                          <w:szCs w:val="40"/>
                        </w:rPr>
                      </w:pPr>
                      <w:bookmarkStart w:id="560" w:name="_Toc24408055"/>
                      <w:bookmarkStart w:id="561" w:name="_Toc26454574"/>
                      <w:bookmarkStart w:id="562" w:name="_Toc27121651"/>
                      <w:r w:rsidRPr="0007326F">
                        <w:rPr>
                          <w:color w:val="FFFFFF" w:themeColor="background1"/>
                          <w:sz w:val="40"/>
                          <w:szCs w:val="40"/>
                        </w:rPr>
                        <w:t>Sabiedrības informēšana, izglītošana un izpratnes veicināšana</w:t>
                      </w:r>
                      <w:bookmarkEnd w:id="560"/>
                      <w:bookmarkEnd w:id="561"/>
                      <w:bookmarkEnd w:id="562"/>
                    </w:p>
                  </w:txbxContent>
                </v:textbox>
                <w10:wrap type="square" anchorx="margin"/>
              </v:shape>
            </w:pict>
          </mc:Fallback>
        </mc:AlternateContent>
      </w:r>
      <w:r w:rsidRPr="002A51B4">
        <w:rPr>
          <w:rFonts w:cstheme="minorHAnsi"/>
          <w:bCs/>
          <w:iCs/>
          <w:szCs w:val="24"/>
        </w:rPr>
        <w:t xml:space="preserve">Visi </w:t>
      </w:r>
      <w:r w:rsidR="00105ADD" w:rsidRPr="002A51B4">
        <w:rPr>
          <w:rFonts w:cstheme="minorHAnsi"/>
          <w:bCs/>
          <w:iCs/>
          <w:szCs w:val="24"/>
        </w:rPr>
        <w:t xml:space="preserve">Plānā </w:t>
      </w:r>
      <w:r w:rsidRPr="002A51B4">
        <w:rPr>
          <w:rFonts w:cstheme="minorHAnsi"/>
          <w:bCs/>
          <w:iCs/>
          <w:szCs w:val="24"/>
        </w:rPr>
        <w:t>iekļautie rīcības virzieni</w:t>
      </w:r>
    </w:p>
    <w:p w14:paraId="01D7BA32" w14:textId="71F60D8F" w:rsidR="00204E50" w:rsidRPr="002A51B4" w:rsidRDefault="00204E50" w:rsidP="00D11941">
      <w:pPr>
        <w:spacing w:before="120" w:after="120" w:line="240" w:lineRule="auto"/>
        <w:rPr>
          <w:rFonts w:cstheme="minorHAnsi"/>
          <w:b/>
          <w:i/>
          <w:sz w:val="28"/>
          <w:szCs w:val="28"/>
          <w:u w:val="single"/>
        </w:rPr>
      </w:pPr>
      <w:r w:rsidRPr="002A51B4">
        <w:rPr>
          <w:rFonts w:cstheme="minorHAnsi"/>
          <w:b/>
          <w:i/>
          <w:sz w:val="28"/>
          <w:szCs w:val="28"/>
          <w:u w:val="single"/>
        </w:rPr>
        <w:t>Esošā situācija</w:t>
      </w:r>
    </w:p>
    <w:bookmarkEnd w:id="550"/>
    <w:p w14:paraId="4C0ED399" w14:textId="31FF4A7E" w:rsidR="00204E50" w:rsidRPr="002A51B4" w:rsidRDefault="00204E50" w:rsidP="00204E50">
      <w:pPr>
        <w:spacing w:before="120" w:after="120" w:line="240" w:lineRule="auto"/>
        <w:jc w:val="both"/>
        <w:rPr>
          <w:rFonts w:cstheme="minorHAnsi"/>
          <w:szCs w:val="24"/>
        </w:rPr>
      </w:pPr>
      <w:r w:rsidRPr="002A51B4">
        <w:rPr>
          <w:rFonts w:cstheme="minorHAnsi"/>
          <w:szCs w:val="24"/>
        </w:rPr>
        <w:t xml:space="preserve">Lai gan Latvijā informēšanas pasākumi attiecībā uz energoefektivitātes pasākumu īstenošanu tiek veikti pietiekami aktīvi, tomēr šobrīd trūkst sabiedrības informēšanas un izglītošanas pasākumi attiecībā uz </w:t>
      </w:r>
      <w:r w:rsidR="00BF0827" w:rsidRPr="002A51B4">
        <w:rPr>
          <w:rFonts w:cstheme="minorHAnsi"/>
          <w:szCs w:val="24"/>
        </w:rPr>
        <w:t>AE</w:t>
      </w:r>
      <w:r w:rsidRPr="002A51B4">
        <w:rPr>
          <w:rFonts w:cstheme="minorHAnsi"/>
          <w:szCs w:val="24"/>
        </w:rPr>
        <w:t xml:space="preserve"> popularizēšanas pasākumi. Ņemot vērā obligātā iepirkuma komponentes problemātikas risināšanu, sabiedrības noskaņojums par </w:t>
      </w:r>
      <w:r w:rsidR="00573E4B" w:rsidRPr="002A51B4">
        <w:rPr>
          <w:rFonts w:cstheme="minorHAnsi"/>
          <w:szCs w:val="24"/>
        </w:rPr>
        <w:t>AE</w:t>
      </w:r>
      <w:r w:rsidRPr="002A51B4">
        <w:rPr>
          <w:rFonts w:cstheme="minorHAnsi"/>
          <w:szCs w:val="24"/>
        </w:rPr>
        <w:t xml:space="preserve"> izmantošanu ir mainīgs, jo sabiedrība ir gatava atbalstīt </w:t>
      </w:r>
      <w:r w:rsidR="00573E4B" w:rsidRPr="002A51B4">
        <w:rPr>
          <w:rFonts w:cstheme="minorHAnsi"/>
          <w:szCs w:val="24"/>
        </w:rPr>
        <w:t>AE</w:t>
      </w:r>
      <w:r w:rsidRPr="002A51B4">
        <w:rPr>
          <w:rFonts w:cstheme="minorHAnsi"/>
          <w:szCs w:val="24"/>
        </w:rPr>
        <w:t xml:space="preserve"> risinājumus, ja tas neietekmē viņu ikdienas dzīves ritmu un dzīves apstākļus. Cilvēki nav gatavi mainīt savus ikdienas paradumus kopīga mērķa sasniegšanai.</w:t>
      </w:r>
      <w:r w:rsidR="00573E4B" w:rsidRPr="002A51B4">
        <w:rPr>
          <w:rFonts w:cstheme="minorHAnsi"/>
          <w:szCs w:val="24"/>
        </w:rPr>
        <w:t xml:space="preserve"> Tāpat sabiedrības paradumus varētu ietekmēt biežas politikas maiņas, vidēja un ilgtermiņa plānošanas trūkums, izskanējusi negatīvā informācija par līdz šim veiktajām darbībām, tāpat arī bažas par maiņas tiešajām izmaksām.</w:t>
      </w:r>
      <w:r w:rsidRPr="002A51B4">
        <w:rPr>
          <w:rFonts w:cstheme="minorHAnsi"/>
          <w:szCs w:val="24"/>
        </w:rPr>
        <w:t xml:space="preserve">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w:t>
      </w:r>
      <w:proofErr w:type="spellStart"/>
      <w:r w:rsidRPr="002A51B4">
        <w:rPr>
          <w:rFonts w:cstheme="minorHAnsi"/>
          <w:szCs w:val="24"/>
        </w:rPr>
        <w:t>EnS</w:t>
      </w:r>
      <w:proofErr w:type="spellEnd"/>
      <w:r w:rsidRPr="002A51B4">
        <w:rPr>
          <w:rFonts w:cstheme="minorHAnsi"/>
          <w:szCs w:val="24"/>
        </w:rPr>
        <w:t xml:space="preserve"> politiku visvairāk asociē ar konkurētspējīgākām enerģētikas cenām iedzīvotājiem, kā arī ar fosilā kurināmā / deg</w:t>
      </w:r>
      <w:r w:rsidR="00573E4B" w:rsidRPr="002A51B4">
        <w:rPr>
          <w:rFonts w:cstheme="minorHAnsi"/>
          <w:szCs w:val="24"/>
        </w:rPr>
        <w:t>v</w:t>
      </w:r>
      <w:r w:rsidRPr="002A51B4">
        <w:rPr>
          <w:rFonts w:cstheme="minorHAnsi"/>
          <w:szCs w:val="24"/>
        </w:rPr>
        <w:t xml:space="preserve">ielas aizvietošanu ar AER, lai </w:t>
      </w:r>
      <w:r w:rsidR="002A51B4" w:rsidRPr="002A51B4">
        <w:rPr>
          <w:rFonts w:cstheme="minorHAnsi"/>
          <w:szCs w:val="24"/>
        </w:rPr>
        <w:t xml:space="preserve">t.sk. </w:t>
      </w:r>
      <w:r w:rsidRPr="002A51B4">
        <w:rPr>
          <w:rFonts w:cstheme="minorHAnsi"/>
          <w:szCs w:val="24"/>
        </w:rPr>
        <w:t>nodrošinātu klimata pārmaiņu mazināšanu.</w:t>
      </w:r>
      <w:r w:rsidRPr="002A51B4">
        <w:rPr>
          <w:rStyle w:val="FootnoteReference"/>
          <w:rFonts w:cstheme="minorHAnsi"/>
          <w:szCs w:val="24"/>
        </w:rPr>
        <w:footnoteReference w:id="168"/>
      </w:r>
      <w:r w:rsidRPr="002A51B4">
        <w:rPr>
          <w:rFonts w:cstheme="minorHAnsi"/>
          <w:szCs w:val="24"/>
        </w:rPr>
        <w:t xml:space="preserve"> </w:t>
      </w:r>
    </w:p>
    <w:p w14:paraId="6FD880B4"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2A51B4">
        <w:rPr>
          <w:rStyle w:val="FootnoteReference"/>
          <w:rFonts w:cstheme="minorHAnsi"/>
          <w:szCs w:val="24"/>
        </w:rPr>
        <w:footnoteReference w:id="169"/>
      </w:r>
      <w:r w:rsidRPr="002A51B4">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2A51B4">
        <w:rPr>
          <w:rStyle w:val="FootnoteReference"/>
          <w:rFonts w:cstheme="minorHAnsi"/>
          <w:szCs w:val="24"/>
        </w:rPr>
        <w:footnoteReference w:id="170"/>
      </w:r>
      <w:r w:rsidRPr="002A51B4">
        <w:rPr>
          <w:rFonts w:cstheme="minorHAnsi"/>
          <w:szCs w:val="24"/>
        </w:rPr>
        <w:t>, kas informē sabiedrību par klimatu un tā aktualitātēm, iesaistot iedzīvotājus kopējās situācijas apzināšanā.</w:t>
      </w:r>
    </w:p>
    <w:p w14:paraId="0D6C615E" w14:textId="020B6AB0" w:rsidR="00204E50" w:rsidRPr="002A51B4" w:rsidRDefault="00204E50" w:rsidP="00217A1E">
      <w:pPr>
        <w:spacing w:before="120" w:after="120" w:line="240" w:lineRule="auto"/>
        <w:jc w:val="both"/>
        <w:rPr>
          <w:rFonts w:cstheme="minorHAnsi"/>
          <w:sz w:val="8"/>
          <w:szCs w:val="8"/>
        </w:rPr>
      </w:pPr>
      <w:r w:rsidRPr="002A51B4">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2A51B4" w:rsidRDefault="00204E50"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5C0BC70B"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 xml:space="preserve">Būtiski uzlabots sabiedrības ieinteresētības līmenis un sabiedrības iesaistīšanās enerģētikas un klimata problemātikas risināšanā, sabiedrības grupas aktīvi īsteno </w:t>
      </w:r>
      <w:proofErr w:type="spellStart"/>
      <w:r w:rsidRPr="002A51B4">
        <w:rPr>
          <w:rFonts w:cstheme="minorHAnsi"/>
          <w:i/>
          <w:szCs w:val="24"/>
        </w:rPr>
        <w:t>resursefektivitātes</w:t>
      </w:r>
      <w:proofErr w:type="spellEnd"/>
      <w:r w:rsidRPr="002A51B4">
        <w:rPr>
          <w:rFonts w:cstheme="minorHAnsi"/>
          <w:i/>
          <w:szCs w:val="24"/>
        </w:rPr>
        <w:t xml:space="preserve"> uzlabošanas projektus </w:t>
      </w:r>
    </w:p>
    <w:p w14:paraId="4ADFDAA5"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 xml:space="preserve">Izglītošana par </w:t>
      </w:r>
      <w:proofErr w:type="spellStart"/>
      <w:r w:rsidRPr="002A51B4">
        <w:rPr>
          <w:rFonts w:cstheme="minorHAnsi"/>
          <w:i/>
          <w:szCs w:val="24"/>
        </w:rPr>
        <w:t>resursefektivitāti</w:t>
      </w:r>
      <w:proofErr w:type="spellEnd"/>
      <w:r w:rsidRPr="002A51B4">
        <w:rPr>
          <w:rFonts w:cstheme="minorHAnsi"/>
          <w:i/>
          <w:szCs w:val="24"/>
        </w:rPr>
        <w:t xml:space="preserve"> un ilgtspējīgu dzīvesveidu notiek jau sākot ar pirmsskolas izglītības iestādēm</w:t>
      </w:r>
    </w:p>
    <w:p w14:paraId="08D3CA21" w14:textId="77777777" w:rsidR="00204E50" w:rsidRPr="002A51B4"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2A51B4">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2A51B4" w:rsidRDefault="00204E50"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114B7C91" w14:textId="77777777" w:rsidR="00204E50" w:rsidRPr="002A51B4"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2A51B4">
        <w:rPr>
          <w:rFonts w:cstheme="minorHAnsi"/>
          <w:i/>
          <w:szCs w:val="24"/>
        </w:rPr>
        <w:t>uzlabots izglītības līmenis un izglītošanās kapacitāte, nodrošinot ilgtermiņa ieguldījumus P&amp;A, P&amp;I</w:t>
      </w:r>
    </w:p>
    <w:p w14:paraId="17F68445" w14:textId="77777777" w:rsidR="00204E50" w:rsidRPr="002A51B4"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2A51B4">
        <w:rPr>
          <w:rFonts w:cstheme="minorHAnsi"/>
          <w:i/>
          <w:szCs w:val="24"/>
        </w:rPr>
        <w:t xml:space="preserve">iesaistīta un ieinteresēta sabiedrība veic gaisa kvalitātes, </w:t>
      </w:r>
      <w:proofErr w:type="spellStart"/>
      <w:r w:rsidRPr="002A51B4">
        <w:rPr>
          <w:rFonts w:cstheme="minorHAnsi"/>
          <w:i/>
          <w:szCs w:val="24"/>
        </w:rPr>
        <w:t>resursefektivitātes</w:t>
      </w:r>
      <w:proofErr w:type="spellEnd"/>
      <w:r w:rsidRPr="002A51B4">
        <w:rPr>
          <w:rFonts w:cstheme="minorHAnsi"/>
          <w:i/>
          <w:szCs w:val="24"/>
        </w:rPr>
        <w:t xml:space="preserve"> un ilgtspējīguma uzlabošanas pasākumus, vienlaicīgi sev samazinot ar resursu izmantošanu saistītās izmaksas</w:t>
      </w:r>
    </w:p>
    <w:p w14:paraId="2BC417BC" w14:textId="71B1DBB5" w:rsidR="00204E50" w:rsidRPr="002A51B4" w:rsidRDefault="00204E50" w:rsidP="00217A1E">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p w14:paraId="1CCF61BD" w14:textId="6AED44B0" w:rsidR="00204E50" w:rsidRPr="002A51B4" w:rsidRDefault="00204E50" w:rsidP="00217A1E">
      <w:pPr>
        <w:spacing w:before="120" w:after="120" w:line="240" w:lineRule="auto"/>
        <w:jc w:val="both"/>
        <w:rPr>
          <w:rFonts w:cstheme="minorHAnsi"/>
          <w:b/>
          <w:bCs/>
          <w:szCs w:val="24"/>
          <w:u w:val="single"/>
        </w:rPr>
      </w:pPr>
      <w:r w:rsidRPr="002A51B4">
        <w:rPr>
          <w:rFonts w:cstheme="minorHAnsi"/>
          <w:szCs w:val="24"/>
          <w:u w:val="single"/>
        </w:rPr>
        <w:t xml:space="preserve">1) </w:t>
      </w:r>
      <w:r w:rsidR="00573E4B" w:rsidRPr="002A51B4">
        <w:rPr>
          <w:rFonts w:cstheme="minorHAnsi"/>
          <w:b/>
          <w:bCs/>
          <w:szCs w:val="24"/>
          <w:u w:val="single"/>
        </w:rPr>
        <w:t>N</w:t>
      </w:r>
      <w:r w:rsidRPr="002A51B4">
        <w:rPr>
          <w:rFonts w:cstheme="minorHAnsi"/>
          <w:b/>
          <w:bCs/>
          <w:szCs w:val="24"/>
          <w:u w:val="single"/>
        </w:rPr>
        <w:t xml:space="preserve">ekoncentrēti </w:t>
      </w:r>
      <w:r w:rsidRPr="002A51B4">
        <w:rPr>
          <w:rFonts w:cstheme="minorHAnsi"/>
          <w:szCs w:val="24"/>
          <w:u w:val="single"/>
        </w:rPr>
        <w:t>sabiedrības informēšanas pasākumi</w:t>
      </w:r>
    </w:p>
    <w:p w14:paraId="5AE54C5A" w14:textId="0F1615C4" w:rsidR="00204E50" w:rsidRPr="002A51B4" w:rsidRDefault="00204E50" w:rsidP="00204E50">
      <w:pPr>
        <w:spacing w:before="120" w:after="120" w:line="240" w:lineRule="auto"/>
        <w:jc w:val="both"/>
        <w:rPr>
          <w:rFonts w:cstheme="minorHAnsi"/>
          <w:szCs w:val="24"/>
        </w:rPr>
      </w:pPr>
      <w:r w:rsidRPr="002A51B4">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2A51B4">
        <w:rPr>
          <w:rFonts w:cstheme="minorHAnsi"/>
          <w:szCs w:val="24"/>
          <w:vertAlign w:val="subscript"/>
        </w:rPr>
        <w:t>2</w:t>
      </w:r>
      <w:r w:rsidRPr="002A51B4">
        <w:rPr>
          <w:rFonts w:cstheme="minorHAnsi"/>
          <w:szCs w:val="24"/>
        </w:rPr>
        <w:t xml:space="preserve"> piesaisti, gaisa kvalitāti, resursu patēriņu, jo cilvēka dzīves veida nodrošināšana vienmēr atstāj oglekļa pēdu</w:t>
      </w:r>
      <w:r w:rsidRPr="002A51B4">
        <w:rPr>
          <w:rStyle w:val="FootnoteReference"/>
          <w:rFonts w:cstheme="minorHAnsi"/>
          <w:szCs w:val="24"/>
        </w:rPr>
        <w:footnoteReference w:id="171"/>
      </w:r>
      <w:r w:rsidRPr="002A51B4">
        <w:rPr>
          <w:rFonts w:cstheme="minorHAnsi"/>
          <w:szCs w:val="24"/>
        </w:rPr>
        <w:t>.</w:t>
      </w:r>
      <w:r w:rsidR="00E43BCD" w:rsidRPr="002A51B4">
        <w:rPr>
          <w:rFonts w:cstheme="minorHAnsi"/>
          <w:szCs w:val="24"/>
        </w:rPr>
        <w:t xml:space="preserve"> Tomēr šobrīd nepietiekami aktīvi tiek nodrošināta klimat</w:t>
      </w:r>
      <w:r w:rsidR="004B6F4E" w:rsidRPr="002A51B4">
        <w:rPr>
          <w:rFonts w:cstheme="minorHAnsi"/>
          <w:szCs w:val="24"/>
        </w:rPr>
        <w:t>a</w:t>
      </w:r>
      <w:r w:rsidR="00E43BCD" w:rsidRPr="002A51B4">
        <w:rPr>
          <w:rFonts w:cstheme="minorHAnsi"/>
          <w:szCs w:val="24"/>
        </w:rPr>
        <w:t xml:space="preserve"> pārmaiņu m</w:t>
      </w:r>
      <w:r w:rsidR="00D25CDD" w:rsidRPr="002A51B4">
        <w:rPr>
          <w:rFonts w:cstheme="minorHAnsi"/>
          <w:szCs w:val="24"/>
        </w:rPr>
        <w:t>a</w:t>
      </w:r>
      <w:r w:rsidR="00E43BCD" w:rsidRPr="002A51B4">
        <w:rPr>
          <w:rFonts w:cstheme="minorHAnsi"/>
          <w:szCs w:val="24"/>
        </w:rPr>
        <w:t>zināšanas integrēšana sabiedrības domāšanā, kur sabiedrībā arvien</w:t>
      </w:r>
      <w:r w:rsidR="00D25CDD" w:rsidRPr="002A51B4">
        <w:rPr>
          <w:rFonts w:cstheme="minorHAnsi"/>
          <w:szCs w:val="24"/>
        </w:rPr>
        <w:t xml:space="preserve"> ļoti skaļi tiek paustas pretreakcijas klimata pārmaiņu mazināšanas pasākumu ierosinājumiem.</w:t>
      </w:r>
    </w:p>
    <w:p w14:paraId="29AEF77B" w14:textId="5067BF25" w:rsidR="00204E50" w:rsidRPr="002A51B4" w:rsidRDefault="00204E50" w:rsidP="00204E50">
      <w:pPr>
        <w:spacing w:before="120" w:after="120" w:line="240" w:lineRule="auto"/>
        <w:jc w:val="both"/>
        <w:rPr>
          <w:rFonts w:cstheme="minorHAnsi"/>
          <w:szCs w:val="24"/>
        </w:rPr>
      </w:pPr>
      <w:r w:rsidRPr="002A51B4">
        <w:rPr>
          <w:rFonts w:cstheme="minorHAnsi"/>
          <w:szCs w:val="24"/>
        </w:rPr>
        <w:t>Šobrīd, lai gan sabiedrības informēšanas pasākumi ir veikti pietiekami bieži, tomēr tie ir ļoti sadrumstaloti</w:t>
      </w:r>
      <w:r w:rsidR="00573E4B" w:rsidRPr="002A51B4">
        <w:rPr>
          <w:rFonts w:cstheme="minorHAnsi"/>
          <w:szCs w:val="24"/>
        </w:rPr>
        <w:t xml:space="preserve"> un iespējams par atsevišķu konkrētu darbību vai atbalsta programmu vai izstrādājamo tiesību aktu</w:t>
      </w:r>
      <w:r w:rsidRPr="002A51B4">
        <w:rPr>
          <w:rFonts w:cstheme="minorHAnsi"/>
          <w:szCs w:val="24"/>
        </w:rPr>
        <w:t>. Sabiedrības informēšana galvenokārt tiek veikta:</w:t>
      </w:r>
    </w:p>
    <w:p w14:paraId="3858FAE8" w14:textId="77777777"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kad nepieciešams informēt par kāda politikas plānošanas dokumenta vai attīstības plānošanas dokumenta izstrādi;</w:t>
      </w:r>
    </w:p>
    <w:p w14:paraId="489E6C39" w14:textId="1C547945"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 xml:space="preserve">kad ir nepieciešams popularizēt ES </w:t>
      </w:r>
      <w:r w:rsidR="009A5056" w:rsidRPr="002A51B4">
        <w:rPr>
          <w:rFonts w:cstheme="minorHAnsi"/>
          <w:szCs w:val="24"/>
        </w:rPr>
        <w:t>struktūr</w:t>
      </w:r>
      <w:r w:rsidRPr="002A51B4">
        <w:rPr>
          <w:rFonts w:cstheme="minorHAnsi"/>
          <w:szCs w:val="24"/>
        </w:rPr>
        <w:t>fondu finansējumu vai pieteikšanos uz šī finansējuma sadali;</w:t>
      </w:r>
    </w:p>
    <w:p w14:paraId="00AAADAA" w14:textId="77777777" w:rsidR="00204E50" w:rsidRPr="002A51B4"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2A51B4">
        <w:rPr>
          <w:rFonts w:cstheme="minorHAnsi"/>
          <w:szCs w:val="24"/>
        </w:rPr>
        <w:t>kad ir nepieciešams informēt sabiedrību par kāda jauna ES vai DV tiesību akta izstrādi.</w:t>
      </w:r>
    </w:p>
    <w:p w14:paraId="2ED4F5E7"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2A51B4" w:rsidRDefault="00204E50" w:rsidP="00204E50">
      <w:pPr>
        <w:spacing w:before="120" w:after="120" w:line="240" w:lineRule="auto"/>
        <w:jc w:val="both"/>
        <w:rPr>
          <w:rFonts w:cstheme="minorHAnsi"/>
          <w:szCs w:val="24"/>
          <w:u w:val="single"/>
        </w:rPr>
      </w:pPr>
      <w:r w:rsidRPr="002A51B4">
        <w:rPr>
          <w:rFonts w:cstheme="minorHAnsi"/>
          <w:szCs w:val="24"/>
          <w:u w:val="single"/>
        </w:rPr>
        <w:t xml:space="preserve">2) Neefektīvi un bieži novēloti </w:t>
      </w:r>
      <w:r w:rsidRPr="002A51B4">
        <w:rPr>
          <w:rFonts w:cstheme="minorHAnsi"/>
          <w:b/>
          <w:bCs/>
          <w:szCs w:val="24"/>
          <w:u w:val="single"/>
        </w:rPr>
        <w:t>izglītošanas pasākumi</w:t>
      </w:r>
    </w:p>
    <w:p w14:paraId="4B7E9D52"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 xml:space="preserve">Šobrīd pašās izglītības iestādēs tiek nolemts vai un kādā apjomā tiks veikti skolēnu vai studentu izglītošanas pasākumi par </w:t>
      </w:r>
      <w:proofErr w:type="spellStart"/>
      <w:r w:rsidRPr="002A51B4">
        <w:rPr>
          <w:rFonts w:cstheme="minorHAnsi"/>
          <w:szCs w:val="24"/>
        </w:rPr>
        <w:t>resursefektivitāti</w:t>
      </w:r>
      <w:proofErr w:type="spellEnd"/>
      <w:r w:rsidRPr="002A51B4">
        <w:rPr>
          <w:rFonts w:cstheme="minorHAnsi"/>
          <w:szCs w:val="24"/>
        </w:rPr>
        <w:t xml:space="preserve">, ilgtspējīgu dzīves veidu, un līdz ar to par enerģētikas un klimata problemātiku risināšanu. Nav izveidoti un valstiskā līmenī ieviesti harmonizēti </w:t>
      </w:r>
      <w:proofErr w:type="spellStart"/>
      <w:r w:rsidRPr="002A51B4">
        <w:rPr>
          <w:rFonts w:cstheme="minorHAnsi"/>
          <w:szCs w:val="24"/>
        </w:rPr>
        <w:t>resursefektivitātes</w:t>
      </w:r>
      <w:proofErr w:type="spellEnd"/>
      <w:r w:rsidRPr="002A51B4">
        <w:rPr>
          <w:rFonts w:cstheme="minorHAnsi"/>
          <w:szCs w:val="24"/>
        </w:rPr>
        <w:t xml:space="preserve"> un ilgtspējas izglītošanas pasākumi.</w:t>
      </w:r>
    </w:p>
    <w:p w14:paraId="53662AC1"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2A51B4" w:rsidRDefault="00204E50" w:rsidP="00204E50">
      <w:pPr>
        <w:spacing w:before="120" w:after="120" w:line="240" w:lineRule="auto"/>
        <w:jc w:val="both"/>
        <w:rPr>
          <w:rFonts w:cstheme="minorHAnsi"/>
          <w:szCs w:val="24"/>
          <w:u w:val="single"/>
        </w:rPr>
      </w:pPr>
      <w:r w:rsidRPr="002A51B4">
        <w:rPr>
          <w:rFonts w:cstheme="minorHAnsi"/>
          <w:szCs w:val="24"/>
          <w:u w:val="single"/>
        </w:rPr>
        <w:t xml:space="preserve">3) Nepietiekama </w:t>
      </w:r>
      <w:r w:rsidRPr="002A51B4">
        <w:rPr>
          <w:rFonts w:cstheme="minorHAnsi"/>
          <w:b/>
          <w:bCs/>
          <w:szCs w:val="24"/>
          <w:u w:val="single"/>
        </w:rPr>
        <w:t>pašvaldību ieinteresētība un informēšana</w:t>
      </w:r>
    </w:p>
    <w:p w14:paraId="6C3F1D04" w14:textId="77777777" w:rsidR="00204E50" w:rsidRPr="002A51B4" w:rsidRDefault="00204E50" w:rsidP="00204E50">
      <w:pPr>
        <w:spacing w:before="120" w:after="120" w:line="240" w:lineRule="auto"/>
        <w:jc w:val="both"/>
        <w:rPr>
          <w:rFonts w:cstheme="minorHAnsi"/>
          <w:szCs w:val="24"/>
        </w:rPr>
      </w:pPr>
      <w:r w:rsidRPr="002A51B4">
        <w:rPr>
          <w:rFonts w:cstheme="minorHAnsi"/>
          <w:szCs w:val="24"/>
        </w:rPr>
        <w:t>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siltumapgādei, par nosacījumiem attiecībā uz atkritumu un notekūdeņu apsaimniekošanu vai lauksaimnieciskajām darbībām. Pašvaldībām ir arī iespēja veicināt vai bremzēt energoresursu vai tehnoloģiju izmantošanu.</w:t>
      </w:r>
    </w:p>
    <w:p w14:paraId="4C490DAD" w14:textId="15B90421" w:rsidR="00204E50" w:rsidRPr="002A51B4" w:rsidRDefault="00204E50" w:rsidP="00204E50">
      <w:pPr>
        <w:spacing w:before="120" w:after="120" w:line="240" w:lineRule="auto"/>
        <w:jc w:val="both"/>
        <w:rPr>
          <w:rFonts w:cstheme="minorHAnsi"/>
          <w:szCs w:val="24"/>
        </w:rPr>
      </w:pPr>
      <w:r w:rsidRPr="002A51B4">
        <w:rPr>
          <w:rFonts w:cstheme="minorHAnsi"/>
          <w:szCs w:val="24"/>
        </w:rPr>
        <w:t>Tomēr šobrīd jāsecina, ka pašvaldību  iespējas nodrošināt pietiekamu kapacitāti un iedzīvotāju iesaisti nepieciešamo pasākumu īstenošanā nav pietiekama ierobežota finansējuma, kapacitātes un noteikto citu prioritāšu dēļ.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75E02F91" w14:textId="48273EF1" w:rsidR="00695A9E" w:rsidRPr="002A51B4" w:rsidRDefault="00695A9E" w:rsidP="00204E50">
      <w:pPr>
        <w:spacing w:before="120" w:after="120" w:line="240" w:lineRule="auto"/>
        <w:jc w:val="both"/>
        <w:rPr>
          <w:rFonts w:cstheme="minorHAnsi"/>
          <w:szCs w:val="24"/>
        </w:rPr>
      </w:pPr>
      <w:r w:rsidRPr="002A51B4">
        <w:rPr>
          <w:rFonts w:cstheme="minorHAnsi"/>
          <w:szCs w:val="24"/>
        </w:rPr>
        <w:t xml:space="preserve">Lai gan Latvijā ir daudz pašvaldību, kuras ir noslēgušas Mēra </w:t>
      </w:r>
      <w:proofErr w:type="spellStart"/>
      <w:r w:rsidRPr="002A51B4">
        <w:rPr>
          <w:rFonts w:cstheme="minorHAnsi"/>
          <w:szCs w:val="24"/>
        </w:rPr>
        <w:t>paktu</w:t>
      </w:r>
      <w:proofErr w:type="spellEnd"/>
      <w:r w:rsidRPr="002A51B4">
        <w:rPr>
          <w:rStyle w:val="FootnoteReference"/>
          <w:rFonts w:cstheme="minorHAnsi"/>
          <w:szCs w:val="24"/>
        </w:rPr>
        <w:footnoteReference w:id="172"/>
      </w:r>
      <w:r w:rsidRPr="002A51B4">
        <w:rPr>
          <w:rFonts w:cstheme="minorHAnsi"/>
          <w:szCs w:val="24"/>
        </w:rPr>
        <w:t xml:space="preserve"> un ir apņēmušās īstenot SEG emisiju samazināšanas pasākumus, tomēr joprojām ir redzama nepieciešamība labāk informēt valsts un pašvaldību iestāžu darbiniekus par gaisa piesārņojum samazināšanas un klimata pārmaiņu mazināšanas politikām un mērķiem, to sinerģijām un pretrunām, lai pēc tam šie darbinieki arī varētu informēt sabiedrību.</w:t>
      </w:r>
    </w:p>
    <w:p w14:paraId="402DD944" w14:textId="77777777" w:rsidR="00204E50" w:rsidRPr="002A51B4" w:rsidRDefault="00204E50" w:rsidP="00204E50">
      <w:pPr>
        <w:shd w:val="clear" w:color="auto" w:fill="E7E6E6" w:themeFill="background2"/>
        <w:spacing w:before="120" w:after="120" w:line="240" w:lineRule="auto"/>
        <w:rPr>
          <w:rFonts w:cstheme="minorHAnsi"/>
          <w:b/>
          <w:i/>
          <w:sz w:val="28"/>
          <w:szCs w:val="28"/>
        </w:rPr>
      </w:pPr>
      <w:r w:rsidRPr="002A51B4">
        <w:rPr>
          <w:rFonts w:cstheme="minorHAnsi"/>
          <w:b/>
          <w:i/>
          <w:sz w:val="28"/>
          <w:szCs w:val="28"/>
        </w:rPr>
        <w:t xml:space="preserve">Galvenais rīcības virziens </w:t>
      </w:r>
      <w:r w:rsidRPr="002A51B4">
        <w:rPr>
          <w:rFonts w:cstheme="minorHAnsi"/>
          <w:b/>
          <w:i/>
          <w:szCs w:val="24"/>
        </w:rPr>
        <w:t>(12. rīcības virziens)</w:t>
      </w:r>
    </w:p>
    <w:p w14:paraId="39F4DA00" w14:textId="77777777" w:rsidR="00204E50" w:rsidRPr="002A51B4" w:rsidRDefault="00204E50" w:rsidP="00204E50">
      <w:pPr>
        <w:shd w:val="clear" w:color="auto" w:fill="E7E6E6" w:themeFill="background2"/>
        <w:spacing w:before="120" w:after="120" w:line="240" w:lineRule="auto"/>
        <w:rPr>
          <w:rFonts w:cstheme="minorHAnsi"/>
          <w:b/>
          <w:iCs/>
          <w:szCs w:val="24"/>
          <w:u w:val="single"/>
        </w:rPr>
      </w:pPr>
      <w:r w:rsidRPr="002A51B4">
        <w:rPr>
          <w:rFonts w:cstheme="minorHAnsi"/>
          <w:b/>
          <w:iCs/>
          <w:szCs w:val="24"/>
          <w:u w:val="single"/>
        </w:rPr>
        <w:t>Sabiedrības informēšana, izglītošana un izpratnes veicināšana</w:t>
      </w:r>
    </w:p>
    <w:p w14:paraId="3F7C141A" w14:textId="77777777" w:rsidR="00204E50" w:rsidRPr="002A51B4" w:rsidRDefault="00204E50" w:rsidP="00204E50">
      <w:pPr>
        <w:spacing w:before="120" w:after="120" w:line="240" w:lineRule="auto"/>
        <w:jc w:val="both"/>
        <w:rPr>
          <w:rFonts w:cstheme="minorHAnsi"/>
          <w:b/>
          <w:i/>
          <w:sz w:val="28"/>
          <w:szCs w:val="28"/>
          <w:u w:val="single"/>
        </w:rPr>
      </w:pPr>
      <w:bookmarkStart w:id="563" w:name="_Hlk14421965"/>
      <w:r w:rsidRPr="002A51B4">
        <w:rPr>
          <w:rFonts w:cstheme="minorHAnsi"/>
          <w:b/>
          <w:i/>
          <w:sz w:val="28"/>
          <w:szCs w:val="28"/>
          <w:u w:val="single"/>
        </w:rPr>
        <w:t>Galvenās rīcības un pasākumi</w:t>
      </w:r>
    </w:p>
    <w:bookmarkEnd w:id="563"/>
    <w:p w14:paraId="161C0250" w14:textId="7CD7ABC8" w:rsidR="00204E50" w:rsidRPr="002A51B4" w:rsidRDefault="00204E50" w:rsidP="00204E50">
      <w:pPr>
        <w:spacing w:before="120" w:after="120" w:line="240" w:lineRule="auto"/>
        <w:jc w:val="both"/>
        <w:rPr>
          <w:rFonts w:eastAsia="Calibri" w:cstheme="minorHAnsi"/>
          <w:szCs w:val="24"/>
          <w:u w:val="single"/>
        </w:rPr>
      </w:pPr>
      <w:r w:rsidRPr="002A51B4">
        <w:rPr>
          <w:rFonts w:eastAsia="Calibri" w:cstheme="minorHAnsi"/>
          <w:szCs w:val="24"/>
          <w:u w:val="single"/>
        </w:rPr>
        <w:t xml:space="preserve">1) uzlabot </w:t>
      </w:r>
      <w:r w:rsidRPr="002A51B4">
        <w:rPr>
          <w:rFonts w:eastAsia="Calibri" w:cstheme="minorHAnsi"/>
          <w:b/>
          <w:bCs/>
          <w:szCs w:val="24"/>
          <w:u w:val="single"/>
        </w:rPr>
        <w:t xml:space="preserve">sabiedrības izpratni par </w:t>
      </w:r>
      <w:proofErr w:type="spellStart"/>
      <w:r w:rsidRPr="002A51B4">
        <w:rPr>
          <w:rFonts w:eastAsia="Calibri" w:cstheme="minorHAnsi"/>
          <w:b/>
          <w:bCs/>
          <w:szCs w:val="24"/>
          <w:u w:val="single"/>
        </w:rPr>
        <w:t>resursefektivitāti</w:t>
      </w:r>
      <w:proofErr w:type="spellEnd"/>
      <w:r w:rsidRPr="002A51B4">
        <w:rPr>
          <w:rFonts w:eastAsia="Calibri" w:cstheme="minorHAnsi"/>
          <w:szCs w:val="24"/>
          <w:u w:val="single"/>
        </w:rPr>
        <w:t xml:space="preserve"> un nodrošināt </w:t>
      </w:r>
      <w:r w:rsidRPr="002A51B4">
        <w:rPr>
          <w:rFonts w:eastAsia="Calibri" w:cstheme="minorHAnsi"/>
          <w:b/>
          <w:bCs/>
          <w:szCs w:val="24"/>
          <w:u w:val="single"/>
        </w:rPr>
        <w:t>sabiedrības iesaisti enerģētikas pasākumu veikšanā</w:t>
      </w:r>
      <w:r w:rsidRPr="002A51B4">
        <w:rPr>
          <w:rFonts w:eastAsia="Calibri" w:cstheme="minorHAnsi"/>
          <w:szCs w:val="24"/>
          <w:u w:val="single"/>
        </w:rPr>
        <w:t xml:space="preserve"> (12.1.</w:t>
      </w:r>
      <w:r w:rsidR="005C0161" w:rsidRPr="002A51B4">
        <w:rPr>
          <w:rFonts w:eastAsia="Calibri" w:cstheme="minorHAnsi"/>
          <w:szCs w:val="24"/>
          <w:u w:val="single"/>
        </w:rPr>
        <w:t>, 12.2.</w:t>
      </w:r>
      <w:r w:rsidRPr="002A51B4">
        <w:rPr>
          <w:rFonts w:eastAsia="Calibri" w:cstheme="minorHAnsi"/>
          <w:szCs w:val="24"/>
          <w:u w:val="single"/>
        </w:rPr>
        <w:t>pasākums)</w:t>
      </w:r>
    </w:p>
    <w:p w14:paraId="4B918656" w14:textId="31D56EB4"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 xml:space="preserve">Ņemot vērā nosacījumu par nepieciešamību īstenot “energoefektivitāte pirmajā vietā” un </w:t>
      </w:r>
      <w:proofErr w:type="spellStart"/>
      <w:r w:rsidRPr="002A51B4">
        <w:rPr>
          <w:rFonts w:eastAsia="Calibri" w:cstheme="minorHAnsi"/>
          <w:szCs w:val="24"/>
        </w:rPr>
        <w:t>resursefektivitātes</w:t>
      </w:r>
      <w:proofErr w:type="spellEnd"/>
      <w:r w:rsidRPr="002A51B4">
        <w:rPr>
          <w:rFonts w:eastAsia="Calibri" w:cstheme="minorHAnsi"/>
          <w:szCs w:val="24"/>
        </w:rPr>
        <w:t xml:space="preserve"> mērķi, ir nepieciešams turpināt uzlabot sabiedrības izpratni par nepieciešamību veikt energoefektivitātes pasākumus visās nozarēs ne tikai ēku siltināšanas pasākumus. Tāpat ir nepieciešams uzlabot sabiedrības izpratni par </w:t>
      </w:r>
      <w:proofErr w:type="spellStart"/>
      <w:r w:rsidRPr="002A51B4">
        <w:rPr>
          <w:rFonts w:eastAsia="Calibri" w:cstheme="minorHAnsi"/>
          <w:szCs w:val="24"/>
        </w:rPr>
        <w:t>resursefektivitāti</w:t>
      </w:r>
      <w:proofErr w:type="spellEnd"/>
      <w:r w:rsidRPr="002A51B4">
        <w:rPr>
          <w:rFonts w:eastAsia="Calibri" w:cstheme="minorHAnsi"/>
          <w:szCs w:val="24"/>
        </w:rPr>
        <w:t>, lai veicinātu un nodrošinātu sabiedrības paradumu maiņu, kā arī lai veicinātu videi un klimatam draudzīgu dzīvesveidu</w:t>
      </w:r>
      <w:r w:rsidR="00C570B8" w:rsidRPr="002A51B4">
        <w:rPr>
          <w:rFonts w:eastAsia="Calibri" w:cstheme="minorHAnsi"/>
          <w:szCs w:val="24"/>
        </w:rPr>
        <w:t xml:space="preserve">, lai uzlabotu patērētāju un profesionālo lietotāju zināšanas </w:t>
      </w:r>
      <w:r w:rsidR="00C570B8" w:rsidRPr="002A51B4">
        <w:rPr>
          <w:rFonts w:cstheme="minorHAnsi"/>
          <w:color w:val="000000"/>
          <w:szCs w:val="24"/>
        </w:rPr>
        <w:t>par produktu energoefektivitāti</w:t>
      </w:r>
      <w:r w:rsidRPr="002A51B4">
        <w:rPr>
          <w:rFonts w:eastAsia="Calibri" w:cstheme="minorHAnsi"/>
          <w:szCs w:val="24"/>
        </w:rPr>
        <w:t xml:space="preserve">.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w:t>
      </w:r>
      <w:proofErr w:type="spellStart"/>
      <w:r w:rsidRPr="002A51B4">
        <w:rPr>
          <w:rFonts w:eastAsia="Calibri" w:cstheme="minorHAnsi"/>
          <w:szCs w:val="24"/>
        </w:rPr>
        <w:t>resursefektivitāti</w:t>
      </w:r>
      <w:proofErr w:type="spellEnd"/>
      <w:r w:rsidRPr="002A51B4">
        <w:rPr>
          <w:rFonts w:eastAsia="Calibri" w:cstheme="minorHAnsi"/>
          <w:szCs w:val="24"/>
        </w:rPr>
        <w:t>, par paradumu maiņu videi un klimatam draudzīga dzīvesveidam. Izvirzītie pasākumi ne tikai palīdz virzīties uz klimatam draudzīgāku saimniekošanu, bet arī uzlabo iedzīvotāju dzīves kvalitāti.</w:t>
      </w:r>
    </w:p>
    <w:p w14:paraId="28DB71D4" w14:textId="60F4BB6A"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2B70FE0A" w:rsidR="005C0161" w:rsidRPr="002A51B4" w:rsidRDefault="005C0161" w:rsidP="00204E50">
      <w:pPr>
        <w:spacing w:before="120" w:after="120" w:line="240" w:lineRule="auto"/>
        <w:jc w:val="both"/>
        <w:rPr>
          <w:rFonts w:eastAsia="Calibri" w:cstheme="minorHAnsi"/>
          <w:szCs w:val="24"/>
        </w:rPr>
      </w:pPr>
      <w:r w:rsidRPr="002A51B4">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dzīvesveidu.</w:t>
      </w:r>
    </w:p>
    <w:p w14:paraId="05AA8AAA" w14:textId="0F203097" w:rsidR="00204E50" w:rsidRPr="002A51B4" w:rsidRDefault="00204E50" w:rsidP="00204E50">
      <w:pPr>
        <w:spacing w:before="120" w:after="120" w:line="240" w:lineRule="auto"/>
        <w:jc w:val="both"/>
        <w:rPr>
          <w:rFonts w:eastAsia="Calibri" w:cstheme="minorHAnsi"/>
          <w:szCs w:val="24"/>
          <w:u w:val="single"/>
        </w:rPr>
      </w:pPr>
      <w:r w:rsidRPr="002A51B4">
        <w:rPr>
          <w:rFonts w:eastAsia="Calibri" w:cstheme="minorHAnsi"/>
          <w:szCs w:val="24"/>
          <w:u w:val="single"/>
        </w:rPr>
        <w:t xml:space="preserve">2) </w:t>
      </w:r>
      <w:r w:rsidRPr="002A51B4">
        <w:rPr>
          <w:rFonts w:eastAsia="Calibri" w:cstheme="minorHAnsi"/>
          <w:b/>
          <w:bCs/>
          <w:szCs w:val="24"/>
          <w:u w:val="single"/>
        </w:rPr>
        <w:t>uzlabot pašvaldību zināšanas un veicināt pašvaldību</w:t>
      </w:r>
      <w:r w:rsidRPr="002A51B4">
        <w:rPr>
          <w:rFonts w:eastAsia="Calibri" w:cstheme="minorHAnsi"/>
          <w:szCs w:val="24"/>
          <w:u w:val="single"/>
        </w:rPr>
        <w:t xml:space="preserve"> iesaisti videi un klimatam draudzīgas attīstības veicināšanā (12.</w:t>
      </w:r>
      <w:r w:rsidR="005C0161" w:rsidRPr="002A51B4">
        <w:rPr>
          <w:rFonts w:eastAsia="Calibri" w:cstheme="minorHAnsi"/>
          <w:szCs w:val="24"/>
          <w:u w:val="single"/>
        </w:rPr>
        <w:t>3</w:t>
      </w:r>
      <w:r w:rsidRPr="002A51B4">
        <w:rPr>
          <w:rFonts w:eastAsia="Calibri" w:cstheme="minorHAnsi"/>
          <w:szCs w:val="24"/>
          <w:u w:val="single"/>
        </w:rPr>
        <w:t>., 12.</w:t>
      </w:r>
      <w:r w:rsidR="005C0161" w:rsidRPr="002A51B4">
        <w:rPr>
          <w:rFonts w:eastAsia="Calibri" w:cstheme="minorHAnsi"/>
          <w:szCs w:val="24"/>
          <w:u w:val="single"/>
        </w:rPr>
        <w:t>4</w:t>
      </w:r>
      <w:r w:rsidRPr="002A51B4">
        <w:rPr>
          <w:rFonts w:eastAsia="Calibri" w:cstheme="minorHAnsi"/>
          <w:szCs w:val="24"/>
          <w:u w:val="single"/>
        </w:rPr>
        <w:t>., 12.</w:t>
      </w:r>
      <w:r w:rsidR="005C0161" w:rsidRPr="002A51B4">
        <w:rPr>
          <w:rFonts w:eastAsia="Calibri" w:cstheme="minorHAnsi"/>
          <w:szCs w:val="24"/>
          <w:u w:val="single"/>
        </w:rPr>
        <w:t>5</w:t>
      </w:r>
      <w:r w:rsidRPr="002A51B4">
        <w:rPr>
          <w:rFonts w:eastAsia="Calibri" w:cstheme="minorHAnsi"/>
          <w:szCs w:val="24"/>
          <w:u w:val="single"/>
        </w:rPr>
        <w:t>.pasākums)</w:t>
      </w:r>
    </w:p>
    <w:p w14:paraId="7A965B85" w14:textId="77777777"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Tā kā pašvaldības ir tiesīgas izdot saistošus normatīvos aktus ir būtiski, ka tie tiek veidoti balstoties uz ilgtspējīgu inovāciju un lēmumu pamata.</w:t>
      </w:r>
    </w:p>
    <w:p w14:paraId="7541ED42" w14:textId="77777777" w:rsidR="00204E50" w:rsidRPr="002A51B4" w:rsidRDefault="00204E50" w:rsidP="00204E50">
      <w:pPr>
        <w:spacing w:before="120" w:after="120" w:line="240" w:lineRule="auto"/>
        <w:jc w:val="both"/>
        <w:rPr>
          <w:rFonts w:eastAsia="Calibri" w:cstheme="minorHAnsi"/>
          <w:szCs w:val="24"/>
        </w:rPr>
      </w:pPr>
      <w:r w:rsidRPr="002A51B4">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2A51B4" w:rsidRDefault="00204E50"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7005CEEC" w14:textId="28C034AF" w:rsidR="00204E50" w:rsidRPr="002A51B4" w:rsidRDefault="003F78FD" w:rsidP="000D4B98">
      <w:pPr>
        <w:shd w:val="clear" w:color="auto" w:fill="E7E6E6" w:themeFill="background2"/>
        <w:spacing w:before="120" w:after="120" w:line="240" w:lineRule="auto"/>
        <w:jc w:val="both"/>
        <w:rPr>
          <w:rFonts w:cstheme="minorHAnsi"/>
          <w:b/>
          <w:i/>
          <w:szCs w:val="24"/>
        </w:rPr>
      </w:pPr>
      <w:r w:rsidRPr="002A51B4">
        <w:rPr>
          <w:rFonts w:cstheme="minorHAnsi"/>
          <w:noProof/>
          <w:lang w:eastAsia="lv-LV"/>
        </w:rPr>
        <mc:AlternateContent>
          <mc:Choice Requires="wps">
            <w:drawing>
              <wp:anchor distT="0" distB="0" distL="114300" distR="114300" simplePos="0" relativeHeight="251670528" behindDoc="0" locked="0" layoutInCell="1" allowOverlap="1" wp14:anchorId="52BF6362" wp14:editId="22F8761A">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64" w:name="_Toc24408056"/>
                            <w:bookmarkStart w:id="565" w:name="_Toc26454575"/>
                            <w:bookmarkStart w:id="566" w:name="_Toc27121652"/>
                            <w:r w:rsidRPr="0007326F">
                              <w:rPr>
                                <w:color w:val="FFFFFF" w:themeColor="background1"/>
                                <w:sz w:val="40"/>
                                <w:szCs w:val="40"/>
                              </w:rPr>
                              <w:t xml:space="preserve">Nodokļu </w:t>
                            </w:r>
                            <w:proofErr w:type="spellStart"/>
                            <w:r w:rsidRPr="0007326F">
                              <w:rPr>
                                <w:color w:val="FFFFFF" w:themeColor="background1"/>
                                <w:sz w:val="40"/>
                                <w:szCs w:val="40"/>
                              </w:rPr>
                              <w:t>zaļināšana</w:t>
                            </w:r>
                            <w:bookmarkEnd w:id="564"/>
                            <w:bookmarkEnd w:id="565"/>
                            <w:bookmarkEnd w:id="566"/>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67" w:name="_Toc24408056"/>
                      <w:bookmarkStart w:id="568" w:name="_Toc26454575"/>
                      <w:bookmarkStart w:id="569" w:name="_Toc27121652"/>
                      <w:r w:rsidRPr="0007326F">
                        <w:rPr>
                          <w:color w:val="FFFFFF" w:themeColor="background1"/>
                          <w:sz w:val="40"/>
                          <w:szCs w:val="40"/>
                        </w:rPr>
                        <w:t xml:space="preserve">Nodokļu </w:t>
                      </w:r>
                      <w:proofErr w:type="spellStart"/>
                      <w:r w:rsidRPr="0007326F">
                        <w:rPr>
                          <w:color w:val="FFFFFF" w:themeColor="background1"/>
                          <w:sz w:val="40"/>
                          <w:szCs w:val="40"/>
                        </w:rPr>
                        <w:t>zaļināšana</w:t>
                      </w:r>
                      <w:bookmarkEnd w:id="567"/>
                      <w:bookmarkEnd w:id="568"/>
                      <w:bookmarkEnd w:id="569"/>
                      <w:proofErr w:type="spellEnd"/>
                    </w:p>
                  </w:txbxContent>
                </v:textbox>
                <w10:wrap type="square" anchorx="margin"/>
              </v:shape>
            </w:pict>
          </mc:Fallback>
        </mc:AlternateContent>
      </w:r>
      <w:r w:rsidR="00204E50" w:rsidRPr="002A51B4">
        <w:rPr>
          <w:rFonts w:cstheme="minorHAnsi"/>
          <w:bCs/>
          <w:iCs/>
          <w:szCs w:val="24"/>
        </w:rPr>
        <w:t>Visi Plānā iekļautie rīcības virzieni</w:t>
      </w:r>
    </w:p>
    <w:p w14:paraId="5DB3170E" w14:textId="77777777" w:rsidR="003F78FD" w:rsidRPr="002A51B4" w:rsidRDefault="003F78FD" w:rsidP="003F78FD">
      <w:pPr>
        <w:spacing w:before="120" w:after="120" w:line="240" w:lineRule="auto"/>
        <w:jc w:val="both"/>
        <w:rPr>
          <w:rFonts w:cstheme="minorHAnsi"/>
          <w:b/>
          <w:i/>
          <w:sz w:val="28"/>
          <w:szCs w:val="28"/>
          <w:u w:val="single"/>
        </w:rPr>
      </w:pPr>
      <w:r w:rsidRPr="002A51B4">
        <w:rPr>
          <w:rFonts w:cstheme="minorHAnsi"/>
          <w:b/>
          <w:i/>
          <w:sz w:val="28"/>
          <w:szCs w:val="28"/>
          <w:u w:val="single"/>
        </w:rPr>
        <w:t>Esošā situācija</w:t>
      </w:r>
    </w:p>
    <w:p w14:paraId="3A8857BE"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2018.gadā no akcīzes nodokļa par naftas produktiem kopējie ieņēmumi Latvijā bija 539,6 </w:t>
      </w:r>
      <w:proofErr w:type="spellStart"/>
      <w:r w:rsidRPr="002A51B4">
        <w:rPr>
          <w:rFonts w:cstheme="minorHAnsi"/>
          <w:szCs w:val="24"/>
        </w:rPr>
        <w:t>milj.EUR</w:t>
      </w:r>
      <w:proofErr w:type="spellEnd"/>
      <w:r w:rsidRPr="002A51B4">
        <w:rPr>
          <w:rFonts w:cstheme="minorHAnsi"/>
          <w:szCs w:val="24"/>
        </w:rPr>
        <w:t xml:space="preserve">, bet par dabasgāzi – 22,0 </w:t>
      </w:r>
      <w:proofErr w:type="spellStart"/>
      <w:r w:rsidRPr="002A51B4">
        <w:rPr>
          <w:rFonts w:cstheme="minorHAnsi"/>
          <w:szCs w:val="24"/>
        </w:rPr>
        <w:t>milj.EUR</w:t>
      </w:r>
      <w:proofErr w:type="spellEnd"/>
      <w:r w:rsidRPr="002A51B4">
        <w:rPr>
          <w:rFonts w:cstheme="minorHAnsi"/>
          <w:szCs w:val="24"/>
        </w:rPr>
        <w:t xml:space="preserve">, ieņēmumi no elektroenerģijas nodokļa 2018.gadā bija 5,0 </w:t>
      </w:r>
      <w:proofErr w:type="spellStart"/>
      <w:r w:rsidRPr="002A51B4">
        <w:rPr>
          <w:rFonts w:cstheme="minorHAnsi"/>
          <w:szCs w:val="24"/>
        </w:rPr>
        <w:t>milj.EUR</w:t>
      </w:r>
      <w:proofErr w:type="spellEnd"/>
      <w:r w:rsidRPr="002A51B4">
        <w:rPr>
          <w:rFonts w:cstheme="minorHAnsi"/>
          <w:szCs w:val="24"/>
        </w:rPr>
        <w:t xml:space="preserve">, no TEN – 94,3 </w:t>
      </w:r>
      <w:proofErr w:type="spellStart"/>
      <w:r w:rsidRPr="002A51B4">
        <w:rPr>
          <w:rFonts w:cstheme="minorHAnsi"/>
          <w:szCs w:val="24"/>
        </w:rPr>
        <w:t>milj.EUR</w:t>
      </w:r>
      <w:proofErr w:type="spellEnd"/>
      <w:r w:rsidRPr="002A51B4">
        <w:rPr>
          <w:rFonts w:cstheme="minorHAnsi"/>
          <w:szCs w:val="24"/>
        </w:rPr>
        <w:t xml:space="preserve">, no uzņēmumu vieglo transportlīdzekļu nodokļa – 21,5 </w:t>
      </w:r>
      <w:proofErr w:type="spellStart"/>
      <w:r w:rsidRPr="002A51B4">
        <w:rPr>
          <w:rFonts w:cstheme="minorHAnsi"/>
          <w:szCs w:val="24"/>
        </w:rPr>
        <w:t>milj.EUR</w:t>
      </w:r>
      <w:proofErr w:type="spellEnd"/>
      <w:r w:rsidRPr="002A51B4">
        <w:rPr>
          <w:rFonts w:cstheme="minorHAnsi"/>
          <w:szCs w:val="24"/>
        </w:rPr>
        <w:t xml:space="preserve">, no subsidētās elektroenerģijas nodokļa – 5,3 </w:t>
      </w:r>
      <w:proofErr w:type="spellStart"/>
      <w:r w:rsidRPr="002A51B4">
        <w:rPr>
          <w:rFonts w:cstheme="minorHAnsi"/>
          <w:szCs w:val="24"/>
        </w:rPr>
        <w:t>milj.EUR</w:t>
      </w:r>
      <w:proofErr w:type="spellEnd"/>
      <w:r w:rsidRPr="002A51B4">
        <w:rPr>
          <w:rFonts w:cstheme="minorHAnsi"/>
          <w:szCs w:val="24"/>
        </w:rPr>
        <w:t xml:space="preserve">, un no DRN – 30,1 </w:t>
      </w:r>
      <w:proofErr w:type="spellStart"/>
      <w:r w:rsidRPr="002A51B4">
        <w:rPr>
          <w:rFonts w:cstheme="minorHAnsi"/>
          <w:szCs w:val="24"/>
        </w:rPr>
        <w:t>milj.EUR</w:t>
      </w:r>
      <w:proofErr w:type="spellEnd"/>
      <w:r w:rsidRPr="002A51B4">
        <w:rPr>
          <w:rStyle w:val="FootnoteReference"/>
          <w:rFonts w:cstheme="minorHAnsi"/>
        </w:rPr>
        <w:footnoteReference w:id="173"/>
      </w:r>
      <w:r w:rsidRPr="002A51B4">
        <w:rPr>
          <w:rFonts w:cstheme="minorHAnsi"/>
          <w:szCs w:val="24"/>
        </w:rPr>
        <w:t xml:space="preserve">. Tātad kopumā ar enerģijas patēriņu un SEG emisiju radīšanu tiešā veidā saistīto nodokļu ieņēmumu 2018.gadā bija 717,8 </w:t>
      </w:r>
      <w:proofErr w:type="spellStart"/>
      <w:r w:rsidRPr="002A51B4">
        <w:rPr>
          <w:rFonts w:cstheme="minorHAnsi"/>
          <w:szCs w:val="24"/>
        </w:rPr>
        <w:t>milj.EUR</w:t>
      </w:r>
      <w:proofErr w:type="spellEnd"/>
      <w:r w:rsidRPr="002A51B4">
        <w:rPr>
          <w:rFonts w:cstheme="minorHAnsi"/>
          <w:szCs w:val="24"/>
        </w:rPr>
        <w:t>, kas ir apmēram 8% kopbudžeta ieņēmumiem. Savukārt ieņēmumu no PVN, kas saistīti ar enerģijas ražošanu un izmantošanu nav iespējams izdalīt no kopējiem PVN ieņēmumiem.</w:t>
      </w:r>
    </w:p>
    <w:p w14:paraId="1F3CE4A3" w14:textId="28CE80E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Šobrīd spēkā ir iepriekšminēto nodokļu atvieglojumi / atbrīvojumi no nodokļu maksāšanas vai tiek piemērotas dažādas nodokļa likmes (skatīt </w:t>
      </w:r>
      <w:r w:rsidR="00343CF7" w:rsidRPr="002A51B4">
        <w:rPr>
          <w:rFonts w:cstheme="minorHAnsi"/>
          <w:szCs w:val="24"/>
        </w:rPr>
        <w:t>2.5.6.nodaļu</w:t>
      </w:r>
      <w:r w:rsidRPr="002A51B4">
        <w:rPr>
          <w:rFonts w:cstheme="minorHAnsi"/>
          <w:szCs w:val="24"/>
        </w:rPr>
        <w:t>).</w:t>
      </w:r>
    </w:p>
    <w:p w14:paraId="7E1BF3CA"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11647D87"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Nodokļu sistēmas ietvaros pēc būtības tiek īstenots “piesārņotājs maksā” princips un lielākajiem SEG emisiju radītājiem tiek piemērots lielākais nodokļu slogs;</w:t>
      </w:r>
    </w:p>
    <w:p w14:paraId="5730624F"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Nodokļi tiek piemēroti atbilstoši radītajam SEG emisiju avotam un atbilstoši lielākajam energoresursu un enerģijas patēriņam;</w:t>
      </w:r>
    </w:p>
    <w:p w14:paraId="7638485D"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Pēc būtības ir pilnībā samazināts enerģijas subsīdiju apjoms un nodokļu atbrīvojumi vairs netiek piemēroti;</w:t>
      </w:r>
    </w:p>
    <w:p w14:paraId="683D058E" w14:textId="77777777" w:rsidR="003F78FD" w:rsidRPr="002A51B4"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2A51B4" w:rsidRDefault="003F78FD" w:rsidP="003F78F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279E4A4A" w14:textId="1533EB66"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Ar nodokļu pasākumiem veicināts fosilās enerģijas samazinājums un veicināta pāreja u</w:t>
      </w:r>
      <w:r w:rsidR="0039444E" w:rsidRPr="002A51B4">
        <w:rPr>
          <w:rFonts w:cstheme="minorHAnsi"/>
          <w:i/>
          <w:szCs w:val="24"/>
        </w:rPr>
        <w:t>z</w:t>
      </w:r>
      <w:r w:rsidRPr="002A51B4">
        <w:rPr>
          <w:rFonts w:cstheme="minorHAnsi"/>
          <w:i/>
          <w:szCs w:val="24"/>
        </w:rPr>
        <w:t xml:space="preserve"> ne-emisiju energoresursu </w:t>
      </w:r>
      <w:r w:rsidR="0039444E" w:rsidRPr="002A51B4">
        <w:rPr>
          <w:rFonts w:cstheme="minorHAnsi"/>
          <w:i/>
          <w:szCs w:val="24"/>
        </w:rPr>
        <w:t xml:space="preserve">un ne-emisiju tehnoloģiju </w:t>
      </w:r>
      <w:r w:rsidRPr="002A51B4">
        <w:rPr>
          <w:rFonts w:cstheme="minorHAnsi"/>
          <w:i/>
          <w:szCs w:val="24"/>
        </w:rPr>
        <w:t>izmantošanu, kā rezultātā nodrošināta gaisa kvalitātes uzlabošanās;</w:t>
      </w:r>
    </w:p>
    <w:p w14:paraId="7E94B38C"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szCs w:val="24"/>
        </w:rPr>
      </w:pPr>
      <w:r w:rsidRPr="002A51B4">
        <w:rPr>
          <w:rFonts w:cstheme="minorHAnsi"/>
          <w:i/>
          <w:szCs w:val="24"/>
        </w:rPr>
        <w:t>Samazināta fosilo energoresursu patēriņa un AER tehnoloģiju izmantošanas būtiska attīstības rezultātā samazinātas energoresursu izmaksas;</w:t>
      </w:r>
    </w:p>
    <w:p w14:paraId="29B90AAE"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szCs w:val="24"/>
        </w:rPr>
      </w:pPr>
      <w:r w:rsidRPr="002A51B4">
        <w:rPr>
          <w:rFonts w:cstheme="minorHAnsi"/>
          <w:i/>
          <w:szCs w:val="24"/>
        </w:rPr>
        <w:t>Nodokļu sloga nepalielināšanās nekustamajam īpašumam energoefektivitātes pasākumu veikšanas vai AER tehnoloģiju uzstādīšanas rezultātā;</w:t>
      </w:r>
    </w:p>
    <w:p w14:paraId="3ADB82C3" w14:textId="77777777" w:rsidR="003F78FD" w:rsidRPr="002A51B4"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Papildus finanšu līdzekļi valsts budžetā gan energoefektivitātes pasākumu veikšanas vai AER tehnoloģiju uzstādīšanas atbalstam, gan citiem pasākumiem.</w:t>
      </w:r>
    </w:p>
    <w:p w14:paraId="12344C9B" w14:textId="77777777" w:rsidR="003F78FD" w:rsidRPr="002A51B4" w:rsidRDefault="003F78FD" w:rsidP="003F78FD">
      <w:pPr>
        <w:spacing w:before="120" w:after="120" w:line="240" w:lineRule="auto"/>
        <w:jc w:val="both"/>
        <w:rPr>
          <w:rFonts w:cstheme="minorHAnsi"/>
          <w:b/>
          <w:i/>
          <w:sz w:val="28"/>
          <w:szCs w:val="28"/>
          <w:u w:val="single"/>
        </w:rPr>
      </w:pPr>
      <w:bookmarkStart w:id="570" w:name="_Hlk18066173"/>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bookmarkEnd w:id="570"/>
    <w:p w14:paraId="7B6BA102"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bCs/>
          <w:szCs w:val="24"/>
          <w:u w:val="single"/>
        </w:rPr>
        <w:t>Neefektīvas un ietekmi neatspoguļojošas</w:t>
      </w:r>
      <w:r w:rsidRPr="002A51B4">
        <w:rPr>
          <w:rFonts w:cstheme="minorHAnsi"/>
          <w:szCs w:val="24"/>
          <w:u w:val="single"/>
        </w:rPr>
        <w:t xml:space="preserve"> diferencētas nodokļu </w:t>
      </w:r>
      <w:r w:rsidRPr="002A51B4">
        <w:rPr>
          <w:rFonts w:cstheme="minorHAnsi"/>
          <w:b/>
          <w:bCs/>
          <w:szCs w:val="24"/>
          <w:u w:val="single"/>
        </w:rPr>
        <w:t>likmes</w:t>
      </w:r>
    </w:p>
    <w:p w14:paraId="6B0CCD99"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No iepriekšminētajiem nodokļiem tieši akcīzes nodoklis par naftas produktu un dabasgāzes izmantošanu, DRN par CO</w:t>
      </w:r>
      <w:r w:rsidRPr="002A51B4">
        <w:rPr>
          <w:rFonts w:cstheme="minorHAnsi"/>
          <w:szCs w:val="24"/>
          <w:vertAlign w:val="subscript"/>
        </w:rPr>
        <w:t>2</w:t>
      </w:r>
      <w:r w:rsidRPr="002A51B4">
        <w:rPr>
          <w:rFonts w:cstheme="minorHAnsi"/>
          <w:szCs w:val="24"/>
        </w:rPr>
        <w:t xml:space="preserve"> emisijām un TEN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0D6B8C82" w:rsidR="003F78FD" w:rsidRPr="002A51B4" w:rsidRDefault="003F78FD" w:rsidP="003F78FD">
      <w:pPr>
        <w:spacing w:before="120" w:after="120" w:line="240" w:lineRule="auto"/>
        <w:jc w:val="both"/>
        <w:rPr>
          <w:rFonts w:cstheme="minorHAnsi"/>
          <w:szCs w:val="24"/>
        </w:rPr>
      </w:pPr>
      <w:bookmarkStart w:id="571" w:name="_Hlk29989015"/>
      <w:r w:rsidRPr="002A51B4">
        <w:rPr>
          <w:rFonts w:cstheme="minorHAnsi"/>
          <w:szCs w:val="24"/>
        </w:rPr>
        <w:t>Lai gan ir noteikts, ka akcīzes nodokļa mērķis ir ierobežot to preču patēriņu, kas ir kaitīgas apkārtējai videi un cilvēkiem, tomēr pēc būtības akcīzes nodoklis netiek piemērots atbilstoši izmantotā energoresursa ietekmei uz klimata pārmaiņām. Neskatoties uz to, ka tieši dīzeļdegviela</w:t>
      </w:r>
      <w:r w:rsidR="001453DA">
        <w:rPr>
          <w:rFonts w:cstheme="minorHAnsi"/>
          <w:szCs w:val="24"/>
        </w:rPr>
        <w:t xml:space="preserve"> (ar vai bez 30% biodīzeļdegvielas piejaukuma)</w:t>
      </w:r>
      <w:r w:rsidR="00E90814">
        <w:rPr>
          <w:rFonts w:cstheme="minorHAnsi"/>
          <w:szCs w:val="24"/>
        </w:rPr>
        <w:t xml:space="preserve"> </w:t>
      </w:r>
      <w:r w:rsidRPr="002A51B4">
        <w:rPr>
          <w:rFonts w:cstheme="minorHAnsi"/>
          <w:szCs w:val="24"/>
        </w:rPr>
        <w:t>ir galvenais naftas produkta veids izmantošanai transportā – gandrīz 73% no transportā izmantotā naftas produktu apjoma</w:t>
      </w:r>
      <w:r w:rsidR="00E90814">
        <w:rPr>
          <w:rFonts w:cstheme="minorHAnsi"/>
          <w:szCs w:val="24"/>
        </w:rPr>
        <w:t xml:space="preserve">, salīdzinoši augstāka </w:t>
      </w:r>
      <w:r w:rsidRPr="002A51B4">
        <w:rPr>
          <w:rFonts w:cstheme="minorHAnsi"/>
          <w:szCs w:val="24"/>
        </w:rPr>
        <w:t xml:space="preserve">akcīzes nodokļa likme </w:t>
      </w:r>
      <w:r w:rsidR="00E90814">
        <w:rPr>
          <w:rFonts w:cstheme="minorHAnsi"/>
          <w:szCs w:val="24"/>
        </w:rPr>
        <w:t xml:space="preserve">ir tieši </w:t>
      </w:r>
      <w:r w:rsidR="00D35327">
        <w:rPr>
          <w:rFonts w:cstheme="minorHAnsi"/>
          <w:szCs w:val="24"/>
        </w:rPr>
        <w:t>svinu nesaturošam</w:t>
      </w:r>
      <w:r w:rsidRPr="002A51B4">
        <w:rPr>
          <w:rFonts w:cstheme="minorHAnsi"/>
          <w:szCs w:val="24"/>
        </w:rPr>
        <w:t xml:space="preserve"> auto benzīnam</w:t>
      </w:r>
      <w:r w:rsidR="00D35327">
        <w:rPr>
          <w:rFonts w:cstheme="minorHAnsi"/>
          <w:szCs w:val="24"/>
        </w:rPr>
        <w:t xml:space="preserve"> </w:t>
      </w:r>
      <w:r w:rsidR="008239EE">
        <w:rPr>
          <w:rFonts w:cstheme="minorHAnsi"/>
          <w:szCs w:val="24"/>
        </w:rPr>
        <w:t xml:space="preserve">(ar vai bez 5% </w:t>
      </w:r>
      <w:proofErr w:type="spellStart"/>
      <w:r w:rsidR="008239EE">
        <w:rPr>
          <w:rFonts w:cstheme="minorHAnsi"/>
          <w:szCs w:val="24"/>
        </w:rPr>
        <w:t>biobenzīna</w:t>
      </w:r>
      <w:proofErr w:type="spellEnd"/>
      <w:r w:rsidR="008239EE">
        <w:rPr>
          <w:rFonts w:cstheme="minorHAnsi"/>
          <w:szCs w:val="24"/>
        </w:rPr>
        <w:t xml:space="preserve"> piejaukuma) </w:t>
      </w:r>
      <w:r w:rsidR="00D35327">
        <w:rPr>
          <w:rFonts w:cstheme="minorHAnsi"/>
          <w:szCs w:val="24"/>
        </w:rPr>
        <w:t>– 509 EUR/1000l</w:t>
      </w:r>
      <w:r w:rsidR="00E90814">
        <w:rPr>
          <w:rFonts w:cstheme="minorHAnsi"/>
          <w:szCs w:val="24"/>
        </w:rPr>
        <w:t xml:space="preserve"> benzīna pret 414 EUR/1000l dīzeļdegvielas</w:t>
      </w:r>
      <w:r w:rsidR="00E90814">
        <w:rPr>
          <w:rStyle w:val="FootnoteReference"/>
          <w:rFonts w:cstheme="minorHAnsi"/>
          <w:szCs w:val="24"/>
        </w:rPr>
        <w:footnoteReference w:id="174"/>
      </w:r>
      <w:r w:rsidRPr="002A51B4">
        <w:rPr>
          <w:rFonts w:cstheme="minorHAnsi"/>
          <w:szCs w:val="24"/>
        </w:rPr>
        <w:t xml:space="preserve">. Tajā pašā laikā auto benzīns ir ar mazāku </w:t>
      </w:r>
      <w:r w:rsidR="006E7D79" w:rsidRPr="002A51B4">
        <w:rPr>
          <w:rFonts w:cstheme="minorHAnsi"/>
          <w:szCs w:val="24"/>
        </w:rPr>
        <w:t>CO</w:t>
      </w:r>
      <w:r w:rsidR="006E7D79" w:rsidRPr="002A51B4">
        <w:rPr>
          <w:rFonts w:cstheme="minorHAnsi"/>
          <w:szCs w:val="24"/>
          <w:vertAlign w:val="subscript"/>
        </w:rPr>
        <w:t>2</w:t>
      </w:r>
      <w:r w:rsidRPr="002A51B4">
        <w:rPr>
          <w:rFonts w:cstheme="minorHAnsi"/>
          <w:szCs w:val="24"/>
        </w:rPr>
        <w:t xml:space="preserve"> emisiju intensitāti </w:t>
      </w:r>
      <w:r w:rsidR="006E7D79" w:rsidRPr="002A51B4">
        <w:rPr>
          <w:rFonts w:cstheme="minorHAnsi"/>
          <w:szCs w:val="24"/>
        </w:rPr>
        <w:t>(CO</w:t>
      </w:r>
      <w:r w:rsidR="006E7D79" w:rsidRPr="002A51B4">
        <w:rPr>
          <w:rFonts w:cstheme="minorHAnsi"/>
          <w:szCs w:val="24"/>
          <w:vertAlign w:val="subscript"/>
        </w:rPr>
        <w:t>2</w:t>
      </w:r>
      <w:r w:rsidR="006E7D79" w:rsidRPr="002A51B4">
        <w:rPr>
          <w:rFonts w:cstheme="minorHAnsi"/>
          <w:szCs w:val="24"/>
        </w:rPr>
        <w:t xml:space="preserve"> emisijas faktoru</w:t>
      </w:r>
      <w:r w:rsidR="00024289">
        <w:rPr>
          <w:rFonts w:cstheme="minorHAnsi"/>
          <w:szCs w:val="24"/>
        </w:rPr>
        <w:t>, kas izteikts uz vienu degvielas enerģētisko vienību</w:t>
      </w:r>
      <w:r w:rsidR="006E7D79" w:rsidRPr="002A51B4">
        <w:rPr>
          <w:rStyle w:val="FootnoteReference"/>
          <w:rFonts w:cstheme="minorHAnsi"/>
          <w:szCs w:val="24"/>
        </w:rPr>
        <w:footnoteReference w:id="175"/>
      </w:r>
      <w:r w:rsidR="006E7D79" w:rsidRPr="002A51B4">
        <w:rPr>
          <w:rFonts w:cstheme="minorHAnsi"/>
          <w:szCs w:val="24"/>
        </w:rPr>
        <w:t xml:space="preserve">) </w:t>
      </w:r>
      <w:r w:rsidRPr="002A51B4">
        <w:rPr>
          <w:rFonts w:cstheme="minorHAnsi"/>
          <w:szCs w:val="24"/>
        </w:rPr>
        <w:t>nekā dīzeļdegviela</w:t>
      </w:r>
      <w:r w:rsidR="0049591A">
        <w:rPr>
          <w:rFonts w:cstheme="minorHAnsi"/>
          <w:szCs w:val="24"/>
        </w:rPr>
        <w:t xml:space="preserve">, līdz ar to dīzeļdegvielai </w:t>
      </w:r>
      <w:r w:rsidR="00DD7A3F">
        <w:rPr>
          <w:rFonts w:cstheme="minorHAnsi"/>
          <w:szCs w:val="24"/>
        </w:rPr>
        <w:t xml:space="preserve">(ar vai bez 30% biodīzeļdegvielas piejaukuma) </w:t>
      </w:r>
      <w:r w:rsidR="0049591A">
        <w:rPr>
          <w:rFonts w:cstheme="minorHAnsi"/>
          <w:szCs w:val="24"/>
        </w:rPr>
        <w:t>akcīzes nodokļa likme ir mazāka nekā svinu nesaturošam</w:t>
      </w:r>
      <w:r w:rsidR="0049591A" w:rsidRPr="002A51B4">
        <w:rPr>
          <w:rFonts w:cstheme="minorHAnsi"/>
          <w:szCs w:val="24"/>
        </w:rPr>
        <w:t xml:space="preserve"> auto benzīnam</w:t>
      </w:r>
      <w:r w:rsidR="0049591A">
        <w:rPr>
          <w:rFonts w:cstheme="minorHAnsi"/>
          <w:szCs w:val="24"/>
        </w:rPr>
        <w:t xml:space="preserve"> </w:t>
      </w:r>
      <w:r w:rsidR="00A157CA">
        <w:rPr>
          <w:rFonts w:cstheme="minorHAnsi"/>
          <w:szCs w:val="24"/>
        </w:rPr>
        <w:t xml:space="preserve">(ar vai bez 5% </w:t>
      </w:r>
      <w:proofErr w:type="spellStart"/>
      <w:r w:rsidR="00A157CA">
        <w:rPr>
          <w:rFonts w:cstheme="minorHAnsi"/>
          <w:szCs w:val="24"/>
        </w:rPr>
        <w:t>biobenzīna</w:t>
      </w:r>
      <w:proofErr w:type="spellEnd"/>
      <w:r w:rsidR="00A157CA">
        <w:rPr>
          <w:rFonts w:cstheme="minorHAnsi"/>
          <w:szCs w:val="24"/>
        </w:rPr>
        <w:t xml:space="preserve"> piejaukuma) </w:t>
      </w:r>
      <w:r w:rsidR="0049591A">
        <w:rPr>
          <w:rFonts w:cstheme="minorHAnsi"/>
          <w:szCs w:val="24"/>
        </w:rPr>
        <w:t xml:space="preserve">arī rēķinot uz vienu degvielas enerģētisko vienību. Arī ikgadējie </w:t>
      </w:r>
      <w:r w:rsidR="0049591A" w:rsidRPr="002A51B4">
        <w:rPr>
          <w:rFonts w:eastAsia="Times New Roman" w:cstheme="minorHAnsi"/>
          <w:bCs/>
          <w:szCs w:val="24"/>
        </w:rPr>
        <w:t>SEG inventarizācijas dat</w:t>
      </w:r>
      <w:r w:rsidR="0049591A">
        <w:rPr>
          <w:rFonts w:eastAsia="Times New Roman" w:cstheme="minorHAnsi"/>
          <w:bCs/>
          <w:szCs w:val="24"/>
        </w:rPr>
        <w:t>i</w:t>
      </w:r>
      <w:r w:rsidR="0049591A">
        <w:rPr>
          <w:rStyle w:val="FootnoteReference"/>
          <w:rFonts w:eastAsia="Times New Roman" w:cstheme="minorHAnsi"/>
          <w:bCs/>
          <w:szCs w:val="24"/>
        </w:rPr>
        <w:footnoteReference w:id="176"/>
      </w:r>
      <w:r w:rsidR="0049591A">
        <w:rPr>
          <w:rFonts w:eastAsia="Times New Roman" w:cstheme="minorHAnsi"/>
          <w:bCs/>
          <w:szCs w:val="24"/>
        </w:rPr>
        <w:t xml:space="preserve">, kuri tiek izmantoti valsts SEG emisiju samazināšanas progresa un mērķu izpildes noteikšanā, parāda, ka  </w:t>
      </w:r>
      <w:r w:rsidR="0049591A">
        <w:rPr>
          <w:rFonts w:cstheme="minorHAnsi"/>
          <w:szCs w:val="24"/>
        </w:rPr>
        <w:t>svinu nesaturošam</w:t>
      </w:r>
      <w:r w:rsidR="0049591A" w:rsidRPr="002A51B4">
        <w:rPr>
          <w:rFonts w:cstheme="minorHAnsi"/>
          <w:szCs w:val="24"/>
        </w:rPr>
        <w:t xml:space="preserve"> </w:t>
      </w:r>
      <w:r w:rsidR="0049591A">
        <w:rPr>
          <w:rFonts w:cstheme="minorHAnsi"/>
          <w:szCs w:val="24"/>
        </w:rPr>
        <w:t xml:space="preserve">bez vai ar 5% </w:t>
      </w:r>
      <w:proofErr w:type="spellStart"/>
      <w:r w:rsidR="0049591A">
        <w:rPr>
          <w:rFonts w:cstheme="minorHAnsi"/>
          <w:szCs w:val="24"/>
        </w:rPr>
        <w:t>biobenzīna</w:t>
      </w:r>
      <w:proofErr w:type="spellEnd"/>
      <w:r w:rsidR="0049591A">
        <w:rPr>
          <w:rFonts w:cstheme="minorHAnsi"/>
          <w:szCs w:val="24"/>
        </w:rPr>
        <w:t xml:space="preserve"> piejaukuma</w:t>
      </w:r>
      <w:r w:rsidR="0049591A" w:rsidRPr="002A51B4">
        <w:rPr>
          <w:rFonts w:cstheme="minorHAnsi"/>
          <w:szCs w:val="24"/>
        </w:rPr>
        <w:t xml:space="preserve"> auto benzīnam</w:t>
      </w:r>
      <w:r w:rsidR="0049591A">
        <w:rPr>
          <w:rFonts w:cstheme="minorHAnsi"/>
          <w:szCs w:val="24"/>
        </w:rPr>
        <w:t xml:space="preserve"> ir mazāka </w:t>
      </w:r>
      <w:r w:rsidR="0049591A" w:rsidRPr="002A51B4">
        <w:rPr>
          <w:rFonts w:cstheme="minorHAnsi"/>
          <w:szCs w:val="24"/>
        </w:rPr>
        <w:t>CO</w:t>
      </w:r>
      <w:r w:rsidR="0049591A" w:rsidRPr="002A51B4">
        <w:rPr>
          <w:rFonts w:cstheme="minorHAnsi"/>
          <w:szCs w:val="24"/>
          <w:vertAlign w:val="subscript"/>
        </w:rPr>
        <w:t>2</w:t>
      </w:r>
      <w:r w:rsidR="0049591A" w:rsidRPr="002A51B4">
        <w:rPr>
          <w:rFonts w:cstheme="minorHAnsi"/>
          <w:szCs w:val="24"/>
        </w:rPr>
        <w:t xml:space="preserve"> emisiju intensitāt</w:t>
      </w:r>
      <w:r w:rsidR="0049591A">
        <w:rPr>
          <w:rFonts w:cstheme="minorHAnsi"/>
          <w:szCs w:val="24"/>
        </w:rPr>
        <w:t>e nekā bez vai ar 30% biodīzeļdegvielas piejaukuma</w:t>
      </w:r>
      <w:r w:rsidR="0049591A" w:rsidRPr="0049591A">
        <w:rPr>
          <w:rFonts w:cstheme="minorHAnsi"/>
          <w:szCs w:val="24"/>
        </w:rPr>
        <w:t xml:space="preserve"> </w:t>
      </w:r>
      <w:r w:rsidR="0049591A">
        <w:rPr>
          <w:rFonts w:cstheme="minorHAnsi"/>
          <w:szCs w:val="24"/>
        </w:rPr>
        <w:t>dīzeļdegvielai.</w:t>
      </w:r>
    </w:p>
    <w:bookmarkEnd w:id="571"/>
    <w:p w14:paraId="2200FBB5" w14:textId="67D4B7F2" w:rsidR="00053E8C" w:rsidRPr="002A51B4" w:rsidRDefault="00053E8C" w:rsidP="00053E8C">
      <w:pPr>
        <w:spacing w:after="0" w:line="240" w:lineRule="auto"/>
        <w:jc w:val="both"/>
        <w:rPr>
          <w:rFonts w:eastAsia="Times New Roman" w:cstheme="minorHAnsi"/>
          <w:szCs w:val="24"/>
          <w:lang w:eastAsia="lv-LV"/>
        </w:rPr>
      </w:pPr>
      <w:r w:rsidRPr="002A51B4">
        <w:rPr>
          <w:rFonts w:eastAsia="Times New Roman" w:cstheme="minorHAnsi"/>
          <w:szCs w:val="24"/>
          <w:lang w:eastAsia="lv-LV"/>
        </w:rPr>
        <w:t>01.01.2019 stājās spēkā jaunās TEN likmes</w:t>
      </w:r>
      <w:r w:rsidRPr="002A51B4">
        <w:rPr>
          <w:rStyle w:val="FootnoteReference"/>
          <w:rFonts w:cstheme="minorHAnsi"/>
          <w:szCs w:val="24"/>
        </w:rPr>
        <w:footnoteReference w:id="177"/>
      </w:r>
      <w:r w:rsidRPr="002A51B4">
        <w:rPr>
          <w:rFonts w:eastAsia="Times New Roman" w:cstheme="minorHAnsi"/>
          <w:szCs w:val="24"/>
          <w:lang w:eastAsia="lv-LV"/>
        </w:rPr>
        <w:t>, kas atkarīgas no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apjoma g/km, ko rada automašīnas, kas pirmo reizi reģistrētas pēc 01.01.2009. Vecākiem transportlīdzekļiem, kas pirmo reizi reģistrēti 01.01.2005.-31.12.2008. vai kuriem nav zināms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apjoms, TEN piemēro, summējot nodokļa likmes atbilstoši vieglā automobiļa pilnai masai, motora tilpumam un motora maksimālajai jaudai. Savukārt pārējiem transportlīdzekļiem, galvenokārt tādiem, kas ražoti pirms 2005.gada, TEN par vieglo automobili maksā atbilstoši tā pilnai masai un šiem transportlīdzekļiem noteiktās TEN likmes svārstās robežās no 38 </w:t>
      </w:r>
      <w:r w:rsidR="00B103C3" w:rsidRPr="002A51B4">
        <w:rPr>
          <w:rFonts w:eastAsia="Times New Roman" w:cstheme="minorHAnsi"/>
          <w:szCs w:val="24"/>
          <w:lang w:eastAsia="lv-LV"/>
        </w:rPr>
        <w:t>EUR</w:t>
      </w:r>
      <w:r w:rsidRPr="002A51B4">
        <w:rPr>
          <w:rFonts w:eastAsia="Times New Roman" w:cstheme="minorHAnsi"/>
          <w:szCs w:val="24"/>
          <w:lang w:eastAsia="lv-LV"/>
        </w:rPr>
        <w:t xml:space="preserve"> līdz  274 </w:t>
      </w:r>
      <w:r w:rsidR="00B103C3" w:rsidRPr="002A51B4">
        <w:rPr>
          <w:rFonts w:eastAsia="Times New Roman" w:cstheme="minorHAnsi"/>
          <w:szCs w:val="24"/>
          <w:lang w:eastAsia="lv-LV"/>
        </w:rPr>
        <w:t>EUR</w:t>
      </w:r>
      <w:r w:rsidRPr="002A51B4">
        <w:rPr>
          <w:rFonts w:eastAsia="Times New Roman" w:cstheme="minorHAnsi"/>
          <w:szCs w:val="24"/>
          <w:lang w:eastAsia="lv-LV"/>
        </w:rPr>
        <w:t>, kas ir ievērojami mazāk, nekā jaunākiem transportlīdzekļiem, kuriem TEN atkarībā no CO</w:t>
      </w:r>
      <w:r w:rsidRPr="002A51B4">
        <w:rPr>
          <w:rFonts w:eastAsia="Times New Roman" w:cstheme="minorHAnsi"/>
          <w:szCs w:val="24"/>
          <w:vertAlign w:val="subscript"/>
          <w:lang w:eastAsia="lv-LV"/>
        </w:rPr>
        <w:t>2</w:t>
      </w:r>
      <w:r w:rsidRPr="002A51B4">
        <w:rPr>
          <w:rFonts w:eastAsia="Times New Roman" w:cstheme="minorHAnsi"/>
          <w:szCs w:val="24"/>
          <w:lang w:eastAsia="lv-LV"/>
        </w:rPr>
        <w:t xml:space="preserve">  emisiju apjoma g/km var svārstīties robežās no 0 līdz </w:t>
      </w:r>
      <w:r w:rsidR="00D06344">
        <w:rPr>
          <w:rFonts w:eastAsia="Times New Roman" w:cstheme="minorHAnsi"/>
          <w:szCs w:val="24"/>
          <w:lang w:eastAsia="lv-LV"/>
        </w:rPr>
        <w:t>756</w:t>
      </w:r>
      <w:r w:rsidRPr="002A51B4">
        <w:rPr>
          <w:rFonts w:eastAsia="Times New Roman" w:cstheme="minorHAnsi"/>
          <w:szCs w:val="24"/>
          <w:lang w:eastAsia="lv-LV"/>
        </w:rPr>
        <w:t xml:space="preserve"> </w:t>
      </w:r>
      <w:r w:rsidR="00B103C3" w:rsidRPr="002A51B4">
        <w:rPr>
          <w:rFonts w:eastAsia="Times New Roman" w:cstheme="minorHAnsi"/>
          <w:szCs w:val="24"/>
          <w:lang w:eastAsia="lv-LV"/>
        </w:rPr>
        <w:t>EUR</w:t>
      </w:r>
      <w:r w:rsidR="00D06344">
        <w:rPr>
          <w:rFonts w:eastAsia="Times New Roman" w:cstheme="minorHAnsi"/>
          <w:szCs w:val="24"/>
          <w:lang w:eastAsia="lv-LV"/>
        </w:rPr>
        <w:t xml:space="preserve"> (</w:t>
      </w:r>
      <w:r w:rsidR="00D06344">
        <w:t>transportlīdzekļiem ar motora tilpumu virs 3500 cm</w:t>
      </w:r>
      <w:r w:rsidR="00D06344">
        <w:rPr>
          <w:vertAlign w:val="superscript"/>
        </w:rPr>
        <w:t>3</w:t>
      </w:r>
      <w:r w:rsidR="00D06344">
        <w:t xml:space="preserve"> papildus minētajam vēl ir jāmaksā 300 EUR, kas ir jāmaksā neatkarīgi no automobiļa CO</w:t>
      </w:r>
      <w:r w:rsidR="00D06344">
        <w:rPr>
          <w:vertAlign w:val="subscript"/>
        </w:rPr>
        <w:t>2</w:t>
      </w:r>
      <w:r w:rsidR="00D06344">
        <w:t xml:space="preserve"> emisiju līmeņa gadījumā, ja vieglā automobiļa, kurš pirmo reizi reģistrēts pēc 31.12.2008., motora tilpums pārsniedz 3500 cm</w:t>
      </w:r>
      <w:r w:rsidR="00D06344">
        <w:rPr>
          <w:vertAlign w:val="superscript"/>
        </w:rPr>
        <w:t>3</w:t>
      </w:r>
      <w:r w:rsidR="00D06344">
        <w:t>)</w:t>
      </w:r>
      <w:r w:rsidRPr="002A51B4">
        <w:rPr>
          <w:rFonts w:eastAsia="Times New Roman" w:cstheme="minorHAnsi"/>
          <w:szCs w:val="24"/>
          <w:lang w:eastAsia="lv-LV"/>
        </w:rPr>
        <w:t>. Vēljoprojām salīdzinoši liels transportlīdzekļu skaits ir reģistrēts pirms 2005. gada, un šādiem transportlīdzekļiem ir raksturīgs lielāks motora tilpums un attiecīgi arī degvielas patēriņš, kas nozīmē, ka TEN diferencēšana pēc pilnas masas varētu nebūt labākais risinājums, lai vecinātu to nomaiņu pret jaunākiem vai ar mazāku motora tilpumu, kā to ir pierādījusi  TEN likmes diferencēšana atkarībā no CO</w:t>
      </w:r>
      <w:r w:rsidRPr="002A51B4">
        <w:rPr>
          <w:rFonts w:eastAsia="Times New Roman" w:cstheme="minorHAnsi"/>
          <w:szCs w:val="24"/>
          <w:vertAlign w:val="subscript"/>
          <w:lang w:eastAsia="lv-LV"/>
        </w:rPr>
        <w:t>2</w:t>
      </w:r>
      <w:r w:rsidR="00AE0D41" w:rsidRPr="002A51B4">
        <w:rPr>
          <w:rFonts w:eastAsia="Times New Roman" w:cstheme="minorHAnsi"/>
          <w:szCs w:val="24"/>
          <w:lang w:eastAsia="lv-LV"/>
        </w:rPr>
        <w:t xml:space="preserve"> emisiju apjoma g/km</w:t>
      </w:r>
      <w:r w:rsidRPr="002A51B4">
        <w:rPr>
          <w:rFonts w:eastAsia="Times New Roman" w:cstheme="minorHAnsi"/>
          <w:szCs w:val="24"/>
          <w:lang w:eastAsia="lv-LV"/>
        </w:rPr>
        <w:t>.</w:t>
      </w:r>
    </w:p>
    <w:p w14:paraId="23F7570F" w14:textId="095728DE" w:rsidR="003F78FD" w:rsidRPr="002A51B4" w:rsidRDefault="003F78FD" w:rsidP="003F78FD">
      <w:pPr>
        <w:spacing w:before="120" w:after="120" w:line="240" w:lineRule="auto"/>
        <w:jc w:val="both"/>
        <w:rPr>
          <w:rFonts w:cstheme="minorHAnsi"/>
          <w:szCs w:val="24"/>
        </w:rPr>
      </w:pPr>
      <w:r w:rsidRPr="002A51B4">
        <w:rPr>
          <w:rFonts w:cstheme="minorHAnsi"/>
          <w:szCs w:val="24"/>
        </w:rPr>
        <w:t>DRN par CO</w:t>
      </w:r>
      <w:r w:rsidRPr="002A51B4">
        <w:rPr>
          <w:rFonts w:cstheme="minorHAnsi"/>
          <w:szCs w:val="24"/>
          <w:vertAlign w:val="subscript"/>
        </w:rPr>
        <w:t>2</w:t>
      </w:r>
      <w:r w:rsidRPr="002A51B4">
        <w:rPr>
          <w:rFonts w:cstheme="minorHAnsi"/>
          <w:szCs w:val="24"/>
        </w:rPr>
        <w:t xml:space="preserve"> emisijām šobrīd ir 4,5</w:t>
      </w:r>
      <w:r w:rsidR="00BE7318" w:rsidRPr="002A51B4">
        <w:rPr>
          <w:rFonts w:cstheme="minorHAnsi"/>
          <w:szCs w:val="24"/>
        </w:rPr>
        <w:t xml:space="preserve"> EUR</w:t>
      </w:r>
      <w:r w:rsidRPr="002A51B4">
        <w:rPr>
          <w:rFonts w:cstheme="minorHAnsi"/>
          <w:szCs w:val="24"/>
        </w:rPr>
        <w:t xml:space="preserve"> par CO</w:t>
      </w:r>
      <w:r w:rsidRPr="002A51B4">
        <w:rPr>
          <w:rFonts w:cstheme="minorHAnsi"/>
          <w:szCs w:val="24"/>
          <w:vertAlign w:val="subscript"/>
        </w:rPr>
        <w:t>2</w:t>
      </w:r>
      <w:r w:rsidRPr="002A51B4">
        <w:rPr>
          <w:rFonts w:cstheme="minorHAnsi"/>
          <w:szCs w:val="24"/>
        </w:rPr>
        <w:t xml:space="preserve"> emisiju tonnu, lai gan ES ETS ietvaros emisijas kvotas cena svārstās no 25 EUR par emisijas kvotu līdz 30 EUR par kvotu (CO</w:t>
      </w:r>
      <w:r w:rsidRPr="002A51B4">
        <w:rPr>
          <w:rFonts w:cstheme="minorHAnsi"/>
          <w:szCs w:val="24"/>
          <w:vertAlign w:val="subscript"/>
        </w:rPr>
        <w:t>2</w:t>
      </w:r>
      <w:r w:rsidRPr="002A51B4">
        <w:rPr>
          <w:rFonts w:cstheme="minorHAnsi"/>
          <w:szCs w:val="24"/>
        </w:rPr>
        <w:t xml:space="preserve"> emisiju tonnu).</w:t>
      </w:r>
    </w:p>
    <w:p w14:paraId="62D38EF9"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2) Enerģētikas un SEG emisiju avotiem piemērotie </w:t>
      </w:r>
      <w:r w:rsidRPr="002A51B4">
        <w:rPr>
          <w:rFonts w:cstheme="minorHAnsi"/>
          <w:b/>
          <w:bCs/>
          <w:szCs w:val="24"/>
          <w:u w:val="single"/>
        </w:rPr>
        <w:t>nodokļu atvieglojumi un atbrīvojumi</w:t>
      </w:r>
    </w:p>
    <w:p w14:paraId="6920CCF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Akcīzes nodoklis netiek piemērots ogļu, </w:t>
      </w:r>
      <w:proofErr w:type="spellStart"/>
      <w:r w:rsidRPr="002A51B4">
        <w:rPr>
          <w:rFonts w:cstheme="minorHAnsi"/>
          <w:szCs w:val="24"/>
        </w:rPr>
        <w:t>lignīta</w:t>
      </w:r>
      <w:proofErr w:type="spellEnd"/>
      <w:r w:rsidRPr="002A51B4">
        <w:rPr>
          <w:rFonts w:cstheme="minorHAnsi"/>
          <w:szCs w:val="24"/>
        </w:rPr>
        <w:t>, brūnogļu, kūdras izmantošanai, jo dažiem minētā energoresursu izmantošanas veidiem tiek piemērots DRN.</w:t>
      </w:r>
    </w:p>
    <w:p w14:paraId="2A63BF6D"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DRN par oglekļa dioksīda emisijām netiek piemērots:</w:t>
      </w:r>
    </w:p>
    <w:p w14:paraId="4FB38C11"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iekārtām, kuras ir iekļautas ES ETS (iekārtas ar uzstādīto nominālo siltuma jaudu &gt; 20MW);</w:t>
      </w:r>
    </w:p>
    <w:p w14:paraId="36114F5A"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biomasas un kūdras sadedzināšanai;</w:t>
      </w:r>
    </w:p>
    <w:p w14:paraId="511E0E1B" w14:textId="77777777"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 xml:space="preserve">Akmeņoglēm, koksam un </w:t>
      </w:r>
      <w:proofErr w:type="spellStart"/>
      <w:r w:rsidRPr="002A51B4">
        <w:rPr>
          <w:rFonts w:cstheme="minorHAnsi"/>
          <w:szCs w:val="24"/>
        </w:rPr>
        <w:t>lignītam</w:t>
      </w:r>
      <w:proofErr w:type="spellEnd"/>
      <w:r w:rsidRPr="002A51B4">
        <w:rPr>
          <w:rFonts w:cstheme="minorHAnsi"/>
          <w:szCs w:val="24"/>
        </w:rPr>
        <w:t xml:space="preserve"> (brūnoglēm), kuru izmanto elektroenerģijas ražošanai, kā arī siltumenerģijas un elektroenerģijas ražošanai koģenerācijas procesā;</w:t>
      </w:r>
    </w:p>
    <w:p w14:paraId="090FF68E" w14:textId="66A1A9C3" w:rsidR="003F78FD" w:rsidRPr="002A51B4" w:rsidRDefault="003F78FD" w:rsidP="003F78FD">
      <w:pPr>
        <w:pStyle w:val="ListParagraph"/>
        <w:numPr>
          <w:ilvl w:val="0"/>
          <w:numId w:val="18"/>
        </w:numPr>
        <w:spacing w:before="120" w:after="120" w:line="240" w:lineRule="auto"/>
        <w:ind w:left="454" w:hanging="454"/>
        <w:contextualSpacing w:val="0"/>
        <w:jc w:val="both"/>
        <w:rPr>
          <w:rFonts w:cstheme="minorHAnsi"/>
          <w:szCs w:val="24"/>
        </w:rPr>
      </w:pPr>
      <w:r w:rsidRPr="002A51B4">
        <w:rPr>
          <w:rFonts w:cstheme="minorHAnsi"/>
          <w:szCs w:val="24"/>
        </w:rPr>
        <w:t xml:space="preserve">akmeņogļu, koksa un </w:t>
      </w:r>
      <w:proofErr w:type="spellStart"/>
      <w:r w:rsidRPr="002A51B4">
        <w:rPr>
          <w:rFonts w:cstheme="minorHAnsi"/>
          <w:szCs w:val="24"/>
        </w:rPr>
        <w:t>lignīta</w:t>
      </w:r>
      <w:proofErr w:type="spellEnd"/>
      <w:r w:rsidRPr="002A51B4">
        <w:rPr>
          <w:rFonts w:cstheme="minorHAnsi"/>
          <w:szCs w:val="24"/>
        </w:rPr>
        <w:t xml:space="preserve"> (brūnogles) realizēšanai, ja </w:t>
      </w:r>
      <w:r w:rsidR="00BA30A0">
        <w:rPr>
          <w:rFonts w:cstheme="minorHAnsi"/>
          <w:szCs w:val="24"/>
        </w:rPr>
        <w:t>realizācijas veicējam</w:t>
      </w:r>
      <w:r w:rsidRPr="002A51B4">
        <w:rPr>
          <w:rFonts w:cstheme="minorHAnsi"/>
          <w:szCs w:val="24"/>
        </w:rPr>
        <w:t xml:space="preserve"> ir licence elektroenerģijas ražošanai vai licence siltumenerģijas un elektroenerģijas ražošanai koģenerācijas procesā.</w:t>
      </w:r>
    </w:p>
    <w:p w14:paraId="447269C5"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TEN tiek piemērots, ņemot vērā katra konkrēta transportlīdzekļu veida CO</w:t>
      </w:r>
      <w:r w:rsidRPr="002A51B4">
        <w:rPr>
          <w:rFonts w:cstheme="minorHAnsi"/>
          <w:szCs w:val="24"/>
          <w:vertAlign w:val="subscript"/>
        </w:rPr>
        <w:t>2</w:t>
      </w:r>
      <w:r w:rsidRPr="002A51B4">
        <w:rPr>
          <w:rFonts w:cstheme="minorHAnsi"/>
          <w:szCs w:val="24"/>
        </w:rPr>
        <w:t xml:space="preserve"> emisiju intensitāti un motora tilpumu. Šis </w:t>
      </w:r>
      <w:proofErr w:type="spellStart"/>
      <w:r w:rsidRPr="002A51B4">
        <w:rPr>
          <w:rFonts w:cstheme="minorHAnsi"/>
          <w:szCs w:val="24"/>
        </w:rPr>
        <w:t>piemērojums</w:t>
      </w:r>
      <w:proofErr w:type="spellEnd"/>
      <w:r w:rsidRPr="002A51B4">
        <w:rPr>
          <w:rFonts w:cstheme="minorHAnsi"/>
          <w:szCs w:val="24"/>
        </w:rPr>
        <w:t xml:space="preserve"> attiecas tikai uz transportlīdzekļiem, kas pirmo reizi ir reģistrēti pēc 2008.gada 31.decembra, lai gan 72% no Latvijā 2017.gadā izmantotajiem transportlīdzekļiem ir reģistrēti pirms 2008.gada. Līdz ar to ir secināms, ka tieši šiem 72% TEN likmes ir būtiski atvieglotākas un mazākas. 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3) Nodokļu sistēma </w:t>
      </w:r>
      <w:r w:rsidRPr="002A51B4">
        <w:rPr>
          <w:rFonts w:cstheme="minorHAnsi"/>
          <w:b/>
          <w:bCs/>
          <w:szCs w:val="24"/>
          <w:u w:val="single"/>
        </w:rPr>
        <w:t>neveicina pasākumu īstenošanu</w:t>
      </w:r>
    </w:p>
    <w:p w14:paraId="51A3880E"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Šobrīd siltumenerģijas patēriņam ir noteikta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2A51B4" w:rsidRDefault="003F78FD" w:rsidP="003F78FD">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r w:rsidRPr="002A51B4">
        <w:rPr>
          <w:rFonts w:cstheme="minorHAnsi"/>
          <w:b/>
          <w:i/>
          <w:iCs/>
          <w:sz w:val="22"/>
        </w:rPr>
        <w:t>(11. rīcības virziens)</w:t>
      </w:r>
    </w:p>
    <w:p w14:paraId="73A0100B" w14:textId="77777777" w:rsidR="003F78FD" w:rsidRPr="002A51B4" w:rsidRDefault="003F78FD" w:rsidP="003F78FD">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Nodokļu sistēmas “</w:t>
      </w:r>
      <w:proofErr w:type="spellStart"/>
      <w:r w:rsidRPr="002A51B4">
        <w:rPr>
          <w:rFonts w:cstheme="minorHAnsi"/>
          <w:b/>
          <w:szCs w:val="24"/>
          <w:u w:val="single"/>
        </w:rPr>
        <w:t>zaļināšana</w:t>
      </w:r>
      <w:proofErr w:type="spellEnd"/>
      <w:r w:rsidRPr="002A51B4">
        <w:rPr>
          <w:rFonts w:cstheme="minorHAnsi"/>
          <w:b/>
          <w:szCs w:val="24"/>
          <w:u w:val="single"/>
        </w:rPr>
        <w:t xml:space="preserve">” un pievilcīguma energoefektivitātei un AER tehnoloģijām uzlabošana </w:t>
      </w:r>
    </w:p>
    <w:p w14:paraId="5E9470F4" w14:textId="77777777" w:rsidR="003F78FD" w:rsidRPr="002A51B4" w:rsidRDefault="003F78FD" w:rsidP="003F78FD">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7FBE1D53" w14:textId="77777777"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1) Ar </w:t>
      </w:r>
      <w:r w:rsidRPr="002A51B4">
        <w:rPr>
          <w:rFonts w:cstheme="minorHAnsi"/>
          <w:b/>
          <w:bCs/>
          <w:szCs w:val="24"/>
          <w:u w:val="single"/>
        </w:rPr>
        <w:t>nodokļu sloga nepalielināšanu</w:t>
      </w:r>
      <w:r w:rsidRPr="002A51B4">
        <w:rPr>
          <w:rFonts w:cstheme="minorHAnsi"/>
          <w:szCs w:val="24"/>
          <w:u w:val="single"/>
        </w:rPr>
        <w:t xml:space="preserve"> motivēt pasākumu ieviešanu un veikšanu (11.1.pasākums)</w:t>
      </w:r>
    </w:p>
    <w:p w14:paraId="3B77ED71" w14:textId="14B266A7" w:rsidR="003F78FD" w:rsidRPr="002A51B4" w:rsidRDefault="003F78FD" w:rsidP="003F78FD">
      <w:pPr>
        <w:spacing w:before="120" w:after="120" w:line="240" w:lineRule="auto"/>
        <w:jc w:val="both"/>
        <w:rPr>
          <w:rFonts w:cstheme="minorHAnsi"/>
          <w:szCs w:val="24"/>
        </w:rPr>
      </w:pPr>
      <w:r w:rsidRPr="002A51B4">
        <w:rPr>
          <w:rFonts w:cstheme="minorHAnsi"/>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Plānā noteiktos rīcības virzienus attiecībā uz enerģētikas un klimata jomu, kā arī nodrošināt, ka uzlabotā īpašuma īpašniekiem pasākumu veikšanas rezultātā netiek paaugstināta tā kadastrālā vērtība, kas tiek izmantota nekustamā īpašuma nodokļa aprēķinā. </w:t>
      </w:r>
    </w:p>
    <w:p w14:paraId="4DB0A776" w14:textId="0B99D0CD" w:rsidR="004F5A61" w:rsidRPr="002A51B4" w:rsidRDefault="003F78FD">
      <w:pPr>
        <w:spacing w:before="120" w:after="120" w:line="240" w:lineRule="auto"/>
        <w:jc w:val="both"/>
        <w:rPr>
          <w:rFonts w:cstheme="minorHAnsi"/>
          <w:szCs w:val="24"/>
        </w:rPr>
      </w:pPr>
      <w:r w:rsidRPr="002A51B4">
        <w:rPr>
          <w:rFonts w:cstheme="minorHAnsi"/>
          <w:szCs w:val="24"/>
        </w:rPr>
        <w:t>Tiek</w:t>
      </w:r>
      <w:r w:rsidR="001B1B69" w:rsidRPr="002A51B4">
        <w:rPr>
          <w:rFonts w:cstheme="minorHAnsi"/>
          <w:szCs w:val="24"/>
        </w:rPr>
        <w:t xml:space="preserve"> noteikts arī izvērtēt iespēju </w:t>
      </w:r>
      <w:r w:rsidRPr="002A51B4">
        <w:rPr>
          <w:rFonts w:cstheme="minorHAnsi"/>
          <w:szCs w:val="24"/>
        </w:rPr>
        <w:t xml:space="preserve">uz noteiktu laiku </w:t>
      </w:r>
      <w:r w:rsidR="004F5A61" w:rsidRPr="002A51B4">
        <w:rPr>
          <w:rFonts w:cstheme="minorHAnsi"/>
          <w:szCs w:val="24"/>
        </w:rPr>
        <w:t xml:space="preserve">ieviest </w:t>
      </w:r>
      <w:r w:rsidRPr="002A51B4">
        <w:rPr>
          <w:rFonts w:cstheme="minorHAnsi"/>
          <w:szCs w:val="24"/>
        </w:rPr>
        <w:t xml:space="preserve">samazinātu PVN likmi mājsaimniecībām </w:t>
      </w:r>
      <w:r w:rsidR="004F5A61" w:rsidRPr="002A51B4">
        <w:rPr>
          <w:rFonts w:cstheme="minorHAnsi"/>
        </w:rPr>
        <w:t>energoefektivitātes uzlabošanas pakalpojumu saņemšanai un ne-emisiju tehnoloģiju uzstādīšanai.</w:t>
      </w:r>
    </w:p>
    <w:p w14:paraId="6E48BFB5" w14:textId="7920C46B"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“piesārņotājs maksā” principa īstenošana</w:t>
      </w:r>
      <w:r w:rsidRPr="002A51B4">
        <w:rPr>
          <w:rFonts w:cstheme="minorHAnsi"/>
          <w:szCs w:val="24"/>
          <w:u w:val="single"/>
        </w:rPr>
        <w:t xml:space="preserve"> un fosilā kurināmā </w:t>
      </w:r>
      <w:r w:rsidRPr="002A51B4">
        <w:rPr>
          <w:rFonts w:cstheme="minorHAnsi"/>
          <w:b/>
          <w:bCs/>
          <w:szCs w:val="24"/>
          <w:u w:val="single"/>
        </w:rPr>
        <w:t xml:space="preserve">subsīdiju pārtraukšana </w:t>
      </w:r>
      <w:r w:rsidRPr="002A51B4">
        <w:rPr>
          <w:rFonts w:cstheme="minorHAnsi"/>
          <w:szCs w:val="24"/>
          <w:u w:val="single"/>
        </w:rPr>
        <w:t>(11.2., 11.3., 11.6. un 11.7.pasākums</w:t>
      </w:r>
      <w:r w:rsidR="00B52DF2" w:rsidRPr="002A51B4">
        <w:rPr>
          <w:rFonts w:cstheme="minorHAnsi"/>
          <w:szCs w:val="24"/>
          <w:u w:val="single"/>
        </w:rPr>
        <w:t>, H.8 pasākums</w:t>
      </w:r>
      <w:r w:rsidRPr="002A51B4">
        <w:rPr>
          <w:rFonts w:cstheme="minorHAnsi"/>
          <w:szCs w:val="24"/>
          <w:u w:val="single"/>
        </w:rPr>
        <w:t>)</w:t>
      </w:r>
    </w:p>
    <w:p w14:paraId="77EF6223" w14:textId="09CCE6BB" w:rsidR="003F78FD" w:rsidRPr="002A51B4" w:rsidRDefault="003F78FD" w:rsidP="003F78FD">
      <w:pPr>
        <w:spacing w:before="120" w:after="120" w:line="240" w:lineRule="auto"/>
        <w:jc w:val="both"/>
        <w:rPr>
          <w:rFonts w:cstheme="minorHAnsi"/>
          <w:szCs w:val="24"/>
        </w:rPr>
      </w:pPr>
      <w:r w:rsidRPr="002A51B4">
        <w:rPr>
          <w:rFonts w:cstheme="minorHAnsi"/>
          <w:szCs w:val="24"/>
        </w:rPr>
        <w:t>Galvenais pasākums fosilā kurināmā izmantošanas samazināšanai ir DRN par CO</w:t>
      </w:r>
      <w:r w:rsidRPr="002A51B4">
        <w:rPr>
          <w:rFonts w:cstheme="minorHAnsi"/>
          <w:szCs w:val="24"/>
          <w:vertAlign w:val="subscript"/>
        </w:rPr>
        <w:t>2</w:t>
      </w:r>
      <w:r w:rsidRPr="002A51B4">
        <w:rPr>
          <w:rFonts w:cstheme="minorHAnsi"/>
          <w:szCs w:val="24"/>
        </w:rPr>
        <w:t xml:space="preserve"> emisijām un gaisu piesārņojošo vielu emisijām un akmeņogļu, koksa un </w:t>
      </w:r>
      <w:proofErr w:type="spellStart"/>
      <w:r w:rsidRPr="002A51B4">
        <w:rPr>
          <w:rFonts w:cstheme="minorHAnsi"/>
          <w:szCs w:val="24"/>
        </w:rPr>
        <w:t>lignīta</w:t>
      </w:r>
      <w:proofErr w:type="spellEnd"/>
      <w:r w:rsidRPr="002A51B4">
        <w:rPr>
          <w:rFonts w:cstheme="minorHAnsi"/>
          <w:szCs w:val="24"/>
        </w:rPr>
        <w:t xml:space="preserve"> izmantošanu likmes, kā arī akcīzes nodokļa likmes un tās piemērošanas nosacījumu pārskatīšana kurināmajam. Tiek arī piedāvāts piemērot </w:t>
      </w:r>
      <w:r w:rsidR="00B52DF2" w:rsidRPr="002A51B4">
        <w:rPr>
          <w:rFonts w:cstheme="minorHAnsi"/>
          <w:szCs w:val="24"/>
        </w:rPr>
        <w:t xml:space="preserve">palielinātu </w:t>
      </w:r>
      <w:r w:rsidRPr="002A51B4">
        <w:rPr>
          <w:rFonts w:cstheme="minorHAnsi"/>
          <w:szCs w:val="24"/>
        </w:rPr>
        <w:t>DRN likmi tām visu jaudu sadedzināšanas iekārtām, kurās tiek uzstādīti jauni tikai fosilā kurināmā iekārtas, izņemot, ja katls tiek uzstādīts rezerves un pīķa jaudu nodrošināšanai vai ja tiek veikta esošā katla nomaiņa uz efektīvāku un modernāku katlu. Tāpat ir nepieciešams izvērtēt iespēju piemērot DRN arī sadedzināšanas iekārtām (izņemot mājsaimniecības) ar jaudu mazāku nekā 0,2</w:t>
      </w:r>
      <w:r w:rsidR="00210395" w:rsidRPr="002A51B4">
        <w:rPr>
          <w:rFonts w:cstheme="minorHAnsi"/>
          <w:szCs w:val="24"/>
        </w:rPr>
        <w:t xml:space="preserve"> </w:t>
      </w:r>
      <w:r w:rsidRPr="002A51B4">
        <w:rPr>
          <w:rFonts w:cstheme="minorHAnsi"/>
          <w:szCs w:val="24"/>
        </w:rPr>
        <w:t>MW</w:t>
      </w:r>
      <w:r w:rsidR="0039444E" w:rsidRPr="002A51B4">
        <w:rPr>
          <w:rStyle w:val="FootnoteReference"/>
          <w:rFonts w:cstheme="minorHAnsi"/>
          <w:szCs w:val="24"/>
        </w:rPr>
        <w:footnoteReference w:id="178"/>
      </w:r>
      <w:r w:rsidRPr="002A51B4">
        <w:rPr>
          <w:rFonts w:cstheme="minorHAnsi"/>
          <w:szCs w:val="24"/>
        </w:rPr>
        <w:t xml:space="preserve">. Nepieciešams arī pārskatīt un atcelt dažādus DRN atbrīvojumus un atvieglojumus kūdras izmantošanai un akmeņogļu, koksa un </w:t>
      </w:r>
      <w:proofErr w:type="spellStart"/>
      <w:r w:rsidRPr="002A51B4">
        <w:rPr>
          <w:rFonts w:cstheme="minorHAnsi"/>
          <w:szCs w:val="24"/>
        </w:rPr>
        <w:t>lignīta</w:t>
      </w:r>
      <w:proofErr w:type="spellEnd"/>
      <w:r w:rsidRPr="002A51B4">
        <w:rPr>
          <w:rFonts w:cstheme="minorHAnsi"/>
          <w:szCs w:val="24"/>
        </w:rPr>
        <w:t xml:space="preserve"> (brūnogles) izmantošanai elektroenerģijas ražošanai, kā arī akcīzes nodokļa atbrīvojumu </w:t>
      </w:r>
      <w:r w:rsidR="004F5A61" w:rsidRPr="002A51B4">
        <w:rPr>
          <w:rFonts w:cstheme="minorHAnsi"/>
          <w:szCs w:val="24"/>
        </w:rPr>
        <w:t xml:space="preserve">naftas produktiem </w:t>
      </w:r>
      <w:r w:rsidRPr="002A51B4">
        <w:rPr>
          <w:rFonts w:cstheme="minorHAnsi"/>
          <w:szCs w:val="24"/>
        </w:rPr>
        <w:t>siltumenerģijas un elektroenerģijas ražošanai koģenerācijas procesā.</w:t>
      </w:r>
    </w:p>
    <w:p w14:paraId="3594D253" w14:textId="77777777" w:rsidR="003F78FD" w:rsidRPr="002A51B4" w:rsidRDefault="003F78FD" w:rsidP="003F78FD">
      <w:pPr>
        <w:spacing w:before="120" w:after="120" w:line="240" w:lineRule="auto"/>
        <w:jc w:val="both"/>
        <w:rPr>
          <w:rFonts w:cstheme="minorHAnsi"/>
          <w:szCs w:val="24"/>
        </w:rPr>
      </w:pPr>
      <w:r w:rsidRPr="002A51B4">
        <w:rPr>
          <w:rFonts w:cstheme="minorHAnsi"/>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2A51B4">
        <w:rPr>
          <w:rFonts w:cstheme="minorHAnsi"/>
          <w:szCs w:val="24"/>
          <w:vertAlign w:val="subscript"/>
        </w:rPr>
        <w:t>2</w:t>
      </w:r>
      <w:r w:rsidRPr="002A51B4">
        <w:rPr>
          <w:rFonts w:cstheme="minorHAnsi"/>
          <w:szCs w:val="24"/>
        </w:rPr>
        <w:t xml:space="preserve"> nodokli enerģijas patēriņam, vienlaikus pārskatot tarifu piemērošanas nosacījumus, nepieļaujot DRN izmaksu iekļaušanu tarifā (siltumenerģijai un elektroenerģijai).</w:t>
      </w:r>
    </w:p>
    <w:p w14:paraId="29558C80" w14:textId="26EC06BD" w:rsidR="003F78FD" w:rsidRPr="002A51B4" w:rsidRDefault="003F78FD" w:rsidP="003F78FD">
      <w:pPr>
        <w:spacing w:before="120" w:after="120" w:line="240" w:lineRule="auto"/>
        <w:jc w:val="both"/>
        <w:rPr>
          <w:rFonts w:cstheme="minorHAnsi"/>
          <w:szCs w:val="24"/>
        </w:rPr>
      </w:pPr>
      <w:r w:rsidRPr="002A51B4">
        <w:rPr>
          <w:rFonts w:cstheme="minorHAnsi"/>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 kā arī tiek piedāvāts veikt izvērtējumu par iespēju daļu no IIN un DRN, ko maksātu tikai par enerģijas ražošanu, novirzīt konkrētās pašvaldības budžetā, nosakot šo ieņēmumu konkrētu izlietojumu.</w:t>
      </w:r>
    </w:p>
    <w:p w14:paraId="1EE2ED7B" w14:textId="2D70E68B" w:rsidR="0039444E" w:rsidRPr="002A51B4" w:rsidRDefault="0039444E" w:rsidP="003F78FD">
      <w:pPr>
        <w:spacing w:before="120" w:after="120" w:line="240" w:lineRule="auto"/>
        <w:jc w:val="both"/>
        <w:rPr>
          <w:rFonts w:cstheme="minorHAnsi"/>
          <w:szCs w:val="24"/>
        </w:rPr>
      </w:pPr>
      <w:r w:rsidRPr="002A51B4">
        <w:rPr>
          <w:rFonts w:cstheme="minorHAnsi"/>
          <w:szCs w:val="24"/>
        </w:rPr>
        <w:t>Plānā tiek piedāvāts veikt izvērtējumu “piesārņotājs maksā” principa piemērošanas sistēmas izstrādei un ieviešanai, kur ir nepieciešams izvērtēt iespēju piemērot CO</w:t>
      </w:r>
      <w:r w:rsidRPr="002A51B4">
        <w:rPr>
          <w:rFonts w:cstheme="minorHAnsi"/>
          <w:szCs w:val="24"/>
          <w:vertAlign w:val="subscript"/>
        </w:rPr>
        <w:t>2</w:t>
      </w:r>
      <w:r w:rsidRPr="002A51B4">
        <w:rPr>
          <w:rFonts w:cstheme="minorHAnsi"/>
          <w:szCs w:val="24"/>
        </w:rPr>
        <w:t xml:space="preserve"> nodokli enerģijas patēriņam, nepieciešams arī apskatīt, kā principu ieviest tā, lai tas tiktu piemērots līdzvērtīgi gan enerģijas ražošanai, gan enerģijas patēriņam, tāpat arī tiek noteikta iespēja izvērtēt specifisku nodokļu ieņēmumu daļas novirzi konkrētām pašvaldībām, jo tieši tām ir jāveic piesārņojuma administrēšana.</w:t>
      </w:r>
    </w:p>
    <w:p w14:paraId="51FBD5E1" w14:textId="54874D60" w:rsidR="003F78FD" w:rsidRPr="002A51B4" w:rsidRDefault="003F78FD" w:rsidP="003F78FD">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transporta</w:t>
      </w:r>
      <w:r w:rsidRPr="002A51B4">
        <w:rPr>
          <w:rFonts w:cstheme="minorHAnsi"/>
          <w:szCs w:val="24"/>
          <w:u w:val="single"/>
        </w:rPr>
        <w:t xml:space="preserve"> enerģijas un transportlīdzekļu izmantošanas </w:t>
      </w:r>
      <w:r w:rsidRPr="002A51B4">
        <w:rPr>
          <w:rFonts w:cstheme="minorHAnsi"/>
          <w:b/>
          <w:bCs/>
          <w:szCs w:val="24"/>
          <w:u w:val="single"/>
        </w:rPr>
        <w:t>nodokļu pārskatīšana</w:t>
      </w:r>
      <w:r w:rsidRPr="002A51B4">
        <w:rPr>
          <w:rFonts w:cstheme="minorHAnsi"/>
          <w:szCs w:val="24"/>
          <w:u w:val="single"/>
        </w:rPr>
        <w:t xml:space="preserve"> (11.4., 11.5.pasākums</w:t>
      </w:r>
      <w:r w:rsidR="00B52DF2" w:rsidRPr="002A51B4">
        <w:rPr>
          <w:rFonts w:cstheme="minorHAnsi"/>
          <w:szCs w:val="24"/>
          <w:u w:val="single"/>
        </w:rPr>
        <w:t>, H.8 pasākums</w:t>
      </w:r>
      <w:r w:rsidRPr="002A51B4">
        <w:rPr>
          <w:rFonts w:cstheme="minorHAnsi"/>
          <w:szCs w:val="24"/>
          <w:u w:val="single"/>
        </w:rPr>
        <w:t>)</w:t>
      </w:r>
    </w:p>
    <w:p w14:paraId="4548E83D" w14:textId="2B5E3988" w:rsidR="003F78FD" w:rsidRPr="002A51B4" w:rsidRDefault="003F78FD" w:rsidP="003F78FD">
      <w:pPr>
        <w:spacing w:before="120" w:after="120" w:line="240" w:lineRule="auto"/>
        <w:jc w:val="both"/>
        <w:rPr>
          <w:rFonts w:cstheme="minorHAnsi"/>
          <w:szCs w:val="24"/>
        </w:rPr>
      </w:pPr>
      <w:r w:rsidRPr="002A51B4">
        <w:rPr>
          <w:rFonts w:cstheme="minorHAnsi"/>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sidRPr="002A51B4">
        <w:rPr>
          <w:rFonts w:cstheme="minorHAnsi"/>
          <w:szCs w:val="24"/>
        </w:rPr>
        <w:t xml:space="preserve"> akcīzes nodokļa likmju </w:t>
      </w:r>
      <w:r w:rsidRPr="002A51B4">
        <w:rPr>
          <w:rFonts w:cstheme="minorHAnsi"/>
          <w:szCs w:val="24"/>
        </w:rPr>
        <w:t>piemērošanas nosacījumus – piemērot akcīzes nodokli, ņemot vērā konkrētās transporta enerģijas CO</w:t>
      </w:r>
      <w:r w:rsidRPr="002A51B4">
        <w:rPr>
          <w:rFonts w:cstheme="minorHAnsi"/>
          <w:szCs w:val="24"/>
          <w:vertAlign w:val="subscript"/>
        </w:rPr>
        <w:t>2</w:t>
      </w:r>
      <w:r w:rsidRPr="002A51B4">
        <w:rPr>
          <w:rFonts w:cstheme="minorHAnsi"/>
          <w:szCs w:val="24"/>
        </w:rPr>
        <w:t xml:space="preserve"> emisiju ietilpību (intensitāti). Tāpat tiek piedāvāts ieviest akcīzes nodokļa samazinātās likmes (pēc iespējas zemākas) biodegvielai (ilgtspējīga</w:t>
      </w:r>
      <w:r w:rsidR="00343CF7" w:rsidRPr="002A51B4">
        <w:rPr>
          <w:rFonts w:cstheme="minorHAnsi"/>
          <w:szCs w:val="24"/>
        </w:rPr>
        <w:t>i</w:t>
      </w:r>
      <w:r w:rsidRPr="002A51B4">
        <w:rPr>
          <w:rFonts w:cstheme="minorHAnsi"/>
          <w:szCs w:val="24"/>
        </w:rPr>
        <w:t xml:space="preserve"> pirmās paaudzes biodegvielas) vai modernām (alternatīvā</w:t>
      </w:r>
      <w:r w:rsidR="00343CF7" w:rsidRPr="002A51B4">
        <w:rPr>
          <w:rFonts w:cstheme="minorHAnsi"/>
          <w:szCs w:val="24"/>
        </w:rPr>
        <w:t>m</w:t>
      </w:r>
      <w:r w:rsidRPr="002A51B4">
        <w:rPr>
          <w:rFonts w:cstheme="minorHAnsi"/>
          <w:szCs w:val="24"/>
        </w:rPr>
        <w:t xml:space="preserve">) </w:t>
      </w:r>
      <w:r w:rsidR="00BB0FBE" w:rsidRPr="002A51B4">
        <w:rPr>
          <w:rFonts w:cstheme="minorHAnsi"/>
          <w:szCs w:val="24"/>
        </w:rPr>
        <w:t>bio</w:t>
      </w:r>
      <w:r w:rsidRPr="002A51B4">
        <w:rPr>
          <w:rFonts w:cstheme="minorHAnsi"/>
          <w:szCs w:val="24"/>
        </w:rPr>
        <w:t>degvielām un biogāzei</w:t>
      </w:r>
      <w:r w:rsidR="00BB0FBE" w:rsidRPr="002A51B4">
        <w:rPr>
          <w:rFonts w:cstheme="minorHAnsi"/>
          <w:szCs w:val="24"/>
        </w:rPr>
        <w:t>, izvērtējot iespēju diferencēt samazinātās likmes pirmās paaudzes biodegvielai un modernām biodegvielām un biogāzei)</w:t>
      </w:r>
      <w:r w:rsidRPr="002A51B4">
        <w:rPr>
          <w:rFonts w:cstheme="minorHAnsi"/>
          <w:szCs w:val="24"/>
        </w:rPr>
        <w:t xml:space="preserve">. Tiek arī piedāvāti vairāki nodokļu pasākumi, lai veicinātu </w:t>
      </w:r>
      <w:proofErr w:type="spellStart"/>
      <w:r w:rsidRPr="002A51B4">
        <w:rPr>
          <w:rFonts w:cstheme="minorHAnsi"/>
          <w:szCs w:val="24"/>
        </w:rPr>
        <w:t>komerctransporta</w:t>
      </w:r>
      <w:proofErr w:type="spellEnd"/>
      <w:r w:rsidRPr="002A51B4">
        <w:rPr>
          <w:rFonts w:cstheme="minorHAnsi"/>
          <w:szCs w:val="24"/>
        </w:rPr>
        <w:t xml:space="preserve"> ETL</w:t>
      </w:r>
      <w:r w:rsidR="00B52DF2" w:rsidRPr="002A51B4">
        <w:rPr>
          <w:rFonts w:cstheme="minorHAnsi"/>
          <w:szCs w:val="24"/>
        </w:rPr>
        <w:t xml:space="preserve"> un </w:t>
      </w:r>
      <w:proofErr w:type="spellStart"/>
      <w:r w:rsidR="00B52DF2" w:rsidRPr="002A51B4">
        <w:rPr>
          <w:rFonts w:cstheme="minorHAnsi"/>
          <w:i/>
          <w:iCs/>
          <w:szCs w:val="24"/>
        </w:rPr>
        <w:t>plug-in</w:t>
      </w:r>
      <w:proofErr w:type="spellEnd"/>
      <w:r w:rsidR="00B52DF2" w:rsidRPr="002A51B4">
        <w:rPr>
          <w:rFonts w:cstheme="minorHAnsi"/>
          <w:szCs w:val="24"/>
        </w:rPr>
        <w:t xml:space="preserve"> </w:t>
      </w:r>
      <w:proofErr w:type="spellStart"/>
      <w:r w:rsidR="00B52DF2" w:rsidRPr="002A51B4">
        <w:rPr>
          <w:rFonts w:cstheme="minorHAnsi"/>
          <w:szCs w:val="24"/>
        </w:rPr>
        <w:t>hibrīdauto</w:t>
      </w:r>
      <w:proofErr w:type="spellEnd"/>
      <w:r w:rsidRPr="002A51B4">
        <w:rPr>
          <w:rFonts w:cstheme="minorHAnsi"/>
          <w:szCs w:val="24"/>
        </w:rPr>
        <w:t xml:space="preserve"> izmantošanu.</w:t>
      </w:r>
    </w:p>
    <w:p w14:paraId="19023B4A" w14:textId="095FDB7F" w:rsidR="003F78FD" w:rsidRPr="002A51B4" w:rsidRDefault="003F78FD" w:rsidP="003F78FD">
      <w:pPr>
        <w:spacing w:before="120" w:after="120" w:line="240" w:lineRule="auto"/>
        <w:jc w:val="both"/>
        <w:rPr>
          <w:rFonts w:eastAsia="Calibri" w:cstheme="minorHAnsi"/>
          <w:szCs w:val="24"/>
        </w:rPr>
      </w:pPr>
      <w:r w:rsidRPr="002A51B4">
        <w:rPr>
          <w:rFonts w:cstheme="minorHAnsi"/>
          <w:szCs w:val="24"/>
        </w:rPr>
        <w:t xml:space="preserve">Savukārt, lai </w:t>
      </w:r>
      <w:r w:rsidR="00B52DF2" w:rsidRPr="002A51B4">
        <w:rPr>
          <w:rFonts w:cstheme="minorHAnsi"/>
          <w:szCs w:val="24"/>
        </w:rPr>
        <w:t xml:space="preserve">veicinātu privāto vieglo </w:t>
      </w:r>
      <w:r w:rsidRPr="002A51B4">
        <w:rPr>
          <w:rFonts w:cstheme="minorHAnsi"/>
          <w:szCs w:val="24"/>
        </w:rPr>
        <w:t xml:space="preserve">transportlīdzekļu (izņemot sabiedrisko) izmantošanu, tiek piedāvāts pārskatīt TEN, īpaši attiecībā uz liela </w:t>
      </w:r>
      <w:r w:rsidR="00B52DF2" w:rsidRPr="002A51B4">
        <w:rPr>
          <w:rFonts w:cstheme="minorHAnsi"/>
          <w:szCs w:val="24"/>
        </w:rPr>
        <w:t xml:space="preserve">motora </w:t>
      </w:r>
      <w:r w:rsidRPr="002A51B4">
        <w:rPr>
          <w:rFonts w:cstheme="minorHAnsi"/>
          <w:szCs w:val="24"/>
        </w:rPr>
        <w:t>tilpuma un lielas CO</w:t>
      </w:r>
      <w:r w:rsidRPr="002A51B4">
        <w:rPr>
          <w:rFonts w:cstheme="minorHAnsi"/>
          <w:szCs w:val="24"/>
          <w:vertAlign w:val="subscript"/>
        </w:rPr>
        <w:t>2</w:t>
      </w:r>
      <w:r w:rsidRPr="002A51B4">
        <w:rPr>
          <w:rFonts w:cstheme="minorHAnsi"/>
          <w:szCs w:val="24"/>
        </w:rPr>
        <w:t xml:space="preserve"> emisiju ietilpības transportlīdzekļiem. Tāpat tiek piedāvāta iespēja atcelt elektroenerģijas nodokli, ja elektroenerģija tiek izmantota ETL. Kā arī tiek piedāvāta iespēja ieviest pirmreizēju vieglo transportlīdzekļu reģistrācijas nodokli</w:t>
      </w:r>
      <w:r w:rsidR="00B52DF2" w:rsidRPr="002A51B4">
        <w:rPr>
          <w:rFonts w:cstheme="minorHAnsi"/>
          <w:szCs w:val="24"/>
        </w:rPr>
        <w:t xml:space="preserve"> vecākiem transportlīdzekļiem</w:t>
      </w:r>
      <w:r w:rsidRPr="002A51B4">
        <w:rPr>
          <w:rFonts w:eastAsia="Calibri" w:cstheme="minorHAnsi"/>
          <w:szCs w:val="24"/>
        </w:rPr>
        <w:t xml:space="preserve">. </w:t>
      </w:r>
    </w:p>
    <w:p w14:paraId="05A9322B" w14:textId="77777777" w:rsidR="003F78FD" w:rsidRPr="002A51B4" w:rsidRDefault="003F78FD" w:rsidP="003F78FD">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46F65C82" w14:textId="77777777" w:rsidR="003F78FD" w:rsidRPr="002A51B4" w:rsidRDefault="003F78FD" w:rsidP="003F78FD">
      <w:pPr>
        <w:shd w:val="clear" w:color="auto" w:fill="E7E6E6" w:themeFill="background2"/>
        <w:spacing w:before="120" w:after="120" w:line="240" w:lineRule="auto"/>
        <w:jc w:val="both"/>
        <w:rPr>
          <w:rFonts w:cstheme="minorHAnsi"/>
          <w:b/>
          <w:i/>
          <w:szCs w:val="24"/>
        </w:rPr>
      </w:pPr>
      <w:r w:rsidRPr="002A51B4">
        <w:rPr>
          <w:rFonts w:cstheme="minorHAnsi"/>
          <w:bCs/>
          <w:iCs/>
          <w:szCs w:val="24"/>
        </w:rPr>
        <w:t>Visi Plānā iekļautie rīcības virzieni</w:t>
      </w:r>
    </w:p>
    <w:p w14:paraId="7418F2E5" w14:textId="2F518793" w:rsidR="000D4B98" w:rsidRPr="002A51B4" w:rsidRDefault="003F78FD" w:rsidP="000D4B98">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64384" behindDoc="0" locked="0" layoutInCell="1" allowOverlap="1" wp14:anchorId="32D0E049" wp14:editId="30D792A6">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72" w:name="_Toc24408057"/>
                            <w:bookmarkStart w:id="573" w:name="_Toc26454576"/>
                            <w:bookmarkStart w:id="574" w:name="_Toc27121653"/>
                            <w:r w:rsidRPr="0007326F">
                              <w:rPr>
                                <w:color w:val="FFFFFF" w:themeColor="background1"/>
                                <w:sz w:val="40"/>
                                <w:szCs w:val="40"/>
                              </w:rPr>
                              <w:t>Ēku energoefektivitātes uzlabošana</w:t>
                            </w:r>
                            <w:bookmarkEnd w:id="572"/>
                            <w:bookmarkEnd w:id="573"/>
                            <w:bookmarkEnd w:id="5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75" w:name="_Toc24408057"/>
                      <w:bookmarkStart w:id="576" w:name="_Toc26454576"/>
                      <w:bookmarkStart w:id="577" w:name="_Toc27121653"/>
                      <w:r w:rsidRPr="0007326F">
                        <w:rPr>
                          <w:color w:val="FFFFFF" w:themeColor="background1"/>
                          <w:sz w:val="40"/>
                          <w:szCs w:val="40"/>
                        </w:rPr>
                        <w:t>Ēku energoefektivitātes uzlabošana</w:t>
                      </w:r>
                      <w:bookmarkEnd w:id="575"/>
                      <w:bookmarkEnd w:id="576"/>
                      <w:bookmarkEnd w:id="577"/>
                    </w:p>
                  </w:txbxContent>
                </v:textbox>
                <w10:wrap type="square" anchorx="margin"/>
              </v:shape>
            </w:pict>
          </mc:Fallback>
        </mc:AlternateContent>
      </w:r>
      <w:r w:rsidR="000D4B98" w:rsidRPr="002A51B4">
        <w:rPr>
          <w:rFonts w:cstheme="minorHAnsi"/>
          <w:b/>
          <w:i/>
          <w:sz w:val="28"/>
          <w:szCs w:val="28"/>
          <w:u w:val="single"/>
        </w:rPr>
        <w:t>Esošā situācija</w:t>
      </w:r>
    </w:p>
    <w:p w14:paraId="3F773C96" w14:textId="11A62E81" w:rsidR="00B768AF" w:rsidRPr="002A51B4" w:rsidRDefault="000D4B98" w:rsidP="00B768AF">
      <w:pPr>
        <w:spacing w:before="120" w:after="120" w:line="240" w:lineRule="auto"/>
        <w:jc w:val="both"/>
        <w:rPr>
          <w:rFonts w:cstheme="minorHAnsi"/>
          <w:szCs w:val="24"/>
          <w:shd w:val="clear" w:color="auto" w:fill="FFFFFF"/>
        </w:rPr>
      </w:pPr>
      <w:r w:rsidRPr="002A51B4">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2A51B4">
        <w:rPr>
          <w:rStyle w:val="FootnoteReference"/>
          <w:rFonts w:cstheme="minorHAnsi"/>
          <w:shd w:val="clear" w:color="auto" w:fill="FFFFFF"/>
        </w:rPr>
        <w:footnoteReference w:id="179"/>
      </w:r>
      <w:r w:rsidRPr="002A51B4">
        <w:rPr>
          <w:rFonts w:cstheme="minorHAnsi"/>
          <w:szCs w:val="24"/>
          <w:shd w:val="clear" w:color="auto" w:fill="FFFFFF"/>
        </w:rPr>
        <w:t xml:space="preserve"> </w:t>
      </w:r>
      <w:r w:rsidR="00B768AF" w:rsidRPr="002A51B4">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CB0FD30"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Ēku sektorā patērētā enerģija veido līdz 40% no visas </w:t>
      </w:r>
      <w:proofErr w:type="spellStart"/>
      <w:r w:rsidRPr="002A51B4">
        <w:rPr>
          <w:rFonts w:cstheme="minorHAnsi"/>
          <w:szCs w:val="24"/>
        </w:rPr>
        <w:t>energobilances</w:t>
      </w:r>
      <w:proofErr w:type="spellEnd"/>
      <w:r w:rsidRPr="002A51B4">
        <w:rPr>
          <w:rFonts w:cstheme="minorHAnsi"/>
          <w:szCs w:val="24"/>
        </w:rPr>
        <w:t>, tādēļ ēku sektors ietver ievērojamu potenciālu kopējo energoefektivitātes mērķu sasniegšanā. Ēku fonds</w:t>
      </w:r>
      <w:r w:rsidRPr="002A51B4">
        <w:rPr>
          <w:rFonts w:cstheme="minorHAnsi"/>
          <w:szCs w:val="24"/>
          <w:vertAlign w:val="superscript"/>
        </w:rPr>
        <w:footnoteReference w:id="180"/>
      </w:r>
      <w:r w:rsidRPr="002A51B4">
        <w:rPr>
          <w:rFonts w:cstheme="minorHAnsi"/>
          <w:szCs w:val="24"/>
        </w:rPr>
        <w:t xml:space="preserve"> kopā sastāda 1.37 milj. ēku ar kopējo platību 204,7 milj. m</w:t>
      </w:r>
      <w:r w:rsidRPr="002A51B4">
        <w:rPr>
          <w:rFonts w:cstheme="minorHAnsi"/>
          <w:szCs w:val="24"/>
          <w:vertAlign w:val="superscript"/>
        </w:rPr>
        <w:t>2</w:t>
      </w:r>
      <w:r w:rsidRPr="002A51B4">
        <w:rPr>
          <w:rFonts w:cstheme="minorHAnsi"/>
          <w:szCs w:val="24"/>
        </w:rPr>
        <w:t>. Fonds sadalās divās daļās – dzīvojamās ēkās un nedzīvojamās ēkās. Dzīvojamās ēkas sastāda  367</w:t>
      </w:r>
      <w:r w:rsidR="00B103C3" w:rsidRPr="002A51B4">
        <w:rPr>
          <w:rFonts w:cstheme="minorHAnsi"/>
          <w:szCs w:val="24"/>
        </w:rPr>
        <w:t>,</w:t>
      </w:r>
      <w:r w:rsidRPr="002A51B4">
        <w:rPr>
          <w:rFonts w:cstheme="minorHAnsi"/>
          <w:szCs w:val="24"/>
        </w:rPr>
        <w:t>9 tūkst. ēku ar kopējo platību 90</w:t>
      </w:r>
      <w:r w:rsidR="00B103C3" w:rsidRPr="002A51B4">
        <w:rPr>
          <w:rFonts w:cstheme="minorHAnsi"/>
          <w:szCs w:val="24"/>
        </w:rPr>
        <w:t>,</w:t>
      </w:r>
      <w:r w:rsidRPr="002A51B4">
        <w:rPr>
          <w:rFonts w:cstheme="minorHAnsi"/>
          <w:szCs w:val="24"/>
        </w:rPr>
        <w:t>1 milj</w:t>
      </w:r>
      <w:r w:rsidR="00B103C3" w:rsidRPr="002A51B4">
        <w:rPr>
          <w:rFonts w:cstheme="minorHAnsi"/>
          <w:szCs w:val="24"/>
        </w:rPr>
        <w:t>.</w:t>
      </w:r>
      <w:r w:rsidRPr="002A51B4">
        <w:rPr>
          <w:rFonts w:cstheme="minorHAnsi"/>
          <w:szCs w:val="24"/>
        </w:rPr>
        <w:t xml:space="preserve"> m</w:t>
      </w:r>
      <w:r w:rsidRPr="002A51B4">
        <w:rPr>
          <w:rFonts w:cstheme="minorHAnsi"/>
          <w:szCs w:val="24"/>
          <w:vertAlign w:val="superscript"/>
        </w:rPr>
        <w:t>2</w:t>
      </w:r>
      <w:r w:rsidRPr="002A51B4">
        <w:rPr>
          <w:rFonts w:cstheme="minorHAnsi"/>
          <w:szCs w:val="24"/>
        </w:rPr>
        <w:t xml:space="preserve"> (pēc platības 45%) un nedzīvojamās ēkās sastāda 1007</w:t>
      </w:r>
      <w:r w:rsidR="00B103C3" w:rsidRPr="002A51B4">
        <w:rPr>
          <w:rFonts w:cstheme="minorHAnsi"/>
          <w:szCs w:val="24"/>
        </w:rPr>
        <w:t>,</w:t>
      </w:r>
      <w:r w:rsidRPr="002A51B4">
        <w:rPr>
          <w:rFonts w:cstheme="minorHAnsi"/>
          <w:szCs w:val="24"/>
        </w:rPr>
        <w:t>2 tūkst. ēku ar kopējo platību 114.64 milj. m</w:t>
      </w:r>
      <w:r w:rsidRPr="002A51B4">
        <w:rPr>
          <w:rFonts w:cstheme="minorHAnsi"/>
          <w:szCs w:val="24"/>
          <w:vertAlign w:val="superscript"/>
        </w:rPr>
        <w:t>2</w:t>
      </w:r>
      <w:r w:rsidRPr="002A51B4">
        <w:rPr>
          <w:rFonts w:cstheme="minorHAnsi"/>
          <w:szCs w:val="24"/>
        </w:rPr>
        <w:t xml:space="preserve"> (pēc platības 55%), no kurām 33 tūkst. ir ražošanas ēkas.</w:t>
      </w:r>
    </w:p>
    <w:p w14:paraId="1053DF05" w14:textId="62FA786D"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Lielākajai daļai esošo ēku ir augsts energoresursu patēriņš, un tām ir būtiski zemākas </w:t>
      </w:r>
      <w:proofErr w:type="spellStart"/>
      <w:r w:rsidRPr="002A51B4">
        <w:rPr>
          <w:rFonts w:cstheme="minorHAnsi"/>
          <w:szCs w:val="24"/>
          <w:shd w:val="clear" w:color="auto" w:fill="FFFFFF"/>
        </w:rPr>
        <w:t>siltumtehniskās</w:t>
      </w:r>
      <w:proofErr w:type="spellEnd"/>
      <w:r w:rsidRPr="002A51B4">
        <w:rPr>
          <w:rFonts w:cstheme="minorHAnsi"/>
          <w:szCs w:val="24"/>
          <w:shd w:val="clear" w:color="auto" w:fill="FFFFFF"/>
        </w:rPr>
        <w:t xml:space="preserve"> īpašības, nekā var nodrošināt ar šobrīd pieejamām tehnoloģijām. Vidējie enerģijas patēriņi apkurei</w:t>
      </w:r>
      <w:r w:rsidRPr="002A51B4">
        <w:rPr>
          <w:rStyle w:val="FootnoteReference"/>
          <w:rFonts w:cstheme="minorHAnsi"/>
          <w:shd w:val="clear" w:color="auto" w:fill="FFFFFF"/>
        </w:rPr>
        <w:footnoteReference w:id="181"/>
      </w:r>
      <w:r w:rsidRPr="002A51B4">
        <w:rPr>
          <w:rFonts w:cstheme="minorHAnsi"/>
          <w:szCs w:val="24"/>
          <w:shd w:val="clear" w:color="auto" w:fill="FFFFFF"/>
        </w:rPr>
        <w:t xml:space="preserve"> </w:t>
      </w:r>
      <w:r w:rsidR="003571EB">
        <w:rPr>
          <w:rFonts w:cstheme="minorHAnsi"/>
          <w:szCs w:val="24"/>
          <w:shd w:val="clear" w:color="auto" w:fill="FFFFFF"/>
        </w:rPr>
        <w:t xml:space="preserve">visu tipu ēkām ir 138-139 </w:t>
      </w:r>
      <w:proofErr w:type="spellStart"/>
      <w:r w:rsidR="003571EB" w:rsidRPr="002A51B4">
        <w:rPr>
          <w:rFonts w:cstheme="minorHAnsi"/>
          <w:szCs w:val="24"/>
          <w:shd w:val="clear" w:color="auto" w:fill="FFFFFF"/>
        </w:rPr>
        <w:t>kWh</w:t>
      </w:r>
      <w:proofErr w:type="spellEnd"/>
      <w:r w:rsidR="003571EB" w:rsidRPr="002A51B4">
        <w:rPr>
          <w:rFonts w:cstheme="minorHAnsi"/>
          <w:szCs w:val="24"/>
          <w:shd w:val="clear" w:color="auto" w:fill="FFFFFF"/>
        </w:rPr>
        <w:t>/m</w:t>
      </w:r>
      <w:r w:rsidR="003571EB" w:rsidRPr="002A51B4">
        <w:rPr>
          <w:rFonts w:cstheme="minorHAnsi"/>
          <w:szCs w:val="24"/>
          <w:shd w:val="clear" w:color="auto" w:fill="FFFFFF"/>
          <w:vertAlign w:val="superscript"/>
        </w:rPr>
        <w:t>2</w:t>
      </w:r>
      <w:r w:rsidR="003571EB" w:rsidRPr="002A51B4">
        <w:rPr>
          <w:rFonts w:cstheme="minorHAnsi"/>
          <w:szCs w:val="24"/>
          <w:shd w:val="clear" w:color="auto" w:fill="FFFFFF"/>
        </w:rPr>
        <w:t xml:space="preserve"> gadā</w:t>
      </w:r>
      <w:r w:rsidR="003571EB">
        <w:rPr>
          <w:rFonts w:cstheme="minorHAnsi"/>
          <w:szCs w:val="24"/>
          <w:shd w:val="clear" w:color="auto" w:fill="FFFFFF"/>
        </w:rPr>
        <w:t>:</w:t>
      </w:r>
      <w:r w:rsidR="003571EB" w:rsidRPr="002A51B4">
        <w:rPr>
          <w:rFonts w:cstheme="minorHAnsi"/>
          <w:szCs w:val="24"/>
          <w:shd w:val="clear" w:color="auto" w:fill="FFFFFF"/>
        </w:rPr>
        <w:t xml:space="preserve"> </w:t>
      </w:r>
      <w:r w:rsidRPr="002A51B4">
        <w:rPr>
          <w:rFonts w:cstheme="minorHAnsi"/>
          <w:szCs w:val="24"/>
          <w:shd w:val="clear" w:color="auto" w:fill="FFFFFF"/>
        </w:rPr>
        <w:t xml:space="preserve">dažāda tipa viendzīvokļa ēkām sastāda – 139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daudzdzīvokļu ēkām – 137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biroju ēkām – 145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izglītības iestāžu ēkām – 147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ārstniecības iestāžu ēkām 154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viesnīcu un restorānu ēkām – 116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sporta iestāžu ēkām – 132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vairumtirdzniecības un mazumtirdzniecības ēkām – 102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cita veida ēkām – 185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r w:rsidR="003571EB">
        <w:rPr>
          <w:rFonts w:cstheme="minorHAnsi"/>
          <w:szCs w:val="24"/>
          <w:shd w:val="clear" w:color="auto" w:fill="FFFFFF"/>
        </w:rPr>
        <w:t xml:space="preserve"> </w:t>
      </w:r>
      <w:r w:rsidRPr="002A51B4">
        <w:rPr>
          <w:rFonts w:cstheme="minorHAnsi"/>
          <w:szCs w:val="24"/>
          <w:shd w:val="clear" w:color="auto" w:fill="FFFFFF"/>
        </w:rPr>
        <w:t>Valsts ēku sektorā</w:t>
      </w:r>
      <w:r w:rsidRPr="002A51B4">
        <w:rPr>
          <w:rStyle w:val="FootnoteReference"/>
          <w:rFonts w:cstheme="minorHAnsi"/>
          <w:shd w:val="clear" w:color="auto" w:fill="FFFFFF"/>
        </w:rPr>
        <w:footnoteReference w:id="182"/>
      </w:r>
      <w:r w:rsidRPr="002A51B4">
        <w:rPr>
          <w:rFonts w:cstheme="minorHAnsi"/>
          <w:szCs w:val="24"/>
          <w:shd w:val="clear" w:color="auto" w:fill="FFFFFF"/>
        </w:rPr>
        <w:t xml:space="preserve"> (atbilstoši centrālās valdības ēku definīcijai</w:t>
      </w:r>
      <w:r w:rsidRPr="002A51B4">
        <w:rPr>
          <w:rStyle w:val="FootnoteReference"/>
          <w:rFonts w:cstheme="minorHAnsi"/>
          <w:shd w:val="clear" w:color="auto" w:fill="FFFFFF"/>
        </w:rPr>
        <w:footnoteReference w:id="183"/>
      </w:r>
      <w:r w:rsidRPr="002A51B4">
        <w:rPr>
          <w:rFonts w:cstheme="minorHAnsi"/>
          <w:szCs w:val="24"/>
          <w:shd w:val="clear" w:color="auto" w:fill="FFFFFF"/>
        </w:rPr>
        <w:t xml:space="preserve">) ir 1245 ēkas, kuru vidējais siltumenerģijas patēriņš apkurei sastāda 126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Direktīvas 2012/27/ES 5.panta 5.punktā noteiktajā sarakstā, no kā aprēķināma ikgadējā 3% renovācijas norma, ietilpst 863 ēkas ar vidējo apkures enerģijas patēriņu 140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no kurām 2014. – 2020.gada ES </w:t>
      </w:r>
      <w:r w:rsidR="009A5056" w:rsidRPr="002A51B4">
        <w:rPr>
          <w:rFonts w:cstheme="minorHAnsi"/>
          <w:szCs w:val="24"/>
        </w:rPr>
        <w:t>struktūr</w:t>
      </w:r>
      <w:r w:rsidRPr="002A51B4">
        <w:rPr>
          <w:rFonts w:cstheme="minorHAnsi"/>
          <w:szCs w:val="24"/>
          <w:shd w:val="clear" w:color="auto" w:fill="FFFFFF"/>
        </w:rPr>
        <w:t>fondu plānošanas periodā plānots atjaunot 120 ēkas.</w:t>
      </w:r>
    </w:p>
    <w:p w14:paraId="7C9F8473" w14:textId="1BEB0DC3" w:rsidR="000D4B98" w:rsidRPr="002A51B4" w:rsidRDefault="000D4B98" w:rsidP="000D4B98">
      <w:pPr>
        <w:spacing w:before="120" w:after="120"/>
        <w:jc w:val="both"/>
        <w:rPr>
          <w:rFonts w:cstheme="minorHAnsi"/>
          <w:szCs w:val="24"/>
          <w:shd w:val="clear" w:color="auto" w:fill="FFFFFF"/>
        </w:rPr>
      </w:pPr>
      <w:r w:rsidRPr="002A51B4">
        <w:rPr>
          <w:rFonts w:cstheme="minorHAnsi"/>
          <w:szCs w:val="24"/>
          <w:shd w:val="clear" w:color="auto" w:fill="FFFFFF"/>
        </w:rPr>
        <w:t xml:space="preserve">Laika periodā no 2009.gada līdz 2019.gada septembrim daudzdzīvokļu ēku atjaunošanā ieguldīts kopējais finansējums 235,27 </w:t>
      </w:r>
      <w:proofErr w:type="spellStart"/>
      <w:r w:rsidRPr="002A51B4">
        <w:rPr>
          <w:rFonts w:cstheme="minorHAnsi"/>
          <w:szCs w:val="24"/>
          <w:shd w:val="clear" w:color="auto" w:fill="FFFFFF"/>
        </w:rPr>
        <w:t>milj.EUR</w:t>
      </w:r>
      <w:proofErr w:type="spellEnd"/>
      <w:r w:rsidRPr="002A51B4">
        <w:rPr>
          <w:rFonts w:cstheme="minorHAnsi"/>
          <w:szCs w:val="24"/>
          <w:shd w:val="clear" w:color="auto" w:fill="FFFFFF"/>
        </w:rPr>
        <w:t xml:space="preserve"> apmērā, t.sk. ES </w:t>
      </w:r>
      <w:r w:rsidR="009A5056" w:rsidRPr="002A51B4">
        <w:rPr>
          <w:rFonts w:cstheme="minorHAnsi"/>
          <w:szCs w:val="24"/>
        </w:rPr>
        <w:t>struktūr</w:t>
      </w:r>
      <w:r w:rsidRPr="002A51B4">
        <w:rPr>
          <w:rFonts w:cstheme="minorHAnsi"/>
          <w:szCs w:val="24"/>
          <w:shd w:val="clear" w:color="auto" w:fill="FFFFFF"/>
        </w:rPr>
        <w:t xml:space="preserve">fondu finansējums 106,45 </w:t>
      </w:r>
      <w:proofErr w:type="spellStart"/>
      <w:r w:rsidRPr="002A51B4">
        <w:rPr>
          <w:rFonts w:cstheme="minorHAnsi"/>
          <w:szCs w:val="24"/>
          <w:shd w:val="clear" w:color="auto" w:fill="FFFFFF"/>
        </w:rPr>
        <w:t>milj.EUR</w:t>
      </w:r>
      <w:proofErr w:type="spellEnd"/>
      <w:r w:rsidRPr="002A51B4">
        <w:rPr>
          <w:rFonts w:cstheme="minorHAnsi"/>
          <w:szCs w:val="24"/>
          <w:shd w:val="clear" w:color="auto" w:fill="FFFFFF"/>
        </w:rPr>
        <w:t xml:space="preserve"> apmērā, atjaunojot 838 ēkas un nodrošinot vidējo siltumenerģijas patēriņu </w:t>
      </w:r>
      <w:r w:rsidR="003571EB">
        <w:rPr>
          <w:rFonts w:cstheme="minorHAnsi"/>
          <w:szCs w:val="24"/>
          <w:shd w:val="clear" w:color="auto" w:fill="FFFFFF"/>
        </w:rPr>
        <w:t xml:space="preserve">apkurei </w:t>
      </w:r>
      <w:r w:rsidRPr="002A51B4">
        <w:rPr>
          <w:rFonts w:cstheme="minorHAnsi"/>
          <w:szCs w:val="24"/>
          <w:shd w:val="clear" w:color="auto" w:fill="FFFFFF"/>
        </w:rPr>
        <w:t xml:space="preserve">95,61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w:t>
      </w:r>
      <w:r w:rsidR="001B1B69" w:rsidRPr="002A51B4">
        <w:rPr>
          <w:rFonts w:cstheme="minorHAnsi"/>
          <w:szCs w:val="24"/>
          <w:shd w:val="clear" w:color="auto" w:fill="FFFFFF"/>
        </w:rPr>
        <w:t xml:space="preserve">Minētajā periodā </w:t>
      </w:r>
      <w:r w:rsidRPr="002A51B4">
        <w:rPr>
          <w:rFonts w:cstheme="minorHAnsi"/>
          <w:szCs w:val="24"/>
          <w:shd w:val="clear" w:color="auto" w:fill="FFFFFF"/>
        </w:rPr>
        <w:t xml:space="preserve">atjaunotas 15 valsts institūciju īpašumā, valdījumā un lietošanā esošās ēkās par kopējo finansējumu </w:t>
      </w:r>
      <w:r w:rsidRPr="002A51B4">
        <w:rPr>
          <w:rFonts w:cstheme="minorHAnsi"/>
        </w:rPr>
        <w:t xml:space="preserve">7,42 </w:t>
      </w:r>
      <w:proofErr w:type="spellStart"/>
      <w:r w:rsidRPr="002A51B4">
        <w:rPr>
          <w:rFonts w:cstheme="minorHAnsi"/>
          <w:szCs w:val="24"/>
          <w:shd w:val="clear" w:color="auto" w:fill="FFFFFF"/>
        </w:rPr>
        <w:t>milj.EUR</w:t>
      </w:r>
      <w:proofErr w:type="spellEnd"/>
      <w:r w:rsidRPr="002A51B4">
        <w:rPr>
          <w:rFonts w:cstheme="minorHAnsi"/>
          <w:szCs w:val="24"/>
          <w:shd w:val="clear" w:color="auto" w:fill="FFFFFF"/>
        </w:rPr>
        <w:t xml:space="preserve"> apmērā, t.sk. ES </w:t>
      </w:r>
      <w:r w:rsidR="009A5056" w:rsidRPr="002A51B4">
        <w:rPr>
          <w:rFonts w:cstheme="minorHAnsi"/>
          <w:szCs w:val="24"/>
        </w:rPr>
        <w:t>struktūr</w:t>
      </w:r>
      <w:r w:rsidRPr="002A51B4">
        <w:rPr>
          <w:rFonts w:cstheme="minorHAnsi"/>
          <w:szCs w:val="24"/>
          <w:shd w:val="clear" w:color="auto" w:fill="FFFFFF"/>
        </w:rPr>
        <w:t xml:space="preserve">fondu finansējums </w:t>
      </w:r>
      <w:r w:rsidRPr="002A51B4">
        <w:rPr>
          <w:rFonts w:cstheme="minorHAnsi"/>
        </w:rPr>
        <w:t xml:space="preserve">6,09 </w:t>
      </w:r>
      <w:proofErr w:type="spellStart"/>
      <w:r w:rsidRPr="002A51B4">
        <w:rPr>
          <w:rFonts w:cstheme="minorHAnsi"/>
        </w:rPr>
        <w:t>milj.EUR</w:t>
      </w:r>
      <w:proofErr w:type="spellEnd"/>
      <w:r w:rsidRPr="002A51B4">
        <w:rPr>
          <w:rFonts w:cstheme="minorHAnsi"/>
        </w:rPr>
        <w:t xml:space="preserve"> un valsts budžeta finansējums 1,08 </w:t>
      </w:r>
      <w:proofErr w:type="spellStart"/>
      <w:r w:rsidRPr="002A51B4">
        <w:rPr>
          <w:rFonts w:cstheme="minorHAnsi"/>
        </w:rPr>
        <w:t>milj.EUR</w:t>
      </w:r>
      <w:proofErr w:type="spellEnd"/>
      <w:r w:rsidRPr="002A51B4">
        <w:rPr>
          <w:rFonts w:cstheme="minorHAnsi"/>
          <w:szCs w:val="24"/>
          <w:shd w:val="clear" w:color="auto" w:fill="FFFFFF"/>
        </w:rPr>
        <w:t xml:space="preserve">, nodrošinot vidējo siltumenerģijas patēriņu apkurei 66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r w:rsidR="001B1B69" w:rsidRPr="002A51B4">
        <w:rPr>
          <w:rFonts w:cstheme="minorHAnsi"/>
          <w:szCs w:val="24"/>
          <w:shd w:val="clear" w:color="auto" w:fill="FFFFFF"/>
        </w:rPr>
        <w:t xml:space="preserve">, kā arī </w:t>
      </w:r>
      <w:r w:rsidRPr="002A51B4">
        <w:rPr>
          <w:rFonts w:cstheme="minorHAnsi"/>
          <w:szCs w:val="24"/>
          <w:shd w:val="clear" w:color="auto" w:fill="FFFFFF"/>
        </w:rPr>
        <w:t xml:space="preserve">energoefektivitātes uzlabošanas pasākumi veikti 12 ražošanas ēkās par kopējo finansējumu 4,73 </w:t>
      </w:r>
      <w:proofErr w:type="spellStart"/>
      <w:r w:rsidRPr="002A51B4">
        <w:rPr>
          <w:rFonts w:cstheme="minorHAnsi"/>
          <w:szCs w:val="24"/>
          <w:shd w:val="clear" w:color="auto" w:fill="FFFFFF"/>
        </w:rPr>
        <w:t>milj.EUR</w:t>
      </w:r>
      <w:proofErr w:type="spellEnd"/>
      <w:r w:rsidRPr="002A51B4">
        <w:rPr>
          <w:rFonts w:cstheme="minorHAnsi"/>
          <w:szCs w:val="24"/>
          <w:shd w:val="clear" w:color="auto" w:fill="FFFFFF"/>
        </w:rPr>
        <w:t xml:space="preserve">, t.sk. ES </w:t>
      </w:r>
      <w:r w:rsidR="009A5056" w:rsidRPr="002A51B4">
        <w:rPr>
          <w:rFonts w:cstheme="minorHAnsi"/>
          <w:szCs w:val="24"/>
        </w:rPr>
        <w:t>struktūr</w:t>
      </w:r>
      <w:r w:rsidRPr="002A51B4">
        <w:rPr>
          <w:rFonts w:cstheme="minorHAnsi"/>
          <w:szCs w:val="24"/>
          <w:shd w:val="clear" w:color="auto" w:fill="FFFFFF"/>
        </w:rPr>
        <w:t xml:space="preserve">fondu finansējums 1,32 </w:t>
      </w:r>
      <w:proofErr w:type="spellStart"/>
      <w:r w:rsidRPr="002A51B4">
        <w:rPr>
          <w:rFonts w:cstheme="minorHAnsi"/>
          <w:szCs w:val="24"/>
          <w:shd w:val="clear" w:color="auto" w:fill="FFFFFF"/>
        </w:rPr>
        <w:t>milj.EUR</w:t>
      </w:r>
      <w:proofErr w:type="spellEnd"/>
      <w:r w:rsidRPr="002A51B4">
        <w:rPr>
          <w:rFonts w:cstheme="minorHAnsi"/>
          <w:szCs w:val="24"/>
          <w:shd w:val="clear" w:color="auto" w:fill="FFFFFF"/>
        </w:rPr>
        <w:t xml:space="preserve">, siltumenerģijas patēriņš apkurei pēc projekta īstenošanas svārstās no 22,92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līdz pat 161,34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 nodrošinot vidējo siltumenerģijas patēriņu 96,72 </w:t>
      </w:r>
      <w:proofErr w:type="spellStart"/>
      <w:r w:rsidRPr="002A51B4">
        <w:rPr>
          <w:rFonts w:cstheme="minorHAnsi"/>
          <w:szCs w:val="24"/>
          <w:shd w:val="clear" w:color="auto" w:fill="FFFFFF"/>
        </w:rPr>
        <w:t>kWh</w:t>
      </w:r>
      <w:proofErr w:type="spellEnd"/>
      <w:r w:rsidRPr="002A51B4">
        <w:rPr>
          <w:rFonts w:cstheme="minorHAnsi"/>
          <w:szCs w:val="24"/>
          <w:shd w:val="clear" w:color="auto" w:fill="FFFFFF"/>
        </w:rPr>
        <w:t>/m</w:t>
      </w:r>
      <w:r w:rsidRPr="002A51B4">
        <w:rPr>
          <w:rFonts w:cstheme="minorHAnsi"/>
          <w:szCs w:val="24"/>
          <w:shd w:val="clear" w:color="auto" w:fill="FFFFFF"/>
          <w:vertAlign w:val="superscript"/>
        </w:rPr>
        <w:t>2</w:t>
      </w:r>
      <w:r w:rsidRPr="002A51B4">
        <w:rPr>
          <w:rFonts w:cstheme="minorHAnsi"/>
          <w:szCs w:val="24"/>
          <w:shd w:val="clear" w:color="auto" w:fill="FFFFFF"/>
        </w:rPr>
        <w:t xml:space="preserve"> gadā.</w:t>
      </w:r>
    </w:p>
    <w:p w14:paraId="4CE03942" w14:textId="77777777" w:rsidR="000D4B98" w:rsidRPr="002A51B4" w:rsidRDefault="000D4B98" w:rsidP="000D4B9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5101798F" w14:textId="3DEADE9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 xml:space="preserve">Ēku fondā vidējais siltumenerģijas patēriņš apkurei ir par </w:t>
      </w:r>
      <w:r w:rsidR="00BA30A0">
        <w:rPr>
          <w:rFonts w:cstheme="minorHAnsi"/>
          <w:i/>
          <w:szCs w:val="24"/>
        </w:rPr>
        <w:t>&gt;</w:t>
      </w:r>
      <w:r w:rsidRPr="002A51B4">
        <w:rPr>
          <w:rFonts w:cstheme="minorHAnsi"/>
          <w:i/>
          <w:szCs w:val="24"/>
        </w:rPr>
        <w:t>30% mazāks nekā 2020.gadā;</w:t>
      </w:r>
    </w:p>
    <w:p w14:paraId="40A141F5"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Atjaunotas vismaz 2000 daudzdzīvokļu dzīvojamās ēkas un vismaz 5000 privātmājas, tajās ir uzstādītas ne-emisiju AER tehnoloģijas, vai tās ir pieslēgtas CSA;</w:t>
      </w:r>
    </w:p>
    <w:p w14:paraId="056C3A23"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bCs/>
          <w:i/>
          <w:szCs w:val="24"/>
        </w:rPr>
      </w:pPr>
      <w:r w:rsidRPr="002A51B4">
        <w:rPr>
          <w:rFonts w:cstheme="minorHAnsi"/>
          <w:i/>
          <w:szCs w:val="24"/>
        </w:rPr>
        <w:t xml:space="preserve">Ir nodrošināta valsts un pašvaldību ēku </w:t>
      </w:r>
      <w:r w:rsidRPr="002A51B4">
        <w:rPr>
          <w:rFonts w:cstheme="minorHAnsi"/>
          <w:bCs/>
          <w:i/>
          <w:szCs w:val="24"/>
        </w:rPr>
        <w:t>energoefektivitātes paaugstināšana;</w:t>
      </w:r>
    </w:p>
    <w:p w14:paraId="23FEF3EF" w14:textId="77777777" w:rsidR="000D4B98" w:rsidRPr="002A51B4"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2A51B4">
        <w:rPr>
          <w:rFonts w:cstheme="minorHAnsi"/>
          <w:bCs/>
          <w:i/>
          <w:szCs w:val="24"/>
        </w:rPr>
        <w:t>Izstrādāts un tiek īstenots dzīvojamā fonda energoefektivitātes paaugstināšanas</w:t>
      </w:r>
      <w:r w:rsidRPr="002A51B4">
        <w:rPr>
          <w:rFonts w:cstheme="minorHAnsi"/>
          <w:i/>
          <w:szCs w:val="24"/>
          <w:shd w:val="clear" w:color="auto" w:fill="FFFFFF"/>
        </w:rPr>
        <w:t xml:space="preserve"> </w:t>
      </w:r>
      <w:r w:rsidRPr="002A51B4">
        <w:rPr>
          <w:rFonts w:cstheme="minorHAnsi"/>
          <w:i/>
          <w:szCs w:val="24"/>
        </w:rPr>
        <w:t xml:space="preserve"> komplekss ilgtermiņa risinājums.</w:t>
      </w:r>
    </w:p>
    <w:p w14:paraId="06E0D98A" w14:textId="77777777" w:rsidR="000D4B98" w:rsidRPr="002A51B4" w:rsidRDefault="000D4B98" w:rsidP="000D4B9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B064212"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Samazināts energoresursu patēriņš ēkās nodrošina zemākus komunālos rēķinus, gala rezultātā uzlabojas iedzīvotāju maksātspēja</w:t>
      </w:r>
    </w:p>
    <w:p w14:paraId="3A219C8F"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2A51B4"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2A51B4">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2A51B4" w:rsidRDefault="000D4B98" w:rsidP="000D4B98">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p w14:paraId="54A96050" w14:textId="77777777" w:rsidR="000D4B98" w:rsidRPr="002A51B4" w:rsidRDefault="000D4B98" w:rsidP="000D4B98">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 xml:space="preserve">1) </w:t>
      </w:r>
      <w:r w:rsidRPr="002A51B4">
        <w:rPr>
          <w:rFonts w:cstheme="minorHAnsi"/>
          <w:b/>
          <w:bCs/>
          <w:szCs w:val="24"/>
          <w:u w:val="single"/>
          <w:shd w:val="clear" w:color="auto" w:fill="FFFFFF"/>
        </w:rPr>
        <w:t>novecojis ēku fonds</w:t>
      </w:r>
      <w:r w:rsidRPr="002A51B4">
        <w:rPr>
          <w:rFonts w:cstheme="minorHAnsi"/>
          <w:szCs w:val="24"/>
          <w:u w:val="single"/>
          <w:shd w:val="clear" w:color="auto" w:fill="FFFFFF"/>
        </w:rPr>
        <w:t xml:space="preserve"> arī īpaši zemu energoefektivitātes līmeni</w:t>
      </w:r>
    </w:p>
    <w:p w14:paraId="17A50567" w14:textId="13FF6F98" w:rsidR="003571EB"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Vairums neatjaunoto ēku atbilstoši ēku klasifikācijas prasībām šobrīd sasniedz E un F klases ēku prasības</w:t>
      </w:r>
      <w:r w:rsidR="000915A6" w:rsidRPr="002A51B4">
        <w:rPr>
          <w:rFonts w:cstheme="minorHAnsi"/>
          <w:szCs w:val="24"/>
          <w:shd w:val="clear" w:color="auto" w:fill="FFFFFF"/>
        </w:rPr>
        <w:t xml:space="preserve">, līdz </w:t>
      </w:r>
      <w:r w:rsidRPr="002A51B4">
        <w:rPr>
          <w:rFonts w:cstheme="minorHAnsi"/>
          <w:szCs w:val="24"/>
          <w:shd w:val="clear" w:color="auto" w:fill="FFFFFF"/>
        </w:rPr>
        <w:t>ar to aktuāla ir šo ēku pakāpeniska atjaunošana, uzlabojot to energoefektivitāti.</w:t>
      </w:r>
      <w:r w:rsidRPr="002A51B4">
        <w:rPr>
          <w:rFonts w:cstheme="minorHAnsi"/>
          <w:szCs w:val="24"/>
        </w:rPr>
        <w:t xml:space="preserve"> </w:t>
      </w:r>
      <w:r w:rsidR="00C0339D" w:rsidRPr="002A51B4">
        <w:rPr>
          <w:rFonts w:cstheme="minorHAnsi"/>
          <w:szCs w:val="24"/>
        </w:rPr>
        <w:t xml:space="preserve">~10% no visām dzīvojamām ēkām ir uzbūvētas pēc 2003.gada, savukārt no kopējā </w:t>
      </w:r>
      <w:r w:rsidR="00070119" w:rsidRPr="002A51B4">
        <w:rPr>
          <w:rFonts w:cstheme="minorHAnsi"/>
        </w:rPr>
        <w:t xml:space="preserve">daudzdzīvokļu ēku īpatsvara tikai 3% ēkas ir būvētas pēc 2003.gada, kad stājās spēkā jaunas būvnormatīvu prasības attiecībā uz norobežojošajām konstrukcijām – būvnormatīvs 002-001 “Ēku norobežojošo konstrukciju siltumtehnika”, </w:t>
      </w:r>
      <w:r w:rsidR="003571EB">
        <w:t xml:space="preserve">ar kuru tika noteiktas būtiski augstākas </w:t>
      </w:r>
      <w:proofErr w:type="spellStart"/>
      <w:r w:rsidR="003571EB">
        <w:t>siltumtehniskās</w:t>
      </w:r>
      <w:proofErr w:type="spellEnd"/>
      <w:r w:rsidR="003571EB">
        <w:t xml:space="preserve"> prasības ēku norobežojošām konstrukcijām, līdz ar to visām ēkām, kuras projektētas un būvētas pēc 2003.gada ir jāatbilst augstām </w:t>
      </w:r>
      <w:proofErr w:type="spellStart"/>
      <w:r w:rsidR="003571EB">
        <w:t>siltumtehniskajām</w:t>
      </w:r>
      <w:proofErr w:type="spellEnd"/>
      <w:r w:rsidR="003571EB">
        <w:t xml:space="preserve"> prasībām</w:t>
      </w:r>
    </w:p>
    <w:p w14:paraId="33B48BF9" w14:textId="33272F1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Ēku energoefektivitātes paaugstināšanas pasākumu ietvaros ir jāskata ne tikai esošo ēku renovācijas / siltināšanas pasākumu īstenošanas problemātika, bet arī jānodrošina jauno dzīvojamo ēku būvniecība un jānodrošina tas, ka šīs ēkas atbilst augstākajām ēku energoefektivitātes prasībām. Tāpat, ņemot vērā Latvijas ekonomikas lielumu un iedzīvotāju skaitu, jau šobrīd ir lielas problēmas nodrošināt nepieciešamo būvniecības nozares kapacitāti un izmaksu nepārtrauktu nepalielināšanos. </w:t>
      </w:r>
    </w:p>
    <w:p w14:paraId="306AA8D9" w14:textId="57D5BD27" w:rsidR="000D4B98" w:rsidRPr="002A51B4" w:rsidRDefault="00B12E83" w:rsidP="000D4B98">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2</w:t>
      </w:r>
      <w:r w:rsidR="000D4B98" w:rsidRPr="002A51B4">
        <w:rPr>
          <w:rFonts w:cstheme="minorHAnsi"/>
          <w:szCs w:val="24"/>
          <w:u w:val="single"/>
          <w:shd w:val="clear" w:color="auto" w:fill="FFFFFF"/>
        </w:rPr>
        <w:t xml:space="preserve">) </w:t>
      </w:r>
      <w:r w:rsidR="000D4B98" w:rsidRPr="002A51B4">
        <w:rPr>
          <w:rFonts w:cstheme="minorHAnsi"/>
          <w:b/>
          <w:bCs/>
          <w:szCs w:val="24"/>
          <w:u w:val="single"/>
          <w:shd w:val="clear" w:color="auto" w:fill="FFFFFF"/>
        </w:rPr>
        <w:t>neaktīva sabiedrības interese</w:t>
      </w:r>
      <w:r w:rsidR="000D4B98" w:rsidRPr="002A51B4">
        <w:rPr>
          <w:rFonts w:cstheme="minorHAnsi"/>
          <w:szCs w:val="24"/>
          <w:u w:val="single"/>
          <w:shd w:val="clear" w:color="auto" w:fill="FFFFFF"/>
        </w:rPr>
        <w:t xml:space="preserve"> veikt energoefektivitātes paaugstināšanas pasākumus</w:t>
      </w:r>
    </w:p>
    <w:p w14:paraId="06DC5B10" w14:textId="1E7A26D1" w:rsidR="000D4B98"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Diemžēl sabiedrības interese iesaistīties energoefektivitātes paaugstināšanas pasākumos un nodrošināt sava īpašuma siltināšanu vai komplekso renovāciju ir zema</w:t>
      </w:r>
      <w:r w:rsidR="001A5669" w:rsidRPr="002A51B4">
        <w:rPr>
          <w:rFonts w:cstheme="minorHAnsi"/>
          <w:szCs w:val="24"/>
          <w:shd w:val="clear" w:color="auto" w:fill="FFFFFF"/>
        </w:rPr>
        <w:t xml:space="preserve">, lai gan sabiedrības interese </w:t>
      </w:r>
      <w:r w:rsidR="001A5669" w:rsidRPr="002A51B4">
        <w:rPr>
          <w:rFonts w:cstheme="minorHAnsi"/>
        </w:rPr>
        <w:t>veikt energoefektivitātes paaugstināšanas pasākumus tiek būtiski veicināta, piemēram, informatīvās kampaņas “Dzīvo siltāk” ietvaros</w:t>
      </w:r>
      <w:r w:rsidRPr="002A51B4">
        <w:rPr>
          <w:rFonts w:cstheme="minorHAnsi"/>
          <w:szCs w:val="24"/>
          <w:shd w:val="clear" w:color="auto" w:fill="FFFFFF"/>
        </w:rPr>
        <w:t xml:space="preserve">. Bieži vien iedzīvotāji nevēlas iesaistīties tieši birokrātiskā un administratīvā sloga dēļ, jo ES </w:t>
      </w:r>
      <w:r w:rsidR="009A5056" w:rsidRPr="002A51B4">
        <w:rPr>
          <w:rFonts w:cstheme="minorHAnsi"/>
          <w:szCs w:val="24"/>
        </w:rPr>
        <w:t>struktūr</w:t>
      </w:r>
      <w:r w:rsidRPr="002A51B4">
        <w:rPr>
          <w:rFonts w:cstheme="minorHAnsi"/>
          <w:szCs w:val="24"/>
          <w:shd w:val="clear" w:color="auto" w:fill="FFFFFF"/>
        </w:rPr>
        <w:t xml:space="preserve">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w:t>
      </w:r>
      <w:proofErr w:type="spellStart"/>
      <w:r w:rsidRPr="002A51B4">
        <w:rPr>
          <w:rFonts w:cstheme="minorHAnsi"/>
          <w:szCs w:val="24"/>
          <w:shd w:val="clear" w:color="auto" w:fill="FFFFFF"/>
        </w:rPr>
        <w:t>neieinteresētības</w:t>
      </w:r>
      <w:proofErr w:type="spellEnd"/>
      <w:r w:rsidRPr="002A51B4">
        <w:rPr>
          <w:rFonts w:cstheme="minorHAnsi"/>
          <w:szCs w:val="24"/>
          <w:shd w:val="clear" w:color="auto" w:fill="FFFFFF"/>
        </w:rPr>
        <w:t xml:space="preserve">, nezināšanas un nevēlēšanās iesaistīties dēļ. </w:t>
      </w:r>
    </w:p>
    <w:p w14:paraId="4F2FD3B3" w14:textId="58486D90" w:rsidR="003571EB" w:rsidRPr="002A51B4" w:rsidRDefault="003571EB" w:rsidP="000D4B98">
      <w:pPr>
        <w:spacing w:before="120" w:after="120" w:line="240" w:lineRule="auto"/>
        <w:jc w:val="both"/>
        <w:rPr>
          <w:rFonts w:cstheme="minorHAnsi"/>
          <w:szCs w:val="24"/>
          <w:shd w:val="clear" w:color="auto" w:fill="FFFFFF"/>
        </w:rPr>
      </w:pPr>
      <w:r>
        <w:rPr>
          <w:rFonts w:cstheme="minorHAnsi"/>
          <w:szCs w:val="24"/>
          <w:shd w:val="clear" w:color="auto" w:fill="FFFFFF"/>
        </w:rPr>
        <w:t xml:space="preserve">Tāpat </w:t>
      </w:r>
      <w:r>
        <w:rPr>
          <w:color w:val="000000"/>
          <w:shd w:val="clear" w:color="auto" w:fill="FFFFFF"/>
        </w:rPr>
        <w:t xml:space="preserve">iedzīvotāju nevēlēšanās iesaistīties energoefektivitātes pasākumos ir saistīta ar iedzīvotāju zemu maksātspēju, lieliem komunālo, t.sk. par siltumenerģiju, maksājumu parādiem, energoefektivitātes pasākumu ilgu atmaksāšanās </w:t>
      </w:r>
      <w:r w:rsidR="008830F7">
        <w:rPr>
          <w:color w:val="000000"/>
          <w:shd w:val="clear" w:color="auto" w:fill="FFFFFF"/>
        </w:rPr>
        <w:t>laiku</w:t>
      </w:r>
      <w:r>
        <w:rPr>
          <w:color w:val="000000"/>
          <w:shd w:val="clear" w:color="auto" w:fill="FFFFFF"/>
        </w:rPr>
        <w:t>, augstām finansējuma procentu likmēm, kas būtiski samazina energoefektivitātes pasākumu izmaksu efektivitāti.</w:t>
      </w:r>
    </w:p>
    <w:p w14:paraId="76925AC5" w14:textId="20B98EB8" w:rsidR="00B12E83" w:rsidRPr="002A51B4" w:rsidRDefault="00B12E83" w:rsidP="00B12E83">
      <w:pPr>
        <w:spacing w:before="120" w:after="120" w:line="240" w:lineRule="auto"/>
        <w:jc w:val="both"/>
        <w:rPr>
          <w:rFonts w:eastAsia="Times New Roman" w:cstheme="minorHAnsi"/>
          <w:szCs w:val="24"/>
          <w:u w:val="single"/>
        </w:rPr>
      </w:pPr>
      <w:r w:rsidRPr="002A51B4">
        <w:rPr>
          <w:rFonts w:eastAsia="Times New Roman" w:cstheme="minorHAnsi"/>
          <w:szCs w:val="24"/>
          <w:u w:val="single"/>
        </w:rPr>
        <w:t xml:space="preserve">3) </w:t>
      </w:r>
      <w:r w:rsidRPr="002A51B4">
        <w:rPr>
          <w:rFonts w:eastAsia="Times New Roman" w:cstheme="minorHAnsi"/>
          <w:b/>
          <w:bCs/>
          <w:szCs w:val="24"/>
          <w:u w:val="single"/>
        </w:rPr>
        <w:t xml:space="preserve">nepietiekama </w:t>
      </w:r>
      <w:r w:rsidRPr="002A51B4">
        <w:rPr>
          <w:rFonts w:eastAsia="Times New Roman" w:cstheme="minorHAnsi"/>
          <w:szCs w:val="24"/>
          <w:u w:val="single"/>
        </w:rPr>
        <w:t xml:space="preserve">privāto </w:t>
      </w:r>
      <w:r w:rsidRPr="002A51B4">
        <w:rPr>
          <w:rFonts w:eastAsia="Times New Roman" w:cstheme="minorHAnsi"/>
          <w:b/>
          <w:bCs/>
          <w:szCs w:val="24"/>
          <w:u w:val="single"/>
        </w:rPr>
        <w:t>investīciju iesaiste un šķēršļi ESKO</w:t>
      </w:r>
      <w:r w:rsidR="00E43BCD" w:rsidRPr="002A51B4">
        <w:rPr>
          <w:rFonts w:eastAsia="Times New Roman" w:cstheme="minorHAnsi"/>
          <w:b/>
          <w:bCs/>
          <w:szCs w:val="24"/>
          <w:u w:val="single"/>
        </w:rPr>
        <w:t xml:space="preserve"> / PESKO</w:t>
      </w:r>
      <w:r w:rsidRPr="002A51B4">
        <w:rPr>
          <w:rFonts w:eastAsia="Times New Roman" w:cstheme="minorHAnsi"/>
          <w:b/>
          <w:bCs/>
          <w:szCs w:val="24"/>
          <w:u w:val="single"/>
        </w:rPr>
        <w:t xml:space="preserve"> </w:t>
      </w:r>
      <w:r w:rsidRPr="002A51B4">
        <w:rPr>
          <w:rFonts w:eastAsia="Times New Roman" w:cstheme="minorHAnsi"/>
          <w:szCs w:val="24"/>
          <w:u w:val="single"/>
        </w:rPr>
        <w:t>veicināšanai</w:t>
      </w:r>
    </w:p>
    <w:p w14:paraId="67B11E12" w14:textId="77777777" w:rsidR="00B12E83" w:rsidRPr="002A51B4"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2A51B4">
        <w:rPr>
          <w:rFonts w:cstheme="minorHAnsi"/>
          <w:szCs w:val="24"/>
        </w:rPr>
        <w:t>Lai gan periodā pēc 2021.gada t</w:t>
      </w:r>
      <w:r w:rsidRPr="002A51B4">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54A14532" w:rsidR="00B12E83" w:rsidRPr="002A51B4" w:rsidRDefault="00B12E83" w:rsidP="00E36A7C">
      <w:pPr>
        <w:spacing w:before="120" w:after="120" w:line="240" w:lineRule="auto"/>
        <w:jc w:val="both"/>
        <w:rPr>
          <w:rFonts w:eastAsia="Times New Roman" w:cstheme="minorHAnsi"/>
          <w:szCs w:val="24"/>
        </w:rPr>
      </w:pPr>
      <w:r w:rsidRPr="002A51B4">
        <w:rPr>
          <w:rStyle w:val="Strong"/>
          <w:rFonts w:cstheme="minorHAnsi"/>
          <w:b w:val="0"/>
          <w:bCs w:val="0"/>
          <w:color w:val="000000"/>
          <w:szCs w:val="24"/>
          <w:bdr w:val="none" w:sz="0" w:space="0" w:color="auto" w:frame="1"/>
          <w:shd w:val="clear" w:color="auto" w:fill="FFFFFF"/>
        </w:rPr>
        <w:t>Šķērslis ESKO v</w:t>
      </w:r>
      <w:r w:rsidRPr="002A51B4">
        <w:rPr>
          <w:rFonts w:cstheme="minorHAnsi"/>
          <w:color w:val="232324"/>
          <w:spacing w:val="2"/>
          <w:szCs w:val="24"/>
          <w:shd w:val="clear" w:color="auto" w:fill="FEFEFE"/>
        </w:rPr>
        <w:t>eicināšanai</w:t>
      </w:r>
      <w:r w:rsidR="00E43BCD" w:rsidRPr="002A51B4">
        <w:rPr>
          <w:rFonts w:cstheme="minorHAnsi"/>
          <w:color w:val="232324"/>
          <w:spacing w:val="2"/>
          <w:szCs w:val="24"/>
          <w:shd w:val="clear" w:color="auto" w:fill="FEFEFE"/>
        </w:rPr>
        <w:t xml:space="preserve"> (PESKO)</w:t>
      </w:r>
      <w:r w:rsidRPr="002A51B4">
        <w:rPr>
          <w:rFonts w:cstheme="minorHAnsi"/>
          <w:color w:val="232324"/>
          <w:spacing w:val="2"/>
          <w:szCs w:val="24"/>
          <w:shd w:val="clear" w:color="auto" w:fill="FEFEFE"/>
        </w:rPr>
        <w:t xml:space="preserve"> un ESKO</w:t>
      </w:r>
      <w:r w:rsidR="00E43BCD" w:rsidRPr="002A51B4">
        <w:rPr>
          <w:rFonts w:cstheme="minorHAnsi"/>
          <w:color w:val="232324"/>
          <w:spacing w:val="2"/>
          <w:szCs w:val="24"/>
          <w:shd w:val="clear" w:color="auto" w:fill="FEFEFE"/>
        </w:rPr>
        <w:t xml:space="preserve"> (PESKO)</w:t>
      </w:r>
      <w:r w:rsidRPr="002A51B4">
        <w:rPr>
          <w:rFonts w:cstheme="minorHAnsi"/>
          <w:color w:val="232324"/>
          <w:spacing w:val="2"/>
          <w:szCs w:val="24"/>
          <w:shd w:val="clear" w:color="auto" w:fill="FEFEFE"/>
        </w:rPr>
        <w:t xml:space="preserve"> projektu īstenošanai publiskajā sektorā </w:t>
      </w:r>
      <w:r w:rsidRPr="002A51B4">
        <w:rPr>
          <w:rFonts w:eastAsia="Times New Roman" w:cstheme="minorHAnsi"/>
          <w:szCs w:val="24"/>
        </w:rPr>
        <w:t xml:space="preserve">ir ilgtermiņa kredītsaistību (arī </w:t>
      </w:r>
      <w:r w:rsidRPr="002A51B4">
        <w:rPr>
          <w:rFonts w:cstheme="minorHAnsi"/>
          <w:szCs w:val="24"/>
        </w:rPr>
        <w:t xml:space="preserve">energoefektivitātes pakalpojuma līgumu </w:t>
      </w:r>
      <w:r w:rsidRPr="002A51B4">
        <w:rPr>
          <w:rFonts w:eastAsia="Times New Roman" w:cstheme="minorHAnsi"/>
          <w:szCs w:val="24"/>
        </w:rPr>
        <w:t xml:space="preserve">ietvaros uzņemto saistību) grāmatošanas nosacījumi, jo pašvaldību saistības, t.sk. līgumu ietvaros uzņemtās saistības, tiek iegrāmatotas pašvaldības bilancē, kas rada ietekmi uz valsts budžetu un fiskālo telpu. </w:t>
      </w:r>
      <w:bookmarkStart w:id="578" w:name="_Hlk26309576"/>
      <w:r w:rsidR="006406F3" w:rsidRPr="002A51B4">
        <w:rPr>
          <w:rFonts w:eastAsia="Times New Roman" w:cstheme="minorHAnsi"/>
          <w:szCs w:val="24"/>
        </w:rPr>
        <w:t>G</w:t>
      </w:r>
      <w:r w:rsidR="006406F3" w:rsidRPr="002A51B4">
        <w:rPr>
          <w:rFonts w:cstheme="minorHAnsi"/>
        </w:rPr>
        <w:t xml:space="preserve">adījumā, ja vispārējās valdības sektorā esoša institucionāla vienība noslēdz energoefektivitātes līgumu, neievērojot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 </w:t>
      </w:r>
      <w:bookmarkEnd w:id="578"/>
      <w:r w:rsidR="006406F3" w:rsidRPr="002A51B4">
        <w:rPr>
          <w:rFonts w:cstheme="minorHAnsi"/>
        </w:rPr>
        <w:t xml:space="preserve">Tāpat arī jāņem vērā, ka energoefektivitātes projekti un to līgumi ir jāizstrādā atbilstoši EKS nosacījumiem un tiem saskaņā ar EKS nosacījumiem ir jābūt fiskāli neitrāliem. </w:t>
      </w:r>
      <w:r w:rsidRPr="002A51B4">
        <w:rPr>
          <w:rFonts w:eastAsia="Times New Roman" w:cstheme="minorHAnsi"/>
          <w:szCs w:val="24"/>
        </w:rPr>
        <w:t xml:space="preserve">Publiskajā sektorā nav pieredzes ESKO iepirkumu sagatavošanā un īstenošanā un nav pieejamas </w:t>
      </w:r>
      <w:r w:rsidRPr="002A51B4">
        <w:rPr>
          <w:rFonts w:cstheme="minorHAnsi"/>
          <w:szCs w:val="24"/>
        </w:rPr>
        <w:t>vadlīnijas ESKO projektu sagatavošanai un iepirkumu organizēšanai.</w:t>
      </w:r>
      <w:r w:rsidR="00E36A7C" w:rsidRPr="002A51B4">
        <w:rPr>
          <w:rFonts w:cstheme="minorHAnsi"/>
          <w:szCs w:val="24"/>
        </w:rPr>
        <w:t xml:space="preserve"> Tāpat būtiski faktori, lai uzņēmumi Latvijā attīstītu ESKO komercdarbības veidu un varētu piedāvāt energoefektivitātes pakalpojumus ēku sektoram, ir tas, ka ESKO nepieciešami ilgtermiņa finanšu resursi (uz vismaz 20 gadiem), t.sk. mehānisms ESKO naudas plūsmas pārpirkšanai; ESKO piesaistītā finansējuma nosacījumiem jānodrošina iespēja paredzēt ar aizdevumu saistītās izmaksas, jo ēku īpašnieki par sniegto pakalpojumu maksā fiksētu likmi visā līguma darbības laikā, uzņemoties tikai EURIBOR indeksa svārstības. </w:t>
      </w:r>
      <w:r w:rsidR="001A5669" w:rsidRPr="002A51B4">
        <w:rPr>
          <w:rFonts w:cstheme="minorHAnsi"/>
          <w:szCs w:val="24"/>
        </w:rPr>
        <w:t xml:space="preserve">Tāpat jānorāda, ka </w:t>
      </w:r>
      <w:r w:rsidR="001A5669" w:rsidRPr="002A51B4">
        <w:rPr>
          <w:rFonts w:cstheme="minorHAnsi"/>
        </w:rPr>
        <w:t>daudzdzīvokļu māju energoefektivitātes paaugstināšanas finanšu pieejamības jomā kā problēma ESKO attīstībai ir arī minama ESKO uzņemto saistību refinansēšana.</w:t>
      </w:r>
    </w:p>
    <w:p w14:paraId="226008DF" w14:textId="77777777" w:rsidR="000D4B98" w:rsidRPr="002A51B4" w:rsidRDefault="000D4B98" w:rsidP="000D4B98">
      <w:pPr>
        <w:shd w:val="clear" w:color="auto" w:fill="E7E6E6" w:themeFill="background2"/>
        <w:spacing w:before="120" w:after="120" w:line="240" w:lineRule="auto"/>
        <w:rPr>
          <w:rFonts w:cstheme="minorHAnsi"/>
          <w:b/>
          <w:i/>
          <w:szCs w:val="24"/>
        </w:rPr>
      </w:pPr>
      <w:r w:rsidRPr="002A51B4">
        <w:rPr>
          <w:rFonts w:cstheme="minorHAnsi"/>
          <w:b/>
          <w:i/>
          <w:sz w:val="28"/>
          <w:szCs w:val="28"/>
        </w:rPr>
        <w:t xml:space="preserve">Galvenais  rīcības virziens </w:t>
      </w:r>
      <w:r w:rsidRPr="002A51B4">
        <w:rPr>
          <w:rFonts w:cstheme="minorHAnsi"/>
          <w:b/>
          <w:i/>
          <w:szCs w:val="24"/>
        </w:rPr>
        <w:t>(1. rīcības virziens)</w:t>
      </w:r>
    </w:p>
    <w:p w14:paraId="59410D88" w14:textId="77777777" w:rsidR="000D4B98" w:rsidRPr="002A51B4" w:rsidRDefault="000D4B98" w:rsidP="000D4B98">
      <w:pPr>
        <w:shd w:val="clear" w:color="auto" w:fill="E7E6E6" w:themeFill="background2"/>
        <w:spacing w:before="120" w:after="120" w:line="240" w:lineRule="auto"/>
        <w:rPr>
          <w:rFonts w:cstheme="minorHAnsi"/>
          <w:b/>
          <w:iCs/>
          <w:szCs w:val="24"/>
          <w:u w:val="single"/>
        </w:rPr>
      </w:pPr>
      <w:r w:rsidRPr="002A51B4">
        <w:rPr>
          <w:rFonts w:cstheme="minorHAnsi"/>
          <w:b/>
          <w:iCs/>
          <w:szCs w:val="24"/>
          <w:u w:val="single"/>
        </w:rPr>
        <w:t>Ēku energoefektivitātes paaugstināšana</w:t>
      </w:r>
      <w:r w:rsidRPr="002A51B4">
        <w:rPr>
          <w:rFonts w:cstheme="minorHAnsi"/>
          <w:szCs w:val="24"/>
          <w:shd w:val="clear" w:color="auto" w:fill="FFFFFF"/>
        </w:rPr>
        <w:t xml:space="preserve"> </w:t>
      </w:r>
    </w:p>
    <w:p w14:paraId="31CACFBE" w14:textId="77777777" w:rsidR="000D4B98" w:rsidRPr="002A51B4" w:rsidRDefault="000D4B98" w:rsidP="000D4B98">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4C90771A" w14:textId="072A6FF4"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1) veicināt </w:t>
      </w:r>
      <w:r w:rsidRPr="002A51B4">
        <w:rPr>
          <w:rFonts w:cstheme="minorHAnsi"/>
          <w:b/>
          <w:bCs/>
          <w:szCs w:val="24"/>
          <w:u w:val="single"/>
        </w:rPr>
        <w:t>energoresursu patēriņa samazināšanu</w:t>
      </w:r>
      <w:r w:rsidRPr="002A51B4">
        <w:rPr>
          <w:rFonts w:cstheme="minorHAnsi"/>
          <w:szCs w:val="24"/>
          <w:u w:val="single"/>
        </w:rPr>
        <w:t xml:space="preserve"> valsts ēkās, dzīvojamās ēkās un pašvaldību un publiskās ēkās, kā arī ražošanas </w:t>
      </w:r>
      <w:r w:rsidRPr="002A51B4">
        <w:rPr>
          <w:rFonts w:cstheme="minorHAnsi"/>
          <w:b/>
          <w:bCs/>
          <w:szCs w:val="24"/>
          <w:u w:val="single"/>
        </w:rPr>
        <w:t>ēkās</w:t>
      </w:r>
      <w:r w:rsidR="00313FA6" w:rsidRPr="002A51B4">
        <w:rPr>
          <w:rFonts w:cstheme="minorHAnsi"/>
          <w:szCs w:val="24"/>
          <w:u w:val="single"/>
        </w:rPr>
        <w:t xml:space="preserve"> (1.1., 1.2., 1.3., 1.6.pasākums)</w:t>
      </w:r>
    </w:p>
    <w:p w14:paraId="7AD553EE" w14:textId="19F6CE99"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Atbilstoši Direktīvas 2012/27/ES 5.panta 1.punkta prasībām dalībvalstij ir pienākums ik gadu veikt 3% </w:t>
      </w:r>
      <w:r w:rsidR="00B52DF2" w:rsidRPr="002A51B4">
        <w:rPr>
          <w:rFonts w:cstheme="minorHAnsi"/>
          <w:szCs w:val="24"/>
        </w:rPr>
        <w:t xml:space="preserve">tiešās pārvaldes </w:t>
      </w:r>
      <w:r w:rsidRPr="002A51B4">
        <w:rPr>
          <w:rFonts w:cstheme="minorHAnsi"/>
          <w:szCs w:val="24"/>
        </w:rPr>
        <w:t xml:space="preserve">ēku kopējās platības atjaunošanu. Plāns paredz, ka periodā pēc 2021.gada tiks turpinātas esošās ēku energoefektivitātes </w:t>
      </w:r>
      <w:r w:rsidRPr="002A51B4">
        <w:rPr>
          <w:rFonts w:cstheme="minorHAnsi"/>
          <w:szCs w:val="24"/>
          <w:shd w:val="clear" w:color="auto" w:fill="FFFFFF"/>
        </w:rPr>
        <w:t xml:space="preserve">paaugstināšanas </w:t>
      </w:r>
      <w:r w:rsidRPr="002A51B4">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Svarīgi atbalstīt energoefektivitātes pasākumus arī pašvaldību ēku sektorā un plāns paredz arī pēc 2021.gada publiskā finansējuma ietvaros varētu īstenot esošu ēku pārbūves vai atjaunošanas, </w:t>
      </w:r>
      <w:r w:rsidR="002A51B4" w:rsidRPr="002A51B4">
        <w:rPr>
          <w:rFonts w:cstheme="minorHAnsi"/>
          <w:szCs w:val="24"/>
        </w:rPr>
        <w:t xml:space="preserve">t.sk. </w:t>
      </w:r>
      <w:r w:rsidRPr="002A51B4">
        <w:rPr>
          <w:rFonts w:cstheme="minorHAnsi"/>
          <w:szCs w:val="24"/>
        </w:rPr>
        <w:t xml:space="preserve">atjaunot individuālās vai lokālās siltumapgādes sistēmas, iegādāties un uzstādīt </w:t>
      </w:r>
      <w:r w:rsidR="00BF0827" w:rsidRPr="002A51B4">
        <w:rPr>
          <w:rFonts w:cstheme="minorHAnsi"/>
        </w:rPr>
        <w:t>AER</w:t>
      </w:r>
      <w:r w:rsidRPr="002A51B4">
        <w:rPr>
          <w:rFonts w:cstheme="minorHAnsi"/>
          <w:szCs w:val="24"/>
        </w:rPr>
        <w:t xml:space="preserve"> izmantojošas siltumenerģiju un elektroenerģiju ražojošas iekārtas. </w:t>
      </w:r>
    </w:p>
    <w:p w14:paraId="276DFDC1" w14:textId="4105ADC2" w:rsidR="00E659F6" w:rsidRPr="002A51B4" w:rsidRDefault="00E659F6" w:rsidP="000D4B98">
      <w:pPr>
        <w:spacing w:before="120" w:after="120" w:line="240" w:lineRule="auto"/>
        <w:jc w:val="both"/>
        <w:rPr>
          <w:rFonts w:cstheme="minorHAnsi"/>
          <w:szCs w:val="24"/>
        </w:rPr>
      </w:pPr>
      <w:r w:rsidRPr="002A51B4">
        <w:rPr>
          <w:rFonts w:cstheme="minorHAnsi"/>
          <w:szCs w:val="24"/>
        </w:rPr>
        <w:t>Plānā netiek paredzēts noteikt energoefektivitātes uzlabošanas pasākumu ēkās veikšanas obligātumu, kur pašiem ēku vai to daļu īpašniekiem būs brīvprātīgi jāvienojas un jānolemj veikt pasākumus un, ja attiecināms, uzņemties finansiālas saistības pasākumu īstenošanai.</w:t>
      </w:r>
    </w:p>
    <w:p w14:paraId="6501C8F8" w14:textId="442F47D3"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Plāns paredz arī turpmāk īstenot energoefektivitātes </w:t>
      </w:r>
      <w:r w:rsidRPr="002A51B4">
        <w:rPr>
          <w:rFonts w:cstheme="minorHAnsi"/>
          <w:szCs w:val="24"/>
          <w:shd w:val="clear" w:color="auto" w:fill="FFFFFF"/>
        </w:rPr>
        <w:t xml:space="preserve">paaugstināšanas </w:t>
      </w:r>
      <w:r w:rsidRPr="002A51B4">
        <w:rPr>
          <w:rFonts w:cstheme="minorHAnsi"/>
          <w:szCs w:val="24"/>
        </w:rPr>
        <w:t xml:space="preserve"> pasākumus un AER izmantošanas veicināšanas pasākumus rūpniecībā</w:t>
      </w:r>
      <w:r w:rsidR="000915A6" w:rsidRPr="002A51B4">
        <w:rPr>
          <w:rFonts w:cstheme="minorHAnsi"/>
          <w:szCs w:val="24"/>
        </w:rPr>
        <w:t xml:space="preserve"> un citos komersantos</w:t>
      </w:r>
      <w:r w:rsidRPr="002A51B4">
        <w:rPr>
          <w:rFonts w:cstheme="minorHAnsi"/>
          <w:szCs w:val="24"/>
        </w:rPr>
        <w:t xml:space="preserve">, paredzot esošo rūpnieciskās ražošanas jaudu modernizēšanu, uzstādot energoefektīvākas ražošanas un ražošanu nodrošinošas </w:t>
      </w:r>
      <w:proofErr w:type="spellStart"/>
      <w:r w:rsidRPr="002A51B4">
        <w:rPr>
          <w:rFonts w:cstheme="minorHAnsi"/>
          <w:szCs w:val="24"/>
        </w:rPr>
        <w:t>blakusprocesu</w:t>
      </w:r>
      <w:proofErr w:type="spellEnd"/>
      <w:r w:rsidRPr="002A51B4">
        <w:rPr>
          <w:rFonts w:cstheme="minorHAnsi"/>
          <w:szCs w:val="24"/>
        </w:rPr>
        <w:t xml:space="preserve"> iekārtas, kā arī ražošanas ēku  un teritoriju sakārtošanu, t.sk., ražošanas teritorijā esošo iekšējo un ārējo inženiertīklu un inženiertehnisko sistēmu nomaiņu pret energoefektīvākām.</w:t>
      </w:r>
    </w:p>
    <w:p w14:paraId="1087C782" w14:textId="601C450C"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2) nodrošināt ēku energoefektivitātes </w:t>
      </w:r>
      <w:r w:rsidRPr="002A51B4">
        <w:rPr>
          <w:rFonts w:cstheme="minorHAnsi"/>
          <w:szCs w:val="24"/>
          <w:u w:val="single"/>
          <w:shd w:val="clear" w:color="auto" w:fill="FFFFFF"/>
        </w:rPr>
        <w:t xml:space="preserve">paaugstināšanas </w:t>
      </w:r>
      <w:r w:rsidRPr="002A51B4">
        <w:rPr>
          <w:rFonts w:cstheme="minorHAnsi"/>
          <w:szCs w:val="24"/>
          <w:u w:val="single"/>
        </w:rPr>
        <w:t xml:space="preserve"> pasākumu īstenošanu </w:t>
      </w:r>
      <w:r w:rsidRPr="002A51B4">
        <w:rPr>
          <w:rFonts w:cstheme="minorHAnsi"/>
          <w:b/>
          <w:bCs/>
          <w:szCs w:val="24"/>
          <w:u w:val="single"/>
        </w:rPr>
        <w:t>privātmājās vai neliela skaita ēku kompleksos</w:t>
      </w:r>
      <w:r w:rsidR="00313FA6" w:rsidRPr="002A51B4">
        <w:rPr>
          <w:rFonts w:cstheme="minorHAnsi"/>
          <w:szCs w:val="24"/>
          <w:u w:val="single"/>
        </w:rPr>
        <w:t xml:space="preserve"> (1.4., 1.5., 1.6.pasākums)</w:t>
      </w:r>
    </w:p>
    <w:p w14:paraId="43FD91E7" w14:textId="2D2141DB"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sidRPr="002A51B4">
        <w:rPr>
          <w:rFonts w:cstheme="minorHAnsi"/>
          <w:szCs w:val="24"/>
          <w:shd w:val="clear" w:color="auto" w:fill="FFFFFF"/>
        </w:rPr>
        <w:t xml:space="preserve">paaugstināšanas </w:t>
      </w:r>
      <w:r w:rsidRPr="002A51B4">
        <w:rPr>
          <w:rFonts w:cstheme="minorHAnsi"/>
          <w:szCs w:val="24"/>
        </w:rPr>
        <w:t xml:space="preserve"> pasākumiem, vienlaikus tiek piedāvāts noteikts obligātu nosacījumu ne-emisiju AER tehnoloģiju uzstādīšanai šajās ēkās energoefektivitātes </w:t>
      </w:r>
      <w:r w:rsidRPr="002A51B4">
        <w:rPr>
          <w:rFonts w:cstheme="minorHAnsi"/>
          <w:szCs w:val="24"/>
          <w:shd w:val="clear" w:color="auto" w:fill="FFFFFF"/>
        </w:rPr>
        <w:t xml:space="preserve">paaugstināšanas </w:t>
      </w:r>
      <w:r w:rsidRPr="002A51B4">
        <w:rPr>
          <w:rFonts w:cstheme="minorHAnsi"/>
          <w:szCs w:val="24"/>
        </w:rPr>
        <w:t xml:space="preserve"> pasākumu īstenošanas laikā. Tā kā minēto pasākumu īstenotāji ir privātpersonas, ir nepieciešams nodrošināt pēc iespējas vienkāršāku pieteikšanās atbalstam procedūru</w:t>
      </w:r>
      <w:r w:rsidR="00BB59B2" w:rsidRPr="002A51B4">
        <w:rPr>
          <w:rFonts w:cstheme="minorHAnsi"/>
          <w:szCs w:val="24"/>
        </w:rPr>
        <w:t xml:space="preserve"> </w:t>
      </w:r>
      <w:r w:rsidRPr="002A51B4">
        <w:rPr>
          <w:rFonts w:cstheme="minorHAnsi"/>
          <w:szCs w:val="24"/>
        </w:rPr>
        <w:t>ar iespēju pieteiktie</w:t>
      </w:r>
      <w:r w:rsidR="00045660" w:rsidRPr="002A51B4">
        <w:rPr>
          <w:rFonts w:cstheme="minorHAnsi"/>
          <w:szCs w:val="24"/>
        </w:rPr>
        <w:t>s</w:t>
      </w:r>
      <w:r w:rsidRPr="002A51B4">
        <w:rPr>
          <w:rFonts w:cstheme="minorHAnsi"/>
          <w:szCs w:val="24"/>
        </w:rPr>
        <w:t xml:space="preserve"> tīmekļa vietnē</w:t>
      </w:r>
      <w:r w:rsidR="00BB59B2" w:rsidRPr="002A51B4">
        <w:rPr>
          <w:rFonts w:cstheme="minorHAnsi"/>
          <w:szCs w:val="24"/>
        </w:rPr>
        <w:t xml:space="preserve"> un </w:t>
      </w:r>
      <w:r w:rsidRPr="002A51B4">
        <w:rPr>
          <w:rFonts w:cstheme="minorHAnsi"/>
          <w:szCs w:val="24"/>
        </w:rPr>
        <w:t xml:space="preserve">rindas kārtībā, to pamatojot ar izdevumu apliecinošiem dokumentiem, ja Latvijas </w:t>
      </w:r>
      <w:r w:rsidR="00D14879" w:rsidRPr="002A51B4">
        <w:rPr>
          <w:rFonts w:cstheme="minorHAnsi"/>
          <w:szCs w:val="24"/>
        </w:rPr>
        <w:t xml:space="preserve">tiesību </w:t>
      </w:r>
      <w:r w:rsidRPr="002A51B4">
        <w:rPr>
          <w:rFonts w:cstheme="minorHAnsi"/>
          <w:szCs w:val="24"/>
        </w:rPr>
        <w:t xml:space="preserve">aktos nav noteikts citādi. Tāpat potenciālajiem atbalsta saņēmējiem būtu iespējams administratīvajai palīdzībai izmantot pašvaldību </w:t>
      </w:r>
      <w:proofErr w:type="spellStart"/>
      <w:r w:rsidRPr="002A51B4">
        <w:rPr>
          <w:rFonts w:cstheme="minorHAnsi"/>
          <w:szCs w:val="24"/>
        </w:rPr>
        <w:t>energokonsultantus</w:t>
      </w:r>
      <w:proofErr w:type="spellEnd"/>
      <w:r w:rsidRPr="002A51B4">
        <w:rPr>
          <w:rFonts w:cstheme="minorHAnsi"/>
          <w:szCs w:val="24"/>
        </w:rPr>
        <w:t xml:space="preserve">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3) Nodrošināt </w:t>
      </w:r>
      <w:r w:rsidRPr="002A51B4">
        <w:rPr>
          <w:rFonts w:cstheme="minorHAnsi"/>
          <w:b/>
          <w:bCs/>
          <w:szCs w:val="24"/>
          <w:u w:val="single"/>
        </w:rPr>
        <w:t>ilgtermiņa risinājumus</w:t>
      </w:r>
      <w:r w:rsidRPr="002A51B4">
        <w:rPr>
          <w:rFonts w:cstheme="minorHAnsi"/>
          <w:szCs w:val="24"/>
          <w:u w:val="single"/>
        </w:rPr>
        <w:t xml:space="preserve"> enerģijas patēriņa mazināšanai Latvijas dzīvojamā fondā </w:t>
      </w:r>
      <w:r w:rsidR="00B12E83" w:rsidRPr="002A51B4">
        <w:rPr>
          <w:rFonts w:cstheme="minorHAnsi"/>
          <w:szCs w:val="24"/>
          <w:u w:val="single"/>
        </w:rPr>
        <w:t>un piesaistīt nepieciešamās papildu investīcijas</w:t>
      </w:r>
      <w:r w:rsidR="00313FA6" w:rsidRPr="002A51B4">
        <w:rPr>
          <w:rFonts w:cstheme="minorHAnsi"/>
          <w:szCs w:val="24"/>
          <w:u w:val="single"/>
        </w:rPr>
        <w:t xml:space="preserve"> (1.7., 1.8.pasākums)</w:t>
      </w:r>
    </w:p>
    <w:p w14:paraId="4ED699E3" w14:textId="6DA01250" w:rsidR="000D4B98" w:rsidRPr="002A51B4" w:rsidRDefault="00BA30A0" w:rsidP="000D4B98">
      <w:pPr>
        <w:spacing w:before="120" w:after="120" w:line="240" w:lineRule="auto"/>
        <w:jc w:val="both"/>
        <w:rPr>
          <w:rFonts w:cstheme="minorHAnsi"/>
          <w:szCs w:val="24"/>
        </w:rPr>
      </w:pPr>
      <w:r>
        <w:rPr>
          <w:rFonts w:cstheme="minorHAnsi"/>
          <w:szCs w:val="24"/>
        </w:rPr>
        <w:t xml:space="preserve">Plānā ir </w:t>
      </w:r>
      <w:r w:rsidR="000D4B98" w:rsidRPr="002A51B4">
        <w:rPr>
          <w:rFonts w:cstheme="minorHAnsi"/>
          <w:szCs w:val="24"/>
        </w:rPr>
        <w:t xml:space="preserve">paredzēts radīt ilgtermiņa risinājumu dzīvojamo ēku fondam ar nosakāmo mērķi līdz 2050.gadam. Plāns paredz veikt attiecīgus pētījumus un izstrādāt dzīvojamā fonda energoefektivitātes </w:t>
      </w:r>
      <w:r w:rsidR="000D4B98" w:rsidRPr="002A51B4">
        <w:rPr>
          <w:rFonts w:cstheme="minorHAnsi"/>
          <w:szCs w:val="24"/>
          <w:shd w:val="clear" w:color="auto" w:fill="FFFFFF"/>
        </w:rPr>
        <w:t xml:space="preserve">paaugstināšanas </w:t>
      </w:r>
      <w:r w:rsidR="000D4B98" w:rsidRPr="002A51B4">
        <w:rPr>
          <w:rFonts w:cstheme="minorHAnsi"/>
          <w:szCs w:val="24"/>
        </w:rPr>
        <w:t>kompleksu ilgtermiņa risinājumu, kur 2023.gadā plāns tiks papildināts/aktualizēts ar atrasto risinājumu.</w:t>
      </w:r>
    </w:p>
    <w:p w14:paraId="56633FD3" w14:textId="5B3B1970" w:rsidR="00B12E83" w:rsidRPr="002A51B4" w:rsidRDefault="00B12E83" w:rsidP="00B12E83">
      <w:pPr>
        <w:spacing w:before="120" w:after="120" w:line="240" w:lineRule="auto"/>
        <w:jc w:val="both"/>
        <w:rPr>
          <w:rFonts w:cstheme="minorHAnsi"/>
          <w:spacing w:val="2"/>
          <w:szCs w:val="24"/>
          <w:shd w:val="clear" w:color="auto" w:fill="FEFEFE"/>
        </w:rPr>
      </w:pPr>
      <w:r w:rsidRPr="002A51B4">
        <w:rPr>
          <w:rFonts w:eastAsia="Times New Roman" w:cstheme="minorHAnsi"/>
          <w:szCs w:val="24"/>
        </w:rPr>
        <w:t xml:space="preserve">Ņemot vērā to, ka publiskajā sektorā nav pieredzes ESKO iepirkumu sagatavošanā un īstenošanā, </w:t>
      </w:r>
      <w:r w:rsidRPr="002A51B4">
        <w:rPr>
          <w:rFonts w:cstheme="minorHAnsi"/>
          <w:szCs w:val="24"/>
        </w:rPr>
        <w:t xml:space="preserve">nepieciešams izstrādāt vadlīnijas publiskā sektora ESKO projektu sagatavošanai un iepirkumu organizēšanai, tāpat ir </w:t>
      </w:r>
      <w:r w:rsidRPr="002A51B4">
        <w:rPr>
          <w:rFonts w:eastAsia="Times New Roman" w:cstheme="minorHAnsi"/>
          <w:szCs w:val="24"/>
        </w:rPr>
        <w:t xml:space="preserve">plānots izstrādāt publiski pieejamas vadlīnijas </w:t>
      </w:r>
      <w:r w:rsidRPr="002A51B4">
        <w:rPr>
          <w:rFonts w:cstheme="minorHAnsi"/>
          <w:szCs w:val="24"/>
        </w:rPr>
        <w:t>energoefektivitātes pakalpojuma līgumu</w:t>
      </w:r>
      <w:r w:rsidRPr="002A51B4">
        <w:rPr>
          <w:rFonts w:eastAsia="Times New Roman" w:cstheme="minorHAnsi"/>
          <w:szCs w:val="24"/>
        </w:rPr>
        <w:t xml:space="preserve"> sagatavošanai un iepirkumu organizēšanai</w:t>
      </w:r>
      <w:r w:rsidRPr="002A51B4">
        <w:rPr>
          <w:rFonts w:cstheme="minorHAnsi"/>
          <w:szCs w:val="24"/>
        </w:rPr>
        <w:t xml:space="preserve">. Tāpat tiek plānots izstrādāt </w:t>
      </w:r>
      <w:r w:rsidRPr="002A51B4">
        <w:rPr>
          <w:rFonts w:eastAsia="Times New Roman" w:cstheme="minorHAnsi"/>
          <w:szCs w:val="24"/>
        </w:rPr>
        <w:t>fiskāli neitrālu līgumu paraugu</w:t>
      </w:r>
      <w:r w:rsidR="00070119" w:rsidRPr="002A51B4">
        <w:rPr>
          <w:rFonts w:eastAsia="Times New Roman" w:cstheme="minorHAnsi"/>
          <w:szCs w:val="24"/>
        </w:rPr>
        <w:t xml:space="preserve"> (</w:t>
      </w:r>
      <w:r w:rsidR="00070119" w:rsidRPr="002A51B4">
        <w:rPr>
          <w:rFonts w:cstheme="minorHAnsi"/>
        </w:rPr>
        <w:t xml:space="preserve">par izstrādātā līguma projekta ietekmi uz vispārējās valdības budžeta bilanci un parādu konsultējoties ar </w:t>
      </w:r>
      <w:r w:rsidR="006B3424" w:rsidRPr="002A51B4">
        <w:rPr>
          <w:rFonts w:cstheme="minorHAnsi"/>
        </w:rPr>
        <w:t>EUROSTAT</w:t>
      </w:r>
      <w:r w:rsidR="00070119" w:rsidRPr="002A51B4">
        <w:rPr>
          <w:rFonts w:cstheme="minorHAnsi"/>
        </w:rPr>
        <w:t>, saņemot apstiprinājumu, ka izstrādātais līguma projekts ir uzskaitāms privātā partnera bilancē)</w:t>
      </w:r>
      <w:r w:rsidRPr="002A51B4">
        <w:rPr>
          <w:rFonts w:eastAsia="Times New Roman" w:cstheme="minorHAnsi"/>
          <w:szCs w:val="24"/>
        </w:rPr>
        <w:t xml:space="preserve">, kas nodrošina, ka ESKO projektos ieguldītās privātās investīcijas netiktu uzskaitītas kā publiskais parāds. </w:t>
      </w:r>
      <w:r w:rsidRPr="002A51B4">
        <w:rPr>
          <w:rFonts w:cstheme="minorHAnsi"/>
          <w:color w:val="000000"/>
          <w:szCs w:val="24"/>
          <w:bdr w:val="none" w:sz="0" w:space="0" w:color="auto" w:frame="1"/>
          <w:shd w:val="clear" w:color="auto" w:fill="FFFFFF"/>
        </w:rPr>
        <w:t>Vienlaikus ir nepieciešams nodrošināt</w:t>
      </w:r>
      <w:r w:rsidRPr="002A51B4">
        <w:rPr>
          <w:rFonts w:eastAsia="Times New Roman" w:cstheme="minorHAnsi"/>
          <w:szCs w:val="24"/>
        </w:rPr>
        <w:t xml:space="preserve">, ka pašvaldības un valsts iestādes  var uzņemties ilgtermiņa saistības (līdz 20 gadiem), ja tiek īstenots ESKO projekts. </w:t>
      </w:r>
      <w:r w:rsidRPr="002A51B4">
        <w:rPr>
          <w:rFonts w:cstheme="minorHAnsi"/>
          <w:szCs w:val="24"/>
        </w:rPr>
        <w:t>Bet l</w:t>
      </w:r>
      <w:r w:rsidRPr="002A51B4">
        <w:rPr>
          <w:rFonts w:eastAsia="Times New Roman" w:cstheme="minorHAnsi"/>
          <w:szCs w:val="24"/>
        </w:rPr>
        <w:t xml:space="preserve">ai veidotu praktisku pieredzi par ESKO projektiem publiskajā sektorā, kā arī radītu lielāku izpratni gan par attiecīgo projektu lietderīgumu, ir nepieciešams apvienot gan publiskās, gan privātās investīcijas. </w:t>
      </w:r>
      <w:r w:rsidRPr="002A51B4">
        <w:rPr>
          <w:rStyle w:val="Strong"/>
          <w:rFonts w:cstheme="minorHAnsi"/>
          <w:b w:val="0"/>
          <w:bCs w:val="0"/>
          <w:szCs w:val="24"/>
          <w:bdr w:val="none" w:sz="0" w:space="0" w:color="auto" w:frame="1"/>
          <w:shd w:val="clear" w:color="auto" w:fill="FFFFFF"/>
        </w:rPr>
        <w:t>ALTUM turpinās attīstīt finanšu instrumentus energoefektivitātes projektu finansēšanai, tostarp,</w:t>
      </w:r>
      <w:r w:rsidRPr="002A51B4">
        <w:rPr>
          <w:rStyle w:val="Strong"/>
          <w:rFonts w:cstheme="minorHAnsi"/>
          <w:szCs w:val="24"/>
          <w:bdr w:val="none" w:sz="0" w:space="0" w:color="auto" w:frame="1"/>
          <w:shd w:val="clear" w:color="auto" w:fill="FFFFFF"/>
        </w:rPr>
        <w:t xml:space="preserve"> </w:t>
      </w:r>
      <w:r w:rsidRPr="002A51B4">
        <w:rPr>
          <w:rFonts w:cstheme="minorHAnsi"/>
          <w:spacing w:val="2"/>
          <w:szCs w:val="24"/>
          <w:shd w:val="clear" w:color="auto" w:fill="FEFEFE"/>
        </w:rPr>
        <w:t>aizdevumu programmu uzņēmum</w:t>
      </w:r>
      <w:r w:rsidR="00BA30A0">
        <w:rPr>
          <w:rFonts w:cstheme="minorHAnsi"/>
          <w:spacing w:val="2"/>
          <w:szCs w:val="24"/>
          <w:shd w:val="clear" w:color="auto" w:fill="FEFEFE"/>
        </w:rPr>
        <w:t>iem</w:t>
      </w:r>
      <w:r w:rsidRPr="002A51B4">
        <w:rPr>
          <w:rFonts w:cstheme="minorHAnsi"/>
          <w:spacing w:val="2"/>
          <w:szCs w:val="24"/>
          <w:shd w:val="clear" w:color="auto" w:fill="FEFEFE"/>
        </w:rPr>
        <w:t>.</w:t>
      </w:r>
      <w:r w:rsidR="00E36A7C" w:rsidRPr="002A51B4">
        <w:rPr>
          <w:rFonts w:cstheme="minorHAnsi"/>
          <w:spacing w:val="2"/>
          <w:szCs w:val="24"/>
          <w:shd w:val="clear" w:color="auto" w:fill="FEFEFE"/>
        </w:rPr>
        <w:t xml:space="preserve"> Ir arī paredzēts attīstīt ESKO tirgu</w:t>
      </w:r>
      <w:r w:rsidR="00BA30A0">
        <w:rPr>
          <w:rFonts w:cstheme="minorHAnsi"/>
          <w:spacing w:val="2"/>
          <w:szCs w:val="24"/>
          <w:shd w:val="clear" w:color="auto" w:fill="FEFEFE"/>
        </w:rPr>
        <w:t>,</w:t>
      </w:r>
      <w:r w:rsidR="00524107" w:rsidRPr="002A51B4">
        <w:rPr>
          <w:rFonts w:cstheme="minorHAnsi"/>
          <w:spacing w:val="2"/>
          <w:szCs w:val="24"/>
          <w:shd w:val="clear" w:color="auto" w:fill="FEFEFE"/>
        </w:rPr>
        <w:t xml:space="preserve"> novēršot šī tirgus nepilnības, jo komercbankas nepiedāvā energoefektivitātes pakalpojumu sniedzējiem ilgtermiņa finansējumu uz ilgtermiņa nosacījumiem. Tāpat ESKO tirgus varētu attīstīt, iestrādājot iespējas energoefektivitātes uzlabošanas projektus īstenot tieši ar ESKO.</w:t>
      </w:r>
    </w:p>
    <w:p w14:paraId="6BABD2D6" w14:textId="77777777" w:rsidR="000D4B98" w:rsidRPr="002A51B4" w:rsidRDefault="000D4B98"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39C43B6D" w14:textId="58A4864D"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Energoefektivitātes paaugstināšana un AER tehnoloģiju izmantošanas veicināšana siltumapgādē un </w:t>
      </w:r>
      <w:proofErr w:type="spellStart"/>
      <w:r w:rsidRPr="002A51B4">
        <w:rPr>
          <w:rFonts w:cstheme="minorHAnsi"/>
          <w:bCs/>
          <w:iCs/>
          <w:szCs w:val="24"/>
        </w:rPr>
        <w:t>aukstumapgādē</w:t>
      </w:r>
      <w:proofErr w:type="spellEnd"/>
      <w:r w:rsidRPr="002A51B4">
        <w:rPr>
          <w:rFonts w:cstheme="minorHAnsi"/>
          <w:bCs/>
          <w:iCs/>
          <w:szCs w:val="24"/>
        </w:rPr>
        <w:t xml:space="preserve">, un rūpniecībā (2.rīcības virziens), jo uzlabojumi šajā virzienā ietekmē galapatērētāju finansiālos aspektus, primārās enerģijas un </w:t>
      </w:r>
      <w:r w:rsidR="00EA0909" w:rsidRPr="002A51B4">
        <w:rPr>
          <w:rFonts w:cstheme="minorHAnsi"/>
          <w:bCs/>
          <w:iCs/>
          <w:szCs w:val="24"/>
        </w:rPr>
        <w:t xml:space="preserve">SEG </w:t>
      </w:r>
      <w:r w:rsidRPr="002A51B4">
        <w:rPr>
          <w:rFonts w:cstheme="minorHAnsi"/>
          <w:bCs/>
          <w:iCs/>
          <w:szCs w:val="24"/>
        </w:rPr>
        <w:t>novērtējumu ēkām.</w:t>
      </w:r>
    </w:p>
    <w:p w14:paraId="38289CCA" w14:textId="715901DE"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w:t>
      </w:r>
      <w:r w:rsidR="002E0F59" w:rsidRPr="002A51B4">
        <w:rPr>
          <w:rFonts w:cstheme="minorHAnsi"/>
          <w:bCs/>
          <w:iCs/>
          <w:szCs w:val="24"/>
        </w:rPr>
        <w:t xml:space="preserve">Ekonomiski pamatotas enerģijas </w:t>
      </w:r>
      <w:proofErr w:type="spellStart"/>
      <w:r w:rsidR="002E0F59" w:rsidRPr="002A51B4">
        <w:rPr>
          <w:rFonts w:cstheme="minorHAnsi"/>
          <w:bCs/>
          <w:iCs/>
          <w:szCs w:val="24"/>
        </w:rPr>
        <w:t>pašražošanas</w:t>
      </w:r>
      <w:proofErr w:type="spellEnd"/>
      <w:r w:rsidR="002E0F59" w:rsidRPr="002A51B4">
        <w:rPr>
          <w:rFonts w:cstheme="minorHAnsi"/>
          <w:bCs/>
          <w:iCs/>
          <w:szCs w:val="24"/>
        </w:rPr>
        <w:t xml:space="preserve">, pašpatēriņa un AE kopienu veicināšana </w:t>
      </w:r>
      <w:r w:rsidRPr="002A51B4">
        <w:rPr>
          <w:rFonts w:cstheme="minorHAnsi"/>
          <w:bCs/>
          <w:iCs/>
          <w:szCs w:val="24"/>
        </w:rPr>
        <w:t>(4.rīcības virziens), jo uzlabojumi šajā virzienā ietekmē galapatērētāju finansiālos aspektus, primārās enerģijas un SEG novērtējumu ēkām.</w:t>
      </w:r>
    </w:p>
    <w:p w14:paraId="26F4595B" w14:textId="604EAF43" w:rsidR="00EA0909"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 enerģētiskās atkarības mazināšana, pilnīga enerģijas tirgu integrācija un infrastruktūras modernizācija (6.rīcības virziens), jo importēto energoresursu izmantošanas samazināšana, uzlabo Latvijas enerģētisko drošību un mazina enerģētisko atkarību</w:t>
      </w:r>
      <w:r w:rsidR="001E6837" w:rsidRPr="002A51B4">
        <w:rPr>
          <w:rFonts w:cstheme="minorHAnsi"/>
          <w:bCs/>
          <w:iCs/>
          <w:szCs w:val="24"/>
        </w:rPr>
        <w:t>.</w:t>
      </w:r>
    </w:p>
    <w:p w14:paraId="0913C335" w14:textId="719B045D" w:rsidR="000D4B98"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w:t>
      </w:r>
      <w:r w:rsidR="000D4B98" w:rsidRPr="002A51B4">
        <w:rPr>
          <w:rFonts w:cstheme="minorHAnsi"/>
          <w:bCs/>
          <w:iCs/>
          <w:szCs w:val="24"/>
        </w:rPr>
        <w:t>) Nodokļu sistēmas “</w:t>
      </w:r>
      <w:proofErr w:type="spellStart"/>
      <w:r w:rsidR="000D4B98" w:rsidRPr="002A51B4">
        <w:rPr>
          <w:rFonts w:cstheme="minorHAnsi"/>
          <w:bCs/>
          <w:iCs/>
          <w:szCs w:val="24"/>
        </w:rPr>
        <w:t>zaļināšana</w:t>
      </w:r>
      <w:proofErr w:type="spellEnd"/>
      <w:r w:rsidR="000D4B98" w:rsidRPr="002A51B4">
        <w:rPr>
          <w:rFonts w:cstheme="minorHAnsi"/>
          <w:bCs/>
          <w:iCs/>
          <w:szCs w:val="24"/>
        </w:rPr>
        <w:t>” un pievilcīguma energoefektivitātei un AER tehnoloģijām uzlabošana (11.rīcības virziens), jo uzlabojumi šajā virzienā ietekmē galapatērētāju finansiālos aspektus, veicina energoefektivitāti kopumā</w:t>
      </w:r>
      <w:r w:rsidR="001E6837" w:rsidRPr="002A51B4">
        <w:rPr>
          <w:rFonts w:cstheme="minorHAnsi"/>
          <w:bCs/>
          <w:iCs/>
          <w:szCs w:val="24"/>
        </w:rPr>
        <w:t>.</w:t>
      </w:r>
    </w:p>
    <w:p w14:paraId="56348937" w14:textId="731870AB" w:rsidR="000D4B98"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5</w:t>
      </w:r>
      <w:r w:rsidR="000D4B98" w:rsidRPr="002A51B4">
        <w:rPr>
          <w:rFonts w:cstheme="minorHAnsi"/>
          <w:bCs/>
          <w:iCs/>
          <w:szCs w:val="24"/>
        </w:rPr>
        <w:t xml:space="preserve">) Sabiedrības informēšana, izglītošana un izpratnes veicināšana (12.rīcības virziens). </w:t>
      </w:r>
    </w:p>
    <w:p w14:paraId="27C57124" w14:textId="0BA745E9" w:rsidR="000D4B98" w:rsidRPr="002A51B4" w:rsidRDefault="00BA30A0" w:rsidP="000D4B98">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66432" behindDoc="0" locked="0" layoutInCell="1" allowOverlap="1" wp14:anchorId="2D2EA90F" wp14:editId="2B31C3CD">
                <wp:simplePos x="0" y="0"/>
                <wp:positionH relativeFrom="margin">
                  <wp:align>left</wp:align>
                </wp:positionH>
                <wp:positionV relativeFrom="paragraph">
                  <wp:posOffset>251</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79" w:name="_Toc24408058"/>
                            <w:bookmarkStart w:id="580" w:name="_Toc26454577"/>
                            <w:bookmarkStart w:id="581" w:name="_Toc27121654"/>
                            <w:r w:rsidRPr="0007326F">
                              <w:rPr>
                                <w:color w:val="FFFFFF" w:themeColor="background1"/>
                                <w:sz w:val="40"/>
                                <w:szCs w:val="40"/>
                              </w:rPr>
                              <w:t xml:space="preserve">Siltumapgāde un </w:t>
                            </w:r>
                            <w:proofErr w:type="spellStart"/>
                            <w:r w:rsidRPr="0007326F">
                              <w:rPr>
                                <w:color w:val="FFFFFF" w:themeColor="background1"/>
                                <w:sz w:val="40"/>
                                <w:szCs w:val="40"/>
                              </w:rPr>
                              <w:t>aukstumapgāde</w:t>
                            </w:r>
                            <w:bookmarkEnd w:id="579"/>
                            <w:bookmarkEnd w:id="580"/>
                            <w:bookmarkEnd w:id="581"/>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margin-left:0;margin-top:0;width:455.05pt;height:41.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82" w:name="_Toc24408058"/>
                      <w:bookmarkStart w:id="583" w:name="_Toc26454577"/>
                      <w:bookmarkStart w:id="584" w:name="_Toc27121654"/>
                      <w:r w:rsidRPr="0007326F">
                        <w:rPr>
                          <w:color w:val="FFFFFF" w:themeColor="background1"/>
                          <w:sz w:val="40"/>
                          <w:szCs w:val="40"/>
                        </w:rPr>
                        <w:t xml:space="preserve">Siltumapgāde un </w:t>
                      </w:r>
                      <w:proofErr w:type="spellStart"/>
                      <w:r w:rsidRPr="0007326F">
                        <w:rPr>
                          <w:color w:val="FFFFFF" w:themeColor="background1"/>
                          <w:sz w:val="40"/>
                          <w:szCs w:val="40"/>
                        </w:rPr>
                        <w:t>aukstumapgāde</w:t>
                      </w:r>
                      <w:bookmarkEnd w:id="582"/>
                      <w:bookmarkEnd w:id="583"/>
                      <w:bookmarkEnd w:id="584"/>
                      <w:proofErr w:type="spellEnd"/>
                    </w:p>
                  </w:txbxContent>
                </v:textbox>
                <w10:wrap type="square" anchorx="margin"/>
              </v:shape>
            </w:pict>
          </mc:Fallback>
        </mc:AlternateContent>
      </w:r>
      <w:r w:rsidR="000D4B98" w:rsidRPr="002A51B4">
        <w:rPr>
          <w:rFonts w:cstheme="minorHAnsi"/>
          <w:b/>
          <w:i/>
          <w:sz w:val="28"/>
          <w:szCs w:val="28"/>
          <w:u w:val="single"/>
        </w:rPr>
        <w:t>Esošā situācija</w:t>
      </w:r>
    </w:p>
    <w:p w14:paraId="5C922E05" w14:textId="77777777" w:rsidR="000D4B98" w:rsidRPr="002A51B4" w:rsidRDefault="000D4B98" w:rsidP="000D4B98">
      <w:pPr>
        <w:spacing w:before="120" w:after="120" w:line="240" w:lineRule="auto"/>
        <w:jc w:val="both"/>
        <w:rPr>
          <w:rFonts w:cstheme="minorHAnsi"/>
          <w:szCs w:val="24"/>
          <w:shd w:val="clear" w:color="auto" w:fill="FFFFFF"/>
        </w:rPr>
      </w:pPr>
      <w:r w:rsidRPr="002A51B4">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2549D02" w14:textId="054BB50F" w:rsidR="000D4B98" w:rsidRPr="002A51B4" w:rsidRDefault="000D4B98" w:rsidP="00D7513B">
      <w:pPr>
        <w:pStyle w:val="NormalWeb"/>
        <w:spacing w:before="120" w:beforeAutospacing="0" w:after="120" w:afterAutospacing="0"/>
        <w:jc w:val="both"/>
        <w:textAlignment w:val="baseline"/>
        <w:rPr>
          <w:rFonts w:cstheme="minorHAnsi"/>
          <w:shd w:val="clear" w:color="auto" w:fill="FFFFFF"/>
        </w:rPr>
      </w:pPr>
      <w:r w:rsidRPr="002A51B4">
        <w:rPr>
          <w:rFonts w:asciiTheme="minorHAnsi" w:hAnsiTheme="minorHAnsi" w:cstheme="minorHAnsi"/>
          <w:shd w:val="clear" w:color="auto" w:fill="FFFFFF"/>
        </w:rPr>
        <w:t>2018.gadā Latvijā dzīvojamās mājas ar siltumu apgādāja vairāk nekā 633 katlumājas un 175 koģenerācijas stacijas</w:t>
      </w:r>
      <w:r w:rsidR="00762F79" w:rsidRPr="002A51B4">
        <w:rPr>
          <w:rFonts w:asciiTheme="minorHAnsi" w:hAnsiTheme="minorHAnsi" w:cstheme="minorHAnsi"/>
          <w:shd w:val="clear" w:color="auto" w:fill="FFFFFF"/>
        </w:rPr>
        <w:t xml:space="preserve">, kur </w:t>
      </w:r>
      <w:r w:rsidRPr="002A51B4">
        <w:rPr>
          <w:rFonts w:asciiTheme="minorHAnsi" w:hAnsiTheme="minorHAnsi" w:cstheme="minorHAnsi"/>
          <w:shd w:val="clear" w:color="auto" w:fill="FFFFFF"/>
        </w:rPr>
        <w:t xml:space="preserve">pavisam tika saražotas 8247 </w:t>
      </w:r>
      <w:proofErr w:type="spellStart"/>
      <w:r w:rsidRPr="002A51B4">
        <w:rPr>
          <w:rFonts w:asciiTheme="minorHAnsi" w:hAnsiTheme="minorHAnsi" w:cstheme="minorHAnsi"/>
          <w:shd w:val="clear" w:color="auto" w:fill="FFFFFF"/>
        </w:rPr>
        <w:t>GWh</w:t>
      </w:r>
      <w:proofErr w:type="spellEnd"/>
      <w:r w:rsidRPr="002A51B4">
        <w:rPr>
          <w:rFonts w:asciiTheme="minorHAnsi" w:hAnsiTheme="minorHAnsi" w:cstheme="minorHAnsi"/>
          <w:shd w:val="clear" w:color="auto" w:fill="FFFFFF"/>
        </w:rPr>
        <w:t xml:space="preserve"> siltumenerģijas, tostarp koģenerācijas stacijās 5892 </w:t>
      </w:r>
      <w:proofErr w:type="spellStart"/>
      <w:r w:rsidRPr="002A51B4">
        <w:rPr>
          <w:rFonts w:asciiTheme="minorHAnsi" w:hAnsiTheme="minorHAnsi" w:cstheme="minorHAnsi"/>
          <w:shd w:val="clear" w:color="auto" w:fill="FFFFFF"/>
        </w:rPr>
        <w:t>GWh</w:t>
      </w:r>
      <w:proofErr w:type="spellEnd"/>
      <w:r w:rsidR="00762F79" w:rsidRPr="002A51B4">
        <w:rPr>
          <w:rStyle w:val="FootnoteReference"/>
          <w:rFonts w:asciiTheme="minorHAnsi" w:hAnsiTheme="minorHAnsi" w:cstheme="minorHAnsi"/>
          <w:shd w:val="clear" w:color="auto" w:fill="FFFFFF"/>
        </w:rPr>
        <w:footnoteReference w:id="184"/>
      </w:r>
      <w:r w:rsidRPr="002A51B4">
        <w:rPr>
          <w:rFonts w:asciiTheme="minorHAnsi" w:hAnsiTheme="minorHAnsi" w:cstheme="minorHAnsi"/>
          <w:shd w:val="clear" w:color="auto" w:fill="FFFFFF"/>
        </w:rPr>
        <w:t>.</w:t>
      </w:r>
      <w:r w:rsidR="00BA30A0">
        <w:rPr>
          <w:rFonts w:asciiTheme="minorHAnsi" w:hAnsiTheme="minorHAnsi" w:cstheme="minorHAnsi"/>
          <w:shd w:val="clear" w:color="auto" w:fill="FFFFFF"/>
        </w:rPr>
        <w:t xml:space="preserve"> </w:t>
      </w:r>
      <w:r w:rsidRPr="002A51B4">
        <w:rPr>
          <w:rFonts w:cstheme="minorHAnsi"/>
          <w:shd w:val="clear" w:color="auto" w:fill="FFFFFF"/>
        </w:rPr>
        <w:t xml:space="preserve">Kopējais siltumtīklu garums Latvijā ir apmēram 2000 km, no kuriem 2007.-2020.g. ar ES </w:t>
      </w:r>
      <w:r w:rsidR="009A5056" w:rsidRPr="002A51B4">
        <w:rPr>
          <w:rFonts w:cstheme="minorHAnsi"/>
        </w:rPr>
        <w:t>struktūr</w:t>
      </w:r>
      <w:r w:rsidRPr="002A51B4">
        <w:rPr>
          <w:rFonts w:cstheme="minorHAnsi"/>
          <w:shd w:val="clear" w:color="auto" w:fill="FFFFFF"/>
        </w:rPr>
        <w:t xml:space="preserve">fondu līdzfinansējumu būs atjaunoti (gan rekonstruēti, gan jauni izveidoti) siltumtīkli kopumā 238 km garumā, ieguldot kopumā 198,63 </w:t>
      </w:r>
      <w:proofErr w:type="spellStart"/>
      <w:r w:rsidRPr="002A51B4">
        <w:rPr>
          <w:rFonts w:cstheme="minorHAnsi"/>
          <w:shd w:val="clear" w:color="auto" w:fill="FFFFFF"/>
        </w:rPr>
        <w:t>milj.EUR</w:t>
      </w:r>
      <w:proofErr w:type="spellEnd"/>
      <w:r w:rsidRPr="002A51B4">
        <w:rPr>
          <w:rFonts w:cstheme="minorHAnsi"/>
          <w:shd w:val="clear" w:color="auto" w:fill="FFFFFF"/>
        </w:rPr>
        <w:t xml:space="preserve">, t.sk. ES </w:t>
      </w:r>
      <w:r w:rsidR="009A5056" w:rsidRPr="002A51B4">
        <w:rPr>
          <w:rFonts w:cstheme="minorHAnsi"/>
        </w:rPr>
        <w:t>struktūr</w:t>
      </w:r>
      <w:r w:rsidRPr="002A51B4">
        <w:rPr>
          <w:rFonts w:cstheme="minorHAnsi"/>
          <w:shd w:val="clear" w:color="auto" w:fill="FFFFFF"/>
        </w:rPr>
        <w:t xml:space="preserve">fondu līdzfinansējums 85,4 </w:t>
      </w:r>
      <w:proofErr w:type="spellStart"/>
      <w:r w:rsidRPr="002A51B4">
        <w:rPr>
          <w:rFonts w:cstheme="minorHAnsi"/>
          <w:shd w:val="clear" w:color="auto" w:fill="FFFFFF"/>
        </w:rPr>
        <w:t>milj.EUR</w:t>
      </w:r>
      <w:proofErr w:type="spellEnd"/>
      <w:r w:rsidRPr="002A51B4">
        <w:rPr>
          <w:rFonts w:cstheme="minorHAnsi"/>
          <w:shd w:val="clear" w:color="auto" w:fill="FFFFFF"/>
        </w:rPr>
        <w:t xml:space="preserve">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4A1DEBC5" w:rsidR="000D4B98" w:rsidRPr="002A51B4" w:rsidRDefault="000D4B98" w:rsidP="00217A1E">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Periodā līdz 2020.gadam sniegts ES </w:t>
      </w:r>
      <w:r w:rsidR="009A5056" w:rsidRPr="002A51B4">
        <w:rPr>
          <w:rFonts w:asciiTheme="minorHAnsi" w:hAnsiTheme="minorHAnsi" w:cstheme="minorHAnsi"/>
        </w:rPr>
        <w:t>struktūr</w:t>
      </w:r>
      <w:r w:rsidRPr="002A51B4">
        <w:rPr>
          <w:rFonts w:asciiTheme="minorHAnsi" w:hAnsiTheme="minorHAnsi" w:cstheme="minorHAnsi"/>
        </w:rPr>
        <w:t xml:space="preserve">fondu atbalsts energoefektivitātes veicināšanai un vietējo AER izmantošanai centralizētajā siltumapgādē, sniedzot atbalstu 104 projektiem, kuros ir veiktas investīcijas akumulācijas sistēmas uzstādīšanai, veikti ieguldījumi siltumenerģija ražošanas avotā un ir veikti ieguldījumi siltumtrašu atjaunošanā. </w:t>
      </w:r>
    </w:p>
    <w:p w14:paraId="3685EA11" w14:textId="75C57F4E" w:rsidR="000D4B98" w:rsidRPr="002A51B4" w:rsidRDefault="000D4B98" w:rsidP="00217A1E">
      <w:pPr>
        <w:pStyle w:val="NormalWeb"/>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Latvijā nav uzstādīta neviena centralizētās </w:t>
      </w:r>
      <w:proofErr w:type="spellStart"/>
      <w:r w:rsidRPr="002A51B4">
        <w:rPr>
          <w:rFonts w:asciiTheme="minorHAnsi" w:hAnsiTheme="minorHAnsi" w:cstheme="minorHAnsi"/>
        </w:rPr>
        <w:t>triģenerācijas</w:t>
      </w:r>
      <w:proofErr w:type="spellEnd"/>
      <w:r w:rsidRPr="002A51B4">
        <w:rPr>
          <w:rFonts w:asciiTheme="minorHAnsi" w:hAnsiTheme="minorHAnsi" w:cstheme="minorHAnsi"/>
        </w:rPr>
        <w:t xml:space="preserve"> stacija. Telpu dzesēšanai tiek izmantotas tradicionālās kondicionēšanas iekārtas, kas tāpat kā jebkura </w:t>
      </w:r>
      <w:proofErr w:type="spellStart"/>
      <w:r w:rsidRPr="002A51B4">
        <w:rPr>
          <w:rFonts w:asciiTheme="minorHAnsi" w:hAnsiTheme="minorHAnsi" w:cstheme="minorHAnsi"/>
        </w:rPr>
        <w:t>energoierīce</w:t>
      </w:r>
      <w:proofErr w:type="spellEnd"/>
      <w:r w:rsidRPr="002A51B4">
        <w:rPr>
          <w:rFonts w:asciiTheme="minorHAnsi" w:hAnsiTheme="minorHAnsi" w:cstheme="minorHAnsi"/>
        </w:rPr>
        <w:t>, rada papildus slodzi pilsētas infrastruktūrai un lokālu risinājumu gadījumā rada nevajadzīgu slodzi ekoloģijai, papildus CO</w:t>
      </w:r>
      <w:r w:rsidRPr="002A51B4">
        <w:rPr>
          <w:rFonts w:asciiTheme="minorHAnsi" w:hAnsiTheme="minorHAnsi" w:cstheme="minorHAnsi"/>
          <w:vertAlign w:val="subscript"/>
        </w:rPr>
        <w:t>2</w:t>
      </w:r>
      <w:r w:rsidRPr="002A51B4">
        <w:rPr>
          <w:rFonts w:asciiTheme="minorHAnsi" w:hAnsiTheme="minorHAnsi" w:cstheme="minorHAnsi"/>
        </w:rPr>
        <w:t xml:space="preserve"> </w:t>
      </w:r>
      <w:r w:rsidR="00AE0D41" w:rsidRPr="002A51B4">
        <w:rPr>
          <w:rFonts w:asciiTheme="minorHAnsi" w:hAnsiTheme="minorHAnsi" w:cstheme="minorHAnsi"/>
        </w:rPr>
        <w:t>emisiju</w:t>
      </w:r>
      <w:r w:rsidRPr="002A51B4">
        <w:rPr>
          <w:rFonts w:asciiTheme="minorHAnsi" w:hAnsiTheme="minorHAnsi" w:cstheme="minorHAnsi"/>
        </w:rPr>
        <w:t>, izgarojumu un trokšņu veidā.</w:t>
      </w:r>
    </w:p>
    <w:p w14:paraId="4A715DAD" w14:textId="77777777" w:rsidR="000D4B98" w:rsidRPr="002A51B4" w:rsidRDefault="000D4B98" w:rsidP="00217A1E">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7A2384F8"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Ir attīstītas CSA sistēmas, kas ir kompleksi un ekonomiski pamatoti atjaunotas un kurās arvien vairāk tiek izmantotas AER tehnoloģijas (īpaši ne-emisiju tehnoloģijas);</w:t>
      </w:r>
    </w:p>
    <w:p w14:paraId="3FB1171A"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 xml:space="preserve">Palielināts CSA un LSA </w:t>
      </w:r>
      <w:proofErr w:type="spellStart"/>
      <w:r w:rsidRPr="002A51B4">
        <w:rPr>
          <w:rFonts w:cstheme="minorHAnsi"/>
          <w:i/>
          <w:szCs w:val="24"/>
        </w:rPr>
        <w:t>pieslēgumu</w:t>
      </w:r>
      <w:proofErr w:type="spellEnd"/>
      <w:r w:rsidRPr="002A51B4">
        <w:rPr>
          <w:rFonts w:cstheme="minorHAnsi"/>
          <w:i/>
          <w:szCs w:val="24"/>
        </w:rPr>
        <w:t xml:space="preserve"> un līdz ar to CSA un LSA izmantotāju skaits;</w:t>
      </w:r>
    </w:p>
    <w:p w14:paraId="07D027C6"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proofErr w:type="spellStart"/>
      <w:r w:rsidRPr="002A51B4">
        <w:rPr>
          <w:rFonts w:cstheme="minorHAnsi"/>
          <w:i/>
          <w:szCs w:val="24"/>
        </w:rPr>
        <w:t>Efektivizēta</w:t>
      </w:r>
      <w:proofErr w:type="spellEnd"/>
      <w:r w:rsidRPr="002A51B4">
        <w:rPr>
          <w:rFonts w:cstheme="minorHAnsi"/>
          <w:i/>
          <w:szCs w:val="24"/>
        </w:rPr>
        <w:t xml:space="preserve"> individuālā siltumapgāde, kurās arvien vairāk tiek izmantotas AER tehnoloģijas (īpaši ne-emisiju tehnoloģijas);</w:t>
      </w:r>
    </w:p>
    <w:p w14:paraId="57929CE9"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 xml:space="preserve">Arvien vairāk ieviesta centrālā un individuālā </w:t>
      </w:r>
      <w:proofErr w:type="spellStart"/>
      <w:r w:rsidRPr="002A51B4">
        <w:rPr>
          <w:rFonts w:cstheme="minorHAnsi"/>
          <w:i/>
          <w:szCs w:val="24"/>
        </w:rPr>
        <w:t>aukstumapgāde</w:t>
      </w:r>
      <w:proofErr w:type="spellEnd"/>
      <w:r w:rsidRPr="002A51B4">
        <w:rPr>
          <w:rFonts w:cstheme="minorHAnsi"/>
          <w:i/>
          <w:szCs w:val="24"/>
        </w:rPr>
        <w:t>.</w:t>
      </w:r>
    </w:p>
    <w:p w14:paraId="2E9A8983" w14:textId="77777777" w:rsidR="000D4B98" w:rsidRPr="002A51B4" w:rsidRDefault="000D4B98" w:rsidP="00BA30A0">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99A2B85"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būtiski uzlabota CSA sistēmu darbība, nodrošinot nepārtrauktu siltumenerģijas padevi par atbilstošām izmaksām un samazinātas siltumapgādes izmaksas patērētājiem</w:t>
      </w:r>
    </w:p>
    <w:p w14:paraId="2A8491B7" w14:textId="77777777" w:rsidR="000D4B98" w:rsidRPr="002A51B4" w:rsidRDefault="000D4B98" w:rsidP="00BA30A0">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nodrošināta ilgtspējīga un efektīva lokālo un individuālo siltumapgādes sistēmu darbība, nodrošinot gaisa kvalitātes uzlabošanos un iedzīvotāju komforta līmeņa uzlabošanos,</w:t>
      </w:r>
    </w:p>
    <w:p w14:paraId="3AD6F1D2" w14:textId="570871F4" w:rsidR="000D4B98" w:rsidRPr="002A51B4"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cstheme="minorHAnsi"/>
          <w:i/>
          <w:szCs w:val="24"/>
        </w:rPr>
      </w:pPr>
      <w:r w:rsidRPr="002A51B4">
        <w:rPr>
          <w:rFonts w:cstheme="minorHAnsi"/>
          <w:i/>
          <w:szCs w:val="24"/>
        </w:rPr>
        <w:t xml:space="preserve">samazināta siltumenerģijas ražošanas ietekme uz klimata pārmaiņām un veicināta siltumapgādes un </w:t>
      </w:r>
      <w:proofErr w:type="spellStart"/>
      <w:r w:rsidRPr="002A51B4">
        <w:rPr>
          <w:rFonts w:cstheme="minorHAnsi"/>
          <w:i/>
          <w:szCs w:val="24"/>
        </w:rPr>
        <w:t>aukstumapgādes</w:t>
      </w:r>
      <w:proofErr w:type="spellEnd"/>
      <w:r w:rsidRPr="002A51B4">
        <w:rPr>
          <w:rFonts w:cstheme="minorHAnsi"/>
          <w:i/>
          <w:szCs w:val="24"/>
        </w:rPr>
        <w:t xml:space="preserve"> dekarbonizācija</w:t>
      </w:r>
      <w:r w:rsidR="00BA30A0">
        <w:rPr>
          <w:rFonts w:cstheme="minorHAnsi"/>
          <w:i/>
          <w:szCs w:val="24"/>
        </w:rPr>
        <w:t>.</w:t>
      </w:r>
    </w:p>
    <w:p w14:paraId="6307E50C" w14:textId="5C1334C9" w:rsidR="000D4B98" w:rsidRPr="002A51B4" w:rsidRDefault="000D4B98" w:rsidP="00217A1E">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p w14:paraId="40EADC72" w14:textId="77777777" w:rsidR="000D4B98" w:rsidRPr="002A51B4" w:rsidRDefault="000D4B98" w:rsidP="00217A1E">
      <w:pPr>
        <w:spacing w:before="120" w:after="120" w:line="240" w:lineRule="auto"/>
        <w:jc w:val="both"/>
        <w:rPr>
          <w:rFonts w:cstheme="minorHAnsi"/>
          <w:szCs w:val="24"/>
        </w:rPr>
      </w:pPr>
      <w:r w:rsidRPr="002A51B4">
        <w:rPr>
          <w:rFonts w:cstheme="minorHAnsi"/>
          <w:szCs w:val="24"/>
        </w:rPr>
        <w:t xml:space="preserve">1) </w:t>
      </w:r>
      <w:r w:rsidRPr="002A51B4">
        <w:rPr>
          <w:rFonts w:cstheme="minorHAnsi"/>
          <w:b/>
          <w:bCs/>
          <w:szCs w:val="24"/>
        </w:rPr>
        <w:t>novecojušas</w:t>
      </w:r>
      <w:r w:rsidRPr="002A51B4">
        <w:rPr>
          <w:rFonts w:cstheme="minorHAnsi"/>
          <w:szCs w:val="24"/>
        </w:rPr>
        <w:t xml:space="preserve"> esošās CSA sistēmu </w:t>
      </w:r>
      <w:r w:rsidRPr="002A51B4">
        <w:rPr>
          <w:rFonts w:cstheme="minorHAnsi"/>
          <w:b/>
          <w:bCs/>
          <w:szCs w:val="24"/>
        </w:rPr>
        <w:t>jaudas un siltumtīkli</w:t>
      </w:r>
      <w:r w:rsidRPr="002A51B4">
        <w:rPr>
          <w:rFonts w:cstheme="minorHAnsi"/>
          <w:szCs w:val="24"/>
        </w:rPr>
        <w:t xml:space="preserve">, </w:t>
      </w:r>
      <w:r w:rsidRPr="002A51B4">
        <w:rPr>
          <w:rFonts w:cstheme="minorHAnsi"/>
          <w:b/>
          <w:bCs/>
          <w:szCs w:val="24"/>
        </w:rPr>
        <w:t>jaunu patērētāju pieslēgšana</w:t>
      </w:r>
      <w:r w:rsidRPr="002A51B4">
        <w:rPr>
          <w:rFonts w:cstheme="minorHAnsi"/>
          <w:szCs w:val="24"/>
        </w:rPr>
        <w:t xml:space="preserve"> </w:t>
      </w:r>
    </w:p>
    <w:p w14:paraId="0D17C826" w14:textId="5EA06415"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Latvija ieņem trešo vietu Eiropā aiz Islandes un Lietuvas pēc iedzīvotāju skaita (%), kuriem siltumenerģija tiek nodrošināta ar CSA. </w:t>
      </w:r>
      <w:r w:rsidRPr="002A51B4">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w:t>
      </w:r>
      <w:r w:rsidR="00BB0FBE" w:rsidRPr="002A51B4">
        <w:rPr>
          <w:rFonts w:cstheme="minorHAnsi"/>
          <w:szCs w:val="24"/>
        </w:rPr>
        <w:t xml:space="preserve"> Šobrīd </w:t>
      </w:r>
      <w:r w:rsidRPr="002A51B4">
        <w:rPr>
          <w:rFonts w:cstheme="minorHAnsi"/>
          <w:szCs w:val="24"/>
        </w:rPr>
        <w:t xml:space="preserve">ES </w:t>
      </w:r>
      <w:r w:rsidR="009A5056" w:rsidRPr="002A51B4">
        <w:rPr>
          <w:rFonts w:cstheme="minorHAnsi"/>
          <w:szCs w:val="24"/>
        </w:rPr>
        <w:t>struktūr</w:t>
      </w:r>
      <w:r w:rsidRPr="002A51B4">
        <w:rPr>
          <w:rFonts w:cstheme="minorHAnsi"/>
          <w:szCs w:val="24"/>
        </w:rPr>
        <w:t xml:space="preserve">fondu 2014. – 2020. gada plānošanas periodā </w:t>
      </w:r>
      <w:r w:rsidR="00BB0FBE" w:rsidRPr="002A51B4">
        <w:rPr>
          <w:rFonts w:cstheme="minorHAnsi"/>
          <w:szCs w:val="24"/>
        </w:rPr>
        <w:t>ir novērojams</w:t>
      </w:r>
      <w:r w:rsidRPr="002A51B4">
        <w:rPr>
          <w:rFonts w:cstheme="minorHAnsi"/>
          <w:szCs w:val="24"/>
        </w:rPr>
        <w:t>, ka katlu efektivitāte samazinās pat pēc 7 gadu lietošanas (tiek mainīti katli, kuri līdz šim tikuši izmantoti no 7 un līdz pat 24 gadiem). Straujāku</w:t>
      </w:r>
      <w:r w:rsidRPr="002A51B4">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A51B4" w:rsidRDefault="000D4B98" w:rsidP="00217A1E">
      <w:pPr>
        <w:spacing w:before="120" w:after="120" w:line="240" w:lineRule="auto"/>
        <w:jc w:val="both"/>
        <w:rPr>
          <w:rFonts w:cstheme="minorHAnsi"/>
          <w:szCs w:val="24"/>
        </w:rPr>
      </w:pPr>
      <w:r w:rsidRPr="002A51B4">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A51B4" w:rsidRDefault="000D4B98" w:rsidP="00217A1E">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AER</w:t>
      </w:r>
      <w:r w:rsidRPr="002A51B4">
        <w:rPr>
          <w:rFonts w:cstheme="minorHAnsi"/>
          <w:szCs w:val="24"/>
          <w:u w:val="single"/>
        </w:rPr>
        <w:t xml:space="preserve"> neefektīva un nepietiekama izmantošana </w:t>
      </w:r>
      <w:r w:rsidRPr="002A51B4">
        <w:rPr>
          <w:rFonts w:cstheme="minorHAnsi"/>
          <w:b/>
          <w:bCs/>
          <w:szCs w:val="24"/>
          <w:u w:val="single"/>
        </w:rPr>
        <w:t>siltumapgādē</w:t>
      </w:r>
    </w:p>
    <w:p w14:paraId="347E682A" w14:textId="6241560B"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Viens no Latvijas enerģētikas </w:t>
      </w:r>
      <w:proofErr w:type="spellStart"/>
      <w:r w:rsidR="00B75C0D" w:rsidRPr="002A51B4">
        <w:rPr>
          <w:rFonts w:cstheme="minorHAnsi"/>
          <w:szCs w:val="24"/>
          <w:shd w:val="clear" w:color="auto" w:fill="FFFFFF"/>
        </w:rPr>
        <w:t>problēmjautājumiem</w:t>
      </w:r>
      <w:proofErr w:type="spellEnd"/>
      <w:r w:rsidRPr="002A51B4">
        <w:rPr>
          <w:rFonts w:cstheme="minorHAnsi"/>
          <w:szCs w:val="24"/>
          <w:shd w:val="clear" w:color="auto" w:fill="FFFFFF"/>
        </w:rPr>
        <w:t xml:space="preserve"> ir augsta atkarība no importētajiem energoresursiem</w:t>
      </w:r>
      <w:r w:rsidRPr="002A51B4">
        <w:rPr>
          <w:rFonts w:cstheme="minorHAnsi"/>
          <w:szCs w:val="24"/>
        </w:rPr>
        <w:t>, kur Latvijā ir būtiski augsta gan gāzveida kurināmā / degvielas</w:t>
      </w:r>
      <w:r w:rsidR="000B2502" w:rsidRPr="002A51B4">
        <w:rPr>
          <w:rStyle w:val="FootnoteReference"/>
          <w:rFonts w:cstheme="minorHAnsi"/>
          <w:szCs w:val="24"/>
        </w:rPr>
        <w:footnoteReference w:id="185"/>
      </w:r>
      <w:r w:rsidRPr="002A51B4">
        <w:rPr>
          <w:rFonts w:cstheme="minorHAnsi"/>
          <w:szCs w:val="24"/>
        </w:rPr>
        <w:t>, gan šķidrā kurināmā / degvielas</w:t>
      </w:r>
      <w:r w:rsidR="000B2502" w:rsidRPr="002A51B4">
        <w:rPr>
          <w:rStyle w:val="FootnoteReference"/>
          <w:rFonts w:cstheme="minorHAnsi"/>
          <w:szCs w:val="24"/>
        </w:rPr>
        <w:footnoteReference w:id="186"/>
      </w:r>
      <w:r w:rsidRPr="002A51B4">
        <w:rPr>
          <w:rFonts w:cstheme="minorHAnsi"/>
          <w:szCs w:val="24"/>
        </w:rPr>
        <w:t>, gan cietā fosilā kurināmā / degvielas atkarība</w:t>
      </w:r>
      <w:r w:rsidR="000B2502" w:rsidRPr="002A51B4">
        <w:rPr>
          <w:rStyle w:val="FootnoteReference"/>
          <w:rFonts w:cstheme="minorHAnsi"/>
          <w:szCs w:val="24"/>
        </w:rPr>
        <w:footnoteReference w:id="187"/>
      </w:r>
      <w:r w:rsidRPr="002A51B4">
        <w:rPr>
          <w:rFonts w:cstheme="minorHAnsi"/>
          <w:szCs w:val="24"/>
        </w:rPr>
        <w:t>.</w:t>
      </w:r>
      <w:r w:rsidRPr="002A51B4">
        <w:rPr>
          <w:rFonts w:cstheme="minorHAnsi"/>
          <w:szCs w:val="24"/>
          <w:shd w:val="clear" w:color="auto" w:fill="FFFFFF"/>
        </w:rPr>
        <w:t xml:space="preserve"> Šobrīd siltumapgādē un </w:t>
      </w:r>
      <w:proofErr w:type="spellStart"/>
      <w:r w:rsidRPr="002A51B4">
        <w:rPr>
          <w:rFonts w:cstheme="minorHAnsi"/>
          <w:szCs w:val="24"/>
          <w:shd w:val="clear" w:color="auto" w:fill="FFFFFF"/>
        </w:rPr>
        <w:t>aukstumapgādē</w:t>
      </w:r>
      <w:proofErr w:type="spellEnd"/>
      <w:r w:rsidRPr="002A51B4">
        <w:rPr>
          <w:rFonts w:cstheme="minorHAnsi"/>
          <w:szCs w:val="24"/>
          <w:shd w:val="clear" w:color="auto" w:fill="FFFFFF"/>
        </w:rPr>
        <w:t xml:space="preserve"> dominē cietās biomasas patēriņš. Koksnes biomasa ir nozīmīgākais vietējais kurināmais, kuru Latvijā izmanto gan CSA, gan LSA, bet īpaši individuālajā siltumapgādē (gandrīz). No AER saražotās enerģijas īpatsvars siltumapgādē un </w:t>
      </w:r>
      <w:proofErr w:type="spellStart"/>
      <w:r w:rsidRPr="002A51B4">
        <w:rPr>
          <w:rFonts w:cstheme="minorHAnsi"/>
          <w:szCs w:val="24"/>
          <w:shd w:val="clear" w:color="auto" w:fill="FFFFFF"/>
        </w:rPr>
        <w:t>aukstumapgādē</w:t>
      </w:r>
      <w:proofErr w:type="spellEnd"/>
      <w:r w:rsidRPr="002A51B4">
        <w:rPr>
          <w:rFonts w:cstheme="minorHAnsi"/>
          <w:szCs w:val="24"/>
          <w:shd w:val="clear" w:color="auto" w:fill="FFFFFF"/>
        </w:rPr>
        <w:t xml:space="preserve">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Siltumapgādē un </w:t>
      </w:r>
      <w:proofErr w:type="spellStart"/>
      <w:r w:rsidRPr="002A51B4">
        <w:rPr>
          <w:rFonts w:cstheme="minorHAnsi"/>
          <w:szCs w:val="24"/>
          <w:shd w:val="clear" w:color="auto" w:fill="FFFFFF"/>
        </w:rPr>
        <w:t>aukstumapgādē</w:t>
      </w:r>
      <w:proofErr w:type="spellEnd"/>
      <w:r w:rsidRPr="002A51B4">
        <w:rPr>
          <w:rFonts w:cstheme="minorHAnsi"/>
          <w:szCs w:val="24"/>
          <w:shd w:val="clear" w:color="auto" w:fill="FFFFFF"/>
        </w:rPr>
        <w:t xml:space="preserve"> ne-emisiju tehnoloģijas tiek izmantotas ļoti nelielā apjomā, kur individuālajā un lokālajā siltumapgādē nelielā apjomā tiek izmantoti saules kolektori vai </w:t>
      </w:r>
      <w:proofErr w:type="spellStart"/>
      <w:r w:rsidRPr="002A51B4">
        <w:rPr>
          <w:rFonts w:cstheme="minorHAnsi"/>
          <w:szCs w:val="24"/>
          <w:shd w:val="clear" w:color="auto" w:fill="FFFFFF"/>
        </w:rPr>
        <w:t>siltumsūkņi</w:t>
      </w:r>
      <w:proofErr w:type="spellEnd"/>
      <w:r w:rsidRPr="002A51B4">
        <w:rPr>
          <w:rFonts w:cstheme="minorHAnsi"/>
          <w:szCs w:val="24"/>
          <w:shd w:val="clear" w:color="auto" w:fill="FFFFFF"/>
        </w:rPr>
        <w:t>. Tāpat arī elektrības kā siltumapgādes energoresursa izmantošana ir niecīga – 2018.gadā no visas Latvijā saražotās siltumenerģijas, tikai 0,1% tika saražots izmantojot elektroenerģiju.</w:t>
      </w:r>
    </w:p>
    <w:p w14:paraId="6AC70709" w14:textId="77777777" w:rsidR="000D4B98" w:rsidRPr="002A51B4" w:rsidRDefault="000D4B98" w:rsidP="00217A1E">
      <w:pPr>
        <w:spacing w:before="120" w:after="120" w:line="240" w:lineRule="auto"/>
        <w:jc w:val="both"/>
        <w:rPr>
          <w:rFonts w:cstheme="minorHAnsi"/>
          <w:szCs w:val="24"/>
          <w:u w:val="single"/>
          <w:shd w:val="clear" w:color="auto" w:fill="FFFFFF"/>
        </w:rPr>
      </w:pPr>
      <w:r w:rsidRPr="002A51B4">
        <w:rPr>
          <w:rFonts w:cstheme="minorHAnsi"/>
          <w:szCs w:val="24"/>
          <w:u w:val="single"/>
          <w:shd w:val="clear" w:color="auto" w:fill="FFFFFF"/>
        </w:rPr>
        <w:t xml:space="preserve">3) neeksistējoša centralizētā un lokālā </w:t>
      </w:r>
      <w:proofErr w:type="spellStart"/>
      <w:r w:rsidRPr="002A51B4">
        <w:rPr>
          <w:rFonts w:cstheme="minorHAnsi"/>
          <w:b/>
          <w:bCs/>
          <w:szCs w:val="24"/>
          <w:u w:val="single"/>
          <w:shd w:val="clear" w:color="auto" w:fill="FFFFFF"/>
        </w:rPr>
        <w:t>aukstumapgāde</w:t>
      </w:r>
      <w:proofErr w:type="spellEnd"/>
    </w:p>
    <w:p w14:paraId="7065DA47" w14:textId="77777777" w:rsidR="000D4B98" w:rsidRPr="002A51B4" w:rsidRDefault="000D4B98" w:rsidP="00217A1E">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w:t>
      </w:r>
      <w:proofErr w:type="spellStart"/>
      <w:r w:rsidRPr="002A51B4">
        <w:rPr>
          <w:rFonts w:cstheme="minorHAnsi"/>
          <w:szCs w:val="24"/>
          <w:shd w:val="clear" w:color="auto" w:fill="FFFFFF"/>
        </w:rPr>
        <w:t>aukstumapgāde</w:t>
      </w:r>
      <w:proofErr w:type="spellEnd"/>
      <w:r w:rsidRPr="002A51B4">
        <w:rPr>
          <w:rFonts w:cstheme="minorHAnsi"/>
          <w:szCs w:val="24"/>
          <w:shd w:val="clear" w:color="auto" w:fill="FFFFFF"/>
        </w:rPr>
        <w:t xml:space="preserve"> un šobrīd Latvijā </w:t>
      </w:r>
      <w:proofErr w:type="spellStart"/>
      <w:r w:rsidRPr="002A51B4">
        <w:rPr>
          <w:rFonts w:cstheme="minorHAnsi"/>
          <w:szCs w:val="24"/>
          <w:shd w:val="clear" w:color="auto" w:fill="FFFFFF"/>
        </w:rPr>
        <w:t>aukstumapgāde</w:t>
      </w:r>
      <w:proofErr w:type="spellEnd"/>
      <w:r w:rsidRPr="002A51B4">
        <w:rPr>
          <w:rFonts w:cstheme="minorHAnsi"/>
          <w:szCs w:val="24"/>
          <w:shd w:val="clear" w:color="auto" w:fill="FFFFFF"/>
        </w:rPr>
        <w:t xml:space="preserve"> (dzesēšana) tiek nodrošināta, izmantojot gaisa atsvaidzināšanas sistēmas, kurās tiek iepildīts </w:t>
      </w:r>
      <w:proofErr w:type="spellStart"/>
      <w:r w:rsidRPr="002A51B4">
        <w:rPr>
          <w:rFonts w:cstheme="minorHAnsi"/>
          <w:szCs w:val="24"/>
          <w:shd w:val="clear" w:color="auto" w:fill="FFFFFF"/>
        </w:rPr>
        <w:t>fluorētās</w:t>
      </w:r>
      <w:proofErr w:type="spellEnd"/>
      <w:r w:rsidRPr="002A51B4">
        <w:rPr>
          <w:rFonts w:cstheme="minorHAnsi"/>
          <w:szCs w:val="24"/>
          <w:shd w:val="clear" w:color="auto" w:fill="FFFFFF"/>
        </w:rPr>
        <w:t xml:space="preserve"> gāzes. Periodā no 2005.gada līdz 2017.gadam </w:t>
      </w:r>
      <w:proofErr w:type="spellStart"/>
      <w:r w:rsidRPr="002A51B4">
        <w:rPr>
          <w:rFonts w:cstheme="minorHAnsi"/>
          <w:szCs w:val="24"/>
          <w:shd w:val="clear" w:color="auto" w:fill="FFFFFF"/>
        </w:rPr>
        <w:t>flurēto</w:t>
      </w:r>
      <w:proofErr w:type="spellEnd"/>
      <w:r w:rsidRPr="002A51B4">
        <w:rPr>
          <w:rFonts w:cstheme="minorHAnsi"/>
          <w:szCs w:val="24"/>
          <w:shd w:val="clear" w:color="auto" w:fill="FFFFFF"/>
        </w:rPr>
        <w:t xml:space="preserve"> gāzu patēriņā radītais SEG emisiju apjoms ir palielinājies gandrīz 3.5 reizes. Centralizētā </w:t>
      </w:r>
      <w:proofErr w:type="spellStart"/>
      <w:r w:rsidRPr="002A51B4">
        <w:rPr>
          <w:rFonts w:cstheme="minorHAnsi"/>
          <w:szCs w:val="24"/>
          <w:shd w:val="clear" w:color="auto" w:fill="FFFFFF"/>
        </w:rPr>
        <w:t>aukstumapgāde</w:t>
      </w:r>
      <w:proofErr w:type="spellEnd"/>
      <w:r w:rsidRPr="002A51B4">
        <w:rPr>
          <w:rFonts w:cstheme="minorHAnsi"/>
          <w:szCs w:val="24"/>
          <w:shd w:val="clear" w:color="auto" w:fill="FFFFFF"/>
        </w:rPr>
        <w:t xml:space="preserve"> ir vienkārša, droša un komfortabla noslēgta cikla process, kas rada vismazāko ekoloģisko kaitējumu. </w:t>
      </w:r>
    </w:p>
    <w:p w14:paraId="0D63E3B2" w14:textId="77777777" w:rsidR="000D4B98" w:rsidRPr="002A51B4" w:rsidRDefault="000D4B98" w:rsidP="00217A1E">
      <w:pPr>
        <w:shd w:val="clear" w:color="auto" w:fill="E7E6E6" w:themeFill="background2"/>
        <w:spacing w:before="120" w:after="120" w:line="240" w:lineRule="auto"/>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(2. rīcības virziens)</w:t>
      </w:r>
    </w:p>
    <w:p w14:paraId="4C22E826" w14:textId="77777777" w:rsidR="000D4B98" w:rsidRPr="002A51B4" w:rsidRDefault="000D4B98" w:rsidP="00217A1E">
      <w:pPr>
        <w:shd w:val="clear" w:color="auto" w:fill="E7E6E6" w:themeFill="background2"/>
        <w:spacing w:before="120" w:after="120" w:line="240" w:lineRule="auto"/>
        <w:rPr>
          <w:rFonts w:cstheme="minorHAnsi"/>
          <w:szCs w:val="24"/>
        </w:rPr>
      </w:pPr>
      <w:r w:rsidRPr="002A51B4">
        <w:rPr>
          <w:rFonts w:cstheme="minorHAnsi"/>
          <w:b/>
          <w:szCs w:val="24"/>
          <w:u w:val="single"/>
        </w:rPr>
        <w:t xml:space="preserve">Energoefektivitātes uzlabošana un AER tehnoloģiju izmantošanas veicināšana siltumapgādē un </w:t>
      </w:r>
      <w:proofErr w:type="spellStart"/>
      <w:r w:rsidRPr="002A51B4">
        <w:rPr>
          <w:rFonts w:cstheme="minorHAnsi"/>
          <w:b/>
          <w:szCs w:val="24"/>
          <w:u w:val="single"/>
        </w:rPr>
        <w:t>aukstumapgādē</w:t>
      </w:r>
      <w:proofErr w:type="spellEnd"/>
      <w:r w:rsidRPr="002A51B4">
        <w:rPr>
          <w:rFonts w:cstheme="minorHAnsi"/>
          <w:b/>
          <w:szCs w:val="24"/>
          <w:u w:val="single"/>
        </w:rPr>
        <w:t xml:space="preserve"> un rūpniecībā</w:t>
      </w:r>
    </w:p>
    <w:p w14:paraId="5650F152" w14:textId="77777777" w:rsidR="000D4B98" w:rsidRPr="002A51B4" w:rsidRDefault="000D4B98" w:rsidP="00217A1E">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7A46AD54" w14:textId="77777777" w:rsidR="000D4B98" w:rsidRPr="002A51B4" w:rsidRDefault="000D4B98" w:rsidP="00217A1E">
      <w:pPr>
        <w:spacing w:before="120" w:after="120" w:line="240" w:lineRule="auto"/>
        <w:jc w:val="both"/>
        <w:rPr>
          <w:rFonts w:cstheme="minorHAnsi"/>
          <w:szCs w:val="24"/>
          <w:u w:val="single"/>
        </w:rPr>
      </w:pPr>
      <w:r w:rsidRPr="002A51B4">
        <w:rPr>
          <w:rFonts w:cstheme="minorHAnsi"/>
          <w:szCs w:val="24"/>
          <w:u w:val="single"/>
        </w:rPr>
        <w:t xml:space="preserve">1) nodrošināt enerģijas patēriņa samazinājumu un palielināt AER izmantošanu </w:t>
      </w:r>
      <w:r w:rsidRPr="002A51B4">
        <w:rPr>
          <w:rFonts w:cstheme="minorHAnsi"/>
          <w:b/>
          <w:bCs/>
          <w:szCs w:val="24"/>
          <w:u w:val="single"/>
        </w:rPr>
        <w:t xml:space="preserve">CSA, </w:t>
      </w:r>
      <w:r w:rsidRPr="002A51B4">
        <w:rPr>
          <w:rFonts w:cstheme="minorHAnsi"/>
          <w:szCs w:val="24"/>
          <w:u w:val="single"/>
        </w:rPr>
        <w:t xml:space="preserve">nodrošināt </w:t>
      </w:r>
      <w:r w:rsidRPr="002A51B4">
        <w:rPr>
          <w:rFonts w:cstheme="minorHAnsi"/>
          <w:b/>
          <w:bCs/>
          <w:szCs w:val="24"/>
          <w:u w:val="single"/>
        </w:rPr>
        <w:t>CSA pievilcīgumu</w:t>
      </w:r>
      <w:r w:rsidRPr="002A51B4">
        <w:rPr>
          <w:rFonts w:cstheme="minorHAnsi"/>
          <w:szCs w:val="24"/>
          <w:u w:val="single"/>
        </w:rPr>
        <w:t xml:space="preserve"> (H.1., H.2., H.3 pasākums, 2.1., 2.2., 2.5. pasākums)</w:t>
      </w:r>
    </w:p>
    <w:p w14:paraId="047467DB" w14:textId="77777777" w:rsidR="000D4B98" w:rsidRPr="002A51B4" w:rsidRDefault="000D4B98" w:rsidP="000D4B98">
      <w:pPr>
        <w:spacing w:before="120" w:after="120" w:line="240" w:lineRule="auto"/>
        <w:jc w:val="both"/>
        <w:rPr>
          <w:rFonts w:cstheme="minorHAnsi"/>
          <w:szCs w:val="24"/>
        </w:rPr>
      </w:pPr>
      <w:r w:rsidRPr="002A51B4">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59B94C72" w:rsidR="000D4B98" w:rsidRPr="002A51B4" w:rsidRDefault="000D4B98" w:rsidP="000D4B98">
      <w:pPr>
        <w:spacing w:before="120" w:after="120" w:line="240" w:lineRule="auto"/>
        <w:jc w:val="both"/>
        <w:rPr>
          <w:rFonts w:cstheme="minorHAnsi"/>
          <w:szCs w:val="24"/>
        </w:rPr>
      </w:pPr>
      <w:r w:rsidRPr="002A51B4">
        <w:rPr>
          <w:rFonts w:cstheme="minorHAnsi"/>
          <w:szCs w:val="24"/>
        </w:rPr>
        <w:t xml:space="preserve">CSA efektivitātes uzlabošanu veicina jaunu patērētāju piesaiste, kas būtu veicama nodrošinot pastāvīgi zemu siltumenerģijas piegādes tarifu, nepārtrauktu un drošu siltumapgādi, kā arī dažādas iespējas galapatērētājam siltumenerģiju izmantot racionāli. </w:t>
      </w:r>
      <w:r w:rsidR="009924A4" w:rsidRPr="002A51B4">
        <w:rPr>
          <w:rFonts w:cstheme="minorHAnsi"/>
          <w:szCs w:val="24"/>
        </w:rPr>
        <w:t>Lai gan Latvijas iedzīvotāju skaits šobrīd samazinās un tiek prognozēts, ka tas turpinās samazināties, Latvijā ir potenciāls attīstīt CSA un tai pieslēgt jaunus patērētājus, īpaši teritorijās ar pietiekami blīvu apdzīvotību. Arī Rīgā ir daudz teritoriju, kurās nav pieejams nodrošinājums ar siltumtīkliem</w:t>
      </w:r>
      <w:r w:rsidR="009924A4" w:rsidRPr="002A51B4">
        <w:rPr>
          <w:rStyle w:val="FootnoteReference"/>
          <w:rFonts w:cstheme="minorHAnsi"/>
          <w:szCs w:val="24"/>
        </w:rPr>
        <w:footnoteReference w:id="188"/>
      </w:r>
      <w:r w:rsidR="009924A4" w:rsidRPr="002A51B4">
        <w:rPr>
          <w:rFonts w:cstheme="minorHAnsi"/>
          <w:szCs w:val="24"/>
        </w:rPr>
        <w:t xml:space="preserve">. </w:t>
      </w:r>
      <w:r w:rsidRPr="002A51B4">
        <w:rPr>
          <w:rFonts w:cstheme="minorHAnsi"/>
          <w:szCs w:val="24"/>
        </w:rPr>
        <w:t>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2A51B4" w:rsidRDefault="000D4B98" w:rsidP="000D4B98">
      <w:pPr>
        <w:spacing w:before="120" w:after="120" w:line="240" w:lineRule="auto"/>
        <w:jc w:val="both"/>
        <w:rPr>
          <w:rFonts w:cstheme="minorHAnsi"/>
          <w:szCs w:val="24"/>
          <w:u w:val="single"/>
        </w:rPr>
      </w:pPr>
      <w:r w:rsidRPr="002A51B4">
        <w:rPr>
          <w:rFonts w:cstheme="minorHAnsi"/>
          <w:szCs w:val="24"/>
          <w:u w:val="single"/>
        </w:rPr>
        <w:t xml:space="preserve">2) veicināt AER izmantošanu un energoefektivitātes uzlabošanu </w:t>
      </w:r>
      <w:r w:rsidR="00217A1E" w:rsidRPr="002A51B4">
        <w:rPr>
          <w:rFonts w:cstheme="minorHAnsi"/>
          <w:b/>
          <w:bCs/>
          <w:szCs w:val="24"/>
          <w:u w:val="single"/>
        </w:rPr>
        <w:t>LSA</w:t>
      </w:r>
      <w:r w:rsidRPr="002A51B4">
        <w:rPr>
          <w:rFonts w:cstheme="minorHAnsi"/>
          <w:b/>
          <w:bCs/>
          <w:szCs w:val="24"/>
          <w:u w:val="single"/>
        </w:rPr>
        <w:t xml:space="preserve"> un individuālā siltumapgādē</w:t>
      </w:r>
      <w:r w:rsidRPr="002A51B4">
        <w:rPr>
          <w:rFonts w:cstheme="minorHAnsi"/>
          <w:szCs w:val="24"/>
          <w:u w:val="single"/>
        </w:rPr>
        <w:t xml:space="preserve"> (H.1, H.2, H.3 pasākums, 2.3.pasākums)</w:t>
      </w:r>
    </w:p>
    <w:p w14:paraId="1AA318B0" w14:textId="77777777" w:rsidR="000D4B98" w:rsidRPr="002A51B4" w:rsidRDefault="000D4B98" w:rsidP="000D4B98">
      <w:pPr>
        <w:pStyle w:val="ListParagraph"/>
        <w:spacing w:before="120" w:after="120" w:line="240" w:lineRule="auto"/>
        <w:ind w:left="0"/>
        <w:contextualSpacing w:val="0"/>
        <w:jc w:val="both"/>
        <w:rPr>
          <w:rFonts w:cstheme="minorHAnsi"/>
          <w:szCs w:val="24"/>
          <w:shd w:val="clear" w:color="auto" w:fill="FFFFFF"/>
        </w:rPr>
      </w:pPr>
      <w:r w:rsidRPr="002A51B4">
        <w:rPr>
          <w:rFonts w:cstheme="minorHAnsi"/>
          <w:szCs w:val="24"/>
        </w:rPr>
        <w:t xml:space="preserve">Individuālajā un lokālajā siltumapgādē izmantojamo </w:t>
      </w:r>
      <w:r w:rsidRPr="002A51B4">
        <w:rPr>
          <w:rFonts w:cstheme="minorHAnsi"/>
          <w:szCs w:val="24"/>
          <w:shd w:val="clear" w:color="auto" w:fill="FFFFFF"/>
        </w:rPr>
        <w:t xml:space="preserve">kurināmo koksni patērējošo iekārtu vecums pārsniedz 25 gadus un daudzos gadījumos to īpašnieki plāno šo iekārtu nomaiņu ar jaunākām, efektīvākām iekārtām. </w:t>
      </w:r>
      <w:r w:rsidRPr="002A51B4">
        <w:rPr>
          <w:rFonts w:cstheme="minorHAnsi"/>
          <w:szCs w:val="24"/>
        </w:rPr>
        <w:t xml:space="preserve">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 un vienlaicīgi pilnīgu vai daļēju izmantotās tehnoloģijas nomaiņu uz AER tehnoloģijām (īpaši ne-emisiju AER tehnoloģijām). </w:t>
      </w:r>
      <w:r w:rsidRPr="002A51B4">
        <w:rPr>
          <w:rFonts w:cstheme="minorHAnsi"/>
          <w:szCs w:val="24"/>
          <w:shd w:val="clear" w:color="auto" w:fill="FFFFFF"/>
        </w:rPr>
        <w:t xml:space="preserve">Šādas iekārtas var būt ne tikai koksni patērējošas, bet arī cita veida iekārtas – </w:t>
      </w:r>
      <w:proofErr w:type="spellStart"/>
      <w:r w:rsidRPr="002A51B4">
        <w:rPr>
          <w:rFonts w:cstheme="minorHAnsi"/>
          <w:szCs w:val="24"/>
          <w:shd w:val="clear" w:color="auto" w:fill="FFFFFF"/>
        </w:rPr>
        <w:t>siltumsūkņi</w:t>
      </w:r>
      <w:proofErr w:type="spellEnd"/>
      <w:r w:rsidRPr="002A51B4">
        <w:rPr>
          <w:rFonts w:cstheme="minorHAnsi"/>
          <w:szCs w:val="24"/>
          <w:shd w:val="clear" w:color="auto" w:fill="FFFFFF"/>
        </w:rPr>
        <w:t>, saules kolektori, vēja ģeneratori, u.c..</w:t>
      </w:r>
    </w:p>
    <w:p w14:paraId="7DF6E213" w14:textId="6AF573C7" w:rsidR="000D4B98" w:rsidRPr="002A51B4" w:rsidRDefault="000D4B98" w:rsidP="000D4B98">
      <w:pPr>
        <w:pStyle w:val="ListParagraph"/>
        <w:spacing w:before="120" w:after="120" w:line="240" w:lineRule="auto"/>
        <w:ind w:left="0"/>
        <w:contextualSpacing w:val="0"/>
        <w:jc w:val="both"/>
        <w:rPr>
          <w:rFonts w:cstheme="minorHAnsi"/>
          <w:szCs w:val="24"/>
          <w:shd w:val="clear" w:color="auto" w:fill="FFFFFF"/>
        </w:rPr>
      </w:pPr>
      <w:r w:rsidRPr="002A51B4">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r w:rsidR="007E48CD" w:rsidRPr="002A51B4">
        <w:rPr>
          <w:rFonts w:cstheme="minorHAnsi"/>
          <w:szCs w:val="24"/>
        </w:rPr>
        <w:t xml:space="preserve"> vai </w:t>
      </w:r>
      <w:r w:rsidR="007E48CD" w:rsidRPr="002A51B4">
        <w:rPr>
          <w:rFonts w:cstheme="minorHAnsi"/>
        </w:rPr>
        <w:t>ja minētās iekārtas tiek izmantotas kā rezerves iekārtas maksimālās slodzes nodrošināšanai vai iekārtas, kuras darbina avārijas gadījumā.”</w:t>
      </w:r>
      <w:r w:rsidRPr="002A51B4">
        <w:rPr>
          <w:rFonts w:cstheme="minorHAnsi"/>
          <w:szCs w:val="24"/>
        </w:rPr>
        <w:t>).</w:t>
      </w:r>
    </w:p>
    <w:p w14:paraId="034BE50F" w14:textId="14894D6D" w:rsidR="000D4B98" w:rsidRPr="002A51B4"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2A51B4">
        <w:rPr>
          <w:rFonts w:cstheme="minorHAnsi"/>
          <w:szCs w:val="24"/>
          <w:u w:val="single"/>
          <w:shd w:val="clear" w:color="auto" w:fill="FFFFFF"/>
        </w:rPr>
        <w:t xml:space="preserve">3) nodrošināt </w:t>
      </w:r>
      <w:r w:rsidRPr="002A51B4">
        <w:rPr>
          <w:rFonts w:cstheme="minorHAnsi"/>
          <w:b/>
          <w:bCs/>
          <w:szCs w:val="24"/>
          <w:u w:val="single"/>
          <w:shd w:val="clear" w:color="auto" w:fill="FFFFFF"/>
        </w:rPr>
        <w:t xml:space="preserve">efektīvākās </w:t>
      </w:r>
      <w:r w:rsidRPr="002A51B4">
        <w:rPr>
          <w:rFonts w:cstheme="minorHAnsi"/>
          <w:szCs w:val="24"/>
          <w:u w:val="single"/>
          <w:shd w:val="clear" w:color="auto" w:fill="FFFFFF"/>
        </w:rPr>
        <w:t xml:space="preserve">siltumapgādes </w:t>
      </w:r>
      <w:r w:rsidRPr="002A51B4">
        <w:rPr>
          <w:rFonts w:cstheme="minorHAnsi"/>
          <w:b/>
          <w:bCs/>
          <w:szCs w:val="24"/>
          <w:u w:val="single"/>
          <w:shd w:val="clear" w:color="auto" w:fill="FFFFFF"/>
        </w:rPr>
        <w:t>sistēmas</w:t>
      </w:r>
      <w:r w:rsidRPr="002A51B4">
        <w:rPr>
          <w:rFonts w:cstheme="minorHAnsi"/>
          <w:szCs w:val="24"/>
          <w:u w:val="single"/>
          <w:shd w:val="clear" w:color="auto" w:fill="FFFFFF"/>
        </w:rPr>
        <w:t xml:space="preserve"> un pielietoto </w:t>
      </w:r>
      <w:r w:rsidRPr="002A51B4">
        <w:rPr>
          <w:rFonts w:cstheme="minorHAnsi"/>
          <w:b/>
          <w:bCs/>
          <w:szCs w:val="24"/>
          <w:u w:val="single"/>
          <w:shd w:val="clear" w:color="auto" w:fill="FFFFFF"/>
        </w:rPr>
        <w:t>tehnoloģiju</w:t>
      </w:r>
      <w:r w:rsidRPr="002A51B4">
        <w:rPr>
          <w:rFonts w:cstheme="minorHAnsi"/>
          <w:szCs w:val="24"/>
          <w:u w:val="single"/>
          <w:shd w:val="clear" w:color="auto" w:fill="FFFFFF"/>
        </w:rPr>
        <w:t xml:space="preserve"> </w:t>
      </w:r>
      <w:r w:rsidRPr="002A51B4">
        <w:rPr>
          <w:rFonts w:cstheme="minorHAnsi"/>
          <w:b/>
          <w:bCs/>
          <w:szCs w:val="24"/>
          <w:u w:val="single"/>
          <w:shd w:val="clear" w:color="auto" w:fill="FFFFFF"/>
        </w:rPr>
        <w:t>izmantošanu</w:t>
      </w:r>
      <w:r w:rsidR="00217A1E" w:rsidRPr="002A51B4">
        <w:rPr>
          <w:rFonts w:cstheme="minorHAnsi"/>
          <w:b/>
          <w:bCs/>
          <w:szCs w:val="24"/>
          <w:u w:val="single"/>
          <w:shd w:val="clear" w:color="auto" w:fill="FFFFFF"/>
        </w:rPr>
        <w:t xml:space="preserve">, </w:t>
      </w:r>
      <w:r w:rsidR="00217A1E" w:rsidRPr="002A51B4">
        <w:rPr>
          <w:rFonts w:cstheme="minorHAnsi"/>
          <w:szCs w:val="24"/>
          <w:u w:val="single"/>
          <w:shd w:val="clear" w:color="auto" w:fill="FFFFFF"/>
        </w:rPr>
        <w:t>uzlabot siltumenerģijas</w:t>
      </w:r>
      <w:r w:rsidR="00217A1E" w:rsidRPr="002A51B4">
        <w:rPr>
          <w:rFonts w:cstheme="minorHAnsi"/>
          <w:b/>
          <w:bCs/>
          <w:szCs w:val="24"/>
          <w:u w:val="single"/>
          <w:shd w:val="clear" w:color="auto" w:fill="FFFFFF"/>
        </w:rPr>
        <w:t xml:space="preserve"> tirgu</w:t>
      </w:r>
      <w:r w:rsidRPr="002A51B4">
        <w:rPr>
          <w:rFonts w:cstheme="minorHAnsi"/>
          <w:szCs w:val="24"/>
          <w:u w:val="single"/>
          <w:shd w:val="clear" w:color="auto" w:fill="FFFFFF"/>
        </w:rPr>
        <w:t xml:space="preserve"> (</w:t>
      </w:r>
      <w:r w:rsidR="00776032" w:rsidRPr="002A51B4">
        <w:rPr>
          <w:rFonts w:cstheme="minorHAnsi"/>
          <w:szCs w:val="24"/>
          <w:u w:val="single"/>
          <w:shd w:val="clear" w:color="auto" w:fill="FFFFFF"/>
        </w:rPr>
        <w:t>H.6</w:t>
      </w:r>
      <w:r w:rsidR="00D13531" w:rsidRPr="002A51B4">
        <w:rPr>
          <w:rFonts w:cstheme="minorHAnsi"/>
          <w:szCs w:val="24"/>
          <w:u w:val="single"/>
          <w:shd w:val="clear" w:color="auto" w:fill="FFFFFF"/>
        </w:rPr>
        <w:t>, H.13</w:t>
      </w:r>
      <w:r w:rsidR="00776032" w:rsidRPr="002A51B4">
        <w:rPr>
          <w:rFonts w:cstheme="minorHAnsi"/>
          <w:szCs w:val="24"/>
          <w:u w:val="single"/>
          <w:shd w:val="clear" w:color="auto" w:fill="FFFFFF"/>
        </w:rPr>
        <w:t xml:space="preserve"> pasākums, </w:t>
      </w:r>
      <w:r w:rsidRPr="002A51B4">
        <w:rPr>
          <w:rFonts w:cstheme="minorHAnsi"/>
          <w:szCs w:val="24"/>
          <w:u w:val="single"/>
          <w:shd w:val="clear" w:color="auto" w:fill="FFFFFF"/>
        </w:rPr>
        <w:t>2.1.</w:t>
      </w:r>
      <w:r w:rsidR="00217A1E" w:rsidRPr="002A51B4">
        <w:rPr>
          <w:rFonts w:cstheme="minorHAnsi"/>
          <w:szCs w:val="24"/>
          <w:u w:val="single"/>
          <w:shd w:val="clear" w:color="auto" w:fill="FFFFFF"/>
        </w:rPr>
        <w:t>,</w:t>
      </w:r>
      <w:r w:rsidR="00776032" w:rsidRPr="002A51B4">
        <w:rPr>
          <w:rFonts w:cstheme="minorHAnsi"/>
          <w:szCs w:val="24"/>
          <w:u w:val="single"/>
          <w:shd w:val="clear" w:color="auto" w:fill="FFFFFF"/>
        </w:rPr>
        <w:t xml:space="preserve"> 2.4., 2.5.</w:t>
      </w:r>
      <w:r w:rsidRPr="002A51B4">
        <w:rPr>
          <w:rFonts w:cstheme="minorHAnsi"/>
          <w:szCs w:val="24"/>
          <w:u w:val="single"/>
          <w:shd w:val="clear" w:color="auto" w:fill="FFFFFF"/>
        </w:rPr>
        <w:t>pasākums)</w:t>
      </w:r>
    </w:p>
    <w:p w14:paraId="119F2CC5" w14:textId="1E265177" w:rsidR="000D4B98" w:rsidRPr="002A51B4" w:rsidRDefault="000D4B98" w:rsidP="00776032">
      <w:pPr>
        <w:pStyle w:val="ListParagraph"/>
        <w:spacing w:before="120" w:after="120" w:line="240" w:lineRule="auto"/>
        <w:ind w:left="0"/>
        <w:contextualSpacing w:val="0"/>
        <w:jc w:val="both"/>
        <w:rPr>
          <w:rFonts w:cstheme="minorHAnsi"/>
          <w:szCs w:val="24"/>
        </w:rPr>
      </w:pPr>
      <w:r w:rsidRPr="002A51B4">
        <w:rPr>
          <w:rFonts w:cstheme="minorHAnsi"/>
          <w:szCs w:val="24"/>
        </w:rPr>
        <w:t>Lai Latvijā siltumenerģijas ražošanai un apgādei tiktu izmantotas visatbilstošākās tehnoloģijas, ir jāveic izvērtējums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sidRPr="002A51B4">
        <w:rPr>
          <w:rFonts w:cstheme="minorHAnsi"/>
          <w:szCs w:val="24"/>
        </w:rPr>
        <w:t xml:space="preserve"> Tāpat būtu nepieciešams izstrādāt risinājumus paralēli pieslēdzamo energoapgādes sistēmu skaita ierobežojumam, nosakot pašvaldībai stingras tiesības noteikt ierobežojumus paralēli pieslēdzamo energoapgādes sistēmu skaitu vienam objektam</w:t>
      </w:r>
      <w:r w:rsidR="00776032" w:rsidRPr="002A51B4">
        <w:rPr>
          <w:rFonts w:cstheme="minorHAnsi"/>
          <w:szCs w:val="24"/>
        </w:rPr>
        <w:t>, kur šis ierobežojums ir attiecināms uz teritorijas kopumu un uz siltumenerģijas, elektroenerģijas, gāzes apgādi.</w:t>
      </w:r>
    </w:p>
    <w:p w14:paraId="50A315C6" w14:textId="51264C1B" w:rsidR="00776032" w:rsidRPr="002A51B4" w:rsidRDefault="00776032" w:rsidP="00776032">
      <w:pPr>
        <w:pStyle w:val="ListParagraph"/>
        <w:spacing w:before="120" w:after="120" w:line="240" w:lineRule="auto"/>
        <w:ind w:left="0"/>
        <w:contextualSpacing w:val="0"/>
        <w:jc w:val="both"/>
        <w:rPr>
          <w:rFonts w:cstheme="minorHAnsi"/>
          <w:szCs w:val="24"/>
        </w:rPr>
      </w:pPr>
      <w:r w:rsidRPr="002A51B4">
        <w:rPr>
          <w:rFonts w:cstheme="minorHAnsi"/>
          <w:szCs w:val="24"/>
        </w:rPr>
        <w:t>Tāpat, lai uzlabotu siltumenerģijas tirgu, Plānā tiek piedāvāts izstrādāt risinājumus siltumapgādes tirgus uzlabošanai, t</w:t>
      </w:r>
      <w:r w:rsidR="00D4480E" w:rsidRPr="002A51B4">
        <w:rPr>
          <w:rFonts w:cstheme="minorHAnsi"/>
          <w:szCs w:val="24"/>
        </w:rPr>
        <w:t>.sk.,</w:t>
      </w:r>
      <w:r w:rsidRPr="002A51B4">
        <w:rPr>
          <w:rFonts w:cstheme="minorHAnsi"/>
          <w:szCs w:val="24"/>
        </w:rPr>
        <w:t xml:space="preserve"> izvērtējot iespējas siltumenerģijas tirgus nosacījumu atvēršanai. Tāpat Plānā tiek piedāvāta </w:t>
      </w:r>
      <w:r w:rsidR="00D13531" w:rsidRPr="002A51B4">
        <w:rPr>
          <w:rFonts w:cstheme="minorHAnsi"/>
          <w:szCs w:val="24"/>
        </w:rPr>
        <w:t>izstrādāt pētījumu par energoapgādes sistēmu optimizāciju, izvērtējot iespēju pašvaldībām savā līmenī noteikt nosacījumus attiecībā uz paralēli pieslēdzamo energoapgādes sistēmu skaitu vienam objektam vienā teritorijā.</w:t>
      </w:r>
    </w:p>
    <w:p w14:paraId="22853D83" w14:textId="77777777" w:rsidR="000D4B98" w:rsidRPr="002A51B4" w:rsidRDefault="000D4B98" w:rsidP="000D4B98">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43508774" w14:textId="0E9C2513" w:rsidR="000D4B98" w:rsidRPr="002A51B4" w:rsidRDefault="00EA0909"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w:t>
      </w:r>
      <w:r w:rsidR="000D4B98" w:rsidRPr="002A51B4">
        <w:rPr>
          <w:rFonts w:cstheme="minorHAnsi"/>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Enerģijas </w:t>
      </w:r>
      <w:proofErr w:type="spellStart"/>
      <w:r w:rsidRPr="002A51B4">
        <w:rPr>
          <w:rFonts w:cstheme="minorHAnsi"/>
          <w:bCs/>
          <w:iCs/>
          <w:szCs w:val="24"/>
        </w:rPr>
        <w:t>pašražošanas</w:t>
      </w:r>
      <w:proofErr w:type="spellEnd"/>
      <w:r w:rsidRPr="002A51B4">
        <w:rPr>
          <w:rFonts w:cstheme="minorHAnsi"/>
          <w:bCs/>
          <w:iCs/>
          <w:szCs w:val="24"/>
        </w:rPr>
        <w:t xml:space="preserve"> un pašpatēriņa veicināšana (4.rīcības virziens), lai </w:t>
      </w:r>
      <w:proofErr w:type="spellStart"/>
      <w:r w:rsidRPr="002A51B4">
        <w:rPr>
          <w:rFonts w:cstheme="minorHAnsi"/>
          <w:bCs/>
          <w:iCs/>
          <w:szCs w:val="24"/>
        </w:rPr>
        <w:t>efektivizētu</w:t>
      </w:r>
      <w:proofErr w:type="spellEnd"/>
      <w:r w:rsidRPr="002A51B4">
        <w:rPr>
          <w:rFonts w:cstheme="minorHAnsi"/>
          <w:bCs/>
          <w:iCs/>
          <w:szCs w:val="24"/>
        </w:rPr>
        <w:t xml:space="preserve"> individuālo siltumenerģijas ražošanu un veicinātu tajā izmantoto ne-emisiju tehnoloģiju izmantojumu;</w:t>
      </w:r>
    </w:p>
    <w:p w14:paraId="0369403D" w14:textId="666F0399" w:rsidR="000D4B98" w:rsidRPr="002A51B4" w:rsidRDefault="000D4B98" w:rsidP="000D4B9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w:t>
      </w:r>
      <w:r w:rsidR="00EA0909"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 rīcības virziens), jo samazināts importētā kurināmā apjoms </w:t>
      </w:r>
      <w:r w:rsidR="001E6837" w:rsidRPr="002A51B4">
        <w:rPr>
          <w:rFonts w:cstheme="minorHAnsi"/>
          <w:bCs/>
          <w:iCs/>
          <w:szCs w:val="24"/>
        </w:rPr>
        <w:t xml:space="preserve">samazina </w:t>
      </w:r>
      <w:r w:rsidRPr="002A51B4">
        <w:rPr>
          <w:rFonts w:cstheme="minorHAnsi"/>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 Nodokļu sistēmas “</w:t>
      </w:r>
      <w:proofErr w:type="spellStart"/>
      <w:r w:rsidRPr="002A51B4">
        <w:rPr>
          <w:rFonts w:cstheme="minorHAnsi"/>
          <w:bCs/>
          <w:iCs/>
          <w:szCs w:val="24"/>
        </w:rPr>
        <w:t>zaļināšana</w:t>
      </w:r>
      <w:proofErr w:type="spellEnd"/>
      <w:r w:rsidRPr="002A51B4">
        <w:rPr>
          <w:rFonts w:cstheme="minorHAnsi"/>
          <w:bCs/>
          <w:iCs/>
          <w:szCs w:val="24"/>
        </w:rPr>
        <w:t>” un pievilcīguma energoefektivitātei un AER tehnoloģijām uzlabošana (11. rīcības virziens), kur tiek noteikts akcīzes nodokļa kurināmajam un DRN pārskats, nodokļu atvieglojumu izvērtējums un enerģijas subsīdiju pakāpeniska atcelšana;</w:t>
      </w:r>
    </w:p>
    <w:p w14:paraId="54685CCA" w14:textId="535523DD" w:rsidR="000D4B98" w:rsidRPr="002A51B4" w:rsidRDefault="002E0F59" w:rsidP="000D4B98">
      <w:pPr>
        <w:shd w:val="clear" w:color="auto" w:fill="E7E6E6" w:themeFill="background2"/>
        <w:spacing w:before="120" w:after="120" w:line="240" w:lineRule="auto"/>
        <w:rPr>
          <w:rFonts w:cstheme="minorHAnsi"/>
          <w:szCs w:val="24"/>
        </w:rPr>
      </w:pPr>
      <w:r w:rsidRPr="002A51B4">
        <w:rPr>
          <w:rFonts w:cstheme="minorHAnsi"/>
          <w:noProof/>
        </w:rPr>
        <mc:AlternateContent>
          <mc:Choice Requires="wps">
            <w:drawing>
              <wp:anchor distT="0" distB="0" distL="114300" distR="114300" simplePos="0" relativeHeight="251680768" behindDoc="0" locked="0" layoutInCell="1" allowOverlap="1" wp14:anchorId="14B06B2A" wp14:editId="7D18AC02">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85" w:name="_Toc24408059"/>
                            <w:bookmarkStart w:id="586" w:name="_Toc26454578"/>
                            <w:bookmarkStart w:id="587" w:name="_Toc27121655"/>
                            <w:r w:rsidRPr="0007326F">
                              <w:rPr>
                                <w:color w:val="FFFFFF" w:themeColor="background1"/>
                                <w:sz w:val="40"/>
                                <w:szCs w:val="40"/>
                              </w:rPr>
                              <w:t>Elektroenerģijas ražošana</w:t>
                            </w:r>
                            <w:bookmarkEnd w:id="585"/>
                            <w:bookmarkEnd w:id="586"/>
                            <w:bookmarkEnd w:id="5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88" w:name="_Toc24408059"/>
                      <w:bookmarkStart w:id="589" w:name="_Toc26454578"/>
                      <w:bookmarkStart w:id="590" w:name="_Toc27121655"/>
                      <w:r w:rsidRPr="0007326F">
                        <w:rPr>
                          <w:color w:val="FFFFFF" w:themeColor="background1"/>
                          <w:sz w:val="40"/>
                          <w:szCs w:val="40"/>
                        </w:rPr>
                        <w:t>Elektroenerģijas ražošana</w:t>
                      </w:r>
                      <w:bookmarkEnd w:id="588"/>
                      <w:bookmarkEnd w:id="589"/>
                      <w:bookmarkEnd w:id="590"/>
                    </w:p>
                  </w:txbxContent>
                </v:textbox>
                <w10:wrap type="square" anchorx="margin"/>
              </v:shape>
            </w:pict>
          </mc:Fallback>
        </mc:AlternateContent>
      </w:r>
      <w:r w:rsidR="000D4B98" w:rsidRPr="002A51B4">
        <w:rPr>
          <w:rFonts w:cstheme="minorHAnsi"/>
          <w:bCs/>
          <w:iCs/>
          <w:szCs w:val="24"/>
        </w:rPr>
        <w:t>5) Sabiedrības informēšana, izglītošana un izpratnes veicināšana (12. rīcības virziens).</w:t>
      </w:r>
    </w:p>
    <w:p w14:paraId="7EA188AE" w14:textId="5DDBC659" w:rsidR="00EA0909" w:rsidRPr="002A51B4" w:rsidRDefault="00EA0909" w:rsidP="00EA0909">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16056D1B"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Būtiskākie elektroenerģijas ģenerācijas avoti Latvijā ir Rīgas dabasgāzes termoelektrocentrāles TEC-1 un TEC-2 ar kopējo uzstādīto elektrisko jaudu 2018.gadā 976 MW un Daugavas kaskādes HES ar uzstādīto jaudu 1536 MW. </w:t>
      </w:r>
      <w:r w:rsidRPr="002A51B4">
        <w:rPr>
          <w:rFonts w:cstheme="minorHAnsi"/>
          <w:b/>
          <w:bCs/>
          <w:szCs w:val="24"/>
        </w:rPr>
        <w:t>Kopējā uzstādītā elektriskā jauda Latvijā 2018.gadā bija 2915 MW, no kā citas AER elektrostacijas bez Daugavas HES veido vien 9%</w:t>
      </w:r>
      <w:r w:rsidRPr="002A51B4">
        <w:rPr>
          <w:rFonts w:cstheme="minorHAnsi"/>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sidRPr="002A51B4">
        <w:rPr>
          <w:rFonts w:cstheme="minorHAnsi"/>
          <w:b/>
          <w:bCs/>
          <w:szCs w:val="24"/>
        </w:rPr>
        <w:t xml:space="preserve">elektroenerģijas ražošanā ir zema energoresursu diversifikācija, kas būtiski ietekmē elektroenerģijas </w:t>
      </w:r>
      <w:proofErr w:type="spellStart"/>
      <w:r w:rsidRPr="002A51B4">
        <w:rPr>
          <w:rFonts w:cstheme="minorHAnsi"/>
          <w:b/>
          <w:bCs/>
          <w:szCs w:val="24"/>
        </w:rPr>
        <w:t>pašnodrošinājumu</w:t>
      </w:r>
      <w:proofErr w:type="spellEnd"/>
      <w:r w:rsidRPr="002A51B4">
        <w:rPr>
          <w:rFonts w:cstheme="minorHAnsi"/>
          <w:b/>
          <w:bCs/>
          <w:szCs w:val="24"/>
        </w:rPr>
        <w:t xml:space="preserve"> un </w:t>
      </w:r>
      <w:proofErr w:type="spellStart"/>
      <w:r w:rsidRPr="002A51B4">
        <w:rPr>
          <w:rFonts w:cstheme="minorHAnsi"/>
          <w:b/>
          <w:bCs/>
          <w:szCs w:val="24"/>
        </w:rPr>
        <w:t>energoatkarību</w:t>
      </w:r>
      <w:proofErr w:type="spellEnd"/>
      <w:r w:rsidRPr="002A51B4">
        <w:rPr>
          <w:rFonts w:cstheme="minorHAnsi"/>
          <w:b/>
          <w:bCs/>
          <w:szCs w:val="24"/>
        </w:rPr>
        <w:t xml:space="preserve"> no importētajiem fosilajiem resursiem</w:t>
      </w:r>
      <w:r w:rsidRPr="002A51B4">
        <w:rPr>
          <w:rFonts w:cstheme="minorHAnsi"/>
          <w:szCs w:val="24"/>
        </w:rPr>
        <w:t>.</w:t>
      </w:r>
    </w:p>
    <w:p w14:paraId="0BCCB3FD" w14:textId="77777777" w:rsidR="00EA0909" w:rsidRPr="002A51B4" w:rsidRDefault="00EA0909" w:rsidP="00EA090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47219DF1"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 xml:space="preserve">Nodrošināta pietiekama ģenerējošo jaudu pieejamība un mazināta valsts </w:t>
      </w:r>
      <w:proofErr w:type="spellStart"/>
      <w:r w:rsidRPr="002A51B4">
        <w:rPr>
          <w:rFonts w:cstheme="minorHAnsi"/>
          <w:i/>
          <w:szCs w:val="24"/>
        </w:rPr>
        <w:t>energoatkarība</w:t>
      </w:r>
      <w:proofErr w:type="spellEnd"/>
      <w:r w:rsidRPr="002A51B4">
        <w:rPr>
          <w:rFonts w:cstheme="minorHAnsi"/>
          <w:i/>
          <w:szCs w:val="24"/>
        </w:rPr>
        <w:t xml:space="preserve"> no importa un fosilajiem resursiem</w:t>
      </w:r>
    </w:p>
    <w:p w14:paraId="6FB506C2"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Nodrošināta elektroenerģijas cenu stabilitāte vai samazinājums</w:t>
      </w:r>
    </w:p>
    <w:p w14:paraId="0838D82D" w14:textId="77777777" w:rsidR="00EA0909" w:rsidRPr="002A51B4" w:rsidRDefault="00EA0909" w:rsidP="00EA090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07C9DEAA"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Elektroenerģijas patērētājiem tiek nodrošinātas stabilas elektroenerģijas piegādes, mazinot riskus piegāžu pārrāvumiem</w:t>
      </w:r>
    </w:p>
    <w:p w14:paraId="666FC897" w14:textId="77777777" w:rsidR="00EA0909" w:rsidRPr="002A51B4" w:rsidRDefault="00EA0909" w:rsidP="00287C99">
      <w:pPr>
        <w:pStyle w:val="ListParagraph"/>
        <w:numPr>
          <w:ilvl w:val="0"/>
          <w:numId w:val="54"/>
        </w:numPr>
        <w:shd w:val="clear" w:color="auto" w:fill="E7E6E6" w:themeFill="background2"/>
        <w:spacing w:before="120" w:after="120" w:line="240" w:lineRule="auto"/>
        <w:contextualSpacing w:val="0"/>
        <w:rPr>
          <w:rFonts w:cstheme="minorHAnsi"/>
          <w:i/>
          <w:szCs w:val="24"/>
        </w:rPr>
      </w:pPr>
      <w:r w:rsidRPr="002A51B4">
        <w:rPr>
          <w:rFonts w:cstheme="minorHAnsi"/>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Pr="002A51B4" w:rsidRDefault="00EA0909" w:rsidP="00EA0909">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p w14:paraId="6D49F682" w14:textId="77777777" w:rsidR="00EA0909" w:rsidRPr="002A51B4" w:rsidRDefault="00EA0909" w:rsidP="00EA0909">
      <w:pPr>
        <w:spacing w:before="120" w:after="120" w:line="240" w:lineRule="auto"/>
        <w:jc w:val="both"/>
        <w:rPr>
          <w:rFonts w:cstheme="minorHAnsi"/>
          <w:b/>
          <w:bCs/>
          <w:szCs w:val="24"/>
          <w:u w:val="single"/>
        </w:rPr>
      </w:pPr>
      <w:r w:rsidRPr="002A51B4">
        <w:rPr>
          <w:rFonts w:cstheme="minorHAnsi"/>
          <w:szCs w:val="24"/>
          <w:u w:val="single"/>
        </w:rPr>
        <w:t>1) enerģētiskā</w:t>
      </w:r>
      <w:r w:rsidRPr="002A51B4">
        <w:rPr>
          <w:rFonts w:cstheme="minorHAnsi"/>
          <w:b/>
          <w:bCs/>
          <w:szCs w:val="24"/>
          <w:u w:val="single"/>
        </w:rPr>
        <w:t xml:space="preserve"> drošība </w:t>
      </w:r>
      <w:r w:rsidRPr="002A51B4">
        <w:rPr>
          <w:rFonts w:cstheme="minorHAnsi"/>
          <w:szCs w:val="24"/>
          <w:u w:val="single"/>
        </w:rPr>
        <w:t>un</w:t>
      </w:r>
      <w:r w:rsidRPr="002A51B4">
        <w:rPr>
          <w:rFonts w:cstheme="minorHAnsi"/>
          <w:b/>
          <w:bCs/>
          <w:szCs w:val="24"/>
          <w:u w:val="single"/>
        </w:rPr>
        <w:t xml:space="preserve"> </w:t>
      </w:r>
      <w:r w:rsidRPr="002A51B4">
        <w:rPr>
          <w:rFonts w:cstheme="minorHAnsi"/>
          <w:szCs w:val="24"/>
          <w:u w:val="single"/>
        </w:rPr>
        <w:t>ģenerējošo</w:t>
      </w:r>
      <w:r w:rsidRPr="002A51B4">
        <w:rPr>
          <w:rFonts w:cstheme="minorHAnsi"/>
          <w:b/>
          <w:bCs/>
          <w:szCs w:val="24"/>
          <w:u w:val="single"/>
        </w:rPr>
        <w:t xml:space="preserve"> jaudu pieejamība</w:t>
      </w:r>
    </w:p>
    <w:p w14:paraId="4982BEFB"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w:t>
      </w:r>
      <w:proofErr w:type="spellStart"/>
      <w:r w:rsidRPr="002A51B4">
        <w:rPr>
          <w:rFonts w:cstheme="minorHAnsi"/>
          <w:szCs w:val="24"/>
        </w:rPr>
        <w:t>starpsavienojumiem</w:t>
      </w:r>
      <w:proofErr w:type="spellEnd"/>
      <w:r w:rsidRPr="002A51B4">
        <w:rPr>
          <w:rFonts w:cstheme="minorHAnsi"/>
          <w:szCs w:val="24"/>
        </w:rPr>
        <w:t>,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2) elektroenerģijas</w:t>
      </w:r>
      <w:r w:rsidRPr="002A51B4">
        <w:rPr>
          <w:rFonts w:cstheme="minorHAnsi"/>
          <w:b/>
          <w:szCs w:val="24"/>
          <w:u w:val="single"/>
        </w:rPr>
        <w:t xml:space="preserve"> izmaksu mazināšana</w:t>
      </w:r>
      <w:r w:rsidRPr="002A51B4">
        <w:rPr>
          <w:rFonts w:cstheme="minorHAnsi"/>
          <w:bCs/>
          <w:szCs w:val="24"/>
          <w:u w:val="single"/>
        </w:rPr>
        <w:t xml:space="preserve"> sabiedrībai</w:t>
      </w:r>
    </w:p>
    <w:p w14:paraId="6132BABA"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w:t>
      </w:r>
      <w:proofErr w:type="spellStart"/>
      <w:r w:rsidRPr="002A51B4">
        <w:rPr>
          <w:rFonts w:cstheme="minorHAnsi"/>
          <w:bCs/>
          <w:szCs w:val="24"/>
        </w:rPr>
        <w:t>energointensīvo</w:t>
      </w:r>
      <w:proofErr w:type="spellEnd"/>
      <w:r w:rsidRPr="002A51B4">
        <w:rPr>
          <w:rFonts w:cstheme="minorHAnsi"/>
          <w:bCs/>
          <w:szCs w:val="24"/>
        </w:rPr>
        <w:t xml:space="preserve">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Tāpat, ņemot vērā esošo un sagaidāmo jaudu nepietiekamību reģionā, ES emisiju kvotu cenu un dabasgāzes cenu prognozēto pieaugumu, elektroenerģijas </w:t>
      </w:r>
      <w:proofErr w:type="spellStart"/>
      <w:r w:rsidRPr="002A51B4">
        <w:rPr>
          <w:rFonts w:cstheme="minorHAnsi"/>
          <w:bCs/>
          <w:szCs w:val="24"/>
        </w:rPr>
        <w:t>vairumtirgus</w:t>
      </w:r>
      <w:proofErr w:type="spellEnd"/>
      <w:r w:rsidRPr="002A51B4">
        <w:rPr>
          <w:rFonts w:cstheme="minorHAnsi"/>
          <w:bCs/>
          <w:szCs w:val="24"/>
        </w:rPr>
        <w:t xml:space="preserve"> cenas prognozes liecina, ka tuvākajos gados Baltijas reģionā kopumā cenas augs, bet to samazinājumu var veicināt plašāks atjaunojamās elektroenerģijas ģenerācijas pieaugums.</w:t>
      </w:r>
      <w:r w:rsidR="00776032" w:rsidRPr="002A51B4">
        <w:rPr>
          <w:rFonts w:cstheme="minorHAnsi"/>
          <w:bCs/>
          <w:szCs w:val="24"/>
        </w:rPr>
        <w:t xml:space="preserve"> </w:t>
      </w:r>
      <w:r w:rsidRPr="002A51B4">
        <w:rPr>
          <w:rFonts w:cstheme="minorHAnsi"/>
          <w:bCs/>
          <w:szCs w:val="24"/>
        </w:rPr>
        <w:t xml:space="preserve">Savukārt diversificētāka elektroenerģijas ražošanas struktūra var mazināt elektroenerģijas cenas pīķus brīžos, kad elektroenerģijas </w:t>
      </w:r>
      <w:proofErr w:type="spellStart"/>
      <w:r w:rsidRPr="002A51B4">
        <w:rPr>
          <w:rFonts w:cstheme="minorHAnsi"/>
          <w:bCs/>
          <w:szCs w:val="24"/>
        </w:rPr>
        <w:t>vairumtirgus</w:t>
      </w:r>
      <w:proofErr w:type="spellEnd"/>
      <w:r w:rsidRPr="002A51B4">
        <w:rPr>
          <w:rFonts w:cstheme="minorHAnsi"/>
          <w:bCs/>
          <w:szCs w:val="24"/>
        </w:rPr>
        <w:t xml:space="preserve"> cena būtu augsta.</w:t>
      </w:r>
    </w:p>
    <w:p w14:paraId="109D542A" w14:textId="77777777"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3) </w:t>
      </w:r>
      <w:r w:rsidRPr="002A51B4">
        <w:rPr>
          <w:rFonts w:cstheme="minorHAnsi"/>
          <w:b/>
          <w:szCs w:val="24"/>
          <w:u w:val="single"/>
        </w:rPr>
        <w:t>neizmantots potenciāls</w:t>
      </w:r>
      <w:r w:rsidRPr="002A51B4">
        <w:rPr>
          <w:rFonts w:cstheme="minorHAnsi"/>
          <w:bCs/>
          <w:szCs w:val="24"/>
          <w:u w:val="single"/>
        </w:rPr>
        <w:t xml:space="preserve"> elektroenerģijas ražošanai no ne-emisiju tehnoloģijām</w:t>
      </w:r>
    </w:p>
    <w:p w14:paraId="7EB2850E"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Kopš ir pabeigta to projektu īstenošana, kas saņēma tiesības uz valsts atbalstu OI mehānisma ietvaros, jaunu elektroenerģijas ražošanas jaudu ieviešana Latvijā ir jau ilgstoši </w:t>
      </w:r>
      <w:proofErr w:type="spellStart"/>
      <w:r w:rsidRPr="002A51B4">
        <w:rPr>
          <w:rFonts w:cstheme="minorHAnsi"/>
          <w:bCs/>
          <w:szCs w:val="24"/>
        </w:rPr>
        <w:t>stagnējusi</w:t>
      </w:r>
      <w:proofErr w:type="spellEnd"/>
      <w:r w:rsidRPr="002A51B4">
        <w:rPr>
          <w:rFonts w:cstheme="minorHAnsi"/>
          <w:bCs/>
          <w:szCs w:val="24"/>
        </w:rPr>
        <w:t xml:space="preserve">. </w:t>
      </w:r>
    </w:p>
    <w:p w14:paraId="21A753F6"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 xml:space="preserve">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w:t>
      </w:r>
      <w:proofErr w:type="spellStart"/>
      <w:r w:rsidRPr="002A51B4">
        <w:rPr>
          <w:rFonts w:cstheme="minorHAnsi"/>
          <w:bCs/>
          <w:szCs w:val="24"/>
        </w:rPr>
        <w:t>jaunuzstādīto</w:t>
      </w:r>
      <w:proofErr w:type="spellEnd"/>
      <w:r w:rsidRPr="002A51B4">
        <w:rPr>
          <w:rFonts w:cstheme="minorHAnsi"/>
          <w:bCs/>
          <w:szCs w:val="24"/>
        </w:rPr>
        <w:t xml:space="preserve"> tehnoloģiju, tostarp fosilā kurināmā tehnoloģiju, veidiem elektroenerģijas ražošanai</w:t>
      </w:r>
      <w:r w:rsidRPr="002A51B4">
        <w:rPr>
          <w:rStyle w:val="FootnoteReference"/>
          <w:rFonts w:cstheme="minorHAnsi"/>
          <w:bCs/>
          <w:szCs w:val="24"/>
        </w:rPr>
        <w:footnoteReference w:id="189"/>
      </w:r>
      <w:r w:rsidRPr="002A51B4">
        <w:rPr>
          <w:rFonts w:cstheme="minorHAnsi"/>
          <w:bCs/>
          <w:szCs w:val="24"/>
        </w:rPr>
        <w:t>.</w:t>
      </w:r>
    </w:p>
    <w:p w14:paraId="2B4CD12C"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Tāpat Latvijā šobrīd nav attīstīta lielas jaudas elektroenerģijas ražošana no saules enerģijas, kam Latvijā varētu līdzīgs potenciāls kā citās Eiropas valstīs, kur šāda ražošana ir attīstīta</w:t>
      </w:r>
      <w:r w:rsidRPr="002A51B4">
        <w:rPr>
          <w:rStyle w:val="FootnoteReference"/>
          <w:rFonts w:cstheme="minorHAnsi"/>
          <w:bCs/>
          <w:szCs w:val="24"/>
        </w:rPr>
        <w:footnoteReference w:id="190"/>
      </w:r>
      <w:r w:rsidRPr="002A51B4">
        <w:rPr>
          <w:rFonts w:cstheme="minorHAnsi"/>
          <w:bCs/>
          <w:szCs w:val="24"/>
        </w:rPr>
        <w:t xml:space="preserve">.  </w:t>
      </w:r>
    </w:p>
    <w:p w14:paraId="73EB2C82" w14:textId="77777777" w:rsidR="00EA0909" w:rsidRPr="002A51B4" w:rsidRDefault="00EA0909" w:rsidP="00EA0909">
      <w:pPr>
        <w:spacing w:before="120" w:after="120" w:line="240" w:lineRule="auto"/>
        <w:jc w:val="both"/>
        <w:rPr>
          <w:rFonts w:cstheme="minorHAnsi"/>
          <w:bCs/>
          <w:szCs w:val="24"/>
        </w:rPr>
      </w:pPr>
      <w:r w:rsidRPr="002A51B4">
        <w:rPr>
          <w:rFonts w:cstheme="minorHAnsi"/>
          <w:bCs/>
          <w:szCs w:val="24"/>
        </w:rPr>
        <w:t>Šobrīd Latvijas elektroenerģijas pārvades sistēma spēj uzņemt līdz 800 MW papildu jaunas AE jaudas, kas ir aptuveni trešā daļa no visas pašreiz Latvijā uzstādītās kopējās elektriskās jaudas.</w:t>
      </w:r>
    </w:p>
    <w:p w14:paraId="3F4AA8EA" w14:textId="77777777" w:rsidR="00EA0909" w:rsidRPr="002A51B4" w:rsidRDefault="00EA0909" w:rsidP="00EA0909">
      <w:pPr>
        <w:shd w:val="clear" w:color="auto" w:fill="E7E6E6" w:themeFill="background2"/>
        <w:spacing w:before="120" w:after="120" w:line="240" w:lineRule="auto"/>
        <w:rPr>
          <w:rFonts w:cstheme="minorHAnsi"/>
          <w:b/>
          <w:i/>
          <w:szCs w:val="24"/>
        </w:rPr>
      </w:pPr>
      <w:r w:rsidRPr="002A51B4">
        <w:rPr>
          <w:rFonts w:cstheme="minorHAnsi"/>
          <w:b/>
          <w:i/>
          <w:sz w:val="28"/>
          <w:szCs w:val="28"/>
        </w:rPr>
        <w:t xml:space="preserve">Galvenās rīcības un pasākumi </w:t>
      </w:r>
      <w:r w:rsidRPr="002A51B4">
        <w:rPr>
          <w:rFonts w:cstheme="minorHAnsi"/>
          <w:b/>
          <w:i/>
          <w:szCs w:val="24"/>
        </w:rPr>
        <w:t>(3. rīcības virziens)</w:t>
      </w:r>
    </w:p>
    <w:p w14:paraId="2E3EDE18" w14:textId="77777777" w:rsidR="00EA0909" w:rsidRPr="002A51B4" w:rsidRDefault="00EA0909" w:rsidP="00EA0909">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Ne-emisiju tehnoloģiju izmantošanas veicināšana elektroenerģijas ražošanā.</w:t>
      </w:r>
    </w:p>
    <w:p w14:paraId="3941DA8A" w14:textId="77777777" w:rsidR="00EA0909" w:rsidRPr="002A51B4" w:rsidRDefault="00EA0909" w:rsidP="00EA0909">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2E69B9AC" w14:textId="650133A5"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1) ne-emisiju tehnoloģiju izmantošanas veicināšana </w:t>
      </w:r>
      <w:r w:rsidRPr="002A51B4">
        <w:rPr>
          <w:rFonts w:cstheme="minorHAnsi"/>
          <w:b/>
          <w:szCs w:val="24"/>
          <w:u w:val="single"/>
        </w:rPr>
        <w:t>tirgus apstākļos</w:t>
      </w:r>
      <w:r w:rsidRPr="002A51B4">
        <w:rPr>
          <w:rFonts w:cstheme="minorHAnsi"/>
          <w:bCs/>
          <w:szCs w:val="24"/>
          <w:u w:val="single"/>
        </w:rPr>
        <w:t xml:space="preserve"> (3.2., 3.3.</w:t>
      </w:r>
      <w:r w:rsidR="00D13531" w:rsidRPr="002A51B4">
        <w:rPr>
          <w:rFonts w:cstheme="minorHAnsi"/>
          <w:bCs/>
          <w:szCs w:val="24"/>
          <w:u w:val="single"/>
        </w:rPr>
        <w:t xml:space="preserve"> pasākums, </w:t>
      </w:r>
      <w:r w:rsidRPr="002A51B4">
        <w:rPr>
          <w:rFonts w:cstheme="minorHAnsi"/>
          <w:bCs/>
          <w:szCs w:val="24"/>
          <w:u w:val="single"/>
        </w:rPr>
        <w:t>H.6, H.7</w:t>
      </w:r>
      <w:r w:rsidR="00D13531" w:rsidRPr="002A51B4">
        <w:rPr>
          <w:rFonts w:cstheme="minorHAnsi"/>
          <w:bCs/>
          <w:szCs w:val="24"/>
          <w:u w:val="single"/>
        </w:rPr>
        <w:t xml:space="preserve"> </w:t>
      </w:r>
      <w:r w:rsidRPr="002A51B4">
        <w:rPr>
          <w:rFonts w:cstheme="minorHAnsi"/>
          <w:bCs/>
          <w:szCs w:val="24"/>
          <w:u w:val="single"/>
        </w:rPr>
        <w:t>pasākums)</w:t>
      </w:r>
    </w:p>
    <w:p w14:paraId="2904D7A6"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Pr="002A51B4" w:rsidRDefault="00EA0909" w:rsidP="00EA0909">
      <w:pPr>
        <w:spacing w:before="120" w:after="120" w:line="240" w:lineRule="auto"/>
        <w:jc w:val="both"/>
        <w:rPr>
          <w:rFonts w:cstheme="minorHAnsi"/>
          <w:color w:val="000000"/>
          <w:shd w:val="clear" w:color="auto" w:fill="FFFFFF"/>
        </w:rPr>
      </w:pPr>
      <w:r w:rsidRPr="002A51B4">
        <w:rPr>
          <w:rFonts w:cstheme="minorHAnsi"/>
          <w:szCs w:val="24"/>
        </w:rPr>
        <w:t xml:space="preserve">Lietderīgi būtu izstrādāt publiski pieejamas kartes, kurās attēlots saules un vēja enerģijas parku attīstības potenciāls Latvijas teritorijā, ņemot vērā veiktos pētījumus par dažādiem ierobežojumiem, kā arī </w:t>
      </w:r>
      <w:r w:rsidRPr="002A51B4">
        <w:rPr>
          <w:rFonts w:cstheme="minorHAnsi"/>
          <w:color w:val="000000"/>
          <w:shd w:val="clear" w:color="auto" w:fill="FFFFFF"/>
        </w:rPr>
        <w:t>teritorijas plānojuma ierobežojumus.</w:t>
      </w:r>
    </w:p>
    <w:p w14:paraId="0794F483" w14:textId="7A273407" w:rsidR="00EA0909" w:rsidRPr="002A51B4" w:rsidRDefault="00EA0909" w:rsidP="00EA0909">
      <w:pPr>
        <w:spacing w:before="120" w:after="120" w:line="240" w:lineRule="auto"/>
        <w:jc w:val="both"/>
        <w:rPr>
          <w:rFonts w:cstheme="minorHAnsi"/>
          <w:color w:val="000000"/>
          <w:shd w:val="clear" w:color="auto" w:fill="FFFFFF"/>
        </w:rPr>
      </w:pPr>
      <w:r w:rsidRPr="002A51B4">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Pr="002A51B4" w:rsidRDefault="00EA0909" w:rsidP="00EA0909">
      <w:pPr>
        <w:spacing w:before="120" w:after="120" w:line="240" w:lineRule="auto"/>
        <w:jc w:val="both"/>
        <w:rPr>
          <w:rFonts w:cstheme="minorHAnsi"/>
          <w:bCs/>
          <w:szCs w:val="24"/>
          <w:u w:val="single"/>
        </w:rPr>
      </w:pPr>
      <w:r w:rsidRPr="002A51B4">
        <w:rPr>
          <w:rFonts w:cstheme="minorHAnsi"/>
          <w:bCs/>
          <w:szCs w:val="24"/>
          <w:u w:val="single"/>
        </w:rPr>
        <w:t xml:space="preserve">2) </w:t>
      </w:r>
      <w:r w:rsidRPr="002A51B4">
        <w:rPr>
          <w:rFonts w:cstheme="minorHAnsi"/>
          <w:b/>
          <w:szCs w:val="24"/>
          <w:u w:val="single"/>
        </w:rPr>
        <w:t>finansējuma piesaiste</w:t>
      </w:r>
      <w:r w:rsidRPr="002A51B4">
        <w:rPr>
          <w:rFonts w:cstheme="minorHAnsi"/>
          <w:bCs/>
          <w:szCs w:val="24"/>
          <w:u w:val="single"/>
        </w:rPr>
        <w:t xml:space="preserve"> ne-emisiju projektu īstenošanai (3.1., 3.4., H.8 pasākums)</w:t>
      </w:r>
    </w:p>
    <w:p w14:paraId="40931AB4" w14:textId="56549D6C" w:rsidR="00EA0909" w:rsidRPr="002A51B4" w:rsidRDefault="00EA0909" w:rsidP="00EA0909">
      <w:pPr>
        <w:spacing w:before="120" w:after="120" w:line="240" w:lineRule="auto"/>
        <w:jc w:val="both"/>
        <w:rPr>
          <w:rFonts w:cstheme="minorHAnsi"/>
          <w:szCs w:val="24"/>
        </w:rPr>
      </w:pPr>
      <w:r w:rsidRPr="002A51B4">
        <w:rPr>
          <w:rFonts w:cstheme="minorHAnsi"/>
          <w:szCs w:val="24"/>
        </w:rPr>
        <w:t xml:space="preserve">Analizējot </w:t>
      </w:r>
      <w:proofErr w:type="spellStart"/>
      <w:r w:rsidRPr="002A51B4">
        <w:rPr>
          <w:rFonts w:cstheme="minorHAnsi"/>
          <w:szCs w:val="24"/>
        </w:rPr>
        <w:t>atkrastes</w:t>
      </w:r>
      <w:proofErr w:type="spellEnd"/>
      <w:r w:rsidRPr="002A51B4">
        <w:rPr>
          <w:rFonts w:cstheme="minorHAnsi"/>
          <w:szCs w:val="24"/>
        </w:rPr>
        <w:t xml:space="preserve"> vēja parku attīstības iespējas Baltijas jūras reģionā, ir konstatēts potenciāls izmaksu efektīvai elektroenerģijas ražošanai, īstenojot starpvalstu sadarbības projektus</w:t>
      </w:r>
      <w:r w:rsidRPr="002A51B4">
        <w:rPr>
          <w:rStyle w:val="FootnoteReference"/>
          <w:rFonts w:cstheme="minorHAnsi"/>
          <w:szCs w:val="24"/>
        </w:rPr>
        <w:footnoteReference w:id="191"/>
      </w:r>
      <w:r w:rsidRPr="002A51B4">
        <w:rPr>
          <w:rFonts w:cstheme="minorHAnsi"/>
          <w:szCs w:val="24"/>
        </w:rPr>
        <w:t xml:space="preserve">. Tāpēc, lai izmantotu </w:t>
      </w:r>
      <w:proofErr w:type="spellStart"/>
      <w:r w:rsidRPr="002A51B4">
        <w:rPr>
          <w:rFonts w:cstheme="minorHAnsi"/>
          <w:szCs w:val="24"/>
        </w:rPr>
        <w:t>atkrastes</w:t>
      </w:r>
      <w:proofErr w:type="spellEnd"/>
      <w:r w:rsidRPr="002A51B4">
        <w:rPr>
          <w:rFonts w:cstheme="minorHAnsi"/>
          <w:szCs w:val="24"/>
        </w:rPr>
        <w:t xml:space="preserve"> vēja enerģijas potenciālu pēc iespējas izmaksu efektīvākā veidā, paredzēts īstenot projektu Eiropas Savienošanas instrumenta un </w:t>
      </w:r>
      <w:r w:rsidR="00D13531" w:rsidRPr="002A51B4">
        <w:rPr>
          <w:rFonts w:cstheme="minorHAnsi"/>
          <w:szCs w:val="24"/>
        </w:rPr>
        <w:t>KIP</w:t>
      </w:r>
      <w:r w:rsidRPr="002A51B4">
        <w:rPr>
          <w:rFonts w:cstheme="minorHAnsi"/>
          <w:szCs w:val="24"/>
        </w:rPr>
        <w:t xml:space="preserve"> finansējuma apguvei kopīga Baltijas valstu </w:t>
      </w:r>
      <w:proofErr w:type="spellStart"/>
      <w:r w:rsidRPr="002A51B4">
        <w:rPr>
          <w:rFonts w:cstheme="minorHAnsi"/>
          <w:szCs w:val="24"/>
        </w:rPr>
        <w:t>atkrastes</w:t>
      </w:r>
      <w:proofErr w:type="spellEnd"/>
      <w:r w:rsidRPr="002A51B4">
        <w:rPr>
          <w:rFonts w:cstheme="minorHAnsi"/>
          <w:szCs w:val="24"/>
        </w:rPr>
        <w:t xml:space="preserve"> vēja parka izveidei</w:t>
      </w:r>
      <w:r w:rsidR="00BE7318" w:rsidRPr="002A51B4">
        <w:rPr>
          <w:rFonts w:cstheme="minorHAnsi"/>
          <w:szCs w:val="24"/>
        </w:rPr>
        <w:t xml:space="preserve"> – infrastruktūras izveidei</w:t>
      </w:r>
      <w:r w:rsidRPr="002A51B4">
        <w:rPr>
          <w:rFonts w:cstheme="minorHAnsi"/>
          <w:szCs w:val="24"/>
        </w:rPr>
        <w:t xml:space="preserve">, vispirms piesaistot </w:t>
      </w:r>
      <w:r w:rsidR="00D13531" w:rsidRPr="002A51B4">
        <w:rPr>
          <w:rFonts w:cstheme="minorHAnsi"/>
          <w:szCs w:val="24"/>
        </w:rPr>
        <w:t xml:space="preserve">Eiropas Savienošanas instrumenta </w:t>
      </w:r>
      <w:r w:rsidRPr="002A51B4">
        <w:rPr>
          <w:rFonts w:cstheme="minorHAnsi"/>
          <w:szCs w:val="24"/>
        </w:rPr>
        <w:t xml:space="preserve">finansējumu projekta </w:t>
      </w:r>
      <w:proofErr w:type="spellStart"/>
      <w:r w:rsidRPr="002A51B4">
        <w:rPr>
          <w:rFonts w:cstheme="minorHAnsi"/>
          <w:szCs w:val="24"/>
        </w:rPr>
        <w:t>priekšizpētei</w:t>
      </w:r>
      <w:proofErr w:type="spellEnd"/>
      <w:r w:rsidRPr="002A51B4">
        <w:rPr>
          <w:rFonts w:cstheme="minorHAnsi"/>
          <w:szCs w:val="24"/>
        </w:rPr>
        <w:t>.</w:t>
      </w:r>
      <w:r w:rsidR="00BE7318" w:rsidRPr="002A51B4">
        <w:rPr>
          <w:rFonts w:cstheme="minorHAnsi"/>
          <w:szCs w:val="24"/>
        </w:rPr>
        <w:t xml:space="preserve"> Vēja parku teritorijas ar izveidotu infrastruktūru tad izsoļu / konkursa kārtībā tiktu iznomāta komersantam iekārtu uzstādīšanai un elektroenerģijas ražošanai. Savādāks finansiāls valsts vai budžeta atbalsts vēja enerģijas attīstībai netiek paredzēts.</w:t>
      </w:r>
    </w:p>
    <w:p w14:paraId="6674333F" w14:textId="77777777" w:rsidR="00EA0909" w:rsidRPr="002A51B4" w:rsidRDefault="00EA0909" w:rsidP="00EA0909">
      <w:pPr>
        <w:spacing w:before="120" w:after="120" w:line="240" w:lineRule="auto"/>
        <w:jc w:val="both"/>
        <w:rPr>
          <w:rFonts w:cstheme="minorHAnsi"/>
          <w:szCs w:val="24"/>
        </w:rPr>
      </w:pPr>
      <w:r w:rsidRPr="002A51B4">
        <w:rPr>
          <w:rFonts w:cstheme="minorHAnsi"/>
          <w:szCs w:val="24"/>
        </w:rPr>
        <w:t>Saules enerģijas ražošana Latvijā nav attīstījusies, tomēr pasaulē šīs tehnoloģijas ir vienas no lētākajām AER elektroenerģijas ražošanas tehnoloģijām, nereti konkurējot ar vēja parkiem</w:t>
      </w:r>
      <w:r w:rsidRPr="002A51B4">
        <w:rPr>
          <w:rFonts w:cstheme="minorHAnsi"/>
          <w:szCs w:val="24"/>
          <w:vertAlign w:val="superscript"/>
        </w:rPr>
        <w:t>1</w:t>
      </w:r>
      <w:r w:rsidRPr="002A51B4">
        <w:rPr>
          <w:rFonts w:cstheme="minorHAnsi"/>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Pr="002A51B4" w:rsidRDefault="00EA0909" w:rsidP="00EA0909">
      <w:pPr>
        <w:spacing w:before="120" w:after="120" w:line="240" w:lineRule="auto"/>
        <w:jc w:val="both"/>
        <w:rPr>
          <w:rFonts w:cstheme="minorHAnsi"/>
        </w:rPr>
      </w:pPr>
      <w:r w:rsidRPr="002A51B4">
        <w:rPr>
          <w:rFonts w:cstheme="minorHAnsi"/>
          <w:szCs w:val="24"/>
        </w:rPr>
        <w:t xml:space="preserve">Tāpat plānots izveidot </w:t>
      </w:r>
      <w:r w:rsidRPr="002A51B4">
        <w:rPr>
          <w:rFonts w:cstheme="minorHAnsi"/>
        </w:rPr>
        <w:t xml:space="preserve">AER veicināšanas un energoefektivitātes uzlabošanas fondu, no kā varētu finansēt </w:t>
      </w:r>
      <w:r w:rsidRPr="002A51B4">
        <w:rPr>
          <w:rFonts w:cstheme="minorHAnsi"/>
          <w:bCs/>
        </w:rPr>
        <w:t xml:space="preserve">aizdevumus projektu attīstītājiem, kā arī pēc iespējas nodrošināt </w:t>
      </w:r>
      <w:proofErr w:type="spellStart"/>
      <w:r w:rsidRPr="002A51B4">
        <w:rPr>
          <w:rFonts w:cstheme="minorHAnsi"/>
          <w:bCs/>
        </w:rPr>
        <w:t>granta</w:t>
      </w:r>
      <w:proofErr w:type="spellEnd"/>
      <w:r w:rsidRPr="002A51B4">
        <w:rPr>
          <w:rFonts w:cstheme="minorHAnsi"/>
          <w:bCs/>
        </w:rPr>
        <w:t xml:space="preserve"> daļu projekta idejas attīstībai un tehniskai palīdzībai.</w:t>
      </w:r>
    </w:p>
    <w:p w14:paraId="689E7D16" w14:textId="4B5D7CDC" w:rsidR="00EA0909" w:rsidRPr="002A51B4" w:rsidRDefault="00EA0909" w:rsidP="00EA0909">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 xml:space="preserve">konceptuālu risinājumu izstrāde </w:t>
      </w:r>
      <w:r w:rsidRPr="002A51B4">
        <w:rPr>
          <w:rFonts w:cstheme="minorHAnsi"/>
          <w:szCs w:val="24"/>
          <w:u w:val="single"/>
        </w:rPr>
        <w:t xml:space="preserve">tālākai ne-emisiju tehnoloģiju attīstībai elektroenerģijas ražošanai Latvijā </w:t>
      </w:r>
      <w:r w:rsidR="009A6597" w:rsidRPr="002A51B4">
        <w:rPr>
          <w:rFonts w:cstheme="minorHAnsi"/>
          <w:szCs w:val="24"/>
          <w:u w:val="single"/>
        </w:rPr>
        <w:t>(3.3., 3.5.pasākums)</w:t>
      </w:r>
    </w:p>
    <w:p w14:paraId="4312A715" w14:textId="3640F133" w:rsidR="00EA0909" w:rsidRPr="002A51B4" w:rsidRDefault="00EA0909" w:rsidP="00EA0909">
      <w:pPr>
        <w:spacing w:before="120" w:after="120" w:line="240" w:lineRule="auto"/>
        <w:jc w:val="both"/>
        <w:rPr>
          <w:rFonts w:cstheme="minorHAnsi"/>
          <w:szCs w:val="24"/>
        </w:rPr>
      </w:pPr>
      <w:r w:rsidRPr="002A51B4">
        <w:rPr>
          <w:rFonts w:cstheme="minorHAnsi"/>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sidRPr="002A51B4">
        <w:rPr>
          <w:rFonts w:cstheme="minorHAnsi"/>
          <w:szCs w:val="24"/>
        </w:rPr>
        <w:t xml:space="preserve"> </w:t>
      </w:r>
      <w:r w:rsidRPr="002A51B4">
        <w:rPr>
          <w:rFonts w:cstheme="minorHAnsi"/>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sidRPr="002A51B4">
        <w:rPr>
          <w:rFonts w:cstheme="minorHAnsi"/>
        </w:rPr>
        <w:t>energosistēmas spējas iekļaut lielas jaudas vēja parku saražoto elektroenerģiju un nepieciešams analizēt šīs jaudas balansēšanas iespējamos labākos tehnoloģiskos paņēmienus</w:t>
      </w:r>
    </w:p>
    <w:p w14:paraId="54A4F2B3" w14:textId="54257E19" w:rsidR="00EA0909" w:rsidRPr="002A51B4" w:rsidRDefault="00EA0909" w:rsidP="00EA0909">
      <w:pPr>
        <w:spacing w:before="60" w:after="60" w:line="240" w:lineRule="auto"/>
        <w:jc w:val="both"/>
        <w:rPr>
          <w:rFonts w:cstheme="minorHAnsi"/>
        </w:rPr>
      </w:pPr>
      <w:r w:rsidRPr="002A51B4">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Pr="002A51B4" w:rsidRDefault="00EA0909" w:rsidP="00EA0909">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28B87863" w14:textId="319510A1"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Ekonomiski pamatotas enerģijas </w:t>
      </w:r>
      <w:proofErr w:type="spellStart"/>
      <w:r w:rsidRPr="002A51B4">
        <w:rPr>
          <w:rFonts w:cstheme="minorHAnsi"/>
          <w:bCs/>
          <w:iCs/>
          <w:szCs w:val="24"/>
        </w:rPr>
        <w:t>pašražošanas</w:t>
      </w:r>
      <w:proofErr w:type="spellEnd"/>
      <w:r w:rsidRPr="002A51B4">
        <w:rPr>
          <w:rFonts w:cstheme="minorHAnsi"/>
          <w:bCs/>
          <w:iCs/>
          <w:szCs w:val="24"/>
        </w:rPr>
        <w:t xml:space="preserve">, pašpatēriņa un </w:t>
      </w:r>
      <w:r w:rsidR="002E0F59" w:rsidRPr="002A51B4">
        <w:rPr>
          <w:rFonts w:cstheme="minorHAnsi"/>
          <w:bCs/>
          <w:iCs/>
          <w:szCs w:val="24"/>
        </w:rPr>
        <w:t xml:space="preserve">AE </w:t>
      </w:r>
      <w:r w:rsidRPr="002A51B4">
        <w:rPr>
          <w:rFonts w:cstheme="minorHAnsi"/>
          <w:bCs/>
          <w:iCs/>
          <w:szCs w:val="24"/>
        </w:rPr>
        <w:t>kopienu veicināšana (4.rīcības virziens), kas paredz elektroenerģijas ražošanas veicināšanu pašpatēriņam.</w:t>
      </w:r>
    </w:p>
    <w:p w14:paraId="47EF3F90" w14:textId="77777777"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Enerģētiskā drošība</w:t>
      </w:r>
      <w:r w:rsidR="002E0F59" w:rsidRPr="002A51B4">
        <w:rPr>
          <w:rFonts w:cstheme="minorHAnsi"/>
          <w:bCs/>
          <w:iCs/>
          <w:szCs w:val="24"/>
        </w:rPr>
        <w:t>, enerģētiskās atkarības mazināšana</w:t>
      </w:r>
      <w:r w:rsidRPr="002A51B4">
        <w:rPr>
          <w:rFonts w:cstheme="minorHAnsi"/>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Pr="002A51B4" w:rsidRDefault="00EA0909" w:rsidP="00EA090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4) Nodokļu sistēmas “</w:t>
      </w:r>
      <w:proofErr w:type="spellStart"/>
      <w:r w:rsidRPr="002A51B4">
        <w:rPr>
          <w:rFonts w:cstheme="minorHAnsi"/>
          <w:bCs/>
          <w:iCs/>
          <w:szCs w:val="24"/>
        </w:rPr>
        <w:t>zaļināšana</w:t>
      </w:r>
      <w:proofErr w:type="spellEnd"/>
      <w:r w:rsidRPr="002A51B4">
        <w:rPr>
          <w:rFonts w:cstheme="minorHAnsi"/>
          <w:bCs/>
          <w:iCs/>
          <w:szCs w:val="24"/>
        </w:rPr>
        <w:t>” un pievilcīguma energoefektivitātei un AER tehnoloģijām uzlabošana (11. rīcības virziens), kas veicinātu AER tehnoloģiju konkurētspēju.</w:t>
      </w:r>
    </w:p>
    <w:p w14:paraId="19F21C52" w14:textId="269B31B6" w:rsidR="00EA0909" w:rsidRPr="002A51B4" w:rsidRDefault="006A1055" w:rsidP="00621737">
      <w:pPr>
        <w:shd w:val="clear" w:color="auto" w:fill="E7E6E6" w:themeFill="background2"/>
        <w:spacing w:before="120" w:after="120" w:line="240" w:lineRule="auto"/>
        <w:rPr>
          <w:rFonts w:cstheme="minorHAnsi"/>
          <w:szCs w:val="24"/>
        </w:rPr>
      </w:pPr>
      <w:r w:rsidRPr="002A51B4">
        <w:rPr>
          <w:rFonts w:cstheme="minorHAnsi"/>
          <w:noProof/>
          <w:lang w:eastAsia="lv-LV"/>
        </w:rPr>
        <mc:AlternateContent>
          <mc:Choice Requires="wps">
            <w:drawing>
              <wp:anchor distT="0" distB="0" distL="114300" distR="114300" simplePos="0" relativeHeight="251692032" behindDoc="0" locked="0" layoutInCell="1" allowOverlap="1" wp14:anchorId="6DFA869A" wp14:editId="368BD5A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91" w:name="_Toc24408060"/>
                            <w:bookmarkStart w:id="592" w:name="_Toc26454579"/>
                            <w:bookmarkStart w:id="593" w:name="_Toc27121656"/>
                            <w:r w:rsidRPr="0007326F">
                              <w:rPr>
                                <w:color w:val="FFFFFF" w:themeColor="background1"/>
                                <w:sz w:val="40"/>
                                <w:szCs w:val="40"/>
                              </w:rPr>
                              <w:t>Sabiedrības iesaiste enerģijas ražošanā</w:t>
                            </w:r>
                            <w:bookmarkEnd w:id="591"/>
                            <w:bookmarkEnd w:id="592"/>
                            <w:bookmarkEnd w:id="5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94" w:name="_Toc24408060"/>
                      <w:bookmarkStart w:id="595" w:name="_Toc26454579"/>
                      <w:bookmarkStart w:id="596" w:name="_Toc27121656"/>
                      <w:r w:rsidRPr="0007326F">
                        <w:rPr>
                          <w:color w:val="FFFFFF" w:themeColor="background1"/>
                          <w:sz w:val="40"/>
                          <w:szCs w:val="40"/>
                        </w:rPr>
                        <w:t>Sabiedrības iesaiste enerģijas ražošanā</w:t>
                      </w:r>
                      <w:bookmarkEnd w:id="594"/>
                      <w:bookmarkEnd w:id="595"/>
                      <w:bookmarkEnd w:id="596"/>
                    </w:p>
                  </w:txbxContent>
                </v:textbox>
                <w10:wrap type="square" anchorx="margin"/>
              </v:shape>
            </w:pict>
          </mc:Fallback>
        </mc:AlternateContent>
      </w:r>
      <w:r w:rsidR="00EA0909" w:rsidRPr="002A51B4">
        <w:rPr>
          <w:rFonts w:cstheme="minorHAnsi"/>
          <w:bCs/>
          <w:iCs/>
          <w:szCs w:val="24"/>
        </w:rPr>
        <w:t>5) Sabiedrības informēšana, izglītošana un izpratnes veicināšana (12. rīcības virziens).</w:t>
      </w:r>
    </w:p>
    <w:p w14:paraId="0318DD96" w14:textId="3A2B34F3" w:rsidR="0047533B" w:rsidRPr="002A51B4" w:rsidRDefault="0047533B" w:rsidP="00621737">
      <w:pPr>
        <w:spacing w:before="120" w:after="120" w:line="240" w:lineRule="auto"/>
        <w:jc w:val="both"/>
        <w:rPr>
          <w:rFonts w:cstheme="minorHAnsi"/>
          <w:szCs w:val="24"/>
        </w:rPr>
      </w:pPr>
      <w:r w:rsidRPr="002A51B4">
        <w:rPr>
          <w:rFonts w:cstheme="minorHAnsi"/>
          <w:b/>
          <w:i/>
          <w:sz w:val="28"/>
          <w:szCs w:val="28"/>
          <w:u w:val="single"/>
        </w:rPr>
        <w:t>Esošā situācija</w:t>
      </w:r>
    </w:p>
    <w:p w14:paraId="6BF9637C" w14:textId="67CF57C1" w:rsidR="0047533B" w:rsidRPr="002A51B4" w:rsidRDefault="0047533B" w:rsidP="00621737">
      <w:pPr>
        <w:spacing w:before="120" w:after="120" w:line="240" w:lineRule="auto"/>
        <w:jc w:val="both"/>
        <w:rPr>
          <w:rFonts w:cstheme="minorHAnsi"/>
        </w:rPr>
      </w:pPr>
      <w:r w:rsidRPr="002A51B4">
        <w:rPr>
          <w:rFonts w:cstheme="minorHAnsi"/>
        </w:rPr>
        <w:t>Sabiedrības iesaisti enerģijas ražošanā līdz šim ir stimulējis pieejamais investīciju atbalsts KPFI programmas ietvaros, NETO sistēma elektroenerģijas ražošanas norēķiniem</w:t>
      </w:r>
      <w:r w:rsidRPr="002A51B4">
        <w:rPr>
          <w:rStyle w:val="FootnoteReference"/>
          <w:rFonts w:cstheme="minorHAnsi"/>
        </w:rPr>
        <w:footnoteReference w:id="192"/>
      </w:r>
      <w:r w:rsidRPr="002A51B4">
        <w:rPr>
          <w:rFonts w:cstheme="minorHAnsi"/>
        </w:rPr>
        <w:t xml:space="preserve">, </w:t>
      </w:r>
      <w:r w:rsidRPr="002A51B4">
        <w:rPr>
          <w:rFonts w:cstheme="minorHAnsi"/>
          <w:szCs w:val="24"/>
        </w:rPr>
        <w:t>pēdējos gados pašvaldībām pieejamais EKII finansējums, kā arī dažas AER siltumenerģijas ražošanas iekārtas pašp</w:t>
      </w:r>
      <w:r w:rsidR="006D7AAE" w:rsidRPr="002A51B4">
        <w:rPr>
          <w:rFonts w:cstheme="minorHAnsi"/>
          <w:szCs w:val="24"/>
        </w:rPr>
        <w:t>a</w:t>
      </w:r>
      <w:r w:rsidRPr="002A51B4">
        <w:rPr>
          <w:rFonts w:cstheme="minorHAnsi"/>
          <w:szCs w:val="24"/>
        </w:rPr>
        <w:t>tēriņam ir uzstādītas daudzdzīvokļu māju siltināšanas programmas ietvaros.</w:t>
      </w:r>
      <w:r w:rsidRPr="002A51B4">
        <w:rPr>
          <w:rFonts w:cstheme="minorHAnsi"/>
        </w:rPr>
        <w:t xml:space="preserve"> </w:t>
      </w:r>
    </w:p>
    <w:p w14:paraId="596A7B64" w14:textId="77777777" w:rsidR="0047533B" w:rsidRPr="002A51B4" w:rsidRDefault="0047533B" w:rsidP="00621737">
      <w:pPr>
        <w:spacing w:before="120" w:after="120" w:line="240" w:lineRule="auto"/>
        <w:jc w:val="both"/>
        <w:rPr>
          <w:rFonts w:cstheme="minorHAnsi"/>
        </w:rPr>
      </w:pPr>
      <w:r w:rsidRPr="002A51B4">
        <w:rPr>
          <w:rFonts w:cstheme="minorHAnsi"/>
        </w:rPr>
        <w:t xml:space="preserve">Sabiedrības iesaiste enerģijas ražošanā var veicināt arī Latvijai noteikto mērķu sasniegšanu, tomēr šobrīd šī ietekme ir neliela.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Pr="002A51B4" w:rsidRDefault="0047533B" w:rsidP="00621737">
      <w:pPr>
        <w:spacing w:before="120" w:after="120" w:line="240" w:lineRule="auto"/>
        <w:jc w:val="both"/>
        <w:rPr>
          <w:rFonts w:cstheme="minorHAnsi"/>
        </w:rPr>
      </w:pPr>
      <w:r w:rsidRPr="002A51B4">
        <w:rPr>
          <w:rFonts w:cstheme="minorHAnsi"/>
        </w:rPr>
        <w:t xml:space="preserve">Tāpat, vērtējot nepieciešamību veicināt sabiedrības plašāku iesaisti enerģijas ražošanā, jāņem vērā, ka </w:t>
      </w:r>
      <w:proofErr w:type="spellStart"/>
      <w:r w:rsidRPr="002A51B4">
        <w:rPr>
          <w:rFonts w:cstheme="minorHAnsi"/>
        </w:rPr>
        <w:t>pašpatērētāju</w:t>
      </w:r>
      <w:proofErr w:type="spellEnd"/>
      <w:r w:rsidRPr="002A51B4">
        <w:rPr>
          <w:rFonts w:cstheme="minorHAnsi"/>
        </w:rPr>
        <w:t xml:space="preserve"> saražotā enerģija aizvieto citus energoresursus.  Piemēram, vērtējot Latvijas elektroapgādei raksturīgos apstākļus, secināms, ka </w:t>
      </w:r>
      <w:proofErr w:type="spellStart"/>
      <w:r w:rsidRPr="002A51B4">
        <w:rPr>
          <w:rFonts w:cstheme="minorHAnsi"/>
        </w:rPr>
        <w:t>pašpatērētāju</w:t>
      </w:r>
      <w:proofErr w:type="spellEnd"/>
      <w:r w:rsidRPr="002A51B4">
        <w:rPr>
          <w:rFonts w:cstheme="minorHAnsi"/>
        </w:rPr>
        <w:t xml:space="preserve"> saražotā elektroenerģija pamatā aizvietos elektroenerģiju, kas ģenerēta, sadedzinot importēto dabasgāzi. Kopumā, t.sk., siltumenerģijas ražošanai pašpatēriņam primāri ir veicināma ne-emisiju tehnoloģiju uzstādīšana, kas sniedz arī ieguldījumu gaisa piesārņojuma mazināšanas mērķu sasniegšanai. </w:t>
      </w:r>
    </w:p>
    <w:p w14:paraId="2F5A31E5" w14:textId="77777777" w:rsidR="0047533B" w:rsidRPr="002A51B4" w:rsidRDefault="0047533B" w:rsidP="00621737">
      <w:pPr>
        <w:spacing w:before="120" w:after="120" w:line="240" w:lineRule="auto"/>
        <w:jc w:val="both"/>
        <w:rPr>
          <w:rFonts w:cstheme="minorHAnsi"/>
        </w:rPr>
      </w:pPr>
      <w:r w:rsidRPr="002A51B4">
        <w:rPr>
          <w:rFonts w:cstheme="minorHAnsi"/>
          <w:lang w:eastAsia="lv-LV"/>
        </w:rPr>
        <w:t xml:space="preserve">Šobrīd lielākā daļa </w:t>
      </w:r>
      <w:proofErr w:type="spellStart"/>
      <w:r w:rsidRPr="002A51B4">
        <w:rPr>
          <w:rFonts w:cstheme="minorHAnsi"/>
          <w:lang w:eastAsia="lv-LV"/>
        </w:rPr>
        <w:t>pašpatērētāju</w:t>
      </w:r>
      <w:proofErr w:type="spellEnd"/>
      <w:r w:rsidRPr="002A51B4">
        <w:rPr>
          <w:rFonts w:cstheme="minorHAnsi"/>
        </w:rPr>
        <w:t xml:space="preserve"> elektroenerģijas ražošanai ir uzstādījusi saules paneļus. Savukārt starp siltumenerģijas ražošanas ne-emisiju iekārtām populārākie ir dažāda veida </w:t>
      </w:r>
      <w:proofErr w:type="spellStart"/>
      <w:r w:rsidRPr="002A51B4">
        <w:rPr>
          <w:rFonts w:cstheme="minorHAnsi"/>
        </w:rPr>
        <w:t>siltumsūkņi</w:t>
      </w:r>
      <w:proofErr w:type="spellEnd"/>
      <w:r w:rsidRPr="002A51B4">
        <w:rPr>
          <w:rFonts w:cstheme="minorHAnsi"/>
        </w:rPr>
        <w:t xml:space="preserve"> un saules kolektori.</w:t>
      </w:r>
    </w:p>
    <w:p w14:paraId="3238E18E" w14:textId="77777777" w:rsidR="0047533B" w:rsidRPr="002A51B4" w:rsidRDefault="0047533B" w:rsidP="0062173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2030.gadam:</w:t>
      </w:r>
    </w:p>
    <w:p w14:paraId="4B31C360" w14:textId="77777777"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Iedzīvotāji iesaistās enerģijas ražošanā, lielākā apjomā tiek uzstādītas enerģijas ražošanas iekārtas pašu patēriņam</w:t>
      </w:r>
    </w:p>
    <w:p w14:paraId="4F211BF5" w14:textId="682B48C0"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Ir veicināta sabiedrības izpratne par </w:t>
      </w:r>
      <w:r w:rsidR="00BF0827" w:rsidRPr="002A51B4">
        <w:rPr>
          <w:rFonts w:cstheme="minorHAnsi"/>
          <w:i/>
          <w:szCs w:val="24"/>
        </w:rPr>
        <w:t>AE</w:t>
      </w:r>
      <w:r w:rsidRPr="002A51B4">
        <w:rPr>
          <w:rFonts w:cstheme="minorHAnsi"/>
          <w:i/>
          <w:szCs w:val="24"/>
        </w:rPr>
        <w:t xml:space="preserve"> nozīmi un energosistēmas darbību</w:t>
      </w:r>
    </w:p>
    <w:p w14:paraId="443A56ED" w14:textId="77777777" w:rsidR="0047533B" w:rsidRPr="002A51B4"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Enerģijas </w:t>
      </w:r>
      <w:proofErr w:type="spellStart"/>
      <w:r w:rsidRPr="002A51B4">
        <w:rPr>
          <w:rFonts w:cstheme="minorHAnsi"/>
          <w:i/>
          <w:szCs w:val="24"/>
        </w:rPr>
        <w:t>pašražošana</w:t>
      </w:r>
      <w:proofErr w:type="spellEnd"/>
      <w:r w:rsidRPr="002A51B4">
        <w:rPr>
          <w:rFonts w:cstheme="minorHAnsi"/>
          <w:i/>
          <w:szCs w:val="24"/>
        </w:rPr>
        <w:t xml:space="preserve"> un pašpatēriņš ir veicinājis efektīvu enerģijas tirgus un energosistēmas darbību</w:t>
      </w:r>
    </w:p>
    <w:p w14:paraId="0D25A289" w14:textId="77777777" w:rsidR="0047533B" w:rsidRPr="002A51B4" w:rsidRDefault="0047533B" w:rsidP="0062173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77D90C7A" w14:textId="77777777"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Iedzīvotājiem un uzņēmējiem ir iespējas samazināt savus izdevumus, ražojot enerģiju pašiem </w:t>
      </w:r>
    </w:p>
    <w:p w14:paraId="5CC092B0" w14:textId="4ED116F5"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Attīstoties </w:t>
      </w:r>
      <w:r w:rsidR="00BF0827" w:rsidRPr="002A51B4">
        <w:rPr>
          <w:rFonts w:cstheme="minorHAnsi"/>
          <w:i/>
          <w:szCs w:val="24"/>
        </w:rPr>
        <w:t>AE</w:t>
      </w:r>
      <w:r w:rsidRPr="002A51B4">
        <w:rPr>
          <w:rFonts w:cstheme="minorHAnsi"/>
          <w:i/>
          <w:szCs w:val="24"/>
        </w:rPr>
        <w:t xml:space="preserve"> kopienām, tiek veicināta vides kvalitātes uzlabošana un tiek stimulēta vietējā ekonomika</w:t>
      </w:r>
    </w:p>
    <w:p w14:paraId="62C85934" w14:textId="77777777" w:rsidR="0047533B" w:rsidRPr="002A51B4"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Izveidotas papildu darba vietas iekārtu ieviešanas pakalpojumu sniegšanā</w:t>
      </w:r>
    </w:p>
    <w:p w14:paraId="3B1315FA" w14:textId="77777777" w:rsidR="0047533B" w:rsidRPr="002A51B4" w:rsidRDefault="0047533B" w:rsidP="00621737">
      <w:pPr>
        <w:spacing w:before="120" w:after="120" w:line="240" w:lineRule="auto"/>
        <w:jc w:val="both"/>
        <w:rPr>
          <w:rFonts w:cstheme="minorHAnsi"/>
          <w:b/>
          <w:i/>
          <w:sz w:val="28"/>
          <w:szCs w:val="28"/>
          <w:u w:val="single"/>
        </w:rPr>
      </w:pPr>
      <w:r w:rsidRPr="002A51B4">
        <w:rPr>
          <w:rFonts w:cstheme="minorHAnsi"/>
          <w:b/>
          <w:i/>
          <w:sz w:val="28"/>
          <w:szCs w:val="28"/>
          <w:u w:val="single"/>
        </w:rPr>
        <w:t>Galvenie izaicinājumi</w:t>
      </w:r>
    </w:p>
    <w:p w14:paraId="663EFBD9"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bCs/>
          <w:szCs w:val="24"/>
          <w:u w:val="single"/>
        </w:rPr>
        <w:t>zema sabiedrības līdzdalība</w:t>
      </w:r>
      <w:r w:rsidRPr="002A51B4">
        <w:rPr>
          <w:rFonts w:cstheme="minorHAnsi"/>
          <w:szCs w:val="24"/>
          <w:u w:val="single"/>
        </w:rPr>
        <w:t xml:space="preserve"> enerģijas ražošanā</w:t>
      </w:r>
    </w:p>
    <w:p w14:paraId="1950A07B" w14:textId="699989E2" w:rsidR="0047533B" w:rsidRPr="002A51B4" w:rsidRDefault="0047533B" w:rsidP="00621737">
      <w:pPr>
        <w:spacing w:before="120" w:after="120" w:line="240" w:lineRule="auto"/>
        <w:jc w:val="both"/>
        <w:rPr>
          <w:rFonts w:cstheme="minorHAnsi"/>
        </w:rPr>
      </w:pPr>
      <w:r w:rsidRPr="002A51B4">
        <w:rPr>
          <w:rFonts w:cstheme="minorHAnsi"/>
        </w:rPr>
        <w:t xml:space="preserve">Sabiedrības iesaiste enerģijas ražošanā, izmantojot ne-emisiju tehnoloģijas, kopumā ir vērtējama kā zema un lielākajai daļai potenciālo </w:t>
      </w:r>
      <w:proofErr w:type="spellStart"/>
      <w:r w:rsidRPr="002A51B4">
        <w:rPr>
          <w:rFonts w:cstheme="minorHAnsi"/>
        </w:rPr>
        <w:t>pašpatērētāju</w:t>
      </w:r>
      <w:proofErr w:type="spellEnd"/>
      <w:r w:rsidRPr="002A51B4">
        <w:rPr>
          <w:rFonts w:cstheme="minorHAnsi"/>
        </w:rPr>
        <w:t xml:space="preserve"> nav pieejami stimulējoši instrumenti vai arī regulējums neveicina pašpatēriņa iniciatīvas.</w:t>
      </w:r>
    </w:p>
    <w:p w14:paraId="5D09977A" w14:textId="18CF549B" w:rsidR="0047533B" w:rsidRPr="002A51B4" w:rsidRDefault="0047533B" w:rsidP="00621737">
      <w:pPr>
        <w:spacing w:before="120" w:after="120" w:line="240" w:lineRule="auto"/>
        <w:jc w:val="both"/>
        <w:rPr>
          <w:rFonts w:cstheme="minorHAnsi"/>
          <w:bCs/>
        </w:rPr>
      </w:pPr>
      <w:r w:rsidRPr="002A51B4">
        <w:rPr>
          <w:rFonts w:cstheme="minorHAnsi"/>
        </w:rPr>
        <w:t xml:space="preserve">2019. gada jūnijā Latvijā bija reģistrēti 550 </w:t>
      </w:r>
      <w:proofErr w:type="spellStart"/>
      <w:r w:rsidRPr="002A51B4">
        <w:rPr>
          <w:rFonts w:cstheme="minorHAnsi"/>
        </w:rPr>
        <w:t>mikroģeneratoru</w:t>
      </w:r>
      <w:proofErr w:type="spellEnd"/>
      <w:r w:rsidRPr="002A51B4">
        <w:rPr>
          <w:rFonts w:cstheme="minorHAnsi"/>
        </w:rPr>
        <w:t xml:space="preserve"> </w:t>
      </w:r>
      <w:proofErr w:type="spellStart"/>
      <w:r w:rsidRPr="002A51B4">
        <w:rPr>
          <w:rFonts w:cstheme="minorHAnsi"/>
        </w:rPr>
        <w:t>pieslēgumi</w:t>
      </w:r>
      <w:proofErr w:type="spellEnd"/>
      <w:r w:rsidRPr="002A51B4">
        <w:rPr>
          <w:rFonts w:cstheme="minorHAnsi"/>
        </w:rPr>
        <w:t xml:space="preserve"> (līdz 11,1 </w:t>
      </w:r>
      <w:proofErr w:type="spellStart"/>
      <w:r w:rsidRPr="002A51B4">
        <w:rPr>
          <w:rFonts w:cstheme="minorHAnsi"/>
        </w:rPr>
        <w:t>kW</w:t>
      </w:r>
      <w:proofErr w:type="spellEnd"/>
      <w:r w:rsidRPr="002A51B4">
        <w:rPr>
          <w:rFonts w:cstheme="minorHAnsi"/>
        </w:rPr>
        <w:t>), to kopējā uzstādītā elektriskā jauda bija 3,23 MW, kas ir niecīga daļa (~ 0,1%) no kopējās Latvijā uzstādītās elektriskās jaudas</w:t>
      </w:r>
      <w:r w:rsidR="00621737" w:rsidRPr="002A51B4">
        <w:rPr>
          <w:rStyle w:val="FootnoteReference"/>
          <w:rFonts w:cstheme="minorHAnsi"/>
        </w:rPr>
        <w:footnoteReference w:id="193"/>
      </w:r>
      <w:r w:rsidRPr="002A51B4">
        <w:rPr>
          <w:rFonts w:cstheme="minorHAnsi"/>
        </w:rPr>
        <w:t xml:space="preserve">. </w:t>
      </w:r>
      <w:r w:rsidRPr="002A51B4">
        <w:rPr>
          <w:rFonts w:cstheme="minorHAnsi"/>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rsidRPr="002A51B4">
        <w:rPr>
          <w:rFonts w:cstheme="minorHAnsi"/>
        </w:rPr>
        <w:t xml:space="preserve">2019.gada vidū NETO sistēmu izmantoja </w:t>
      </w:r>
      <w:r w:rsidRPr="002A51B4">
        <w:rPr>
          <w:rFonts w:cstheme="minorHAnsi"/>
          <w:bCs/>
        </w:rPr>
        <w:t xml:space="preserve">384 mājsaimniecību </w:t>
      </w:r>
      <w:proofErr w:type="spellStart"/>
      <w:r w:rsidRPr="002A51B4">
        <w:rPr>
          <w:rFonts w:cstheme="minorHAnsi"/>
          <w:bCs/>
        </w:rPr>
        <w:t>pašpatērētāji</w:t>
      </w:r>
      <w:proofErr w:type="spellEnd"/>
      <w:r w:rsidRPr="002A51B4">
        <w:rPr>
          <w:rFonts w:cstheme="minorHAnsi"/>
          <w:bCs/>
        </w:rPr>
        <w:t xml:space="preserve"> un to kopējā uzstādītā jauda bija 2,12 MW. 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2A51B4" w:rsidRDefault="0047533B" w:rsidP="00621737">
      <w:pPr>
        <w:spacing w:before="120" w:after="120" w:line="240" w:lineRule="auto"/>
        <w:jc w:val="both"/>
        <w:rPr>
          <w:rFonts w:cstheme="minorHAnsi"/>
        </w:rPr>
      </w:pPr>
      <w:r w:rsidRPr="002A51B4">
        <w:rPr>
          <w:rFonts w:cstheme="minorHAnsi"/>
          <w:bCs/>
        </w:rPr>
        <w:t xml:space="preserve">Analizējot datus par izsniegtajām atļaujām jaunu ražošanas iekārtu ieviešanai, var secināt, ka visblīvākais esošo un potenciālo </w:t>
      </w:r>
      <w:proofErr w:type="spellStart"/>
      <w:r w:rsidRPr="002A51B4">
        <w:rPr>
          <w:rFonts w:cstheme="minorHAnsi"/>
          <w:bCs/>
        </w:rPr>
        <w:t>pašpatērētāju</w:t>
      </w:r>
      <w:proofErr w:type="spellEnd"/>
      <w:r w:rsidRPr="002A51B4">
        <w:rPr>
          <w:rFonts w:cstheme="minorHAnsi"/>
          <w:bCs/>
        </w:rPr>
        <w:t xml:space="preserve"> izvietojums ir Rīgā un Rīgas apkārtnē, kā arī tas ir koncentrēts valsts lielākajās pilsētās un to tuvumā – Ventspilī, Liepājā, Rēzeknē, Daugavpilī, kas saistāms ar </w:t>
      </w:r>
      <w:proofErr w:type="spellStart"/>
      <w:r w:rsidRPr="002A51B4">
        <w:rPr>
          <w:rFonts w:cstheme="minorHAnsi"/>
          <w:bCs/>
        </w:rPr>
        <w:t>pašpatērētāju</w:t>
      </w:r>
      <w:proofErr w:type="spellEnd"/>
      <w:r w:rsidRPr="002A51B4">
        <w:rPr>
          <w:rFonts w:cstheme="minorHAnsi"/>
          <w:bCs/>
        </w:rPr>
        <w:t xml:space="preserve"> maksātspēju. </w:t>
      </w:r>
      <w:r w:rsidRPr="002A51B4">
        <w:rPr>
          <w:rFonts w:cstheme="minorHAnsi"/>
        </w:rPr>
        <w:t xml:space="preserve">Vienlaikus, veicinot elektroenerģijas </w:t>
      </w:r>
      <w:proofErr w:type="spellStart"/>
      <w:r w:rsidRPr="002A51B4">
        <w:rPr>
          <w:rFonts w:cstheme="minorHAnsi"/>
        </w:rPr>
        <w:t>pašpatērētāju</w:t>
      </w:r>
      <w:proofErr w:type="spellEnd"/>
      <w:r w:rsidRPr="002A51B4">
        <w:rPr>
          <w:rFonts w:cstheme="minorHAnsi"/>
        </w:rPr>
        <w:t xml:space="preserve"> skaita pieaugumu, jāņem vērā nepieciešamību veicināt </w:t>
      </w:r>
      <w:proofErr w:type="spellStart"/>
      <w:r w:rsidRPr="002A51B4">
        <w:rPr>
          <w:rFonts w:cstheme="minorHAnsi"/>
        </w:rPr>
        <w:t>pašpatērētāju</w:t>
      </w:r>
      <w:proofErr w:type="spellEnd"/>
      <w:r w:rsidRPr="002A51B4">
        <w:rPr>
          <w:rFonts w:cstheme="minorHAnsi"/>
        </w:rPr>
        <w:t xml:space="preserve"> pielāgošanos elektroenerģijas tirgus signāliem un nodrošināt efektīvu energosistēmas darbību.</w:t>
      </w:r>
    </w:p>
    <w:p w14:paraId="6F8104CF"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bCs/>
          <w:szCs w:val="24"/>
          <w:u w:val="single"/>
        </w:rPr>
        <w:t>augstas sākotnējās izmaksas</w:t>
      </w:r>
      <w:r w:rsidRPr="002A51B4">
        <w:rPr>
          <w:rFonts w:cstheme="minorHAnsi"/>
          <w:szCs w:val="24"/>
          <w:u w:val="single"/>
        </w:rPr>
        <w:t xml:space="preserve"> un </w:t>
      </w:r>
      <w:r w:rsidRPr="002A51B4">
        <w:rPr>
          <w:rFonts w:cstheme="minorHAnsi"/>
          <w:b/>
          <w:bCs/>
          <w:szCs w:val="24"/>
          <w:u w:val="single"/>
        </w:rPr>
        <w:t>ilgs atmaksāšanās periods</w:t>
      </w:r>
      <w:r w:rsidRPr="002A51B4">
        <w:rPr>
          <w:rFonts w:cstheme="minorHAnsi"/>
          <w:szCs w:val="24"/>
          <w:u w:val="single"/>
        </w:rPr>
        <w:t>, ražojot enerģiju pašpatēriņam</w:t>
      </w:r>
    </w:p>
    <w:p w14:paraId="43A26C37" w14:textId="77777777" w:rsidR="0047533B" w:rsidRPr="002A51B4" w:rsidRDefault="0047533B" w:rsidP="00621737">
      <w:pPr>
        <w:spacing w:before="120" w:after="120" w:line="240" w:lineRule="auto"/>
        <w:jc w:val="both"/>
        <w:rPr>
          <w:rFonts w:cstheme="minorHAnsi"/>
        </w:rPr>
      </w:pPr>
      <w:r w:rsidRPr="002A51B4">
        <w:rPr>
          <w:rFonts w:cstheme="minorHAnsi"/>
        </w:rPr>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2A51B4" w:rsidRDefault="0047533B" w:rsidP="00621737">
      <w:pPr>
        <w:spacing w:before="120" w:after="120" w:line="240" w:lineRule="auto"/>
        <w:jc w:val="both"/>
        <w:rPr>
          <w:rFonts w:cstheme="minorHAnsi"/>
        </w:rPr>
      </w:pPr>
      <w:r w:rsidRPr="002A51B4">
        <w:rPr>
          <w:rFonts w:cstheme="minorHAnsi"/>
        </w:rPr>
        <w:t xml:space="preserve">Tomēr, ņemot vērā iekārtu izmaksas attiecībā pret kopējo elektroenerģijas cenu, iekārtu atmaksāšanas periods vēl arvien ir salīdzinoši ilgs. Rīgas Tehniskās universitātes 2017.gada pētījumā 5,5 </w:t>
      </w:r>
      <w:proofErr w:type="spellStart"/>
      <w:r w:rsidRPr="002A51B4">
        <w:rPr>
          <w:rFonts w:cstheme="minorHAnsi"/>
        </w:rPr>
        <w:t>kW</w:t>
      </w:r>
      <w:proofErr w:type="spellEnd"/>
      <w:r w:rsidRPr="002A51B4">
        <w:rPr>
          <w:rFonts w:cstheme="minorHAnsi"/>
        </w:rPr>
        <w:t xml:space="preserve"> saules panelim mājsaimniecībā, kas izmanto NETO sistēmu, atmaksāšanās periods tika novērtēts pat līdz 26 gadiem. Tomēr to iespējams samazināt, informējot </w:t>
      </w:r>
      <w:proofErr w:type="spellStart"/>
      <w:r w:rsidRPr="002A51B4">
        <w:rPr>
          <w:rFonts w:cstheme="minorHAnsi"/>
        </w:rPr>
        <w:t>pašpatērētājus</w:t>
      </w:r>
      <w:proofErr w:type="spellEnd"/>
      <w:r w:rsidRPr="002A51B4">
        <w:rPr>
          <w:rFonts w:cstheme="minorHAnsi"/>
        </w:rPr>
        <w:t xml:space="preserve"> par optimālām uzstādāmajām jaudām, izstrādājot alternatīvus risinājumus pašreizējai NETO sistēmai, kā arī OIK izmaksu mazināšanai </w:t>
      </w:r>
      <w:proofErr w:type="spellStart"/>
      <w:r w:rsidRPr="002A51B4">
        <w:rPr>
          <w:rFonts w:cstheme="minorHAnsi"/>
        </w:rPr>
        <w:t>pašpatērētājiem</w:t>
      </w:r>
      <w:proofErr w:type="spellEnd"/>
      <w:r w:rsidRPr="002A51B4">
        <w:rPr>
          <w:rFonts w:cstheme="minorHAnsi"/>
        </w:rPr>
        <w:t xml:space="preserve">. Arī ne-emisiju risinājumu ieviešanai siltumenerģijas ražošanā nav sagaidāms būtisks pieaugums bez papildu finansiāliem stimuliem. Tāpat </w:t>
      </w:r>
      <w:proofErr w:type="spellStart"/>
      <w:r w:rsidRPr="002A51B4">
        <w:rPr>
          <w:rFonts w:cstheme="minorHAnsi"/>
        </w:rPr>
        <w:t>pašpatērētājiem</w:t>
      </w:r>
      <w:proofErr w:type="spellEnd"/>
      <w:r w:rsidRPr="002A51B4">
        <w:rPr>
          <w:rFonts w:cstheme="minorHAnsi"/>
        </w:rPr>
        <w:t xml:space="preserve"> jābūt iespējai darboties kopīgi vai kopienu ietvaros, tādējādi arī veicinot enerģijas izmaksu efektīvu ražošanu.</w:t>
      </w:r>
    </w:p>
    <w:p w14:paraId="3742D532" w14:textId="77777777" w:rsidR="0047533B" w:rsidRPr="002A51B4" w:rsidRDefault="0047533B" w:rsidP="00621737">
      <w:pPr>
        <w:shd w:val="clear" w:color="auto" w:fill="E7E6E6" w:themeFill="background2"/>
        <w:spacing w:before="120" w:after="120" w:line="240" w:lineRule="auto"/>
        <w:rPr>
          <w:rFonts w:cstheme="minorHAnsi"/>
          <w:b/>
          <w:i/>
          <w:iCs/>
          <w:szCs w:val="24"/>
        </w:rPr>
      </w:pPr>
      <w:r w:rsidRPr="002A51B4">
        <w:rPr>
          <w:rFonts w:cstheme="minorHAnsi"/>
          <w:b/>
          <w:i/>
          <w:iCs/>
          <w:sz w:val="28"/>
          <w:szCs w:val="28"/>
        </w:rPr>
        <w:t xml:space="preserve">Galvenais rīcības virziens </w:t>
      </w:r>
    </w:p>
    <w:p w14:paraId="19F9BB07" w14:textId="77777777" w:rsidR="0047533B" w:rsidRPr="002A51B4" w:rsidRDefault="0047533B" w:rsidP="00621737">
      <w:pPr>
        <w:shd w:val="clear" w:color="auto" w:fill="E7E6E6" w:themeFill="background2"/>
        <w:spacing w:before="120" w:after="120" w:line="240" w:lineRule="auto"/>
        <w:jc w:val="both"/>
        <w:rPr>
          <w:rFonts w:cstheme="minorHAnsi"/>
          <w:b/>
          <w:szCs w:val="24"/>
          <w:u w:val="single"/>
        </w:rPr>
      </w:pPr>
      <w:bookmarkStart w:id="597" w:name="_Hlk21593205"/>
      <w:r w:rsidRPr="002A51B4">
        <w:rPr>
          <w:rFonts w:cstheme="minorHAnsi"/>
          <w:b/>
        </w:rPr>
        <w:t xml:space="preserve">Ekonomiski pamatotas enerģijas </w:t>
      </w:r>
      <w:bookmarkEnd w:id="597"/>
      <w:proofErr w:type="spellStart"/>
      <w:r w:rsidRPr="002A51B4">
        <w:rPr>
          <w:rFonts w:cstheme="minorHAnsi"/>
          <w:b/>
        </w:rPr>
        <w:t>pašražošanas</w:t>
      </w:r>
      <w:proofErr w:type="spellEnd"/>
      <w:r w:rsidRPr="002A51B4">
        <w:rPr>
          <w:rFonts w:cstheme="minorHAnsi"/>
          <w:b/>
        </w:rPr>
        <w:t>, pašpatēriņa un atjaunojamās enerģijas kopienu veicināšana</w:t>
      </w:r>
      <w:r w:rsidRPr="002A51B4">
        <w:rPr>
          <w:rFonts w:cstheme="minorHAnsi"/>
          <w:b/>
          <w:i/>
          <w:iCs/>
          <w:szCs w:val="24"/>
        </w:rPr>
        <w:t xml:space="preserve"> (4. rīcības virziens)</w:t>
      </w:r>
    </w:p>
    <w:p w14:paraId="51761618" w14:textId="77777777" w:rsidR="0047533B" w:rsidRPr="002A51B4" w:rsidRDefault="0047533B" w:rsidP="00621737">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3A3A767A" w14:textId="77777777" w:rsidR="0047533B" w:rsidRPr="002A51B4" w:rsidRDefault="0047533B" w:rsidP="00621737">
      <w:pPr>
        <w:spacing w:before="120" w:after="120" w:line="240" w:lineRule="auto"/>
        <w:jc w:val="both"/>
        <w:rPr>
          <w:rFonts w:cstheme="minorHAnsi"/>
          <w:szCs w:val="24"/>
          <w:u w:val="single"/>
        </w:rPr>
      </w:pPr>
      <w:r w:rsidRPr="002A51B4">
        <w:rPr>
          <w:rFonts w:cstheme="minorHAnsi"/>
          <w:b/>
          <w:bCs/>
          <w:szCs w:val="24"/>
          <w:u w:val="single"/>
        </w:rPr>
        <w:t>1) paplašināt personu loku</w:t>
      </w:r>
      <w:r w:rsidRPr="002A51B4">
        <w:rPr>
          <w:rFonts w:cstheme="minorHAnsi"/>
          <w:szCs w:val="24"/>
          <w:u w:val="single"/>
        </w:rPr>
        <w:t>, kas iesaistās elektroenerģijas ražošanā  (1.3., 4.1., 4.2., 4.3., 4.4., H.7.)</w:t>
      </w:r>
    </w:p>
    <w:p w14:paraId="6FE00567" w14:textId="424B8748"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Lai paplašināt personu loku, kas iesaistās elektroenerģijas ražošanā, būtiski ir nodrošināt atbilstošu regulējuma ietvaru, kas šādas iniciatīvas veicina. Tā, piemēram, izvērtējams, vai </w:t>
      </w:r>
      <w:r w:rsidR="003E5124" w:rsidRPr="002A51B4">
        <w:rPr>
          <w:rFonts w:cstheme="minorHAnsi"/>
          <w:szCs w:val="24"/>
        </w:rPr>
        <w:t xml:space="preserve">neto </w:t>
      </w:r>
      <w:r w:rsidRPr="002A51B4">
        <w:rPr>
          <w:rFonts w:cstheme="minorHAnsi"/>
          <w:szCs w:val="24"/>
        </w:rPr>
        <w:t>sistēmu varētu piemērot arī juridiskām personām</w:t>
      </w:r>
      <w:r w:rsidR="00D13531" w:rsidRPr="002A51B4">
        <w:rPr>
          <w:rFonts w:cstheme="minorHAnsi"/>
          <w:szCs w:val="24"/>
        </w:rPr>
        <w:t>,</w:t>
      </w:r>
      <w:r w:rsidR="00D13531" w:rsidRPr="002A51B4">
        <w:rPr>
          <w:rFonts w:cstheme="minorHAnsi"/>
        </w:rPr>
        <w:t xml:space="preserve"> </w:t>
      </w:r>
      <w:r w:rsidR="00D13531" w:rsidRPr="002A51B4">
        <w:rPr>
          <w:rFonts w:cstheme="minorHAnsi"/>
          <w:szCs w:val="24"/>
        </w:rPr>
        <w:t xml:space="preserve">ņemot vērā </w:t>
      </w:r>
      <w:proofErr w:type="spellStart"/>
      <w:r w:rsidR="00D13531" w:rsidRPr="002A51B4">
        <w:rPr>
          <w:rFonts w:cstheme="minorHAnsi"/>
          <w:szCs w:val="24"/>
        </w:rPr>
        <w:t>pieslēguma</w:t>
      </w:r>
      <w:proofErr w:type="spellEnd"/>
      <w:r w:rsidR="00D13531" w:rsidRPr="002A51B4">
        <w:rPr>
          <w:rFonts w:cstheme="minorHAnsi"/>
          <w:szCs w:val="24"/>
        </w:rPr>
        <w:t xml:space="preserve"> nodrošināšanas izmaksas / izmaksas par infrastruktūras lietošanu</w:t>
      </w:r>
      <w:r w:rsidRPr="002A51B4">
        <w:rPr>
          <w:rFonts w:cstheme="minorHAnsi"/>
          <w:szCs w:val="24"/>
        </w:rPr>
        <w:t xml:space="preserve">. Tāpat atbilstoši ES regulējumam izstrādājami nosacījumi, lai atvieglotu procedūras </w:t>
      </w:r>
      <w:proofErr w:type="spellStart"/>
      <w:r w:rsidRPr="002A51B4">
        <w:rPr>
          <w:rFonts w:cstheme="minorHAnsi"/>
          <w:szCs w:val="24"/>
        </w:rPr>
        <w:t>pašpatērētājiem</w:t>
      </w:r>
      <w:proofErr w:type="spellEnd"/>
      <w:r w:rsidRPr="002A51B4">
        <w:rPr>
          <w:rFonts w:cstheme="minorHAnsi"/>
          <w:szCs w:val="24"/>
        </w:rPr>
        <w:t xml:space="preserve"> darbojoties kopīgi (piem., daudzdzīvokļu mājas iedzīvotāji), kā arī nepieciešams izstrādāt regulējumu AE kopienām. </w:t>
      </w:r>
      <w:r w:rsidRPr="002A51B4">
        <w:rPr>
          <w:rFonts w:cstheme="minorHAnsi"/>
          <w:color w:val="000000"/>
          <w:shd w:val="clear" w:color="auto" w:fill="FFFFFF"/>
        </w:rPr>
        <w:t>Sekojoši, izstrādājot dažādus atbalsta pasākumus, izvērtējams un kur atbilstoši, starp atbalsta saņēmējiem iekļaujamas arī AE kopienas.</w:t>
      </w:r>
    </w:p>
    <w:p w14:paraId="003C2D85" w14:textId="77777777"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Tāpat būtu jāveicina enerģijas ražošana savām vajadzībām publiskajā sektorā. Viens no identificētajiem šķēršļiem lielākai pašvaldību iesaistei elektroenerģijas </w:t>
      </w:r>
      <w:proofErr w:type="spellStart"/>
      <w:r w:rsidRPr="002A51B4">
        <w:rPr>
          <w:rFonts w:cstheme="minorHAnsi"/>
          <w:szCs w:val="24"/>
        </w:rPr>
        <w:t>pašražošanā</w:t>
      </w:r>
      <w:proofErr w:type="spellEnd"/>
      <w:r w:rsidRPr="002A51B4">
        <w:rPr>
          <w:rFonts w:cstheme="minorHAnsi"/>
          <w:szCs w:val="24"/>
        </w:rPr>
        <w:t xml:space="preserve"> ir pieredzes trūkums publisko iepirkumu organizēšanai šādu tehnoloģiju un pakalpojumu iegādei, vienlaikus elektroenerģijas ražošanas iekārtu piegādātā. Tāpēc lietderīgi būtu izstrādāt vadlīnijas publiskajiem iepirkumiem elektroenerģijas ražošanas iekārtu uzstādīšanai un izvērtēt nepieciešamību izstrādāt atbilstošus Zaļā publiskā iepirkuma nosacījumus.</w:t>
      </w:r>
    </w:p>
    <w:p w14:paraId="1FAAE66A" w14:textId="67016DA6"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Svarīgi arī veicināt </w:t>
      </w:r>
      <w:r w:rsidR="00BF0827" w:rsidRPr="002A51B4">
        <w:rPr>
          <w:rFonts w:cstheme="minorHAnsi"/>
          <w:szCs w:val="24"/>
        </w:rPr>
        <w:t>AE</w:t>
      </w:r>
      <w:r w:rsidRPr="002A51B4">
        <w:rPr>
          <w:rFonts w:cstheme="minorHAnsi"/>
          <w:szCs w:val="24"/>
        </w:rPr>
        <w:t xml:space="preserve"> ražošanu savām vajadzībām lauku reģionos. Tāpēc primāri būtu jāveicina 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A51B4" w:rsidRDefault="0047533B" w:rsidP="00621737">
      <w:pPr>
        <w:spacing w:before="120" w:after="120" w:line="240" w:lineRule="auto"/>
        <w:jc w:val="both"/>
        <w:rPr>
          <w:rFonts w:cstheme="minorHAnsi"/>
          <w:szCs w:val="24"/>
          <w:u w:val="single"/>
        </w:rPr>
      </w:pPr>
      <w:r w:rsidRPr="002A51B4">
        <w:rPr>
          <w:rFonts w:cstheme="minorHAnsi"/>
          <w:szCs w:val="24"/>
          <w:u w:val="single"/>
        </w:rPr>
        <w:t xml:space="preserve">2) radīt </w:t>
      </w:r>
      <w:r w:rsidRPr="002A51B4">
        <w:rPr>
          <w:rFonts w:cstheme="minorHAnsi"/>
          <w:b/>
          <w:bCs/>
          <w:szCs w:val="24"/>
          <w:u w:val="single"/>
        </w:rPr>
        <w:t xml:space="preserve">labvēlīgākus nosacījumus </w:t>
      </w:r>
      <w:r w:rsidRPr="002A51B4">
        <w:rPr>
          <w:rFonts w:cstheme="minorHAnsi"/>
          <w:szCs w:val="24"/>
          <w:u w:val="single"/>
        </w:rPr>
        <w:t>enerģijas ražošanai savām vajadzībām (1.2., 1.3., 1.5., 2.3., 4.1., 4.2., 11.1.pasākums</w:t>
      </w:r>
      <w:r w:rsidR="00621737" w:rsidRPr="002A51B4">
        <w:rPr>
          <w:rFonts w:cstheme="minorHAnsi"/>
          <w:szCs w:val="24"/>
          <w:u w:val="single"/>
        </w:rPr>
        <w:t>)</w:t>
      </w:r>
    </w:p>
    <w:p w14:paraId="36A031F1" w14:textId="11AB45DA"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Lai veicinātu iedzīvotāju interesi par elektroenerģijas ražošanu savām vajadzībām, esošo </w:t>
      </w:r>
      <w:r w:rsidR="003E5124" w:rsidRPr="002A51B4">
        <w:rPr>
          <w:rFonts w:cstheme="minorHAnsi"/>
          <w:szCs w:val="24"/>
        </w:rPr>
        <w:t>neto</w:t>
      </w:r>
      <w:r w:rsidRPr="002A51B4">
        <w:rPr>
          <w:rFonts w:cstheme="minorHAnsi"/>
          <w:szCs w:val="24"/>
        </w:rPr>
        <w:t xml:space="preserve"> sistēmu iespējams pilnveidot. Būtu jāizvērtē, kā iespējams veikt </w:t>
      </w:r>
      <w:r w:rsidR="003E5124" w:rsidRPr="002A51B4">
        <w:rPr>
          <w:rFonts w:cstheme="minorHAnsi"/>
          <w:szCs w:val="24"/>
        </w:rPr>
        <w:t>neto</w:t>
      </w:r>
      <w:r w:rsidRPr="002A51B4">
        <w:rPr>
          <w:rFonts w:cstheme="minorHAnsi"/>
          <w:szCs w:val="24"/>
        </w:rPr>
        <w:t xml:space="preserve"> uzskaites sistēmas pārveidi vai alternatīvas </w:t>
      </w:r>
      <w:r w:rsidR="003E5124" w:rsidRPr="002A51B4">
        <w:rPr>
          <w:rFonts w:cstheme="minorHAnsi"/>
          <w:szCs w:val="24"/>
        </w:rPr>
        <w:t>n</w:t>
      </w:r>
      <w:r w:rsidRPr="002A51B4">
        <w:rPr>
          <w:rFonts w:cstheme="minorHAnsi"/>
          <w:szCs w:val="24"/>
        </w:rPr>
        <w:t xml:space="preserve">eto norēķinu sistēmas izveidi, kā ietvaros tiktu uzkrāta tīklā nodotās elektroenerģijas vērtība, ņemot vērā elektroenerģijas </w:t>
      </w:r>
      <w:proofErr w:type="spellStart"/>
      <w:r w:rsidRPr="002A51B4">
        <w:rPr>
          <w:rFonts w:cstheme="minorHAnsi"/>
          <w:szCs w:val="24"/>
        </w:rPr>
        <w:t>ikstundas</w:t>
      </w:r>
      <w:proofErr w:type="spellEnd"/>
      <w:r w:rsidRPr="002A51B4">
        <w:rPr>
          <w:rFonts w:cstheme="minorHAnsi"/>
          <w:szCs w:val="24"/>
        </w:rPr>
        <w:t xml:space="preserve"> cenu. </w:t>
      </w:r>
    </w:p>
    <w:p w14:paraId="3186AF62" w14:textId="02796C82"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Ņemot vērā </w:t>
      </w:r>
      <w:proofErr w:type="spellStart"/>
      <w:r w:rsidRPr="002A51B4">
        <w:rPr>
          <w:rFonts w:cstheme="minorHAnsi"/>
          <w:szCs w:val="24"/>
        </w:rPr>
        <w:t>pašpatērētāju</w:t>
      </w:r>
      <w:proofErr w:type="spellEnd"/>
      <w:r w:rsidRPr="002A51B4">
        <w:rPr>
          <w:rFonts w:cstheme="minorHAnsi"/>
          <w:szCs w:val="24"/>
        </w:rPr>
        <w:t xml:space="preserve"> ieguldījumu AER izmantošanas veicināšanā, nepieciešams arī izvērtēt </w:t>
      </w:r>
      <w:r w:rsidRPr="002A51B4">
        <w:rPr>
          <w:rFonts w:cstheme="minorHAnsi"/>
        </w:rPr>
        <w:t>iespēju pilnīgai OIK atcelšanai uzkrātajai un no tīkla atpakaļ saņemtajai elektroenerģijai.</w:t>
      </w:r>
      <w:r w:rsidR="003E5124" w:rsidRPr="002A51B4">
        <w:rPr>
          <w:rFonts w:cstheme="minorHAnsi"/>
        </w:rPr>
        <w:t xml:space="preserve"> </w:t>
      </w:r>
      <w:r w:rsidRPr="002A51B4">
        <w:rPr>
          <w:rFonts w:cstheme="minorHAnsi"/>
          <w:szCs w:val="24"/>
        </w:rPr>
        <w:t xml:space="preserve">Izvērtējama ir iespēja paplašināt </w:t>
      </w:r>
      <w:r w:rsidR="003E5124" w:rsidRPr="002A51B4">
        <w:rPr>
          <w:rFonts w:cstheme="minorHAnsi"/>
          <w:szCs w:val="24"/>
        </w:rPr>
        <w:t>n</w:t>
      </w:r>
      <w:r w:rsidRPr="002A51B4">
        <w:rPr>
          <w:rFonts w:cstheme="minorHAnsi"/>
          <w:szCs w:val="24"/>
        </w:rPr>
        <w:t xml:space="preserve">eto sistēmu, iekļaujot tajā viena elektroenerģijas lietotāju vairākus objektus, tādējādi nodrošinot, ka vienā objektā saražotā un tīklā nodotā elektroenerģija var tikt virtuāli izmantota citā objektā. Lai pilnvērtīgi nodrošinātu elektroenerģijas </w:t>
      </w:r>
      <w:proofErr w:type="spellStart"/>
      <w:r w:rsidRPr="002A51B4">
        <w:rPr>
          <w:rFonts w:cstheme="minorHAnsi"/>
          <w:szCs w:val="24"/>
        </w:rPr>
        <w:t>pašpatērētāju</w:t>
      </w:r>
      <w:proofErr w:type="spellEnd"/>
      <w:r w:rsidRPr="002A51B4">
        <w:rPr>
          <w:rFonts w:cstheme="minorHAnsi"/>
          <w:szCs w:val="24"/>
        </w:rPr>
        <w:t xml:space="preserve"> tiesības pārdot saražotās elektroenerģijas pārpalikumu, nepieciešams izstrādāt </w:t>
      </w:r>
      <w:r w:rsidR="003E5124" w:rsidRPr="002A51B4">
        <w:rPr>
          <w:rFonts w:cstheme="minorHAnsi"/>
          <w:szCs w:val="24"/>
        </w:rPr>
        <w:t xml:space="preserve">līdzsvarotu </w:t>
      </w:r>
      <w:r w:rsidRPr="002A51B4">
        <w:rPr>
          <w:rFonts w:cstheme="minorHAnsi"/>
          <w:szCs w:val="24"/>
        </w:rPr>
        <w:t>savstarpējas tirdzniecības mehānismu (</w:t>
      </w:r>
      <w:proofErr w:type="spellStart"/>
      <w:r w:rsidRPr="002A51B4">
        <w:rPr>
          <w:rFonts w:cstheme="minorHAnsi"/>
          <w:i/>
          <w:iCs/>
          <w:szCs w:val="24"/>
        </w:rPr>
        <w:t>peer</w:t>
      </w:r>
      <w:proofErr w:type="spellEnd"/>
      <w:r w:rsidRPr="002A51B4">
        <w:rPr>
          <w:rFonts w:cstheme="minorHAnsi"/>
          <w:i/>
          <w:iCs/>
          <w:szCs w:val="24"/>
        </w:rPr>
        <w:t>-to-</w:t>
      </w:r>
      <w:proofErr w:type="spellStart"/>
      <w:r w:rsidRPr="002A51B4">
        <w:rPr>
          <w:rFonts w:cstheme="minorHAnsi"/>
          <w:i/>
          <w:iCs/>
          <w:szCs w:val="24"/>
        </w:rPr>
        <w:t>peer</w:t>
      </w:r>
      <w:proofErr w:type="spellEnd"/>
      <w:r w:rsidRPr="002A51B4">
        <w:rPr>
          <w:rFonts w:cstheme="minorHAnsi"/>
          <w:i/>
          <w:iCs/>
          <w:szCs w:val="24"/>
        </w:rPr>
        <w:t xml:space="preserve"> </w:t>
      </w:r>
      <w:proofErr w:type="spellStart"/>
      <w:r w:rsidRPr="002A51B4">
        <w:rPr>
          <w:rFonts w:cstheme="minorHAnsi"/>
          <w:i/>
          <w:iCs/>
          <w:szCs w:val="24"/>
        </w:rPr>
        <w:t>trading</w:t>
      </w:r>
      <w:proofErr w:type="spellEnd"/>
      <w:r w:rsidRPr="002A51B4">
        <w:rPr>
          <w:rFonts w:cstheme="minorHAnsi"/>
          <w:szCs w:val="24"/>
        </w:rPr>
        <w:t>)</w:t>
      </w:r>
      <w:r w:rsidR="003E5124" w:rsidRPr="002A51B4">
        <w:rPr>
          <w:rFonts w:cstheme="minorHAnsi"/>
          <w:szCs w:val="24"/>
        </w:rPr>
        <w:t xml:space="preserve"> dažādām AE </w:t>
      </w:r>
      <w:proofErr w:type="spellStart"/>
      <w:r w:rsidR="003E5124" w:rsidRPr="002A51B4">
        <w:rPr>
          <w:rFonts w:cstheme="minorHAnsi"/>
          <w:szCs w:val="24"/>
        </w:rPr>
        <w:t>pašpatērētāju</w:t>
      </w:r>
      <w:proofErr w:type="spellEnd"/>
      <w:r w:rsidR="003E5124" w:rsidRPr="002A51B4">
        <w:rPr>
          <w:rFonts w:cstheme="minorHAnsi"/>
          <w:szCs w:val="24"/>
        </w:rPr>
        <w:t xml:space="preserve"> grupām</w:t>
      </w:r>
      <w:r w:rsidRPr="002A51B4">
        <w:rPr>
          <w:rFonts w:cstheme="minorHAnsi"/>
          <w:szCs w:val="24"/>
        </w:rPr>
        <w:t xml:space="preserve">, kā arī pārskatīt nodokļu politikas nosacījumus ārpus </w:t>
      </w:r>
      <w:r w:rsidR="003E5124" w:rsidRPr="002A51B4">
        <w:rPr>
          <w:rFonts w:cstheme="minorHAnsi"/>
          <w:szCs w:val="24"/>
        </w:rPr>
        <w:t xml:space="preserve">neto </w:t>
      </w:r>
      <w:r w:rsidRPr="002A51B4">
        <w:rPr>
          <w:rFonts w:cstheme="minorHAnsi"/>
          <w:szCs w:val="24"/>
        </w:rPr>
        <w:t xml:space="preserve">sistēmas īstenotajiem darījumiem ar elektroenerģiju. </w:t>
      </w:r>
    </w:p>
    <w:p w14:paraId="68CC61BE" w14:textId="0A972EDD" w:rsidR="0047533B" w:rsidRPr="002A51B4" w:rsidRDefault="0047533B" w:rsidP="00621737">
      <w:pPr>
        <w:spacing w:before="120" w:after="120" w:line="240" w:lineRule="auto"/>
        <w:jc w:val="both"/>
        <w:rPr>
          <w:rFonts w:cstheme="minorHAnsi"/>
          <w:szCs w:val="24"/>
        </w:rPr>
      </w:pPr>
      <w:r w:rsidRPr="002A51B4">
        <w:rPr>
          <w:rFonts w:cstheme="minorHAnsi"/>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w:t>
      </w:r>
      <w:r w:rsidR="004F5A61" w:rsidRPr="002A51B4">
        <w:rPr>
          <w:rFonts w:cstheme="minorHAnsi"/>
        </w:rPr>
        <w:t>var veicināt atbalsta pasākumi no valsts puses (piemēram, samazinātās PVN likmes ieviešana)</w:t>
      </w:r>
      <w:r w:rsidRPr="002A51B4">
        <w:rPr>
          <w:rFonts w:cstheme="minorHAnsi"/>
          <w:color w:val="000000"/>
          <w:shd w:val="clear" w:color="auto" w:fill="FFFFFF"/>
        </w:rPr>
        <w:t>.</w:t>
      </w:r>
    </w:p>
    <w:p w14:paraId="2C5F9EAD" w14:textId="77777777" w:rsidR="0047533B" w:rsidRPr="002A51B4" w:rsidRDefault="0047533B" w:rsidP="00621737">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6B5710A9"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1) Ēku energoefektivitātes uzlabošana (1.rīcības virziens), kas, vienlaikus ar atbalsta pasākumiem energoefektivitātes uzlabošanai, paredz atbalstu AER risinājumu ieviešanai</w:t>
      </w:r>
    </w:p>
    <w:p w14:paraId="06271DFB"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 xml:space="preserve">2) Energoefektivitātes uzlabošana un AER tehnoloģiju izmantošanas veicināšana siltumapgādē un </w:t>
      </w:r>
      <w:proofErr w:type="spellStart"/>
      <w:r w:rsidRPr="002A51B4">
        <w:rPr>
          <w:rFonts w:cstheme="minorHAnsi"/>
          <w:szCs w:val="24"/>
        </w:rPr>
        <w:t>aukstumapgādē</w:t>
      </w:r>
      <w:proofErr w:type="spellEnd"/>
      <w:r w:rsidRPr="002A51B4">
        <w:rPr>
          <w:rFonts w:cstheme="minorHAnsi"/>
          <w:szCs w:val="24"/>
        </w:rPr>
        <w:t>, un rūpniecībā (2.rīcības virziens) saistībā ar AER tehnoloģiju izmantošanas veicināšanu lokālajā siltumapgādē (LSA) un individuālā siltumapgādē</w:t>
      </w:r>
    </w:p>
    <w:p w14:paraId="25B5DFF5"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3) Ne-emisiju tehnoloģiju izmantošanas veicināšana elektroenerģijās ražošanā (3.rīcības virziens), ņemot vērā, ka šo mērķi veicinās arī plašāka pašpatēriņa ne-emisiju tehnoloģiju izmantošana</w:t>
      </w:r>
    </w:p>
    <w:p w14:paraId="4D5D6F34" w14:textId="77777777" w:rsidR="0047533B" w:rsidRPr="002A51B4" w:rsidRDefault="0047533B" w:rsidP="00621737">
      <w:pPr>
        <w:shd w:val="clear" w:color="auto" w:fill="E7E6E6" w:themeFill="background2"/>
        <w:spacing w:before="120" w:after="120" w:line="240" w:lineRule="auto"/>
        <w:jc w:val="both"/>
        <w:rPr>
          <w:rFonts w:cstheme="minorHAnsi"/>
          <w:szCs w:val="24"/>
        </w:rPr>
      </w:pPr>
      <w:r w:rsidRPr="002A51B4">
        <w:rPr>
          <w:rFonts w:cstheme="minorHAnsi"/>
          <w:szCs w:val="24"/>
        </w:rPr>
        <w:t>4) Nodokļu sistēmas “</w:t>
      </w:r>
      <w:proofErr w:type="spellStart"/>
      <w:r w:rsidRPr="002A51B4">
        <w:rPr>
          <w:rFonts w:cstheme="minorHAnsi"/>
          <w:szCs w:val="24"/>
        </w:rPr>
        <w:t>zaļināšana</w:t>
      </w:r>
      <w:proofErr w:type="spellEnd"/>
      <w:r w:rsidRPr="002A51B4">
        <w:rPr>
          <w:rFonts w:cstheme="minorHAnsi"/>
          <w:szCs w:val="24"/>
        </w:rPr>
        <w:t>” un pievilcīguma energoefektivitātei un AER tehnoloģijām uzlabošana (11.rīcības virziens), ņemot vērā, ka atbilstoša nodokļu politika var veicināt pašpatēriņa tehnoloģiju izdevīgumu</w:t>
      </w:r>
    </w:p>
    <w:p w14:paraId="58D51FE5" w14:textId="76E6C6F8" w:rsidR="00AA17B7" w:rsidRPr="002A51B4" w:rsidRDefault="0047533B" w:rsidP="00621737">
      <w:pPr>
        <w:shd w:val="clear" w:color="auto" w:fill="E7E6E6" w:themeFill="background2"/>
        <w:spacing w:before="120" w:after="120" w:line="240" w:lineRule="auto"/>
        <w:jc w:val="both"/>
        <w:rPr>
          <w:rFonts w:cstheme="minorHAnsi"/>
          <w:iCs/>
          <w:szCs w:val="24"/>
        </w:rPr>
      </w:pPr>
      <w:r w:rsidRPr="002A51B4">
        <w:rPr>
          <w:rFonts w:cstheme="minorHAnsi"/>
          <w:szCs w:val="24"/>
        </w:rPr>
        <w:t>4) Sabiedrības informēšana, izglītošana un izpratnes veicināšana (12.rīcības virziens).</w:t>
      </w:r>
    </w:p>
    <w:p w14:paraId="44BBCBAD" w14:textId="052D4011" w:rsidR="00F37EA7" w:rsidRPr="002A51B4" w:rsidRDefault="00F37EA7" w:rsidP="00621737">
      <w:pPr>
        <w:spacing w:before="120" w:after="120" w:line="240" w:lineRule="auto"/>
        <w:rPr>
          <w:rFonts w:cstheme="minorHAnsi"/>
          <w:b/>
          <w:i/>
          <w:sz w:val="28"/>
          <w:szCs w:val="28"/>
          <w:u w:val="single"/>
        </w:rPr>
      </w:pPr>
      <w:bookmarkStart w:id="598" w:name="_Hlk14423709"/>
      <w:r w:rsidRPr="002A51B4">
        <w:rPr>
          <w:rFonts w:cstheme="minorHAnsi"/>
          <w:noProof/>
          <w:lang w:eastAsia="lv-LV"/>
        </w:rPr>
        <mc:AlternateContent>
          <mc:Choice Requires="wps">
            <w:drawing>
              <wp:anchor distT="0" distB="0" distL="114300" distR="114300" simplePos="0" relativeHeight="251662336" behindDoc="0" locked="0" layoutInCell="1" allowOverlap="1" wp14:anchorId="4B36FEDE" wp14:editId="2D90CE39">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599" w:name="_Toc24408061"/>
                            <w:bookmarkStart w:id="600" w:name="_Toc26454580"/>
                            <w:bookmarkStart w:id="601" w:name="_Toc27121657"/>
                            <w:r w:rsidRPr="0007326F">
                              <w:rPr>
                                <w:color w:val="FFFFFF" w:themeColor="background1"/>
                                <w:sz w:val="40"/>
                                <w:szCs w:val="40"/>
                              </w:rPr>
                              <w:t>Transports</w:t>
                            </w:r>
                            <w:bookmarkEnd w:id="599"/>
                            <w:bookmarkEnd w:id="600"/>
                            <w:bookmarkEnd w:id="6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2433CB" w:rsidRPr="0007326F" w:rsidRDefault="002433CB" w:rsidP="0007326F">
                      <w:pPr>
                        <w:pStyle w:val="Heading2"/>
                        <w:numPr>
                          <w:ilvl w:val="1"/>
                          <w:numId w:val="53"/>
                        </w:numPr>
                        <w:spacing w:before="0" w:after="0"/>
                        <w:ind w:left="0" w:firstLine="0"/>
                        <w:jc w:val="center"/>
                        <w:rPr>
                          <w:color w:val="FFFFFF" w:themeColor="background1"/>
                          <w:sz w:val="40"/>
                          <w:szCs w:val="40"/>
                        </w:rPr>
                      </w:pPr>
                      <w:bookmarkStart w:id="602" w:name="_Toc24408061"/>
                      <w:bookmarkStart w:id="603" w:name="_Toc26454580"/>
                      <w:bookmarkStart w:id="604" w:name="_Toc27121657"/>
                      <w:r w:rsidRPr="0007326F">
                        <w:rPr>
                          <w:color w:val="FFFFFF" w:themeColor="background1"/>
                          <w:sz w:val="40"/>
                          <w:szCs w:val="40"/>
                        </w:rPr>
                        <w:t>Transports</w:t>
                      </w:r>
                      <w:bookmarkEnd w:id="602"/>
                      <w:bookmarkEnd w:id="603"/>
                      <w:bookmarkEnd w:id="604"/>
                    </w:p>
                  </w:txbxContent>
                </v:textbox>
                <w10:wrap type="square" anchorx="margin"/>
              </v:shape>
            </w:pict>
          </mc:Fallback>
        </mc:AlternateContent>
      </w:r>
      <w:r w:rsidRPr="002A51B4">
        <w:rPr>
          <w:rFonts w:cstheme="minorHAnsi"/>
          <w:b/>
          <w:i/>
          <w:sz w:val="28"/>
          <w:szCs w:val="28"/>
          <w:u w:val="single"/>
        </w:rPr>
        <w:t>Esošā situācija</w:t>
      </w:r>
    </w:p>
    <w:p w14:paraId="738197D1" w14:textId="62B785A6" w:rsidR="00F37EA7" w:rsidRPr="002A51B4" w:rsidRDefault="00F37EA7" w:rsidP="00621737">
      <w:pPr>
        <w:spacing w:before="120" w:after="120" w:line="240" w:lineRule="auto"/>
        <w:jc w:val="both"/>
        <w:rPr>
          <w:rFonts w:eastAsia="Times New Roman" w:cstheme="minorHAnsi"/>
          <w:color w:val="000000"/>
          <w:szCs w:val="24"/>
          <w:lang w:eastAsia="lv-LV"/>
        </w:rPr>
      </w:pPr>
      <w:r w:rsidRPr="002A51B4">
        <w:rPr>
          <w:rFonts w:cstheme="minorHAnsi"/>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 Gandrīz visu transportā patērēto degvielu Latvijā importē (izņemot daļu biodegvielas)</w:t>
      </w:r>
      <w:r w:rsidRPr="002A51B4">
        <w:rPr>
          <w:rFonts w:eastAsia="Times New Roman" w:cstheme="minorHAnsi"/>
          <w:color w:val="000000"/>
          <w:szCs w:val="24"/>
          <w:lang w:eastAsia="lv-LV"/>
        </w:rPr>
        <w:t xml:space="preserve">. 2018.gadā </w:t>
      </w:r>
      <w:r w:rsidRPr="002A51B4">
        <w:rPr>
          <w:rFonts w:eastAsia="Times New Roman" w:cstheme="minorHAnsi"/>
          <w:b/>
          <w:color w:val="000000"/>
          <w:szCs w:val="24"/>
          <w:lang w:eastAsia="lv-LV"/>
        </w:rPr>
        <w:t>energoresursu patēriņš autotransportā veidoja 82,6% no kopējā transportā izmantoto energoresursu apjoma</w:t>
      </w:r>
      <w:r w:rsidRPr="002A51B4">
        <w:rPr>
          <w:rFonts w:eastAsia="Times New Roman" w:cstheme="minorHAnsi"/>
          <w:color w:val="000000"/>
          <w:szCs w:val="24"/>
          <w:lang w:eastAsia="lv-LV"/>
        </w:rPr>
        <w:t>, 11,9% veidoja starptautiskais gaisa transports un 4,8% - dzelzceļa transports, 0,5% - ūdens transports, bet atlikušos 0,2% - iekšzemes gaisa transports un cauruļvadu transportā</w:t>
      </w:r>
      <w:r w:rsidRPr="002A51B4">
        <w:rPr>
          <w:rStyle w:val="FootnoteReference"/>
          <w:rFonts w:cstheme="minorHAnsi"/>
        </w:rPr>
        <w:footnoteReference w:id="194"/>
      </w:r>
      <w:r w:rsidRPr="002A51B4">
        <w:rPr>
          <w:rFonts w:eastAsia="Times New Roman" w:cstheme="minorHAnsi"/>
          <w:color w:val="000000"/>
          <w:szCs w:val="24"/>
          <w:lang w:eastAsia="lv-LV"/>
        </w:rPr>
        <w:t xml:space="preserve"> izmantotā enerģija</w:t>
      </w:r>
      <w:r w:rsidRPr="002A51B4">
        <w:rPr>
          <w:rStyle w:val="FootnoteReference"/>
          <w:rFonts w:eastAsia="Times New Roman" w:cstheme="minorHAnsi"/>
          <w:color w:val="000000"/>
        </w:rPr>
        <w:footnoteReference w:id="195"/>
      </w:r>
      <w:r w:rsidRPr="002A51B4">
        <w:rPr>
          <w:rFonts w:eastAsia="Times New Roman" w:cstheme="minorHAnsi"/>
          <w:color w:val="000000"/>
          <w:szCs w:val="24"/>
          <w:lang w:eastAsia="lv-LV"/>
        </w:rPr>
        <w:t xml:space="preserve">. Līdz ar to ir secināms, ka tieši autotransports ir galvenais transporta </w:t>
      </w:r>
      <w:proofErr w:type="spellStart"/>
      <w:r w:rsidRPr="002A51B4">
        <w:rPr>
          <w:rFonts w:eastAsia="Times New Roman" w:cstheme="minorHAnsi"/>
          <w:color w:val="000000"/>
          <w:szCs w:val="24"/>
          <w:lang w:eastAsia="lv-LV"/>
        </w:rPr>
        <w:t>apakšsektors</w:t>
      </w:r>
      <w:proofErr w:type="spellEnd"/>
      <w:r w:rsidRPr="002A51B4">
        <w:rPr>
          <w:rFonts w:eastAsia="Times New Roman" w:cstheme="minorHAnsi"/>
          <w:color w:val="000000"/>
          <w:szCs w:val="24"/>
          <w:lang w:eastAsia="lv-LV"/>
        </w:rPr>
        <w:t xml:space="preserve">, kurā ir nepieciešams veikt būtiskus pasākumus energoefektivitātes uzlabošanai, alternatīvo degvielu plašākai izmantošanai, </w:t>
      </w:r>
      <w:r w:rsidR="00D4480E" w:rsidRPr="002A51B4">
        <w:rPr>
          <w:rFonts w:cstheme="minorHAnsi"/>
          <w:szCs w:val="24"/>
        </w:rPr>
        <w:t>t.sk.</w:t>
      </w:r>
      <w:r w:rsidRPr="002A51B4">
        <w:rPr>
          <w:rFonts w:eastAsia="Times New Roman" w:cstheme="minorHAnsi"/>
          <w:color w:val="000000"/>
          <w:szCs w:val="24"/>
          <w:lang w:eastAsia="lv-LV"/>
        </w:rPr>
        <w:t xml:space="preserve"> AER īpatsvara palielināšanai.</w:t>
      </w:r>
    </w:p>
    <w:p w14:paraId="4DAA2350" w14:textId="77777777" w:rsidR="00F37EA7" w:rsidRPr="002A51B4" w:rsidRDefault="00F37EA7" w:rsidP="00F37EA7">
      <w:pPr>
        <w:spacing w:before="120" w:after="120" w:line="240" w:lineRule="auto"/>
        <w:jc w:val="both"/>
        <w:rPr>
          <w:rFonts w:cstheme="minorHAnsi"/>
          <w:szCs w:val="24"/>
        </w:rPr>
      </w:pPr>
      <w:r w:rsidRPr="002A51B4">
        <w:rPr>
          <w:rFonts w:cstheme="minorHAnsi"/>
          <w:b/>
          <w:szCs w:val="24"/>
        </w:rPr>
        <w:t>SEG emisiju bilancē transports dominē ar 28,5% īpatsvaru no</w:t>
      </w:r>
      <w:r w:rsidRPr="002A51B4">
        <w:rPr>
          <w:rFonts w:cstheme="minorHAnsi"/>
          <w:szCs w:val="24"/>
        </w:rPr>
        <w:t xml:space="preserve"> kopējā SEG emisiju apjoma (neieskaitot ZIZIMM) 2017.gadā un 36,6% īpatsvaru ne-ETS SEG emisiju apjomā</w:t>
      </w:r>
      <w:r w:rsidRPr="002A51B4">
        <w:rPr>
          <w:rStyle w:val="FootnoteReference"/>
          <w:rFonts w:cstheme="minorHAnsi"/>
        </w:rPr>
        <w:footnoteReference w:id="196"/>
      </w:r>
      <w:r w:rsidRPr="002A51B4">
        <w:rPr>
          <w:rFonts w:cstheme="minorHAnsi"/>
          <w:szCs w:val="24"/>
        </w:rPr>
        <w:t>.</w:t>
      </w:r>
    </w:p>
    <w:p w14:paraId="13198D9B" w14:textId="77777777" w:rsidR="00F37EA7" w:rsidRPr="002A51B4" w:rsidRDefault="00F37EA7" w:rsidP="00F37EA7">
      <w:pPr>
        <w:shd w:val="clear" w:color="auto" w:fill="E7E6E6" w:themeFill="background2"/>
        <w:spacing w:before="120" w:after="120" w:line="240" w:lineRule="auto"/>
        <w:rPr>
          <w:rFonts w:cstheme="minorHAnsi"/>
          <w:b/>
          <w:sz w:val="28"/>
          <w:szCs w:val="28"/>
          <w:u w:val="single"/>
        </w:rPr>
      </w:pPr>
      <w:bookmarkStart w:id="605" w:name="_Hlk19005731"/>
      <w:r w:rsidRPr="002A51B4">
        <w:rPr>
          <w:rFonts w:cstheme="minorHAnsi"/>
          <w:b/>
          <w:sz w:val="28"/>
          <w:szCs w:val="28"/>
          <w:u w:val="single"/>
        </w:rPr>
        <w:t>Vēlamā situācija 2030.gadā:</w:t>
      </w:r>
    </w:p>
    <w:bookmarkEnd w:id="605"/>
    <w:p w14:paraId="565A291B"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plašāk tiek izmantoti sabiedriskā transporta pakalpojumi un ir samazināts privāto transportlīdzekļu lietojums, jo īpaši pilsētās;</w:t>
      </w:r>
    </w:p>
    <w:p w14:paraId="5BE7DAAE"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proofErr w:type="spellStart"/>
      <w:r w:rsidRPr="002A51B4">
        <w:rPr>
          <w:rFonts w:cstheme="minorHAnsi"/>
          <w:i/>
          <w:szCs w:val="24"/>
        </w:rPr>
        <w:t>efektivizēta</w:t>
      </w:r>
      <w:proofErr w:type="spellEnd"/>
      <w:r w:rsidRPr="002A51B4">
        <w:rPr>
          <w:rFonts w:cstheme="minorHAnsi"/>
          <w:i/>
          <w:szCs w:val="24"/>
        </w:rPr>
        <w:t xml:space="preserve"> enerģijas izmantošana un alternatīvo degvielu, īpaši ne-emisiju enerģijas izmantošanas īpatsvara palielināšana; </w:t>
      </w:r>
    </w:p>
    <w:p w14:paraId="68BD384C" w14:textId="77777777" w:rsidR="00F37EA7" w:rsidRPr="002A51B4"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mazāks naftas imports un lielāks Latvijā iegūtu AER patēriņš transportā.</w:t>
      </w:r>
    </w:p>
    <w:p w14:paraId="3E25BBD0" w14:textId="77777777" w:rsidR="00F37EA7" w:rsidRPr="002A51B4" w:rsidRDefault="00F37EA7" w:rsidP="00F37EA7">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48A2EC3C"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nodrošināta ilgtspējīga un efektīva (vienkārša) mobilitāte, samazinot pārvietošanās laiku un atvieglojot preču un pakalpojumu mobilitāti;</w:t>
      </w:r>
    </w:p>
    <w:p w14:paraId="141466AA" w14:textId="77777777" w:rsidR="00F37EA7" w:rsidRPr="002A51B4"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cstheme="minorHAnsi"/>
          <w:szCs w:val="24"/>
        </w:rPr>
      </w:pPr>
      <w:r w:rsidRPr="002A51B4">
        <w:rPr>
          <w:rFonts w:cstheme="minorHAnsi"/>
          <w:i/>
          <w:szCs w:val="24"/>
        </w:rPr>
        <w:t>samazināta transporta darbību ietekme uz klimatu (nodrošināts SEG emisiju samazinājums).</w:t>
      </w:r>
    </w:p>
    <w:p w14:paraId="6DB35382" w14:textId="6A713EA9" w:rsidR="00F37EA7" w:rsidRPr="002A51B4" w:rsidRDefault="00F37EA7" w:rsidP="00F37EA7">
      <w:pPr>
        <w:spacing w:before="120" w:after="120" w:line="240" w:lineRule="auto"/>
        <w:jc w:val="both"/>
        <w:rPr>
          <w:rFonts w:cstheme="minorHAnsi"/>
          <w:b/>
          <w:i/>
          <w:sz w:val="28"/>
          <w:szCs w:val="28"/>
          <w:u w:val="single"/>
        </w:rPr>
      </w:pPr>
      <w:bookmarkStart w:id="606" w:name="_Hlk14438205"/>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bookmarkEnd w:id="606"/>
    <w:p w14:paraId="13979492"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1) </w:t>
      </w:r>
      <w:r w:rsidRPr="002A51B4">
        <w:rPr>
          <w:rFonts w:cstheme="minorHAnsi"/>
          <w:b/>
          <w:szCs w:val="24"/>
          <w:u w:val="single"/>
        </w:rPr>
        <w:t>vecs autoparks</w:t>
      </w:r>
      <w:r w:rsidRPr="002A51B4">
        <w:rPr>
          <w:rFonts w:cstheme="minorHAnsi"/>
          <w:szCs w:val="24"/>
          <w:u w:val="single"/>
        </w:rPr>
        <w:t>, kurā dominē ar dīzeļdegvielu un benzīnu darbināmi transportlīdzekļi</w:t>
      </w:r>
    </w:p>
    <w:p w14:paraId="392B5FB5"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Latvijā ir viens no vecākajiem autoparkiem ES, kur vidējais reģistrēto tehniskā kārtībā esošu transportlīdzekļu vecums ir 12,6 gadi (vieglajiem auto 12,9 gadi, kravas auto – 10,4 gadi, autobusiem – 10,9 gadi)</w:t>
      </w:r>
      <w:r w:rsidRPr="002A51B4">
        <w:rPr>
          <w:rStyle w:val="FootnoteReference"/>
          <w:rFonts w:cstheme="minorHAnsi"/>
        </w:rPr>
        <w:t xml:space="preserve"> </w:t>
      </w:r>
      <w:r w:rsidRPr="002A51B4">
        <w:rPr>
          <w:rStyle w:val="FootnoteReference"/>
          <w:rFonts w:cstheme="minorHAnsi"/>
        </w:rPr>
        <w:footnoteReference w:id="197"/>
      </w:r>
      <w:r w:rsidRPr="002A51B4">
        <w:rPr>
          <w:rFonts w:cstheme="minorHAnsi"/>
          <w:szCs w:val="24"/>
        </w:rPr>
        <w:t xml:space="preserve">. </w:t>
      </w:r>
    </w:p>
    <w:p w14:paraId="50038536" w14:textId="0611F330" w:rsidR="00F37EA7" w:rsidRPr="002A51B4" w:rsidRDefault="00F37EA7" w:rsidP="00F37EA7">
      <w:pPr>
        <w:spacing w:before="120" w:after="120" w:line="240" w:lineRule="auto"/>
        <w:jc w:val="both"/>
        <w:rPr>
          <w:rFonts w:cstheme="minorHAnsi"/>
          <w:szCs w:val="24"/>
        </w:rPr>
      </w:pPr>
      <w:r w:rsidRPr="002A51B4">
        <w:rPr>
          <w:rFonts w:cstheme="minorHAnsi"/>
          <w:szCs w:val="24"/>
        </w:rPr>
        <w:t>Dīzeļdegviela ir galvenais autotransportā izmantotais energoresurss un tās īpatsvars autotransportā 2018.gadā bija 72,2%</w:t>
      </w:r>
      <w:r w:rsidR="004F5A61" w:rsidRPr="002A51B4">
        <w:rPr>
          <w:rFonts w:cstheme="minorHAnsi"/>
          <w:szCs w:val="24"/>
        </w:rPr>
        <w:t xml:space="preserve"> (34 663 TJ)</w:t>
      </w:r>
      <w:r w:rsidRPr="002A51B4">
        <w:rPr>
          <w:rFonts w:cstheme="minorHAnsi"/>
          <w:szCs w:val="24"/>
        </w:rPr>
        <w:t>. Savukārt benzīna īpatsvars – tikai 17,3%</w:t>
      </w:r>
      <w:r w:rsidR="004F5A61" w:rsidRPr="002A51B4">
        <w:rPr>
          <w:rFonts w:cstheme="minorHAnsi"/>
          <w:szCs w:val="24"/>
        </w:rPr>
        <w:t xml:space="preserve"> (7 700 TJ)</w:t>
      </w:r>
      <w:r w:rsidRPr="002A51B4">
        <w:rPr>
          <w:rFonts w:cstheme="minorHAnsi"/>
          <w:szCs w:val="24"/>
        </w:rPr>
        <w:t xml:space="preserve"> un LPG – 5,2%</w:t>
      </w:r>
      <w:r w:rsidR="004F5A61" w:rsidRPr="002A51B4">
        <w:rPr>
          <w:rFonts w:cstheme="minorHAnsi"/>
          <w:szCs w:val="24"/>
        </w:rPr>
        <w:t xml:space="preserve"> (2 312 TJ)</w:t>
      </w:r>
      <w:r w:rsidRPr="002A51B4">
        <w:rPr>
          <w:rFonts w:cstheme="minorHAnsi"/>
          <w:szCs w:val="24"/>
        </w:rPr>
        <w:t xml:space="preserve">. Saspiestā dabasgāze (turpmāk – CNG), sašķidrinātā dabasgāze (turpmāk – LNG) un dabasgāze 2018.gadā Latvijā tika patērēta nelielos apjomos – </w:t>
      </w:r>
      <w:r w:rsidR="004F5A61" w:rsidRPr="002A51B4">
        <w:rPr>
          <w:rFonts w:cstheme="minorHAnsi"/>
          <w:szCs w:val="24"/>
        </w:rPr>
        <w:t>0,00</w:t>
      </w:r>
      <w:r w:rsidRPr="002A51B4">
        <w:rPr>
          <w:rFonts w:cstheme="minorHAnsi"/>
          <w:szCs w:val="24"/>
        </w:rPr>
        <w:t xml:space="preserve">45% (2 </w:t>
      </w:r>
      <w:r w:rsidR="004F5A61" w:rsidRPr="002A51B4">
        <w:rPr>
          <w:rFonts w:cstheme="minorHAnsi"/>
          <w:szCs w:val="24"/>
        </w:rPr>
        <w:t>T</w:t>
      </w:r>
      <w:r w:rsidRPr="002A51B4">
        <w:rPr>
          <w:rFonts w:cstheme="minorHAnsi"/>
          <w:szCs w:val="24"/>
        </w:rPr>
        <w:t>J) no autotransportā izmantotā energoresursu apjoma</w:t>
      </w:r>
      <w:r w:rsidR="004F5A61" w:rsidRPr="002A51B4">
        <w:rPr>
          <w:rStyle w:val="FootnoteReference"/>
          <w:rFonts w:cstheme="minorHAnsi"/>
          <w:szCs w:val="24"/>
        </w:rPr>
        <w:footnoteReference w:id="198"/>
      </w:r>
      <w:r w:rsidRPr="002A51B4">
        <w:rPr>
          <w:rFonts w:cstheme="minorHAnsi"/>
          <w:szCs w:val="24"/>
        </w:rPr>
        <w:t xml:space="preserve">. </w:t>
      </w:r>
      <w:bookmarkStart w:id="607" w:name="_Hlk29988926"/>
      <w:r w:rsidRPr="002A51B4">
        <w:rPr>
          <w:rFonts w:cstheme="minorHAnsi"/>
          <w:szCs w:val="24"/>
        </w:rPr>
        <w:t>Dīzeļdegvielas CO</w:t>
      </w:r>
      <w:r w:rsidRPr="002A51B4">
        <w:rPr>
          <w:rFonts w:cstheme="minorHAnsi"/>
          <w:szCs w:val="24"/>
          <w:vertAlign w:val="subscript"/>
        </w:rPr>
        <w:t>2</w:t>
      </w:r>
      <w:r w:rsidRPr="002A51B4">
        <w:rPr>
          <w:rFonts w:cstheme="minorHAnsi"/>
          <w:szCs w:val="24"/>
        </w:rPr>
        <w:t xml:space="preserve"> emisiju ietilpība</w:t>
      </w:r>
      <w:r w:rsidRPr="002A51B4">
        <w:rPr>
          <w:rStyle w:val="FootnoteReference"/>
          <w:rFonts w:cstheme="minorHAnsi"/>
        </w:rPr>
        <w:footnoteReference w:id="199"/>
      </w:r>
      <w:r w:rsidR="004F5A61" w:rsidRPr="002A51B4">
        <w:rPr>
          <w:rFonts w:cstheme="minorHAnsi"/>
          <w:szCs w:val="24"/>
        </w:rPr>
        <w:t xml:space="preserve"> (CO</w:t>
      </w:r>
      <w:r w:rsidR="004F5A61" w:rsidRPr="002A51B4">
        <w:rPr>
          <w:rFonts w:cstheme="minorHAnsi"/>
          <w:szCs w:val="24"/>
          <w:vertAlign w:val="subscript"/>
        </w:rPr>
        <w:t>2</w:t>
      </w:r>
      <w:r w:rsidR="004F5A61" w:rsidRPr="002A51B4">
        <w:rPr>
          <w:rFonts w:cstheme="minorHAnsi"/>
          <w:szCs w:val="24"/>
        </w:rPr>
        <w:t xml:space="preserve"> emisijas faktors)</w:t>
      </w:r>
      <w:r w:rsidRPr="002A51B4">
        <w:rPr>
          <w:rFonts w:cstheme="minorHAnsi"/>
          <w:szCs w:val="24"/>
        </w:rPr>
        <w:t xml:space="preserve"> ir par apmēram 7,3% lielāka nekā benzīnam un apmēram par 16% lielāka nekā LPG</w:t>
      </w:r>
      <w:r w:rsidRPr="002A51B4">
        <w:rPr>
          <w:rStyle w:val="FootnoteReference"/>
          <w:rFonts w:cstheme="minorHAnsi"/>
        </w:rPr>
        <w:footnoteReference w:id="200"/>
      </w:r>
      <w:r w:rsidRPr="002A51B4">
        <w:rPr>
          <w:rFonts w:cstheme="minorHAnsi"/>
          <w:szCs w:val="24"/>
        </w:rPr>
        <w:t>. Savukārt dabasgāzes CO</w:t>
      </w:r>
      <w:r w:rsidRPr="002A51B4">
        <w:rPr>
          <w:rFonts w:cstheme="minorHAnsi"/>
          <w:szCs w:val="24"/>
          <w:vertAlign w:val="subscript"/>
        </w:rPr>
        <w:t>2</w:t>
      </w:r>
      <w:r w:rsidRPr="002A51B4">
        <w:rPr>
          <w:rFonts w:cstheme="minorHAnsi"/>
          <w:szCs w:val="24"/>
        </w:rPr>
        <w:t xml:space="preserve"> emisiju ietilpība ir par 25,6% mazāka nekā dīzeļdegvielai. Turklāt, ka vidējais dīzeļdzinēja transportlīdzekļu vecums ir lielāks nekā vidējais benzīna dzinēja transportlīdzekļu vecums. Viens no cēloņiem dīzeļdegvielas  plašajai izmantošanai ir valsts nodokļu politika, kura sekmē dīzeļdegvielas cenas pievilcīgumu iepretim benzīnam.</w:t>
      </w:r>
      <w:bookmarkEnd w:id="607"/>
    </w:p>
    <w:p w14:paraId="329729A5"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2) </w:t>
      </w:r>
      <w:r w:rsidRPr="002A51B4">
        <w:rPr>
          <w:rFonts w:cstheme="minorHAnsi"/>
          <w:b/>
          <w:szCs w:val="24"/>
          <w:u w:val="single"/>
        </w:rPr>
        <w:t>nenozīmīgs AER</w:t>
      </w:r>
      <w:r w:rsidRPr="002A51B4">
        <w:rPr>
          <w:rFonts w:cstheme="minorHAnsi"/>
          <w:szCs w:val="24"/>
          <w:u w:val="single"/>
        </w:rPr>
        <w:t xml:space="preserve"> un elektroenerģijas patēriņš transportā</w:t>
      </w:r>
    </w:p>
    <w:p w14:paraId="6C2571E2" w14:textId="506385C5" w:rsidR="00F37EA7" w:rsidRPr="002A51B4" w:rsidRDefault="00F37EA7" w:rsidP="00F37EA7">
      <w:pPr>
        <w:spacing w:before="120" w:after="120" w:line="240" w:lineRule="auto"/>
        <w:jc w:val="both"/>
        <w:rPr>
          <w:rFonts w:cstheme="minorHAnsi"/>
          <w:szCs w:val="24"/>
        </w:rPr>
      </w:pPr>
      <w:r w:rsidRPr="002A51B4">
        <w:rPr>
          <w:rFonts w:cstheme="minorHAnsi"/>
          <w:szCs w:val="24"/>
        </w:rPr>
        <w:t>2019.gadā no AER iegūtas enerģijas īpatsvars transportā varētu būt aptuveni 4%</w:t>
      </w:r>
      <w:r w:rsidRPr="002A51B4">
        <w:rPr>
          <w:rStyle w:val="FootnoteReference"/>
          <w:rFonts w:cstheme="minorHAnsi"/>
        </w:rPr>
        <w:footnoteReference w:id="201"/>
      </w:r>
      <w:r w:rsidRPr="002A51B4">
        <w:rPr>
          <w:rFonts w:cstheme="minorHAnsi"/>
          <w:szCs w:val="24"/>
        </w:rPr>
        <w:t xml:space="preserve">, ko galvenokārt nodrošina biodegvielas obligātā piejaukuma prasība benzīnam un dīzeļdegvielai. Vidēji 1,5% no AER iegūtas enerģijas īpatsvara veido no AER iegūta elektroenerģija, kas galvenokārt tiek patērēta dzelzceļa transportā, tramvajos un trolejbusos, taču tās apjomam ir tendence samazināties. </w:t>
      </w:r>
    </w:p>
    <w:p w14:paraId="738EEE39"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Lai gan 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 </w:t>
      </w:r>
    </w:p>
    <w:p w14:paraId="70184F7A" w14:textId="40313A73" w:rsidR="00477CC4" w:rsidRPr="002A51B4" w:rsidRDefault="00F37EA7" w:rsidP="00F37EA7">
      <w:pPr>
        <w:spacing w:before="120" w:after="120" w:line="240" w:lineRule="auto"/>
        <w:jc w:val="both"/>
        <w:rPr>
          <w:rFonts w:cstheme="minorHAnsi"/>
          <w:szCs w:val="24"/>
        </w:rPr>
      </w:pPr>
      <w:r w:rsidRPr="002A51B4">
        <w:rPr>
          <w:rFonts w:cstheme="minorHAnsi"/>
          <w:szCs w:val="24"/>
        </w:rPr>
        <w:t>Šobrīd Latvijā bioetanols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w:t>
      </w:r>
      <w:r w:rsidR="00D4480E" w:rsidRPr="002A51B4">
        <w:rPr>
          <w:rFonts w:cstheme="minorHAnsi"/>
          <w:szCs w:val="24"/>
        </w:rPr>
        <w:t>a</w:t>
      </w:r>
      <w:r w:rsidRPr="002A51B4">
        <w:rPr>
          <w:rFonts w:cstheme="minorHAnsi"/>
          <w:szCs w:val="24"/>
        </w:rPr>
        <w:t xml:space="preserve"> nozīme būtu jāpievērš tieši moderno biodegvielu un/ vai biometāna ražošanai.</w:t>
      </w:r>
    </w:p>
    <w:p w14:paraId="76B5C4AA" w14:textId="191FB2BA"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3) pieaugošs</w:t>
      </w:r>
      <w:r w:rsidRPr="002A51B4">
        <w:rPr>
          <w:rFonts w:cstheme="minorHAnsi"/>
          <w:b/>
          <w:bCs/>
          <w:szCs w:val="24"/>
          <w:u w:val="single"/>
        </w:rPr>
        <w:t xml:space="preserve"> privāto transportlīdzekļu un arvien mazāks sabiedriskā transporta</w:t>
      </w:r>
      <w:r w:rsidRPr="002A51B4">
        <w:rPr>
          <w:rFonts w:cstheme="minorHAnsi"/>
          <w:szCs w:val="24"/>
          <w:u w:val="single"/>
        </w:rPr>
        <w:t xml:space="preserve"> lietojums</w:t>
      </w:r>
    </w:p>
    <w:p w14:paraId="3646AFAF"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 Šobrīd Latvijā vidējais braucēju skaits vienā vieglajā automobilī ir no 1,6 līdz 1,9 personām. Uz 1000 iedzīvotāju ir reģistrēti vairāk nekā 350 automobiļi, kuru skaits turpina palielināties, īpaši Rīgā un Pierīgā</w:t>
      </w:r>
      <w:r w:rsidRPr="002A51B4">
        <w:rPr>
          <w:rStyle w:val="FootnoteReference"/>
          <w:rFonts w:cstheme="minorHAnsi"/>
        </w:rPr>
        <w:footnoteReference w:id="202"/>
      </w:r>
      <w:r w:rsidRPr="002A51B4">
        <w:rPr>
          <w:rFonts w:cstheme="minorHAnsi"/>
          <w:szCs w:val="24"/>
        </w:rPr>
        <w:t>. Līdz ar to veidojas arvien lielāki sastrēgumi, liekot iedzīvotājiem ik dienas vairāk laika pavadīt ceļā, kā arī atstājot negatīvu ietekmi uz gaisa kvalitāti un klimata pārmaiņām. Biežāk izplatītākie iemesli, kāpēc tomēr atteikties no sabiedriskā transporta pakalpojumiem, ir iedzīvotāju rīcībā esošais privātais vai darba automobilis</w:t>
      </w:r>
      <w:r w:rsidRPr="002A51B4">
        <w:rPr>
          <w:rStyle w:val="FootnoteReference"/>
          <w:rFonts w:cstheme="minorHAnsi"/>
        </w:rPr>
        <w:footnoteReference w:id="203"/>
      </w:r>
      <w:r w:rsidRPr="002A51B4">
        <w:rPr>
          <w:rFonts w:cstheme="minorHAnsi"/>
          <w:szCs w:val="24"/>
        </w:rPr>
        <w:t>.</w:t>
      </w:r>
    </w:p>
    <w:p w14:paraId="50CEA537" w14:textId="79AB2936" w:rsidR="00F37EA7" w:rsidRPr="002A51B4" w:rsidRDefault="00F37EA7" w:rsidP="007D4632">
      <w:pPr>
        <w:spacing w:before="120" w:after="120" w:line="240" w:lineRule="auto"/>
        <w:jc w:val="both"/>
        <w:rPr>
          <w:rFonts w:cstheme="minorHAnsi"/>
          <w:szCs w:val="24"/>
        </w:rPr>
      </w:pPr>
      <w:r w:rsidRPr="002A51B4">
        <w:rPr>
          <w:rFonts w:cstheme="minorHAnsi"/>
          <w:szCs w:val="24"/>
        </w:rPr>
        <w:t>Pēdējos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 Ņemot vērā pasažieru pārvadājuma apjoma samazināšanos un nepārtrauktu degvielas patēriņa vieglajos auto transportlīdzekļos ir jāsecina, ka arvien biežā</w:t>
      </w:r>
      <w:r w:rsidR="00F12C35" w:rsidRPr="002A51B4">
        <w:rPr>
          <w:rFonts w:cstheme="minorHAnsi"/>
          <w:szCs w:val="24"/>
        </w:rPr>
        <w:t>k</w:t>
      </w:r>
      <w:r w:rsidRPr="002A51B4">
        <w:rPr>
          <w:rFonts w:cstheme="minorHAnsi"/>
          <w:szCs w:val="24"/>
        </w:rPr>
        <w:t xml:space="preserve"> sabiedriskā transporta vietā tiek izmantots privātais transportlīdzeklis.</w:t>
      </w:r>
      <w:r w:rsidR="00F12C35" w:rsidRPr="002A51B4">
        <w:rPr>
          <w:rFonts w:cstheme="minorHAnsi"/>
        </w:rPr>
        <w:t xml:space="preserve"> Tāpat sabiedriskā transporta neizmantošanu ietekmē salīdzinoši </w:t>
      </w:r>
      <w:r w:rsidR="00F12C35" w:rsidRPr="002A51B4">
        <w:rPr>
          <w:rFonts w:cstheme="minorHAnsi"/>
          <w:szCs w:val="24"/>
        </w:rPr>
        <w:t xml:space="preserve">augstās sabiedriskā transporta cenas, kā arī ceļā pavadītais laiks. Piemēram, Rīgas pilsētas sabiedriskā transporta izmantošana (visos transporta veidos un virzienos) vienai strādājošai personai var izmaksāt līdz pat 50 </w:t>
      </w:r>
      <w:proofErr w:type="spellStart"/>
      <w:r w:rsidR="00F12C35" w:rsidRPr="002A51B4">
        <w:rPr>
          <w:rFonts w:cstheme="minorHAnsi"/>
          <w:szCs w:val="24"/>
        </w:rPr>
        <w:t>euro</w:t>
      </w:r>
      <w:proofErr w:type="spellEnd"/>
      <w:r w:rsidR="00F12C35" w:rsidRPr="002A51B4">
        <w:rPr>
          <w:rFonts w:cstheme="minorHAnsi"/>
          <w:szCs w:val="24"/>
        </w:rPr>
        <w:t>/</w:t>
      </w:r>
      <w:proofErr w:type="spellStart"/>
      <w:r w:rsidR="00F12C35" w:rsidRPr="002A51B4">
        <w:rPr>
          <w:rFonts w:cstheme="minorHAnsi"/>
          <w:szCs w:val="24"/>
        </w:rPr>
        <w:t>mēn</w:t>
      </w:r>
      <w:proofErr w:type="spellEnd"/>
      <w:r w:rsidR="00F12C35" w:rsidRPr="002A51B4">
        <w:rPr>
          <w:rFonts w:cstheme="minorHAnsi"/>
          <w:szCs w:val="24"/>
        </w:rPr>
        <w:t>. Ja privāto transportlīdzekli izmanto vismaz divas personas, kuras brauc vienā virzienā, sabiedriskais transports var kļūt neizdevīgs.</w:t>
      </w:r>
    </w:p>
    <w:p w14:paraId="22A50440" w14:textId="77777777" w:rsidR="00F37EA7" w:rsidRPr="002A51B4" w:rsidRDefault="00F37EA7" w:rsidP="007D4632">
      <w:pPr>
        <w:spacing w:before="120" w:after="120" w:line="240" w:lineRule="auto"/>
        <w:jc w:val="both"/>
        <w:rPr>
          <w:rFonts w:cstheme="minorHAnsi"/>
          <w:szCs w:val="24"/>
        </w:rPr>
      </w:pPr>
      <w:r w:rsidRPr="002A51B4">
        <w:rPr>
          <w:rFonts w:cstheme="minorHAnsi"/>
          <w:szCs w:val="24"/>
        </w:rPr>
        <w:t xml:space="preserve">Tāpat ir secināms, ka pēdējos gados, piemēram, Rīgas pilsētā nav izbūvēta jauna </w:t>
      </w:r>
      <w:proofErr w:type="spellStart"/>
      <w:r w:rsidRPr="002A51B4">
        <w:rPr>
          <w:rFonts w:cstheme="minorHAnsi"/>
          <w:szCs w:val="24"/>
        </w:rPr>
        <w:t>veloinfrastruktūra</w:t>
      </w:r>
      <w:proofErr w:type="spellEnd"/>
      <w:r w:rsidRPr="002A51B4">
        <w:rPr>
          <w:rFonts w:cstheme="minorHAnsi"/>
          <w:szCs w:val="24"/>
        </w:rPr>
        <w:t xml:space="preserve">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2A51B4" w:rsidRDefault="00F37EA7" w:rsidP="007D4632">
      <w:pPr>
        <w:shd w:val="clear" w:color="auto" w:fill="E7E6E6" w:themeFill="background2"/>
        <w:spacing w:before="120" w:after="120" w:line="240" w:lineRule="auto"/>
        <w:rPr>
          <w:rFonts w:cstheme="minorHAnsi"/>
          <w:b/>
          <w:i/>
          <w:szCs w:val="24"/>
        </w:rPr>
      </w:pPr>
      <w:bookmarkStart w:id="608" w:name="_Hlk17725091"/>
      <w:r w:rsidRPr="002A51B4">
        <w:rPr>
          <w:rFonts w:cstheme="minorHAnsi"/>
          <w:b/>
          <w:i/>
          <w:sz w:val="28"/>
          <w:szCs w:val="28"/>
        </w:rPr>
        <w:t>Galvenais rīcības virziens</w:t>
      </w:r>
      <w:r w:rsidRPr="002A51B4">
        <w:rPr>
          <w:rFonts w:cstheme="minorHAnsi"/>
          <w:b/>
          <w:i/>
          <w:szCs w:val="24"/>
        </w:rPr>
        <w:t xml:space="preserve"> </w:t>
      </w:r>
      <w:bookmarkStart w:id="609" w:name="_Hlk19005975"/>
      <w:r w:rsidRPr="002A51B4">
        <w:rPr>
          <w:rFonts w:cstheme="minorHAnsi"/>
          <w:b/>
          <w:i/>
          <w:szCs w:val="24"/>
        </w:rPr>
        <w:t>(5. rīcības virziens)</w:t>
      </w:r>
      <w:bookmarkEnd w:id="609"/>
    </w:p>
    <w:p w14:paraId="6E89AEA2" w14:textId="77777777" w:rsidR="00F37EA7" w:rsidRPr="002A51B4" w:rsidRDefault="00F37EA7" w:rsidP="007D4632">
      <w:pPr>
        <w:shd w:val="clear" w:color="auto" w:fill="E7E6E6" w:themeFill="background2"/>
        <w:spacing w:before="120" w:after="120" w:line="240" w:lineRule="auto"/>
        <w:jc w:val="both"/>
        <w:rPr>
          <w:rFonts w:cstheme="minorHAnsi"/>
          <w:b/>
          <w:szCs w:val="24"/>
          <w:u w:val="single"/>
        </w:rPr>
      </w:pPr>
      <w:bookmarkStart w:id="610" w:name="_Hlk17733064"/>
      <w:bookmarkEnd w:id="608"/>
      <w:r w:rsidRPr="002A51B4">
        <w:rPr>
          <w:rFonts w:cstheme="minorHAnsi"/>
          <w:b/>
          <w:szCs w:val="24"/>
          <w:u w:val="single"/>
        </w:rPr>
        <w:t>Energoefektivitātes uzlabošana, alternatīvo degvielu  un AER tehnoloģiju izmantošanas veicināšana transportā</w:t>
      </w:r>
      <w:bookmarkEnd w:id="610"/>
    </w:p>
    <w:p w14:paraId="3E43BB68" w14:textId="77777777" w:rsidR="00F37EA7" w:rsidRPr="002A51B4" w:rsidRDefault="00F37EA7" w:rsidP="00F37EA7">
      <w:pPr>
        <w:spacing w:before="120" w:after="120" w:line="240" w:lineRule="auto"/>
        <w:jc w:val="both"/>
        <w:rPr>
          <w:rFonts w:cstheme="minorHAnsi"/>
          <w:b/>
          <w:i/>
          <w:sz w:val="28"/>
          <w:szCs w:val="28"/>
          <w:u w:val="single"/>
        </w:rPr>
      </w:pPr>
      <w:bookmarkStart w:id="611" w:name="_Hlk14438212"/>
      <w:r w:rsidRPr="002A51B4">
        <w:rPr>
          <w:rFonts w:cstheme="minorHAnsi"/>
          <w:b/>
          <w:i/>
          <w:sz w:val="28"/>
          <w:szCs w:val="28"/>
          <w:u w:val="single"/>
        </w:rPr>
        <w:t>Galvenās rīcības un pasākumi</w:t>
      </w:r>
    </w:p>
    <w:bookmarkEnd w:id="611"/>
    <w:p w14:paraId="47796032" w14:textId="7D1BA801"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1) Samazināt privāto </w:t>
      </w:r>
      <w:r w:rsidRPr="002A51B4">
        <w:rPr>
          <w:rFonts w:cstheme="minorHAnsi"/>
          <w:b/>
          <w:bCs/>
          <w:szCs w:val="24"/>
          <w:u w:val="single"/>
        </w:rPr>
        <w:t>transportlīdzekļu lietojumu</w:t>
      </w:r>
      <w:r w:rsidR="009057E5" w:rsidRPr="002A51B4">
        <w:rPr>
          <w:rFonts w:cstheme="minorHAnsi"/>
          <w:b/>
          <w:bCs/>
          <w:szCs w:val="24"/>
          <w:u w:val="single"/>
        </w:rPr>
        <w:t xml:space="preserve">, </w:t>
      </w:r>
      <w:r w:rsidRPr="002A51B4">
        <w:rPr>
          <w:rFonts w:cstheme="minorHAnsi"/>
          <w:b/>
          <w:bCs/>
          <w:szCs w:val="24"/>
          <w:u w:val="single"/>
        </w:rPr>
        <w:t>optimizē</w:t>
      </w:r>
      <w:r w:rsidR="009057E5" w:rsidRPr="002A51B4">
        <w:rPr>
          <w:rFonts w:cstheme="minorHAnsi"/>
          <w:b/>
          <w:bCs/>
          <w:szCs w:val="24"/>
          <w:u w:val="single"/>
        </w:rPr>
        <w:t>jot sabiedriskā</w:t>
      </w:r>
      <w:r w:rsidRPr="002A51B4">
        <w:rPr>
          <w:rFonts w:cstheme="minorHAnsi"/>
          <w:b/>
          <w:bCs/>
          <w:szCs w:val="24"/>
          <w:u w:val="single"/>
        </w:rPr>
        <w:t xml:space="preserve"> transporta</w:t>
      </w:r>
      <w:r w:rsidR="009057E5" w:rsidRPr="002A51B4">
        <w:rPr>
          <w:rFonts w:cstheme="minorHAnsi"/>
          <w:b/>
          <w:bCs/>
          <w:szCs w:val="24"/>
          <w:u w:val="single"/>
        </w:rPr>
        <w:t xml:space="preserve"> un citu pārvietošanās veidu</w:t>
      </w:r>
      <w:r w:rsidRPr="002A51B4">
        <w:rPr>
          <w:rFonts w:cstheme="minorHAnsi"/>
          <w:b/>
          <w:bCs/>
          <w:szCs w:val="24"/>
          <w:u w:val="single"/>
        </w:rPr>
        <w:t xml:space="preserve"> kustību </w:t>
      </w:r>
      <w:r w:rsidRPr="002A51B4">
        <w:rPr>
          <w:rFonts w:cstheme="minorHAnsi"/>
          <w:szCs w:val="24"/>
          <w:u w:val="single"/>
        </w:rPr>
        <w:t>(H.1, pasākums, 5.5., 5.6.- 5.13.pasākums)</w:t>
      </w:r>
    </w:p>
    <w:p w14:paraId="166C28B8" w14:textId="2EFF939B"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Privāto transportlīdzekļu lietojuma samazināšanai primāri tiek piedāvāts pilnveidot sabiedriskā transporta izmantošanas iespējas, veicināt </w:t>
      </w:r>
      <w:proofErr w:type="spellStart"/>
      <w:r w:rsidRPr="002A51B4">
        <w:rPr>
          <w:rFonts w:cstheme="minorHAnsi"/>
          <w:szCs w:val="24"/>
        </w:rPr>
        <w:t>velosatiksmes</w:t>
      </w:r>
      <w:proofErr w:type="spellEnd"/>
      <w:r w:rsidR="00981BCF" w:rsidRPr="002A51B4">
        <w:rPr>
          <w:rFonts w:cstheme="minorHAnsi"/>
          <w:szCs w:val="24"/>
        </w:rPr>
        <w:t xml:space="preserve"> un velo infrastruktūras</w:t>
      </w:r>
      <w:r w:rsidRPr="002A51B4">
        <w:rPr>
          <w:rFonts w:cstheme="minorHAnsi"/>
          <w:szCs w:val="24"/>
        </w:rPr>
        <w:t xml:space="preserve">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 sabiedriskā transporta multimodālo punktu izveidi. </w:t>
      </w:r>
    </w:p>
    <w:p w14:paraId="4E62EA6B" w14:textId="2DAEDDC0"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Plānotie privāto transportlīdzekļu izmantošanas apjoma samazināšanas pasākumi galvenokārt ir iezīmēti, koncentrējoties uz </w:t>
      </w:r>
      <w:r w:rsidR="003E5124" w:rsidRPr="002A51B4">
        <w:rPr>
          <w:rFonts w:cstheme="minorHAnsi"/>
          <w:szCs w:val="24"/>
        </w:rPr>
        <w:t xml:space="preserve">lielajām pilsētām (pilsētām ar iedzīvotāju skaitu lielāku nekā 20 tūkst.), bet īpaši uz </w:t>
      </w:r>
      <w:r w:rsidRPr="002A51B4">
        <w:rPr>
          <w:rFonts w:cstheme="minorHAnsi"/>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sidRPr="002A51B4">
        <w:rPr>
          <w:rFonts w:cstheme="minorHAnsi"/>
          <w:szCs w:val="24"/>
        </w:rPr>
        <w:t>.</w:t>
      </w:r>
      <w:r w:rsidRPr="002A51B4">
        <w:rPr>
          <w:rFonts w:cstheme="minorHAnsi"/>
          <w:szCs w:val="24"/>
        </w:rPr>
        <w:t xml:space="preserve"> </w:t>
      </w:r>
    </w:p>
    <w:p w14:paraId="43C7E0F7" w14:textId="78818A8A"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2) Veicināt naftas produktiem alternatīvu energoresursu izmantošanu (H.2 pasākums, 5.1., 5.2., 5.3.</w:t>
      </w:r>
      <w:r w:rsidR="004A3F05" w:rsidRPr="002A51B4">
        <w:rPr>
          <w:rFonts w:cstheme="minorHAnsi"/>
          <w:szCs w:val="24"/>
          <w:u w:val="single"/>
        </w:rPr>
        <w:t>, 5.4., 5.14.</w:t>
      </w:r>
      <w:r w:rsidRPr="002A51B4">
        <w:rPr>
          <w:rFonts w:cstheme="minorHAnsi"/>
          <w:szCs w:val="24"/>
          <w:u w:val="single"/>
        </w:rPr>
        <w:t>pasākums)</w:t>
      </w:r>
    </w:p>
    <w:p w14:paraId="660E3241" w14:textId="6CF5DE98" w:rsidR="00F37EA7" w:rsidRPr="002A51B4" w:rsidRDefault="00F37EA7" w:rsidP="00F37EA7">
      <w:pPr>
        <w:spacing w:before="120" w:after="120" w:line="240" w:lineRule="auto"/>
        <w:jc w:val="both"/>
        <w:rPr>
          <w:rFonts w:cstheme="minorHAnsi"/>
          <w:szCs w:val="24"/>
        </w:rPr>
      </w:pPr>
      <w:r w:rsidRPr="002A51B4">
        <w:rPr>
          <w:rFonts w:cstheme="minorHAnsi"/>
          <w:szCs w:val="24"/>
        </w:rPr>
        <w:t>Energoefektivitāti transportā var uzlabot, nodrošinot pāreju uz dažādām alternatīvajām degvielām, primāri  elektroenerģiju, biodegvielu (tostarp biometānu), CNG/LNG, nākotnē arī ūdeņradi.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2A51B4">
        <w:rPr>
          <w:rFonts w:cstheme="minorHAnsi"/>
          <w:szCs w:val="24"/>
          <w:vertAlign w:val="subscript"/>
        </w:rPr>
        <w:t>2</w:t>
      </w:r>
      <w:r w:rsidRPr="002A51B4">
        <w:rPr>
          <w:rFonts w:cstheme="minorHAnsi"/>
          <w:szCs w:val="24"/>
        </w:rPr>
        <w:t xml:space="preserve"> emisiju mazietilpīgāko), bet jo īpaši </w:t>
      </w:r>
      <w:proofErr w:type="spellStart"/>
      <w:r w:rsidR="003E5124" w:rsidRPr="002A51B4">
        <w:rPr>
          <w:rFonts w:cstheme="minorHAnsi"/>
          <w:szCs w:val="24"/>
        </w:rPr>
        <w:t>bez</w:t>
      </w:r>
      <w:r w:rsidRPr="002A51B4">
        <w:rPr>
          <w:rFonts w:cstheme="minorHAnsi"/>
          <w:szCs w:val="24"/>
        </w:rPr>
        <w:t>emisiju</w:t>
      </w:r>
      <w:proofErr w:type="spellEnd"/>
      <w:r w:rsidRPr="002A51B4">
        <w:rPr>
          <w:rFonts w:cstheme="minorHAnsi"/>
          <w:szCs w:val="24"/>
        </w:rPr>
        <w:t xml:space="preserve"> transportlīdzekļu iegādi gan privātpersonām un komersantiem, gan publiskajos iepirkumos. </w:t>
      </w:r>
    </w:p>
    <w:p w14:paraId="38DD3904" w14:textId="77777777" w:rsidR="00F37EA7" w:rsidRPr="002A51B4" w:rsidRDefault="00F37EA7" w:rsidP="00F37EA7">
      <w:pPr>
        <w:spacing w:before="120" w:after="120" w:line="240" w:lineRule="auto"/>
        <w:jc w:val="both"/>
        <w:rPr>
          <w:rFonts w:cstheme="minorHAnsi"/>
          <w:szCs w:val="24"/>
          <w:u w:val="single"/>
        </w:rPr>
      </w:pPr>
      <w:r w:rsidRPr="002A51B4">
        <w:rPr>
          <w:rFonts w:cstheme="minorHAnsi"/>
          <w:szCs w:val="24"/>
          <w:u w:val="single"/>
        </w:rPr>
        <w:t xml:space="preserve">3) </w:t>
      </w:r>
      <w:r w:rsidRPr="002A51B4">
        <w:rPr>
          <w:rFonts w:cstheme="minorHAnsi"/>
          <w:b/>
          <w:bCs/>
          <w:szCs w:val="24"/>
          <w:u w:val="single"/>
        </w:rPr>
        <w:t>Palielināt</w:t>
      </w:r>
      <w:r w:rsidRPr="002A51B4">
        <w:rPr>
          <w:rFonts w:cstheme="minorHAnsi"/>
          <w:szCs w:val="24"/>
          <w:u w:val="single"/>
        </w:rPr>
        <w:t xml:space="preserve"> transportlīdzekļos izmantoto </w:t>
      </w:r>
      <w:r w:rsidRPr="002A51B4">
        <w:rPr>
          <w:rFonts w:cstheme="minorHAnsi"/>
          <w:b/>
          <w:bCs/>
          <w:szCs w:val="24"/>
          <w:u w:val="single"/>
        </w:rPr>
        <w:t>AER apjomu</w:t>
      </w:r>
      <w:r w:rsidRPr="002A51B4">
        <w:rPr>
          <w:rFonts w:cstheme="minorHAnsi"/>
          <w:szCs w:val="24"/>
          <w:u w:val="single"/>
        </w:rPr>
        <w:t xml:space="preserve"> (H.5 un H.6 pasākums, 5.1., 5.2., 5.3., 5.4.pasākums)</w:t>
      </w:r>
    </w:p>
    <w:p w14:paraId="6F1B482C" w14:textId="2949FE24"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Modernas biodegvielas un biogāzes (arī biometāns), kas iegūtas no dažādiem atkritumiem un </w:t>
      </w:r>
      <w:proofErr w:type="spellStart"/>
      <w:r w:rsidRPr="002A51B4">
        <w:rPr>
          <w:rFonts w:cstheme="minorHAnsi"/>
          <w:szCs w:val="24"/>
        </w:rPr>
        <w:t>atlikumproduktiem</w:t>
      </w:r>
      <w:proofErr w:type="spellEnd"/>
      <w:r w:rsidRPr="002A51B4">
        <w:rPr>
          <w:rFonts w:cstheme="minorHAnsi"/>
          <w:szCs w:val="24"/>
        </w:rPr>
        <w:t xml:space="preserve"> nodrošina lielus SEG emisiju ietaupījumus ar mazu netiešas zemes izmantošanas maiņas risku.</w:t>
      </w:r>
      <w:r w:rsidR="00D4480E" w:rsidRPr="002A51B4">
        <w:rPr>
          <w:rFonts w:cstheme="minorHAnsi"/>
          <w:szCs w:val="24"/>
        </w:rPr>
        <w:t xml:space="preserve"> </w:t>
      </w:r>
      <w:r w:rsidRPr="002A51B4">
        <w:rPr>
          <w:rFonts w:cstheme="minorHAnsi"/>
          <w:szCs w:val="24"/>
        </w:rPr>
        <w:t xml:space="preserve">Lai ilgtermiņā nodrošinātu, ka AER īpatsvars tiek paaugstināts izmantojot vietējos energoresursus, kā arī ņemot vērā pieejamos resursus lauksaimniecības 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w:t>
      </w:r>
      <w:proofErr w:type="spellStart"/>
      <w:r w:rsidRPr="002A51B4">
        <w:rPr>
          <w:rFonts w:cstheme="minorHAnsi"/>
          <w:szCs w:val="24"/>
        </w:rPr>
        <w:t>komerctransportā</w:t>
      </w:r>
      <w:proofErr w:type="spellEnd"/>
      <w:r w:rsidRPr="002A51B4">
        <w:rPr>
          <w:rFonts w:cstheme="minorHAnsi"/>
          <w:szCs w:val="24"/>
        </w:rPr>
        <w:t xml:space="preserve">. </w:t>
      </w:r>
      <w:bookmarkStart w:id="612" w:name="_Hlk27568312"/>
      <w:r w:rsidR="00D4480E" w:rsidRPr="002A51B4">
        <w:rPr>
          <w:rFonts w:cstheme="minorHAnsi"/>
          <w:szCs w:val="24"/>
        </w:rPr>
        <w:t>Tajā pašā laikā degvielas piegādātājiem būs jāturpina izmantot arī pirmās paaudzes biodegvielas īpaši transporta enerģijas aprites cikla SEG emisiju intensitātes samazināšanai.</w:t>
      </w:r>
      <w:bookmarkEnd w:id="612"/>
    </w:p>
    <w:p w14:paraId="04ACB64D" w14:textId="77777777" w:rsidR="00F37EA7" w:rsidRPr="002A51B4" w:rsidRDefault="00F37EA7" w:rsidP="00F37EA7">
      <w:pPr>
        <w:spacing w:before="120" w:after="120" w:line="240" w:lineRule="auto"/>
        <w:jc w:val="both"/>
        <w:rPr>
          <w:rFonts w:cstheme="minorHAnsi"/>
          <w:b/>
          <w:i/>
          <w:sz w:val="28"/>
          <w:szCs w:val="28"/>
          <w:u w:val="single"/>
        </w:rPr>
      </w:pPr>
      <w:bookmarkStart w:id="613" w:name="_Hlk20749456"/>
      <w:r w:rsidRPr="002A51B4">
        <w:rPr>
          <w:rFonts w:cstheme="minorHAnsi"/>
          <w:b/>
          <w:i/>
          <w:sz w:val="28"/>
          <w:szCs w:val="28"/>
          <w:u w:val="single"/>
        </w:rPr>
        <w:t>Reģionālā sadarbība</w:t>
      </w:r>
    </w:p>
    <w:bookmarkEnd w:id="613"/>
    <w:p w14:paraId="70DA5441"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Reģionālā sadarbība transporta sektorā ir īstenojama Baltijas valstu starpā attiecībā uz biometāna ražošanu un izmantošanas, kur ar izveidotu reģionālu izcelsmes apliecinājumu sistēmu biometāns var tikt izmantots visā reģionā, neskatoties uz to, kur tas ir saražots.</w:t>
      </w:r>
    </w:p>
    <w:p w14:paraId="02DF28DE"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Tāpat, lai būtiski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2A51B4" w:rsidRDefault="00F37EA7" w:rsidP="00F37EA7">
      <w:pPr>
        <w:spacing w:before="120" w:after="120" w:line="240" w:lineRule="auto"/>
        <w:jc w:val="both"/>
        <w:rPr>
          <w:rFonts w:cstheme="minorHAnsi"/>
          <w:szCs w:val="24"/>
        </w:rPr>
      </w:pPr>
      <w:r w:rsidRPr="002A51B4">
        <w:rPr>
          <w:rFonts w:cstheme="minorHAnsi"/>
          <w:szCs w:val="24"/>
        </w:rPr>
        <w:t xml:space="preserve">Tāpat, lai mazinātu dažādu nodokļu likmju un apmēru izraisītu pārrobežu degvielas </w:t>
      </w:r>
      <w:proofErr w:type="spellStart"/>
      <w:r w:rsidRPr="002A51B4">
        <w:rPr>
          <w:rFonts w:cstheme="minorHAnsi"/>
          <w:szCs w:val="24"/>
        </w:rPr>
        <w:t>uzpildes</w:t>
      </w:r>
      <w:proofErr w:type="spellEnd"/>
      <w:r w:rsidRPr="002A51B4">
        <w:rPr>
          <w:rFonts w:cstheme="minorHAnsi"/>
          <w:szCs w:val="24"/>
        </w:rPr>
        <w:t xml:space="preserve"> problemātiku, kur degvielas </w:t>
      </w:r>
      <w:proofErr w:type="spellStart"/>
      <w:r w:rsidRPr="002A51B4">
        <w:rPr>
          <w:rFonts w:cstheme="minorHAnsi"/>
          <w:szCs w:val="24"/>
        </w:rPr>
        <w:t>uzpilde</w:t>
      </w:r>
      <w:proofErr w:type="spellEnd"/>
      <w:r w:rsidRPr="002A51B4">
        <w:rPr>
          <w:rFonts w:cstheme="minorHAnsi"/>
          <w:szCs w:val="24"/>
        </w:rPr>
        <w:t xml:space="preserv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2A51B4" w:rsidRDefault="00F37EA7" w:rsidP="00F37EA7">
      <w:pPr>
        <w:shd w:val="clear" w:color="auto" w:fill="E7E6E6" w:themeFill="background2"/>
        <w:spacing w:before="120" w:after="120" w:line="240" w:lineRule="auto"/>
        <w:jc w:val="both"/>
        <w:rPr>
          <w:rFonts w:cstheme="minorHAnsi"/>
          <w:b/>
          <w:i/>
          <w:sz w:val="28"/>
          <w:szCs w:val="28"/>
        </w:rPr>
      </w:pPr>
      <w:bookmarkStart w:id="614" w:name="_Hlk14437886"/>
      <w:r w:rsidRPr="002A51B4">
        <w:rPr>
          <w:rFonts w:cstheme="minorHAnsi"/>
          <w:b/>
          <w:i/>
          <w:sz w:val="28"/>
          <w:szCs w:val="28"/>
        </w:rPr>
        <w:t>Saistītie rīcības virzieni</w:t>
      </w:r>
    </w:p>
    <w:p w14:paraId="6D8063F1" w14:textId="77777777" w:rsidR="00F37EA7" w:rsidRPr="002A51B4" w:rsidRDefault="00F37EA7" w:rsidP="00F37EA7">
      <w:pPr>
        <w:shd w:val="clear" w:color="auto" w:fill="E7E6E6" w:themeFill="background2"/>
        <w:spacing w:before="120" w:after="120" w:line="240" w:lineRule="auto"/>
        <w:jc w:val="both"/>
        <w:rPr>
          <w:rFonts w:cstheme="minorHAnsi"/>
          <w:bCs/>
          <w:iCs/>
          <w:szCs w:val="24"/>
        </w:rPr>
      </w:pPr>
      <w:bookmarkStart w:id="615" w:name="_Hlk17725183"/>
      <w:r w:rsidRPr="002A51B4">
        <w:rPr>
          <w:rFonts w:cstheme="minorHAnsi"/>
          <w:bCs/>
          <w:iCs/>
          <w:szCs w:val="24"/>
        </w:rPr>
        <w:t xml:space="preserve">1) </w:t>
      </w:r>
      <w:bookmarkStart w:id="616" w:name="_Hlk19099640"/>
      <w:r w:rsidRPr="002A51B4">
        <w:rPr>
          <w:rFonts w:cstheme="minorHAnsi"/>
          <w:bCs/>
          <w:iCs/>
          <w:szCs w:val="24"/>
        </w:rPr>
        <w:t xml:space="preserve">Ēku energoefektivitātes uzlabošana (1. rīcības virziens), </w:t>
      </w:r>
      <w:bookmarkEnd w:id="615"/>
      <w:bookmarkEnd w:id="616"/>
      <w:r w:rsidRPr="002A51B4">
        <w:rPr>
          <w:rFonts w:cstheme="minorHAnsi"/>
          <w:bCs/>
          <w:iCs/>
          <w:szCs w:val="24"/>
        </w:rPr>
        <w:t xml:space="preserve">jo ēku energoefektivitātes uzlabošanas nosacījumu īstenošanā </w:t>
      </w:r>
      <w:proofErr w:type="spellStart"/>
      <w:r w:rsidRPr="002A51B4">
        <w:rPr>
          <w:rFonts w:cstheme="minorHAnsi"/>
          <w:bCs/>
          <w:iCs/>
          <w:szCs w:val="24"/>
        </w:rPr>
        <w:t>jaunbūvējamās</w:t>
      </w:r>
      <w:proofErr w:type="spellEnd"/>
      <w:r w:rsidRPr="002A51B4">
        <w:rPr>
          <w:rFonts w:cstheme="minorHAnsi"/>
          <w:bCs/>
          <w:iCs/>
          <w:szCs w:val="24"/>
        </w:rPr>
        <w:t xml:space="preserve"> ēkās tiks izveidotas ETL uzlādes vietas;</w:t>
      </w:r>
    </w:p>
    <w:p w14:paraId="71871427" w14:textId="642DBBCC"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w:t>
      </w:r>
      <w:bookmarkStart w:id="617" w:name="_Hlk17732962"/>
      <w:r w:rsidRPr="002A51B4">
        <w:rPr>
          <w:rFonts w:cstheme="minorHAnsi"/>
          <w:bCs/>
          <w:iCs/>
          <w:szCs w:val="24"/>
        </w:rPr>
        <w:t xml:space="preserve">Energoefektivitātes uzlabošana un AER tehnoloģiju izmantošanas veicināšana siltumapgādē un </w:t>
      </w:r>
      <w:proofErr w:type="spellStart"/>
      <w:r w:rsidRPr="002A51B4">
        <w:rPr>
          <w:rFonts w:cstheme="minorHAnsi"/>
          <w:bCs/>
          <w:iCs/>
          <w:szCs w:val="24"/>
        </w:rPr>
        <w:t>aukstumapgādē</w:t>
      </w:r>
      <w:proofErr w:type="spellEnd"/>
      <w:r w:rsidRPr="002A51B4">
        <w:rPr>
          <w:rFonts w:cstheme="minorHAnsi"/>
          <w:bCs/>
          <w:iCs/>
          <w:szCs w:val="24"/>
        </w:rPr>
        <w:t xml:space="preserve">, un rūpniecībā (2.rīcības virziens), </w:t>
      </w:r>
      <w:bookmarkEnd w:id="617"/>
      <w:r w:rsidRPr="002A51B4">
        <w:rPr>
          <w:rFonts w:cstheme="minorHAnsi"/>
          <w:bCs/>
          <w:iCs/>
          <w:szCs w:val="24"/>
        </w:rPr>
        <w:t>jo EPS p</w:t>
      </w:r>
      <w:r w:rsidR="007B50D1">
        <w:rPr>
          <w:rFonts w:cstheme="minorHAnsi"/>
          <w:bCs/>
          <w:iCs/>
          <w:szCs w:val="24"/>
        </w:rPr>
        <w:t xml:space="preserve">ārskatīšanā tiks vērtēta iespēja </w:t>
      </w:r>
      <w:r w:rsidRPr="002A51B4">
        <w:rPr>
          <w:rFonts w:cstheme="minorHAnsi"/>
          <w:bCs/>
          <w:iCs/>
          <w:szCs w:val="24"/>
        </w:rPr>
        <w:t>EPS iekļaut arī degvielas piegādātājus;</w:t>
      </w:r>
    </w:p>
    <w:p w14:paraId="661D02E5" w14:textId="77777777"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3) </w:t>
      </w:r>
      <w:bookmarkStart w:id="618" w:name="_Hlk17732984"/>
      <w:r w:rsidRPr="002A51B4">
        <w:rPr>
          <w:rFonts w:cstheme="minorHAnsi"/>
          <w:bCs/>
          <w:iCs/>
          <w:szCs w:val="24"/>
        </w:rPr>
        <w:t xml:space="preserve">Ne-emisiju tehnoloģiju izmantošanas veicināšana elektroenerģijās ražošanā (3. rīcības virziens), </w:t>
      </w:r>
      <w:bookmarkEnd w:id="618"/>
      <w:r w:rsidRPr="002A51B4">
        <w:rPr>
          <w:rFonts w:cstheme="minorHAnsi"/>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2A51B4" w:rsidRDefault="00F37EA7" w:rsidP="00F37EA7">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4) </w:t>
      </w:r>
      <w:bookmarkStart w:id="619" w:name="_Hlk19099664"/>
      <w:r w:rsidRPr="002A51B4">
        <w:rPr>
          <w:rFonts w:cstheme="minorHAnsi"/>
          <w:bCs/>
          <w:iCs/>
          <w:szCs w:val="24"/>
        </w:rPr>
        <w:t>Enerģētiskā drošība</w:t>
      </w:r>
      <w:r w:rsidR="002E0F59"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 rīcības virziens), </w:t>
      </w:r>
      <w:bookmarkEnd w:id="619"/>
      <w:r w:rsidRPr="002A51B4">
        <w:rPr>
          <w:rFonts w:cstheme="minorHAnsi"/>
          <w:bCs/>
          <w:iCs/>
          <w:szCs w:val="24"/>
        </w:rPr>
        <w:t xml:space="preserve">jo samazināts importēto naftas produktu apjoms </w:t>
      </w:r>
      <w:r w:rsidR="001E6837" w:rsidRPr="002A51B4">
        <w:rPr>
          <w:rFonts w:cstheme="minorHAnsi"/>
          <w:bCs/>
          <w:iCs/>
          <w:szCs w:val="24"/>
        </w:rPr>
        <w:t xml:space="preserve">samazina </w:t>
      </w:r>
      <w:r w:rsidRPr="002A51B4">
        <w:rPr>
          <w:rFonts w:cstheme="minorHAnsi"/>
          <w:bCs/>
          <w:iCs/>
          <w:szCs w:val="24"/>
        </w:rPr>
        <w:t>valsts enerģētisko atkarību, savukārt pasākumi elektroenerģijas un gāzveida kurināmo / degvielas infrastruktūras uzlabošanā veicina ETL izmantošanas pievilcīgumu;</w:t>
      </w:r>
    </w:p>
    <w:p w14:paraId="11013383" w14:textId="77777777" w:rsidR="00F37EA7" w:rsidRPr="002A51B4" w:rsidRDefault="00F37EA7" w:rsidP="006864F6">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5) </w:t>
      </w:r>
      <w:bookmarkStart w:id="620" w:name="_Hlk17733046"/>
      <w:r w:rsidRPr="002A51B4">
        <w:rPr>
          <w:rFonts w:cstheme="minorHAnsi"/>
          <w:bCs/>
          <w:iCs/>
          <w:szCs w:val="24"/>
        </w:rPr>
        <w:t>Nodokļu sistēmas “</w:t>
      </w:r>
      <w:proofErr w:type="spellStart"/>
      <w:r w:rsidRPr="002A51B4">
        <w:rPr>
          <w:rFonts w:cstheme="minorHAnsi"/>
          <w:bCs/>
          <w:iCs/>
          <w:szCs w:val="24"/>
        </w:rPr>
        <w:t>zaļināšana</w:t>
      </w:r>
      <w:proofErr w:type="spellEnd"/>
      <w:r w:rsidRPr="002A51B4">
        <w:rPr>
          <w:rFonts w:cstheme="minorHAnsi"/>
          <w:bCs/>
          <w:iCs/>
          <w:szCs w:val="24"/>
        </w:rPr>
        <w:t xml:space="preserve">” un pievilcīguma energoefektivitātei un AER tehnoloģijām uzlabošana (11. rīcības virziens), </w:t>
      </w:r>
      <w:bookmarkEnd w:id="620"/>
      <w:r w:rsidRPr="002A51B4">
        <w:rPr>
          <w:rFonts w:cstheme="minorHAnsi"/>
          <w:bCs/>
          <w:iCs/>
          <w:szCs w:val="24"/>
        </w:rPr>
        <w:t>kur tiek noteikts TEN un akcīzes nodokļa degvielām likmes pārskats;</w:t>
      </w:r>
    </w:p>
    <w:p w14:paraId="7621E668" w14:textId="115C61D8" w:rsidR="00F37EA7" w:rsidRPr="002A51B4" w:rsidRDefault="00F37EA7" w:rsidP="006864F6">
      <w:pPr>
        <w:shd w:val="clear" w:color="auto" w:fill="E7E6E6" w:themeFill="background2"/>
        <w:spacing w:before="120" w:after="120" w:line="240" w:lineRule="auto"/>
        <w:rPr>
          <w:rFonts w:cstheme="minorHAnsi"/>
          <w:szCs w:val="24"/>
        </w:rPr>
      </w:pPr>
      <w:r w:rsidRPr="002A51B4">
        <w:rPr>
          <w:rFonts w:cstheme="minorHAnsi"/>
          <w:bCs/>
          <w:iCs/>
          <w:szCs w:val="24"/>
        </w:rPr>
        <w:t xml:space="preserve">6) </w:t>
      </w:r>
      <w:bookmarkStart w:id="621" w:name="_Hlk19099735"/>
      <w:r w:rsidRPr="002A51B4">
        <w:rPr>
          <w:rFonts w:cstheme="minorHAnsi"/>
          <w:bCs/>
          <w:iCs/>
          <w:szCs w:val="24"/>
        </w:rPr>
        <w:t>Sabiedrības informēšana, izglītošana un izpratnes veicināšana (12. rīcības virziens).</w:t>
      </w:r>
      <w:bookmarkEnd w:id="598"/>
      <w:bookmarkEnd w:id="614"/>
    </w:p>
    <w:bookmarkEnd w:id="621"/>
    <w:p w14:paraId="52485944" w14:textId="20225192" w:rsidR="00E350C8" w:rsidRPr="002A51B4" w:rsidRDefault="00BA30A0" w:rsidP="006864F6">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72576" behindDoc="0" locked="0" layoutInCell="1" allowOverlap="1" wp14:anchorId="78D45F86" wp14:editId="5FA0070F">
                <wp:simplePos x="0" y="0"/>
                <wp:positionH relativeFrom="margin">
                  <wp:align>left</wp:align>
                </wp:positionH>
                <wp:positionV relativeFrom="paragraph">
                  <wp:posOffset>6897</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2433CB" w:rsidRPr="0007326F" w:rsidRDefault="002433CB" w:rsidP="0007326F">
                            <w:pPr>
                              <w:pStyle w:val="Heading2"/>
                              <w:numPr>
                                <w:ilvl w:val="1"/>
                                <w:numId w:val="53"/>
                              </w:numPr>
                              <w:spacing w:before="0" w:after="0"/>
                              <w:ind w:left="0" w:hanging="284"/>
                              <w:jc w:val="center"/>
                              <w:rPr>
                                <w:color w:val="FFFFFF" w:themeColor="background1"/>
                                <w:sz w:val="40"/>
                                <w:szCs w:val="40"/>
                              </w:rPr>
                            </w:pPr>
                            <w:bookmarkStart w:id="622" w:name="_Toc24408062"/>
                            <w:bookmarkStart w:id="623" w:name="_Toc26454581"/>
                            <w:bookmarkStart w:id="624" w:name="_Toc27121658"/>
                            <w:r w:rsidRPr="0007326F">
                              <w:rPr>
                                <w:color w:val="FFFFFF" w:themeColor="background1"/>
                                <w:sz w:val="40"/>
                                <w:szCs w:val="40"/>
                              </w:rPr>
                              <w:t>Enerģētiskā drošība, iekšējais enerģijas tirgus</w:t>
                            </w:r>
                            <w:bookmarkEnd w:id="622"/>
                            <w:bookmarkEnd w:id="623"/>
                            <w:bookmarkEnd w:id="6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55pt;width:455.05pt;height:3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2433CB" w:rsidRPr="0007326F" w:rsidRDefault="002433CB" w:rsidP="0007326F">
                      <w:pPr>
                        <w:pStyle w:val="Heading2"/>
                        <w:numPr>
                          <w:ilvl w:val="1"/>
                          <w:numId w:val="53"/>
                        </w:numPr>
                        <w:spacing w:before="0" w:after="0"/>
                        <w:ind w:left="0" w:hanging="284"/>
                        <w:jc w:val="center"/>
                        <w:rPr>
                          <w:color w:val="FFFFFF" w:themeColor="background1"/>
                          <w:sz w:val="40"/>
                          <w:szCs w:val="40"/>
                        </w:rPr>
                      </w:pPr>
                      <w:bookmarkStart w:id="625" w:name="_Toc24408062"/>
                      <w:bookmarkStart w:id="626" w:name="_Toc26454581"/>
                      <w:bookmarkStart w:id="627" w:name="_Toc27121658"/>
                      <w:r w:rsidRPr="0007326F">
                        <w:rPr>
                          <w:color w:val="FFFFFF" w:themeColor="background1"/>
                          <w:sz w:val="40"/>
                          <w:szCs w:val="40"/>
                        </w:rPr>
                        <w:t>Enerģētiskā drošība, iekšējais enerģijas tirgus</w:t>
                      </w:r>
                      <w:bookmarkEnd w:id="625"/>
                      <w:bookmarkEnd w:id="626"/>
                      <w:bookmarkEnd w:id="627"/>
                    </w:p>
                  </w:txbxContent>
                </v:textbox>
                <w10:wrap type="square" anchorx="margin"/>
              </v:shape>
            </w:pict>
          </mc:Fallback>
        </mc:AlternateContent>
      </w:r>
      <w:r w:rsidR="00E350C8" w:rsidRPr="002A51B4">
        <w:rPr>
          <w:rFonts w:cstheme="minorHAnsi"/>
          <w:b/>
          <w:i/>
          <w:sz w:val="28"/>
          <w:szCs w:val="28"/>
          <w:u w:val="single"/>
        </w:rPr>
        <w:t>Esošā situācija</w:t>
      </w:r>
    </w:p>
    <w:p w14:paraId="3C956E74" w14:textId="1BE0AD4E" w:rsidR="00E350C8" w:rsidRPr="002A51B4" w:rsidRDefault="00E350C8" w:rsidP="006864F6">
      <w:pPr>
        <w:spacing w:before="120" w:after="120" w:line="240" w:lineRule="auto"/>
        <w:jc w:val="both"/>
        <w:rPr>
          <w:rFonts w:cstheme="minorHAnsi"/>
          <w:szCs w:val="24"/>
        </w:rPr>
      </w:pPr>
      <w:r w:rsidRPr="002A51B4">
        <w:rPr>
          <w:rFonts w:cstheme="minorHAnsi"/>
          <w:szCs w:val="24"/>
        </w:rPr>
        <w:t xml:space="preserve">Latvijas elektroenerģijas tirgus ir liberalizēts no 2015.gada, un mājsaimniecības, tāpat kā juridiskie lietotāji brīvi izvēlas tirgotāju, vienojoties par elektroenerģijas cenu. Kopš 2013.gada elektroenerģijas tirdzniecība notiek arī ziemeļvalstu biržas Nord </w:t>
      </w:r>
      <w:proofErr w:type="spellStart"/>
      <w:r w:rsidRPr="002A51B4">
        <w:rPr>
          <w:rFonts w:cstheme="minorHAnsi"/>
          <w:szCs w:val="24"/>
        </w:rPr>
        <w:t>Pool</w:t>
      </w:r>
      <w:proofErr w:type="spellEnd"/>
      <w:r w:rsidRPr="002A51B4">
        <w:rPr>
          <w:rFonts w:cstheme="minorHAnsi"/>
          <w:szCs w:val="24"/>
        </w:rPr>
        <w:t xml:space="preserve"> ietvaros. Šobrīd Latvijas elektroenerģijas tirgū darbojas 38 komersanti. Latvijas elektroenerģijas tirgus, tāpat kā visas Baltijas enerģētikas tirgus, pašlaik ir savienots ar kopējo Eiropas enerģētikas tirgu ar diviem Igaunijas un Somijas energosistēmas savienojošiem jūras kabeļiem </w:t>
      </w:r>
      <w:proofErr w:type="spellStart"/>
      <w:r w:rsidRPr="002A51B4">
        <w:rPr>
          <w:rFonts w:cstheme="minorHAnsi"/>
          <w:szCs w:val="24"/>
        </w:rPr>
        <w:t>Estlink</w:t>
      </w:r>
      <w:proofErr w:type="spellEnd"/>
      <w:r w:rsidRPr="002A51B4">
        <w:rPr>
          <w:rFonts w:cstheme="minorHAnsi"/>
          <w:szCs w:val="24"/>
        </w:rPr>
        <w:t xml:space="preserve"> I, kura pārvades jauda – 350 MW, un </w:t>
      </w:r>
      <w:proofErr w:type="spellStart"/>
      <w:r w:rsidRPr="002A51B4">
        <w:rPr>
          <w:rFonts w:cstheme="minorHAnsi"/>
          <w:szCs w:val="24"/>
        </w:rPr>
        <w:t>Estlink</w:t>
      </w:r>
      <w:proofErr w:type="spellEnd"/>
      <w:r w:rsidRPr="002A51B4">
        <w:rPr>
          <w:rFonts w:cstheme="minorHAnsi"/>
          <w:szCs w:val="24"/>
        </w:rPr>
        <w:t xml:space="preserve"> II, kura pārvades jauda ir 650 MW, savukārt Lietuvu - Poliju savieno </w:t>
      </w:r>
      <w:proofErr w:type="spellStart"/>
      <w:r w:rsidRPr="002A51B4">
        <w:rPr>
          <w:rFonts w:cstheme="minorHAnsi"/>
          <w:szCs w:val="24"/>
        </w:rPr>
        <w:t>starpsavienojums</w:t>
      </w:r>
      <w:proofErr w:type="spellEnd"/>
      <w:r w:rsidRPr="002A51B4">
        <w:rPr>
          <w:rFonts w:cstheme="minorHAnsi"/>
          <w:szCs w:val="24"/>
        </w:rPr>
        <w:t xml:space="preserve"> </w:t>
      </w:r>
      <w:proofErr w:type="spellStart"/>
      <w:r w:rsidRPr="002A51B4">
        <w:rPr>
          <w:rFonts w:cstheme="minorHAnsi"/>
          <w:szCs w:val="24"/>
        </w:rPr>
        <w:t>LitPol</w:t>
      </w:r>
      <w:proofErr w:type="spellEnd"/>
      <w:r w:rsidRPr="002A51B4">
        <w:rPr>
          <w:rFonts w:cstheme="minorHAnsi"/>
          <w:szCs w:val="24"/>
        </w:rPr>
        <w:t xml:space="preserve"> </w:t>
      </w:r>
      <w:proofErr w:type="spellStart"/>
      <w:r w:rsidRPr="002A51B4">
        <w:rPr>
          <w:rFonts w:cstheme="minorHAnsi"/>
          <w:szCs w:val="24"/>
        </w:rPr>
        <w:t>Link</w:t>
      </w:r>
      <w:proofErr w:type="spellEnd"/>
      <w:r w:rsidRPr="002A51B4">
        <w:rPr>
          <w:rFonts w:cstheme="minorHAnsi"/>
          <w:szCs w:val="24"/>
        </w:rPr>
        <w:t xml:space="preserve"> 1 ar 500 MW pārvades jaudu. To papildina arī Lietuvas-Zviedrijas starpsavienojuma „</w:t>
      </w:r>
      <w:proofErr w:type="spellStart"/>
      <w:r w:rsidRPr="002A51B4">
        <w:rPr>
          <w:rFonts w:cstheme="minorHAnsi"/>
          <w:szCs w:val="24"/>
        </w:rPr>
        <w:t>NordBalt</w:t>
      </w:r>
      <w:proofErr w:type="spellEnd"/>
      <w:r w:rsidRPr="002A51B4">
        <w:rPr>
          <w:rFonts w:cstheme="minorHAnsi"/>
          <w:szCs w:val="24"/>
        </w:rPr>
        <w:t>” ar 700 MW pārvades jaudu. Vienlaikus, atšķirībā no citām ES dalībvalstīm, Baltijas valstu elektroenerģijas sistēmas darbojas paralēlā, sinhronā režīmā ar IPS/UPS</w:t>
      </w:r>
      <w:r w:rsidR="002E399D">
        <w:rPr>
          <w:rStyle w:val="FootnoteReference"/>
          <w:rFonts w:cstheme="minorHAnsi"/>
          <w:szCs w:val="24"/>
        </w:rPr>
        <w:footnoteReference w:id="204"/>
      </w:r>
      <w:r w:rsidR="002E399D">
        <w:rPr>
          <w:rFonts w:cstheme="minorHAnsi"/>
          <w:szCs w:val="24"/>
        </w:rPr>
        <w:t xml:space="preserve"> </w:t>
      </w:r>
      <w:r w:rsidRPr="002A51B4">
        <w:rPr>
          <w:rFonts w:cstheme="minorHAnsi"/>
          <w:szCs w:val="24"/>
        </w:rPr>
        <w:t xml:space="preserve">reģionu, nevis Eiropas elektroenerģijas sistēmām. Baltijas valstu, Krievijas un Baltkrievijas elektroenerģijas tirgu pārrobežu darbību nosaka Baltkrievijas, Krievijas, Igaunijas, Lietuvas un Latvijas </w:t>
      </w:r>
      <w:r w:rsidR="002E399D">
        <w:rPr>
          <w:rFonts w:cstheme="minorHAnsi"/>
          <w:szCs w:val="24"/>
        </w:rPr>
        <w:t>PSO</w:t>
      </w:r>
      <w:r w:rsidRPr="002A51B4">
        <w:rPr>
          <w:rFonts w:cstheme="minorHAnsi"/>
          <w:szCs w:val="24"/>
        </w:rPr>
        <w:t xml:space="preserve"> noslēgtais BRELL</w:t>
      </w:r>
      <w:r w:rsidRPr="002A51B4">
        <w:rPr>
          <w:rStyle w:val="FootnoteReference"/>
          <w:rFonts w:cstheme="minorHAnsi"/>
          <w:szCs w:val="24"/>
        </w:rPr>
        <w:footnoteReference w:id="205"/>
      </w:r>
      <w:r w:rsidRPr="002A51B4">
        <w:rPr>
          <w:rFonts w:cstheme="minorHAnsi"/>
          <w:szCs w:val="24"/>
        </w:rPr>
        <w:t xml:space="preserve"> līgums.</w:t>
      </w:r>
    </w:p>
    <w:p w14:paraId="4BBB2F6F" w14:textId="0D0EA05E" w:rsidR="00E350C8" w:rsidRPr="002A51B4" w:rsidRDefault="00E350C8" w:rsidP="00E350C8">
      <w:pPr>
        <w:spacing w:before="120" w:after="120" w:line="240" w:lineRule="auto"/>
        <w:jc w:val="both"/>
        <w:rPr>
          <w:rFonts w:cstheme="minorHAnsi"/>
          <w:szCs w:val="24"/>
        </w:rPr>
      </w:pPr>
      <w:r w:rsidRPr="002A51B4">
        <w:rPr>
          <w:rFonts w:cstheme="minorHAnsi"/>
          <w:szCs w:val="24"/>
        </w:rPr>
        <w:t>Latvijas dabasgāzes tirgus ir liberalizēts kopš 2017.gada, kas ir sniedzis gan uzņēmumiem, gan mājsaimniecībām iespēju izvēlēties savām vajadzībām atbilstošāko dabasgāzes piedāvājumu. Līdz dabasgāzes tirgus liberalizācijai Latvijai bija tikai viens dabasgāzes piegādātājs 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 kā arī sadales sistēma. Galvenais dabasgāzes piegādes ceļš Latvijas patērētājiem ir maģistrālie gāzesvadu tīkli, kuri atzarojas no Jamalas – Eiropas gāzes vada Tveras apgabalā Krievijā, uz Sanktpēterburgu, Pleskavu un tālāk uz Igauniju, Latviju. Latvij</w:t>
      </w:r>
      <w:r w:rsidR="00BA30A0">
        <w:rPr>
          <w:rFonts w:cstheme="minorHAnsi"/>
          <w:szCs w:val="24"/>
        </w:rPr>
        <w:t xml:space="preserve">ā </w:t>
      </w:r>
      <w:r w:rsidRPr="002A51B4">
        <w:rPr>
          <w:rFonts w:cstheme="minorHAnsi"/>
          <w:szCs w:val="24"/>
        </w:rPr>
        <w:t xml:space="preserve">vasaras sezonā, kad dabasgāzes patēriņš reģionā ir </w:t>
      </w:r>
      <w:r w:rsidR="00BA30A0">
        <w:rPr>
          <w:rFonts w:cstheme="minorHAnsi"/>
          <w:szCs w:val="24"/>
        </w:rPr>
        <w:t xml:space="preserve">būtiski </w:t>
      </w:r>
      <w:r w:rsidRPr="002A51B4">
        <w:rPr>
          <w:rFonts w:cstheme="minorHAnsi"/>
          <w:szCs w:val="24"/>
        </w:rPr>
        <w:t xml:space="preserve">mazāks nekā aukstajā laikā, dabasgāze tiek iesūknēta Inčukalna </w:t>
      </w:r>
      <w:r w:rsidR="00BA30A0">
        <w:rPr>
          <w:rFonts w:cstheme="minorHAnsi"/>
          <w:szCs w:val="24"/>
        </w:rPr>
        <w:t>PGK</w:t>
      </w:r>
      <w:r w:rsidRPr="002A51B4">
        <w:rPr>
          <w:rFonts w:cstheme="minorHAnsi"/>
          <w:szCs w:val="24"/>
        </w:rPr>
        <w:t>, lai apkures sezonā to piegādātu lietotājiem Latvijā, Igaunijā, Krievijas Ziemeļrietumu reģionā un Lietuvā. Inčukalna PGK ir vienīgā funkcionējošā krātuve Baltijas valstīs, un tā nodrošina reģionālās dabasgāzes apgādes stabilitāti.</w:t>
      </w:r>
    </w:p>
    <w:p w14:paraId="67178040" w14:textId="052AEA4D" w:rsidR="00E350C8" w:rsidRPr="002A51B4" w:rsidRDefault="00E350C8" w:rsidP="00E350C8">
      <w:pPr>
        <w:spacing w:before="120" w:after="120" w:line="240" w:lineRule="auto"/>
        <w:jc w:val="both"/>
        <w:rPr>
          <w:rFonts w:cstheme="minorHAnsi"/>
          <w:szCs w:val="24"/>
        </w:rPr>
      </w:pPr>
      <w:r w:rsidRPr="002A51B4">
        <w:rPr>
          <w:rFonts w:cstheme="minorHAnsi"/>
          <w:szCs w:val="24"/>
        </w:rPr>
        <w:t xml:space="preserve">Latvijā nav definēti harmonizēti LSA vai individuālās siltumapgādes ierobežojumi, kur katrai pašvaldībai ir tiesības pašai organizēt siltumapgādes pakalpojumus savā teritorijā. </w:t>
      </w:r>
      <w:r w:rsidR="002E399D">
        <w:rPr>
          <w:rFonts w:cstheme="minorHAnsi"/>
          <w:szCs w:val="24"/>
        </w:rPr>
        <w:t>CSA</w:t>
      </w:r>
      <w:r w:rsidRPr="002A51B4">
        <w:rPr>
          <w:rFonts w:cstheme="minorHAnsi"/>
          <w:szCs w:val="24"/>
        </w:rPr>
        <w:t xml:space="preserve"> nav ierobežots siltumenerģijas ražotāju skaits, kas var darboties vienā siltumenerģijas apgādes sistēmas operatora licences darbības zonā, bet ir noteikts, ka no siltumenerģijas ražotājiem saražoto siltumenerģiju minētais operators iepērk.</w:t>
      </w:r>
    </w:p>
    <w:p w14:paraId="0BA009AB" w14:textId="23179D8D" w:rsidR="00E350C8" w:rsidRPr="002A51B4" w:rsidRDefault="00E350C8" w:rsidP="00E350C8">
      <w:pPr>
        <w:spacing w:before="120" w:after="120" w:line="240" w:lineRule="auto"/>
        <w:jc w:val="both"/>
        <w:rPr>
          <w:rFonts w:cstheme="minorHAnsi"/>
          <w:szCs w:val="24"/>
        </w:rPr>
      </w:pPr>
      <w:r w:rsidRPr="002A51B4">
        <w:rPr>
          <w:rFonts w:cstheme="minorHAnsi"/>
          <w:szCs w:val="24"/>
        </w:rPr>
        <w:t xml:space="preserve">Latvijā nav noteikti ierobežojumi transporta enerģijas tirgus dalībniekiem vai kādi ierobežojumi degvielas piegādātāju iespējām darboties Latvijā. </w:t>
      </w:r>
      <w:r w:rsidR="002E399D">
        <w:rPr>
          <w:rFonts w:cstheme="minorHAnsi"/>
          <w:szCs w:val="24"/>
        </w:rPr>
        <w:t xml:space="preserve">Latvijā </w:t>
      </w:r>
      <w:r w:rsidRPr="002A51B4">
        <w:rPr>
          <w:rFonts w:cstheme="minorHAnsi"/>
          <w:szCs w:val="24"/>
        </w:rPr>
        <w:t xml:space="preserve">transporta enerģijas tirgus </w:t>
      </w:r>
      <w:r w:rsidR="002E399D">
        <w:rPr>
          <w:rFonts w:cstheme="minorHAnsi"/>
          <w:szCs w:val="24"/>
        </w:rPr>
        <w:t xml:space="preserve">ir </w:t>
      </w:r>
      <w:r w:rsidRPr="002A51B4">
        <w:rPr>
          <w:rFonts w:cstheme="minorHAnsi"/>
          <w:szCs w:val="24"/>
        </w:rPr>
        <w:t>diversificēts, jo, lai gan fosilā degviela tiek 100% importēta, tomēr tā tiek importēta no vairākām valstīm</w:t>
      </w:r>
      <w:r w:rsidR="002E399D">
        <w:rPr>
          <w:rFonts w:cstheme="minorHAnsi"/>
          <w:szCs w:val="24"/>
        </w:rPr>
        <w:t xml:space="preserve"> – </w:t>
      </w:r>
      <w:r w:rsidRPr="002A51B4">
        <w:rPr>
          <w:rFonts w:cstheme="minorHAnsi"/>
          <w:szCs w:val="24"/>
        </w:rPr>
        <w:t>aktīvākie importa tirgi ir Krievija, Baltkrievija, Somija, Lietuva, Norvēģija.</w:t>
      </w:r>
    </w:p>
    <w:p w14:paraId="159FA69D" w14:textId="77777777" w:rsidR="00E350C8" w:rsidRPr="002A51B4" w:rsidRDefault="00E350C8" w:rsidP="00E350C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6ACB0062" w14:textId="77777777" w:rsidR="000B07AF" w:rsidRPr="002A51B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Baltijas valstu elektrotīkli ir sinhronizēti ar Eiropas tīkliem, nodrošinot drošu un ilgtspējīgu elektroapgādi caur kopumā vismaz 5 Eiropas </w:t>
      </w:r>
      <w:proofErr w:type="spellStart"/>
      <w:r w:rsidRPr="002A51B4">
        <w:rPr>
          <w:rFonts w:cstheme="minorHAnsi"/>
          <w:i/>
          <w:szCs w:val="24"/>
        </w:rPr>
        <w:t>starpsavienojumiem</w:t>
      </w:r>
      <w:proofErr w:type="spellEnd"/>
    </w:p>
    <w:p w14:paraId="08DA9F8C" w14:textId="77777777" w:rsidR="000B07AF" w:rsidRPr="002A51B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Izveidots reģionālais dabasgāzes tirgus starp Baltijas valstīm un Somiju, tostarp pabeigti dabasgāzes pārrobežu starpsavienojumi, nodrošinot dažādotus un drošus dabasgāzes piegādes ceļus un piegādātājus</w:t>
      </w:r>
    </w:p>
    <w:p w14:paraId="4C5C5481" w14:textId="77777777" w:rsidR="00E350C8" w:rsidRPr="002A51B4" w:rsidRDefault="00E350C8" w:rsidP="00E350C8">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0D22C49D"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proofErr w:type="spellStart"/>
      <w:r w:rsidRPr="002A51B4">
        <w:rPr>
          <w:rFonts w:cstheme="minorHAnsi"/>
          <w:i/>
          <w:szCs w:val="24"/>
        </w:rPr>
        <w:t>Energodrošums</w:t>
      </w:r>
      <w:proofErr w:type="spellEnd"/>
      <w:r w:rsidRPr="002A51B4">
        <w:rPr>
          <w:rFonts w:cstheme="minorHAnsi"/>
          <w:i/>
          <w:szCs w:val="24"/>
        </w:rPr>
        <w:t xml:space="preserve"> un </w:t>
      </w:r>
      <w:proofErr w:type="spellStart"/>
      <w:r w:rsidRPr="002A51B4">
        <w:rPr>
          <w:rFonts w:cstheme="minorHAnsi"/>
          <w:i/>
          <w:szCs w:val="24"/>
        </w:rPr>
        <w:t>energoneatkarība</w:t>
      </w:r>
      <w:proofErr w:type="spellEnd"/>
      <w:r w:rsidRPr="002A51B4">
        <w:rPr>
          <w:rFonts w:cstheme="minorHAnsi"/>
          <w:i/>
          <w:szCs w:val="24"/>
        </w:rPr>
        <w:t xml:space="preserve"> no trešajām valstīm</w:t>
      </w:r>
    </w:p>
    <w:p w14:paraId="7C1B4628" w14:textId="77777777" w:rsidR="00893C96" w:rsidRPr="002A51B4"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Patērētājs ir kontrolē pār savu enerģijas patēriņu un izmaksām pateicoties viedajiem skaitītājiem </w:t>
      </w:r>
    </w:p>
    <w:p w14:paraId="100A9C13"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 xml:space="preserve">Elektroenerģijas tirgū var efektīvi iesaistīties jauni tirgus dalībnieki – </w:t>
      </w:r>
      <w:proofErr w:type="spellStart"/>
      <w:r w:rsidRPr="002A51B4">
        <w:rPr>
          <w:rFonts w:cstheme="minorHAnsi"/>
          <w:i/>
          <w:szCs w:val="24"/>
        </w:rPr>
        <w:t>agregatori</w:t>
      </w:r>
      <w:proofErr w:type="spellEnd"/>
    </w:p>
    <w:p w14:paraId="1037B0D8" w14:textId="4F2E8BE7" w:rsidR="00E350C8" w:rsidRPr="002A51B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Aizsargātā lietotāja pakalpojumu saņem visi, kam tas pienākas (80 000 vietā 160 000)</w:t>
      </w:r>
      <w:r w:rsidR="00F93A02" w:rsidRPr="002A51B4">
        <w:rPr>
          <w:rFonts w:cstheme="minorHAnsi"/>
          <w:i/>
          <w:szCs w:val="24"/>
        </w:rPr>
        <w:t xml:space="preserve"> un tiek īstenoti mērķtiecīgi pasākumi enerģētiskās nabadzības būtiskai mazināšanai.</w:t>
      </w:r>
    </w:p>
    <w:p w14:paraId="554C37BE" w14:textId="5710A47F" w:rsidR="00E350C8" w:rsidRPr="002A51B4" w:rsidRDefault="00E350C8" w:rsidP="00E350C8">
      <w:pPr>
        <w:spacing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00B75C0D" w:rsidRPr="002A51B4">
        <w:rPr>
          <w:rFonts w:cstheme="minorHAnsi"/>
          <w:b/>
          <w:i/>
          <w:sz w:val="28"/>
          <w:szCs w:val="28"/>
          <w:u w:val="single"/>
        </w:rPr>
        <w:t>problēmjautājumi</w:t>
      </w:r>
      <w:proofErr w:type="spellEnd"/>
    </w:p>
    <w:p w14:paraId="68034B17"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1) </w:t>
      </w:r>
      <w:r w:rsidRPr="002A51B4">
        <w:rPr>
          <w:rFonts w:eastAsia="Calibri" w:cstheme="minorHAnsi"/>
          <w:b/>
          <w:bCs/>
          <w:szCs w:val="24"/>
          <w:u w:val="single"/>
        </w:rPr>
        <w:t xml:space="preserve"> enerģētiskā atkarība</w:t>
      </w:r>
      <w:r w:rsidRPr="002A51B4">
        <w:rPr>
          <w:rFonts w:eastAsia="Calibri" w:cstheme="minorHAnsi"/>
          <w:szCs w:val="24"/>
          <w:u w:val="single"/>
        </w:rPr>
        <w:t xml:space="preserve"> no trešajām valstīm un pilnībā </w:t>
      </w:r>
      <w:r w:rsidRPr="002A51B4">
        <w:rPr>
          <w:rFonts w:eastAsia="Calibri" w:cstheme="minorHAnsi"/>
          <w:b/>
          <w:bCs/>
          <w:szCs w:val="24"/>
          <w:u w:val="single"/>
        </w:rPr>
        <w:t>nediversificētas dabasgāzes piegādes</w:t>
      </w:r>
    </w:p>
    <w:p w14:paraId="699E8A70" w14:textId="6FC86340"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 xml:space="preserve">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w:t>
      </w:r>
      <w:proofErr w:type="spellStart"/>
      <w:r w:rsidRPr="002A51B4">
        <w:rPr>
          <w:rFonts w:eastAsia="Calibri" w:cstheme="minorHAnsi"/>
          <w:szCs w:val="24"/>
        </w:rPr>
        <w:t>atslēgumiem</w:t>
      </w:r>
      <w:proofErr w:type="spellEnd"/>
      <w:r w:rsidRPr="002A51B4">
        <w:rPr>
          <w:rFonts w:eastAsia="Calibri" w:cstheme="minorHAnsi"/>
          <w:szCs w:val="24"/>
        </w:rPr>
        <w:t>)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sidRPr="002A51B4">
        <w:rPr>
          <w:rFonts w:eastAsia="Calibri" w:cstheme="minorHAnsi"/>
          <w:szCs w:val="24"/>
        </w:rPr>
        <w:t xml:space="preserve"> </w:t>
      </w:r>
      <w:r w:rsidRPr="002A51B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3) </w:t>
      </w:r>
      <w:r w:rsidRPr="002A51B4">
        <w:rPr>
          <w:rFonts w:eastAsia="Calibri" w:cstheme="minorHAnsi"/>
          <w:b/>
          <w:bCs/>
          <w:szCs w:val="24"/>
          <w:u w:val="single"/>
        </w:rPr>
        <w:t>neattīstīta</w:t>
      </w:r>
      <w:r w:rsidRPr="002A51B4">
        <w:rPr>
          <w:rFonts w:eastAsia="Calibri" w:cstheme="minorHAnsi"/>
          <w:szCs w:val="24"/>
          <w:u w:val="single"/>
        </w:rPr>
        <w:t xml:space="preserve"> Baltijas valstu savstarpējā </w:t>
      </w:r>
      <w:r w:rsidRPr="002A51B4">
        <w:rPr>
          <w:rFonts w:eastAsia="Calibri" w:cstheme="minorHAnsi"/>
          <w:b/>
          <w:bCs/>
          <w:szCs w:val="24"/>
          <w:u w:val="single"/>
        </w:rPr>
        <w:t>starpsavienojumu infrastruktūra un kapacitāte</w:t>
      </w:r>
    </w:p>
    <w:p w14:paraId="4C3BAA78"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 xml:space="preserve">Attīstīti Lietuvas – Polijas, Lietuvas – Zviedrijas, Igaunijas – Somijas elektropārvades un gāzes pārvades starpsavienojumi nesniedz pilnīgu apgādes drošumu, ja vienlaikus netiek attīstīti arī iekšējie Baltijas valstu starpsavienojumi, kas ļautu palielināt pārvades jaudas. Šobrīd Latvijai ir ieejošais </w:t>
      </w:r>
      <w:proofErr w:type="spellStart"/>
      <w:r w:rsidRPr="002A51B4">
        <w:rPr>
          <w:rFonts w:eastAsia="Calibri" w:cstheme="minorHAnsi"/>
          <w:szCs w:val="24"/>
        </w:rPr>
        <w:t>starpsavienojums</w:t>
      </w:r>
      <w:proofErr w:type="spellEnd"/>
      <w:r w:rsidRPr="002A51B4">
        <w:rPr>
          <w:rFonts w:eastAsia="Calibri" w:cstheme="minorHAnsi"/>
          <w:szCs w:val="24"/>
        </w:rPr>
        <w:t xml:space="preserve"> ar Igauniju un izejošais </w:t>
      </w:r>
      <w:proofErr w:type="spellStart"/>
      <w:r w:rsidRPr="002A51B4">
        <w:rPr>
          <w:rFonts w:eastAsia="Calibri" w:cstheme="minorHAnsi"/>
          <w:szCs w:val="24"/>
        </w:rPr>
        <w:t>starpsavienojums</w:t>
      </w:r>
      <w:proofErr w:type="spellEnd"/>
      <w:r w:rsidRPr="002A51B4">
        <w:rPr>
          <w:rFonts w:eastAsia="Calibri" w:cstheme="minorHAnsi"/>
          <w:szCs w:val="24"/>
        </w:rPr>
        <w:t xml:space="preserve"> ar Lietuvu, kas varētu radīt </w:t>
      </w:r>
      <w:proofErr w:type="spellStart"/>
      <w:r w:rsidRPr="002A51B4">
        <w:rPr>
          <w:rFonts w:eastAsia="Calibri" w:cstheme="minorHAnsi"/>
          <w:szCs w:val="24"/>
        </w:rPr>
        <w:t>problēmsituācijas</w:t>
      </w:r>
      <w:proofErr w:type="spellEnd"/>
      <w:r w:rsidRPr="002A51B4">
        <w:rPr>
          <w:rFonts w:eastAsia="Calibri" w:cstheme="minorHAnsi"/>
          <w:szCs w:val="24"/>
        </w:rPr>
        <w:t>, ņemot vērā Lietuvas lēmumu apturēt elektroenerģijas ienākošo plūsmu no Baltkrievijas.</w:t>
      </w:r>
    </w:p>
    <w:p w14:paraId="2807AB11"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3) </w:t>
      </w:r>
      <w:r w:rsidRPr="002A51B4">
        <w:rPr>
          <w:rFonts w:eastAsia="Calibri" w:cstheme="minorHAnsi"/>
          <w:b/>
          <w:bCs/>
          <w:szCs w:val="24"/>
          <w:u w:val="single"/>
        </w:rPr>
        <w:t>Enerģētiskās nabadzības problemātikas</w:t>
      </w:r>
      <w:r w:rsidRPr="002A51B4">
        <w:rPr>
          <w:rFonts w:eastAsia="Calibri" w:cstheme="minorHAnsi"/>
          <w:szCs w:val="24"/>
          <w:u w:val="single"/>
        </w:rPr>
        <w:t xml:space="preserve"> kompleksa nerisināšana</w:t>
      </w:r>
    </w:p>
    <w:p w14:paraId="493A841E" w14:textId="77777777" w:rsidR="00E350C8" w:rsidRPr="002A51B4" w:rsidRDefault="00E350C8" w:rsidP="00B75C0D">
      <w:pPr>
        <w:spacing w:before="120" w:after="120" w:line="240" w:lineRule="auto"/>
        <w:jc w:val="both"/>
        <w:rPr>
          <w:rFonts w:eastAsia="Calibri" w:cstheme="minorHAnsi"/>
          <w:szCs w:val="24"/>
        </w:rPr>
      </w:pPr>
      <w:r w:rsidRPr="002A51B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Pr="002A51B4" w:rsidRDefault="00E350C8" w:rsidP="00B75C0D">
      <w:pPr>
        <w:shd w:val="clear" w:color="auto" w:fill="E7E6E6" w:themeFill="background2"/>
        <w:spacing w:before="120" w:after="120" w:line="240" w:lineRule="auto"/>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w:t>
      </w:r>
      <w:r w:rsidRPr="002A51B4">
        <w:rPr>
          <w:rFonts w:cstheme="minorHAnsi"/>
          <w:b/>
          <w:i/>
          <w:sz w:val="22"/>
        </w:rPr>
        <w:t>(6. rīcības virziens)</w:t>
      </w:r>
    </w:p>
    <w:p w14:paraId="26F5323F" w14:textId="0F84D768" w:rsidR="00E350C8" w:rsidRPr="002A51B4" w:rsidRDefault="00E350C8" w:rsidP="001E6837">
      <w:pPr>
        <w:shd w:val="clear" w:color="auto" w:fill="E7E6E6" w:themeFill="background2"/>
        <w:spacing w:before="120" w:after="120" w:line="240" w:lineRule="auto"/>
        <w:jc w:val="both"/>
        <w:rPr>
          <w:rFonts w:eastAsia="Calibri" w:cstheme="minorHAnsi"/>
          <w:szCs w:val="24"/>
        </w:rPr>
      </w:pPr>
      <w:r w:rsidRPr="002A51B4">
        <w:rPr>
          <w:rFonts w:cstheme="minorHAnsi"/>
          <w:b/>
          <w:szCs w:val="24"/>
          <w:u w:val="single"/>
        </w:rPr>
        <w:t>Enerģētiskā drošība</w:t>
      </w:r>
      <w:r w:rsidR="001E6837" w:rsidRPr="002A51B4">
        <w:rPr>
          <w:rFonts w:cstheme="minorHAnsi"/>
          <w:b/>
          <w:szCs w:val="24"/>
          <w:u w:val="single"/>
        </w:rPr>
        <w:t>, enerģētiskās atkarības mazināšana</w:t>
      </w:r>
      <w:r w:rsidRPr="002A51B4">
        <w:rPr>
          <w:rFonts w:cstheme="minorHAnsi"/>
          <w:b/>
          <w:szCs w:val="24"/>
          <w:u w:val="single"/>
        </w:rPr>
        <w:t>, pilnīga enerģijas tirgu integrācija, infrastruktūras modernizācija</w:t>
      </w:r>
    </w:p>
    <w:p w14:paraId="2A24E6D5" w14:textId="77777777" w:rsidR="00E350C8" w:rsidRPr="002A51B4" w:rsidRDefault="00E350C8" w:rsidP="00B75C0D">
      <w:pPr>
        <w:spacing w:before="120" w:after="120" w:line="240" w:lineRule="auto"/>
        <w:jc w:val="both"/>
        <w:rPr>
          <w:rFonts w:cstheme="minorHAnsi"/>
          <w:b/>
          <w:i/>
          <w:sz w:val="28"/>
          <w:szCs w:val="28"/>
          <w:u w:val="single"/>
        </w:rPr>
      </w:pPr>
      <w:bookmarkStart w:id="628" w:name="_Hlk18065672"/>
      <w:r w:rsidRPr="002A51B4">
        <w:rPr>
          <w:rFonts w:cstheme="minorHAnsi"/>
          <w:b/>
          <w:i/>
          <w:sz w:val="28"/>
          <w:szCs w:val="28"/>
          <w:u w:val="single"/>
        </w:rPr>
        <w:t>Galvenās rīcības un pasākumi</w:t>
      </w:r>
    </w:p>
    <w:p w14:paraId="64B843C8" w14:textId="77777777" w:rsidR="00E350C8" w:rsidRPr="002A51B4" w:rsidRDefault="00E350C8" w:rsidP="00B75C0D">
      <w:pPr>
        <w:spacing w:before="120" w:after="120" w:line="240" w:lineRule="auto"/>
        <w:jc w:val="both"/>
        <w:rPr>
          <w:rFonts w:eastAsia="Calibri" w:cstheme="minorHAnsi"/>
          <w:szCs w:val="24"/>
          <w:u w:val="single"/>
        </w:rPr>
      </w:pPr>
      <w:r w:rsidRPr="002A51B4">
        <w:rPr>
          <w:rFonts w:eastAsia="Calibri" w:cstheme="minorHAnsi"/>
          <w:szCs w:val="24"/>
          <w:u w:val="single"/>
        </w:rPr>
        <w:t xml:space="preserve">1) Nodrošināt </w:t>
      </w:r>
      <w:r w:rsidRPr="002A51B4">
        <w:rPr>
          <w:rFonts w:eastAsia="Calibri" w:cstheme="minorHAnsi"/>
          <w:b/>
          <w:bCs/>
          <w:szCs w:val="24"/>
          <w:u w:val="single"/>
        </w:rPr>
        <w:t>enerģētisko drošību</w:t>
      </w:r>
      <w:r w:rsidRPr="002A51B4">
        <w:rPr>
          <w:rFonts w:eastAsia="Calibri" w:cstheme="minorHAnsi"/>
          <w:szCs w:val="24"/>
          <w:u w:val="single"/>
        </w:rPr>
        <w:t xml:space="preserve"> un pilnīgu </w:t>
      </w:r>
      <w:r w:rsidRPr="002A51B4">
        <w:rPr>
          <w:rFonts w:eastAsia="Calibri" w:cstheme="minorHAnsi"/>
          <w:b/>
          <w:bCs/>
          <w:szCs w:val="24"/>
          <w:u w:val="single"/>
        </w:rPr>
        <w:t>enerģijas tirgus integrāciju</w:t>
      </w:r>
      <w:r w:rsidRPr="002A51B4">
        <w:rPr>
          <w:rFonts w:eastAsia="Calibri" w:cstheme="minorHAnsi"/>
          <w:szCs w:val="24"/>
          <w:u w:val="single"/>
        </w:rPr>
        <w:t>,</w:t>
      </w:r>
      <w:r w:rsidRPr="002A51B4">
        <w:rPr>
          <w:rFonts w:eastAsia="Calibri" w:cstheme="minorHAnsi"/>
          <w:b/>
          <w:bCs/>
          <w:szCs w:val="24"/>
          <w:u w:val="single"/>
        </w:rPr>
        <w:t xml:space="preserve"> samazināt enerģētisko atkarību </w:t>
      </w:r>
      <w:r w:rsidRPr="002A51B4">
        <w:rPr>
          <w:rFonts w:eastAsia="Calibri" w:cstheme="minorHAnsi"/>
          <w:szCs w:val="24"/>
          <w:u w:val="single"/>
        </w:rPr>
        <w:t>(6.1., 6.2.pasākums)</w:t>
      </w:r>
    </w:p>
    <w:p w14:paraId="0C0D37A9" w14:textId="77777777" w:rsidR="00E350C8" w:rsidRPr="002A51B4" w:rsidRDefault="00E350C8" w:rsidP="00B75C0D">
      <w:pPr>
        <w:spacing w:before="120" w:after="120" w:line="240" w:lineRule="auto"/>
        <w:jc w:val="both"/>
        <w:rPr>
          <w:rFonts w:eastAsia="Calibri" w:cstheme="minorHAnsi"/>
          <w:szCs w:val="24"/>
        </w:rPr>
      </w:pPr>
      <w:r w:rsidRPr="002A51B4">
        <w:rPr>
          <w:rFonts w:eastAsia="Calibri" w:cstheme="minorHAnsi"/>
          <w:szCs w:val="24"/>
        </w:rPr>
        <w:t>Enerģētisko drošību var uzlabot un enerģētisko atkarību var samazināt, nodrošinot:</w:t>
      </w:r>
    </w:p>
    <w:bookmarkEnd w:id="628"/>
    <w:p w14:paraId="721D065D" w14:textId="77777777"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Gāzes sektorā – alternatīvu dabasgāzes piegādātāju iesaisti tirgū, kur dabasgāze tiek piegādāta no pēc iespējas vairāk valstīm (ES valstīm vai trešajām valstīm) gan izmantojot dabasgāzes pārvades tīklu, gan izmantojot alternatīvus piegādes veidus;</w:t>
      </w:r>
    </w:p>
    <w:p w14:paraId="434A0FB9" w14:textId="77777777" w:rsidR="00893C96" w:rsidRPr="002A51B4"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2A51B4" w:rsidRDefault="00E350C8" w:rsidP="00E350C8">
      <w:pPr>
        <w:spacing w:before="120" w:after="120" w:line="240" w:lineRule="auto"/>
        <w:jc w:val="both"/>
        <w:rPr>
          <w:rFonts w:cstheme="minorHAnsi"/>
        </w:rPr>
      </w:pPr>
      <w:r w:rsidRPr="002A51B4">
        <w:rPr>
          <w:rFonts w:cstheme="minorHAnsi"/>
        </w:rPr>
        <w:t>Šobrīd nav noteikti ierobežojumi kādas AE tehnoloģijas ieviešanai un izmantošanai Latvijas teritorijā, bet ir iekļauti nosacījumi, kas jāņem vērā veidojot transporta infrastruktūru, izveidojot vēja parku</w:t>
      </w:r>
      <w:r w:rsidRPr="002A51B4">
        <w:rPr>
          <w:rStyle w:val="FootnoteReference"/>
          <w:rFonts w:cstheme="minorHAnsi"/>
        </w:rPr>
        <w:footnoteReference w:id="206"/>
      </w:r>
      <w:r w:rsidRPr="002A51B4">
        <w:rPr>
          <w:rFonts w:cstheme="minorHAnsi"/>
        </w:rPr>
        <w:t xml:space="preserve">. Veiktie un veicamie pasākumi elektroenerģijas infrastruktūras attīstībai un modernizēšanai nodrošina iespēju jaunu AE jaudu iekļaušanai, kur nav noteikti jaudu iekļaušanas </w:t>
      </w:r>
      <w:proofErr w:type="spellStart"/>
      <w:r w:rsidRPr="002A51B4">
        <w:rPr>
          <w:rFonts w:cstheme="minorHAnsi"/>
        </w:rPr>
        <w:t>prioritizācija</w:t>
      </w:r>
      <w:proofErr w:type="spellEnd"/>
      <w:r w:rsidRPr="002A51B4">
        <w:rPr>
          <w:rFonts w:cstheme="minorHAnsi"/>
        </w:rPr>
        <w:t>.</w:t>
      </w:r>
    </w:p>
    <w:p w14:paraId="7362DCD3"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Lai gan Latvijā iekšējie enerģijas tirgi ir integrēti, turpmāko enerģijas tirgus integrācijas pasākumus Latvija īstenos:</w:t>
      </w:r>
    </w:p>
    <w:p w14:paraId="32BE8310" w14:textId="5C03FCA4"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izveidojot reģionāl</w:t>
      </w:r>
      <w:r w:rsidR="00893C96" w:rsidRPr="002A51B4">
        <w:rPr>
          <w:rFonts w:eastAsia="Calibri" w:cstheme="minorHAnsi"/>
          <w:szCs w:val="24"/>
        </w:rPr>
        <w:t>o</w:t>
      </w:r>
      <w:r w:rsidRPr="002A51B4">
        <w:rPr>
          <w:rFonts w:eastAsia="Calibri" w:cstheme="minorHAnsi"/>
          <w:szCs w:val="24"/>
        </w:rPr>
        <w:t xml:space="preserve"> Baltijas valstu un Somijas gāzes tirgu ar vienotu gāzes balansēšanas zonu un kopīgu gāzes pārvades tarifu. Lai nodrošinātu </w:t>
      </w:r>
      <w:proofErr w:type="spellStart"/>
      <w:r w:rsidRPr="002A51B4">
        <w:rPr>
          <w:rFonts w:eastAsia="Calibri" w:cstheme="minorHAnsi"/>
          <w:szCs w:val="24"/>
        </w:rPr>
        <w:t>gāzapgādes</w:t>
      </w:r>
      <w:proofErr w:type="spellEnd"/>
      <w:r w:rsidRPr="002A51B4">
        <w:rPr>
          <w:rFonts w:eastAsia="Calibri" w:cstheme="minorHAnsi"/>
          <w:szCs w:val="24"/>
        </w:rPr>
        <w:t xml:space="preserve"> drošumu un palielinātu gāzes plūsmas, svarīga ir Latvijas – Lietuvas gāzes starpsavienojuma jaudas palielināšana un  Inčukalna </w:t>
      </w:r>
      <w:r w:rsidR="00BA30A0">
        <w:rPr>
          <w:rFonts w:eastAsia="Calibri" w:cstheme="minorHAnsi"/>
          <w:szCs w:val="24"/>
        </w:rPr>
        <w:t xml:space="preserve">PGK </w:t>
      </w:r>
      <w:r w:rsidRPr="002A51B4">
        <w:rPr>
          <w:rFonts w:eastAsia="Calibri" w:cstheme="minorHAnsi"/>
          <w:szCs w:val="24"/>
        </w:rPr>
        <w:t xml:space="preserve">modernizācija. </w:t>
      </w:r>
    </w:p>
    <w:p w14:paraId="0C1AE206" w14:textId="77777777" w:rsidR="00893C96" w:rsidRPr="002A51B4"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realizējot 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iekārtas, kas nepieciešamas Baltijas valstu drošai un stabilai sinhronizācijas nodrošināšanai.</w:t>
      </w:r>
    </w:p>
    <w:p w14:paraId="6DC01D10" w14:textId="259B0CC8" w:rsidR="00E350C8" w:rsidRPr="002A51B4"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Izvērtējot iespēju vēl vairāk liberalizēt siltumenerģijas tirgu un ieviešot nosacījumus saņemt atļauju jaunas jaudas vai jaunu iekārtu uzstādīšanai</w:t>
      </w:r>
      <w:r w:rsidR="003C5D2F" w:rsidRPr="002A51B4">
        <w:rPr>
          <w:rFonts w:eastAsia="Calibri" w:cstheme="minorHAnsi"/>
          <w:szCs w:val="24"/>
        </w:rPr>
        <w:t>, vērtējot ģenerējošo jaudu piesātinājumu konkrētā teritorijā un ņemot vērā tirgus funkcionalitāti</w:t>
      </w:r>
      <w:r w:rsidRPr="002A51B4">
        <w:rPr>
          <w:rFonts w:eastAsia="Calibri" w:cstheme="minorHAnsi"/>
          <w:szCs w:val="24"/>
        </w:rPr>
        <w:t>.</w:t>
      </w:r>
    </w:p>
    <w:p w14:paraId="7E27DEAD" w14:textId="77777777"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 xml:space="preserve">2) </w:t>
      </w:r>
      <w:r w:rsidRPr="002A51B4">
        <w:rPr>
          <w:rFonts w:eastAsia="Calibri" w:cstheme="minorHAnsi"/>
          <w:b/>
          <w:bCs/>
          <w:szCs w:val="24"/>
          <w:u w:val="single"/>
        </w:rPr>
        <w:t xml:space="preserve">Modernizēt infrastruktūru </w:t>
      </w:r>
      <w:r w:rsidRPr="002A51B4">
        <w:rPr>
          <w:rFonts w:eastAsia="Calibri" w:cstheme="minorHAnsi"/>
          <w:szCs w:val="24"/>
          <w:u w:val="single"/>
        </w:rPr>
        <w:t xml:space="preserve">dažādos tās aspektos </w:t>
      </w:r>
      <w:r w:rsidRPr="002A51B4">
        <w:rPr>
          <w:rFonts w:eastAsia="Calibri" w:cstheme="minorHAnsi"/>
          <w:b/>
          <w:bCs/>
          <w:szCs w:val="24"/>
          <w:u w:val="single"/>
        </w:rPr>
        <w:t xml:space="preserve"> </w:t>
      </w:r>
      <w:r w:rsidRPr="002A51B4">
        <w:rPr>
          <w:rFonts w:eastAsia="Calibri" w:cstheme="minorHAnsi"/>
          <w:szCs w:val="24"/>
          <w:u w:val="single"/>
        </w:rPr>
        <w:t>(6.1., 6.2.pasākums)</w:t>
      </w:r>
    </w:p>
    <w:p w14:paraId="5A969A64"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Plāna aptvēruma periodā tiks veikti šādi infrastruktūras modernizācijas projekti:</w:t>
      </w:r>
    </w:p>
    <w:p w14:paraId="5EADDECB"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 xml:space="preserve">gāzveida kurināmā/degvielas infrastruktūras modernizēšana un energoefektivitātes uzlabošana, tostarp izvērtējot iespējas pielāgot dabasgāzes infrastruktūru ūdeņradim un citam gāzveida kurināmajam, kā arī izstrādājot </w:t>
      </w:r>
      <w:r w:rsidRPr="002A51B4">
        <w:rPr>
          <w:rFonts w:cstheme="minorHAnsi"/>
        </w:rPr>
        <w:t>rīcības plānu ūdeņraža infrastruktūras izveidei un tirgus nosacījumiem, ja attiecināms</w:t>
      </w:r>
      <w:r w:rsidRPr="002A51B4">
        <w:rPr>
          <w:rFonts w:eastAsia="Calibri" w:cstheme="minorHAnsi"/>
          <w:szCs w:val="24"/>
        </w:rPr>
        <w:t>;</w:t>
      </w:r>
    </w:p>
    <w:p w14:paraId="4F49043C"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Pļaviņu hidroelektrostacijas pārgāznes modernizēšana;</w:t>
      </w:r>
    </w:p>
    <w:p w14:paraId="576B59AD" w14:textId="77777777" w:rsidR="00E350C8" w:rsidRPr="002A51B4"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2A51B4">
        <w:rPr>
          <w:rFonts w:eastAsia="Calibri" w:cstheme="minorHAnsi"/>
          <w:szCs w:val="24"/>
        </w:rPr>
        <w:t xml:space="preserve">elektroenerģijas skaitītāju pilnīga nomaiņa uz viedajiem skaitītājiem, kas savukārt ļaus tirgū darboties jauniem tirgus dalībniekiem – </w:t>
      </w:r>
      <w:proofErr w:type="spellStart"/>
      <w:r w:rsidRPr="002A51B4">
        <w:rPr>
          <w:rFonts w:eastAsia="Calibri" w:cstheme="minorHAnsi"/>
          <w:szCs w:val="24"/>
        </w:rPr>
        <w:t>agregatoriem</w:t>
      </w:r>
      <w:proofErr w:type="spellEnd"/>
      <w:r w:rsidRPr="002A51B4">
        <w:rPr>
          <w:rStyle w:val="FootnoteReference"/>
          <w:rFonts w:cstheme="minorHAnsi"/>
        </w:rPr>
        <w:footnoteReference w:id="207"/>
      </w:r>
      <w:r w:rsidRPr="002A51B4">
        <w:rPr>
          <w:rFonts w:eastAsia="Calibri" w:cstheme="minorHAnsi"/>
          <w:szCs w:val="24"/>
        </w:rPr>
        <w:t>, kuri sniegs energopatēriņa optimizēšanas pakalpojumus.</w:t>
      </w:r>
    </w:p>
    <w:p w14:paraId="4C5C183D" w14:textId="1D0CF578" w:rsidR="00E350C8" w:rsidRPr="002A51B4" w:rsidRDefault="00E350C8" w:rsidP="00E350C8">
      <w:pPr>
        <w:spacing w:before="120" w:after="120" w:line="240" w:lineRule="auto"/>
        <w:jc w:val="both"/>
        <w:rPr>
          <w:rFonts w:eastAsia="Calibri" w:cstheme="minorHAnsi"/>
          <w:szCs w:val="24"/>
          <w:u w:val="single"/>
        </w:rPr>
      </w:pPr>
      <w:r w:rsidRPr="002A51B4">
        <w:rPr>
          <w:rFonts w:eastAsia="Calibri" w:cstheme="minorHAnsi"/>
          <w:szCs w:val="24"/>
          <w:u w:val="single"/>
        </w:rPr>
        <w:t>3) Izstrādāt risinājumus enerģētiskās nabadzības mazināšanai (6.3.pasākums)</w:t>
      </w:r>
    </w:p>
    <w:p w14:paraId="041AC690" w14:textId="39079535"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 xml:space="preserve">Viens no iespējamiem risinājumiem enerģētiskās nabadzības mazināšanai ir izstrādāt efektīvu un optimālu regulējumu daļējam </w:t>
      </w:r>
      <w:r w:rsidRPr="002A51B4">
        <w:rPr>
          <w:rFonts w:eastAsia="Calibri" w:cstheme="minorHAnsi"/>
          <w:b/>
          <w:bCs/>
          <w:szCs w:val="24"/>
        </w:rPr>
        <w:t>energoapgādes izmaksu atbalstam aizsargātajiem lietotājiem</w:t>
      </w:r>
      <w:r w:rsidRPr="002A51B4">
        <w:rPr>
          <w:rFonts w:eastAsia="Calibri" w:cstheme="minorHAnsi"/>
          <w:szCs w:val="24"/>
        </w:rPr>
        <w:t xml:space="preserve">, kas nozīmētu, ka </w:t>
      </w:r>
      <w:r w:rsidR="00B450B5" w:rsidRPr="002A51B4">
        <w:rPr>
          <w:rFonts w:eastAsia="Calibri" w:cstheme="minorHAnsi"/>
          <w:szCs w:val="24"/>
        </w:rPr>
        <w:t xml:space="preserve">valsts budžeta ietvaros </w:t>
      </w:r>
      <w:r w:rsidRPr="002A51B4">
        <w:rPr>
          <w:rFonts w:eastAsia="Calibri" w:cstheme="minorHAnsi"/>
          <w:szCs w:val="24"/>
        </w:rPr>
        <w:t>tiks izveidota Aizsargāto lietotāju informācijas sistēma, kura spēs automātiski identificēt aizsargāto lietotāju kritērijiem atbilstošās personas (ģimenes), tādējādi nodrošinot, ka aizsargātā lietotāja pakalpojumu saņem maksimāli plašs aizsargāto lietotāju skaits, kā arī to, ka aizsargātā lietotāja pakalpojumu var saņemt pie jebkura elektroenerģijas tirgotāja.</w:t>
      </w:r>
    </w:p>
    <w:p w14:paraId="12403318" w14:textId="77777777"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68CD2B4F" w:rsidR="00E350C8" w:rsidRPr="002A51B4" w:rsidRDefault="00E350C8" w:rsidP="00E350C8">
      <w:pPr>
        <w:spacing w:before="120" w:after="120" w:line="240" w:lineRule="auto"/>
        <w:jc w:val="both"/>
        <w:rPr>
          <w:rFonts w:eastAsia="Calibri" w:cstheme="minorHAnsi"/>
          <w:szCs w:val="24"/>
        </w:rPr>
      </w:pPr>
      <w:r w:rsidRPr="002A51B4">
        <w:rPr>
          <w:rFonts w:eastAsia="Calibri" w:cstheme="minorHAnsi"/>
          <w:szCs w:val="24"/>
        </w:rPr>
        <w:t>Tāpat enerģētiskās nabadzības mazināšanas risinājumi tiek izstrādāti VPP “Enerģētika”</w:t>
      </w:r>
      <w:r w:rsidRPr="002A51B4">
        <w:rPr>
          <w:rStyle w:val="FootnoteReference"/>
          <w:rFonts w:eastAsia="Calibri" w:cstheme="minorHAnsi"/>
          <w:szCs w:val="24"/>
        </w:rPr>
        <w:footnoteReference w:id="208"/>
      </w:r>
      <w:r w:rsidRPr="002A51B4">
        <w:rPr>
          <w:rFonts w:eastAsia="Calibri" w:cstheme="minorHAnsi"/>
          <w:szCs w:val="24"/>
        </w:rPr>
        <w:t>, kā arī starptautiskajā projektā “STEP”</w:t>
      </w:r>
      <w:r w:rsidRPr="002A51B4">
        <w:rPr>
          <w:rStyle w:val="FootnoteReference"/>
          <w:rFonts w:eastAsia="Calibri" w:cstheme="minorHAnsi"/>
          <w:szCs w:val="24"/>
        </w:rPr>
        <w:footnoteReference w:id="209"/>
      </w:r>
      <w:r w:rsidRPr="002A51B4">
        <w:rPr>
          <w:rFonts w:eastAsia="Calibri" w:cstheme="minorHAnsi"/>
          <w:szCs w:val="24"/>
        </w:rPr>
        <w:t xml:space="preserve"> (Apvārsnis2020 ietvaros).</w:t>
      </w:r>
      <w:r w:rsidR="00F93A02" w:rsidRPr="002A51B4">
        <w:rPr>
          <w:rFonts w:eastAsia="Calibri" w:cstheme="minorHAnsi"/>
          <w:szCs w:val="24"/>
        </w:rPr>
        <w:t xml:space="preserve"> Šo projektu ietvaros izstrādātie risinājumi tiks iekļauti Plāna aktualizācijā 2023.gadā.</w:t>
      </w:r>
    </w:p>
    <w:p w14:paraId="23C4066A" w14:textId="77777777" w:rsidR="00E350C8" w:rsidRPr="002A51B4" w:rsidRDefault="00E350C8" w:rsidP="00E350C8">
      <w:pPr>
        <w:spacing w:before="120" w:after="120" w:line="240" w:lineRule="auto"/>
        <w:jc w:val="both"/>
        <w:rPr>
          <w:rFonts w:cstheme="minorHAnsi"/>
          <w:b/>
          <w:i/>
          <w:sz w:val="28"/>
          <w:szCs w:val="28"/>
          <w:u w:val="single"/>
        </w:rPr>
      </w:pPr>
      <w:r w:rsidRPr="002A51B4">
        <w:rPr>
          <w:rFonts w:cstheme="minorHAnsi"/>
          <w:b/>
          <w:i/>
          <w:sz w:val="28"/>
          <w:szCs w:val="28"/>
          <w:u w:val="single"/>
        </w:rPr>
        <w:t>Reģionālā sadarbība</w:t>
      </w:r>
    </w:p>
    <w:p w14:paraId="3236D13F" w14:textId="77777777" w:rsidR="00E350C8" w:rsidRPr="002A51B4" w:rsidRDefault="00E350C8" w:rsidP="00E350C8">
      <w:pPr>
        <w:spacing w:before="120" w:after="120" w:line="240" w:lineRule="auto"/>
        <w:jc w:val="both"/>
        <w:rPr>
          <w:rFonts w:cstheme="minorHAnsi"/>
        </w:rPr>
      </w:pPr>
      <w:r w:rsidRPr="002A51B4">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Elektroenerģijas tirgus jomā reģionālā sadarbība tiek un tiks īstenota attiecībā uz Baltijas valstu elektrotīklu sinhronizāciju ar kontinentālās Eiropas tīklu. </w:t>
      </w:r>
    </w:p>
    <w:p w14:paraId="7C063553" w14:textId="77777777" w:rsidR="00E350C8" w:rsidRPr="002A51B4" w:rsidRDefault="00E350C8" w:rsidP="00E350C8">
      <w:pPr>
        <w:spacing w:before="120" w:after="120" w:line="240" w:lineRule="auto"/>
        <w:jc w:val="both"/>
        <w:rPr>
          <w:rFonts w:cstheme="minorHAnsi"/>
        </w:rPr>
      </w:pPr>
      <w:r w:rsidRPr="002A51B4">
        <w:rPr>
          <w:rFonts w:cstheme="minorHAnsi"/>
        </w:rPr>
        <w:t>Reģionālā sadarbība tiks turpināta Reģionālajā gāzes tirgus grupā un Baltijas ministru padomes enerģētikas vecāko amatpersonu komitejā. Tāpat reģionālā sadarbība tiek īstenota Baltijas enerģijas tirgu starpsavienojumu plāna (BEMIP) ietvaros.</w:t>
      </w:r>
    </w:p>
    <w:p w14:paraId="1538B062" w14:textId="0F94D834" w:rsidR="00E350C8" w:rsidRPr="002A51B4" w:rsidRDefault="00E350C8" w:rsidP="00E350C8">
      <w:pPr>
        <w:spacing w:before="120" w:after="120" w:line="240" w:lineRule="auto"/>
        <w:jc w:val="both"/>
        <w:rPr>
          <w:rFonts w:cstheme="minorHAnsi"/>
        </w:rPr>
      </w:pPr>
      <w:r w:rsidRPr="002A51B4">
        <w:rPr>
          <w:rFonts w:eastAsia="Times New Roman" w:cstheme="minorHAnsi"/>
          <w:szCs w:val="24"/>
          <w:lang w:eastAsia="lv-LV"/>
        </w:rPr>
        <w:t xml:space="preserve">2017.gadā reaģējot uz elektroenerģijas tirgus attīstības tendencēm, kā arī plānotajām izmaiņām ES tiesību aktos, Baltijas valstu un Somijas PSO organizēja darba grupu, kuras mērķis bija izstrādāt konceptuālo piedāvājumu vienota Baltijas valstu tirgus ietvara izveidei patēriņa reakcijas pakalpojumu ieviešanai balansēšanas tirgū ar agregācijas starpniecību. </w:t>
      </w:r>
      <w:r w:rsidRPr="002A51B4">
        <w:rPr>
          <w:rFonts w:cstheme="minorHAnsi"/>
        </w:rPr>
        <w:t xml:space="preserve">Šobrīd galvenais uzdevums ir kopā izstrādāt labi funkcionējošu tiesisko ietvaru pieprasījuma reakcijas pakalpojuma </w:t>
      </w:r>
      <w:r w:rsidR="00893C96" w:rsidRPr="002A51B4">
        <w:rPr>
          <w:rFonts w:cstheme="minorHAnsi"/>
        </w:rPr>
        <w:t>ieviešanai</w:t>
      </w:r>
      <w:r w:rsidRPr="002A51B4">
        <w:rPr>
          <w:rFonts w:cstheme="minorHAnsi"/>
        </w:rPr>
        <w:t>.</w:t>
      </w:r>
    </w:p>
    <w:p w14:paraId="3AD36390" w14:textId="77777777" w:rsidR="00E350C8" w:rsidRPr="002A51B4" w:rsidRDefault="00E350C8" w:rsidP="00E350C8">
      <w:pPr>
        <w:shd w:val="clear" w:color="auto" w:fill="E7E6E6" w:themeFill="background2"/>
        <w:spacing w:before="120" w:after="120" w:line="240" w:lineRule="auto"/>
        <w:jc w:val="both"/>
        <w:rPr>
          <w:rFonts w:cstheme="minorHAnsi"/>
          <w:b/>
          <w:i/>
          <w:sz w:val="28"/>
          <w:szCs w:val="28"/>
        </w:rPr>
      </w:pPr>
      <w:bookmarkStart w:id="629" w:name="_Hlk14438217"/>
      <w:r w:rsidRPr="002A51B4">
        <w:rPr>
          <w:rFonts w:cstheme="minorHAnsi"/>
          <w:b/>
          <w:i/>
          <w:sz w:val="28"/>
          <w:szCs w:val="28"/>
        </w:rPr>
        <w:t>Saistītie rīcības virzieni</w:t>
      </w:r>
    </w:p>
    <w:p w14:paraId="5A9F5B7C" w14:textId="2D9B7B74"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Ēku energoefektivitātes uzlabošana (1.rīcības virziens), jo pastiprināta ēku energoefektivitāte samazinās enerģijas patēriņu un tādējādi arī </w:t>
      </w:r>
      <w:proofErr w:type="spellStart"/>
      <w:r w:rsidRPr="002A51B4">
        <w:rPr>
          <w:rFonts w:cstheme="minorHAnsi"/>
          <w:bCs/>
          <w:iCs/>
          <w:szCs w:val="24"/>
        </w:rPr>
        <w:t>energoatkarību</w:t>
      </w:r>
      <w:proofErr w:type="spellEnd"/>
      <w:r w:rsidRPr="002A51B4">
        <w:rPr>
          <w:rFonts w:cstheme="minorHAnsi"/>
          <w:bCs/>
          <w:iCs/>
          <w:szCs w:val="24"/>
        </w:rPr>
        <w:t>, ko rada enerģijas imports enerģijas pieprasījuma rezultātā;</w:t>
      </w:r>
    </w:p>
    <w:p w14:paraId="2E858B86" w14:textId="13915C1A"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Energoefektivitātes uzlabošana un AER tehnoloģiju izmantošanas veicināšana siltumapgādē un </w:t>
      </w:r>
      <w:proofErr w:type="spellStart"/>
      <w:r w:rsidRPr="002A51B4">
        <w:rPr>
          <w:rFonts w:cstheme="minorHAnsi"/>
          <w:bCs/>
          <w:iCs/>
          <w:szCs w:val="24"/>
        </w:rPr>
        <w:t>aukstumapgādē</w:t>
      </w:r>
      <w:proofErr w:type="spellEnd"/>
      <w:r w:rsidRPr="002A51B4">
        <w:rPr>
          <w:rFonts w:cstheme="minorHAnsi"/>
          <w:bCs/>
          <w:iCs/>
          <w:szCs w:val="24"/>
        </w:rPr>
        <w:t xml:space="preserve">, un rūpniecībā (2.rīcības virziens), jo </w:t>
      </w:r>
      <w:r w:rsidR="001E6837" w:rsidRPr="002A51B4">
        <w:rPr>
          <w:rFonts w:cstheme="minorHAnsi"/>
          <w:bCs/>
          <w:iCs/>
          <w:szCs w:val="24"/>
        </w:rPr>
        <w:t>CSA</w:t>
      </w:r>
      <w:r w:rsidRPr="002A51B4">
        <w:rPr>
          <w:rFonts w:cstheme="minorHAnsi"/>
          <w:bCs/>
          <w:iCs/>
          <w:szCs w:val="24"/>
        </w:rPr>
        <w:t xml:space="preserve"> sistēmu </w:t>
      </w:r>
      <w:proofErr w:type="spellStart"/>
      <w:r w:rsidRPr="002A51B4">
        <w:rPr>
          <w:rFonts w:cstheme="minorHAnsi"/>
          <w:bCs/>
          <w:iCs/>
          <w:szCs w:val="24"/>
        </w:rPr>
        <w:t>efektivizācijas</w:t>
      </w:r>
      <w:proofErr w:type="spellEnd"/>
      <w:r w:rsidRPr="002A51B4">
        <w:rPr>
          <w:rFonts w:cstheme="minorHAnsi"/>
          <w:bCs/>
          <w:iCs/>
          <w:szCs w:val="24"/>
        </w:rPr>
        <w:t xml:space="preserve"> rezultātā radītais enerģijas patēriņa samazinājums</w:t>
      </w:r>
      <w:r w:rsidR="001E6837" w:rsidRPr="002A51B4">
        <w:rPr>
          <w:rFonts w:cstheme="minorHAnsi"/>
          <w:bCs/>
          <w:iCs/>
          <w:szCs w:val="24"/>
        </w:rPr>
        <w:t xml:space="preserve"> samazinās enerģētisko atkarību</w:t>
      </w:r>
      <w:r w:rsidRPr="002A51B4">
        <w:rPr>
          <w:rFonts w:cstheme="minorHAnsi"/>
          <w:bCs/>
          <w:iCs/>
          <w:szCs w:val="24"/>
        </w:rPr>
        <w:t>;</w:t>
      </w:r>
    </w:p>
    <w:p w14:paraId="54466799" w14:textId="0DE544CF"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3) Ne-emisiju tehnoloģiju izmantošanas veicināšana elektroenerģijās ražošanā (3.rīcības virziens), jo elektroenerģijas ražošanas attīstība lieljaudas vēja parkos </w:t>
      </w:r>
      <w:r w:rsidR="001E6837" w:rsidRPr="002A51B4">
        <w:rPr>
          <w:rFonts w:cstheme="minorHAnsi"/>
          <w:bCs/>
          <w:iCs/>
          <w:szCs w:val="24"/>
        </w:rPr>
        <w:t xml:space="preserve">samazinās </w:t>
      </w:r>
      <w:r w:rsidRPr="002A51B4">
        <w:rPr>
          <w:rFonts w:cstheme="minorHAnsi"/>
          <w:bCs/>
          <w:iCs/>
          <w:szCs w:val="24"/>
        </w:rPr>
        <w:t>enerģētisko atkarību un samazinās elektroenerģijas importu;</w:t>
      </w:r>
    </w:p>
    <w:p w14:paraId="2C014335" w14:textId="21EF29D6"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4) </w:t>
      </w:r>
      <w:r w:rsidR="00CC138D" w:rsidRPr="002A51B4">
        <w:rPr>
          <w:rFonts w:cstheme="minorHAnsi"/>
          <w:bCs/>
          <w:iCs/>
          <w:szCs w:val="24"/>
        </w:rPr>
        <w:t xml:space="preserve">Ekonomiski pamatotas enerģijas </w:t>
      </w:r>
      <w:proofErr w:type="spellStart"/>
      <w:r w:rsidR="00CC138D" w:rsidRPr="002A51B4">
        <w:rPr>
          <w:rFonts w:cstheme="minorHAnsi"/>
          <w:bCs/>
          <w:iCs/>
          <w:szCs w:val="24"/>
        </w:rPr>
        <w:t>pašražošanas</w:t>
      </w:r>
      <w:proofErr w:type="spellEnd"/>
      <w:r w:rsidR="00CC138D" w:rsidRPr="002A51B4">
        <w:rPr>
          <w:rFonts w:cstheme="minorHAnsi"/>
          <w:bCs/>
          <w:iCs/>
          <w:szCs w:val="24"/>
        </w:rPr>
        <w:t xml:space="preserve">, pašpatēriņa un atjaunojamās enerģijas kopienu veicināšana </w:t>
      </w:r>
      <w:r w:rsidRPr="002A51B4">
        <w:rPr>
          <w:rFonts w:cstheme="minorHAnsi"/>
          <w:bCs/>
          <w:iCs/>
          <w:szCs w:val="24"/>
        </w:rPr>
        <w:t xml:space="preserve">(4.rīcības virziens), jo </w:t>
      </w:r>
      <w:proofErr w:type="spellStart"/>
      <w:r w:rsidRPr="002A51B4">
        <w:rPr>
          <w:rFonts w:cstheme="minorHAnsi"/>
          <w:bCs/>
          <w:iCs/>
          <w:szCs w:val="24"/>
        </w:rPr>
        <w:t>pašražošanas</w:t>
      </w:r>
      <w:proofErr w:type="spellEnd"/>
      <w:r w:rsidRPr="002A51B4">
        <w:rPr>
          <w:rFonts w:cstheme="minorHAnsi"/>
          <w:bCs/>
          <w:iCs/>
          <w:szCs w:val="24"/>
        </w:rPr>
        <w:t xml:space="preserve"> un pašpatēriņa veicināšana nav iespējama bez viedajiem skaitītājiem, kas savukārt sniedz iespēju tirgū ienākt arī </w:t>
      </w:r>
      <w:proofErr w:type="spellStart"/>
      <w:r w:rsidRPr="002A51B4">
        <w:rPr>
          <w:rFonts w:cstheme="minorHAnsi"/>
          <w:bCs/>
          <w:iCs/>
          <w:szCs w:val="24"/>
        </w:rPr>
        <w:t>agregatoriem</w:t>
      </w:r>
      <w:proofErr w:type="spellEnd"/>
      <w:r w:rsidRPr="002A51B4">
        <w:rPr>
          <w:rFonts w:cstheme="minorHAnsi"/>
          <w:bCs/>
          <w:iCs/>
          <w:szCs w:val="24"/>
        </w:rPr>
        <w:t>;</w:t>
      </w:r>
    </w:p>
    <w:p w14:paraId="477C0DF0" w14:textId="07EF5DA3" w:rsidR="00E350C8" w:rsidRPr="002A51B4" w:rsidRDefault="00E350C8" w:rsidP="00E350C8">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sidRPr="002A51B4">
        <w:rPr>
          <w:rFonts w:cstheme="minorHAnsi"/>
          <w:bCs/>
          <w:iCs/>
          <w:szCs w:val="24"/>
        </w:rPr>
        <w:t xml:space="preserve">samazinās </w:t>
      </w:r>
      <w:r w:rsidRPr="002A51B4">
        <w:rPr>
          <w:rFonts w:cstheme="minorHAnsi"/>
          <w:bCs/>
          <w:iCs/>
          <w:szCs w:val="24"/>
        </w:rPr>
        <w:t>valsts enerģētisko atkarību, savukārt veiktie infrastruktūras modernizācijas pasākumi uzlabo elektroenerģijas un gāzveida kurināmā pieejamību transportā;</w:t>
      </w:r>
    </w:p>
    <w:p w14:paraId="7D2F872D" w14:textId="241A884C" w:rsidR="00E350C8" w:rsidRPr="002A51B4" w:rsidRDefault="006864F6" w:rsidP="00E350C8">
      <w:pPr>
        <w:shd w:val="clear" w:color="auto" w:fill="E7E6E6" w:themeFill="background2"/>
        <w:spacing w:before="120" w:after="120" w:line="240" w:lineRule="auto"/>
        <w:jc w:val="both"/>
        <w:rPr>
          <w:rFonts w:cstheme="minorHAnsi"/>
          <w:bCs/>
          <w:iCs/>
          <w:szCs w:val="24"/>
        </w:rPr>
      </w:pPr>
      <w:r w:rsidRPr="002A51B4">
        <w:rPr>
          <w:rFonts w:cstheme="minorHAnsi"/>
          <w:noProof/>
          <w:lang w:eastAsia="lv-LV"/>
        </w:rPr>
        <mc:AlternateContent>
          <mc:Choice Requires="wps">
            <w:drawing>
              <wp:anchor distT="0" distB="0" distL="114300" distR="114300" simplePos="0" relativeHeight="251674624" behindDoc="0" locked="0" layoutInCell="1" allowOverlap="1" wp14:anchorId="60622DBC" wp14:editId="7EFFC49B">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2433CB" w:rsidRPr="0007326F" w:rsidRDefault="002433CB" w:rsidP="0007326F">
                            <w:pPr>
                              <w:pStyle w:val="Heading2"/>
                              <w:numPr>
                                <w:ilvl w:val="1"/>
                                <w:numId w:val="53"/>
                              </w:numPr>
                              <w:spacing w:before="0" w:after="0"/>
                              <w:ind w:left="0" w:hanging="284"/>
                              <w:jc w:val="center"/>
                              <w:rPr>
                                <w:color w:val="FFFFFF" w:themeColor="background1"/>
                                <w:sz w:val="40"/>
                                <w:szCs w:val="40"/>
                              </w:rPr>
                            </w:pPr>
                            <w:bookmarkStart w:id="630" w:name="_Toc24408063"/>
                            <w:bookmarkStart w:id="631" w:name="_Toc26454582"/>
                            <w:bookmarkStart w:id="632" w:name="_Toc27121659"/>
                            <w:r w:rsidRPr="0007326F">
                              <w:rPr>
                                <w:color w:val="FFFFFF" w:themeColor="background1"/>
                                <w:sz w:val="40"/>
                                <w:szCs w:val="40"/>
                              </w:rPr>
                              <w:t>Atkritumu un notekūdeņu apsaimniekošana</w:t>
                            </w:r>
                            <w:bookmarkEnd w:id="630"/>
                            <w:bookmarkEnd w:id="631"/>
                            <w:bookmarkEnd w:id="6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2433CB" w:rsidRPr="0007326F" w:rsidRDefault="002433CB" w:rsidP="0007326F">
                      <w:pPr>
                        <w:pStyle w:val="Heading2"/>
                        <w:numPr>
                          <w:ilvl w:val="1"/>
                          <w:numId w:val="53"/>
                        </w:numPr>
                        <w:spacing w:before="0" w:after="0"/>
                        <w:ind w:left="0" w:hanging="284"/>
                        <w:jc w:val="center"/>
                        <w:rPr>
                          <w:color w:val="FFFFFF" w:themeColor="background1"/>
                          <w:sz w:val="40"/>
                          <w:szCs w:val="40"/>
                        </w:rPr>
                      </w:pPr>
                      <w:bookmarkStart w:id="633" w:name="_Toc24408063"/>
                      <w:bookmarkStart w:id="634" w:name="_Toc26454582"/>
                      <w:bookmarkStart w:id="635" w:name="_Toc27121659"/>
                      <w:r w:rsidRPr="0007326F">
                        <w:rPr>
                          <w:color w:val="FFFFFF" w:themeColor="background1"/>
                          <w:sz w:val="40"/>
                          <w:szCs w:val="40"/>
                        </w:rPr>
                        <w:t>Atkritumu un notekūdeņu apsaimniekošana</w:t>
                      </w:r>
                      <w:bookmarkEnd w:id="633"/>
                      <w:bookmarkEnd w:id="634"/>
                      <w:bookmarkEnd w:id="635"/>
                    </w:p>
                  </w:txbxContent>
                </v:textbox>
                <w10:wrap type="square" anchorx="margin"/>
              </v:shape>
            </w:pict>
          </mc:Fallback>
        </mc:AlternateContent>
      </w:r>
      <w:r w:rsidR="00E350C8" w:rsidRPr="002A51B4">
        <w:rPr>
          <w:rFonts w:cstheme="minorHAnsi"/>
          <w:bCs/>
          <w:iCs/>
          <w:szCs w:val="24"/>
        </w:rPr>
        <w:t>6) Nodokļu sistēmas “</w:t>
      </w:r>
      <w:proofErr w:type="spellStart"/>
      <w:r w:rsidR="00E350C8" w:rsidRPr="002A51B4">
        <w:rPr>
          <w:rFonts w:cstheme="minorHAnsi"/>
          <w:bCs/>
          <w:iCs/>
          <w:szCs w:val="24"/>
        </w:rPr>
        <w:t>zaļināšana</w:t>
      </w:r>
      <w:proofErr w:type="spellEnd"/>
      <w:r w:rsidR="00E350C8" w:rsidRPr="002A51B4">
        <w:rPr>
          <w:rFonts w:cstheme="minorHAnsi"/>
          <w:bCs/>
          <w:iCs/>
          <w:szCs w:val="24"/>
        </w:rPr>
        <w:t>” un pievilcīguma energoefektivitātei un AER tehnoloģijām uzlabošana (11.rīcības virziens), jo nodokļu pārskatīšanas ietekmē kurināmā un degvielas izmantojuma samazinājums pozitīvi ietekmē enerģētisko neatkarību.</w:t>
      </w:r>
    </w:p>
    <w:bookmarkEnd w:id="629"/>
    <w:p w14:paraId="0B050AA5" w14:textId="3565F952" w:rsidR="00B75C0D" w:rsidRPr="002A51B4" w:rsidRDefault="00B75C0D" w:rsidP="00B75C0D">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5B762239" w14:textId="77777777" w:rsidR="00B75C0D" w:rsidRPr="002A51B4" w:rsidRDefault="00B75C0D" w:rsidP="00B75C0D">
      <w:pPr>
        <w:tabs>
          <w:tab w:val="left" w:pos="6833"/>
        </w:tabs>
        <w:spacing w:before="120" w:after="120" w:line="240" w:lineRule="auto"/>
        <w:jc w:val="both"/>
        <w:rPr>
          <w:rFonts w:cstheme="minorHAnsi"/>
          <w:szCs w:val="24"/>
        </w:rPr>
      </w:pPr>
      <w:r w:rsidRPr="002A51B4">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2A51B4">
        <w:rPr>
          <w:rStyle w:val="FootnoteReference"/>
          <w:rFonts w:cstheme="minorHAnsi"/>
        </w:rPr>
        <w:footnoteReference w:id="210"/>
      </w:r>
    </w:p>
    <w:p w14:paraId="5E0BCD15" w14:textId="3E20CF7C" w:rsidR="00B75C0D" w:rsidRPr="002A51B4" w:rsidRDefault="00B75C0D">
      <w:pPr>
        <w:tabs>
          <w:tab w:val="left" w:pos="6833"/>
        </w:tabs>
        <w:spacing w:before="120" w:after="120" w:line="240" w:lineRule="auto"/>
        <w:jc w:val="both"/>
        <w:rPr>
          <w:rFonts w:cstheme="minorHAnsi"/>
          <w:szCs w:val="24"/>
        </w:rPr>
      </w:pPr>
      <w:r w:rsidRPr="002A51B4">
        <w:rPr>
          <w:rFonts w:cstheme="minorHAnsi"/>
          <w:szCs w:val="24"/>
        </w:rPr>
        <w:t xml:space="preserve">Kopā </w:t>
      </w:r>
      <w:r w:rsidRPr="002A51B4">
        <w:rPr>
          <w:rFonts w:cstheme="minorHAnsi"/>
          <w:color w:val="222222"/>
          <w:szCs w:val="24"/>
        </w:rPr>
        <w:t>Latvijā 2017. gadā tika apglabātas</w:t>
      </w:r>
      <w:r w:rsidRPr="002A51B4">
        <w:rPr>
          <w:rFonts w:cstheme="minorHAnsi"/>
          <w:color w:val="222222"/>
          <w:szCs w:val="24"/>
          <w:shd w:val="clear" w:color="auto" w:fill="F8F9FA"/>
        </w:rPr>
        <w:t xml:space="preserve"> </w:t>
      </w:r>
      <w:r w:rsidRPr="002A51B4">
        <w:rPr>
          <w:rFonts w:cstheme="minorHAnsi"/>
          <w:szCs w:val="24"/>
        </w:rPr>
        <w:t>517 859</w:t>
      </w:r>
      <w:r w:rsidRPr="002A51B4">
        <w:rPr>
          <w:rFonts w:cstheme="minorHAnsi"/>
        </w:rPr>
        <w:t xml:space="preserve"> </w:t>
      </w:r>
      <w:r w:rsidRPr="002A51B4">
        <w:rPr>
          <w:rFonts w:cstheme="minorHAnsi"/>
          <w:color w:val="000000"/>
          <w:szCs w:val="24"/>
          <w:shd w:val="clear" w:color="auto" w:fill="FFFFFF"/>
        </w:rPr>
        <w:t xml:space="preserve"> t sadzīves atkritumu un 4 692 t bīstamie atkritumi.</w:t>
      </w:r>
      <w:r w:rsidRPr="002A51B4">
        <w:rPr>
          <w:rStyle w:val="FootnoteReference"/>
          <w:rFonts w:cstheme="minorHAnsi"/>
          <w:color w:val="000000"/>
          <w:shd w:val="clear" w:color="auto" w:fill="FFFFFF"/>
        </w:rPr>
        <w:footnoteReference w:id="211"/>
      </w:r>
      <w:r w:rsidRPr="002A51B4">
        <w:rPr>
          <w:rFonts w:cstheme="minorHAnsi"/>
          <w:color w:val="000000"/>
          <w:szCs w:val="24"/>
          <w:shd w:val="clear" w:color="auto" w:fill="FFFFFF"/>
          <w:vertAlign w:val="superscript"/>
        </w:rPr>
        <w:t xml:space="preserve"> </w:t>
      </w:r>
      <w:r w:rsidRPr="002A51B4">
        <w:rPr>
          <w:rFonts w:cstheme="minorHAnsi"/>
          <w:b/>
          <w:szCs w:val="24"/>
        </w:rPr>
        <w:t>SEG emisijas 2017.gadā no atkritumu apsaimniekošanas veidoja 5%</w:t>
      </w:r>
      <w:r w:rsidRPr="002A51B4">
        <w:rPr>
          <w:rFonts w:cstheme="minorHAnsi"/>
          <w:szCs w:val="24"/>
        </w:rPr>
        <w:t xml:space="preserve"> no kopējām SEG emisijām, neskaitot ZIZIMM. Tās ietver CH</w:t>
      </w:r>
      <w:r w:rsidRPr="002A51B4">
        <w:rPr>
          <w:rFonts w:cstheme="minorHAnsi"/>
          <w:szCs w:val="24"/>
          <w:vertAlign w:val="subscript"/>
        </w:rPr>
        <w:t>4</w:t>
      </w:r>
      <w:r w:rsidRPr="002A51B4">
        <w:rPr>
          <w:rFonts w:cstheme="minorHAnsi"/>
          <w:szCs w:val="24"/>
        </w:rPr>
        <w:t xml:space="preserve"> emisijas no cieto atkritumu apglabāšanas, kas veido vairāk kā pusi (71</w:t>
      </w:r>
      <w:r w:rsidR="00E43BCD" w:rsidRPr="002A51B4">
        <w:rPr>
          <w:rFonts w:cstheme="minorHAnsi"/>
          <w:szCs w:val="24"/>
        </w:rPr>
        <w:t>,</w:t>
      </w:r>
      <w:r w:rsidRPr="002A51B4">
        <w:rPr>
          <w:rFonts w:cstheme="minorHAnsi"/>
          <w:szCs w:val="24"/>
        </w:rPr>
        <w:t>4%) no kopējām SEG emisijām atkritumu apsaimniekošanas sektorā, CH</w:t>
      </w:r>
      <w:r w:rsidRPr="002A51B4">
        <w:rPr>
          <w:rFonts w:cstheme="minorHAnsi"/>
          <w:szCs w:val="24"/>
          <w:vertAlign w:val="subscript"/>
        </w:rPr>
        <w:t>4</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O emisijas no cieto atkritumu bioloģiskās apstrādes  (8</w:t>
      </w:r>
      <w:r w:rsidR="00E43BCD" w:rsidRPr="002A51B4">
        <w:rPr>
          <w:rFonts w:cstheme="minorHAnsi"/>
          <w:szCs w:val="24"/>
        </w:rPr>
        <w:t>,</w:t>
      </w:r>
      <w:r w:rsidRPr="002A51B4">
        <w:rPr>
          <w:rFonts w:cstheme="minorHAnsi"/>
          <w:szCs w:val="24"/>
        </w:rPr>
        <w:t>6% no kopējām atkritumu apsaimniekošanas emisijām), CH</w:t>
      </w:r>
      <w:r w:rsidRPr="002A51B4">
        <w:rPr>
          <w:rFonts w:cstheme="minorHAnsi"/>
          <w:szCs w:val="24"/>
          <w:vertAlign w:val="subscript"/>
        </w:rPr>
        <w:t>4</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O emisijas notekūdeņu attīrīšanas un novadīšanas (20%), kā arī pavisam nelielu daļu (0</w:t>
      </w:r>
      <w:r w:rsidR="00E43BCD" w:rsidRPr="002A51B4">
        <w:rPr>
          <w:rFonts w:cstheme="minorHAnsi"/>
          <w:szCs w:val="24"/>
        </w:rPr>
        <w:t>,</w:t>
      </w:r>
      <w:r w:rsidRPr="002A51B4">
        <w:rPr>
          <w:rFonts w:cstheme="minorHAnsi"/>
          <w:szCs w:val="24"/>
        </w:rPr>
        <w:t>05%) veido CO</w:t>
      </w:r>
      <w:r w:rsidRPr="002A51B4">
        <w:rPr>
          <w:rFonts w:cstheme="minorHAnsi"/>
          <w:szCs w:val="24"/>
          <w:vertAlign w:val="subscript"/>
        </w:rPr>
        <w:t>2</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 xml:space="preserve">O emisijas no atkritumu sadedzināšanas. </w:t>
      </w:r>
    </w:p>
    <w:p w14:paraId="05C77972" w14:textId="67EA0FA6" w:rsidR="00B75C0D" w:rsidRPr="002A51B4" w:rsidRDefault="00B75C0D">
      <w:pPr>
        <w:tabs>
          <w:tab w:val="left" w:pos="6833"/>
        </w:tabs>
        <w:spacing w:before="120" w:after="120" w:line="240" w:lineRule="auto"/>
        <w:jc w:val="both"/>
        <w:rPr>
          <w:rFonts w:cstheme="minorHAnsi"/>
          <w:szCs w:val="24"/>
        </w:rPr>
      </w:pPr>
      <w:r w:rsidRPr="002A51B4">
        <w:rPr>
          <w:rFonts w:cstheme="minorHAnsi"/>
          <w:szCs w:val="24"/>
        </w:rPr>
        <w:t>Tādu iedzīvotāju īpatsvars, kas izmanto centralizētu notekūdeņu savākšanu un attīrīšanu, ir palielinājies no 70% 2005.gadā līdz gandrīz 82% 2017.gadā.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2A51B4">
        <w:rPr>
          <w:rFonts w:cstheme="minorHAnsi"/>
          <w:szCs w:val="24"/>
          <w:vertAlign w:val="superscript"/>
        </w:rPr>
        <w:t>3</w:t>
      </w:r>
      <w:r w:rsidRPr="002A51B4">
        <w:rPr>
          <w:rFonts w:cstheme="minorHAnsi"/>
          <w:szCs w:val="24"/>
        </w:rPr>
        <w:t xml:space="preserve"> notekūdeņu (2017. gadā - 231 miljons m</w:t>
      </w:r>
      <w:r w:rsidRPr="002A51B4">
        <w:rPr>
          <w:rFonts w:cstheme="minorHAnsi"/>
          <w:szCs w:val="24"/>
          <w:vertAlign w:val="superscript"/>
        </w:rPr>
        <w:t>3</w:t>
      </w:r>
      <w:r w:rsidRPr="002A51B4">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81D8594" w14:textId="750B9DC9" w:rsidR="00E43BCD" w:rsidRPr="002A51B4" w:rsidRDefault="00E43BCD">
      <w:pPr>
        <w:tabs>
          <w:tab w:val="left" w:pos="6833"/>
        </w:tabs>
        <w:spacing w:before="120" w:after="120" w:line="240" w:lineRule="auto"/>
        <w:jc w:val="both"/>
        <w:rPr>
          <w:rFonts w:cstheme="minorHAnsi"/>
          <w:szCs w:val="24"/>
        </w:rPr>
      </w:pPr>
      <w:r w:rsidRPr="002A51B4">
        <w:rPr>
          <w:rFonts w:cstheme="minorHAnsi"/>
          <w:szCs w:val="24"/>
        </w:rPr>
        <w:t xml:space="preserve">Tāpat kanalizācijas sistēmas elementu un notekūdeņu attīrīšanas iekārtu </w:t>
      </w:r>
      <w:proofErr w:type="spellStart"/>
      <w:r w:rsidRPr="002A51B4">
        <w:rPr>
          <w:rFonts w:cstheme="minorHAnsi"/>
          <w:szCs w:val="24"/>
        </w:rPr>
        <w:t>energorisinājumi</w:t>
      </w:r>
      <w:proofErr w:type="spellEnd"/>
      <w:r w:rsidRPr="002A51B4">
        <w:rPr>
          <w:rFonts w:cstheme="minorHAnsi"/>
          <w:szCs w:val="24"/>
        </w:rPr>
        <w:t xml:space="preserve"> bieži nav energoefektīvi. Arī </w:t>
      </w:r>
      <w:proofErr w:type="spellStart"/>
      <w:r w:rsidRPr="002A51B4">
        <w:rPr>
          <w:rFonts w:cstheme="minorHAnsi"/>
          <w:szCs w:val="24"/>
        </w:rPr>
        <w:t>lietusūdeņu</w:t>
      </w:r>
      <w:proofErr w:type="spellEnd"/>
      <w:r w:rsidRPr="002A51B4">
        <w:rPr>
          <w:rFonts w:cstheme="minorHAnsi"/>
          <w:szCs w:val="24"/>
        </w:rPr>
        <w:t xml:space="preserve"> infiltrācija dēļ nolietotiem un nerekonstruētiem kanalizācijas tīkliem palielina pārsūknējamo un attīrāmo notekūdeņu apjomu. Ir prognozējams, ka sistēmu un iekārtu noslodze vēl varētu palielināties pieaugot nokrišņu apjomam klimata pārmaiņu ietekmē. Vienlaikus, sausuma periodos var notikt notekūdeņu infiltrācija vidē, kā rezultātā rodas gan vides piesārņojums, gan var tikt ietekmēta notekūdeņu attīrīšanas kvalitāte</w:t>
      </w:r>
      <w:r w:rsidR="006B4321" w:rsidRPr="002A51B4">
        <w:rPr>
          <w:rFonts w:cstheme="minorHAnsi"/>
          <w:szCs w:val="24"/>
        </w:rPr>
        <w:t>.</w:t>
      </w:r>
    </w:p>
    <w:p w14:paraId="59B12A65" w14:textId="588D02A9" w:rsidR="006B4321" w:rsidRPr="002A51B4" w:rsidRDefault="00B441C2" w:rsidP="00974397">
      <w:pPr>
        <w:spacing w:before="120" w:after="120" w:line="240" w:lineRule="auto"/>
        <w:jc w:val="both"/>
        <w:rPr>
          <w:rFonts w:eastAsia="Times New Roman" w:cstheme="minorHAnsi"/>
          <w:szCs w:val="24"/>
        </w:rPr>
      </w:pPr>
      <w:r w:rsidRPr="002A51B4">
        <w:rPr>
          <w:rFonts w:eastAsia="Times New Roman" w:cstheme="minorHAnsi"/>
          <w:szCs w:val="24"/>
        </w:rPr>
        <w:t>A</w:t>
      </w:r>
      <w:r w:rsidR="006B4321" w:rsidRPr="002A51B4">
        <w:rPr>
          <w:rFonts w:eastAsia="Times New Roman" w:cstheme="minorHAnsi"/>
          <w:szCs w:val="24"/>
        </w:rPr>
        <w:t>tkritumu sadedzināšanas procesā radītās enerģijas potenciālais devums enerģētikas mērķu sasniegšanā nav līdz šim vērtēt</w:t>
      </w:r>
      <w:r w:rsidRPr="002A51B4">
        <w:rPr>
          <w:rFonts w:eastAsia="Times New Roman" w:cstheme="minorHAnsi"/>
          <w:szCs w:val="24"/>
        </w:rPr>
        <w:t>. Plāna</w:t>
      </w:r>
      <w:r w:rsidR="006B4321" w:rsidRPr="002A51B4">
        <w:rPr>
          <w:rFonts w:eastAsia="Times New Roman" w:cstheme="minorHAnsi"/>
          <w:szCs w:val="24"/>
        </w:rPr>
        <w:t xml:space="preserve"> 7.rīcības virziens nosaka pasākumus atkritumu apsaimniekošanas attīstībā, uzsvaru liekot uz atkritumu apjoma samazināšanu un pārstrādi, īpaši atsaucoties uz aprites ekonomikas principiem.</w:t>
      </w:r>
    </w:p>
    <w:p w14:paraId="508AC395" w14:textId="77777777" w:rsidR="00B75C0D" w:rsidRPr="002A51B4" w:rsidRDefault="00B75C0D" w:rsidP="00B75C0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767E1BAB"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 xml:space="preserve">Iedzīvotāji pirms pirkuma iegādāšanās izvērtē tā nepieciešamību un pienesumu videi. </w:t>
      </w:r>
    </w:p>
    <w:p w14:paraId="7AD0E089"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Ir izvērtēti un tiek ieviesti no vides un ekonomiskā viedokļa ilgtspējīgi risinājumi notekūdeņu dūņu apsaimniekošanai.</w:t>
      </w:r>
    </w:p>
    <w:p w14:paraId="32DB77DD" w14:textId="77777777" w:rsidR="00B75C0D" w:rsidRPr="002A51B4" w:rsidRDefault="00B75C0D" w:rsidP="00B75C0D">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28922F74"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Attīstīta  atkritumu apsaimniekošanas sistēma, līdz ar to uzlabota dzīves vide;</w:t>
      </w:r>
    </w:p>
    <w:p w14:paraId="0B334AA3"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Ieviesta aprites ekonomika, veicinot vienas nozares blakusproduktu izmantošanu kā citas nozares izejmateriālu;</w:t>
      </w:r>
    </w:p>
    <w:p w14:paraId="4178B2BE" w14:textId="77777777" w:rsidR="00B75C0D" w:rsidRPr="002A51B4"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2A51B4">
        <w:rPr>
          <w:rFonts w:cstheme="minorHAnsi"/>
          <w:i/>
          <w:szCs w:val="24"/>
        </w:rPr>
        <w:t>Uzņēmumi ir ekonomiski stimulēti tirgū laist videi nekaitīgus ražojumus un atbalstīt reģenerācijas un pārstrādes shēmas.</w:t>
      </w:r>
    </w:p>
    <w:p w14:paraId="4E6DFB37" w14:textId="54087379" w:rsidR="00B75C0D" w:rsidRPr="002A51B4" w:rsidRDefault="00B75C0D" w:rsidP="00B75C0D">
      <w:pPr>
        <w:spacing w:before="120" w:after="120" w:line="240" w:lineRule="auto"/>
        <w:jc w:val="both"/>
        <w:rPr>
          <w:rFonts w:cstheme="minorHAnsi"/>
          <w:b/>
          <w:i/>
          <w:sz w:val="28"/>
          <w:szCs w:val="28"/>
          <w:u w:val="single"/>
        </w:rPr>
      </w:pPr>
      <w:bookmarkStart w:id="636" w:name="_Hlk20738949"/>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p>
    <w:bookmarkEnd w:id="636"/>
    <w:p w14:paraId="6C4B3ECD" w14:textId="6342D740" w:rsidR="00B75C0D" w:rsidRPr="002A51B4" w:rsidRDefault="00B75C0D" w:rsidP="00B75C0D">
      <w:pPr>
        <w:autoSpaceDE w:val="0"/>
        <w:autoSpaceDN w:val="0"/>
        <w:adjustRightInd w:val="0"/>
        <w:spacing w:before="120" w:after="120" w:line="240" w:lineRule="auto"/>
        <w:jc w:val="both"/>
        <w:rPr>
          <w:rFonts w:cstheme="minorHAnsi"/>
          <w:szCs w:val="24"/>
          <w:u w:val="single"/>
        </w:rPr>
      </w:pPr>
      <w:r w:rsidRPr="002A51B4">
        <w:rPr>
          <w:rFonts w:cstheme="minorHAnsi"/>
          <w:b/>
          <w:szCs w:val="24"/>
          <w:u w:val="single"/>
        </w:rPr>
        <w:t>1) Nepietiekami attīstīta</w:t>
      </w:r>
      <w:r w:rsidRPr="002A51B4">
        <w:rPr>
          <w:rFonts w:cstheme="minorHAnsi"/>
          <w:szCs w:val="24"/>
          <w:u w:val="single"/>
        </w:rPr>
        <w:t xml:space="preserve"> atkritumu </w:t>
      </w:r>
      <w:r w:rsidRPr="002A51B4">
        <w:rPr>
          <w:rFonts w:cstheme="minorHAnsi"/>
          <w:b/>
          <w:szCs w:val="24"/>
          <w:u w:val="single"/>
        </w:rPr>
        <w:t>apsaimniekošanas infrastruktūra</w:t>
      </w:r>
    </w:p>
    <w:p w14:paraId="1DB525CD" w14:textId="570AC63B" w:rsidR="00B75C0D" w:rsidRPr="002A51B4" w:rsidRDefault="00B75C0D" w:rsidP="00B75C0D">
      <w:pPr>
        <w:autoSpaceDE w:val="0"/>
        <w:autoSpaceDN w:val="0"/>
        <w:adjustRightInd w:val="0"/>
        <w:spacing w:before="120" w:after="120" w:line="240" w:lineRule="auto"/>
        <w:jc w:val="both"/>
        <w:rPr>
          <w:rFonts w:cstheme="minorHAnsi"/>
          <w:szCs w:val="24"/>
        </w:rPr>
      </w:pPr>
      <w:r w:rsidRPr="002A51B4">
        <w:rPr>
          <w:rFonts w:cstheme="minorHAnsi"/>
          <w:szCs w:val="24"/>
        </w:rPr>
        <w:t xml:space="preserve">Latvijas atkritumu apsaimniekošanas politikā paredzētie stimuli (piemēram, </w:t>
      </w:r>
      <w:r w:rsidR="002433CB">
        <w:rPr>
          <w:rFonts w:cstheme="minorHAnsi"/>
          <w:szCs w:val="24"/>
        </w:rPr>
        <w:t>DRN</w:t>
      </w:r>
      <w:r w:rsidRPr="002A51B4">
        <w:rPr>
          <w:rFonts w:cstheme="minorHAnsi"/>
          <w:szCs w:val="24"/>
        </w:rPr>
        <w:t xml:space="preserve"> par atkritumu apglabāšanu poligonos) ir nepietiekami, lai samazinātu atkritumu apglabāšanu.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2) Atkritumu dalītās savākšanas un  </w:t>
      </w:r>
      <w:r w:rsidRPr="002A51B4">
        <w:rPr>
          <w:rFonts w:cstheme="minorHAnsi"/>
          <w:b/>
          <w:szCs w:val="24"/>
          <w:u w:val="single"/>
        </w:rPr>
        <w:t>šķirošanas pakalpojumu nepieejamība</w:t>
      </w:r>
    </w:p>
    <w:p w14:paraId="192D07E1"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u w:val="single"/>
        </w:rPr>
        <w:t xml:space="preserve">3) Ūdenssaimniecības (ūdensapgādes un kanalizācijas) pakalpojumu </w:t>
      </w:r>
      <w:r w:rsidRPr="002A51B4">
        <w:rPr>
          <w:rFonts w:cstheme="minorHAnsi"/>
          <w:b/>
          <w:szCs w:val="24"/>
          <w:u w:val="single"/>
        </w:rPr>
        <w:t>infrastruktūra noveco</w:t>
      </w:r>
      <w:r w:rsidRPr="002A51B4">
        <w:rPr>
          <w:rFonts w:cstheme="minorHAnsi"/>
          <w:szCs w:val="24"/>
          <w:u w:val="single"/>
        </w:rPr>
        <w:t xml:space="preserve"> un ir liela </w:t>
      </w:r>
      <w:r w:rsidRPr="002A51B4">
        <w:rPr>
          <w:rFonts w:cstheme="minorHAnsi"/>
          <w:b/>
          <w:szCs w:val="24"/>
          <w:u w:val="single"/>
        </w:rPr>
        <w:t>vajadzība pēc investīcijām</w:t>
      </w:r>
      <w:r w:rsidRPr="002A51B4">
        <w:rPr>
          <w:rFonts w:cstheme="minorHAnsi"/>
          <w:szCs w:val="24"/>
          <w:u w:val="single"/>
        </w:rPr>
        <w:t xml:space="preserve"> tās rekonstrukcijā un attīstībā.</w:t>
      </w:r>
      <w:r w:rsidRPr="002A51B4">
        <w:rPr>
          <w:rFonts w:cstheme="minorHAnsi"/>
          <w:szCs w:val="24"/>
        </w:rPr>
        <w:t xml:space="preserve"> </w:t>
      </w:r>
    </w:p>
    <w:p w14:paraId="1C5916A3" w14:textId="34759355" w:rsidR="00B75C0D" w:rsidRPr="002A51B4" w:rsidRDefault="00B75C0D" w:rsidP="00B75C0D">
      <w:pPr>
        <w:spacing w:before="120" w:after="120" w:line="240" w:lineRule="auto"/>
        <w:jc w:val="both"/>
        <w:rPr>
          <w:rFonts w:cstheme="minorHAnsi"/>
          <w:szCs w:val="24"/>
        </w:rPr>
      </w:pPr>
      <w:r w:rsidRPr="002A51B4">
        <w:rPr>
          <w:rFonts w:cstheme="minorHAnsi"/>
          <w:szCs w:val="24"/>
        </w:rPr>
        <w:t xml:space="preserve">Pēdējo 20 gadu laikā ūdenssaimniecības infrastruktūras attīstībā ieguldīti vairāk nekā 848 </w:t>
      </w:r>
      <w:proofErr w:type="spellStart"/>
      <w:r w:rsidRPr="002A51B4">
        <w:rPr>
          <w:rFonts w:cstheme="minorHAnsi"/>
          <w:szCs w:val="24"/>
        </w:rPr>
        <w:t>milj</w:t>
      </w:r>
      <w:r w:rsidR="002433CB">
        <w:rPr>
          <w:rFonts w:cstheme="minorHAnsi"/>
          <w:szCs w:val="24"/>
        </w:rPr>
        <w:t>.</w:t>
      </w:r>
      <w:r w:rsidR="00A45809" w:rsidRPr="002A51B4">
        <w:rPr>
          <w:rFonts w:cstheme="minorHAnsi"/>
          <w:szCs w:val="24"/>
        </w:rPr>
        <w:t>EUR</w:t>
      </w:r>
      <w:proofErr w:type="spellEnd"/>
      <w:r w:rsidRPr="002A51B4">
        <w:rPr>
          <w:rFonts w:cstheme="minorHAnsi"/>
          <w:szCs w:val="24"/>
        </w:rPr>
        <w:t xml:space="preserve">, kas atbilst 71% no visām vides investīcijām. Lielāko daļu no šiem ieguldījumiem veido ES </w:t>
      </w:r>
      <w:r w:rsidR="009A5056" w:rsidRPr="002A51B4">
        <w:rPr>
          <w:rFonts w:cstheme="minorHAnsi"/>
          <w:szCs w:val="24"/>
        </w:rPr>
        <w:t>struktūr</w:t>
      </w:r>
      <w:r w:rsidRPr="002A51B4">
        <w:rPr>
          <w:rFonts w:cstheme="minorHAnsi"/>
          <w:szCs w:val="24"/>
        </w:rPr>
        <w:t xml:space="preserve">fondu un citu ārvalstu donoru finansējums. Tādējādi ilgu laika posmu ūdenssaimniecības nozares attīstību ir ļoti tieši ietekmējusi ES </w:t>
      </w:r>
      <w:r w:rsidR="009A5056" w:rsidRPr="002A51B4">
        <w:rPr>
          <w:rFonts w:cstheme="minorHAnsi"/>
          <w:szCs w:val="24"/>
        </w:rPr>
        <w:t>struktūr</w:t>
      </w:r>
      <w:r w:rsidRPr="002A51B4">
        <w:rPr>
          <w:rFonts w:cstheme="minorHAnsi"/>
          <w:szCs w:val="24"/>
        </w:rPr>
        <w:t xml:space="preserve">fondu finansējuma pieejamība, kas tuvākajā nākotnē varētu samazināties. Ne vien līdz pagājušā gadsimta </w:t>
      </w:r>
      <w:r w:rsidR="002433CB" w:rsidRPr="002A51B4">
        <w:rPr>
          <w:rFonts w:cstheme="minorHAnsi"/>
          <w:szCs w:val="24"/>
        </w:rPr>
        <w:t>astoņdesmitiem</w:t>
      </w:r>
      <w:r w:rsidRPr="002A51B4">
        <w:rPr>
          <w:rFonts w:cstheme="minorHAnsi"/>
          <w:szCs w:val="24"/>
        </w:rPr>
        <w:t xml:space="preserve">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rPr>
        <w:t xml:space="preserve">4) </w:t>
      </w:r>
      <w:r w:rsidRPr="002A51B4">
        <w:rPr>
          <w:rFonts w:cstheme="minorHAnsi"/>
          <w:szCs w:val="24"/>
          <w:u w:val="single"/>
        </w:rPr>
        <w:t xml:space="preserve">Valstī </w:t>
      </w:r>
      <w:r w:rsidRPr="002A51B4">
        <w:rPr>
          <w:rFonts w:cstheme="minorHAnsi"/>
          <w:b/>
          <w:szCs w:val="24"/>
          <w:u w:val="single"/>
        </w:rPr>
        <w:t>nav stratēģijas</w:t>
      </w:r>
      <w:r w:rsidRPr="002A51B4">
        <w:rPr>
          <w:rFonts w:cstheme="minorHAnsi"/>
          <w:szCs w:val="24"/>
          <w:u w:val="single"/>
        </w:rPr>
        <w:t xml:space="preserve"> notekūdeņu </w:t>
      </w:r>
      <w:r w:rsidRPr="002A51B4">
        <w:rPr>
          <w:rFonts w:cstheme="minorHAnsi"/>
          <w:b/>
          <w:szCs w:val="24"/>
          <w:u w:val="single"/>
        </w:rPr>
        <w:t>dūņu apsaimniekošanai</w:t>
      </w:r>
    </w:p>
    <w:p w14:paraId="6AD0C6C4" w14:textId="1AC8B9CB"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 xml:space="preserve">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w:t>
      </w:r>
      <w:r w:rsidR="002433CB">
        <w:rPr>
          <w:rFonts w:cstheme="minorHAnsi"/>
          <w:szCs w:val="24"/>
          <w:shd w:val="clear" w:color="auto" w:fill="FFFFFF"/>
        </w:rPr>
        <w:t xml:space="preserve">un </w:t>
      </w:r>
      <w:r w:rsidRPr="002A51B4">
        <w:rPr>
          <w:rFonts w:cstheme="minorHAnsi"/>
          <w:szCs w:val="24"/>
          <w:shd w:val="clear" w:color="auto" w:fill="FFFFFF"/>
        </w:rPr>
        <w:t xml:space="preserve">kopš 2013.gada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w:t>
      </w:r>
      <w:proofErr w:type="spellStart"/>
      <w:r w:rsidRPr="002A51B4">
        <w:rPr>
          <w:rFonts w:cstheme="minorHAnsi"/>
          <w:szCs w:val="24"/>
          <w:shd w:val="clear" w:color="auto" w:fill="FFFFFF"/>
        </w:rPr>
        <w:t>mikroplastmasu</w:t>
      </w:r>
      <w:proofErr w:type="spellEnd"/>
      <w:r w:rsidRPr="002A51B4">
        <w:rPr>
          <w:rFonts w:cstheme="minorHAnsi"/>
          <w:szCs w:val="24"/>
          <w:shd w:val="clear" w:color="auto" w:fill="FFFFFF"/>
        </w:rPr>
        <w:t xml:space="preserve"> un cita veida piesārņojuma avots. Tāpēc ir nepieciešama valsts līmeņa stratēģija, kas izvērtētu notekūdeņu dūņu potenciālo ietekmi uz vidi un norādītu to apsaimniekošanas risinājumus,.</w:t>
      </w:r>
    </w:p>
    <w:p w14:paraId="79A3CF57" w14:textId="77777777" w:rsidR="00B75C0D" w:rsidRPr="002A51B4" w:rsidRDefault="00B75C0D" w:rsidP="00B75C0D">
      <w:pPr>
        <w:shd w:val="clear" w:color="auto" w:fill="E7E6E6" w:themeFill="background2"/>
        <w:spacing w:before="120" w:after="120" w:line="240" w:lineRule="auto"/>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(7. rīcības virziens)</w:t>
      </w:r>
    </w:p>
    <w:p w14:paraId="1C563EFC" w14:textId="77777777" w:rsidR="00B75C0D" w:rsidRPr="002A51B4" w:rsidRDefault="00B75C0D" w:rsidP="00B75C0D">
      <w:pPr>
        <w:shd w:val="clear" w:color="auto" w:fill="E7E6E6" w:themeFill="background2"/>
        <w:spacing w:before="120" w:after="120" w:line="240" w:lineRule="auto"/>
        <w:jc w:val="both"/>
        <w:rPr>
          <w:rFonts w:cstheme="minorHAnsi"/>
          <w:b/>
          <w:szCs w:val="24"/>
          <w:u w:val="single"/>
        </w:rPr>
      </w:pPr>
      <w:r w:rsidRPr="002A51B4">
        <w:rPr>
          <w:rFonts w:cstheme="minorHAnsi"/>
          <w:b/>
          <w:szCs w:val="24"/>
          <w:u w:val="single"/>
        </w:rPr>
        <w:t>Atkritumu un notekūdeņu apsaimniekošanas efektivitātes uzlabošana un SEG emisiju samazināšana</w:t>
      </w:r>
    </w:p>
    <w:p w14:paraId="27DA1D3B" w14:textId="77777777" w:rsidR="00B75C0D" w:rsidRPr="002A51B4" w:rsidRDefault="00B75C0D" w:rsidP="00B75C0D">
      <w:pPr>
        <w:spacing w:before="120" w:after="120" w:line="240" w:lineRule="auto"/>
        <w:jc w:val="both"/>
        <w:rPr>
          <w:rFonts w:cstheme="minorHAnsi"/>
          <w:b/>
          <w:i/>
          <w:sz w:val="28"/>
          <w:szCs w:val="28"/>
          <w:u w:val="single"/>
        </w:rPr>
      </w:pPr>
      <w:bookmarkStart w:id="637" w:name="_Hlk20739029"/>
      <w:r w:rsidRPr="002A51B4">
        <w:rPr>
          <w:rFonts w:cstheme="minorHAnsi"/>
          <w:b/>
          <w:i/>
          <w:sz w:val="28"/>
          <w:szCs w:val="28"/>
          <w:u w:val="single"/>
        </w:rPr>
        <w:t>Galvenās rīcības un pasākumi</w:t>
      </w:r>
    </w:p>
    <w:bookmarkEnd w:id="637"/>
    <w:p w14:paraId="75A03985"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1) Nodrošināt apglabāto </w:t>
      </w:r>
      <w:r w:rsidRPr="002A51B4">
        <w:rPr>
          <w:rFonts w:cstheme="minorHAnsi"/>
          <w:b/>
          <w:szCs w:val="24"/>
          <w:u w:val="single"/>
        </w:rPr>
        <w:t>atkritumu apjoma samazināšanu</w:t>
      </w:r>
      <w:r w:rsidRPr="002A51B4">
        <w:rPr>
          <w:rFonts w:cstheme="minorHAnsi"/>
          <w:szCs w:val="24"/>
          <w:u w:val="single"/>
        </w:rPr>
        <w:t xml:space="preserve">, veicināt dažāda veida atkritumu sagatavošanu </w:t>
      </w:r>
      <w:r w:rsidRPr="002A51B4">
        <w:rPr>
          <w:rFonts w:cstheme="minorHAnsi"/>
          <w:b/>
          <w:szCs w:val="24"/>
          <w:u w:val="single"/>
        </w:rPr>
        <w:t>atkārtotai izmantošanai, pārstrādi un reģenerāciju</w:t>
      </w:r>
      <w:r w:rsidRPr="002A51B4">
        <w:rPr>
          <w:rFonts w:cstheme="minorHAnsi"/>
          <w:bCs/>
          <w:szCs w:val="24"/>
          <w:u w:val="single"/>
        </w:rPr>
        <w:t xml:space="preserve"> (7.1.pasākums)</w:t>
      </w:r>
    </w:p>
    <w:p w14:paraId="1ECBA266"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2A51B4" w:rsidRDefault="00B75C0D" w:rsidP="00B75C0D">
      <w:pPr>
        <w:spacing w:before="120" w:after="120" w:line="240" w:lineRule="auto"/>
        <w:jc w:val="both"/>
        <w:rPr>
          <w:rFonts w:cstheme="minorHAnsi"/>
          <w:szCs w:val="24"/>
          <w:shd w:val="clear" w:color="auto" w:fill="F8F9FA"/>
        </w:rPr>
      </w:pPr>
      <w:r w:rsidRPr="002A51B4">
        <w:rPr>
          <w:rFonts w:cstheme="minorHAnsi"/>
          <w:szCs w:val="24"/>
          <w:shd w:val="clear" w:color="auto" w:fill="FFFFFF"/>
        </w:rPr>
        <w:t>Atkritumu kopējais apjoms ir saistīts ar iedzīvotāju skaitu un valsts ekonomikas lielumu.</w:t>
      </w:r>
      <w:r w:rsidRPr="002A51B4">
        <w:rPr>
          <w:rStyle w:val="FootnoteReference"/>
          <w:rFonts w:cstheme="minorHAnsi"/>
          <w:shd w:val="clear" w:color="auto" w:fill="FFFFFF"/>
        </w:rPr>
        <w:footnoteReference w:id="212"/>
      </w:r>
      <w:r w:rsidRPr="002A51B4">
        <w:rPr>
          <w:rFonts w:cstheme="minorHAnsi"/>
          <w:szCs w:val="24"/>
          <w:shd w:val="clear" w:color="auto" w:fill="FFFFFF"/>
        </w:rPr>
        <w:t xml:space="preserve"> </w:t>
      </w:r>
      <w:r w:rsidRPr="002A51B4">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2A51B4">
        <w:rPr>
          <w:rStyle w:val="FootnoteReference"/>
          <w:rFonts w:cstheme="minorHAnsi"/>
        </w:rPr>
        <w:footnoteReference w:id="213"/>
      </w:r>
      <w:r w:rsidRPr="002A51B4">
        <w:rPr>
          <w:rFonts w:cstheme="minorHAnsi"/>
          <w:szCs w:val="24"/>
          <w:shd w:val="clear" w:color="auto" w:fill="F8F9FA"/>
        </w:rPr>
        <w:t xml:space="preserve">  </w:t>
      </w:r>
    </w:p>
    <w:p w14:paraId="7E8BECF0" w14:textId="77777777" w:rsidR="00B75C0D" w:rsidRPr="002A51B4" w:rsidRDefault="00B75C0D" w:rsidP="00B75C0D">
      <w:pPr>
        <w:spacing w:before="120" w:after="120" w:line="240" w:lineRule="auto"/>
        <w:jc w:val="both"/>
        <w:rPr>
          <w:rFonts w:cstheme="minorHAnsi"/>
          <w:bCs/>
          <w:szCs w:val="24"/>
          <w:u w:val="single"/>
        </w:rPr>
      </w:pPr>
      <w:r w:rsidRPr="002A51B4">
        <w:rPr>
          <w:rFonts w:cstheme="minorHAnsi"/>
          <w:szCs w:val="24"/>
          <w:u w:val="single"/>
        </w:rPr>
        <w:t xml:space="preserve">2) Īstenot </w:t>
      </w:r>
      <w:r w:rsidRPr="002A51B4">
        <w:rPr>
          <w:rFonts w:cstheme="minorHAnsi"/>
          <w:b/>
          <w:szCs w:val="24"/>
          <w:u w:val="single"/>
        </w:rPr>
        <w:t>atkritumu</w:t>
      </w:r>
      <w:r w:rsidRPr="002A51B4">
        <w:rPr>
          <w:rFonts w:cstheme="minorHAnsi"/>
          <w:szCs w:val="24"/>
          <w:u w:val="single"/>
        </w:rPr>
        <w:t xml:space="preserve"> </w:t>
      </w:r>
      <w:r w:rsidRPr="002A51B4">
        <w:rPr>
          <w:rFonts w:cstheme="minorHAnsi"/>
          <w:b/>
          <w:szCs w:val="24"/>
          <w:u w:val="single"/>
        </w:rPr>
        <w:t>rašanās novēršanas pasākumus</w:t>
      </w:r>
      <w:r w:rsidRPr="002A51B4">
        <w:rPr>
          <w:rFonts w:cstheme="minorHAnsi"/>
          <w:szCs w:val="24"/>
          <w:u w:val="single"/>
        </w:rPr>
        <w:t xml:space="preserve"> un pasākumus, kuri veicina </w:t>
      </w:r>
      <w:r w:rsidRPr="002A51B4">
        <w:rPr>
          <w:rFonts w:cstheme="minorHAnsi"/>
          <w:b/>
          <w:szCs w:val="24"/>
          <w:u w:val="single"/>
        </w:rPr>
        <w:t>pāreju uz aprites ekonomiku</w:t>
      </w:r>
      <w:r w:rsidRPr="002A51B4">
        <w:rPr>
          <w:rFonts w:cstheme="minorHAnsi"/>
          <w:bCs/>
          <w:szCs w:val="24"/>
          <w:u w:val="single"/>
        </w:rPr>
        <w:t xml:space="preserve"> (7.2.pasākums)</w:t>
      </w:r>
    </w:p>
    <w:p w14:paraId="590DA228" w14:textId="2394F942" w:rsidR="00B75C0D" w:rsidRPr="002A51B4" w:rsidRDefault="00B75C0D" w:rsidP="00B75C0D">
      <w:pPr>
        <w:spacing w:before="120" w:after="120" w:line="240" w:lineRule="auto"/>
        <w:jc w:val="both"/>
        <w:rPr>
          <w:rFonts w:cstheme="minorHAnsi"/>
          <w:szCs w:val="24"/>
        </w:rPr>
      </w:pPr>
      <w:r w:rsidRPr="002A51B4">
        <w:rPr>
          <w:rFonts w:cstheme="minorHAnsi"/>
          <w:szCs w:val="24"/>
        </w:rPr>
        <w:t>2016. gadā  Latvijā tika pārstrādāti nepilni 30% sadzīves atkritumu</w:t>
      </w:r>
      <w:r w:rsidR="00A45809" w:rsidRPr="002A51B4">
        <w:rPr>
          <w:rStyle w:val="FootnoteReference"/>
          <w:rFonts w:cstheme="minorHAnsi"/>
          <w:szCs w:val="24"/>
        </w:rPr>
        <w:footnoteReference w:id="214"/>
      </w:r>
      <w:r w:rsidRPr="002A51B4">
        <w:rPr>
          <w:rFonts w:cstheme="minorHAnsi"/>
          <w:szCs w:val="24"/>
        </w:rPr>
        <w:t>, bet vairāk nekā 70% nonāca atkritumu poligonos.</w:t>
      </w:r>
      <w:r w:rsidRPr="002A51B4">
        <w:rPr>
          <w:rStyle w:val="FootnoteReference"/>
          <w:rFonts w:cstheme="minorHAnsi"/>
        </w:rPr>
        <w:footnoteReference w:id="215"/>
      </w:r>
      <w:r w:rsidRPr="002A51B4">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2A51B4" w:rsidRDefault="00B75C0D" w:rsidP="00B75C0D">
      <w:pPr>
        <w:spacing w:before="120" w:after="120" w:line="240" w:lineRule="auto"/>
        <w:jc w:val="both"/>
        <w:rPr>
          <w:rFonts w:cstheme="minorHAnsi"/>
          <w:szCs w:val="24"/>
        </w:rPr>
      </w:pPr>
      <w:r w:rsidRPr="002A51B4">
        <w:rPr>
          <w:rFonts w:cstheme="minorHAnsi"/>
          <w:szCs w:val="24"/>
        </w:rPr>
        <w:t xml:space="preserve">Pasākums mērķis ir resursu atkārotas un racionālas izmantošanas, atkārtoti izmantojamu un izturīgu produktu ražošanas un </w:t>
      </w:r>
      <w:proofErr w:type="spellStart"/>
      <w:r w:rsidRPr="002A51B4">
        <w:rPr>
          <w:rFonts w:cstheme="minorHAnsi"/>
          <w:szCs w:val="24"/>
        </w:rPr>
        <w:t>ekodizaina</w:t>
      </w:r>
      <w:proofErr w:type="spellEnd"/>
      <w:r w:rsidRPr="002A51B4">
        <w:rPr>
          <w:rFonts w:cstheme="minorHAnsi"/>
          <w:szCs w:val="24"/>
        </w:rPr>
        <w:t xml:space="preserve"> attīstības veicināšana. Šāds atkritumu apsaimniekošanas attīstības virziens palīdz samazināt atkritumu rašanos un izglīto iedzīvotājus par produkta ietekmi uz vidi.</w:t>
      </w:r>
    </w:p>
    <w:p w14:paraId="1762F769" w14:textId="77777777" w:rsidR="00B75C0D" w:rsidRPr="002A51B4" w:rsidRDefault="00B75C0D" w:rsidP="00B75C0D">
      <w:pPr>
        <w:spacing w:before="120" w:after="120" w:line="240" w:lineRule="auto"/>
        <w:jc w:val="both"/>
        <w:rPr>
          <w:rFonts w:cstheme="minorHAnsi"/>
          <w:szCs w:val="24"/>
          <w:u w:val="single"/>
        </w:rPr>
      </w:pPr>
      <w:r w:rsidRPr="002A51B4">
        <w:rPr>
          <w:rFonts w:cstheme="minorHAnsi"/>
          <w:szCs w:val="24"/>
          <w:u w:val="single"/>
        </w:rPr>
        <w:t xml:space="preserve">3) Nodrošināt visu </w:t>
      </w:r>
      <w:r w:rsidRPr="002A51B4">
        <w:rPr>
          <w:rFonts w:cstheme="minorHAnsi"/>
          <w:b/>
          <w:szCs w:val="24"/>
          <w:u w:val="single"/>
        </w:rPr>
        <w:t>notekūdeņu atbilstošu savākšanu un attīrīšanu</w:t>
      </w:r>
      <w:r w:rsidRPr="002A51B4">
        <w:rPr>
          <w:rFonts w:cstheme="minorHAnsi"/>
          <w:szCs w:val="24"/>
          <w:u w:val="single"/>
        </w:rPr>
        <w:t>, atjaunojot un tālāk</w:t>
      </w:r>
      <w:r w:rsidRPr="002A51B4">
        <w:rPr>
          <w:rFonts w:cstheme="minorHAnsi"/>
          <w:b/>
          <w:szCs w:val="24"/>
          <w:u w:val="single"/>
        </w:rPr>
        <w:t xml:space="preserve"> attīstot ūdenssaimniecības infrastruktūru</w:t>
      </w:r>
      <w:r w:rsidRPr="002A51B4">
        <w:rPr>
          <w:rFonts w:cstheme="minorHAnsi"/>
          <w:szCs w:val="24"/>
          <w:u w:val="single"/>
        </w:rPr>
        <w:t xml:space="preserve">, kā arī nodrošināt notekūdeņu </w:t>
      </w:r>
      <w:r w:rsidRPr="002A51B4">
        <w:rPr>
          <w:rFonts w:cstheme="minorHAnsi"/>
          <w:b/>
          <w:szCs w:val="24"/>
          <w:u w:val="single"/>
        </w:rPr>
        <w:t>dūņu apsaimniekošanas</w:t>
      </w:r>
      <w:r w:rsidRPr="002A51B4">
        <w:rPr>
          <w:rFonts w:cstheme="minorHAnsi"/>
          <w:szCs w:val="24"/>
          <w:u w:val="single"/>
        </w:rPr>
        <w:t xml:space="preserve"> infrastruktūras izveidi (7.3.pasākums)</w:t>
      </w:r>
    </w:p>
    <w:p w14:paraId="4ABA37CF" w14:textId="77777777" w:rsidR="00B75C0D" w:rsidRPr="002A51B4" w:rsidRDefault="00B75C0D" w:rsidP="00B75C0D">
      <w:pPr>
        <w:spacing w:before="120" w:after="120" w:line="240" w:lineRule="auto"/>
        <w:jc w:val="both"/>
        <w:rPr>
          <w:rFonts w:cstheme="minorHAnsi"/>
          <w:szCs w:val="24"/>
          <w:shd w:val="clear" w:color="auto" w:fill="FFFFFF"/>
        </w:rPr>
      </w:pPr>
      <w:r w:rsidRPr="002A51B4">
        <w:rPr>
          <w:rFonts w:cstheme="minorHAnsi"/>
          <w:szCs w:val="24"/>
          <w:shd w:val="clear" w:color="auto" w:fill="FFFFFF"/>
        </w:rPr>
        <w:t>Pasākuma mērķi ir modernizēt un atjaunot notekūdeņu savākšanas un attīrīšanas infrastruktūru, lai samazinātu notekūdeņu radīto vides piesārņojumu un palielinātu 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2A51B4" w:rsidRDefault="00B75C0D" w:rsidP="00B75C0D">
      <w:pPr>
        <w:shd w:val="clear" w:color="auto" w:fill="E7E6E6" w:themeFill="background2"/>
        <w:spacing w:before="120" w:after="120" w:line="240" w:lineRule="auto"/>
        <w:jc w:val="both"/>
        <w:rPr>
          <w:rFonts w:cstheme="minorHAnsi"/>
          <w:b/>
          <w:i/>
          <w:sz w:val="28"/>
          <w:szCs w:val="28"/>
        </w:rPr>
      </w:pPr>
      <w:bookmarkStart w:id="638" w:name="_Hlk20739103"/>
      <w:bookmarkStart w:id="639" w:name="_Hlk14438222"/>
      <w:r w:rsidRPr="002A51B4">
        <w:rPr>
          <w:rFonts w:cstheme="minorHAnsi"/>
          <w:b/>
          <w:i/>
          <w:sz w:val="28"/>
          <w:szCs w:val="28"/>
        </w:rPr>
        <w:t>Saistītie rīcības virzieni</w:t>
      </w:r>
    </w:p>
    <w:bookmarkEnd w:id="638"/>
    <w:p w14:paraId="2B813379" w14:textId="505F3679" w:rsidR="00B75C0D" w:rsidRPr="002A51B4" w:rsidRDefault="00B75C0D" w:rsidP="00B75C0D">
      <w:pPr>
        <w:shd w:val="clear" w:color="auto" w:fill="E7E6E6" w:themeFill="background2"/>
        <w:spacing w:before="120" w:after="120" w:line="240" w:lineRule="auto"/>
        <w:jc w:val="both"/>
        <w:rPr>
          <w:rFonts w:cstheme="minorHAnsi"/>
          <w:szCs w:val="24"/>
        </w:rPr>
      </w:pPr>
      <w:r w:rsidRPr="002A51B4">
        <w:rPr>
          <w:rFonts w:cstheme="minorHAnsi"/>
          <w:bCs/>
          <w:iCs/>
          <w:szCs w:val="24"/>
        </w:rPr>
        <w:t xml:space="preserve">1) </w:t>
      </w:r>
      <w:bookmarkStart w:id="640" w:name="_Hlk20739116"/>
      <w:r w:rsidRPr="002A51B4">
        <w:rPr>
          <w:rFonts w:cstheme="minorHAnsi"/>
          <w:bCs/>
          <w:iCs/>
          <w:szCs w:val="24"/>
        </w:rPr>
        <w:t xml:space="preserve">Energoefektivitātes uzlabošana un AER tehnoloģiju izmantošanas veicināšana siltumapgādē un </w:t>
      </w:r>
      <w:proofErr w:type="spellStart"/>
      <w:r w:rsidRPr="002A51B4">
        <w:rPr>
          <w:rFonts w:cstheme="minorHAnsi"/>
          <w:bCs/>
          <w:iCs/>
          <w:szCs w:val="24"/>
        </w:rPr>
        <w:t>aukstumapgādē</w:t>
      </w:r>
      <w:proofErr w:type="spellEnd"/>
      <w:r w:rsidRPr="002A51B4">
        <w:rPr>
          <w:rFonts w:cstheme="minorHAnsi"/>
          <w:bCs/>
          <w:iCs/>
          <w:szCs w:val="24"/>
        </w:rPr>
        <w:t>, un rūpniecībā (2.rīcības virziens), jo</w:t>
      </w:r>
      <w:bookmarkEnd w:id="640"/>
      <w:r w:rsidRPr="002A51B4">
        <w:rPr>
          <w:rFonts w:cstheme="minorHAnsi"/>
          <w:bCs/>
          <w:iCs/>
          <w:szCs w:val="24"/>
        </w:rPr>
        <w:t xml:space="preserve"> </w:t>
      </w:r>
      <w:proofErr w:type="spellStart"/>
      <w:r w:rsidRPr="002A51B4">
        <w:rPr>
          <w:rFonts w:cstheme="minorHAnsi"/>
          <w:szCs w:val="24"/>
        </w:rPr>
        <w:t>ekodizaina</w:t>
      </w:r>
      <w:proofErr w:type="spellEnd"/>
      <w:r w:rsidRPr="002A51B4">
        <w:rPr>
          <w:rFonts w:cstheme="minorHAnsi"/>
          <w:szCs w:val="24"/>
        </w:rPr>
        <w:t xml:space="preserve"> veidošanas procesā tiek izvērtēta energoefektivitāte, tādējādi samazinot patērēto elektroenerģiju un nepieciešamās izejvielas produkta radīšanas procesā.</w:t>
      </w:r>
      <w:r w:rsidRPr="002A51B4">
        <w:rPr>
          <w:rStyle w:val="FootnoteReference"/>
          <w:rFonts w:cstheme="minorHAnsi"/>
        </w:rPr>
        <w:footnoteReference w:id="216"/>
      </w:r>
    </w:p>
    <w:p w14:paraId="6FB9A09D" w14:textId="1D28C9ED" w:rsidR="00CC138D" w:rsidRPr="002A51B4" w:rsidRDefault="00CC138D" w:rsidP="00B75C0D">
      <w:pPr>
        <w:shd w:val="clear" w:color="auto" w:fill="E7E6E6" w:themeFill="background2"/>
        <w:spacing w:before="120" w:after="120" w:line="240" w:lineRule="auto"/>
        <w:jc w:val="both"/>
        <w:rPr>
          <w:rFonts w:cstheme="minorHAnsi"/>
          <w:szCs w:val="24"/>
        </w:rPr>
      </w:pPr>
      <w:r w:rsidRPr="002A51B4">
        <w:rPr>
          <w:rFonts w:cstheme="minorHAnsi"/>
          <w:szCs w:val="24"/>
        </w:rPr>
        <w:t xml:space="preserve">2) Energoefektivitātes uzlabošana, alternatīvo degvielu un AER tehnoloģiju izmantošanas veicināšana transportā (5.rīcības virziens), jo </w:t>
      </w:r>
      <w:proofErr w:type="spellStart"/>
      <w:r w:rsidRPr="002A51B4">
        <w:rPr>
          <w:rFonts w:cstheme="minorHAnsi"/>
          <w:szCs w:val="24"/>
        </w:rPr>
        <w:t>rīcībpolitikas</w:t>
      </w:r>
      <w:proofErr w:type="spellEnd"/>
      <w:r w:rsidRPr="002A51B4">
        <w:rPr>
          <w:rFonts w:cstheme="minorHAnsi"/>
          <w:szCs w:val="24"/>
        </w:rPr>
        <w:t xml:space="preserve"> un pasākumi atkritumu un notekūdeņu apsaimniekošanā var būtiski ietekmēt Latvijā iegūtā biometāna, ko varētu izmantot transportā, apjomus;</w:t>
      </w:r>
    </w:p>
    <w:p w14:paraId="16A06C65" w14:textId="053B6C53" w:rsidR="00B75C0D" w:rsidRPr="002A51B4" w:rsidRDefault="00B75C0D" w:rsidP="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Enerģētiskā drošība</w:t>
      </w:r>
      <w:r w:rsidR="00CC138D" w:rsidRPr="002A51B4">
        <w:rPr>
          <w:rFonts w:cstheme="minorHAnsi"/>
          <w:bCs/>
          <w:iCs/>
          <w:szCs w:val="24"/>
        </w:rPr>
        <w:t>, enerģētiskās atkarības mazināšana</w:t>
      </w:r>
      <w:r w:rsidRPr="002A51B4">
        <w:rPr>
          <w:rFonts w:cstheme="minorHAnsi"/>
          <w:bCs/>
          <w:iCs/>
          <w:szCs w:val="24"/>
        </w:rPr>
        <w:t xml:space="preserve">, pilnīga enerģijas tirgu integrācija, infrastruktūras modernizācija (6.rīcības virziens), jo </w:t>
      </w:r>
      <w:r w:rsidRPr="002A51B4">
        <w:rPr>
          <w:rFonts w:cstheme="minorHAnsi"/>
          <w:szCs w:val="24"/>
        </w:rPr>
        <w:t>veicot biogāzes ražošanu no atkritumiem un dūņām tiek nodrošināta iespēja veikt koģenerāciju.</w:t>
      </w:r>
    </w:p>
    <w:p w14:paraId="236B2474" w14:textId="3C9F4703" w:rsidR="00B75C0D" w:rsidRPr="002A51B4" w:rsidRDefault="00AC2049" w:rsidP="00287C99">
      <w:pPr>
        <w:shd w:val="clear" w:color="auto" w:fill="E7E6E6" w:themeFill="background2"/>
        <w:spacing w:after="0" w:line="240" w:lineRule="auto"/>
        <w:rPr>
          <w:rFonts w:cstheme="minorHAnsi"/>
          <w:szCs w:val="24"/>
        </w:rPr>
      </w:pPr>
      <w:r w:rsidRPr="002A51B4">
        <w:rPr>
          <w:rFonts w:cstheme="minorHAnsi"/>
          <w:noProof/>
          <w:sz w:val="22"/>
        </w:rPr>
        <mc:AlternateContent>
          <mc:Choice Requires="wps">
            <w:drawing>
              <wp:anchor distT="0" distB="0" distL="114300" distR="114300" simplePos="0" relativeHeight="251682816" behindDoc="0" locked="0" layoutInCell="1" allowOverlap="1" wp14:anchorId="2C905246" wp14:editId="35266FEF">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2433CB" w:rsidRPr="0007326F" w:rsidRDefault="002433CB" w:rsidP="0007326F">
                            <w:pPr>
                              <w:pStyle w:val="Heading2"/>
                              <w:numPr>
                                <w:ilvl w:val="1"/>
                                <w:numId w:val="65"/>
                              </w:numPr>
                              <w:spacing w:before="0" w:after="0"/>
                              <w:ind w:left="0" w:hanging="425"/>
                              <w:jc w:val="center"/>
                              <w:rPr>
                                <w:color w:val="FFFFFF" w:themeColor="background1"/>
                                <w:sz w:val="40"/>
                                <w:szCs w:val="40"/>
                              </w:rPr>
                            </w:pPr>
                            <w:bookmarkStart w:id="641" w:name="_Toc24408064"/>
                            <w:bookmarkStart w:id="642" w:name="_Toc26454583"/>
                            <w:bookmarkStart w:id="643" w:name="_Toc27121660"/>
                            <w:r w:rsidRPr="0007326F">
                              <w:rPr>
                                <w:color w:val="FFFFFF" w:themeColor="background1"/>
                                <w:sz w:val="40"/>
                                <w:szCs w:val="40"/>
                              </w:rPr>
                              <w:t>Lauksaimniecība, zemes izmantošana un mežsaimniecība</w:t>
                            </w:r>
                            <w:bookmarkEnd w:id="641"/>
                            <w:bookmarkEnd w:id="642"/>
                            <w:bookmarkEnd w:id="6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2433CB" w:rsidRPr="0007326F" w:rsidRDefault="002433CB" w:rsidP="0007326F">
                      <w:pPr>
                        <w:pStyle w:val="Heading2"/>
                        <w:numPr>
                          <w:ilvl w:val="1"/>
                          <w:numId w:val="65"/>
                        </w:numPr>
                        <w:spacing w:before="0" w:after="0"/>
                        <w:ind w:left="0" w:hanging="425"/>
                        <w:jc w:val="center"/>
                        <w:rPr>
                          <w:color w:val="FFFFFF" w:themeColor="background1"/>
                          <w:sz w:val="40"/>
                          <w:szCs w:val="40"/>
                        </w:rPr>
                      </w:pPr>
                      <w:bookmarkStart w:id="644" w:name="_Toc24408064"/>
                      <w:bookmarkStart w:id="645" w:name="_Toc26454583"/>
                      <w:bookmarkStart w:id="646" w:name="_Toc27121660"/>
                      <w:r w:rsidRPr="0007326F">
                        <w:rPr>
                          <w:color w:val="FFFFFF" w:themeColor="background1"/>
                          <w:sz w:val="40"/>
                          <w:szCs w:val="40"/>
                        </w:rPr>
                        <w:t>Lauksaimniecība, zemes izmantošana un mežsaimniecība</w:t>
                      </w:r>
                      <w:bookmarkEnd w:id="644"/>
                      <w:bookmarkEnd w:id="645"/>
                      <w:bookmarkEnd w:id="646"/>
                    </w:p>
                  </w:txbxContent>
                </v:textbox>
                <w10:wrap type="square" anchorx="margin"/>
              </v:shape>
            </w:pict>
          </mc:Fallback>
        </mc:AlternateContent>
      </w:r>
      <w:r w:rsidR="00B75C0D" w:rsidRPr="002A51B4">
        <w:rPr>
          <w:rFonts w:cstheme="minorHAnsi"/>
          <w:bCs/>
          <w:iCs/>
          <w:szCs w:val="24"/>
        </w:rPr>
        <w:t>3) Sabiedrības informēšana, izglītošana un izpratnes veicināšana (12.rīcības virziens).</w:t>
      </w:r>
    </w:p>
    <w:bookmarkEnd w:id="639"/>
    <w:p w14:paraId="216764F7" w14:textId="0D136891" w:rsidR="00AC2049" w:rsidRPr="002A51B4" w:rsidRDefault="00AC2049" w:rsidP="00AC2049">
      <w:pPr>
        <w:spacing w:before="120" w:after="120" w:line="240" w:lineRule="auto"/>
        <w:rPr>
          <w:rFonts w:cstheme="minorHAnsi"/>
          <w:b/>
          <w:i/>
          <w:sz w:val="28"/>
          <w:szCs w:val="28"/>
          <w:u w:val="single"/>
        </w:rPr>
      </w:pPr>
      <w:r w:rsidRPr="002A51B4">
        <w:rPr>
          <w:rFonts w:cstheme="minorHAnsi"/>
          <w:b/>
          <w:i/>
          <w:sz w:val="28"/>
          <w:szCs w:val="28"/>
          <w:u w:val="single"/>
        </w:rPr>
        <w:t>Esošā situācija</w:t>
      </w:r>
    </w:p>
    <w:p w14:paraId="16991865" w14:textId="7E9123D9"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Latvijā 2019. gada sākumā lauksaimniecības zemes aizņem 36 % Latvijas teritorijas, no kurām 71 % ir aramzemes un 27 % pļavas un ganības</w:t>
      </w:r>
      <w:r w:rsidR="004910BB" w:rsidRPr="002A51B4">
        <w:rPr>
          <w:rFonts w:cstheme="minorHAnsi"/>
          <w:vertAlign w:val="superscript"/>
        </w:rPr>
        <w:footnoteReference w:id="217"/>
      </w:r>
      <w:r w:rsidRPr="002A51B4">
        <w:rPr>
          <w:rFonts w:cstheme="minorHAnsi"/>
          <w:szCs w:val="24"/>
        </w:rPr>
        <w:t>.</w:t>
      </w:r>
      <w:r w:rsidRPr="002A51B4">
        <w:rPr>
          <w:rStyle w:val="FootnoteReference"/>
          <w:rFonts w:cstheme="minorHAnsi"/>
          <w:szCs w:val="24"/>
        </w:rPr>
        <w:t xml:space="preserve"> </w:t>
      </w:r>
      <w:r w:rsidRPr="002A51B4">
        <w:rPr>
          <w:rFonts w:cstheme="minorHAnsi"/>
          <w:szCs w:val="24"/>
        </w:rPr>
        <w:t>Savukārt, 53 % no Latvijas teritorijas aizņem meža zemes</w:t>
      </w:r>
      <w:r w:rsidRPr="002A51B4">
        <w:rPr>
          <w:rStyle w:val="FootnoteReference"/>
          <w:rFonts w:cstheme="minorHAnsi"/>
          <w:szCs w:val="24"/>
        </w:rPr>
        <w:footnoteReference w:id="218"/>
      </w:r>
      <w:r w:rsidRPr="002A51B4">
        <w:rPr>
          <w:rFonts w:cstheme="minorHAnsi"/>
          <w:szCs w:val="24"/>
        </w:rPr>
        <w:t xml:space="preserve"> no kurām apmēram puse Latvijas mežu pieder valstij, savukārt no pārējiem lielākā daļa pieder privāto zemju īpašniekiem. </w:t>
      </w:r>
    </w:p>
    <w:p w14:paraId="0A49AB2B" w14:textId="21193E96"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 xml:space="preserve">Lauksaimniecība ir otrs lielākais emisiju sektors Latvijas SEG inventarizācijā, kas radīja 24,6 % (2782,32 </w:t>
      </w:r>
      <w:proofErr w:type="spellStart"/>
      <w:r w:rsidRPr="002A51B4">
        <w:rPr>
          <w:rFonts w:cstheme="minorHAnsi"/>
          <w:szCs w:val="24"/>
        </w:rPr>
        <w:t>kt</w:t>
      </w:r>
      <w:proofErr w:type="spellEnd"/>
      <w:r w:rsidRPr="002A51B4">
        <w:rPr>
          <w:rFonts w:cstheme="minorHAnsi"/>
          <w:szCs w:val="24"/>
        </w:rPr>
        <w: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Pr="002A51B4" w:rsidRDefault="00AC2049" w:rsidP="00AC2049">
      <w:pPr>
        <w:spacing w:before="120" w:after="120" w:line="240" w:lineRule="auto"/>
        <w:jc w:val="both"/>
        <w:rPr>
          <w:rFonts w:cstheme="minorHAnsi"/>
          <w:szCs w:val="24"/>
        </w:rPr>
      </w:pPr>
      <w:r w:rsidRPr="002A51B4">
        <w:rPr>
          <w:rFonts w:cstheme="minorHAnsi"/>
          <w:szCs w:val="24"/>
        </w:rPr>
        <w:t xml:space="preserve">Neto SEG emisijas no ZIZIMM 2017. gadā bija -1706,85 </w:t>
      </w:r>
      <w:proofErr w:type="spellStart"/>
      <w:r w:rsidRPr="002A51B4">
        <w:rPr>
          <w:rFonts w:cstheme="minorHAnsi"/>
          <w:szCs w:val="24"/>
        </w:rPr>
        <w:t>kt</w:t>
      </w:r>
      <w:proofErr w:type="spellEnd"/>
      <w:r w:rsidRPr="002A51B4">
        <w:rPr>
          <w:rFonts w:cstheme="minorHAnsi"/>
          <w:szCs w:val="24"/>
        </w:rPr>
        <w: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salīdzinot ar -9828,92 </w:t>
      </w:r>
      <w:proofErr w:type="spellStart"/>
      <w:r w:rsidRPr="002A51B4">
        <w:rPr>
          <w:rFonts w:cstheme="minorHAnsi"/>
          <w:szCs w:val="24"/>
        </w:rPr>
        <w:t>kt</w:t>
      </w:r>
      <w:proofErr w:type="spellEnd"/>
      <w:r w:rsidRPr="002A51B4">
        <w:rPr>
          <w:rFonts w:cstheme="minorHAnsi"/>
          <w:szCs w:val="24"/>
        </w:rPr>
        <w: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1990. gadā. Salīdzinājumā ar 1990. gadu, 2017. gadā izmaiņas ZIZIMM SEG emisijās/piesaistē ir -82,6 %. CO</w:t>
      </w:r>
      <w:r w:rsidRPr="002A51B4">
        <w:rPr>
          <w:rFonts w:cstheme="minorHAnsi"/>
          <w:szCs w:val="24"/>
          <w:vertAlign w:val="subscript"/>
        </w:rPr>
        <w:t>2</w:t>
      </w:r>
      <w:r w:rsidRPr="002A51B4">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emisiju palielināšanā ir meža zemju transformēšanai par apdzīvotām vietām, kā arī dabiski apmežotu zemju transformācijai par aramzemēm un zālājiem</w:t>
      </w:r>
      <w:r w:rsidRPr="002A51B4">
        <w:rPr>
          <w:rFonts w:cstheme="minorHAnsi"/>
          <w:vertAlign w:val="superscript"/>
        </w:rPr>
        <w:footnoteReference w:id="219"/>
      </w:r>
      <w:r w:rsidRPr="002A51B4">
        <w:rPr>
          <w:rFonts w:cstheme="minorHAnsi"/>
          <w:szCs w:val="24"/>
        </w:rPr>
        <w:t>.</w:t>
      </w:r>
    </w:p>
    <w:p w14:paraId="5511FF52" w14:textId="77777777" w:rsidR="00AC2049" w:rsidRPr="002A51B4" w:rsidRDefault="00AC2049" w:rsidP="00AC204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Vēlamā situācija 2030.gadā:</w:t>
      </w:r>
    </w:p>
    <w:p w14:paraId="2E7CD8E9" w14:textId="77777777" w:rsidR="00AC2049" w:rsidRPr="002A51B4" w:rsidRDefault="00AC2049" w:rsidP="00287C99">
      <w:pPr>
        <w:pStyle w:val="ListParagraph"/>
        <w:numPr>
          <w:ilvl w:val="0"/>
          <w:numId w:val="56"/>
        </w:numPr>
        <w:shd w:val="clear" w:color="auto" w:fill="E7E6E6" w:themeFill="background2"/>
        <w:spacing w:before="120" w:after="120" w:line="240" w:lineRule="auto"/>
        <w:contextualSpacing w:val="0"/>
        <w:rPr>
          <w:rFonts w:cstheme="minorHAnsi"/>
          <w:i/>
          <w:szCs w:val="24"/>
        </w:rPr>
      </w:pPr>
      <w:r w:rsidRPr="002A51B4">
        <w:rPr>
          <w:rFonts w:cstheme="minorHAnsi"/>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Pr="002A51B4" w:rsidRDefault="00AC2049" w:rsidP="00287C99">
      <w:pPr>
        <w:pStyle w:val="ListParagraph"/>
        <w:numPr>
          <w:ilvl w:val="0"/>
          <w:numId w:val="56"/>
        </w:numPr>
        <w:shd w:val="clear" w:color="auto" w:fill="E7E6E6" w:themeFill="background2"/>
        <w:spacing w:before="120" w:after="120" w:line="240" w:lineRule="auto"/>
        <w:contextualSpacing w:val="0"/>
        <w:rPr>
          <w:rFonts w:cstheme="minorHAnsi"/>
          <w:i/>
          <w:szCs w:val="24"/>
        </w:rPr>
      </w:pPr>
      <w:r w:rsidRPr="002A51B4">
        <w:rPr>
          <w:rFonts w:cstheme="minorHAnsi"/>
          <w:i/>
          <w:szCs w:val="24"/>
        </w:rPr>
        <w:t>Meža platība Latvijā nesamazinās un tie tiek ilgtspējīgi apsaimniekoti;</w:t>
      </w:r>
    </w:p>
    <w:p w14:paraId="66AD4B9B" w14:textId="7BD47EA8" w:rsidR="00AC2049" w:rsidRPr="002A51B4" w:rsidRDefault="00AC2049" w:rsidP="00287C99">
      <w:pPr>
        <w:pStyle w:val="ListParagraph"/>
        <w:numPr>
          <w:ilvl w:val="0"/>
          <w:numId w:val="56"/>
        </w:numPr>
        <w:shd w:val="clear" w:color="auto" w:fill="E7E6E6" w:themeFill="background2"/>
        <w:spacing w:before="120" w:after="120" w:line="240" w:lineRule="auto"/>
        <w:contextualSpacing w:val="0"/>
        <w:rPr>
          <w:rFonts w:cstheme="minorHAnsi"/>
          <w:i/>
          <w:szCs w:val="24"/>
        </w:rPr>
      </w:pPr>
      <w:r w:rsidRPr="002A51B4">
        <w:rPr>
          <w:rFonts w:cstheme="minorHAnsi"/>
          <w:i/>
          <w:szCs w:val="24"/>
        </w:rPr>
        <w:t>Lauksaimniecība un mežsaimniecība sniedz būtisku ieguldījumu bioenerģētikas jomā, neradot apdraudējumu pārtikas nodrošinājumam un CO</w:t>
      </w:r>
      <w:r w:rsidRPr="002A51B4">
        <w:rPr>
          <w:rFonts w:cstheme="minorHAnsi"/>
          <w:i/>
          <w:szCs w:val="24"/>
          <w:vertAlign w:val="subscript"/>
        </w:rPr>
        <w:t>2</w:t>
      </w:r>
      <w:r w:rsidRPr="002A51B4">
        <w:rPr>
          <w:rFonts w:cstheme="minorHAnsi"/>
          <w:i/>
          <w:szCs w:val="24"/>
        </w:rPr>
        <w:t xml:space="preserve"> piesaistei, un ievērojot kaskādes principu</w:t>
      </w:r>
      <w:r w:rsidR="00981C48" w:rsidRPr="002A51B4">
        <w:rPr>
          <w:rStyle w:val="FootnoteReference"/>
          <w:rFonts w:cstheme="minorHAnsi"/>
          <w:i/>
          <w:szCs w:val="24"/>
        </w:rPr>
        <w:footnoteReference w:id="220"/>
      </w:r>
      <w:r w:rsidRPr="002A51B4">
        <w:rPr>
          <w:rFonts w:cstheme="minorHAnsi"/>
          <w:i/>
          <w:szCs w:val="24"/>
        </w:rPr>
        <w:t>;</w:t>
      </w:r>
    </w:p>
    <w:p w14:paraId="213A5639" w14:textId="77777777" w:rsidR="00AC2049" w:rsidRPr="002A51B4" w:rsidRDefault="00AC2049" w:rsidP="00287C99">
      <w:pPr>
        <w:pStyle w:val="ListParagraph"/>
        <w:numPr>
          <w:ilvl w:val="0"/>
          <w:numId w:val="56"/>
        </w:numPr>
        <w:shd w:val="clear" w:color="auto" w:fill="E7E6E6" w:themeFill="background2"/>
        <w:spacing w:before="120" w:after="120" w:line="240" w:lineRule="auto"/>
        <w:contextualSpacing w:val="0"/>
        <w:rPr>
          <w:rFonts w:cstheme="minorHAnsi"/>
          <w:i/>
          <w:szCs w:val="24"/>
        </w:rPr>
      </w:pPr>
      <w:r w:rsidRPr="002A51B4">
        <w:rPr>
          <w:rFonts w:cstheme="minorHAnsi"/>
          <w:i/>
          <w:szCs w:val="24"/>
        </w:rPr>
        <w:t>Lauksaimniecībā un mežsaimniecībā panākta augsta produktivitāte, efektīvi izmantojot bioresursus (t.sk. zemes resurss);</w:t>
      </w:r>
    </w:p>
    <w:p w14:paraId="560A852C" w14:textId="77777777" w:rsidR="00AC2049" w:rsidRPr="002A51B4" w:rsidRDefault="00AC2049" w:rsidP="00287C99">
      <w:pPr>
        <w:pStyle w:val="ListParagraph"/>
        <w:numPr>
          <w:ilvl w:val="0"/>
          <w:numId w:val="56"/>
        </w:numPr>
        <w:shd w:val="clear" w:color="auto" w:fill="E7E6E6" w:themeFill="background2"/>
        <w:spacing w:before="120" w:after="120" w:line="240" w:lineRule="auto"/>
        <w:contextualSpacing w:val="0"/>
        <w:rPr>
          <w:rFonts w:cstheme="minorHAnsi"/>
          <w:i/>
          <w:szCs w:val="24"/>
        </w:rPr>
      </w:pPr>
      <w:r w:rsidRPr="002A51B4">
        <w:rPr>
          <w:rFonts w:cstheme="minorHAnsi"/>
          <w:i/>
          <w:szCs w:val="24"/>
        </w:rPr>
        <w:t>Pieaudzis koka izmantošanas būvniecībā apjoms.</w:t>
      </w:r>
    </w:p>
    <w:p w14:paraId="6CA3D939" w14:textId="77777777" w:rsidR="00AC2049" w:rsidRPr="002A51B4" w:rsidRDefault="00AC2049" w:rsidP="00AC2049">
      <w:pPr>
        <w:shd w:val="clear" w:color="auto" w:fill="E7E6E6" w:themeFill="background2"/>
        <w:spacing w:before="120" w:after="120" w:line="240" w:lineRule="auto"/>
        <w:rPr>
          <w:rFonts w:cstheme="minorHAnsi"/>
          <w:b/>
          <w:sz w:val="28"/>
          <w:szCs w:val="28"/>
          <w:u w:val="single"/>
        </w:rPr>
      </w:pPr>
      <w:r w:rsidRPr="002A51B4">
        <w:rPr>
          <w:rFonts w:cstheme="minorHAnsi"/>
          <w:b/>
          <w:sz w:val="28"/>
          <w:szCs w:val="28"/>
          <w:u w:val="single"/>
        </w:rPr>
        <w:t>Ieguvumi sabiedrībai un tautsaimniecībai:</w:t>
      </w:r>
    </w:p>
    <w:p w14:paraId="64D163A7"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Lauku teritoriju apdzīvotības un iedzīvotāju labklājības celšana;</w:t>
      </w:r>
    </w:p>
    <w:p w14:paraId="4FE8F8ED"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Palielināta kultūraugu ražība, nesamazinot augsnes auglību;</w:t>
      </w:r>
    </w:p>
    <w:p w14:paraId="37A26E38"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Samazināts enerģijas pieprasījums no ārējiem piegādātājiem;</w:t>
      </w:r>
    </w:p>
    <w:p w14:paraId="6D6B372D" w14:textId="77777777" w:rsidR="00AC2049" w:rsidRPr="002A51B4" w:rsidRDefault="00AC2049" w:rsidP="00287C99">
      <w:pPr>
        <w:pStyle w:val="ListParagraph"/>
        <w:numPr>
          <w:ilvl w:val="0"/>
          <w:numId w:val="57"/>
        </w:numPr>
        <w:shd w:val="clear" w:color="auto" w:fill="E7E6E6" w:themeFill="background2"/>
        <w:spacing w:before="120" w:after="120" w:line="240" w:lineRule="auto"/>
        <w:ind w:left="397" w:hanging="397"/>
        <w:contextualSpacing w:val="0"/>
        <w:rPr>
          <w:rFonts w:cstheme="minorHAnsi"/>
          <w:i/>
          <w:szCs w:val="24"/>
        </w:rPr>
      </w:pPr>
      <w:r w:rsidRPr="002A51B4">
        <w:rPr>
          <w:rFonts w:cstheme="minorHAnsi"/>
          <w:i/>
          <w:szCs w:val="24"/>
        </w:rPr>
        <w:t>Mežsaimniecības un lauksaimniecības konkurences celšana.</w:t>
      </w:r>
    </w:p>
    <w:p w14:paraId="4530BB93" w14:textId="77777777" w:rsidR="00AC2049" w:rsidRPr="002A51B4" w:rsidRDefault="00AC2049" w:rsidP="00AC2049">
      <w:pPr>
        <w:tabs>
          <w:tab w:val="left" w:pos="3825"/>
        </w:tabs>
        <w:spacing w:before="120" w:after="120" w:line="240" w:lineRule="auto"/>
        <w:jc w:val="both"/>
        <w:rPr>
          <w:rFonts w:cstheme="minorHAnsi"/>
          <w:b/>
          <w:i/>
          <w:sz w:val="28"/>
          <w:szCs w:val="28"/>
          <w:u w:val="single"/>
        </w:rPr>
      </w:pPr>
      <w:bookmarkStart w:id="647" w:name="_Hlk14437869"/>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problēmjautājumi</w:t>
      </w:r>
      <w:proofErr w:type="spellEnd"/>
      <w:r w:rsidRPr="002A51B4">
        <w:rPr>
          <w:rFonts w:cstheme="minorHAnsi"/>
          <w:b/>
          <w:i/>
          <w:sz w:val="28"/>
          <w:szCs w:val="28"/>
          <w:u w:val="single"/>
        </w:rPr>
        <w:t xml:space="preserve"> </w:t>
      </w:r>
    </w:p>
    <w:p w14:paraId="7998C48D" w14:textId="77777777" w:rsidR="00AC2049" w:rsidRPr="002A51B4" w:rsidRDefault="00AC2049" w:rsidP="00AC2049">
      <w:pPr>
        <w:tabs>
          <w:tab w:val="left" w:pos="6833"/>
        </w:tabs>
        <w:spacing w:before="120" w:after="120" w:line="240" w:lineRule="auto"/>
        <w:jc w:val="both"/>
        <w:rPr>
          <w:rFonts w:cstheme="minorHAnsi"/>
          <w:b/>
          <w:strike/>
        </w:rPr>
      </w:pPr>
      <w:r w:rsidRPr="002A51B4">
        <w:rPr>
          <w:rFonts w:cstheme="minorHAnsi"/>
          <w:szCs w:val="24"/>
        </w:rPr>
        <w:t xml:space="preserve">1) liels grūti samazināmo </w:t>
      </w:r>
      <w:r w:rsidRPr="002A51B4">
        <w:rPr>
          <w:rFonts w:cstheme="minorHAnsi"/>
          <w:b/>
          <w:bCs/>
          <w:szCs w:val="24"/>
        </w:rPr>
        <w:t>SEG emisiju avotu īpatsvars</w:t>
      </w:r>
      <w:r w:rsidRPr="002A51B4">
        <w:rPr>
          <w:rFonts w:cstheme="minorHAnsi"/>
          <w:szCs w:val="24"/>
        </w:rPr>
        <w:t xml:space="preserve"> lauksaimniecības darbībās </w:t>
      </w:r>
    </w:p>
    <w:p w14:paraId="74B9405E" w14:textId="77777777"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t>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Tāpēc SEG emisijas samazinošie pasākumi būs pielāgojami tā, lai pasākumu ieviešanas efektivitāte būtu visaugstākā.</w:t>
      </w:r>
    </w:p>
    <w:p w14:paraId="01E74CC4" w14:textId="77777777"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sidRPr="002A51B4">
        <w:rPr>
          <w:rStyle w:val="FootnoteReference"/>
          <w:rFonts w:cstheme="minorHAnsi"/>
          <w:szCs w:val="24"/>
        </w:rPr>
        <w:footnoteReference w:id="221"/>
      </w:r>
      <w:r w:rsidRPr="002A51B4">
        <w:rPr>
          <w:rFonts w:cstheme="minorHAnsi"/>
          <w:szCs w:val="24"/>
        </w:rPr>
        <w:t xml:space="preserve">. </w:t>
      </w:r>
    </w:p>
    <w:p w14:paraId="21789CFF"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Pr="002A51B4" w:rsidRDefault="00AC2049" w:rsidP="00AC2049">
      <w:pPr>
        <w:jc w:val="both"/>
        <w:rPr>
          <w:rFonts w:cstheme="minorHAnsi"/>
          <w:szCs w:val="24"/>
        </w:rPr>
      </w:pPr>
      <w:r w:rsidRPr="002A51B4">
        <w:rPr>
          <w:rFonts w:cstheme="minorHAnsi"/>
          <w:szCs w:val="24"/>
        </w:rPr>
        <w:t>Lai sniegtu ieguldījumu kopējo SEG emisiju samazināšanā un CO</w:t>
      </w:r>
      <w:r w:rsidRPr="002A51B4">
        <w:rPr>
          <w:rFonts w:cstheme="minorHAnsi"/>
          <w:szCs w:val="24"/>
          <w:vertAlign w:val="subscript"/>
        </w:rPr>
        <w:t>2</w:t>
      </w:r>
      <w:r w:rsidRPr="002A51B4">
        <w:rPr>
          <w:rFonts w:cstheme="minorHAnsi"/>
          <w:szCs w:val="24"/>
        </w:rPr>
        <w:t xml:space="preserve"> piesaistē ir nepieciešama tehnoloģisko paņēmienu  attīstība. Tomēr šādu paņēmienu attīstībai ir nepieciešams finansiāls ieguldījums un pētījumi. </w:t>
      </w:r>
    </w:p>
    <w:p w14:paraId="4774A24C" w14:textId="4B22A342" w:rsidR="00AC2049" w:rsidRPr="002A51B4"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sidRPr="002A51B4">
        <w:rPr>
          <w:rFonts w:cstheme="minorHAnsi"/>
          <w:szCs w:val="24"/>
        </w:rPr>
        <w:t xml:space="preserve">Saskaņā ar </w:t>
      </w:r>
      <w:r w:rsidR="00DA7C2C" w:rsidRPr="002A51B4">
        <w:rPr>
          <w:rFonts w:cstheme="minorHAnsi"/>
          <w:szCs w:val="24"/>
        </w:rPr>
        <w:t>informatīvo ziņojumu “</w:t>
      </w:r>
      <w:r w:rsidRPr="002A51B4">
        <w:rPr>
          <w:rFonts w:cstheme="minorHAnsi"/>
          <w:szCs w:val="24"/>
        </w:rPr>
        <w:t xml:space="preserve">Latvijas </w:t>
      </w:r>
      <w:proofErr w:type="spellStart"/>
      <w:r w:rsidRPr="002A51B4">
        <w:rPr>
          <w:rFonts w:cstheme="minorHAnsi"/>
          <w:szCs w:val="24"/>
        </w:rPr>
        <w:t>Bioekonomikas</w:t>
      </w:r>
      <w:proofErr w:type="spellEnd"/>
      <w:r w:rsidRPr="002A51B4">
        <w:rPr>
          <w:rFonts w:cstheme="minorHAnsi"/>
          <w:szCs w:val="24"/>
        </w:rPr>
        <w:t xml:space="preserve"> stratēģij</w:t>
      </w:r>
      <w:r w:rsidR="00DA7C2C" w:rsidRPr="002A51B4">
        <w:rPr>
          <w:rFonts w:cstheme="minorHAnsi"/>
          <w:szCs w:val="24"/>
        </w:rPr>
        <w:t>a</w:t>
      </w:r>
      <w:r w:rsidRPr="002A51B4">
        <w:rPr>
          <w:rFonts w:cstheme="minorHAnsi"/>
          <w:szCs w:val="24"/>
        </w:rPr>
        <w:t xml:space="preserve"> 2030</w:t>
      </w:r>
      <w:r w:rsidR="00DA7C2C" w:rsidRPr="002A51B4">
        <w:rPr>
          <w:rFonts w:cstheme="minorHAnsi"/>
          <w:szCs w:val="24"/>
        </w:rPr>
        <w:t>”</w:t>
      </w:r>
      <w:r w:rsidR="00DA7C2C" w:rsidRPr="002A51B4">
        <w:rPr>
          <w:rStyle w:val="FootnoteReference"/>
          <w:rFonts w:cstheme="minorHAnsi"/>
          <w:szCs w:val="24"/>
        </w:rPr>
        <w:footnoteReference w:id="222"/>
      </w:r>
      <w:r w:rsidRPr="002A51B4">
        <w:rPr>
          <w:rFonts w:cstheme="minorHAnsi"/>
          <w:szCs w:val="24"/>
        </w:rPr>
        <w:t xml:space="preserve"> un lauksaimniecības sektora attīstības ilgtermiņa prognozēm 2050.gadam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Pr="002A51B4" w:rsidRDefault="00AC2049" w:rsidP="00AC2049">
      <w:pPr>
        <w:tabs>
          <w:tab w:val="left" w:pos="6833"/>
        </w:tabs>
        <w:spacing w:before="120" w:after="120" w:line="240" w:lineRule="auto"/>
        <w:jc w:val="both"/>
        <w:rPr>
          <w:rFonts w:cstheme="minorHAnsi"/>
          <w:sz w:val="22"/>
        </w:rPr>
      </w:pPr>
      <w:r w:rsidRPr="002A51B4">
        <w:rPr>
          <w:rFonts w:cstheme="minorHAnsi"/>
          <w:szCs w:val="24"/>
        </w:rPr>
        <w:t xml:space="preserve">2) </w:t>
      </w:r>
      <w:r w:rsidRPr="002A51B4">
        <w:rPr>
          <w:rFonts w:cstheme="minorHAnsi"/>
          <w:b/>
          <w:szCs w:val="24"/>
        </w:rPr>
        <w:t>Ilgtspējīgs meža CO</w:t>
      </w:r>
      <w:r w:rsidRPr="002A51B4">
        <w:rPr>
          <w:rFonts w:cstheme="minorHAnsi"/>
          <w:b/>
          <w:szCs w:val="24"/>
          <w:vertAlign w:val="subscript"/>
        </w:rPr>
        <w:t>2</w:t>
      </w:r>
      <w:r w:rsidRPr="002A51B4">
        <w:rPr>
          <w:rFonts w:cstheme="minorHAnsi"/>
          <w:b/>
          <w:szCs w:val="24"/>
        </w:rPr>
        <w:t xml:space="preserve"> piesaistes palielinājums</w:t>
      </w:r>
    </w:p>
    <w:p w14:paraId="210D5E1B" w14:textId="44BE18D8"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Meži klimata pārmaiņas var ietekmēt divos veidos , pirmkārt piesaistot CO</w:t>
      </w:r>
      <w:r w:rsidRPr="002A51B4">
        <w:rPr>
          <w:rFonts w:cstheme="minorHAnsi"/>
          <w:szCs w:val="24"/>
          <w:vertAlign w:val="subscript"/>
        </w:rPr>
        <w:t>2</w:t>
      </w:r>
      <w:r w:rsidRPr="002A51B4">
        <w:rPr>
          <w:rFonts w:cstheme="minorHAnsi"/>
          <w:szCs w:val="24"/>
        </w:rPr>
        <w:t xml:space="preserve"> un uzkrājot oglekli koksnē un augsnē, kā arī otrkārt aizvietojot CO</w:t>
      </w:r>
      <w:r w:rsidRPr="002A51B4">
        <w:rPr>
          <w:rFonts w:cstheme="minorHAnsi"/>
          <w:szCs w:val="24"/>
          <w:vertAlign w:val="subscript"/>
        </w:rPr>
        <w:t>2</w:t>
      </w:r>
      <w:r w:rsidRPr="002A51B4">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w:t>
      </w:r>
      <w:r w:rsidR="00B877B3" w:rsidRPr="002A51B4">
        <w:rPr>
          <w:rFonts w:cstheme="minorHAnsi"/>
          <w:szCs w:val="24"/>
        </w:rPr>
        <w:t>.</w:t>
      </w:r>
      <w:r w:rsidRPr="002A51B4">
        <w:rPr>
          <w:rFonts w:cstheme="minorHAnsi"/>
          <w:szCs w:val="24"/>
        </w:rPr>
        <w:t>gadā jāveicina mežaudžu produktivitāte CO</w:t>
      </w:r>
      <w:r w:rsidRPr="002A51B4">
        <w:rPr>
          <w:rFonts w:cstheme="minorHAnsi"/>
          <w:szCs w:val="24"/>
          <w:vertAlign w:val="subscript"/>
        </w:rPr>
        <w:t>2</w:t>
      </w:r>
      <w:r w:rsidRPr="002A51B4">
        <w:rPr>
          <w:rFonts w:cstheme="minorHAnsi"/>
          <w:szCs w:val="24"/>
        </w:rPr>
        <w:t xml:space="preserve"> piesaistes palielināšanai un koka kā materiāla plašāka izmantošana.</w:t>
      </w:r>
    </w:p>
    <w:p w14:paraId="18DFF46C"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Pēdējā desmitgadē stabils pieaugušo un pāraugušo mežaudžu īpatsvara pieaugums Latvijā samazina CO</w:t>
      </w:r>
      <w:r w:rsidRPr="002A51B4">
        <w:rPr>
          <w:rFonts w:cstheme="minorHAnsi"/>
          <w:szCs w:val="24"/>
          <w:vertAlign w:val="subscript"/>
        </w:rPr>
        <w:t>2</w:t>
      </w:r>
      <w:r w:rsidRPr="002A51B4">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3)</w:t>
      </w:r>
      <w:r w:rsidRPr="002A51B4">
        <w:rPr>
          <w:rFonts w:cstheme="minorHAnsi"/>
          <w:szCs w:val="24"/>
        </w:rPr>
        <w:t xml:space="preserve"> </w:t>
      </w:r>
      <w:r w:rsidRPr="002A51B4">
        <w:rPr>
          <w:rFonts w:cstheme="minorHAnsi"/>
          <w:b/>
          <w:szCs w:val="24"/>
        </w:rPr>
        <w:t>ZIZIMM 2030. gada mērķa izpilde (neto piesaistes noteikuma izpilde</w:t>
      </w:r>
      <w:r w:rsidRPr="002A51B4">
        <w:rPr>
          <w:rFonts w:cstheme="minorHAnsi"/>
          <w:szCs w:val="24"/>
        </w:rPr>
        <w:t>) un papildus piesaistes radīšana</w:t>
      </w:r>
    </w:p>
    <w:p w14:paraId="2BED061B"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 xml:space="preserve">Liels izaicinājums ir ZIZIMM uzskaites kategorijās un visā ZIZIMM sektorā nodrošināt </w:t>
      </w:r>
      <w:r w:rsidRPr="002A51B4">
        <w:rPr>
          <w:rFonts w:cstheme="minorHAnsi"/>
          <w:i/>
          <w:iCs/>
          <w:color w:val="222222"/>
          <w:szCs w:val="24"/>
          <w:shd w:val="clear" w:color="auto" w:fill="FFFFFF"/>
        </w:rPr>
        <w:t>no-</w:t>
      </w:r>
      <w:proofErr w:type="spellStart"/>
      <w:r w:rsidRPr="002A51B4">
        <w:rPr>
          <w:rFonts w:cstheme="minorHAnsi"/>
          <w:i/>
          <w:iCs/>
          <w:color w:val="222222"/>
          <w:szCs w:val="24"/>
          <w:shd w:val="clear" w:color="auto" w:fill="FFFFFF"/>
        </w:rPr>
        <w:t>debit</w:t>
      </w:r>
      <w:proofErr w:type="spellEnd"/>
      <w:r w:rsidRPr="002A51B4">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Pr="002A51B4" w:rsidRDefault="00AC2049" w:rsidP="00AC2049">
      <w:pPr>
        <w:tabs>
          <w:tab w:val="left" w:pos="6833"/>
        </w:tabs>
        <w:spacing w:before="120" w:after="120" w:line="240" w:lineRule="auto"/>
        <w:jc w:val="both"/>
        <w:rPr>
          <w:rFonts w:cstheme="minorHAnsi"/>
          <w:szCs w:val="24"/>
        </w:rPr>
      </w:pPr>
      <w:r w:rsidRPr="002A51B4">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sidRPr="002A51B4">
        <w:rPr>
          <w:rFonts w:cstheme="minorHAnsi"/>
          <w:szCs w:val="24"/>
          <w:vertAlign w:val="subscript"/>
        </w:rPr>
        <w:t>2</w:t>
      </w:r>
      <w:r w:rsidRPr="002A51B4">
        <w:rPr>
          <w:rFonts w:cstheme="minorHAnsi"/>
          <w:szCs w:val="24"/>
        </w:rPr>
        <w:t xml:space="preserve"> ekvivalenta apmērā (daudzums, ko Latvijai ir atļauts pārnest visā periodā).</w:t>
      </w:r>
    </w:p>
    <w:p w14:paraId="64E8CED5" w14:textId="77777777" w:rsidR="00AC2049" w:rsidRPr="002A51B4" w:rsidRDefault="00AC2049" w:rsidP="00AC2049">
      <w:pPr>
        <w:tabs>
          <w:tab w:val="left" w:pos="6833"/>
        </w:tabs>
        <w:spacing w:before="120" w:after="120" w:line="240" w:lineRule="auto"/>
        <w:jc w:val="both"/>
        <w:rPr>
          <w:rFonts w:cstheme="minorHAnsi"/>
          <w:color w:val="222222"/>
          <w:szCs w:val="24"/>
          <w:shd w:val="clear" w:color="auto" w:fill="FFFFFF"/>
        </w:rPr>
      </w:pPr>
      <w:r w:rsidRPr="002A51B4">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Pr="002A51B4" w:rsidRDefault="00AC2049" w:rsidP="00AC2049">
      <w:pPr>
        <w:shd w:val="clear" w:color="auto" w:fill="E7E6E6" w:themeFill="background2"/>
        <w:spacing w:before="120" w:after="120" w:line="240" w:lineRule="auto"/>
        <w:rPr>
          <w:rFonts w:cstheme="minorHAnsi"/>
          <w:b/>
          <w:i/>
          <w:sz w:val="22"/>
          <w:szCs w:val="24"/>
        </w:rPr>
      </w:pPr>
      <w:r w:rsidRPr="002A51B4">
        <w:rPr>
          <w:rFonts w:cstheme="minorHAnsi"/>
          <w:b/>
          <w:i/>
          <w:sz w:val="28"/>
          <w:szCs w:val="28"/>
        </w:rPr>
        <w:t>Galvenais rīcības virziens</w:t>
      </w:r>
      <w:r w:rsidRPr="002A51B4">
        <w:rPr>
          <w:rFonts w:cstheme="minorHAnsi"/>
          <w:b/>
          <w:i/>
          <w:szCs w:val="24"/>
        </w:rPr>
        <w:t xml:space="preserve"> (8 un 9. rīcības virziens)</w:t>
      </w:r>
    </w:p>
    <w:p w14:paraId="6D485B93" w14:textId="77777777" w:rsidR="00AC2049" w:rsidRPr="002A51B4" w:rsidRDefault="00AC2049" w:rsidP="00AC2049">
      <w:pPr>
        <w:shd w:val="clear" w:color="auto" w:fill="E7E6E6" w:themeFill="background2"/>
        <w:spacing w:before="120" w:after="120" w:line="240" w:lineRule="auto"/>
        <w:rPr>
          <w:rFonts w:cstheme="minorHAnsi"/>
          <w:b/>
          <w:szCs w:val="24"/>
          <w:u w:val="single"/>
        </w:rPr>
      </w:pPr>
      <w:r w:rsidRPr="002A51B4">
        <w:rPr>
          <w:rFonts w:cstheme="minorHAnsi"/>
          <w:b/>
          <w:szCs w:val="24"/>
          <w:u w:val="single"/>
        </w:rPr>
        <w:t>Resursu efektīva izmantošana un SEG emisiju samazināšana lauksaimniecībā</w:t>
      </w:r>
    </w:p>
    <w:p w14:paraId="0BEDF5DD" w14:textId="77777777" w:rsidR="00AC2049" w:rsidRPr="002A51B4" w:rsidRDefault="00AC2049" w:rsidP="00AC2049">
      <w:pPr>
        <w:shd w:val="clear" w:color="auto" w:fill="E7E6E6" w:themeFill="background2"/>
        <w:spacing w:before="120" w:after="120" w:line="240" w:lineRule="auto"/>
        <w:rPr>
          <w:rFonts w:cstheme="minorHAnsi"/>
          <w:b/>
          <w:i/>
          <w:color w:val="FF0000"/>
          <w:szCs w:val="24"/>
          <w:u w:val="single"/>
        </w:rPr>
      </w:pPr>
      <w:bookmarkStart w:id="648" w:name="_Hlk19004603"/>
      <w:r w:rsidRPr="002A51B4">
        <w:rPr>
          <w:rFonts w:cstheme="minorHAnsi"/>
          <w:b/>
          <w:szCs w:val="24"/>
          <w:u w:val="single"/>
        </w:rPr>
        <w:t>Ilgtspējīga resursu izmantošana un SEG emisiju samazināšana un CO</w:t>
      </w:r>
      <w:r w:rsidRPr="002A51B4">
        <w:rPr>
          <w:rFonts w:cstheme="minorHAnsi"/>
          <w:b/>
          <w:szCs w:val="24"/>
          <w:u w:val="single"/>
          <w:vertAlign w:val="subscript"/>
        </w:rPr>
        <w:t>2</w:t>
      </w:r>
      <w:r w:rsidRPr="002A51B4">
        <w:rPr>
          <w:rFonts w:cstheme="minorHAnsi"/>
          <w:b/>
          <w:szCs w:val="24"/>
          <w:u w:val="single"/>
        </w:rPr>
        <w:t xml:space="preserve"> piesaistes palielināšana zemes izmantošanas, zemes izmantošanas maiņas un mežsaimniecības sektorā</w:t>
      </w:r>
      <w:bookmarkEnd w:id="648"/>
    </w:p>
    <w:bookmarkEnd w:id="647"/>
    <w:p w14:paraId="42FDE2A5" w14:textId="77777777" w:rsidR="00AC2049" w:rsidRPr="002A51B4" w:rsidRDefault="00AC2049" w:rsidP="00AC2049">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20ECB919" w14:textId="77777777" w:rsidR="00AC2049" w:rsidRPr="002A51B4" w:rsidRDefault="00AC2049" w:rsidP="00AC2049">
      <w:pPr>
        <w:spacing w:before="120" w:after="120" w:line="240" w:lineRule="auto"/>
        <w:rPr>
          <w:rFonts w:cstheme="minorHAnsi"/>
          <w:szCs w:val="24"/>
          <w:u w:val="single"/>
        </w:rPr>
      </w:pPr>
      <w:r w:rsidRPr="002A51B4">
        <w:rPr>
          <w:rFonts w:cstheme="minorHAnsi"/>
          <w:szCs w:val="24"/>
          <w:u w:val="single"/>
        </w:rPr>
        <w:t>1) Efektīva mēslojuma lietošana un kūtsmēslu apsaimniekošanas sistēmas uzlabošana (H.2., 8.2., 8.3., 8.1. pasākums)</w:t>
      </w:r>
    </w:p>
    <w:p w14:paraId="3485AFCD"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sidRPr="002A51B4">
        <w:rPr>
          <w:rFonts w:cstheme="minorHAnsi"/>
          <w:szCs w:val="24"/>
          <w:vertAlign w:val="subscript"/>
        </w:rPr>
        <w:t>2</w:t>
      </w:r>
      <w:r w:rsidRPr="002A51B4">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Pr="002A51B4" w:rsidRDefault="00AC2049" w:rsidP="00AC2049">
      <w:pPr>
        <w:spacing w:before="120" w:after="120" w:line="240" w:lineRule="auto"/>
        <w:rPr>
          <w:rFonts w:cstheme="minorHAnsi"/>
          <w:szCs w:val="24"/>
          <w:u w:val="single"/>
        </w:rPr>
      </w:pPr>
      <w:r w:rsidRPr="002A51B4">
        <w:rPr>
          <w:rFonts w:cstheme="minorHAnsi"/>
          <w:szCs w:val="24"/>
          <w:u w:val="single"/>
        </w:rPr>
        <w:t xml:space="preserve">2) Augsnes auglības uzlabošana (8.7., 8.13., 8.8. pasākums) </w:t>
      </w:r>
    </w:p>
    <w:p w14:paraId="0158AFB4"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sidRPr="002A51B4">
        <w:rPr>
          <w:rFonts w:cstheme="minorHAnsi"/>
          <w:szCs w:val="24"/>
          <w:vertAlign w:val="subscript"/>
        </w:rPr>
        <w:t>2</w:t>
      </w:r>
      <w:r w:rsidRPr="002A51B4">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sidRPr="002A51B4">
        <w:rPr>
          <w:rStyle w:val="FootnoteReference"/>
          <w:rFonts w:cstheme="minorHAnsi"/>
          <w:szCs w:val="24"/>
        </w:rPr>
        <w:footnoteReference w:id="223"/>
      </w:r>
    </w:p>
    <w:p w14:paraId="42592E2F"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3) Dzīvnieku ēdināšanas uzlabošana (8.5., 8.6. pasākums)</w:t>
      </w:r>
    </w:p>
    <w:p w14:paraId="724D97D7"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 xml:space="preserve">Pasaulē ir pazīstamas un tiek izmantotas dažādas metodes gan lopbarības </w:t>
      </w:r>
      <w:proofErr w:type="spellStart"/>
      <w:r w:rsidRPr="002A51B4">
        <w:rPr>
          <w:rFonts w:cstheme="minorHAnsi"/>
          <w:szCs w:val="24"/>
        </w:rPr>
        <w:t>sagremojamības</w:t>
      </w:r>
      <w:proofErr w:type="spellEnd"/>
      <w:r w:rsidRPr="002A51B4">
        <w:rPr>
          <w:rFonts w:cstheme="minorHAnsi"/>
          <w:szCs w:val="24"/>
        </w:rPr>
        <w:t xml:space="preserve">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sidRPr="002A51B4">
        <w:rPr>
          <w:rFonts w:cstheme="minorHAnsi"/>
          <w:szCs w:val="24"/>
          <w:vertAlign w:val="subscript"/>
        </w:rPr>
        <w:t>2</w:t>
      </w:r>
      <w:r w:rsidRPr="002A51B4">
        <w:rPr>
          <w:rFonts w:cstheme="minorHAnsi"/>
          <w:szCs w:val="24"/>
        </w:rPr>
        <w:t xml:space="preserve">O emisiju samazinājumu. Savukārt uzlabojot barības kvalitāti palielinās barības </w:t>
      </w:r>
      <w:proofErr w:type="spellStart"/>
      <w:r w:rsidRPr="002A51B4">
        <w:rPr>
          <w:rFonts w:cstheme="minorHAnsi"/>
          <w:szCs w:val="24"/>
        </w:rPr>
        <w:t>sagremojamība</w:t>
      </w:r>
      <w:proofErr w:type="spellEnd"/>
      <w:r w:rsidRPr="002A51B4">
        <w:rPr>
          <w:rFonts w:cstheme="minorHAnsi"/>
          <w:szCs w:val="24"/>
        </w:rPr>
        <w:t xml:space="preserve"> un samazinās CH</w:t>
      </w:r>
      <w:r w:rsidRPr="002A51B4">
        <w:rPr>
          <w:rFonts w:cstheme="minorHAnsi"/>
          <w:szCs w:val="24"/>
          <w:vertAlign w:val="subscript"/>
        </w:rPr>
        <w:t>4</w:t>
      </w:r>
      <w:r w:rsidRPr="002A51B4">
        <w:rPr>
          <w:rFonts w:cstheme="minorHAnsi"/>
          <w:szCs w:val="24"/>
        </w:rPr>
        <w:t xml:space="preserve"> emisijas. </w:t>
      </w:r>
    </w:p>
    <w:p w14:paraId="25C70573"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4) Mežaudžu CO</w:t>
      </w:r>
      <w:r w:rsidRPr="002A51B4">
        <w:rPr>
          <w:rFonts w:cstheme="minorHAnsi"/>
          <w:szCs w:val="24"/>
          <w:u w:val="single"/>
          <w:vertAlign w:val="subscript"/>
        </w:rPr>
        <w:t>2</w:t>
      </w:r>
      <w:r w:rsidRPr="002A51B4">
        <w:rPr>
          <w:rFonts w:cstheme="minorHAnsi"/>
          <w:szCs w:val="24"/>
          <w:u w:val="single"/>
        </w:rPr>
        <w:t xml:space="preserve"> piesaistes uzlabošana (9.2., 9.3., 9.4., 9.5. un 9.6. pasākums)</w:t>
      </w:r>
    </w:p>
    <w:p w14:paraId="5F28C772"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Meži ir ievērojams CO</w:t>
      </w:r>
      <w:r w:rsidRPr="002A51B4">
        <w:rPr>
          <w:rFonts w:cstheme="minorHAnsi"/>
          <w:szCs w:val="24"/>
          <w:vertAlign w:val="subscript"/>
        </w:rPr>
        <w:t>2</w:t>
      </w:r>
      <w:r w:rsidRPr="002A51B4">
        <w:rPr>
          <w:rFonts w:cstheme="minorHAnsi"/>
          <w:szCs w:val="24"/>
        </w:rPr>
        <w:t xml:space="preserve"> piesaistītājs. Mežainuma un krājas pieauguma palielināšanās stabili un pozitīvi ietekmē oglekļa uzkrāšanos. </w:t>
      </w:r>
    </w:p>
    <w:p w14:paraId="3A7842DF"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Meža ieaudzēšana ir viens no efektīvākajiem pasākumiem CO</w:t>
      </w:r>
      <w:r w:rsidRPr="002A51B4">
        <w:rPr>
          <w:rFonts w:cstheme="minorHAnsi"/>
          <w:szCs w:val="24"/>
          <w:vertAlign w:val="subscript"/>
        </w:rPr>
        <w:t>2</w:t>
      </w:r>
      <w:r w:rsidRPr="002A51B4">
        <w:rPr>
          <w:rFonts w:cstheme="minorHAnsi"/>
          <w:szCs w:val="24"/>
        </w:rPr>
        <w:t xml:space="preserve"> piesaistes palielināšanai, jo apmežotajā teritorijā izveidojas 3 jaunas oglekļa krātuves- zemsega, dzīvā un nedzīvā biomasa 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 xml:space="preserve">Pieaugot klimata pārmaiņu radīto dabas ekstrēmu (sausums, plūdi, </w:t>
      </w:r>
      <w:proofErr w:type="spellStart"/>
      <w:r w:rsidRPr="002A51B4">
        <w:rPr>
          <w:rFonts w:cstheme="minorHAnsi"/>
          <w:szCs w:val="24"/>
        </w:rPr>
        <w:t>vējgāzes</w:t>
      </w:r>
      <w:proofErr w:type="spellEnd"/>
      <w:r w:rsidRPr="002A51B4">
        <w:rPr>
          <w:rFonts w:cstheme="minorHAnsi"/>
          <w:szCs w:val="24"/>
        </w:rPr>
        <w:t xml:space="preserve">, sniega un </w:t>
      </w:r>
      <w:proofErr w:type="spellStart"/>
      <w:r w:rsidRPr="002A51B4">
        <w:rPr>
          <w:rFonts w:cstheme="minorHAnsi"/>
          <w:szCs w:val="24"/>
        </w:rPr>
        <w:t>ledlauzes</w:t>
      </w:r>
      <w:proofErr w:type="spellEnd"/>
      <w:r w:rsidRPr="002A51B4">
        <w:rPr>
          <w:rFonts w:cstheme="minorHAnsi"/>
          <w:szCs w:val="24"/>
        </w:rPr>
        <w:t xml:space="preserve"> u.c.) biežumam palielinās dabas katastrofās iznīcinātu mežaudžu platības. Iznīcināto mežaudžu operatīva atjaunošana un kopšana stabilizē oglekļa piesaisti mežā.</w:t>
      </w:r>
    </w:p>
    <w:p w14:paraId="72E42E2F"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Savlaicīga jaunaudžu kopšana palielinās mežaudžu ražība un noturība pret klimata ekstrēmiem, tādējādi veicinot CO</w:t>
      </w:r>
      <w:r w:rsidRPr="002A51B4">
        <w:rPr>
          <w:rFonts w:cstheme="minorHAnsi"/>
          <w:szCs w:val="24"/>
          <w:vertAlign w:val="subscript"/>
        </w:rPr>
        <w:t>2</w:t>
      </w:r>
      <w:r w:rsidRPr="002A51B4">
        <w:rPr>
          <w:rFonts w:cstheme="minorHAnsi"/>
          <w:szCs w:val="24"/>
        </w:rPr>
        <w:t xml:space="preserve"> piesaisti.</w:t>
      </w:r>
    </w:p>
    <w:p w14:paraId="36CCC433" w14:textId="77777777" w:rsidR="00AC2049" w:rsidRPr="002A51B4" w:rsidRDefault="00AC2049" w:rsidP="00AC2049">
      <w:pPr>
        <w:spacing w:before="120" w:after="120" w:line="240" w:lineRule="auto"/>
        <w:jc w:val="both"/>
        <w:rPr>
          <w:rFonts w:cstheme="minorHAnsi"/>
          <w:szCs w:val="24"/>
          <w:u w:val="single"/>
        </w:rPr>
      </w:pPr>
      <w:r w:rsidRPr="002A51B4">
        <w:rPr>
          <w:rFonts w:cstheme="minorHAnsi"/>
          <w:szCs w:val="24"/>
          <w:u w:val="single"/>
        </w:rPr>
        <w:t>5) Mežsaimniecisko zemju augsnes kvalitātes uzlabošana (9.7. pasākums)</w:t>
      </w:r>
    </w:p>
    <w:p w14:paraId="688FAD92"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sidRPr="002A51B4">
        <w:rPr>
          <w:rFonts w:cstheme="minorHAnsi"/>
          <w:szCs w:val="24"/>
          <w:vertAlign w:val="subscript"/>
        </w:rPr>
        <w:t>2</w:t>
      </w:r>
      <w:r w:rsidRPr="002A51B4">
        <w:rPr>
          <w:rFonts w:cstheme="minorHAnsi"/>
          <w:szCs w:val="24"/>
        </w:rPr>
        <w:t xml:space="preserve"> un N</w:t>
      </w:r>
      <w:r w:rsidRPr="002A51B4">
        <w:rPr>
          <w:rFonts w:cstheme="minorHAnsi"/>
          <w:szCs w:val="24"/>
          <w:vertAlign w:val="subscript"/>
        </w:rPr>
        <w:t>2</w:t>
      </w:r>
      <w:r w:rsidRPr="002A51B4">
        <w:rPr>
          <w:rFonts w:cstheme="minorHAnsi"/>
          <w:szCs w:val="24"/>
        </w:rPr>
        <w:t>O emisijas, bet būtiski pieaug CH</w:t>
      </w:r>
      <w:r w:rsidRPr="002A51B4">
        <w:rPr>
          <w:rFonts w:cstheme="minorHAnsi"/>
          <w:szCs w:val="24"/>
          <w:vertAlign w:val="subscript"/>
        </w:rPr>
        <w:t>4</w:t>
      </w:r>
      <w:r w:rsidRPr="002A51B4">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sidRPr="002A51B4">
        <w:rPr>
          <w:rFonts w:cstheme="minorHAnsi"/>
          <w:szCs w:val="24"/>
          <w:vertAlign w:val="subscript"/>
        </w:rPr>
        <w:t>2</w:t>
      </w:r>
      <w:r w:rsidRPr="002A51B4">
        <w:rPr>
          <w:rFonts w:cstheme="minorHAnsi"/>
          <w:szCs w:val="24"/>
        </w:rPr>
        <w:t xml:space="preserve"> piesaiste</w:t>
      </w:r>
      <w:r w:rsidRPr="002A51B4">
        <w:rPr>
          <w:rStyle w:val="FootnoteReference"/>
          <w:rFonts w:cstheme="minorHAnsi"/>
          <w:szCs w:val="24"/>
        </w:rPr>
        <w:footnoteReference w:id="224"/>
      </w:r>
      <w:r w:rsidRPr="002A51B4">
        <w:rPr>
          <w:rFonts w:cstheme="minorHAnsi"/>
          <w:szCs w:val="24"/>
        </w:rPr>
        <w:t>.</w:t>
      </w:r>
    </w:p>
    <w:p w14:paraId="6B029A18" w14:textId="77777777" w:rsidR="00AC2049" w:rsidRPr="002A51B4" w:rsidRDefault="00AC2049" w:rsidP="00AC2049">
      <w:pPr>
        <w:spacing w:before="120" w:after="120" w:line="240" w:lineRule="auto"/>
        <w:jc w:val="both"/>
        <w:rPr>
          <w:rFonts w:cstheme="minorHAnsi"/>
          <w:b/>
          <w:i/>
          <w:sz w:val="28"/>
          <w:szCs w:val="28"/>
          <w:u w:val="single"/>
        </w:rPr>
      </w:pPr>
      <w:r w:rsidRPr="002A51B4">
        <w:rPr>
          <w:rFonts w:cstheme="minorHAnsi"/>
          <w:b/>
          <w:i/>
          <w:sz w:val="28"/>
          <w:szCs w:val="28"/>
          <w:u w:val="single"/>
        </w:rPr>
        <w:t>Reģionālā sadarbība</w:t>
      </w:r>
    </w:p>
    <w:p w14:paraId="5DDE85AD" w14:textId="77777777" w:rsidR="00AC2049" w:rsidRPr="002A51B4" w:rsidRDefault="00AC2049" w:rsidP="00AC2049">
      <w:pPr>
        <w:spacing w:before="120" w:after="120" w:line="240" w:lineRule="auto"/>
        <w:jc w:val="both"/>
        <w:rPr>
          <w:rFonts w:cstheme="minorHAnsi"/>
          <w:szCs w:val="24"/>
        </w:rPr>
      </w:pPr>
      <w:r w:rsidRPr="002A51B4">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sidRPr="002A51B4">
        <w:rPr>
          <w:rStyle w:val="FootnoteReference"/>
          <w:rFonts w:cstheme="minorHAnsi"/>
          <w:szCs w:val="24"/>
        </w:rPr>
        <w:footnoteReference w:id="225"/>
      </w:r>
      <w:r w:rsidRPr="002A51B4">
        <w:rPr>
          <w:rFonts w:cstheme="minorHAnsi"/>
          <w:szCs w:val="24"/>
        </w:rPr>
        <w:t xml:space="preserve"> (attiecībā uz slāpekļa emisijām) vai Gaisa piesārņojuma samazināšanas rīcības plāna (attiecībā uz amonjaka emisijām) ietvaros.</w:t>
      </w:r>
    </w:p>
    <w:p w14:paraId="1FFACDE9" w14:textId="77777777" w:rsidR="00AC2049" w:rsidRPr="002A51B4" w:rsidRDefault="00AC2049" w:rsidP="00AC2049">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73BA19D1" w14:textId="77777777"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1) Ne-emisiju tehnoloģiju izmantošanas veicināšana elektroenerģijas ražošanā (3. rīcības virziens)- ieviešot papildus pasākumus biogāzes ražošanas veicināšanai, infrastruktūras attīstībai,  attīrīšanai līdz </w:t>
      </w:r>
      <w:proofErr w:type="spellStart"/>
      <w:r w:rsidRPr="002A51B4">
        <w:rPr>
          <w:rFonts w:cstheme="minorHAnsi"/>
          <w:bCs/>
          <w:iCs/>
          <w:szCs w:val="24"/>
        </w:rPr>
        <w:t>biometānam</w:t>
      </w:r>
      <w:proofErr w:type="spellEnd"/>
      <w:r w:rsidRPr="002A51B4">
        <w:rPr>
          <w:rFonts w:cstheme="minorHAnsi"/>
          <w:bCs/>
          <w:iCs/>
          <w:szCs w:val="24"/>
        </w:rPr>
        <w:t xml:space="preserve"> un izmantošanai, kā arī rodot konceptuālus risinājumus vēja elektrostaciju būvniecībai meža un lauksaimniecības zemēs;</w:t>
      </w:r>
    </w:p>
    <w:p w14:paraId="457D4D47" w14:textId="6E99DD1C"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2) Enerģētiskā drošība</w:t>
      </w:r>
      <w:r w:rsidR="001E6837" w:rsidRPr="002A51B4">
        <w:rPr>
          <w:rFonts w:cstheme="minorHAnsi"/>
          <w:bCs/>
          <w:iCs/>
          <w:szCs w:val="24"/>
        </w:rPr>
        <w:t>, enerģētiskās atkarības samazināšana</w:t>
      </w:r>
      <w:r w:rsidRPr="002A51B4">
        <w:rPr>
          <w:rFonts w:cstheme="minorHAnsi"/>
          <w:bCs/>
          <w:iCs/>
          <w:szCs w:val="24"/>
        </w:rPr>
        <w:t xml:space="preserve">, pilnīga enerģijas tirgu integrācija, infrastruktūras modernizācija (6. rīcības virziens), jo pasākumi (vēja elektrostaciju būvniecība meža un lauksaimniecības zemēs) elektroenerģijas infrastruktūras uzlabošanā veicina </w:t>
      </w:r>
      <w:r w:rsidR="006D7AAE" w:rsidRPr="002A51B4">
        <w:rPr>
          <w:rFonts w:cstheme="minorHAnsi"/>
          <w:bCs/>
          <w:iCs/>
          <w:szCs w:val="24"/>
        </w:rPr>
        <w:t xml:space="preserve">ETL </w:t>
      </w:r>
      <w:r w:rsidRPr="002A51B4">
        <w:rPr>
          <w:rFonts w:cstheme="minorHAnsi"/>
          <w:bCs/>
          <w:iCs/>
          <w:szCs w:val="24"/>
        </w:rPr>
        <w:t>izmantošanas pievilcīgumu.</w:t>
      </w:r>
    </w:p>
    <w:p w14:paraId="730A7B6D" w14:textId="77777777" w:rsidR="00AC2049" w:rsidRPr="002A51B4" w:rsidRDefault="00AC2049" w:rsidP="00AC2049">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Nodokļu sistēmas “</w:t>
      </w:r>
      <w:proofErr w:type="spellStart"/>
      <w:r w:rsidRPr="002A51B4">
        <w:rPr>
          <w:rFonts w:cstheme="minorHAnsi"/>
          <w:bCs/>
          <w:iCs/>
          <w:szCs w:val="24"/>
        </w:rPr>
        <w:t>zaļināšana</w:t>
      </w:r>
      <w:proofErr w:type="spellEnd"/>
      <w:r w:rsidRPr="002A51B4">
        <w:rPr>
          <w:rFonts w:cstheme="minorHAnsi"/>
          <w:bCs/>
          <w:iCs/>
          <w:szCs w:val="24"/>
        </w:rPr>
        <w:t>”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6CE0356A" w:rsidR="00AC2049" w:rsidRPr="002A51B4" w:rsidRDefault="00AC2049" w:rsidP="00AC2049">
      <w:pPr>
        <w:shd w:val="clear" w:color="auto" w:fill="E7E6E6" w:themeFill="background2"/>
        <w:spacing w:before="120" w:after="120" w:line="240" w:lineRule="auto"/>
        <w:rPr>
          <w:rFonts w:cstheme="minorHAnsi"/>
          <w:szCs w:val="24"/>
        </w:rPr>
      </w:pPr>
      <w:r w:rsidRPr="002A51B4">
        <w:rPr>
          <w:rFonts w:cstheme="minorHAnsi"/>
          <w:bCs/>
          <w:iCs/>
          <w:szCs w:val="24"/>
        </w:rPr>
        <w:t>4) Sabiedrības informēšana, izglītošana un izpratnes veicināšana (12. rīcības virziens).</w:t>
      </w:r>
    </w:p>
    <w:p w14:paraId="06B6A8BB" w14:textId="77777777" w:rsidR="000A137C" w:rsidRDefault="000A137C" w:rsidP="00B75C0D">
      <w:pPr>
        <w:spacing w:before="120" w:after="120" w:line="240" w:lineRule="auto"/>
        <w:rPr>
          <w:rFonts w:cstheme="minorHAnsi"/>
          <w:b/>
          <w:i/>
          <w:sz w:val="28"/>
          <w:szCs w:val="28"/>
          <w:u w:val="single"/>
        </w:rPr>
      </w:pPr>
    </w:p>
    <w:p w14:paraId="7CC6DFB1" w14:textId="77777777" w:rsidR="000A137C" w:rsidRDefault="000A137C" w:rsidP="00B75C0D">
      <w:pPr>
        <w:spacing w:before="120" w:after="120" w:line="240" w:lineRule="auto"/>
        <w:rPr>
          <w:rFonts w:cstheme="minorHAnsi"/>
          <w:b/>
          <w:i/>
          <w:sz w:val="28"/>
          <w:szCs w:val="28"/>
          <w:u w:val="single"/>
        </w:rPr>
      </w:pPr>
    </w:p>
    <w:p w14:paraId="0BD01404" w14:textId="50BDEB6C" w:rsidR="00B75C0D" w:rsidRPr="002A51B4" w:rsidRDefault="000A137C" w:rsidP="00B75C0D">
      <w:pPr>
        <w:spacing w:before="120" w:after="120" w:line="240" w:lineRule="auto"/>
        <w:rPr>
          <w:rFonts w:cstheme="minorHAnsi"/>
          <w:b/>
          <w:i/>
          <w:sz w:val="28"/>
          <w:szCs w:val="28"/>
          <w:u w:val="single"/>
        </w:rPr>
      </w:pPr>
      <w:r w:rsidRPr="002A51B4">
        <w:rPr>
          <w:rFonts w:cstheme="minorHAnsi"/>
          <w:noProof/>
          <w:lang w:eastAsia="lv-LV"/>
        </w:rPr>
        <mc:AlternateContent>
          <mc:Choice Requires="wps">
            <w:drawing>
              <wp:anchor distT="0" distB="0" distL="114300" distR="114300" simplePos="0" relativeHeight="251678720" behindDoc="0" locked="0" layoutInCell="1" allowOverlap="1" wp14:anchorId="58F84C6A" wp14:editId="52F30970">
                <wp:simplePos x="0" y="0"/>
                <wp:positionH relativeFrom="margin">
                  <wp:align>left</wp:align>
                </wp:positionH>
                <wp:positionV relativeFrom="paragraph">
                  <wp:posOffset>208</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2433CB" w:rsidRPr="0007326F" w:rsidRDefault="002433CB" w:rsidP="0007326F">
                            <w:pPr>
                              <w:pStyle w:val="Heading2"/>
                              <w:numPr>
                                <w:ilvl w:val="1"/>
                                <w:numId w:val="66"/>
                              </w:numPr>
                              <w:spacing w:before="0" w:after="0"/>
                              <w:ind w:left="993" w:hanging="993"/>
                              <w:jc w:val="center"/>
                              <w:rPr>
                                <w:color w:val="FFFFFF" w:themeColor="background1"/>
                                <w:sz w:val="40"/>
                                <w:szCs w:val="40"/>
                              </w:rPr>
                            </w:pPr>
                            <w:bookmarkStart w:id="649" w:name="_Toc24408065"/>
                            <w:bookmarkStart w:id="650" w:name="_Toc26454584"/>
                            <w:bookmarkStart w:id="651" w:name="_Toc27121661"/>
                            <w:proofErr w:type="spellStart"/>
                            <w:r w:rsidRPr="0007326F">
                              <w:rPr>
                                <w:color w:val="FFFFFF" w:themeColor="background1"/>
                                <w:sz w:val="40"/>
                                <w:szCs w:val="40"/>
                              </w:rPr>
                              <w:t>Fluorēto</w:t>
                            </w:r>
                            <w:proofErr w:type="spellEnd"/>
                            <w:r w:rsidRPr="0007326F">
                              <w:rPr>
                                <w:color w:val="FFFFFF" w:themeColor="background1"/>
                                <w:sz w:val="40"/>
                                <w:szCs w:val="40"/>
                              </w:rPr>
                              <w:t xml:space="preserve"> SEG (F-gāzu) izmantošana</w:t>
                            </w:r>
                            <w:bookmarkEnd w:id="649"/>
                            <w:bookmarkEnd w:id="650"/>
                            <w:bookmarkEnd w:id="6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0;width:455.05pt;height:36.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2433CB" w:rsidRPr="0007326F" w:rsidRDefault="002433CB" w:rsidP="0007326F">
                      <w:pPr>
                        <w:pStyle w:val="Heading2"/>
                        <w:numPr>
                          <w:ilvl w:val="1"/>
                          <w:numId w:val="66"/>
                        </w:numPr>
                        <w:spacing w:before="0" w:after="0"/>
                        <w:ind w:left="993" w:hanging="993"/>
                        <w:jc w:val="center"/>
                        <w:rPr>
                          <w:color w:val="FFFFFF" w:themeColor="background1"/>
                          <w:sz w:val="40"/>
                          <w:szCs w:val="40"/>
                        </w:rPr>
                      </w:pPr>
                      <w:bookmarkStart w:id="652" w:name="_Toc24408065"/>
                      <w:bookmarkStart w:id="653" w:name="_Toc26454584"/>
                      <w:bookmarkStart w:id="654" w:name="_Toc27121661"/>
                      <w:proofErr w:type="spellStart"/>
                      <w:r w:rsidRPr="0007326F">
                        <w:rPr>
                          <w:color w:val="FFFFFF" w:themeColor="background1"/>
                          <w:sz w:val="40"/>
                          <w:szCs w:val="40"/>
                        </w:rPr>
                        <w:t>Fluorēto</w:t>
                      </w:r>
                      <w:proofErr w:type="spellEnd"/>
                      <w:r w:rsidRPr="0007326F">
                        <w:rPr>
                          <w:color w:val="FFFFFF" w:themeColor="background1"/>
                          <w:sz w:val="40"/>
                          <w:szCs w:val="40"/>
                        </w:rPr>
                        <w:t xml:space="preserve"> SEG (F-gāzu) izmantošana</w:t>
                      </w:r>
                      <w:bookmarkEnd w:id="652"/>
                      <w:bookmarkEnd w:id="653"/>
                      <w:bookmarkEnd w:id="654"/>
                    </w:p>
                  </w:txbxContent>
                </v:textbox>
                <w10:wrap type="square" anchorx="margin"/>
              </v:shape>
            </w:pict>
          </mc:Fallback>
        </mc:AlternateContent>
      </w:r>
      <w:r w:rsidR="00B75C0D" w:rsidRPr="002A51B4">
        <w:rPr>
          <w:rFonts w:cstheme="minorHAnsi"/>
          <w:b/>
          <w:i/>
          <w:sz w:val="28"/>
          <w:szCs w:val="28"/>
          <w:u w:val="single"/>
        </w:rPr>
        <w:t>Esošā situācija</w:t>
      </w:r>
    </w:p>
    <w:p w14:paraId="489CA6F5" w14:textId="0D5D02AC" w:rsidR="00B75C0D" w:rsidRPr="002A51B4" w:rsidRDefault="00B75C0D" w:rsidP="00D91B2F">
      <w:pPr>
        <w:pStyle w:val="Default"/>
        <w:spacing w:before="120" w:after="120"/>
        <w:jc w:val="both"/>
        <w:rPr>
          <w:rFonts w:asciiTheme="minorHAnsi" w:hAnsiTheme="minorHAnsi" w:cstheme="minorHAnsi"/>
          <w:color w:val="auto"/>
        </w:rPr>
      </w:pPr>
      <w:r w:rsidRPr="002A51B4">
        <w:rPr>
          <w:rFonts w:asciiTheme="minorHAnsi" w:hAnsiTheme="minorHAnsi" w:cstheme="minorHAnsi"/>
          <w:color w:val="auto"/>
        </w:rPr>
        <w:t>Lai arī mazāk pazīstamas nekā CO</w:t>
      </w:r>
      <w:r w:rsidRPr="002A51B4">
        <w:rPr>
          <w:rFonts w:asciiTheme="minorHAnsi" w:hAnsiTheme="minorHAnsi" w:cstheme="minorHAnsi"/>
          <w:color w:val="auto"/>
          <w:vertAlign w:val="subscript"/>
        </w:rPr>
        <w:t>2</w:t>
      </w:r>
      <w:r w:rsidRPr="002A51B4">
        <w:rPr>
          <w:rFonts w:asciiTheme="minorHAnsi" w:hAnsiTheme="minorHAnsi" w:cstheme="minorHAnsi"/>
          <w:color w:val="auto"/>
        </w:rPr>
        <w:t xml:space="preserve">, F-gāzes spēcīgi veicina globālo sasilšanu un daudzas no tām ļoti ilgstoši saglabājas atmosfērā - līdz pat 50 000 gadiem. </w:t>
      </w:r>
      <w:r w:rsidRPr="002A51B4">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2A51B4" w:rsidRDefault="00B75C0D" w:rsidP="00D91B2F">
      <w:pPr>
        <w:tabs>
          <w:tab w:val="left" w:pos="6833"/>
        </w:tabs>
        <w:spacing w:before="120" w:after="120" w:line="240" w:lineRule="auto"/>
        <w:jc w:val="both"/>
        <w:rPr>
          <w:rFonts w:cstheme="minorHAnsi"/>
          <w:szCs w:val="24"/>
        </w:rPr>
      </w:pPr>
      <w:proofErr w:type="spellStart"/>
      <w:r w:rsidRPr="002A51B4">
        <w:rPr>
          <w:rFonts w:cstheme="minorHAnsi"/>
          <w:szCs w:val="24"/>
        </w:rPr>
        <w:t>Fluorētās</w:t>
      </w:r>
      <w:proofErr w:type="spellEnd"/>
      <w:r w:rsidRPr="002A51B4">
        <w:rPr>
          <w:rFonts w:cstheme="minorHAnsi"/>
          <w:szCs w:val="24"/>
        </w:rPr>
        <w:t xml:space="preserve"> SEG (</w:t>
      </w:r>
      <w:proofErr w:type="spellStart"/>
      <w:r w:rsidRPr="002A51B4">
        <w:rPr>
          <w:rFonts w:cstheme="minorHAnsi"/>
          <w:szCs w:val="24"/>
        </w:rPr>
        <w:t>fluorogļūdeņraži</w:t>
      </w:r>
      <w:proofErr w:type="spellEnd"/>
      <w:r w:rsidRPr="002A51B4">
        <w:rPr>
          <w:rFonts w:cstheme="minorHAnsi"/>
          <w:szCs w:val="24"/>
        </w:rPr>
        <w:t xml:space="preserve"> (HFC) un sēra </w:t>
      </w:r>
      <w:proofErr w:type="spellStart"/>
      <w:r w:rsidRPr="002A51B4">
        <w:rPr>
          <w:rFonts w:cstheme="minorHAnsi"/>
          <w:szCs w:val="24"/>
        </w:rPr>
        <w:t>heksafluorīds</w:t>
      </w:r>
      <w:proofErr w:type="spellEnd"/>
      <w:r w:rsidRPr="002A51B4">
        <w:rPr>
          <w:rFonts w:cstheme="minorHAnsi"/>
          <w:szCs w:val="24"/>
        </w:rPr>
        <w:t xml:space="preserve"> (SF</w:t>
      </w:r>
      <w:r w:rsidRPr="002A51B4">
        <w:rPr>
          <w:rFonts w:cstheme="minorHAnsi"/>
          <w:szCs w:val="24"/>
          <w:vertAlign w:val="subscript"/>
        </w:rPr>
        <w:t>6</w:t>
      </w:r>
      <w:r w:rsidRPr="002A51B4">
        <w:rPr>
          <w:rFonts w:cstheme="minorHAnsi"/>
          <w:szCs w:val="24"/>
        </w:rPr>
        <w:t xml:space="preserve">)) rodas rūpniecisko procesu un produktu izmantošanas sektorā. OSNV aizvietošanai izmantoto produktu </w:t>
      </w:r>
      <w:proofErr w:type="spellStart"/>
      <w:r w:rsidRPr="002A51B4">
        <w:rPr>
          <w:rFonts w:cstheme="minorHAnsi"/>
          <w:szCs w:val="24"/>
        </w:rPr>
        <w:t>apakšsektors</w:t>
      </w:r>
      <w:proofErr w:type="spellEnd"/>
      <w:r w:rsidRPr="002A51B4">
        <w:rPr>
          <w:rFonts w:cstheme="minorHAnsi"/>
          <w:szCs w:val="24"/>
        </w:rPr>
        <w:t xml:space="preserve"> (ietver F-gāzu izmantošanu dzesēšanas iekārtās un gaisa kondicionieros, celtniecības putās, stacionārajā ugunsdrošības aprīkojumā un  aerosolos) veido </w:t>
      </w:r>
      <w:r w:rsidRPr="002A51B4">
        <w:rPr>
          <w:rFonts w:cstheme="minorHAnsi"/>
          <w:b/>
          <w:szCs w:val="24"/>
        </w:rPr>
        <w:t>32.0% no kopējām rūpniecisko procesu</w:t>
      </w:r>
      <w:r w:rsidRPr="002A51B4">
        <w:rPr>
          <w:rFonts w:cstheme="minorHAnsi"/>
          <w:szCs w:val="24"/>
        </w:rPr>
        <w:t xml:space="preserve"> </w:t>
      </w:r>
      <w:r w:rsidRPr="002A51B4">
        <w:rPr>
          <w:rFonts w:cstheme="minorHAnsi"/>
          <w:b/>
          <w:szCs w:val="24"/>
        </w:rPr>
        <w:t>un produktu izmantošanas sektora</w:t>
      </w:r>
      <w:r w:rsidRPr="002A51B4">
        <w:rPr>
          <w:rFonts w:cstheme="minorHAnsi"/>
          <w:szCs w:val="24"/>
        </w:rPr>
        <w:t xml:space="preserve"> </w:t>
      </w:r>
      <w:r w:rsidRPr="002A51B4">
        <w:rPr>
          <w:rFonts w:cstheme="minorHAnsi"/>
          <w:b/>
          <w:szCs w:val="24"/>
        </w:rPr>
        <w:t>emisijām</w:t>
      </w:r>
      <w:r w:rsidRPr="002A51B4">
        <w:rPr>
          <w:rFonts w:cstheme="minorHAnsi"/>
          <w:szCs w:val="24"/>
        </w:rPr>
        <w:t xml:space="preserve"> un </w:t>
      </w:r>
      <w:r w:rsidRPr="002A51B4">
        <w:rPr>
          <w:rFonts w:cstheme="minorHAnsi"/>
          <w:b/>
          <w:szCs w:val="24"/>
        </w:rPr>
        <w:t>2.1% no Latvijas kopējām SEG emisijām</w:t>
      </w:r>
      <w:r w:rsidRPr="002A51B4">
        <w:rPr>
          <w:rFonts w:cstheme="minorHAnsi"/>
          <w:szCs w:val="24"/>
        </w:rPr>
        <w:t xml:space="preserve"> 2017.gadā.</w:t>
      </w:r>
      <w:r w:rsidRPr="002A51B4">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2A51B4">
        <w:rPr>
          <w:rFonts w:cstheme="minorHAnsi"/>
          <w:b/>
          <w:szCs w:val="24"/>
          <w:shd w:val="clear" w:color="auto" w:fill="FFFFFF"/>
        </w:rPr>
        <w:t>dzesēšanas un gaisa kondicionēšanas iekārtās</w:t>
      </w:r>
      <w:r w:rsidRPr="002A51B4">
        <w:rPr>
          <w:rFonts w:cstheme="minorHAnsi"/>
          <w:szCs w:val="24"/>
          <w:shd w:val="clear" w:color="auto" w:fill="FFFFFF"/>
        </w:rPr>
        <w:t xml:space="preserve">, kurš ir </w:t>
      </w:r>
      <w:r w:rsidRPr="002A51B4">
        <w:rPr>
          <w:rFonts w:cstheme="minorHAnsi"/>
          <w:szCs w:val="24"/>
        </w:rPr>
        <w:t xml:space="preserve">galvenais F-gāzu emisiju </w:t>
      </w:r>
      <w:proofErr w:type="spellStart"/>
      <w:r w:rsidRPr="002A51B4">
        <w:rPr>
          <w:rFonts w:cstheme="minorHAnsi"/>
          <w:szCs w:val="24"/>
        </w:rPr>
        <w:t>apakšsektors</w:t>
      </w:r>
      <w:proofErr w:type="spellEnd"/>
      <w:r w:rsidRPr="002A51B4">
        <w:rPr>
          <w:rFonts w:cstheme="minorHAnsi"/>
          <w:szCs w:val="24"/>
        </w:rPr>
        <w:t xml:space="preserve"> radot 93.7% no visām F-gāzu emisijām Latvijā 2017.gadā.</w:t>
      </w:r>
      <w:r w:rsidRPr="002A51B4">
        <w:rPr>
          <w:rStyle w:val="FootnoteReference"/>
          <w:rFonts w:cstheme="minorHAnsi"/>
        </w:rPr>
        <w:footnoteReference w:id="226"/>
      </w:r>
      <w:r w:rsidRPr="002A51B4">
        <w:rPr>
          <w:rFonts w:cstheme="minorHAnsi"/>
        </w:rPr>
        <w:t xml:space="preserve"> </w:t>
      </w:r>
      <w:r w:rsidRPr="002A51B4">
        <w:rPr>
          <w:rFonts w:cstheme="minorHAnsi"/>
          <w:szCs w:val="24"/>
        </w:rPr>
        <w:t xml:space="preserve">Līdz ar to ir secināms, ka tieši šis </w:t>
      </w:r>
      <w:proofErr w:type="spellStart"/>
      <w:r w:rsidRPr="002A51B4">
        <w:rPr>
          <w:rFonts w:cstheme="minorHAnsi"/>
          <w:szCs w:val="24"/>
        </w:rPr>
        <w:t>apakšsektors</w:t>
      </w:r>
      <w:proofErr w:type="spellEnd"/>
      <w:r w:rsidRPr="002A51B4">
        <w:rPr>
          <w:rFonts w:cstheme="minorHAnsi"/>
          <w:szCs w:val="24"/>
        </w:rPr>
        <w:t xml:space="preserve"> ir galvenais, kurā ir nepieciešams veikt būtiskus pasākumus.</w:t>
      </w:r>
    </w:p>
    <w:p w14:paraId="5C31A998" w14:textId="77777777" w:rsidR="00B75C0D" w:rsidRPr="002A51B4" w:rsidRDefault="00B75C0D" w:rsidP="00D91B2F">
      <w:pPr>
        <w:shd w:val="clear" w:color="auto" w:fill="E7E6E6" w:themeFill="background2"/>
        <w:spacing w:before="120" w:after="120" w:line="240" w:lineRule="auto"/>
        <w:jc w:val="both"/>
        <w:rPr>
          <w:rFonts w:cstheme="minorHAnsi"/>
          <w:b/>
          <w:sz w:val="28"/>
          <w:szCs w:val="28"/>
          <w:u w:val="single"/>
        </w:rPr>
      </w:pPr>
      <w:r w:rsidRPr="002A51B4">
        <w:rPr>
          <w:rFonts w:cstheme="minorHAnsi"/>
          <w:b/>
          <w:sz w:val="28"/>
          <w:szCs w:val="28"/>
          <w:u w:val="single"/>
        </w:rPr>
        <w:t>Vēlamā situācija 2030.gadā:</w:t>
      </w:r>
    </w:p>
    <w:p w14:paraId="78441BDC"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sabiedrība izprot F-gāzu nozīmību saistībā ar klimata pārmaiņām;</w:t>
      </w:r>
    </w:p>
    <w:p w14:paraId="67EDB97C"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negodīgo uzņēmēju skaits ir samazinājies, jo uzlabots kontrolējošo iestāžu tehniskais aprīkojums;</w:t>
      </w:r>
    </w:p>
    <w:p w14:paraId="25F1BFE9"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kontrolējošās iestādes pilnvērtīgi veic kontroli un spēj izskaidrot uzņēmējiem sekas;</w:t>
      </w:r>
    </w:p>
    <w:p w14:paraId="465C1CC5"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darbību ar F-gāzēm veicējiem ir motivācija kvalificēties, jo viņi zina, ka tos pastiprināti pārbauda;</w:t>
      </w:r>
    </w:p>
    <w:p w14:paraId="6584F2DE" w14:textId="77777777" w:rsidR="00B75C0D" w:rsidRPr="002A51B4"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2A51B4">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2A51B4" w:rsidRDefault="00B75C0D" w:rsidP="00D91B2F">
      <w:pPr>
        <w:shd w:val="clear" w:color="auto" w:fill="E7E6E6" w:themeFill="background2"/>
        <w:spacing w:before="120" w:after="120" w:line="240" w:lineRule="auto"/>
        <w:jc w:val="both"/>
        <w:rPr>
          <w:rFonts w:cstheme="minorHAnsi"/>
          <w:b/>
          <w:sz w:val="28"/>
          <w:szCs w:val="28"/>
          <w:u w:val="single"/>
        </w:rPr>
      </w:pPr>
      <w:r w:rsidRPr="002A51B4">
        <w:rPr>
          <w:rFonts w:cstheme="minorHAnsi"/>
          <w:b/>
          <w:sz w:val="28"/>
          <w:szCs w:val="28"/>
          <w:u w:val="single"/>
        </w:rPr>
        <w:t>Ieguvumi sabiedrībai un tautsaimniecībai:</w:t>
      </w:r>
    </w:p>
    <w:p w14:paraId="3F1B212B"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Uzlabota uzņēmēju izpratne par F-gāzu ietekmi uz klimatu un attiecīgi sniegta motivācija pāriet uz klimatam draudzīgām alternatīvām;</w:t>
      </w:r>
    </w:p>
    <w:p w14:paraId="7DBC4D44"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Samazinoties nelegālajam importam, uzlabojas valsts ekonomiskā situācija (tiek nomaksāti nodokļi par gāzu tirdzniecību un uzpildi);</w:t>
      </w:r>
    </w:p>
    <w:p w14:paraId="3BED1693" w14:textId="77777777" w:rsidR="00B75C0D" w:rsidRPr="002A51B4"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2A51B4">
        <w:rPr>
          <w:rFonts w:cstheme="minorHAnsi"/>
          <w:i/>
          <w:szCs w:val="24"/>
        </w:rPr>
        <w:t>Sabiedrības un institūciju izpratne par F-gāzu tirgu valstī.</w:t>
      </w:r>
    </w:p>
    <w:p w14:paraId="1187DC66" w14:textId="5F82E455" w:rsidR="00B75C0D" w:rsidRPr="002A51B4" w:rsidRDefault="00B75C0D" w:rsidP="00D91B2F">
      <w:pPr>
        <w:spacing w:before="120" w:after="120" w:line="240" w:lineRule="auto"/>
        <w:jc w:val="both"/>
        <w:rPr>
          <w:rFonts w:cstheme="minorHAnsi"/>
          <w:b/>
          <w:i/>
          <w:sz w:val="28"/>
          <w:szCs w:val="28"/>
          <w:u w:val="single"/>
        </w:rPr>
      </w:pPr>
      <w:r w:rsidRPr="002A51B4">
        <w:rPr>
          <w:rFonts w:cstheme="minorHAnsi"/>
          <w:b/>
          <w:i/>
          <w:sz w:val="28"/>
          <w:szCs w:val="28"/>
          <w:u w:val="single"/>
        </w:rPr>
        <w:t xml:space="preserve">Galvenie </w:t>
      </w:r>
      <w:proofErr w:type="spellStart"/>
      <w:r w:rsidRPr="002A51B4">
        <w:rPr>
          <w:rFonts w:cstheme="minorHAnsi"/>
          <w:b/>
          <w:i/>
          <w:sz w:val="28"/>
          <w:szCs w:val="28"/>
          <w:u w:val="single"/>
        </w:rPr>
        <w:t>problēmjautājum</w:t>
      </w:r>
      <w:r w:rsidR="006864F6" w:rsidRPr="002A51B4">
        <w:rPr>
          <w:rFonts w:cstheme="minorHAnsi"/>
          <w:b/>
          <w:i/>
          <w:sz w:val="28"/>
          <w:szCs w:val="28"/>
          <w:u w:val="single"/>
        </w:rPr>
        <w:t>i</w:t>
      </w:r>
      <w:proofErr w:type="spellEnd"/>
    </w:p>
    <w:p w14:paraId="241EE41D"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szCs w:val="24"/>
          <w:u w:val="single"/>
        </w:rPr>
        <w:t xml:space="preserve">1) Kontrolējošo iestāžu </w:t>
      </w:r>
      <w:r w:rsidRPr="002A51B4">
        <w:rPr>
          <w:rFonts w:cstheme="minorHAnsi"/>
          <w:b/>
          <w:szCs w:val="24"/>
          <w:u w:val="single"/>
        </w:rPr>
        <w:t>zināšanu un aprīkojuma nepietiekamība</w:t>
      </w:r>
      <w:r w:rsidRPr="002A51B4">
        <w:rPr>
          <w:rFonts w:cstheme="minorHAnsi"/>
          <w:szCs w:val="24"/>
          <w:u w:val="single"/>
        </w:rPr>
        <w:t xml:space="preserve"> kontroles veikšanai.</w:t>
      </w:r>
    </w:p>
    <w:p w14:paraId="5021E2B5"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bCs/>
          <w:szCs w:val="24"/>
          <w:u w:val="single"/>
        </w:rPr>
        <w:t xml:space="preserve">2) </w:t>
      </w:r>
      <w:r w:rsidRPr="002A51B4">
        <w:rPr>
          <w:rFonts w:cstheme="minorHAnsi"/>
          <w:b/>
          <w:szCs w:val="24"/>
          <w:u w:val="single"/>
        </w:rPr>
        <w:t>Nepietiekama informācija</w:t>
      </w:r>
      <w:r w:rsidRPr="002A51B4">
        <w:rPr>
          <w:rFonts w:cstheme="minorHAnsi"/>
          <w:szCs w:val="24"/>
          <w:u w:val="single"/>
        </w:rPr>
        <w:t xml:space="preserve"> par F-gāzu iekšējo tirgu un fizisko personu nozīmi F-gāzu importā.</w:t>
      </w:r>
    </w:p>
    <w:p w14:paraId="75F38A4A" w14:textId="0FDA748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Atļaujas tiek izsniegtas uzņēmumiem, kas nodarbojas ar F-gāzu importu, kā arī fiziskām personām, kas veic iekārtu apkopi vai darbības ar F-gāzēm. Uzņēmumiem, kas veic importu, ir arī jābūt reģistrētiem </w:t>
      </w:r>
      <w:r w:rsidR="00FE30E3" w:rsidRPr="002A51B4">
        <w:rPr>
          <w:rFonts w:cstheme="minorHAnsi"/>
          <w:szCs w:val="24"/>
        </w:rPr>
        <w:t xml:space="preserve">EK </w:t>
      </w:r>
      <w:r w:rsidRPr="002A51B4">
        <w:rPr>
          <w:rFonts w:cstheme="minorHAnsi"/>
          <w:szCs w:val="24"/>
        </w:rPr>
        <w:t>pārvaldītajā F-gāzu reģistrā ar nosacījumu, ka tiek importēts &gt;100t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Šo uzņēmumu kontrolē galvenokārt tiek pārbaudīts, vai licences un atļaujas ir saņemtas un derīgas, un vai iesniegti visi nepieciešamie ziņojumi un dati gan </w:t>
      </w:r>
      <w:r w:rsidR="00D14879" w:rsidRPr="002A51B4">
        <w:rPr>
          <w:rFonts w:cstheme="minorHAnsi"/>
          <w:szCs w:val="24"/>
        </w:rPr>
        <w:t>ES</w:t>
      </w:r>
      <w:r w:rsidRPr="002A51B4">
        <w:rPr>
          <w:rFonts w:cstheme="minorHAnsi"/>
          <w:szCs w:val="24"/>
        </w:rPr>
        <w:t xml:space="preserve">, gan nacionālo </w:t>
      </w:r>
      <w:r w:rsidR="00D14879" w:rsidRPr="002A51B4">
        <w:rPr>
          <w:rFonts w:cstheme="minorHAnsi"/>
          <w:szCs w:val="24"/>
        </w:rPr>
        <w:t xml:space="preserve">tiesību </w:t>
      </w:r>
      <w:r w:rsidRPr="002A51B4">
        <w:rPr>
          <w:rFonts w:cstheme="minorHAnsi"/>
          <w:szCs w:val="24"/>
        </w:rPr>
        <w:t>aktu ietvaros. Iekšējā tirgus apritē piedalās licencētie uzņēmumi, kā arī sertificētās fiziskās personas, kurām nav jābūt izsniegtai licencei un kuras attiecīgi netiek kontrolētas. Līdz ar to ir nepieciešams izvērtējums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2A51B4" w:rsidRDefault="00B75C0D" w:rsidP="00D91B2F">
      <w:pPr>
        <w:tabs>
          <w:tab w:val="left" w:pos="6833"/>
        </w:tabs>
        <w:spacing w:before="120" w:after="120" w:line="240" w:lineRule="auto"/>
        <w:jc w:val="both"/>
        <w:rPr>
          <w:rFonts w:cstheme="minorHAnsi"/>
          <w:szCs w:val="24"/>
          <w:u w:val="single"/>
        </w:rPr>
      </w:pPr>
      <w:r w:rsidRPr="002A51B4">
        <w:rPr>
          <w:rFonts w:cstheme="minorHAnsi"/>
          <w:bCs/>
          <w:szCs w:val="24"/>
          <w:u w:val="single"/>
        </w:rPr>
        <w:t xml:space="preserve">3) </w:t>
      </w:r>
      <w:r w:rsidRPr="002A51B4">
        <w:rPr>
          <w:rFonts w:cstheme="minorHAnsi"/>
          <w:b/>
          <w:szCs w:val="24"/>
          <w:u w:val="single"/>
        </w:rPr>
        <w:t>Sabiedrības un uzņēmumu zināšanu trūkums</w:t>
      </w:r>
      <w:r w:rsidRPr="002A51B4">
        <w:rPr>
          <w:rFonts w:cstheme="minorHAnsi"/>
          <w:szCs w:val="24"/>
          <w:u w:val="single"/>
        </w:rPr>
        <w:t xml:space="preserve"> par F-gāzu ietekmi uz klimatu un to noplūžu sekām.</w:t>
      </w:r>
    </w:p>
    <w:p w14:paraId="20A5F46B"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2A51B4" w:rsidRDefault="00B75C0D" w:rsidP="00D91B2F">
      <w:pPr>
        <w:tabs>
          <w:tab w:val="left" w:pos="6833"/>
        </w:tabs>
        <w:spacing w:before="120" w:after="120" w:line="240" w:lineRule="auto"/>
        <w:jc w:val="both"/>
        <w:rPr>
          <w:rFonts w:cstheme="minorHAnsi"/>
          <w:szCs w:val="24"/>
        </w:rPr>
      </w:pPr>
      <w:r w:rsidRPr="002A51B4">
        <w:rPr>
          <w:rFonts w:cstheme="minorHAnsi"/>
          <w:szCs w:val="24"/>
        </w:rPr>
        <w:t xml:space="preserve">Ja uzņēmumos, kuri ikdienā izmanto </w:t>
      </w:r>
      <w:proofErr w:type="spellStart"/>
      <w:r w:rsidRPr="002A51B4">
        <w:rPr>
          <w:rFonts w:cstheme="minorHAnsi"/>
          <w:szCs w:val="24"/>
        </w:rPr>
        <w:t>aukstumaģentus</w:t>
      </w:r>
      <w:proofErr w:type="spellEnd"/>
      <w:r w:rsidRPr="002A51B4">
        <w:rPr>
          <w:rFonts w:cstheme="minorHAnsi"/>
          <w:szCs w:val="24"/>
        </w:rPr>
        <w:t>,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2A51B4" w:rsidRDefault="00B75C0D" w:rsidP="00D91B2F">
      <w:pPr>
        <w:shd w:val="clear" w:color="auto" w:fill="E7E6E6" w:themeFill="background2"/>
        <w:spacing w:before="120" w:after="120" w:line="240" w:lineRule="auto"/>
        <w:jc w:val="both"/>
        <w:rPr>
          <w:rFonts w:cstheme="minorHAnsi"/>
          <w:b/>
          <w:i/>
          <w:szCs w:val="24"/>
        </w:rPr>
      </w:pPr>
      <w:r w:rsidRPr="002A51B4">
        <w:rPr>
          <w:rFonts w:cstheme="minorHAnsi"/>
          <w:b/>
          <w:i/>
          <w:sz w:val="28"/>
          <w:szCs w:val="28"/>
        </w:rPr>
        <w:t>Galvenais rīcības virziens</w:t>
      </w:r>
      <w:r w:rsidRPr="002A51B4">
        <w:rPr>
          <w:rFonts w:cstheme="minorHAnsi"/>
          <w:b/>
          <w:i/>
          <w:szCs w:val="24"/>
        </w:rPr>
        <w:t xml:space="preserve"> (10. rīcības virziens)</w:t>
      </w:r>
    </w:p>
    <w:p w14:paraId="43F43F55" w14:textId="77777777" w:rsidR="00B75C0D" w:rsidRPr="002A51B4" w:rsidRDefault="00B75C0D" w:rsidP="00D91B2F">
      <w:pPr>
        <w:shd w:val="clear" w:color="auto" w:fill="E7E6E6" w:themeFill="background2"/>
        <w:spacing w:before="120" w:after="120" w:line="240" w:lineRule="auto"/>
        <w:jc w:val="both"/>
        <w:rPr>
          <w:rFonts w:cstheme="minorHAnsi"/>
          <w:szCs w:val="24"/>
        </w:rPr>
      </w:pPr>
      <w:proofErr w:type="spellStart"/>
      <w:r w:rsidRPr="002A51B4">
        <w:rPr>
          <w:rFonts w:cstheme="minorHAnsi"/>
          <w:b/>
          <w:szCs w:val="24"/>
          <w:u w:val="single"/>
        </w:rPr>
        <w:t>Fluorēto</w:t>
      </w:r>
      <w:proofErr w:type="spellEnd"/>
      <w:r w:rsidRPr="002A51B4">
        <w:rPr>
          <w:rFonts w:cstheme="minorHAnsi"/>
          <w:b/>
          <w:szCs w:val="24"/>
          <w:u w:val="single"/>
        </w:rPr>
        <w:t xml:space="preserve"> siltumnīcefekta gāzu (F-gāzu) izmantošanas samazināšanas veicināšana</w:t>
      </w:r>
    </w:p>
    <w:p w14:paraId="6B851618" w14:textId="77777777" w:rsidR="00B75C0D" w:rsidRPr="002A51B4" w:rsidRDefault="00B75C0D" w:rsidP="00D91B2F">
      <w:pPr>
        <w:spacing w:before="120" w:after="120" w:line="240" w:lineRule="auto"/>
        <w:jc w:val="both"/>
        <w:rPr>
          <w:rFonts w:cstheme="minorHAnsi"/>
          <w:b/>
          <w:i/>
          <w:sz w:val="28"/>
          <w:szCs w:val="28"/>
          <w:u w:val="single"/>
        </w:rPr>
      </w:pPr>
      <w:r w:rsidRPr="002A51B4">
        <w:rPr>
          <w:rFonts w:cstheme="minorHAnsi"/>
          <w:b/>
          <w:i/>
          <w:sz w:val="28"/>
          <w:szCs w:val="28"/>
          <w:u w:val="single"/>
        </w:rPr>
        <w:t>Galvenās rīcības un pasākumi</w:t>
      </w:r>
    </w:p>
    <w:p w14:paraId="6BAD8C81"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bCs/>
          <w:szCs w:val="24"/>
          <w:u w:val="single"/>
        </w:rPr>
        <w:t xml:space="preserve">1) </w:t>
      </w:r>
      <w:r w:rsidRPr="002A51B4">
        <w:rPr>
          <w:rFonts w:eastAsia="Times New Roman" w:cstheme="minorHAnsi"/>
          <w:b/>
          <w:szCs w:val="24"/>
          <w:u w:val="single"/>
        </w:rPr>
        <w:t>Tirgus uzraudzība</w:t>
      </w:r>
      <w:r w:rsidRPr="002A51B4">
        <w:rPr>
          <w:rFonts w:eastAsia="Times New Roman" w:cstheme="minorHAnsi"/>
          <w:szCs w:val="24"/>
          <w:u w:val="single"/>
        </w:rPr>
        <w:t xml:space="preserve"> (10.1. pasākums)</w:t>
      </w:r>
    </w:p>
    <w:p w14:paraId="7BF41F61" w14:textId="77777777" w:rsidR="00B75C0D" w:rsidRPr="002A51B4" w:rsidRDefault="00B75C0D" w:rsidP="00D91B2F">
      <w:pPr>
        <w:spacing w:before="120" w:after="120" w:line="240" w:lineRule="auto"/>
        <w:jc w:val="both"/>
        <w:rPr>
          <w:rFonts w:eastAsia="Calibri" w:cstheme="minorHAnsi"/>
          <w:szCs w:val="24"/>
        </w:rPr>
      </w:pPr>
      <w:r w:rsidRPr="002A51B4">
        <w:rPr>
          <w:rFonts w:eastAsia="Calibri" w:cstheme="minorHAnsi"/>
          <w:szCs w:val="24"/>
        </w:rPr>
        <w:t>Pasākuma mērķis ir kontroles veicināšana valsts iekšējā tirgū un uz robežas. Iekšējā tirgus uzraudzību veic, kontrolējot autoservisus u.c. vietās, kurās F-gāzes tiek izmantotas visvairāk. 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iCs/>
          <w:szCs w:val="24"/>
          <w:u w:val="single"/>
        </w:rPr>
        <w:t>2) Darbību ar F-gāzēm</w:t>
      </w:r>
      <w:r w:rsidRPr="002A51B4">
        <w:rPr>
          <w:rFonts w:eastAsia="Times New Roman" w:cstheme="minorHAnsi"/>
          <w:szCs w:val="24"/>
          <w:u w:val="single"/>
        </w:rPr>
        <w:t xml:space="preserve"> </w:t>
      </w:r>
      <w:r w:rsidRPr="002A51B4">
        <w:rPr>
          <w:rFonts w:eastAsia="Times New Roman" w:cstheme="minorHAnsi"/>
          <w:b/>
          <w:szCs w:val="24"/>
          <w:u w:val="single"/>
        </w:rPr>
        <w:t>kontroles pilnveidošana</w:t>
      </w:r>
      <w:r w:rsidRPr="002A51B4">
        <w:rPr>
          <w:rFonts w:eastAsia="Times New Roman" w:cstheme="minorHAnsi"/>
          <w:szCs w:val="24"/>
          <w:u w:val="single"/>
        </w:rPr>
        <w:t xml:space="preserve"> un sistēmas attīstība (10.2. pasākums)</w:t>
      </w:r>
    </w:p>
    <w:p w14:paraId="3890E1F9" w14:textId="77777777" w:rsidR="00B75C0D" w:rsidRPr="002A51B4" w:rsidRDefault="00B75C0D" w:rsidP="00D91B2F">
      <w:pPr>
        <w:spacing w:before="120" w:after="120" w:line="240" w:lineRule="auto"/>
        <w:jc w:val="both"/>
        <w:rPr>
          <w:rFonts w:eastAsia="Times New Roman" w:cstheme="minorHAnsi"/>
          <w:szCs w:val="24"/>
        </w:rPr>
      </w:pPr>
      <w:r w:rsidRPr="002A51B4">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2A51B4">
        <w:rPr>
          <w:rFonts w:eastAsia="Calibri" w:cstheme="minorHAnsi"/>
          <w:szCs w:val="24"/>
        </w:rPr>
        <w:t xml:space="preserve">. </w:t>
      </w:r>
    </w:p>
    <w:p w14:paraId="2939D2D8" w14:textId="77777777"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szCs w:val="24"/>
          <w:u w:val="single"/>
        </w:rPr>
        <w:t xml:space="preserve">3) Nepieciešamās vēsturiskās </w:t>
      </w:r>
      <w:r w:rsidRPr="002A51B4">
        <w:rPr>
          <w:rFonts w:eastAsia="Times New Roman" w:cstheme="minorHAnsi"/>
          <w:b/>
          <w:szCs w:val="24"/>
          <w:u w:val="single"/>
        </w:rPr>
        <w:t>informācijas apzināšana</w:t>
      </w:r>
      <w:r w:rsidRPr="002A51B4">
        <w:rPr>
          <w:rFonts w:eastAsia="Times New Roman" w:cstheme="minorHAnsi"/>
          <w:szCs w:val="24"/>
          <w:u w:val="single"/>
        </w:rPr>
        <w:t xml:space="preserve"> par F-gāzu importa un iekšējā tirgus apjomiem un atbilstošu pasākumu izstrāde, balstoties uz izpētes rezultātiem (10.3.pasākums)</w:t>
      </w:r>
    </w:p>
    <w:p w14:paraId="2A5A6397" w14:textId="77777777" w:rsidR="00B75C0D" w:rsidRPr="002A51B4" w:rsidRDefault="00B75C0D" w:rsidP="00D91B2F">
      <w:pPr>
        <w:spacing w:before="120" w:after="120" w:line="240" w:lineRule="auto"/>
        <w:jc w:val="both"/>
        <w:rPr>
          <w:rFonts w:eastAsia="Times New Roman" w:cstheme="minorHAnsi"/>
          <w:szCs w:val="24"/>
        </w:rPr>
      </w:pPr>
      <w:r w:rsidRPr="002A51B4">
        <w:rPr>
          <w:rFonts w:eastAsia="Times New Roman" w:cstheme="minorHAnsi"/>
          <w:szCs w:val="24"/>
        </w:rPr>
        <w:t xml:space="preserve">Tā kā nav līdz galam skaidra iekšējā tirgus apstākļi saistībā ar F-gāzēm, nav iespējams novērtēt tā ietekmi uz klimatu. </w:t>
      </w:r>
      <w:r w:rsidRPr="002A51B4">
        <w:rPr>
          <w:rFonts w:eastAsia="Calibri" w:cstheme="minorHAnsi"/>
          <w:szCs w:val="24"/>
        </w:rPr>
        <w:t>Nav apkopota precīza informācija par fizisko personu ietekmi uz kopējo importa un tirdzniecības apjomu.</w:t>
      </w:r>
      <w:r w:rsidRPr="002A51B4">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2A51B4" w:rsidRDefault="00B75C0D" w:rsidP="00D91B2F">
      <w:pPr>
        <w:spacing w:before="120" w:after="120" w:line="240" w:lineRule="auto"/>
        <w:jc w:val="both"/>
        <w:rPr>
          <w:rFonts w:eastAsia="Times New Roman" w:cstheme="minorHAnsi"/>
          <w:szCs w:val="24"/>
          <w:u w:val="single"/>
        </w:rPr>
      </w:pPr>
      <w:r w:rsidRPr="002A51B4">
        <w:rPr>
          <w:rFonts w:eastAsia="Times New Roman" w:cstheme="minorHAnsi"/>
          <w:bCs/>
          <w:szCs w:val="24"/>
          <w:u w:val="single"/>
        </w:rPr>
        <w:t xml:space="preserve">4) </w:t>
      </w:r>
      <w:r w:rsidRPr="002A51B4">
        <w:rPr>
          <w:rFonts w:eastAsia="Times New Roman" w:cstheme="minorHAnsi"/>
          <w:b/>
          <w:szCs w:val="24"/>
          <w:u w:val="single"/>
        </w:rPr>
        <w:t>Sabiedrības un uzņēmumu informēšana</w:t>
      </w:r>
      <w:r w:rsidRPr="002A51B4">
        <w:rPr>
          <w:rFonts w:eastAsia="Times New Roman" w:cstheme="minorHAnsi"/>
          <w:szCs w:val="24"/>
          <w:u w:val="single"/>
        </w:rPr>
        <w:t xml:space="preserve"> (12.11.pasākums)</w:t>
      </w:r>
    </w:p>
    <w:p w14:paraId="104498BC" w14:textId="77777777" w:rsidR="00B75C0D" w:rsidRPr="002A51B4" w:rsidRDefault="00B75C0D" w:rsidP="00D91B2F">
      <w:pPr>
        <w:spacing w:before="120" w:after="120" w:line="240" w:lineRule="auto"/>
        <w:jc w:val="both"/>
        <w:rPr>
          <w:rFonts w:cstheme="minorHAnsi"/>
          <w:szCs w:val="24"/>
        </w:rPr>
      </w:pPr>
      <w:r w:rsidRPr="002A51B4">
        <w:rPr>
          <w:rFonts w:eastAsia="Times New Roman" w:cstheme="minorHAnsi"/>
          <w:szCs w:val="24"/>
        </w:rPr>
        <w:t xml:space="preserve">Pasākuma mērķis ir veicināt sabiedrības izpratni par F-gāzu ietekmi uz klimatu. Papildus tiek veikta uzņēmumu informēšana un izglītošana, lai novērstu noplūdes no iekārtām, kā arī rosināts izvēlēties klimatam draudzīgākus </w:t>
      </w:r>
      <w:proofErr w:type="spellStart"/>
      <w:r w:rsidRPr="002A51B4">
        <w:rPr>
          <w:rFonts w:eastAsia="Times New Roman" w:cstheme="minorHAnsi"/>
          <w:szCs w:val="24"/>
        </w:rPr>
        <w:t>aukstumaģentus</w:t>
      </w:r>
      <w:proofErr w:type="spellEnd"/>
      <w:r w:rsidRPr="002A51B4">
        <w:rPr>
          <w:rFonts w:eastAsia="Times New Roman" w:cstheme="minorHAnsi"/>
          <w:szCs w:val="24"/>
        </w:rPr>
        <w:t xml:space="preserve"> ar mazāku globālās sasilšanas potenciālu, piemēram, CO</w:t>
      </w:r>
      <w:r w:rsidRPr="002A51B4">
        <w:rPr>
          <w:rFonts w:eastAsia="Times New Roman" w:cstheme="minorHAnsi"/>
          <w:szCs w:val="24"/>
          <w:vertAlign w:val="subscript"/>
        </w:rPr>
        <w:t xml:space="preserve">2 </w:t>
      </w:r>
      <w:r w:rsidRPr="002A51B4">
        <w:rPr>
          <w:rFonts w:eastAsia="Times New Roman" w:cstheme="minorHAnsi"/>
          <w:szCs w:val="24"/>
        </w:rPr>
        <w:t xml:space="preserve">vai ogļūdeņraži kā propāns, </w:t>
      </w:r>
      <w:proofErr w:type="spellStart"/>
      <w:r w:rsidRPr="002A51B4">
        <w:rPr>
          <w:rFonts w:eastAsia="Times New Roman" w:cstheme="minorHAnsi"/>
          <w:szCs w:val="24"/>
        </w:rPr>
        <w:t>propēns</w:t>
      </w:r>
      <w:proofErr w:type="spellEnd"/>
      <w:r w:rsidRPr="002A51B4">
        <w:rPr>
          <w:rFonts w:eastAsia="Times New Roman" w:cstheme="minorHAnsi"/>
          <w:szCs w:val="24"/>
        </w:rPr>
        <w:t xml:space="preserve"> vai </w:t>
      </w:r>
      <w:proofErr w:type="spellStart"/>
      <w:r w:rsidRPr="002A51B4">
        <w:rPr>
          <w:rFonts w:eastAsia="Times New Roman" w:cstheme="minorHAnsi"/>
          <w:szCs w:val="24"/>
        </w:rPr>
        <w:t>izobutāns</w:t>
      </w:r>
      <w:proofErr w:type="spellEnd"/>
      <w:r w:rsidRPr="002A51B4">
        <w:rPr>
          <w:rFonts w:eastAsia="Times New Roman" w:cstheme="minorHAnsi"/>
          <w:szCs w:val="24"/>
        </w:rPr>
        <w:t xml:space="preserve">. </w:t>
      </w:r>
    </w:p>
    <w:p w14:paraId="32A40C03" w14:textId="77777777" w:rsidR="00B75C0D" w:rsidRPr="002A51B4" w:rsidRDefault="00B75C0D">
      <w:pPr>
        <w:shd w:val="clear" w:color="auto" w:fill="E7E6E6" w:themeFill="background2"/>
        <w:spacing w:before="120" w:after="120" w:line="240" w:lineRule="auto"/>
        <w:jc w:val="both"/>
        <w:rPr>
          <w:rFonts w:cstheme="minorHAnsi"/>
          <w:b/>
          <w:i/>
          <w:sz w:val="28"/>
          <w:szCs w:val="28"/>
        </w:rPr>
      </w:pPr>
      <w:r w:rsidRPr="002A51B4">
        <w:rPr>
          <w:rFonts w:cstheme="minorHAnsi"/>
          <w:b/>
          <w:i/>
          <w:sz w:val="28"/>
          <w:szCs w:val="28"/>
        </w:rPr>
        <w:t>Saistītie rīcības virzieni</w:t>
      </w:r>
    </w:p>
    <w:p w14:paraId="5A6D8CE8" w14:textId="7FFE3667"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 xml:space="preserve">2) Energoefektivitātes uzlabošana un AER tehnoloģiju izmantošanas veicināšana siltumapgādē un </w:t>
      </w:r>
      <w:proofErr w:type="spellStart"/>
      <w:r w:rsidRPr="002A51B4">
        <w:rPr>
          <w:rFonts w:cstheme="minorHAnsi"/>
          <w:bCs/>
          <w:iCs/>
          <w:szCs w:val="24"/>
        </w:rPr>
        <w:t>aukstumapgādē</w:t>
      </w:r>
      <w:proofErr w:type="spellEnd"/>
      <w:r w:rsidRPr="002A51B4">
        <w:rPr>
          <w:rFonts w:cstheme="minorHAnsi"/>
          <w:bCs/>
          <w:iCs/>
          <w:szCs w:val="24"/>
        </w:rPr>
        <w:t>,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2A51B4" w:rsidRDefault="00B75C0D">
      <w:pPr>
        <w:shd w:val="clear" w:color="auto" w:fill="E7E6E6" w:themeFill="background2"/>
        <w:spacing w:before="120" w:after="120" w:line="240" w:lineRule="auto"/>
        <w:jc w:val="both"/>
        <w:rPr>
          <w:rFonts w:cstheme="minorHAnsi"/>
          <w:bCs/>
          <w:iCs/>
          <w:szCs w:val="24"/>
        </w:rPr>
      </w:pPr>
      <w:r w:rsidRPr="002A51B4">
        <w:rPr>
          <w:rFonts w:cstheme="minorHAnsi"/>
          <w:bCs/>
          <w:iCs/>
          <w:szCs w:val="24"/>
        </w:rPr>
        <w:t>3) Sabiedrības informēšana, izglītošana un izpratnes veicināšana (12.rīcības virziens).</w:t>
      </w:r>
    </w:p>
    <w:p w14:paraId="1C413F7E" w14:textId="77777777" w:rsidR="00EE5AB6" w:rsidRPr="002A51B4" w:rsidRDefault="00EE5AB6" w:rsidP="00F37EA7">
      <w:pPr>
        <w:rPr>
          <w:rFonts w:cstheme="minorHAnsi"/>
          <w:highlight w:val="green"/>
        </w:rPr>
        <w:sectPr w:rsidR="00EE5AB6" w:rsidRPr="002A51B4" w:rsidSect="00DD44D5">
          <w:pgSz w:w="11906" w:h="16838" w:code="9"/>
          <w:pgMar w:top="1418" w:right="1134" w:bottom="1134" w:left="1701" w:header="567" w:footer="567" w:gutter="0"/>
          <w:cols w:space="708"/>
          <w:docGrid w:linePitch="360"/>
        </w:sectPr>
      </w:pPr>
    </w:p>
    <w:p w14:paraId="0E2D91BA" w14:textId="77777777" w:rsidR="00EE5AB6" w:rsidRPr="002A51B4" w:rsidRDefault="00EE5AB6" w:rsidP="001E38CE">
      <w:pPr>
        <w:pStyle w:val="Heading1"/>
      </w:pPr>
      <w:bookmarkStart w:id="655" w:name="_Toc520978889"/>
      <w:bookmarkStart w:id="656" w:name="_Toc527529584"/>
      <w:bookmarkStart w:id="657" w:name="_Toc17878367"/>
      <w:bookmarkStart w:id="658" w:name="_Toc23245832"/>
      <w:bookmarkStart w:id="659" w:name="_Toc23246039"/>
      <w:bookmarkStart w:id="660" w:name="_Toc24408066"/>
      <w:bookmarkStart w:id="661" w:name="_Toc26454585"/>
      <w:bookmarkStart w:id="662" w:name="_Toc27121662"/>
      <w:r w:rsidRPr="002A51B4">
        <w:t>PLĀNOTO RĪCĪBPOLITIKU UN PASĀKUMU IETEKMES NOVĒRTĒJUMS</w:t>
      </w:r>
      <w:bookmarkEnd w:id="655"/>
      <w:bookmarkEnd w:id="656"/>
      <w:bookmarkEnd w:id="657"/>
      <w:bookmarkEnd w:id="658"/>
      <w:bookmarkEnd w:id="659"/>
      <w:bookmarkEnd w:id="660"/>
      <w:bookmarkEnd w:id="661"/>
      <w:bookmarkEnd w:id="662"/>
      <w:r w:rsidRPr="002A51B4">
        <w:t xml:space="preserve"> </w:t>
      </w:r>
    </w:p>
    <w:p w14:paraId="053C54F4" w14:textId="6F380E33" w:rsidR="00EE5AB6" w:rsidRPr="002A51B4" w:rsidRDefault="008267B0" w:rsidP="0007326F">
      <w:pPr>
        <w:pStyle w:val="Heading2"/>
        <w:ind w:left="623"/>
      </w:pPr>
      <w:bookmarkStart w:id="663" w:name="_Toc17878368"/>
      <w:bookmarkStart w:id="664" w:name="_Toc23245833"/>
      <w:bookmarkStart w:id="665" w:name="_Toc23246040"/>
      <w:bookmarkStart w:id="666" w:name="_Toc24408067"/>
      <w:bookmarkStart w:id="667" w:name="_Toc26454586"/>
      <w:bookmarkStart w:id="668" w:name="_Toc27121663"/>
      <w:r w:rsidRPr="002A51B4">
        <w:t>Plānoto rīcībpolitiku un pasākumu e</w:t>
      </w:r>
      <w:r w:rsidR="00EE5AB6" w:rsidRPr="002A51B4">
        <w:t>nergosistēm</w:t>
      </w:r>
      <w:r w:rsidRPr="002A51B4">
        <w:t xml:space="preserve">as attīstības, </w:t>
      </w:r>
      <w:r w:rsidR="00EE5AB6" w:rsidRPr="002A51B4">
        <w:t>SEG emisij</w:t>
      </w:r>
      <w:r w:rsidRPr="002A51B4">
        <w:t>u un CO</w:t>
      </w:r>
      <w:r w:rsidRPr="002A51B4">
        <w:rPr>
          <w:vertAlign w:val="subscript"/>
        </w:rPr>
        <w:t>2</w:t>
      </w:r>
      <w:r w:rsidRPr="002A51B4">
        <w:t xml:space="preserve"> piesaistes, gaisa piesārņojošo vielu emisiju prognozes</w:t>
      </w:r>
      <w:bookmarkEnd w:id="663"/>
      <w:bookmarkEnd w:id="664"/>
      <w:bookmarkEnd w:id="665"/>
      <w:bookmarkEnd w:id="666"/>
      <w:bookmarkEnd w:id="667"/>
      <w:bookmarkEnd w:id="668"/>
      <w:r w:rsidR="00EE5AB6" w:rsidRPr="002A51B4">
        <w:t xml:space="preserve"> </w:t>
      </w:r>
    </w:p>
    <w:p w14:paraId="459E33A8" w14:textId="091A0EED" w:rsidR="007C7DE4" w:rsidRPr="002A51B4" w:rsidRDefault="007C7DE4">
      <w:pPr>
        <w:pStyle w:val="Heading30"/>
      </w:pPr>
      <w:bookmarkStart w:id="669" w:name="_Toc24408068"/>
      <w:r w:rsidRPr="002A51B4">
        <w:t>Energosistēmas attīstības prognozes</w:t>
      </w:r>
      <w:bookmarkEnd w:id="669"/>
    </w:p>
    <w:p w14:paraId="259A9AE1" w14:textId="250B24D0" w:rsidR="007C7DE4" w:rsidRPr="002A51B4" w:rsidRDefault="00102358">
      <w:pPr>
        <w:spacing w:before="120" w:after="120" w:line="240" w:lineRule="auto"/>
        <w:jc w:val="both"/>
        <w:rPr>
          <w:rFonts w:cstheme="minorHAnsi"/>
          <w:lang w:eastAsia="lv-LV"/>
        </w:rPr>
      </w:pPr>
      <w:r w:rsidRPr="002A51B4">
        <w:rPr>
          <w:rFonts w:cstheme="minorHAnsi"/>
          <w:lang w:eastAsia="lv-LV"/>
        </w:rPr>
        <w:t xml:space="preserve">Plānoto rīcībpolitiku un pasākumu īstenošanas rezultātā (turpmāk – mērķu scenārijs) </w:t>
      </w:r>
      <w:r w:rsidR="007C7DE4" w:rsidRPr="002A51B4">
        <w:rPr>
          <w:rFonts w:cstheme="minorHAnsi"/>
          <w:lang w:eastAsia="lv-LV"/>
        </w:rPr>
        <w:t xml:space="preserve">tiek izpildīts </w:t>
      </w:r>
      <w:r w:rsidRPr="002A51B4">
        <w:rPr>
          <w:rFonts w:cstheme="minorHAnsi"/>
          <w:lang w:eastAsia="lv-LV"/>
        </w:rPr>
        <w:t xml:space="preserve">energoefektivitātes uzlabošanas obligātais mērķis – kumulatīvie energoietaupījumi 2030.gadam, un </w:t>
      </w:r>
      <w:r w:rsidR="007C7DE4" w:rsidRPr="002A51B4">
        <w:rPr>
          <w:rFonts w:cstheme="minorHAnsi"/>
          <w:lang w:eastAsia="lv-LV"/>
        </w:rPr>
        <w:t>AER</w:t>
      </w:r>
      <w:r w:rsidRPr="002A51B4">
        <w:rPr>
          <w:rFonts w:cstheme="minorHAnsi"/>
          <w:lang w:eastAsia="lv-LV"/>
        </w:rPr>
        <w:t xml:space="preserve"> īpatsvars </w:t>
      </w:r>
      <w:r w:rsidR="007C7DE4" w:rsidRPr="002A51B4">
        <w:rPr>
          <w:rFonts w:cstheme="minorHAnsi"/>
          <w:lang w:eastAsia="lv-LV"/>
        </w:rPr>
        <w:t>kopējā enerģijas galapatēriņā sasniedz 50%.</w:t>
      </w:r>
      <w:r w:rsidR="009377F4" w:rsidRPr="002A51B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sidRPr="002A51B4">
        <w:rPr>
          <w:rFonts w:cstheme="minorHAnsi"/>
          <w:lang w:eastAsia="lv-LV"/>
        </w:rPr>
        <w:t xml:space="preserve">, </w:t>
      </w:r>
      <w:r w:rsidR="009377F4" w:rsidRPr="002A51B4">
        <w:rPr>
          <w:rFonts w:cstheme="minorHAnsi"/>
          <w:lang w:eastAsia="lv-LV"/>
        </w:rPr>
        <w:t>ievērojot izstrādātās papildus politikas un pasākumus</w:t>
      </w:r>
      <w:r w:rsidR="00C352B8" w:rsidRPr="002A51B4">
        <w:rPr>
          <w:rFonts w:cstheme="minorHAnsi"/>
          <w:lang w:eastAsia="lv-LV"/>
        </w:rPr>
        <w:t>,</w:t>
      </w:r>
      <w:r w:rsidR="009377F4" w:rsidRPr="002A51B4">
        <w:rPr>
          <w:rFonts w:cstheme="minorHAnsi"/>
          <w:lang w:eastAsia="lv-LV"/>
        </w:rPr>
        <w:t xml:space="preserve"> kā izmaksu efektīvākie pasākumi </w:t>
      </w:r>
      <w:r w:rsidR="00C352B8" w:rsidRPr="002A51B4">
        <w:rPr>
          <w:rFonts w:cstheme="minorHAnsi"/>
          <w:lang w:eastAsia="lv-LV"/>
        </w:rPr>
        <w:t xml:space="preserve">tiek piedāvāts nodrošināt būtisku cietās </w:t>
      </w:r>
      <w:r w:rsidR="009377F4" w:rsidRPr="002A51B4">
        <w:rPr>
          <w:rFonts w:cstheme="minorHAnsi"/>
          <w:lang w:eastAsia="lv-LV"/>
        </w:rPr>
        <w:t>biomasas patēriņa pieaugum</w:t>
      </w:r>
      <w:r w:rsidR="00C352B8" w:rsidRPr="002A51B4">
        <w:rPr>
          <w:rFonts w:cstheme="minorHAnsi"/>
          <w:lang w:eastAsia="lv-LV"/>
        </w:rPr>
        <w:t>u</w:t>
      </w:r>
      <w:r w:rsidR="009377F4" w:rsidRPr="002A51B4">
        <w:rPr>
          <w:rFonts w:cstheme="minorHAnsi"/>
          <w:lang w:eastAsia="lv-LV"/>
        </w:rPr>
        <w:t xml:space="preserve"> rūpniecībā u</w:t>
      </w:r>
      <w:r w:rsidR="00C352B8" w:rsidRPr="002A51B4">
        <w:rPr>
          <w:rFonts w:cstheme="minorHAnsi"/>
          <w:lang w:eastAsia="lv-LV"/>
        </w:rPr>
        <w:t>n</w:t>
      </w:r>
      <w:r w:rsidR="009377F4" w:rsidRPr="002A51B4">
        <w:rPr>
          <w:rFonts w:cstheme="minorHAnsi"/>
          <w:lang w:eastAsia="lv-LV"/>
        </w:rPr>
        <w:t xml:space="preserve"> mazas jaudas enerģētikā (pārsvarā komerciālajā un sabiedriskajā sektorā), kur</w:t>
      </w:r>
      <w:r w:rsidR="00C352B8" w:rsidRPr="002A51B4">
        <w:rPr>
          <w:rFonts w:cstheme="minorHAnsi"/>
          <w:lang w:eastAsia="lv-LV"/>
        </w:rPr>
        <w:t xml:space="preserve">, arī ievērojot </w:t>
      </w:r>
      <w:proofErr w:type="spellStart"/>
      <w:r w:rsidR="00C352B8" w:rsidRPr="002A51B4">
        <w:rPr>
          <w:rFonts w:cstheme="minorHAnsi"/>
          <w:lang w:eastAsia="lv-LV"/>
        </w:rPr>
        <w:t>ekodizaina</w:t>
      </w:r>
      <w:proofErr w:type="spellEnd"/>
      <w:r w:rsidR="00C352B8" w:rsidRPr="002A51B4">
        <w:rPr>
          <w:rFonts w:cstheme="minorHAnsi"/>
          <w:lang w:eastAsia="lv-LV"/>
        </w:rPr>
        <w:t xml:space="preserve"> principus, sadedzināšanas iekārtu efektivitāte ir zemāka nekā lielas jaudas sadedzināšanas iekārtām.</w:t>
      </w:r>
    </w:p>
    <w:p w14:paraId="72DE3EAF" w14:textId="4AB524A7" w:rsidR="00AC5974" w:rsidRPr="002A51B4" w:rsidRDefault="00FE30E3" w:rsidP="00974397">
      <w:pPr>
        <w:spacing w:before="120" w:after="120" w:line="240" w:lineRule="auto"/>
        <w:jc w:val="both"/>
        <w:rPr>
          <w:rFonts w:cstheme="minorHAnsi"/>
          <w:lang w:eastAsia="lv-LV"/>
        </w:rPr>
      </w:pPr>
      <w:r w:rsidRPr="002A51B4">
        <w:rPr>
          <w:rFonts w:cstheme="minorHAnsi"/>
          <w:lang w:eastAsia="lv-LV"/>
        </w:rPr>
        <w:t>P</w:t>
      </w:r>
      <w:r w:rsidR="00AC5974" w:rsidRPr="002A51B4">
        <w:rPr>
          <w:rFonts w:cstheme="minorHAnsi"/>
          <w:lang w:eastAsia="lv-LV"/>
        </w:rPr>
        <w:t xml:space="preserve">rognozētais enerģijas </w:t>
      </w:r>
      <w:proofErr w:type="spellStart"/>
      <w:r w:rsidR="00AC5974" w:rsidRPr="002A51B4">
        <w:rPr>
          <w:rFonts w:cstheme="minorHAnsi"/>
          <w:lang w:eastAsia="lv-LV"/>
        </w:rPr>
        <w:t>galapatēriņš</w:t>
      </w:r>
      <w:proofErr w:type="spellEnd"/>
      <w:r w:rsidR="00AC5974" w:rsidRPr="002A51B4">
        <w:rPr>
          <w:rFonts w:cstheme="minorHAnsi"/>
          <w:lang w:eastAsia="lv-LV"/>
        </w:rPr>
        <w:t>, neieskaitot patēriņu ne-enerģētiskām vajadzībām,  2030.gadā ir prognozēts apmēram 14,9% mazāks nekā 2018.gadā. Aprēķinātās enerģijas gala patēriņa prognozes paredz, ka vislielākais enerģijas patēriņa samazinājums 2030.gadā pret 2018.gadu ir transporta sektorā, mājsaimniecībās un rūpniecībā. Prognozēšanas rezultāts paredz, ka galvenie enerģijas patēriņa sektori 2030.gadā būs transports un mājsaimniecības, kas attiecīgi patērēs apmēram 27,1% un 28,6% no kopējā enerģijas gala patēriņa. Rūpniecība patērēs 21,2% un komerciālais un sabiedriskais sektors 17,2%, bet atlikušo patērēs lauksaimniecības un mežsaimniecības vajadzībām.</w:t>
      </w:r>
    </w:p>
    <w:p w14:paraId="7394A2DA" w14:textId="54709321" w:rsidR="007C7DE4" w:rsidRPr="002A51B4" w:rsidRDefault="00AC5974" w:rsidP="0047533B">
      <w:pPr>
        <w:spacing w:before="120" w:after="120" w:line="240" w:lineRule="auto"/>
        <w:jc w:val="center"/>
        <w:rPr>
          <w:rFonts w:cstheme="minorHAnsi"/>
          <w:lang w:eastAsia="lv-LV"/>
        </w:rPr>
      </w:pPr>
      <w:r w:rsidRPr="002A51B4">
        <w:rPr>
          <w:rFonts w:cstheme="minorHAnsi"/>
          <w:noProof/>
          <w:sz w:val="22"/>
          <w:lang w:eastAsia="lv-LV"/>
        </w:rPr>
        <w:drawing>
          <wp:inline distT="0" distB="0" distL="0" distR="0" wp14:anchorId="4DBD2459" wp14:editId="33FC24C5">
            <wp:extent cx="4229587"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64395" cy="2765776"/>
                    </a:xfrm>
                    <a:prstGeom prst="rect">
                      <a:avLst/>
                    </a:prstGeom>
                    <a:noFill/>
                  </pic:spPr>
                </pic:pic>
              </a:graphicData>
            </a:graphic>
          </wp:inline>
        </w:drawing>
      </w:r>
    </w:p>
    <w:p w14:paraId="171D66EC" w14:textId="10CFF6B6" w:rsidR="00F428AD" w:rsidRPr="002A51B4" w:rsidRDefault="00F428AD"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0" w:name="_Toc23782720"/>
      <w:r w:rsidR="00BE7D8A" w:rsidRPr="002A51B4">
        <w:rPr>
          <w:rFonts w:asciiTheme="minorHAnsi" w:hAnsiTheme="minorHAnsi" w:cstheme="minorHAnsi"/>
          <w:noProof/>
        </w:rPr>
        <w:t>42</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Mērķa scenārijā</w:t>
      </w:r>
      <w:r w:rsidRPr="002A51B4">
        <w:rPr>
          <w:rFonts w:asciiTheme="minorHAnsi" w:hAnsiTheme="minorHAnsi" w:cstheme="minorHAnsi"/>
        </w:rPr>
        <w:t xml:space="preserve"> prognozētais enerģijas </w:t>
      </w:r>
      <w:proofErr w:type="spellStart"/>
      <w:r w:rsidRPr="002A51B4">
        <w:rPr>
          <w:rFonts w:asciiTheme="minorHAnsi" w:hAnsiTheme="minorHAnsi" w:cstheme="minorHAnsi"/>
        </w:rPr>
        <w:t>galapatēriņš</w:t>
      </w:r>
      <w:proofErr w:type="spellEnd"/>
      <w:r w:rsidR="00BF0827" w:rsidRPr="002A51B4">
        <w:rPr>
          <w:rFonts w:asciiTheme="minorHAnsi" w:hAnsiTheme="minorHAnsi" w:cstheme="minorHAnsi"/>
        </w:rPr>
        <w:t xml:space="preserve">, </w:t>
      </w:r>
      <w:r w:rsidRPr="002A51B4">
        <w:rPr>
          <w:rFonts w:asciiTheme="minorHAnsi" w:hAnsiTheme="minorHAnsi" w:cstheme="minorHAnsi"/>
        </w:rPr>
        <w:t xml:space="preserve">pa sektoriem </w:t>
      </w:r>
      <w:r w:rsidR="00102358" w:rsidRPr="002A51B4">
        <w:rPr>
          <w:rFonts w:asciiTheme="minorHAnsi" w:hAnsiTheme="minorHAnsi" w:cstheme="minorHAnsi"/>
        </w:rPr>
        <w:t>līdz</w:t>
      </w:r>
      <w:r w:rsidRPr="002A51B4">
        <w:rPr>
          <w:rFonts w:asciiTheme="minorHAnsi" w:hAnsiTheme="minorHAnsi" w:cstheme="minorHAnsi"/>
        </w:rPr>
        <w:t xml:space="preserve"> 2030.gadam</w:t>
      </w:r>
      <w:r w:rsidRPr="002A51B4">
        <w:rPr>
          <w:rStyle w:val="FootnoteReference"/>
          <w:rFonts w:asciiTheme="minorHAnsi" w:hAnsiTheme="minorHAnsi" w:cstheme="minorHAnsi"/>
        </w:rPr>
        <w:footnoteReference w:id="227"/>
      </w:r>
      <w:r w:rsidRPr="002A51B4">
        <w:rPr>
          <w:rFonts w:asciiTheme="minorHAnsi" w:hAnsiTheme="minorHAnsi" w:cstheme="minorHAnsi"/>
        </w:rPr>
        <w:t xml:space="preserve"> (PJ)</w:t>
      </w:r>
      <w:bookmarkEnd w:id="670"/>
    </w:p>
    <w:p w14:paraId="087B60DF" w14:textId="77777777" w:rsidR="00BF0827" w:rsidRPr="002A51B4" w:rsidRDefault="00AC5974" w:rsidP="00BF0827">
      <w:pPr>
        <w:spacing w:before="120" w:after="120" w:line="240" w:lineRule="auto"/>
        <w:jc w:val="both"/>
        <w:rPr>
          <w:rFonts w:cstheme="minorHAnsi"/>
          <w:szCs w:val="24"/>
        </w:rPr>
      </w:pPr>
      <w:r w:rsidRPr="002A51B4">
        <w:rPr>
          <w:rFonts w:cstheme="minorHAnsi"/>
          <w:lang w:eastAsia="lv-LV"/>
        </w:rPr>
        <w:t xml:space="preserve">Mērķa scenārijā uz 2030.gadu pieaug elektroenerģijas daļa par </w:t>
      </w:r>
      <w:r w:rsidR="00D772A6" w:rsidRPr="002A51B4">
        <w:rPr>
          <w:rFonts w:cstheme="minorHAnsi"/>
          <w:lang w:eastAsia="lv-LV"/>
        </w:rPr>
        <w:t>~</w:t>
      </w:r>
      <w:r w:rsidRPr="002A51B4">
        <w:rPr>
          <w:rFonts w:cstheme="minorHAnsi"/>
          <w:lang w:eastAsia="lv-LV"/>
        </w:rPr>
        <w:t>3,7</w:t>
      </w:r>
      <w:r w:rsidR="00D772A6" w:rsidRPr="002A51B4">
        <w:rPr>
          <w:rFonts w:cstheme="minorHAnsi"/>
          <w:lang w:eastAsia="lv-LV"/>
        </w:rPr>
        <w:t xml:space="preserve"> procent</w:t>
      </w:r>
      <w:r w:rsidRPr="002A51B4">
        <w:rPr>
          <w:rFonts w:cstheme="minorHAnsi"/>
          <w:lang w:eastAsia="lv-LV"/>
        </w:rPr>
        <w:t>punktiem kopējā enerģijas gala patēriņā, salīdzinot ar 2018.gadu</w:t>
      </w:r>
      <w:r w:rsidR="00D772A6" w:rsidRPr="002A51B4">
        <w:rPr>
          <w:rFonts w:cstheme="minorHAnsi"/>
          <w:lang w:eastAsia="lv-LV"/>
        </w:rPr>
        <w:t>, vienlaikus</w:t>
      </w:r>
      <w:r w:rsidRPr="002A51B4">
        <w:rPr>
          <w:rFonts w:cstheme="minorHAnsi"/>
          <w:lang w:eastAsia="lv-LV"/>
        </w:rPr>
        <w:t xml:space="preserve">, ņemot vērā automašīnu efektivitātes paaugstināšanos, </w:t>
      </w:r>
      <w:r w:rsidR="00D772A6" w:rsidRPr="002A51B4">
        <w:rPr>
          <w:rFonts w:cstheme="minorHAnsi"/>
          <w:lang w:eastAsia="lv-LV"/>
        </w:rPr>
        <w:t>ETL</w:t>
      </w:r>
      <w:r w:rsidRPr="002A51B4">
        <w:rPr>
          <w:rFonts w:cstheme="minorHAnsi"/>
          <w:lang w:eastAsia="lv-LV"/>
        </w:rPr>
        <w:t xml:space="preserve"> plašāk</w:t>
      </w:r>
      <w:r w:rsidR="00D772A6" w:rsidRPr="002A51B4">
        <w:rPr>
          <w:rFonts w:cstheme="minorHAnsi"/>
          <w:lang w:eastAsia="lv-LV"/>
        </w:rPr>
        <w:t>u</w:t>
      </w:r>
      <w:r w:rsidRPr="002A51B4">
        <w:rPr>
          <w:rFonts w:cstheme="minorHAnsi"/>
          <w:lang w:eastAsia="lv-LV"/>
        </w:rPr>
        <w:t xml:space="preserve"> izmantošanu, AER plašāku izmantošanu transportā, naftas produktu patēriņa daļa samazinās par apmēram 5% punktiem. Visa veida biomasu patēriņa daļa pieaug par apmēram 2,2% punktiem, salīdzinot ar 2018.gadu. </w:t>
      </w:r>
      <w:r w:rsidR="00BF0827" w:rsidRPr="002A51B4">
        <w:rPr>
          <w:rFonts w:cstheme="minorHAnsi"/>
          <w:szCs w:val="24"/>
        </w:rPr>
        <w:t xml:space="preserve">Ieplānotie energoefektivitātes pasākumi  ietaupa 9 PJ 2030.gadā. </w:t>
      </w:r>
    </w:p>
    <w:p w14:paraId="735662F8" w14:textId="6535D634" w:rsidR="007C7DE4" w:rsidRPr="002A51B4" w:rsidRDefault="00AC5974" w:rsidP="0047533B">
      <w:pPr>
        <w:spacing w:before="120" w:after="120" w:line="240" w:lineRule="auto"/>
        <w:jc w:val="center"/>
        <w:rPr>
          <w:rFonts w:cstheme="minorHAnsi"/>
          <w:lang w:eastAsia="lv-LV"/>
        </w:rPr>
      </w:pPr>
      <w:r w:rsidRPr="002A51B4">
        <w:rPr>
          <w:rFonts w:cstheme="minorHAnsi"/>
          <w:noProof/>
          <w:lang w:eastAsia="lv-LV"/>
        </w:rPr>
        <w:drawing>
          <wp:inline distT="0" distB="0" distL="0" distR="0" wp14:anchorId="029D1E73" wp14:editId="384EB4AB">
            <wp:extent cx="4206184" cy="2592125"/>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43911" cy="2615375"/>
                    </a:xfrm>
                    <a:prstGeom prst="rect">
                      <a:avLst/>
                    </a:prstGeom>
                    <a:noFill/>
                  </pic:spPr>
                </pic:pic>
              </a:graphicData>
            </a:graphic>
          </wp:inline>
        </w:drawing>
      </w:r>
    </w:p>
    <w:p w14:paraId="615C358B" w14:textId="0D18C0F7" w:rsidR="00102358" w:rsidRPr="002A51B4" w:rsidRDefault="00102358"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1" w:name="_Toc23782721"/>
      <w:r w:rsidR="00BE7D8A" w:rsidRPr="002A51B4">
        <w:rPr>
          <w:rFonts w:asciiTheme="minorHAnsi" w:hAnsiTheme="minorHAnsi" w:cstheme="minorHAnsi"/>
          <w:noProof/>
        </w:rPr>
        <w:t>43</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 xml:space="preserve">prognozētais enerģijas </w:t>
      </w:r>
      <w:proofErr w:type="spellStart"/>
      <w:r w:rsidRPr="002A51B4">
        <w:rPr>
          <w:rFonts w:asciiTheme="minorHAnsi" w:hAnsiTheme="minorHAnsi" w:cstheme="minorHAnsi"/>
        </w:rPr>
        <w:t>galapatēriņš</w:t>
      </w:r>
      <w:proofErr w:type="spellEnd"/>
      <w:r w:rsidR="00BF0827" w:rsidRPr="002A51B4">
        <w:rPr>
          <w:rFonts w:asciiTheme="minorHAnsi" w:hAnsiTheme="minorHAnsi" w:cstheme="minorHAnsi"/>
        </w:rPr>
        <w:t xml:space="preserve">, </w:t>
      </w:r>
      <w:r w:rsidRPr="002A51B4">
        <w:rPr>
          <w:rFonts w:asciiTheme="minorHAnsi" w:hAnsiTheme="minorHAnsi" w:cstheme="minorHAnsi"/>
        </w:rPr>
        <w:t>pa enerģijas veidiem līdz 2030.gadam</w:t>
      </w:r>
      <w:r w:rsidRPr="002A51B4">
        <w:rPr>
          <w:rStyle w:val="FootnoteReference"/>
          <w:rFonts w:asciiTheme="minorHAnsi" w:hAnsiTheme="minorHAnsi" w:cstheme="minorHAnsi"/>
        </w:rPr>
        <w:footnoteReference w:id="228"/>
      </w:r>
      <w:r w:rsidRPr="002A51B4">
        <w:rPr>
          <w:rFonts w:asciiTheme="minorHAnsi" w:hAnsiTheme="minorHAnsi" w:cstheme="minorHAnsi"/>
        </w:rPr>
        <w:t xml:space="preserve"> (PJ)</w:t>
      </w:r>
      <w:bookmarkEnd w:id="671"/>
    </w:p>
    <w:p w14:paraId="0C52C3BC" w14:textId="05E2D02D" w:rsidR="00D159BF" w:rsidRPr="002A51B4" w:rsidRDefault="00E57979">
      <w:pPr>
        <w:spacing w:after="120" w:line="240" w:lineRule="auto"/>
        <w:jc w:val="both"/>
        <w:rPr>
          <w:rFonts w:cstheme="minorHAnsi"/>
          <w:lang w:bidi="en-US"/>
        </w:rPr>
      </w:pPr>
      <w:r w:rsidRPr="002A51B4">
        <w:rPr>
          <w:rFonts w:cstheme="minorHAnsi"/>
        </w:rPr>
        <w:t xml:space="preserve">Ņemot vērā Plāna 4.pielikumā ietvertos pasākumus par energoefektivitātes uzlabošanu pie galapatērētājiem, kā arī pasākumus enerģijas pārveidošanas sektorā un enerģijas transportēšanā, kopējais primārās enerģijas patēriņš, neieskaitot patēriņu ne-enerģētiskām vajadzībām, saskaņā ar mērķa scenārija modelēšanas rezultātiem, 2030.gadā ir 166,2 PJ. Tas ir par 15,8% mazāks nekā 2018.gadā un paredz vidēji gadā apmēram 1,2% enerģijas patēriņa samazināšanos līdz 2030.gadam. </w:t>
      </w:r>
      <w:r w:rsidRPr="002A51B4">
        <w:rPr>
          <w:rFonts w:cstheme="minorHAnsi"/>
          <w:lang w:bidi="en-US"/>
        </w:rPr>
        <w:t xml:space="preserve"> </w:t>
      </w:r>
      <w:r w:rsidR="00D159BF" w:rsidRPr="002A51B4">
        <w:rPr>
          <w:rFonts w:cstheme="minorHAnsi"/>
          <w:lang w:bidi="en-US"/>
        </w:rPr>
        <w:t>Visu fosilā kurināmā daļas kopējā primāro energoresursu patēriņā samazinās uz 2030.gadu, salīdzinot ar 2018.gadu. Turpretim, visu AER veidu daļa palielinās. Visstraujāk pieaug vēja un saules enerģijas daļa kopējā primāro resursu patēriņā.</w:t>
      </w:r>
    </w:p>
    <w:p w14:paraId="749C832A" w14:textId="79DA6153" w:rsidR="007C7DE4" w:rsidRPr="002A51B4" w:rsidRDefault="00AC5974" w:rsidP="0047533B">
      <w:pPr>
        <w:tabs>
          <w:tab w:val="left" w:pos="567"/>
        </w:tabs>
        <w:spacing w:before="120" w:after="120" w:line="240" w:lineRule="auto"/>
        <w:jc w:val="center"/>
        <w:rPr>
          <w:rFonts w:cstheme="minorHAnsi"/>
          <w:szCs w:val="24"/>
          <w:lang w:eastAsia="lv-LV" w:bidi="en-US"/>
        </w:rPr>
      </w:pPr>
      <w:r w:rsidRPr="002A51B4">
        <w:rPr>
          <w:rFonts w:cstheme="minorHAnsi"/>
          <w:noProof/>
          <w:szCs w:val="24"/>
          <w:lang w:eastAsia="lv-LV" w:bidi="en-US"/>
        </w:rPr>
        <w:drawing>
          <wp:inline distT="0" distB="0" distL="0" distR="0" wp14:anchorId="52F842E1" wp14:editId="731BAE12">
            <wp:extent cx="3981748" cy="229750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25851" cy="2322954"/>
                    </a:xfrm>
                    <a:prstGeom prst="rect">
                      <a:avLst/>
                    </a:prstGeom>
                    <a:noFill/>
                  </pic:spPr>
                </pic:pic>
              </a:graphicData>
            </a:graphic>
          </wp:inline>
        </w:drawing>
      </w:r>
    </w:p>
    <w:p w14:paraId="284333A3" w14:textId="3D683E1B" w:rsidR="00102358" w:rsidRPr="002A51B4" w:rsidRDefault="00102358"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2" w:name="_Toc23782722"/>
      <w:r w:rsidR="00BE7D8A" w:rsidRPr="002A51B4">
        <w:rPr>
          <w:rFonts w:asciiTheme="minorHAnsi" w:hAnsiTheme="minorHAnsi" w:cstheme="minorHAnsi"/>
          <w:noProof/>
        </w:rPr>
        <w:t>44</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 xml:space="preserve">prognozētais </w:t>
      </w:r>
      <w:r w:rsidR="00415B59" w:rsidRPr="002A51B4">
        <w:rPr>
          <w:rFonts w:asciiTheme="minorHAnsi" w:hAnsiTheme="minorHAnsi" w:cstheme="minorHAnsi"/>
        </w:rPr>
        <w:t>primārās enerģijas patēriņš</w:t>
      </w:r>
      <w:r w:rsidR="00BF0827" w:rsidRPr="002A51B4">
        <w:rPr>
          <w:rFonts w:asciiTheme="minorHAnsi" w:hAnsiTheme="minorHAnsi" w:cstheme="minorHAnsi"/>
        </w:rPr>
        <w:t xml:space="preserve">, </w:t>
      </w:r>
      <w:r w:rsidRPr="002A51B4">
        <w:rPr>
          <w:rFonts w:asciiTheme="minorHAnsi" w:hAnsiTheme="minorHAnsi" w:cstheme="minorHAnsi"/>
        </w:rPr>
        <w:t>pa enerģijas veidiem līdz 2030.gadam</w:t>
      </w:r>
      <w:r w:rsidRPr="002A51B4">
        <w:rPr>
          <w:rStyle w:val="FootnoteReference"/>
          <w:rFonts w:asciiTheme="minorHAnsi" w:hAnsiTheme="minorHAnsi" w:cstheme="minorHAnsi"/>
        </w:rPr>
        <w:footnoteReference w:id="229"/>
      </w:r>
      <w:r w:rsidRPr="002A51B4">
        <w:rPr>
          <w:rFonts w:asciiTheme="minorHAnsi" w:hAnsiTheme="minorHAnsi" w:cstheme="minorHAnsi"/>
        </w:rPr>
        <w:t xml:space="preserve"> (PJ)</w:t>
      </w:r>
      <w:bookmarkEnd w:id="672"/>
    </w:p>
    <w:p w14:paraId="2C5F550A" w14:textId="77777777" w:rsidR="00D159BF" w:rsidRPr="002A51B4" w:rsidRDefault="00D159BF" w:rsidP="00D159BF">
      <w:pPr>
        <w:spacing w:after="120" w:line="240" w:lineRule="auto"/>
        <w:jc w:val="both"/>
        <w:rPr>
          <w:rFonts w:cstheme="minorHAnsi"/>
        </w:rPr>
      </w:pPr>
      <w:r w:rsidRPr="002A51B4">
        <w:rPr>
          <w:rFonts w:cstheme="minorHAnsi"/>
        </w:rPr>
        <w:t xml:space="preserve">Modelētā mērķa scenārija rezultāti parāda, ka ieplānotie energoefektivitātes pasākumi pie enerģijas galapatērētājiem un enerģijas pārveidošanas un transportēšanas sektoros  ietaupa 12,3 PJ 2030.gadā. Tas nozīmē, ka bez šiem pasākumiem primārās enerģijas patēriņš būtu par 12,3 PJ lielāks. </w:t>
      </w:r>
    </w:p>
    <w:p w14:paraId="017CA588" w14:textId="43A6D3D3" w:rsidR="00D159BF" w:rsidRPr="002A51B4" w:rsidRDefault="00D159BF" w:rsidP="00D159BF">
      <w:pPr>
        <w:spacing w:after="120" w:line="240" w:lineRule="auto"/>
        <w:jc w:val="both"/>
        <w:rPr>
          <w:rFonts w:cstheme="minorHAnsi"/>
          <w:lang w:eastAsia="lv-LV" w:bidi="en-US"/>
        </w:rPr>
      </w:pPr>
      <w:r w:rsidRPr="002A51B4">
        <w:rPr>
          <w:rFonts w:cstheme="minorHAnsi"/>
          <w:lang w:eastAsia="lv-LV" w:bidi="en-US"/>
        </w:rPr>
        <w:t>Primārās enerģijas patēriņa un enerģijas galapatēriņa intensitāte mērķa scenārijā uzlabojas salīdzinot ar bāzes scenāriju (tā uzlabojas arī bāzes scenārijā), ņemot vērā plānotos energoefektivitātes pasākumus un pieņēmumus par enerģētikas sistēmas modernizāciju. Mērķa scenārijā, kurā tiek plašāk izmantoti AER un tiek īstenoti papildus energoefektivitātes pasākumi, lai samazinātu SEG emisijas, enerģijas intensitāte uzlabojas vēl vairāk. Aprēķinātā enerģijas galapatēriņa intensitāte 2030.gadā ir par 49% mazāka nekā 2017.gadā. Vidējais samazinājums periodā ir 3,8% gadā.</w:t>
      </w:r>
    </w:p>
    <w:p w14:paraId="191DB178" w14:textId="1ABD905F" w:rsidR="00D159BF" w:rsidRPr="002A51B4" w:rsidRDefault="00D159B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Tabula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23</w:t>
      </w:r>
      <w:r w:rsidRPr="002A51B4">
        <w:rPr>
          <w:rFonts w:asciiTheme="minorHAnsi" w:hAnsiTheme="minorHAnsi" w:cstheme="minorHAnsi"/>
          <w:noProof/>
        </w:rPr>
        <w:fldChar w:fldCharType="end"/>
      </w:r>
      <w:r w:rsidRPr="002A51B4">
        <w:rPr>
          <w:rFonts w:asciiTheme="minorHAnsi" w:hAnsiTheme="minorHAnsi" w:cstheme="minorHAnsi"/>
        </w:rPr>
        <w:t xml:space="preserve">. tabula. </w:t>
      </w:r>
      <w:r w:rsidRPr="002A51B4">
        <w:rPr>
          <w:rFonts w:asciiTheme="minorHAnsi" w:hAnsiTheme="minorHAnsi" w:cstheme="minorHAnsi"/>
          <w:lang w:eastAsia="lv-LV" w:bidi="en-US"/>
        </w:rPr>
        <w:t>Enerģijas galapatēriņa un primārās enerģijas intensitāte bāzes un mērķa scenārijā (MJ/EUR(2010))</w:t>
      </w:r>
    </w:p>
    <w:tbl>
      <w:tblPr>
        <w:tblStyle w:val="TableGrid1"/>
        <w:tblW w:w="0" w:type="auto"/>
        <w:tblLook w:val="04A0" w:firstRow="1" w:lastRow="0" w:firstColumn="1" w:lastColumn="0" w:noHBand="0" w:noVBand="1"/>
      </w:tblPr>
      <w:tblGrid>
        <w:gridCol w:w="1129"/>
        <w:gridCol w:w="3398"/>
        <w:gridCol w:w="1000"/>
        <w:gridCol w:w="1000"/>
        <w:gridCol w:w="1000"/>
        <w:gridCol w:w="1000"/>
      </w:tblGrid>
      <w:tr w:rsidR="00D159BF" w:rsidRPr="002A51B4" w14:paraId="24ED2737" w14:textId="77777777" w:rsidTr="00974397">
        <w:trPr>
          <w:trHeight w:val="300"/>
        </w:trPr>
        <w:tc>
          <w:tcPr>
            <w:tcW w:w="1129" w:type="dxa"/>
            <w:shd w:val="clear" w:color="auto" w:fill="F2F2F2" w:themeFill="background1" w:themeFillShade="F2"/>
            <w:noWrap/>
            <w:hideMark/>
          </w:tcPr>
          <w:p w14:paraId="232E100A" w14:textId="77777777" w:rsidR="00D159BF" w:rsidRPr="002A51B4" w:rsidRDefault="00D159BF" w:rsidP="00974397">
            <w:pPr>
              <w:jc w:val="both"/>
              <w:rPr>
                <w:rFonts w:cstheme="minorHAnsi"/>
                <w:lang w:eastAsia="lv-LV" w:bidi="en-US"/>
              </w:rPr>
            </w:pPr>
            <w:r w:rsidRPr="002A51B4">
              <w:rPr>
                <w:rFonts w:cstheme="minorHAnsi"/>
                <w:lang w:eastAsia="lv-LV" w:bidi="en-US"/>
              </w:rPr>
              <w:t> </w:t>
            </w:r>
          </w:p>
        </w:tc>
        <w:tc>
          <w:tcPr>
            <w:tcW w:w="3398" w:type="dxa"/>
            <w:shd w:val="clear" w:color="auto" w:fill="F2F2F2" w:themeFill="background1" w:themeFillShade="F2"/>
            <w:noWrap/>
            <w:hideMark/>
          </w:tcPr>
          <w:p w14:paraId="392A1DBF" w14:textId="77777777" w:rsidR="00D159BF" w:rsidRPr="002A51B4" w:rsidRDefault="00D159BF" w:rsidP="00974397">
            <w:pPr>
              <w:jc w:val="both"/>
              <w:rPr>
                <w:rFonts w:cstheme="minorHAnsi"/>
                <w:lang w:eastAsia="lv-LV" w:bidi="en-US"/>
              </w:rPr>
            </w:pPr>
            <w:r w:rsidRPr="002A51B4">
              <w:rPr>
                <w:rFonts w:cstheme="minorHAnsi"/>
                <w:lang w:eastAsia="lv-LV" w:bidi="en-US"/>
              </w:rPr>
              <w:t> </w:t>
            </w:r>
          </w:p>
        </w:tc>
        <w:tc>
          <w:tcPr>
            <w:tcW w:w="1000" w:type="dxa"/>
            <w:shd w:val="clear" w:color="auto" w:fill="F2F2F2" w:themeFill="background1" w:themeFillShade="F2"/>
            <w:noWrap/>
            <w:hideMark/>
          </w:tcPr>
          <w:p w14:paraId="1FC3FCDF"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2017</w:t>
            </w:r>
          </w:p>
        </w:tc>
        <w:tc>
          <w:tcPr>
            <w:tcW w:w="1000" w:type="dxa"/>
            <w:shd w:val="clear" w:color="auto" w:fill="F2F2F2" w:themeFill="background1" w:themeFillShade="F2"/>
            <w:noWrap/>
            <w:hideMark/>
          </w:tcPr>
          <w:p w14:paraId="3CC8B5F4"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2020</w:t>
            </w:r>
          </w:p>
        </w:tc>
        <w:tc>
          <w:tcPr>
            <w:tcW w:w="1000" w:type="dxa"/>
            <w:shd w:val="clear" w:color="auto" w:fill="F2F2F2" w:themeFill="background1" w:themeFillShade="F2"/>
            <w:noWrap/>
            <w:hideMark/>
          </w:tcPr>
          <w:p w14:paraId="7AF91B4B"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2025</w:t>
            </w:r>
          </w:p>
        </w:tc>
        <w:tc>
          <w:tcPr>
            <w:tcW w:w="1000" w:type="dxa"/>
            <w:shd w:val="clear" w:color="auto" w:fill="F2F2F2" w:themeFill="background1" w:themeFillShade="F2"/>
            <w:noWrap/>
            <w:hideMark/>
          </w:tcPr>
          <w:p w14:paraId="4198FB4A" w14:textId="77777777" w:rsidR="00D159BF" w:rsidRPr="002A51B4" w:rsidRDefault="00D159BF" w:rsidP="00974397">
            <w:pPr>
              <w:jc w:val="center"/>
              <w:rPr>
                <w:rFonts w:cstheme="minorHAnsi"/>
                <w:b/>
                <w:bCs/>
                <w:lang w:eastAsia="lv-LV" w:bidi="en-US"/>
              </w:rPr>
            </w:pPr>
            <w:r w:rsidRPr="002A51B4">
              <w:rPr>
                <w:rFonts w:cstheme="minorHAnsi"/>
                <w:b/>
                <w:bCs/>
                <w:lang w:eastAsia="lv-LV" w:bidi="en-US"/>
              </w:rPr>
              <w:t>2030</w:t>
            </w:r>
          </w:p>
        </w:tc>
      </w:tr>
      <w:tr w:rsidR="00D159BF" w:rsidRPr="002A51B4" w14:paraId="4C16B4A7" w14:textId="77777777" w:rsidTr="00974397">
        <w:trPr>
          <w:trHeight w:val="300"/>
        </w:trPr>
        <w:tc>
          <w:tcPr>
            <w:tcW w:w="1129" w:type="dxa"/>
            <w:vMerge w:val="restart"/>
            <w:noWrap/>
            <w:hideMark/>
          </w:tcPr>
          <w:p w14:paraId="390640F2" w14:textId="77777777" w:rsidR="00D159BF" w:rsidRPr="002A51B4" w:rsidRDefault="00D159BF" w:rsidP="00974397">
            <w:pPr>
              <w:jc w:val="both"/>
              <w:rPr>
                <w:rFonts w:cstheme="minorHAnsi"/>
                <w:lang w:eastAsia="lv-LV" w:bidi="en-US"/>
              </w:rPr>
            </w:pPr>
            <w:r w:rsidRPr="002A51B4">
              <w:rPr>
                <w:rFonts w:cstheme="minorHAnsi"/>
                <w:lang w:eastAsia="lv-LV" w:bidi="en-US"/>
              </w:rPr>
              <w:t>Bāzes scenārijs</w:t>
            </w:r>
          </w:p>
        </w:tc>
        <w:tc>
          <w:tcPr>
            <w:tcW w:w="3398" w:type="dxa"/>
            <w:noWrap/>
            <w:hideMark/>
          </w:tcPr>
          <w:p w14:paraId="3FF66732" w14:textId="77777777" w:rsidR="00D159BF" w:rsidRPr="002A51B4" w:rsidRDefault="00D159BF" w:rsidP="00974397">
            <w:pPr>
              <w:jc w:val="both"/>
              <w:rPr>
                <w:rFonts w:cstheme="minorHAnsi"/>
                <w:lang w:eastAsia="lv-LV" w:bidi="en-US"/>
              </w:rPr>
            </w:pPr>
            <w:r w:rsidRPr="002A51B4">
              <w:rPr>
                <w:rFonts w:cstheme="minorHAnsi"/>
                <w:lang w:eastAsia="lv-LV" w:bidi="en-US"/>
              </w:rPr>
              <w:t>Enerģijas galapatēriņa intensitāte</w:t>
            </w:r>
          </w:p>
        </w:tc>
        <w:tc>
          <w:tcPr>
            <w:tcW w:w="1000" w:type="dxa"/>
            <w:noWrap/>
            <w:hideMark/>
          </w:tcPr>
          <w:p w14:paraId="6AE1B67D" w14:textId="77777777" w:rsidR="00D159BF" w:rsidRPr="002A51B4" w:rsidRDefault="00D159BF" w:rsidP="00974397">
            <w:pPr>
              <w:jc w:val="center"/>
              <w:rPr>
                <w:rFonts w:cstheme="minorHAnsi"/>
                <w:lang w:eastAsia="lv-LV" w:bidi="en-US"/>
              </w:rPr>
            </w:pPr>
            <w:r w:rsidRPr="002A51B4">
              <w:rPr>
                <w:rFonts w:cstheme="minorHAnsi"/>
                <w:lang w:eastAsia="lv-LV" w:bidi="en-US"/>
              </w:rPr>
              <w:t>7,38</w:t>
            </w:r>
          </w:p>
        </w:tc>
        <w:tc>
          <w:tcPr>
            <w:tcW w:w="1000" w:type="dxa"/>
            <w:noWrap/>
            <w:hideMark/>
          </w:tcPr>
          <w:p w14:paraId="7022C4A1" w14:textId="77777777" w:rsidR="00D159BF" w:rsidRPr="002A51B4" w:rsidRDefault="00D159BF" w:rsidP="00974397">
            <w:pPr>
              <w:jc w:val="center"/>
              <w:rPr>
                <w:rFonts w:cstheme="minorHAnsi"/>
                <w:lang w:eastAsia="lv-LV" w:bidi="en-US"/>
              </w:rPr>
            </w:pPr>
            <w:r w:rsidRPr="002A51B4">
              <w:rPr>
                <w:rFonts w:cstheme="minorHAnsi"/>
                <w:lang w:eastAsia="lv-LV" w:bidi="en-US"/>
              </w:rPr>
              <w:t>5,91</w:t>
            </w:r>
          </w:p>
        </w:tc>
        <w:tc>
          <w:tcPr>
            <w:tcW w:w="1000" w:type="dxa"/>
            <w:noWrap/>
            <w:hideMark/>
          </w:tcPr>
          <w:p w14:paraId="00DE51FF" w14:textId="77777777" w:rsidR="00D159BF" w:rsidRPr="002A51B4" w:rsidRDefault="00D159BF" w:rsidP="00974397">
            <w:pPr>
              <w:jc w:val="center"/>
              <w:rPr>
                <w:rFonts w:cstheme="minorHAnsi"/>
                <w:lang w:eastAsia="lv-LV" w:bidi="en-US"/>
              </w:rPr>
            </w:pPr>
            <w:r w:rsidRPr="002A51B4">
              <w:rPr>
                <w:rFonts w:cstheme="minorHAnsi"/>
                <w:lang w:eastAsia="lv-LV" w:bidi="en-US"/>
              </w:rPr>
              <w:t>4,61</w:t>
            </w:r>
          </w:p>
        </w:tc>
        <w:tc>
          <w:tcPr>
            <w:tcW w:w="1000" w:type="dxa"/>
            <w:noWrap/>
            <w:hideMark/>
          </w:tcPr>
          <w:p w14:paraId="6BFC60B3" w14:textId="77777777" w:rsidR="00D159BF" w:rsidRPr="002A51B4" w:rsidRDefault="00D159BF" w:rsidP="00974397">
            <w:pPr>
              <w:jc w:val="center"/>
              <w:rPr>
                <w:rFonts w:cstheme="minorHAnsi"/>
                <w:lang w:eastAsia="lv-LV" w:bidi="en-US"/>
              </w:rPr>
            </w:pPr>
            <w:r w:rsidRPr="002A51B4">
              <w:rPr>
                <w:rFonts w:cstheme="minorHAnsi"/>
                <w:lang w:eastAsia="lv-LV" w:bidi="en-US"/>
              </w:rPr>
              <w:t>3,92</w:t>
            </w:r>
          </w:p>
        </w:tc>
      </w:tr>
      <w:tr w:rsidR="00D159BF" w:rsidRPr="002A51B4" w14:paraId="46418392" w14:textId="77777777" w:rsidTr="00974397">
        <w:trPr>
          <w:trHeight w:val="300"/>
        </w:trPr>
        <w:tc>
          <w:tcPr>
            <w:tcW w:w="1129" w:type="dxa"/>
            <w:vMerge/>
            <w:hideMark/>
          </w:tcPr>
          <w:p w14:paraId="1E1D5931" w14:textId="77777777" w:rsidR="00D159BF" w:rsidRPr="002A51B4" w:rsidRDefault="00D159BF" w:rsidP="00974397">
            <w:pPr>
              <w:jc w:val="both"/>
              <w:rPr>
                <w:rFonts w:cstheme="minorHAnsi"/>
                <w:lang w:eastAsia="lv-LV" w:bidi="en-US"/>
              </w:rPr>
            </w:pPr>
          </w:p>
        </w:tc>
        <w:tc>
          <w:tcPr>
            <w:tcW w:w="3398" w:type="dxa"/>
            <w:noWrap/>
            <w:hideMark/>
          </w:tcPr>
          <w:p w14:paraId="66F35D34" w14:textId="77777777" w:rsidR="00D159BF" w:rsidRPr="002A51B4" w:rsidRDefault="00D159BF" w:rsidP="00974397">
            <w:pPr>
              <w:jc w:val="both"/>
              <w:rPr>
                <w:rFonts w:cstheme="minorHAnsi"/>
                <w:lang w:eastAsia="lv-LV" w:bidi="en-US"/>
              </w:rPr>
            </w:pPr>
            <w:r w:rsidRPr="002A51B4">
              <w:rPr>
                <w:rFonts w:cstheme="minorHAnsi"/>
                <w:lang w:eastAsia="lv-LV" w:bidi="en-US"/>
              </w:rPr>
              <w:t>Primārās enerģijas intensitāte</w:t>
            </w:r>
          </w:p>
        </w:tc>
        <w:tc>
          <w:tcPr>
            <w:tcW w:w="1000" w:type="dxa"/>
            <w:noWrap/>
            <w:hideMark/>
          </w:tcPr>
          <w:p w14:paraId="214B7AC5" w14:textId="77777777" w:rsidR="00D159BF" w:rsidRPr="002A51B4" w:rsidRDefault="00D159BF" w:rsidP="00974397">
            <w:pPr>
              <w:jc w:val="center"/>
              <w:rPr>
                <w:rFonts w:cstheme="minorHAnsi"/>
                <w:lang w:eastAsia="lv-LV" w:bidi="en-US"/>
              </w:rPr>
            </w:pPr>
            <w:r w:rsidRPr="002A51B4">
              <w:rPr>
                <w:rFonts w:cstheme="minorHAnsi"/>
                <w:lang w:eastAsia="lv-LV" w:bidi="en-US"/>
              </w:rPr>
              <w:t>8,23</w:t>
            </w:r>
          </w:p>
        </w:tc>
        <w:tc>
          <w:tcPr>
            <w:tcW w:w="1000" w:type="dxa"/>
            <w:noWrap/>
            <w:hideMark/>
          </w:tcPr>
          <w:p w14:paraId="67B19A1A" w14:textId="77777777" w:rsidR="00D159BF" w:rsidRPr="002A51B4" w:rsidRDefault="00D159BF" w:rsidP="00974397">
            <w:pPr>
              <w:jc w:val="center"/>
              <w:rPr>
                <w:rFonts w:cstheme="minorHAnsi"/>
                <w:lang w:eastAsia="lv-LV" w:bidi="en-US"/>
              </w:rPr>
            </w:pPr>
            <w:r w:rsidRPr="002A51B4">
              <w:rPr>
                <w:rFonts w:cstheme="minorHAnsi"/>
                <w:lang w:eastAsia="lv-LV" w:bidi="en-US"/>
              </w:rPr>
              <w:t>6,70</w:t>
            </w:r>
          </w:p>
        </w:tc>
        <w:tc>
          <w:tcPr>
            <w:tcW w:w="1000" w:type="dxa"/>
            <w:noWrap/>
            <w:hideMark/>
          </w:tcPr>
          <w:p w14:paraId="2371BCAD" w14:textId="77777777" w:rsidR="00D159BF" w:rsidRPr="002A51B4" w:rsidRDefault="00D159BF" w:rsidP="00974397">
            <w:pPr>
              <w:jc w:val="center"/>
              <w:rPr>
                <w:rFonts w:cstheme="minorHAnsi"/>
                <w:lang w:eastAsia="lv-LV" w:bidi="en-US"/>
              </w:rPr>
            </w:pPr>
            <w:r w:rsidRPr="002A51B4">
              <w:rPr>
                <w:rFonts w:cstheme="minorHAnsi"/>
                <w:lang w:eastAsia="lv-LV" w:bidi="en-US"/>
              </w:rPr>
              <w:t>5,11</w:t>
            </w:r>
          </w:p>
        </w:tc>
        <w:tc>
          <w:tcPr>
            <w:tcW w:w="1000" w:type="dxa"/>
            <w:noWrap/>
            <w:hideMark/>
          </w:tcPr>
          <w:p w14:paraId="5D5FFB88" w14:textId="77777777" w:rsidR="00D159BF" w:rsidRPr="002A51B4" w:rsidRDefault="00D159BF" w:rsidP="00974397">
            <w:pPr>
              <w:jc w:val="center"/>
              <w:rPr>
                <w:rFonts w:cstheme="minorHAnsi"/>
                <w:lang w:eastAsia="lv-LV" w:bidi="en-US"/>
              </w:rPr>
            </w:pPr>
            <w:r w:rsidRPr="002A51B4">
              <w:rPr>
                <w:rFonts w:cstheme="minorHAnsi"/>
                <w:lang w:eastAsia="lv-LV" w:bidi="en-US"/>
              </w:rPr>
              <w:t>4,33</w:t>
            </w:r>
          </w:p>
        </w:tc>
      </w:tr>
      <w:tr w:rsidR="00D159BF" w:rsidRPr="002A51B4" w14:paraId="1E49A596" w14:textId="77777777" w:rsidTr="00974397">
        <w:trPr>
          <w:trHeight w:val="300"/>
        </w:trPr>
        <w:tc>
          <w:tcPr>
            <w:tcW w:w="1129" w:type="dxa"/>
            <w:vMerge w:val="restart"/>
            <w:noWrap/>
            <w:hideMark/>
          </w:tcPr>
          <w:p w14:paraId="5A6158D8" w14:textId="77777777" w:rsidR="00D159BF" w:rsidRPr="002A51B4" w:rsidRDefault="00D159BF" w:rsidP="00974397">
            <w:pPr>
              <w:jc w:val="both"/>
              <w:rPr>
                <w:rFonts w:cstheme="minorHAnsi"/>
                <w:lang w:eastAsia="lv-LV" w:bidi="en-US"/>
              </w:rPr>
            </w:pPr>
            <w:r w:rsidRPr="002A51B4">
              <w:rPr>
                <w:rFonts w:cstheme="minorHAnsi"/>
                <w:lang w:eastAsia="lv-LV" w:bidi="en-US"/>
              </w:rPr>
              <w:t>Mērķa scenārijs</w:t>
            </w:r>
          </w:p>
        </w:tc>
        <w:tc>
          <w:tcPr>
            <w:tcW w:w="3398" w:type="dxa"/>
            <w:noWrap/>
            <w:hideMark/>
          </w:tcPr>
          <w:p w14:paraId="639A4A62" w14:textId="77777777" w:rsidR="00D159BF" w:rsidRPr="002A51B4" w:rsidRDefault="00D159BF" w:rsidP="00974397">
            <w:pPr>
              <w:jc w:val="both"/>
              <w:rPr>
                <w:rFonts w:cstheme="minorHAnsi"/>
                <w:lang w:eastAsia="lv-LV" w:bidi="en-US"/>
              </w:rPr>
            </w:pPr>
            <w:r w:rsidRPr="002A51B4">
              <w:rPr>
                <w:rFonts w:cstheme="minorHAnsi"/>
                <w:lang w:eastAsia="lv-LV" w:bidi="en-US"/>
              </w:rPr>
              <w:t>Enerģijas galapatēriņa intensitāte</w:t>
            </w:r>
          </w:p>
        </w:tc>
        <w:tc>
          <w:tcPr>
            <w:tcW w:w="1000" w:type="dxa"/>
            <w:noWrap/>
            <w:hideMark/>
          </w:tcPr>
          <w:p w14:paraId="31246B5E" w14:textId="77777777" w:rsidR="00D159BF" w:rsidRPr="002A51B4" w:rsidRDefault="00D159BF" w:rsidP="00974397">
            <w:pPr>
              <w:jc w:val="center"/>
              <w:rPr>
                <w:rFonts w:cstheme="minorHAnsi"/>
                <w:lang w:eastAsia="lv-LV" w:bidi="en-US"/>
              </w:rPr>
            </w:pPr>
            <w:r w:rsidRPr="002A51B4">
              <w:rPr>
                <w:rFonts w:cstheme="minorHAnsi"/>
                <w:lang w:eastAsia="lv-LV" w:bidi="en-US"/>
              </w:rPr>
              <w:t>7,38</w:t>
            </w:r>
          </w:p>
        </w:tc>
        <w:tc>
          <w:tcPr>
            <w:tcW w:w="1000" w:type="dxa"/>
            <w:noWrap/>
            <w:hideMark/>
          </w:tcPr>
          <w:p w14:paraId="5D37BFDA" w14:textId="77777777" w:rsidR="00D159BF" w:rsidRPr="002A51B4" w:rsidRDefault="00D159BF" w:rsidP="00974397">
            <w:pPr>
              <w:jc w:val="center"/>
              <w:rPr>
                <w:rFonts w:cstheme="minorHAnsi"/>
                <w:lang w:eastAsia="lv-LV" w:bidi="en-US"/>
              </w:rPr>
            </w:pPr>
            <w:r w:rsidRPr="002A51B4">
              <w:rPr>
                <w:rFonts w:cstheme="minorHAnsi"/>
                <w:lang w:eastAsia="lv-LV" w:bidi="en-US"/>
              </w:rPr>
              <w:t>5,86</w:t>
            </w:r>
          </w:p>
        </w:tc>
        <w:tc>
          <w:tcPr>
            <w:tcW w:w="1000" w:type="dxa"/>
            <w:noWrap/>
            <w:hideMark/>
          </w:tcPr>
          <w:p w14:paraId="3EC7EBB5" w14:textId="77777777" w:rsidR="00D159BF" w:rsidRPr="002A51B4" w:rsidRDefault="00D159BF" w:rsidP="00974397">
            <w:pPr>
              <w:jc w:val="center"/>
              <w:rPr>
                <w:rFonts w:cstheme="minorHAnsi"/>
                <w:lang w:eastAsia="lv-LV" w:bidi="en-US"/>
              </w:rPr>
            </w:pPr>
            <w:r w:rsidRPr="002A51B4">
              <w:rPr>
                <w:rFonts w:cstheme="minorHAnsi"/>
                <w:lang w:eastAsia="lv-LV" w:bidi="en-US"/>
              </w:rPr>
              <w:t>4,54</w:t>
            </w:r>
          </w:p>
        </w:tc>
        <w:tc>
          <w:tcPr>
            <w:tcW w:w="1000" w:type="dxa"/>
            <w:noWrap/>
            <w:hideMark/>
          </w:tcPr>
          <w:p w14:paraId="16AA4C9B" w14:textId="77777777" w:rsidR="00D159BF" w:rsidRPr="002A51B4" w:rsidRDefault="00D159BF" w:rsidP="00974397">
            <w:pPr>
              <w:jc w:val="center"/>
              <w:rPr>
                <w:rFonts w:cstheme="minorHAnsi"/>
                <w:lang w:eastAsia="lv-LV" w:bidi="en-US"/>
              </w:rPr>
            </w:pPr>
            <w:r w:rsidRPr="002A51B4">
              <w:rPr>
                <w:rFonts w:cstheme="minorHAnsi"/>
                <w:lang w:eastAsia="lv-LV" w:bidi="en-US"/>
              </w:rPr>
              <w:t>3,75</w:t>
            </w:r>
          </w:p>
        </w:tc>
      </w:tr>
      <w:tr w:rsidR="00D159BF" w:rsidRPr="002A51B4" w14:paraId="68017810" w14:textId="77777777" w:rsidTr="00974397">
        <w:trPr>
          <w:trHeight w:val="300"/>
        </w:trPr>
        <w:tc>
          <w:tcPr>
            <w:tcW w:w="1129" w:type="dxa"/>
            <w:vMerge/>
            <w:hideMark/>
          </w:tcPr>
          <w:p w14:paraId="0A6225B7" w14:textId="77777777" w:rsidR="00D159BF" w:rsidRPr="002A51B4" w:rsidRDefault="00D159BF" w:rsidP="00974397">
            <w:pPr>
              <w:jc w:val="both"/>
              <w:rPr>
                <w:rFonts w:cstheme="minorHAnsi"/>
                <w:lang w:eastAsia="lv-LV" w:bidi="en-US"/>
              </w:rPr>
            </w:pPr>
          </w:p>
        </w:tc>
        <w:tc>
          <w:tcPr>
            <w:tcW w:w="3398" w:type="dxa"/>
            <w:noWrap/>
            <w:hideMark/>
          </w:tcPr>
          <w:p w14:paraId="724D9620" w14:textId="77777777" w:rsidR="00D159BF" w:rsidRPr="002A51B4" w:rsidRDefault="00D159BF" w:rsidP="00974397">
            <w:pPr>
              <w:jc w:val="both"/>
              <w:rPr>
                <w:rFonts w:cstheme="minorHAnsi"/>
                <w:lang w:eastAsia="lv-LV" w:bidi="en-US"/>
              </w:rPr>
            </w:pPr>
            <w:r w:rsidRPr="002A51B4">
              <w:rPr>
                <w:rFonts w:cstheme="minorHAnsi"/>
                <w:lang w:eastAsia="lv-LV" w:bidi="en-US"/>
              </w:rPr>
              <w:t>Primārās enerģijas intensitāte</w:t>
            </w:r>
          </w:p>
        </w:tc>
        <w:tc>
          <w:tcPr>
            <w:tcW w:w="1000" w:type="dxa"/>
            <w:noWrap/>
            <w:hideMark/>
          </w:tcPr>
          <w:p w14:paraId="25852FC1" w14:textId="77777777" w:rsidR="00D159BF" w:rsidRPr="002A51B4" w:rsidRDefault="00D159BF" w:rsidP="00974397">
            <w:pPr>
              <w:jc w:val="center"/>
              <w:rPr>
                <w:rFonts w:cstheme="minorHAnsi"/>
                <w:lang w:eastAsia="lv-LV" w:bidi="en-US"/>
              </w:rPr>
            </w:pPr>
            <w:r w:rsidRPr="002A51B4">
              <w:rPr>
                <w:rFonts w:cstheme="minorHAnsi"/>
                <w:lang w:eastAsia="lv-LV" w:bidi="en-US"/>
              </w:rPr>
              <w:t>8,23</w:t>
            </w:r>
          </w:p>
        </w:tc>
        <w:tc>
          <w:tcPr>
            <w:tcW w:w="1000" w:type="dxa"/>
            <w:noWrap/>
            <w:hideMark/>
          </w:tcPr>
          <w:p w14:paraId="0185C8C6" w14:textId="77777777" w:rsidR="00D159BF" w:rsidRPr="002A51B4" w:rsidRDefault="00D159BF" w:rsidP="00974397">
            <w:pPr>
              <w:jc w:val="center"/>
              <w:rPr>
                <w:rFonts w:cstheme="minorHAnsi"/>
                <w:lang w:eastAsia="lv-LV" w:bidi="en-US"/>
              </w:rPr>
            </w:pPr>
            <w:r w:rsidRPr="002A51B4">
              <w:rPr>
                <w:rFonts w:cstheme="minorHAnsi"/>
                <w:lang w:eastAsia="lv-LV" w:bidi="en-US"/>
              </w:rPr>
              <w:t>6,61</w:t>
            </w:r>
          </w:p>
        </w:tc>
        <w:tc>
          <w:tcPr>
            <w:tcW w:w="1000" w:type="dxa"/>
            <w:noWrap/>
            <w:hideMark/>
          </w:tcPr>
          <w:p w14:paraId="0473F640" w14:textId="77777777" w:rsidR="00D159BF" w:rsidRPr="002A51B4" w:rsidRDefault="00D159BF" w:rsidP="00974397">
            <w:pPr>
              <w:jc w:val="center"/>
              <w:rPr>
                <w:rFonts w:cstheme="minorHAnsi"/>
                <w:lang w:eastAsia="lv-LV" w:bidi="en-US"/>
              </w:rPr>
            </w:pPr>
            <w:r w:rsidRPr="002A51B4">
              <w:rPr>
                <w:rFonts w:cstheme="minorHAnsi"/>
                <w:lang w:eastAsia="lv-LV" w:bidi="en-US"/>
              </w:rPr>
              <w:t>5,10</w:t>
            </w:r>
          </w:p>
        </w:tc>
        <w:tc>
          <w:tcPr>
            <w:tcW w:w="1000" w:type="dxa"/>
            <w:noWrap/>
            <w:hideMark/>
          </w:tcPr>
          <w:p w14:paraId="6FBAB011" w14:textId="77777777" w:rsidR="00D159BF" w:rsidRPr="002A51B4" w:rsidRDefault="00D159BF" w:rsidP="00974397">
            <w:pPr>
              <w:jc w:val="center"/>
              <w:rPr>
                <w:rFonts w:cstheme="minorHAnsi"/>
                <w:lang w:eastAsia="lv-LV" w:bidi="en-US"/>
              </w:rPr>
            </w:pPr>
            <w:r w:rsidRPr="002A51B4">
              <w:rPr>
                <w:rFonts w:cstheme="minorHAnsi"/>
                <w:lang w:eastAsia="lv-LV" w:bidi="en-US"/>
              </w:rPr>
              <w:t>4,18</w:t>
            </w:r>
          </w:p>
        </w:tc>
      </w:tr>
    </w:tbl>
    <w:p w14:paraId="10ED213C" w14:textId="3B480CB6" w:rsidR="00D159BF" w:rsidRPr="002A51B4" w:rsidRDefault="00D159BF" w:rsidP="00974397">
      <w:pPr>
        <w:spacing w:before="120" w:after="120" w:line="240" w:lineRule="auto"/>
        <w:jc w:val="both"/>
        <w:rPr>
          <w:rFonts w:cstheme="minorHAnsi"/>
          <w:lang w:eastAsia="lv-LV" w:bidi="en-US"/>
        </w:rPr>
      </w:pPr>
      <w:r w:rsidRPr="002A51B4">
        <w:rPr>
          <w:rFonts w:cstheme="minorHAnsi"/>
        </w:rPr>
        <w:t>Mērķa scenārijs paredz papildus AER izmantojošu elektroenerģijas jaudu ieviešanu, kas paaugstina vidējo elektroenerģijas ražošanas cenu. Tā kā scenāriju modelēšanā tiek izmantota elastīga pieprasījuma pieeja, tad elektroenerģijas cenu paaugstināšanās mērķa scenārijā, dēļ papildus AER jaudu ieviešanas, ietekmē (samazina) elektroenerģijas patēriņu atsevišķos sektoros, salīdzinot ar bāzes scenāriju, tajā skaitā tiek īstenoti ener</w:t>
      </w:r>
      <w:r w:rsidR="00BF0827" w:rsidRPr="002A51B4">
        <w:rPr>
          <w:rFonts w:cstheme="minorHAnsi"/>
        </w:rPr>
        <w:t>go</w:t>
      </w:r>
      <w:r w:rsidRPr="002A51B4">
        <w:rPr>
          <w:rFonts w:cstheme="minorHAnsi"/>
        </w:rPr>
        <w:t xml:space="preserve">efektivitātes pasākumi pie gala patērētāja. </w:t>
      </w:r>
      <w:r w:rsidRPr="002A51B4">
        <w:rPr>
          <w:rFonts w:cstheme="minorHAnsi"/>
          <w:lang w:eastAsia="lv-LV" w:bidi="en-US"/>
        </w:rPr>
        <w:t xml:space="preserve">Tiek prognozēts, ka elektroenerģijas patēriņš mērķa scenārijā 2030.gadā ir par apmēram 11,7% lielāks nekā 2017.gadā. </w:t>
      </w:r>
    </w:p>
    <w:p w14:paraId="6464C21C" w14:textId="416F7C41" w:rsidR="007C7DE4" w:rsidRPr="002A51B4" w:rsidRDefault="00BF4C33" w:rsidP="0047533B">
      <w:pPr>
        <w:spacing w:before="120" w:after="120" w:line="240" w:lineRule="auto"/>
        <w:jc w:val="center"/>
        <w:rPr>
          <w:rFonts w:cstheme="minorHAnsi"/>
          <w:lang w:eastAsia="lv-LV" w:bidi="en-US"/>
        </w:rPr>
      </w:pPr>
      <w:r w:rsidRPr="002A51B4">
        <w:rPr>
          <w:rFonts w:cstheme="minorHAnsi"/>
          <w:noProof/>
          <w:lang w:eastAsia="lv-LV" w:bidi="en-US"/>
        </w:rPr>
        <w:drawing>
          <wp:inline distT="0" distB="0" distL="0" distR="0" wp14:anchorId="06A09120" wp14:editId="5B5D0004">
            <wp:extent cx="4127269" cy="3029447"/>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69397" cy="3060369"/>
                    </a:xfrm>
                    <a:prstGeom prst="rect">
                      <a:avLst/>
                    </a:prstGeom>
                    <a:noFill/>
                  </pic:spPr>
                </pic:pic>
              </a:graphicData>
            </a:graphic>
          </wp:inline>
        </w:drawing>
      </w:r>
    </w:p>
    <w:p w14:paraId="0877A7E2" w14:textId="686BDEF8" w:rsidR="007C7DE4" w:rsidRPr="002A51B4" w:rsidRDefault="00415B59"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3" w:name="_Toc23782723"/>
      <w:r w:rsidR="00BE7D8A" w:rsidRPr="002A51B4">
        <w:rPr>
          <w:rFonts w:asciiTheme="minorHAnsi" w:hAnsiTheme="minorHAnsi" w:cstheme="minorHAnsi"/>
          <w:noProof/>
        </w:rPr>
        <w:t>45</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prognozētais e</w:t>
      </w:r>
      <w:r w:rsidR="007C7DE4" w:rsidRPr="002A51B4">
        <w:rPr>
          <w:rFonts w:asciiTheme="minorHAnsi" w:hAnsiTheme="minorHAnsi" w:cstheme="minorHAnsi"/>
        </w:rPr>
        <w:t>lektroenerģijas patēriņ</w:t>
      </w:r>
      <w:r w:rsidRPr="002A51B4">
        <w:rPr>
          <w:rFonts w:asciiTheme="minorHAnsi" w:hAnsiTheme="minorHAnsi" w:cstheme="minorHAnsi"/>
        </w:rPr>
        <w:t>š</w:t>
      </w:r>
      <w:r w:rsidR="007C7DE4" w:rsidRPr="002A51B4">
        <w:rPr>
          <w:rFonts w:asciiTheme="minorHAnsi" w:hAnsiTheme="minorHAnsi" w:cstheme="minorHAnsi"/>
        </w:rPr>
        <w:t xml:space="preserve"> pa sektoriem</w:t>
      </w:r>
      <w:r w:rsidR="002D1881" w:rsidRPr="002A51B4">
        <w:rPr>
          <w:rFonts w:asciiTheme="minorHAnsi" w:hAnsiTheme="minorHAnsi" w:cstheme="minorHAnsi"/>
        </w:rPr>
        <w:t xml:space="preserve"> (</w:t>
      </w:r>
      <w:proofErr w:type="spellStart"/>
      <w:r w:rsidR="002D1881" w:rsidRPr="002A51B4">
        <w:rPr>
          <w:rFonts w:asciiTheme="minorHAnsi" w:hAnsiTheme="minorHAnsi" w:cstheme="minorHAnsi"/>
        </w:rPr>
        <w:t>GWh</w:t>
      </w:r>
      <w:proofErr w:type="spellEnd"/>
      <w:r w:rsidR="002D1881" w:rsidRPr="002A51B4">
        <w:rPr>
          <w:rFonts w:asciiTheme="minorHAnsi" w:hAnsiTheme="minorHAnsi" w:cstheme="minorHAnsi"/>
        </w:rPr>
        <w:t>)</w:t>
      </w:r>
      <w:r w:rsidRPr="002A51B4">
        <w:rPr>
          <w:rStyle w:val="FootnoteReference"/>
          <w:rFonts w:asciiTheme="minorHAnsi" w:hAnsiTheme="minorHAnsi" w:cstheme="minorHAnsi"/>
        </w:rPr>
        <w:footnoteReference w:id="230"/>
      </w:r>
      <w:bookmarkEnd w:id="673"/>
    </w:p>
    <w:p w14:paraId="35C51B0A" w14:textId="533E0812" w:rsidR="00903DBC" w:rsidRPr="002A51B4" w:rsidRDefault="00903DBC" w:rsidP="00974397">
      <w:pPr>
        <w:spacing w:before="120" w:after="120" w:line="240" w:lineRule="auto"/>
        <w:jc w:val="both"/>
        <w:rPr>
          <w:rFonts w:cstheme="minorHAnsi"/>
        </w:rPr>
      </w:pPr>
      <w:r w:rsidRPr="002A51B4">
        <w:rPr>
          <w:rFonts w:cstheme="minorHAnsi"/>
        </w:rPr>
        <w:t xml:space="preserve">Mērķa scenārija prognožu rezultāti paredz, ka elektroenerģijas patēriņš procentuāli visvairāk uz 2030.gadu, salīdzinot ar 2017.gadu, pieaug transporta sektorā un rūpniecībā. Paredzētais </w:t>
      </w:r>
      <w:r w:rsidR="006D7AAE" w:rsidRPr="002A51B4">
        <w:rPr>
          <w:rFonts w:cstheme="minorHAnsi"/>
        </w:rPr>
        <w:t>ETL</w:t>
      </w:r>
      <w:r w:rsidRPr="002A51B4">
        <w:rPr>
          <w:rFonts w:cstheme="minorHAnsi"/>
        </w:rPr>
        <w:t xml:space="preserve"> skaita palielinājums šajā scenārijā nosaka šo patēriņa pieaugumu transporta sektorā pret bāzes scenāriju ir apmēram 40%. </w:t>
      </w:r>
    </w:p>
    <w:p w14:paraId="01A1B56B" w14:textId="34A632F4" w:rsidR="00903DBC" w:rsidRPr="002A51B4" w:rsidRDefault="00903DBC" w:rsidP="00974397">
      <w:pPr>
        <w:spacing w:before="120" w:after="120" w:line="240" w:lineRule="auto"/>
        <w:jc w:val="both"/>
        <w:rPr>
          <w:rFonts w:cstheme="minorHAnsi"/>
        </w:rPr>
      </w:pPr>
      <w:r w:rsidRPr="002A51B4">
        <w:rPr>
          <w:rFonts w:cstheme="minorHAnsi"/>
        </w:rPr>
        <w:t>Kopējais CSA patēriņš mērķa scenārijā 2030.gadā ir par apmēram 4,7% mazāks nekā 2017.gadā. Mērķa scenārijs paredz, ka turpinās dabas gāzes aizvietošana ar cieto biomasu CSA katlu mājās un līdz ar to arī AER siltumenerģijā 2030.gadam pieaug, un tā sasniedz apmēram 58%. Salīdzinot ar bāzes scenāriju no AER saražotā siltumenerģijas daudzums mērķa scenārijā pieaug tikai nedaudz.</w:t>
      </w:r>
    </w:p>
    <w:p w14:paraId="792CF2CE" w14:textId="61F084CC" w:rsidR="007C7DE4" w:rsidRPr="002A51B4" w:rsidRDefault="00903DBC">
      <w:pPr>
        <w:tabs>
          <w:tab w:val="left" w:pos="567"/>
        </w:tabs>
        <w:spacing w:before="120" w:after="120" w:line="240" w:lineRule="auto"/>
        <w:jc w:val="center"/>
        <w:rPr>
          <w:rFonts w:cstheme="minorHAnsi"/>
          <w:szCs w:val="24"/>
        </w:rPr>
      </w:pPr>
      <w:r w:rsidRPr="002A51B4">
        <w:rPr>
          <w:rFonts w:cstheme="minorHAnsi"/>
          <w:noProof/>
        </w:rPr>
        <w:drawing>
          <wp:inline distT="0" distB="0" distL="0" distR="0" wp14:anchorId="11087933" wp14:editId="1FB828EF">
            <wp:extent cx="3771126" cy="2434442"/>
            <wp:effectExtent l="0" t="0" r="127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5440" cy="2456593"/>
                    </a:xfrm>
                    <a:prstGeom prst="rect">
                      <a:avLst/>
                    </a:prstGeom>
                    <a:noFill/>
                  </pic:spPr>
                </pic:pic>
              </a:graphicData>
            </a:graphic>
          </wp:inline>
        </w:drawing>
      </w:r>
    </w:p>
    <w:p w14:paraId="305AA5A3" w14:textId="385043AF" w:rsidR="00415B59" w:rsidRPr="002A51B4" w:rsidRDefault="00415B59">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4" w:name="_Toc23782724"/>
      <w:r w:rsidR="00BE7D8A" w:rsidRPr="002A51B4">
        <w:rPr>
          <w:rFonts w:asciiTheme="minorHAnsi" w:hAnsiTheme="minorHAnsi" w:cstheme="minorHAnsi"/>
          <w:noProof/>
        </w:rPr>
        <w:t>46</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prognozētais CSA siltumenerģijas patēriņš pa sektoriem</w:t>
      </w:r>
      <w:r w:rsidR="002D1881" w:rsidRPr="002A51B4">
        <w:rPr>
          <w:rFonts w:asciiTheme="minorHAnsi" w:hAnsiTheme="minorHAnsi" w:cstheme="minorHAnsi"/>
        </w:rPr>
        <w:t xml:space="preserve"> (</w:t>
      </w:r>
      <w:proofErr w:type="spellStart"/>
      <w:r w:rsidR="002D1881" w:rsidRPr="002A51B4">
        <w:rPr>
          <w:rFonts w:asciiTheme="minorHAnsi" w:hAnsiTheme="minorHAnsi" w:cstheme="minorHAnsi"/>
        </w:rPr>
        <w:t>GWh</w:t>
      </w:r>
      <w:proofErr w:type="spellEnd"/>
      <w:r w:rsidR="002D1881" w:rsidRPr="002A51B4">
        <w:rPr>
          <w:rFonts w:asciiTheme="minorHAnsi" w:hAnsiTheme="minorHAnsi" w:cstheme="minorHAnsi"/>
        </w:rPr>
        <w:t>)</w:t>
      </w:r>
      <w:r w:rsidRPr="002A51B4">
        <w:rPr>
          <w:rStyle w:val="FootnoteReference"/>
          <w:rFonts w:asciiTheme="minorHAnsi" w:hAnsiTheme="minorHAnsi" w:cstheme="minorHAnsi"/>
        </w:rPr>
        <w:footnoteReference w:id="231"/>
      </w:r>
      <w:bookmarkEnd w:id="674"/>
    </w:p>
    <w:p w14:paraId="31670103" w14:textId="77777777" w:rsidR="00415B59" w:rsidRPr="002A51B4" w:rsidRDefault="00415B59">
      <w:pPr>
        <w:pStyle w:val="Heading30"/>
      </w:pPr>
      <w:bookmarkStart w:id="675" w:name="_Toc24408069"/>
      <w:r w:rsidRPr="002A51B4">
        <w:t>AER izmantošanas attīstības prognozes</w:t>
      </w:r>
      <w:bookmarkEnd w:id="675"/>
    </w:p>
    <w:p w14:paraId="0A7D49E0" w14:textId="77777777" w:rsidR="00903DBC" w:rsidRPr="002A51B4" w:rsidRDefault="00903DBC" w:rsidP="00974397">
      <w:pPr>
        <w:tabs>
          <w:tab w:val="left" w:pos="567"/>
        </w:tabs>
        <w:spacing w:before="120" w:after="120" w:line="240" w:lineRule="auto"/>
        <w:jc w:val="both"/>
        <w:rPr>
          <w:rFonts w:cstheme="minorHAnsi"/>
        </w:rPr>
      </w:pPr>
      <w:r w:rsidRPr="002A51B4">
        <w:rPr>
          <w:rFonts w:cstheme="minorHAnsi"/>
        </w:rPr>
        <w:t xml:space="preserve">Izvērtējot ekonomiski pieejamo AER potenciālu un ieplānotos pasākumus atsevišķu AER veidu izmantošanas atbalstīšanai (vēja enerģija, saules enerģija, biomasa, biogāze), AER daļa kopējā enerģijas galapatēriņā mērķa scenārijā uz 2030.gadu pieaug līdz 50%. </w:t>
      </w:r>
    </w:p>
    <w:p w14:paraId="61606B34" w14:textId="44BD34D7" w:rsidR="007C7DE4" w:rsidRPr="002A51B4" w:rsidRDefault="00CB6B3E" w:rsidP="0047533B">
      <w:pPr>
        <w:spacing w:before="120" w:after="120" w:line="240" w:lineRule="auto"/>
        <w:jc w:val="center"/>
        <w:rPr>
          <w:rFonts w:cstheme="minorHAnsi"/>
        </w:rPr>
      </w:pPr>
      <w:r w:rsidRPr="002A51B4">
        <w:rPr>
          <w:rFonts w:cstheme="minorHAnsi"/>
          <w:noProof/>
        </w:rPr>
        <w:drawing>
          <wp:inline distT="0" distB="0" distL="0" distR="0" wp14:anchorId="33404C5B" wp14:editId="757C8917">
            <wp:extent cx="4163658" cy="2844731"/>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1322" cy="2863632"/>
                    </a:xfrm>
                    <a:prstGeom prst="rect">
                      <a:avLst/>
                    </a:prstGeom>
                    <a:noFill/>
                  </pic:spPr>
                </pic:pic>
              </a:graphicData>
            </a:graphic>
          </wp:inline>
        </w:drawing>
      </w:r>
    </w:p>
    <w:p w14:paraId="58D04B0B" w14:textId="1B17317B" w:rsidR="00F505BA" w:rsidRPr="002A51B4" w:rsidRDefault="0055426F" w:rsidP="00F505BA">
      <w:pPr>
        <w:pStyle w:val="Caption"/>
        <w:rPr>
          <w:rFonts w:asciiTheme="minorHAnsi" w:hAnsiTheme="minorHAnsi" w:cstheme="minorHAnsi"/>
          <w:szCs w:val="24"/>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6" w:name="_Toc23782725"/>
      <w:r w:rsidR="00BE7D8A" w:rsidRPr="002A51B4">
        <w:rPr>
          <w:rFonts w:asciiTheme="minorHAnsi" w:hAnsiTheme="minorHAnsi" w:cstheme="minorHAnsi"/>
          <w:noProof/>
        </w:rPr>
        <w:t>47</w:t>
      </w:r>
      <w:r w:rsidRPr="002A51B4">
        <w:rPr>
          <w:rFonts w:asciiTheme="minorHAnsi" w:hAnsiTheme="minorHAnsi" w:cstheme="minorHAnsi"/>
          <w:noProof/>
        </w:rPr>
        <w:fldChar w:fldCharType="end"/>
      </w:r>
      <w:r w:rsidRPr="002A51B4">
        <w:rPr>
          <w:rFonts w:asciiTheme="minorHAnsi" w:hAnsiTheme="minorHAnsi" w:cstheme="minorHAnsi"/>
        </w:rPr>
        <w:t xml:space="preserve">.attēls. </w:t>
      </w:r>
      <w:r w:rsidR="00BF0827" w:rsidRPr="002A51B4">
        <w:rPr>
          <w:rFonts w:asciiTheme="minorHAnsi" w:hAnsiTheme="minorHAnsi" w:cstheme="minorHAnsi"/>
        </w:rPr>
        <w:t xml:space="preserve">Mērķa scenārijā </w:t>
      </w:r>
      <w:r w:rsidRPr="002A51B4">
        <w:rPr>
          <w:rFonts w:asciiTheme="minorHAnsi" w:hAnsiTheme="minorHAnsi" w:cstheme="minorHAnsi"/>
        </w:rPr>
        <w:t xml:space="preserve">prognozētais </w:t>
      </w:r>
      <w:r w:rsidR="00F505BA" w:rsidRPr="002A51B4">
        <w:rPr>
          <w:rFonts w:asciiTheme="minorHAnsi" w:hAnsiTheme="minorHAnsi" w:cstheme="minorHAnsi"/>
        </w:rPr>
        <w:t>AER īpatsvars enerģijas galapatēriņā (labā ass – %) un AER īpatsvara prognozes periodā līdz 2030.gadam (kreisā ass – PJ)</w:t>
      </w:r>
      <w:bookmarkEnd w:id="676"/>
      <w:r w:rsidR="00F505BA" w:rsidRPr="002A51B4">
        <w:rPr>
          <w:rStyle w:val="FootnoteReference"/>
          <w:rFonts w:asciiTheme="minorHAnsi" w:hAnsiTheme="minorHAnsi" w:cstheme="minorHAnsi"/>
        </w:rPr>
        <w:footnoteReference w:id="232"/>
      </w:r>
    </w:p>
    <w:p w14:paraId="7D768ECA" w14:textId="19F9E437" w:rsidR="007C7DE4" w:rsidRPr="002A51B4" w:rsidRDefault="007C7DE4" w:rsidP="0007326F">
      <w:pPr>
        <w:spacing w:before="120" w:after="120" w:line="240" w:lineRule="auto"/>
        <w:jc w:val="both"/>
        <w:rPr>
          <w:rFonts w:cstheme="minorHAnsi"/>
          <w:sz w:val="22"/>
        </w:rPr>
      </w:pPr>
      <w:r w:rsidRPr="002A51B4">
        <w:rPr>
          <w:rFonts w:cstheme="minorHAnsi"/>
        </w:rPr>
        <w:t>Lai sasniegtu AER daļu no kopējā enerģijas galapatēriņa 2030.gadā 50%, ir jāpalielina visu AER veidu (</w:t>
      </w:r>
      <w:r w:rsidRPr="002A51B4">
        <w:rPr>
          <w:rFonts w:cstheme="minorHAnsi"/>
          <w:szCs w:val="24"/>
        </w:rPr>
        <w:t>elektroenerģijas patēriņā (AER</w:t>
      </w:r>
      <w:r w:rsidR="0090313C" w:rsidRPr="002A51B4">
        <w:rPr>
          <w:rFonts w:cstheme="minorHAnsi"/>
          <w:szCs w:val="24"/>
        </w:rPr>
        <w:t xml:space="preserve"> elektroenerģijā</w:t>
      </w:r>
      <w:r w:rsidRPr="002A51B4">
        <w:rPr>
          <w:rFonts w:cstheme="minorHAnsi"/>
          <w:szCs w:val="24"/>
        </w:rPr>
        <w:t xml:space="preserve">), </w:t>
      </w:r>
      <w:r w:rsidR="0090313C" w:rsidRPr="002A51B4">
        <w:rPr>
          <w:rFonts w:cstheme="minorHAnsi"/>
          <w:szCs w:val="24"/>
        </w:rPr>
        <w:t xml:space="preserve">CSA </w:t>
      </w:r>
      <w:r w:rsidRPr="002A51B4">
        <w:rPr>
          <w:rFonts w:cstheme="minorHAnsi"/>
          <w:szCs w:val="24"/>
        </w:rPr>
        <w:t>(AER</w:t>
      </w:r>
      <w:r w:rsidR="0090313C" w:rsidRPr="002A51B4">
        <w:rPr>
          <w:rFonts w:cstheme="minorHAnsi"/>
          <w:szCs w:val="24"/>
        </w:rPr>
        <w:t xml:space="preserve"> CSA)</w:t>
      </w:r>
      <w:r w:rsidRPr="002A51B4">
        <w:rPr>
          <w:rFonts w:cstheme="minorHAnsi"/>
          <w:szCs w:val="24"/>
        </w:rPr>
        <w:t>, kurināmā patēriņā (AER</w:t>
      </w:r>
      <w:r w:rsidR="0090313C" w:rsidRPr="002A51B4">
        <w:rPr>
          <w:rFonts w:cstheme="minorHAnsi"/>
          <w:szCs w:val="24"/>
        </w:rPr>
        <w:t xml:space="preserve"> LSA un individuālā siltumapgādē</w:t>
      </w:r>
      <w:r w:rsidRPr="002A51B4">
        <w:rPr>
          <w:rFonts w:cstheme="minorHAnsi"/>
          <w:szCs w:val="24"/>
        </w:rPr>
        <w:t>) un transporta degvielu patēriņā (AER</w:t>
      </w:r>
      <w:r w:rsidR="0090313C" w:rsidRPr="002A51B4">
        <w:rPr>
          <w:rFonts w:cstheme="minorHAnsi"/>
          <w:szCs w:val="24"/>
        </w:rPr>
        <w:t xml:space="preserve"> transportā)</w:t>
      </w:r>
      <w:r w:rsidRPr="002A51B4">
        <w:rPr>
          <w:rFonts w:cstheme="minorHAnsi"/>
          <w:szCs w:val="24"/>
        </w:rPr>
        <w:t>).</w:t>
      </w:r>
      <w:r w:rsidRPr="002A51B4">
        <w:rPr>
          <w:rFonts w:cstheme="minorHAnsi"/>
        </w:rPr>
        <w:t xml:space="preserve"> </w:t>
      </w:r>
    </w:p>
    <w:p w14:paraId="4850CACD" w14:textId="072155A2" w:rsidR="007C7DE4" w:rsidRPr="002A51B4" w:rsidRDefault="003E488F" w:rsidP="0047533B">
      <w:pPr>
        <w:spacing w:before="120" w:after="120" w:line="240" w:lineRule="auto"/>
        <w:jc w:val="center"/>
        <w:rPr>
          <w:rFonts w:cstheme="minorHAnsi"/>
        </w:rPr>
      </w:pPr>
      <w:r w:rsidRPr="002A51B4">
        <w:rPr>
          <w:rFonts w:cstheme="minorHAnsi"/>
          <w:noProof/>
        </w:rPr>
        <w:drawing>
          <wp:inline distT="0" distB="0" distL="0" distR="0" wp14:anchorId="691AEC17" wp14:editId="5458CC6F">
            <wp:extent cx="4074797" cy="2588657"/>
            <wp:effectExtent l="0" t="0" r="190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6221" cy="2602267"/>
                    </a:xfrm>
                    <a:prstGeom prst="rect">
                      <a:avLst/>
                    </a:prstGeom>
                    <a:noFill/>
                  </pic:spPr>
                </pic:pic>
              </a:graphicData>
            </a:graphic>
          </wp:inline>
        </w:drawing>
      </w:r>
    </w:p>
    <w:p w14:paraId="4E0F85C2" w14:textId="4073F5E4" w:rsidR="0090313C" w:rsidRPr="002A51B4" w:rsidRDefault="0090313C"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7" w:name="_Toc23782726"/>
      <w:r w:rsidR="00BE7D8A" w:rsidRPr="002A51B4">
        <w:rPr>
          <w:rFonts w:asciiTheme="minorHAnsi" w:hAnsiTheme="minorHAnsi" w:cstheme="minorHAnsi"/>
          <w:noProof/>
        </w:rPr>
        <w:t>48</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elektroenerģijas piegādes struktūra un AER</w:t>
      </w:r>
      <w:r w:rsidR="002D1881" w:rsidRPr="002A51B4">
        <w:rPr>
          <w:rFonts w:asciiTheme="minorHAnsi" w:hAnsiTheme="minorHAnsi" w:cstheme="minorHAnsi"/>
        </w:rPr>
        <w:t xml:space="preserve"> elektroenerģijā</w:t>
      </w:r>
      <w:r w:rsidRPr="002A51B4">
        <w:rPr>
          <w:rStyle w:val="FootnoteReference"/>
          <w:rFonts w:asciiTheme="minorHAnsi" w:hAnsiTheme="minorHAnsi" w:cstheme="minorHAnsi"/>
        </w:rPr>
        <w:footnoteReference w:id="233"/>
      </w:r>
      <w:r w:rsidRPr="002A51B4">
        <w:rPr>
          <w:rFonts w:asciiTheme="minorHAnsi" w:hAnsiTheme="minorHAnsi" w:cstheme="minorHAnsi"/>
        </w:rPr>
        <w:t xml:space="preserve"> (kreisā ass –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77"/>
    </w:p>
    <w:p w14:paraId="03C0719D" w14:textId="29A5D8CB" w:rsidR="003E488F" w:rsidRPr="002A51B4" w:rsidRDefault="00CB6B3E" w:rsidP="00974397">
      <w:pPr>
        <w:spacing w:before="120" w:after="120" w:line="240" w:lineRule="auto"/>
        <w:jc w:val="both"/>
        <w:rPr>
          <w:rFonts w:cstheme="minorHAnsi"/>
        </w:rPr>
      </w:pPr>
      <w:r w:rsidRPr="002A51B4">
        <w:rPr>
          <w:rFonts w:cstheme="minorHAnsi"/>
        </w:rPr>
        <w:t>M</w:t>
      </w:r>
      <w:r w:rsidR="00903DBC" w:rsidRPr="002A51B4">
        <w:rPr>
          <w:rFonts w:cstheme="minorHAnsi"/>
        </w:rPr>
        <w:t>ērķa scenārijā būtiski pieaug no AER saražotās elektroenerģijas daudzums. Pieaugumu galvenokārt nodrošina vēja stacijas, bet mazs pieaugums ir arī saražotai elektroenerģijai no saules PV.</w:t>
      </w:r>
      <w:r w:rsidR="003E488F" w:rsidRPr="002A51B4">
        <w:rPr>
          <w:rFonts w:cstheme="minorHAnsi"/>
        </w:rPr>
        <w:t xml:space="preserve"> 2030.gadā no AER saražotās elektroenerģijas daļa sasniedz vismaz 67%. To nodrošina hidroelektrostacijas, visu veida biomasu koģenerācijas stacijas, vēja elektrostacijas. Ļoti mazu daudzumu ražo arī saules elektrostacijas. Ja biomasu izmantojošās elektrostacijās saražotās elektroenerģijas daudzums uz 2030.gadu samazinās, salīdzinot ar 2017.gadu, tad vēja elektrostacijās saražotās elektroenerģijas daudzums pieaug, dēļ kopējās jaudas apmēram 1100 MW uzstādīšanas.</w:t>
      </w:r>
    </w:p>
    <w:p w14:paraId="7B70F1FF" w14:textId="6F1D6A97" w:rsidR="007C7DE4" w:rsidRPr="002A51B4" w:rsidRDefault="003E488F" w:rsidP="0047533B">
      <w:pPr>
        <w:spacing w:before="120" w:after="120" w:line="240" w:lineRule="auto"/>
        <w:jc w:val="center"/>
        <w:rPr>
          <w:rFonts w:cstheme="minorHAnsi"/>
        </w:rPr>
      </w:pPr>
      <w:r w:rsidRPr="002A51B4">
        <w:rPr>
          <w:rFonts w:cstheme="minorHAnsi"/>
          <w:noProof/>
        </w:rPr>
        <w:drawing>
          <wp:inline distT="0" distB="0" distL="0" distR="0" wp14:anchorId="38FD59DE" wp14:editId="1F12252A">
            <wp:extent cx="4066845" cy="276125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87568" cy="2775320"/>
                    </a:xfrm>
                    <a:prstGeom prst="rect">
                      <a:avLst/>
                    </a:prstGeom>
                    <a:noFill/>
                  </pic:spPr>
                </pic:pic>
              </a:graphicData>
            </a:graphic>
          </wp:inline>
        </w:drawing>
      </w:r>
    </w:p>
    <w:p w14:paraId="375543DF" w14:textId="5A6C1062" w:rsidR="002D1881" w:rsidRPr="002A51B4" w:rsidRDefault="002D1881"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8" w:name="_Toc23782727"/>
      <w:r w:rsidR="00BE7D8A" w:rsidRPr="002A51B4">
        <w:rPr>
          <w:rFonts w:asciiTheme="minorHAnsi" w:hAnsiTheme="minorHAnsi" w:cstheme="minorHAnsi"/>
          <w:noProof/>
        </w:rPr>
        <w:t>49</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CSA struktūra un AER CSA daļa</w:t>
      </w:r>
      <w:r w:rsidRPr="002A51B4">
        <w:rPr>
          <w:rStyle w:val="FootnoteReference"/>
          <w:rFonts w:asciiTheme="minorHAnsi" w:hAnsiTheme="minorHAnsi" w:cstheme="minorHAnsi"/>
        </w:rPr>
        <w:footnoteReference w:id="234"/>
      </w:r>
      <w:r w:rsidRPr="002A51B4">
        <w:rPr>
          <w:rFonts w:asciiTheme="minorHAnsi" w:hAnsiTheme="minorHAnsi" w:cstheme="minorHAnsi"/>
        </w:rPr>
        <w:t xml:space="preserve"> (kreisā ass –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78"/>
    </w:p>
    <w:p w14:paraId="24F54ACC" w14:textId="6D71ECEE" w:rsidR="003E488F" w:rsidRPr="002A51B4" w:rsidRDefault="003E488F" w:rsidP="003E488F">
      <w:pPr>
        <w:spacing w:after="120" w:line="240" w:lineRule="auto"/>
        <w:jc w:val="both"/>
        <w:rPr>
          <w:rFonts w:cstheme="minorHAnsi"/>
        </w:rPr>
      </w:pPr>
      <w:r w:rsidRPr="002A51B4">
        <w:rPr>
          <w:rFonts w:cstheme="minorHAnsi"/>
        </w:rPr>
        <w:t xml:space="preserve">2030.gadā no AER saražotās CSA daļa sasniedz 58%. Lai sasniegtu AER pieaugumu, dabasgāze tiek aizvietota ar biomasu katlu mājās un palielinās saules kolektoru izmantošana. </w:t>
      </w:r>
    </w:p>
    <w:p w14:paraId="1B44DD87" w14:textId="6263D475" w:rsidR="00FF651D" w:rsidRPr="002A51B4" w:rsidRDefault="00974397" w:rsidP="0047533B">
      <w:pPr>
        <w:spacing w:before="120" w:after="120" w:line="240" w:lineRule="auto"/>
        <w:jc w:val="center"/>
        <w:rPr>
          <w:rFonts w:cstheme="minorHAnsi"/>
        </w:rPr>
      </w:pPr>
      <w:r w:rsidRPr="002A51B4">
        <w:rPr>
          <w:rFonts w:cstheme="minorHAnsi"/>
          <w:noProof/>
        </w:rPr>
        <w:drawing>
          <wp:inline distT="0" distB="0" distL="0" distR="0" wp14:anchorId="21F16E4B" wp14:editId="53ED9055">
            <wp:extent cx="3988139" cy="26801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08263" cy="2693662"/>
                    </a:xfrm>
                    <a:prstGeom prst="rect">
                      <a:avLst/>
                    </a:prstGeom>
                    <a:noFill/>
                  </pic:spPr>
                </pic:pic>
              </a:graphicData>
            </a:graphic>
          </wp:inline>
        </w:drawing>
      </w:r>
    </w:p>
    <w:p w14:paraId="29DD7838" w14:textId="2577C0AC" w:rsidR="00FF651D" w:rsidRPr="002A51B4" w:rsidRDefault="00FF651D"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79" w:name="_Toc23782728"/>
      <w:r w:rsidR="00BE7D8A" w:rsidRPr="002A51B4">
        <w:rPr>
          <w:rFonts w:asciiTheme="minorHAnsi" w:hAnsiTheme="minorHAnsi" w:cstheme="minorHAnsi"/>
          <w:noProof/>
        </w:rPr>
        <w:t>50</w:t>
      </w:r>
      <w:r w:rsidRPr="002A51B4">
        <w:rPr>
          <w:rFonts w:asciiTheme="minorHAnsi" w:hAnsiTheme="minorHAnsi" w:cstheme="minorHAnsi"/>
          <w:noProof/>
        </w:rPr>
        <w:fldChar w:fldCharType="end"/>
      </w:r>
      <w:r w:rsidRPr="002A51B4">
        <w:rPr>
          <w:rFonts w:asciiTheme="minorHAnsi" w:hAnsiTheme="minorHAnsi" w:cstheme="minorHAnsi"/>
        </w:rPr>
        <w:t>.attēls. Plānoto rīcībpolitiku un pasākumu īstenošanas rezultātā prognozētā LSA un individ</w:t>
      </w:r>
      <w:r w:rsidR="0047533B" w:rsidRPr="002A51B4">
        <w:rPr>
          <w:rFonts w:asciiTheme="minorHAnsi" w:hAnsiTheme="minorHAnsi" w:cstheme="minorHAnsi"/>
        </w:rPr>
        <w:t>.</w:t>
      </w:r>
      <w:r w:rsidRPr="002A51B4">
        <w:rPr>
          <w:rFonts w:asciiTheme="minorHAnsi" w:hAnsiTheme="minorHAnsi" w:cstheme="minorHAnsi"/>
        </w:rPr>
        <w:t>siltumapgādē patērētā kurināmā struktūra</w:t>
      </w:r>
      <w:r w:rsidR="0047533B" w:rsidRPr="002A51B4">
        <w:rPr>
          <w:rFonts w:asciiTheme="minorHAnsi" w:hAnsiTheme="minorHAnsi" w:cstheme="minorHAnsi"/>
        </w:rPr>
        <w:t xml:space="preserve">, </w:t>
      </w:r>
      <w:r w:rsidRPr="002A51B4">
        <w:rPr>
          <w:rFonts w:asciiTheme="minorHAnsi" w:hAnsiTheme="minorHAnsi" w:cstheme="minorHAnsi"/>
        </w:rPr>
        <w:t>AER LSA &amp; individ</w:t>
      </w:r>
      <w:r w:rsidR="0047533B" w:rsidRPr="002A51B4">
        <w:rPr>
          <w:rFonts w:asciiTheme="minorHAnsi" w:hAnsiTheme="minorHAnsi" w:cstheme="minorHAnsi"/>
        </w:rPr>
        <w:t>.</w:t>
      </w:r>
      <w:r w:rsidRPr="002A51B4">
        <w:rPr>
          <w:rFonts w:asciiTheme="minorHAnsi" w:hAnsiTheme="minorHAnsi" w:cstheme="minorHAnsi"/>
        </w:rPr>
        <w:t>siltumapgāde daļa</w:t>
      </w:r>
      <w:r w:rsidRPr="002A51B4">
        <w:rPr>
          <w:rStyle w:val="FootnoteReference"/>
          <w:rFonts w:asciiTheme="minorHAnsi" w:hAnsiTheme="minorHAnsi" w:cstheme="minorHAnsi"/>
        </w:rPr>
        <w:footnoteReference w:id="235"/>
      </w:r>
      <w:r w:rsidRPr="002A51B4">
        <w:rPr>
          <w:rFonts w:asciiTheme="minorHAnsi" w:hAnsiTheme="minorHAnsi" w:cstheme="minorHAnsi"/>
        </w:rPr>
        <w:t xml:space="preserve"> (kreisā ass – </w:t>
      </w:r>
      <w:proofErr w:type="spellStart"/>
      <w:r w:rsidRPr="002A51B4">
        <w:rPr>
          <w:rFonts w:asciiTheme="minorHAnsi" w:hAnsiTheme="minorHAnsi" w:cstheme="minorHAnsi"/>
        </w:rPr>
        <w:t>GWh</w:t>
      </w:r>
      <w:proofErr w:type="spellEnd"/>
      <w:r w:rsidRPr="002A51B4">
        <w:rPr>
          <w:rFonts w:asciiTheme="minorHAnsi" w:hAnsiTheme="minorHAnsi" w:cstheme="minorHAnsi"/>
        </w:rPr>
        <w:t xml:space="preserve">, labā ass </w:t>
      </w:r>
      <w:r w:rsidR="00F34EC7" w:rsidRPr="002A51B4">
        <w:rPr>
          <w:rFonts w:asciiTheme="minorHAnsi" w:hAnsiTheme="minorHAnsi" w:cstheme="minorHAnsi"/>
        </w:rPr>
        <w:t>–</w:t>
      </w:r>
      <w:r w:rsidRPr="002A51B4">
        <w:rPr>
          <w:rFonts w:asciiTheme="minorHAnsi" w:hAnsiTheme="minorHAnsi" w:cstheme="minorHAnsi"/>
        </w:rPr>
        <w:t xml:space="preserve"> %)</w:t>
      </w:r>
      <w:bookmarkEnd w:id="679"/>
    </w:p>
    <w:p w14:paraId="0D98B3F6" w14:textId="77777777" w:rsidR="003E488F" w:rsidRPr="002A51B4" w:rsidRDefault="003E488F" w:rsidP="003E488F">
      <w:pPr>
        <w:spacing w:after="120" w:line="240" w:lineRule="auto"/>
        <w:jc w:val="both"/>
        <w:rPr>
          <w:rFonts w:cstheme="minorHAnsi"/>
        </w:rPr>
      </w:pPr>
      <w:r w:rsidRPr="002A51B4">
        <w:rPr>
          <w:rFonts w:cstheme="minorHAnsi"/>
        </w:rPr>
        <w:t xml:space="preserve">Mērķa scenārijs paredz, ka nozīmīgi palielinās AER izmantošana transporta sektorā, tajā skaitā elektroenerģijas patēriņš, un līdz ar to gandrīz trīskāršojas transporta sektora devuma daļa kopējā mērķī.  Mērķa scenārijā samazinās dīzeļdegvielas un benzīna patēriņš, bet pieaug biogāzes (modernās), biodegvielas (pirmās paaudzes un modernās), kā arī elektroenerģijas patēriņš. Mērķa scenārijs paredz, ka pirmās paaudzes biodegvielas patēriņš pēc 2025.gada samazinās, bet palielinās moderno biodegvielu patēriņš. </w:t>
      </w:r>
    </w:p>
    <w:p w14:paraId="5AB2EC17" w14:textId="4DC4755A" w:rsidR="007C7DE4" w:rsidRPr="002A51B4" w:rsidRDefault="003E488F" w:rsidP="0047533B">
      <w:pPr>
        <w:spacing w:before="120" w:after="120" w:line="240" w:lineRule="auto"/>
        <w:jc w:val="center"/>
        <w:rPr>
          <w:rFonts w:cstheme="minorHAnsi"/>
        </w:rPr>
      </w:pPr>
      <w:r w:rsidRPr="002A51B4">
        <w:rPr>
          <w:rFonts w:cstheme="minorHAnsi"/>
          <w:noProof/>
        </w:rPr>
        <w:drawing>
          <wp:inline distT="0" distB="0" distL="0" distR="0" wp14:anchorId="7B123410" wp14:editId="291BDEFC">
            <wp:extent cx="4115608" cy="269393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44103" cy="2712590"/>
                    </a:xfrm>
                    <a:prstGeom prst="rect">
                      <a:avLst/>
                    </a:prstGeom>
                    <a:noFill/>
                  </pic:spPr>
                </pic:pic>
              </a:graphicData>
            </a:graphic>
          </wp:inline>
        </w:drawing>
      </w:r>
    </w:p>
    <w:p w14:paraId="502E1026" w14:textId="03324148" w:rsidR="002D1881" w:rsidRPr="002A51B4" w:rsidRDefault="002D1881" w:rsidP="0047533B">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bookmarkStart w:id="680" w:name="_Toc23782729"/>
      <w:r w:rsidR="00BE7D8A" w:rsidRPr="002A51B4">
        <w:rPr>
          <w:rFonts w:asciiTheme="minorHAnsi" w:hAnsiTheme="minorHAnsi" w:cstheme="minorHAnsi"/>
          <w:noProof/>
        </w:rPr>
        <w:t>51</w:t>
      </w:r>
      <w:r w:rsidRPr="002A51B4">
        <w:rPr>
          <w:rFonts w:asciiTheme="minorHAnsi" w:hAnsiTheme="minorHAnsi" w:cstheme="minorHAnsi"/>
          <w:noProof/>
        </w:rPr>
        <w:fldChar w:fldCharType="end"/>
      </w:r>
      <w:r w:rsidRPr="002A51B4">
        <w:rPr>
          <w:rFonts w:asciiTheme="minorHAnsi" w:hAnsiTheme="minorHAnsi" w:cstheme="minorHAnsi"/>
        </w:rPr>
        <w:t xml:space="preserve">.attēls. Plānoto rīcībpolitiku un pasākumu īstenošanas rezultātā prognozētā </w:t>
      </w:r>
      <w:r w:rsidR="00FF651D" w:rsidRPr="002A51B4">
        <w:rPr>
          <w:rFonts w:asciiTheme="minorHAnsi" w:hAnsiTheme="minorHAnsi" w:cstheme="minorHAnsi"/>
        </w:rPr>
        <w:t xml:space="preserve">transporta sektorā patērēto degvielu struktūra un AER transportā </w:t>
      </w:r>
      <w:r w:rsidRPr="002A51B4">
        <w:rPr>
          <w:rFonts w:asciiTheme="minorHAnsi" w:hAnsiTheme="minorHAnsi" w:cstheme="minorHAnsi"/>
        </w:rPr>
        <w:t>daļa</w:t>
      </w:r>
      <w:r w:rsidRPr="002A51B4">
        <w:rPr>
          <w:rStyle w:val="FootnoteReference"/>
          <w:rFonts w:asciiTheme="minorHAnsi" w:hAnsiTheme="minorHAnsi" w:cstheme="minorHAnsi"/>
        </w:rPr>
        <w:footnoteReference w:id="236"/>
      </w:r>
      <w:r w:rsidRPr="002A51B4">
        <w:rPr>
          <w:rFonts w:asciiTheme="minorHAnsi" w:hAnsiTheme="minorHAnsi" w:cstheme="minorHAnsi"/>
        </w:rPr>
        <w:t xml:space="preserve"> (kreisā ass –</w:t>
      </w:r>
      <w:r w:rsidR="00FF651D" w:rsidRPr="002A51B4">
        <w:rPr>
          <w:rFonts w:asciiTheme="minorHAnsi" w:hAnsiTheme="minorHAnsi" w:cstheme="minorHAnsi"/>
        </w:rPr>
        <w:t xml:space="preserve"> PJ</w:t>
      </w:r>
      <w:r w:rsidRPr="002A51B4">
        <w:rPr>
          <w:rFonts w:asciiTheme="minorHAnsi" w:hAnsiTheme="minorHAnsi" w:cstheme="minorHAnsi"/>
        </w:rPr>
        <w:t>, labā ass - %)</w:t>
      </w:r>
      <w:bookmarkEnd w:id="680"/>
    </w:p>
    <w:p w14:paraId="3DF69839" w14:textId="43A1564C" w:rsidR="007C7DE4" w:rsidRPr="002A51B4" w:rsidRDefault="00357C72">
      <w:pPr>
        <w:pStyle w:val="Heading30"/>
      </w:pPr>
      <w:bookmarkStart w:id="681" w:name="_Toc24408070"/>
      <w:r w:rsidRPr="002A51B4">
        <w:t>Energoefektivitātes mērķu sasniegšanas prognoze</w:t>
      </w:r>
      <w:bookmarkEnd w:id="681"/>
    </w:p>
    <w:p w14:paraId="3D854EC9" w14:textId="654D5E7B" w:rsidR="00A645B1" w:rsidRPr="002A51B4" w:rsidRDefault="007C7DE4" w:rsidP="00974397">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 xml:space="preserve">Latvijas obligāto energoefektivitātes mērķi nosaka </w:t>
      </w:r>
      <w:r w:rsidR="00357C72" w:rsidRPr="002A51B4">
        <w:rPr>
          <w:rFonts w:asciiTheme="minorHAnsi" w:hAnsiTheme="minorHAnsi" w:cstheme="minorHAnsi"/>
        </w:rPr>
        <w:t xml:space="preserve">Direktīvas 2012/27/ES </w:t>
      </w:r>
      <w:r w:rsidRPr="002A51B4">
        <w:rPr>
          <w:rFonts w:asciiTheme="minorHAnsi" w:eastAsia="Calibri" w:hAnsiTheme="minorHAnsi" w:cstheme="minorHAnsi"/>
        </w:rPr>
        <w:t>7.pants</w:t>
      </w:r>
      <w:r w:rsidR="00357C72" w:rsidRPr="002A51B4">
        <w:rPr>
          <w:rFonts w:asciiTheme="minorHAnsi" w:eastAsia="Calibri" w:hAnsiTheme="minorHAnsi" w:cstheme="minorHAnsi"/>
        </w:rPr>
        <w:t>, saskaņā ar kuru Latvijas obligātais m</w:t>
      </w:r>
      <w:r w:rsidRPr="002A51B4">
        <w:rPr>
          <w:rFonts w:asciiTheme="minorHAnsi" w:eastAsia="Calibri" w:hAnsiTheme="minorHAnsi" w:cstheme="minorHAnsi"/>
        </w:rPr>
        <w:t>ērķis 2021.-2030.gada</w:t>
      </w:r>
      <w:r w:rsidR="00357C72" w:rsidRPr="002A51B4">
        <w:rPr>
          <w:rFonts w:asciiTheme="minorHAnsi" w:eastAsia="Calibri" w:hAnsiTheme="minorHAnsi" w:cstheme="minorHAnsi"/>
        </w:rPr>
        <w:t xml:space="preserve"> periodam ir </w:t>
      </w:r>
      <w:r w:rsidR="00A645B1" w:rsidRPr="002A51B4">
        <w:rPr>
          <w:rFonts w:asciiTheme="minorHAnsi" w:eastAsia="Calibri" w:hAnsiTheme="minorHAnsi" w:cstheme="minorHAnsi"/>
        </w:rPr>
        <w:t>a</w:t>
      </w:r>
      <w:r w:rsidR="00A645B1" w:rsidRPr="002A51B4">
        <w:rPr>
          <w:rStyle w:val="normaltextrun"/>
          <w:rFonts w:asciiTheme="minorHAnsi" w:eastAsiaTheme="majorEastAsia" w:hAnsiTheme="minorHAnsi" w:cstheme="minorHAnsi"/>
        </w:rPr>
        <w:t>prēķinātais Latvijas kumulatīvo enerģijas galapatēriņa ietaupījumu mērķis minētajā laika posmā ir 73.72 PJ (</w:t>
      </w:r>
      <w:r w:rsidR="00A645B1" w:rsidRPr="002A51B4">
        <w:rPr>
          <w:rFonts w:asciiTheme="minorHAnsi" w:hAnsiTheme="minorHAnsi" w:cstheme="minorHAnsi"/>
          <w:bCs/>
          <w:color w:val="000000" w:themeColor="text1"/>
        </w:rPr>
        <w:t>1,76 Mtoe)</w:t>
      </w:r>
      <w:r w:rsidR="00A645B1" w:rsidRPr="002A51B4">
        <w:rPr>
          <w:rStyle w:val="normaltextrun"/>
          <w:rFonts w:asciiTheme="minorHAnsi" w:eastAsiaTheme="majorEastAsia" w:hAnsiTheme="minorHAnsi" w:cstheme="minorHAnsi"/>
        </w:rPr>
        <w:t xml:space="preserve">. Šis kumulatīvais enerģijas galapatēriņa ietaupījuma mērķis nozīmē, ka katru gadu jāsasniedz jauni un papildus enerģijas ietaupījumi 1,34 PJ apmērā. </w:t>
      </w:r>
      <w:r w:rsidR="00A645B1" w:rsidRPr="002A51B4">
        <w:rPr>
          <w:rFonts w:asciiTheme="minorHAnsi" w:eastAsia="Calibri" w:hAnsiTheme="minorHAnsi" w:cstheme="minorHAnsi"/>
        </w:rPr>
        <w:t>Lai izpildītu šo mērķi ir nepieciešams īstenot papildus energoefektivitātes politikas un pasākumus, kas noteiktas Plāna 4.pielikumā. Lielāko devumu plānots sasniegt no kurināmā un elektroenerģijas ietaupījumiem rūpniecībā. Pasākumi paredz īstenot jau definētos lielo uzņēmumu iesaistīšanu gan brīvprātīgās vienošanās sistēmā, gan  energoaudita pienākumu pildīšanu. Papildus ir paredzēta uzņēmumu plašāka iesaistīšana energoefektivitātes pasākumu īstenošanā caur EPS</w:t>
      </w:r>
      <w:r w:rsidR="00A645B1" w:rsidRPr="002A51B4">
        <w:rPr>
          <w:rFonts w:asciiTheme="minorHAnsi" w:hAnsiTheme="minorHAnsi" w:cstheme="minorHAnsi"/>
        </w:rPr>
        <w:t xml:space="preserve">. Otru lielāko devumu plānots sasniegt transporta sektorā. Pasākumi paredz pāreju autotransportā no </w:t>
      </w:r>
      <w:proofErr w:type="spellStart"/>
      <w:r w:rsidR="00A645B1" w:rsidRPr="002A51B4">
        <w:rPr>
          <w:rFonts w:asciiTheme="minorHAnsi" w:hAnsiTheme="minorHAnsi" w:cstheme="minorHAnsi"/>
        </w:rPr>
        <w:t>iekšdedzes</w:t>
      </w:r>
      <w:proofErr w:type="spellEnd"/>
      <w:r w:rsidR="00A645B1" w:rsidRPr="002A51B4">
        <w:rPr>
          <w:rFonts w:asciiTheme="minorHAnsi" w:hAnsiTheme="minorHAnsi" w:cstheme="minorHAnsi"/>
        </w:rPr>
        <w:t xml:space="preserve"> dzinējiem uz ETL (</w:t>
      </w:r>
      <w:proofErr w:type="spellStart"/>
      <w:r w:rsidR="00A645B1" w:rsidRPr="002A51B4">
        <w:rPr>
          <w:rFonts w:asciiTheme="minorHAnsi" w:hAnsiTheme="minorHAnsi" w:cstheme="minorHAnsi"/>
          <w:i/>
          <w:iCs/>
        </w:rPr>
        <w:t>plug-</w:t>
      </w:r>
      <w:r w:rsidR="00A645B1" w:rsidRPr="002A51B4">
        <w:rPr>
          <w:rFonts w:asciiTheme="minorHAnsi" w:hAnsiTheme="minorHAnsi" w:cstheme="minorHAnsi"/>
        </w:rPr>
        <w:t>in</w:t>
      </w:r>
      <w:proofErr w:type="spellEnd"/>
      <w:r w:rsidR="00A645B1" w:rsidRPr="002A51B4">
        <w:rPr>
          <w:rFonts w:asciiTheme="minorHAnsi" w:hAnsiTheme="minorHAnsi" w:cstheme="minorHAnsi"/>
        </w:rPr>
        <w:t xml:space="preserve"> </w:t>
      </w:r>
      <w:proofErr w:type="spellStart"/>
      <w:r w:rsidR="00A645B1" w:rsidRPr="002A51B4">
        <w:rPr>
          <w:rFonts w:asciiTheme="minorHAnsi" w:hAnsiTheme="minorHAnsi" w:cstheme="minorHAnsi"/>
        </w:rPr>
        <w:t>hibrīdauto</w:t>
      </w:r>
      <w:proofErr w:type="spellEnd"/>
      <w:r w:rsidR="00A645B1" w:rsidRPr="002A51B4">
        <w:rPr>
          <w:rFonts w:asciiTheme="minorHAnsi" w:hAnsiTheme="minorHAnsi" w:cstheme="minorHAnsi"/>
        </w:rPr>
        <w:t xml:space="preserve"> un ETL), dzelzceļa elektrifikāciju un arī informatīvos un apmācības pasākumus par energoefektivitātes paaugstināšanu. Mājsaimniecībās un komerciālā un sabiedriskā sektorā tiek plānoti pasākumi ēku energoefektivitātes paaugstināšanai (dzīvojamās ēkās, publiskās ēkas, tajā skaitā valsts ēku, un komerciālā sektora ēkas), energoefektivitātes paaugstināšanai elektroenerģiju izmantojošām ierīcēm un apgaismojumam, kā arī informatīvie pasākumi.</w:t>
      </w:r>
    </w:p>
    <w:p w14:paraId="6BB590B6" w14:textId="28D5648A" w:rsidR="00A645B1" w:rsidRPr="002A51B4" w:rsidRDefault="00A645B1" w:rsidP="00974397">
      <w:pPr>
        <w:spacing w:after="120" w:line="240" w:lineRule="auto"/>
        <w:ind w:left="-426"/>
        <w:jc w:val="center"/>
        <w:rPr>
          <w:rFonts w:eastAsia="Calibri" w:cstheme="minorHAnsi"/>
        </w:rPr>
      </w:pPr>
      <w:r w:rsidRPr="002A51B4">
        <w:rPr>
          <w:rFonts w:eastAsia="Calibri" w:cstheme="minorHAnsi"/>
          <w:noProof/>
        </w:rPr>
        <w:drawing>
          <wp:inline distT="0" distB="0" distL="0" distR="0" wp14:anchorId="18B403F3" wp14:editId="14724D48">
            <wp:extent cx="2381397" cy="15675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90584" cy="1573590"/>
                    </a:xfrm>
                    <a:prstGeom prst="rect">
                      <a:avLst/>
                    </a:prstGeom>
                    <a:noFill/>
                  </pic:spPr>
                </pic:pic>
              </a:graphicData>
            </a:graphic>
          </wp:inline>
        </w:drawing>
      </w:r>
      <w:r w:rsidRPr="002A51B4">
        <w:rPr>
          <w:rFonts w:cstheme="minorHAnsi"/>
          <w:b/>
          <w:noProof/>
          <w:lang w:val="en-US"/>
        </w:rPr>
        <w:drawing>
          <wp:inline distT="0" distB="0" distL="0" distR="0" wp14:anchorId="60EBA78A" wp14:editId="6AF8856F">
            <wp:extent cx="2588821" cy="1558319"/>
            <wp:effectExtent l="0" t="0" r="254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7871" cy="1581825"/>
                    </a:xfrm>
                    <a:prstGeom prst="rect">
                      <a:avLst/>
                    </a:prstGeom>
                    <a:noFill/>
                  </pic:spPr>
                </pic:pic>
              </a:graphicData>
            </a:graphic>
          </wp:inline>
        </w:drawing>
      </w:r>
    </w:p>
    <w:p w14:paraId="5CB52A58" w14:textId="6E7D8358" w:rsidR="00F428AD" w:rsidRPr="002A51B4" w:rsidRDefault="00F428AD" w:rsidP="00974397">
      <w:pPr>
        <w:spacing w:before="120" w:after="120" w:line="240" w:lineRule="auto"/>
        <w:jc w:val="center"/>
        <w:rPr>
          <w:rFonts w:cstheme="minorHAnsi"/>
          <w:b/>
          <w:bCs/>
          <w:sz w:val="20"/>
          <w:szCs w:val="20"/>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bookmarkStart w:id="682" w:name="_Toc23782730"/>
      <w:r w:rsidR="00BE7D8A" w:rsidRPr="002A51B4">
        <w:rPr>
          <w:rFonts w:cstheme="minorHAnsi"/>
          <w:b/>
          <w:bCs/>
          <w:noProof/>
          <w:sz w:val="20"/>
          <w:szCs w:val="20"/>
        </w:rPr>
        <w:t>52</w:t>
      </w:r>
      <w:r w:rsidRPr="002A51B4">
        <w:rPr>
          <w:rFonts w:cstheme="minorHAnsi"/>
          <w:b/>
          <w:bCs/>
          <w:noProof/>
          <w:sz w:val="20"/>
          <w:szCs w:val="20"/>
        </w:rPr>
        <w:fldChar w:fldCharType="end"/>
      </w:r>
      <w:r w:rsidRPr="002A51B4">
        <w:rPr>
          <w:rFonts w:cstheme="minorHAnsi"/>
          <w:b/>
          <w:bCs/>
          <w:sz w:val="20"/>
          <w:szCs w:val="20"/>
        </w:rPr>
        <w:t>.attēls. Plānotajos energoefektivitātes uzlabošanas pasākumos plānotais panāk</w:t>
      </w:r>
      <w:r w:rsidR="0047533B" w:rsidRPr="002A51B4">
        <w:rPr>
          <w:rFonts w:cstheme="minorHAnsi"/>
          <w:b/>
          <w:bCs/>
          <w:sz w:val="20"/>
          <w:szCs w:val="20"/>
        </w:rPr>
        <w:t>ta</w:t>
      </w:r>
      <w:r w:rsidRPr="002A51B4">
        <w:rPr>
          <w:rFonts w:cstheme="minorHAnsi"/>
          <w:b/>
          <w:bCs/>
          <w:sz w:val="20"/>
          <w:szCs w:val="20"/>
        </w:rPr>
        <w:t>is kumulatīvo energoietaupījumu apjoms 2030.gadam</w:t>
      </w:r>
      <w:r w:rsidR="0047533B" w:rsidRPr="002A51B4">
        <w:rPr>
          <w:rFonts w:cstheme="minorHAnsi"/>
          <w:b/>
          <w:bCs/>
          <w:sz w:val="20"/>
          <w:szCs w:val="20"/>
        </w:rPr>
        <w:t xml:space="preserve"> un pa gadiem periodā līdz 2030.gadam</w:t>
      </w:r>
      <w:r w:rsidRPr="002A51B4">
        <w:rPr>
          <w:rStyle w:val="FootnoteReference"/>
          <w:rFonts w:cstheme="minorHAnsi"/>
          <w:b/>
          <w:bCs/>
          <w:sz w:val="20"/>
          <w:szCs w:val="20"/>
        </w:rPr>
        <w:footnoteReference w:id="237"/>
      </w:r>
      <w:r w:rsidRPr="002A51B4">
        <w:rPr>
          <w:rFonts w:cstheme="minorHAnsi"/>
          <w:b/>
          <w:bCs/>
          <w:sz w:val="20"/>
          <w:szCs w:val="20"/>
        </w:rPr>
        <w:t xml:space="preserve"> (PJ)</w:t>
      </w:r>
      <w:bookmarkEnd w:id="682"/>
    </w:p>
    <w:p w14:paraId="653886BF" w14:textId="401F5408" w:rsidR="00A645B1" w:rsidRPr="002A51B4" w:rsidRDefault="00A645B1" w:rsidP="00A645B1">
      <w:pPr>
        <w:spacing w:after="120" w:line="240" w:lineRule="auto"/>
        <w:jc w:val="both"/>
        <w:rPr>
          <w:rFonts w:cstheme="minorHAnsi"/>
        </w:rPr>
      </w:pPr>
      <w:r w:rsidRPr="002A51B4">
        <w:rPr>
          <w:rFonts w:cstheme="minorHAnsi"/>
        </w:rPr>
        <w:t xml:space="preserve">Plāna 4.pielikumā minētie pasākumi ir apvienoti grupās (pakotnēs) un ir novērtēts to kopējais devums energoietaupījumu sasniegšanā, to aprēķinot kā kumulatīvo ietaupījumu uz 2030.gadu. Aprēķinot šo lielumu tika ņemta vērā pasākumu īstenošanas iespējamā dinamika un īstenojamo pasākumu dzīves laiks. Pa atsevišķām pasākumu grupām aprēķinātais kumulatīvais ietaupījums uz 2030.gadu ir redzams sekojošā attēlā. </w:t>
      </w:r>
    </w:p>
    <w:p w14:paraId="44962F65" w14:textId="2D1DBCD3" w:rsidR="00A645B1" w:rsidRPr="002A51B4" w:rsidRDefault="00A645B1" w:rsidP="00A645B1">
      <w:pPr>
        <w:spacing w:after="120" w:line="240" w:lineRule="auto"/>
        <w:jc w:val="center"/>
        <w:rPr>
          <w:rFonts w:cstheme="minorHAnsi"/>
        </w:rPr>
      </w:pPr>
      <w:r w:rsidRPr="002A51B4">
        <w:rPr>
          <w:rFonts w:cstheme="minorHAnsi"/>
          <w:noProof/>
        </w:rPr>
        <w:drawing>
          <wp:inline distT="0" distB="0" distL="0" distR="0" wp14:anchorId="31A05F1D" wp14:editId="1FDF4A64">
            <wp:extent cx="3566303" cy="2165604"/>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5330" cy="2189303"/>
                    </a:xfrm>
                    <a:prstGeom prst="rect">
                      <a:avLst/>
                    </a:prstGeom>
                    <a:noFill/>
                  </pic:spPr>
                </pic:pic>
              </a:graphicData>
            </a:graphic>
          </wp:inline>
        </w:drawing>
      </w:r>
    </w:p>
    <w:p w14:paraId="31BF9AF9" w14:textId="6153F36C" w:rsidR="00FE30E3" w:rsidRPr="002A51B4" w:rsidRDefault="00A645B1" w:rsidP="002F018A">
      <w:pPr>
        <w:spacing w:before="120" w:after="120" w:line="240" w:lineRule="auto"/>
        <w:jc w:val="center"/>
        <w:rPr>
          <w:rFonts w:cstheme="minorHAnsi"/>
          <w:b/>
          <w:bCs/>
          <w:sz w:val="20"/>
          <w:szCs w:val="20"/>
        </w:rPr>
      </w:pPr>
      <w:r w:rsidRPr="002A51B4">
        <w:rPr>
          <w:rFonts w:eastAsiaTheme="majorEastAsia"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eastAsiaTheme="majorEastAsia" w:cstheme="minorHAnsi"/>
          <w:b/>
          <w:bCs/>
          <w:noProof/>
          <w:sz w:val="20"/>
          <w:szCs w:val="20"/>
        </w:rPr>
        <w:fldChar w:fldCharType="separate"/>
      </w:r>
      <w:r w:rsidR="00BE7D8A" w:rsidRPr="002A51B4">
        <w:rPr>
          <w:rFonts w:cstheme="minorHAnsi"/>
          <w:b/>
          <w:bCs/>
          <w:noProof/>
          <w:sz w:val="20"/>
          <w:szCs w:val="20"/>
        </w:rPr>
        <w:t>53</w:t>
      </w:r>
      <w:r w:rsidRPr="002A51B4">
        <w:rPr>
          <w:rFonts w:eastAsiaTheme="majorEastAsia" w:cstheme="minorHAnsi"/>
          <w:b/>
          <w:bCs/>
          <w:noProof/>
          <w:sz w:val="20"/>
          <w:szCs w:val="20"/>
        </w:rPr>
        <w:fldChar w:fldCharType="end"/>
      </w:r>
      <w:r w:rsidRPr="002A51B4">
        <w:rPr>
          <w:rFonts w:cstheme="minorHAnsi"/>
          <w:b/>
          <w:bCs/>
          <w:sz w:val="20"/>
          <w:szCs w:val="20"/>
        </w:rPr>
        <w:t>.attēls. Aprēķinātais ietaupītās enerģijas daudzums kumulatīvi uz 2030.gadu pa pasākumu grupām (PJ)</w:t>
      </w:r>
      <w:bookmarkStart w:id="683" w:name="_Toc24408071"/>
      <w:bookmarkStart w:id="684" w:name="_Toc17878373"/>
      <w:bookmarkStart w:id="685" w:name="_Toc527529593"/>
      <w:bookmarkStart w:id="686" w:name="_Toc520978895"/>
    </w:p>
    <w:p w14:paraId="2C94FB1D" w14:textId="634E67AD" w:rsidR="00FE30E3" w:rsidRPr="002A51B4" w:rsidRDefault="00FE30E3" w:rsidP="002F018A">
      <w:pPr>
        <w:spacing w:before="120" w:after="120" w:line="240" w:lineRule="auto"/>
        <w:jc w:val="both"/>
        <w:rPr>
          <w:rFonts w:cstheme="minorHAnsi"/>
        </w:rPr>
      </w:pPr>
      <w:r w:rsidRPr="002A51B4">
        <w:rPr>
          <w:rFonts w:cstheme="minorHAnsi"/>
        </w:rPr>
        <w:t>Detalizēta informācija ar energoefektivitātes mērķa sasniegšanai noteikto pasākumu – EPS un alternatīvie pasākumi, notifikāciju, kas izstrādāta EK izveidotajā ziņošanas formātā, ir publicēti Ekonomikas ministrijas tīmekļa vietnē</w:t>
      </w:r>
      <w:r w:rsidRPr="002A51B4">
        <w:rPr>
          <w:rStyle w:val="FootnoteReference"/>
          <w:rFonts w:cstheme="minorHAnsi"/>
        </w:rPr>
        <w:footnoteReference w:id="238"/>
      </w:r>
      <w:r w:rsidRPr="002A51B4">
        <w:rPr>
          <w:rFonts w:cstheme="minorHAnsi"/>
        </w:rPr>
        <w:t>.</w:t>
      </w:r>
    </w:p>
    <w:p w14:paraId="05141AC4" w14:textId="070381BE" w:rsidR="00154359" w:rsidRPr="002A51B4" w:rsidRDefault="00154359">
      <w:pPr>
        <w:pStyle w:val="Heading30"/>
      </w:pPr>
      <w:r w:rsidRPr="002A51B4">
        <w:t>Enerģētiskās drošības</w:t>
      </w:r>
      <w:r w:rsidR="0048063F" w:rsidRPr="002A51B4">
        <w:t xml:space="preserve"> un iekšējās enerģijas tirgus</w:t>
      </w:r>
    </w:p>
    <w:p w14:paraId="002AC2AC" w14:textId="62ACE9C5" w:rsidR="00154359" w:rsidRPr="002A51B4" w:rsidRDefault="00154359" w:rsidP="00154359">
      <w:pPr>
        <w:pStyle w:val="paragraph"/>
        <w:spacing w:before="120" w:beforeAutospacing="0" w:after="120" w:afterAutospacing="0"/>
        <w:jc w:val="both"/>
        <w:textAlignment w:val="baseline"/>
        <w:rPr>
          <w:rFonts w:asciiTheme="minorHAnsi" w:hAnsiTheme="minorHAnsi" w:cstheme="minorHAnsi"/>
        </w:rPr>
      </w:pPr>
      <w:r w:rsidRPr="002A51B4">
        <w:rPr>
          <w:rFonts w:asciiTheme="minorHAnsi" w:hAnsiTheme="minorHAnsi" w:cstheme="minorHAnsi"/>
        </w:rPr>
        <w:t>Ir paredzams, ka Latvija</w:t>
      </w:r>
      <w:r w:rsidR="0048063F" w:rsidRPr="002A51B4">
        <w:rPr>
          <w:rFonts w:asciiTheme="minorHAnsi" w:hAnsiTheme="minorHAnsi" w:cstheme="minorHAnsi"/>
        </w:rPr>
        <w:t>, īstenojot mērķa scenāriju,</w:t>
      </w:r>
      <w:r w:rsidRPr="002A51B4">
        <w:rPr>
          <w:rFonts w:asciiTheme="minorHAnsi" w:hAnsiTheme="minorHAnsi" w:cstheme="minorHAnsi"/>
        </w:rPr>
        <w:t xml:space="preserve"> nodrošinās noteikto enerģētiskās drošības un atkarības samazināšanas mērķu izpildi, galvenokārt pateicoties:</w:t>
      </w:r>
    </w:p>
    <w:p w14:paraId="037AE44E"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īstenotajiem dažādu AER tehnoloģiju – vēja enerģijas un saules enerģija, ieviešanas, AER izmantošanas veicināšanas un AER dažādošanas pasākumiem;</w:t>
      </w:r>
    </w:p>
    <w:p w14:paraId="1C953112"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īstenotajiem energoefektivitātes pasākumiem, samazinot nepieciešamību gan pēc vietējās, gan importētās enerģijas;</w:t>
      </w:r>
    </w:p>
    <w:p w14:paraId="2288523F"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elektroenerģijas sinhronizācijas pasākumiem, kuru īstenošana jau ir sākta;</w:t>
      </w:r>
    </w:p>
    <w:p w14:paraId="62C81237"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dabasgāzes reģionālā (Somija-Latvija-Igaunija) tirgus darbības uzsākšana 2020.gda 1.janvārī;</w:t>
      </w:r>
    </w:p>
    <w:p w14:paraId="306FA993" w14:textId="77777777" w:rsidR="00154359" w:rsidRPr="002A51B4" w:rsidRDefault="00154359" w:rsidP="00154359">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2A51B4">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66309C6C" w14:textId="77CAC912" w:rsidR="000C620B" w:rsidRPr="002A51B4" w:rsidRDefault="000C620B">
      <w:pPr>
        <w:pStyle w:val="Heading30"/>
      </w:pPr>
      <w:r w:rsidRPr="002A51B4">
        <w:t>SEG emisiju un CO</w:t>
      </w:r>
      <w:r w:rsidRPr="002A51B4">
        <w:rPr>
          <w:vertAlign w:val="subscript"/>
        </w:rPr>
        <w:t>2</w:t>
      </w:r>
      <w:r w:rsidRPr="002A51B4">
        <w:t xml:space="preserve"> piesaistes prognozes</w:t>
      </w:r>
      <w:bookmarkEnd w:id="683"/>
      <w:r w:rsidRPr="002A51B4">
        <w:t xml:space="preserve"> </w:t>
      </w:r>
    </w:p>
    <w:p w14:paraId="33692BCB" w14:textId="77777777" w:rsidR="000A629B" w:rsidRPr="002A51B4" w:rsidRDefault="000A629B">
      <w:pPr>
        <w:spacing w:before="120" w:after="120" w:line="240" w:lineRule="auto"/>
        <w:jc w:val="both"/>
        <w:rPr>
          <w:rFonts w:cstheme="minorHAnsi"/>
          <w:szCs w:val="24"/>
        </w:rPr>
      </w:pPr>
      <w:bookmarkStart w:id="687" w:name="_Toc24408072"/>
      <w:r w:rsidRPr="002A51B4">
        <w:rPr>
          <w:rFonts w:cstheme="minorHAnsi"/>
          <w:szCs w:val="24"/>
        </w:rPr>
        <w:t>Tiek prognozēts, ka mērķa scenārijā 2030.gadā ne-ETS darbību SEG emisiju apjoms samazināsies par 13%, salīdzinot ar 2005.gada ne-ETS emisijām. Mērķa scenārijā 2030.gadā ne-ETS no kopējā apjoma tiek prognozēts kā 79%. 2030.gadā lielākā daļa no ne-ETS emisijām rodas lauksaimniecības sektorā, kas ir 40% no kopējām ne-ETS emisijām, tad transporta sektors, kurš  rada 29% no ne-ETS emisijām, savukārt ne-ETS enerģētikas rada 23%. Pārējo daļu no ne-ETS emisijām rada atkritumu apsaimniekošanas (4%) un ne-ETS rūpniecisko procesu un produktu izmantošanas sektors (3%).</w:t>
      </w:r>
    </w:p>
    <w:p w14:paraId="64C1DA05" w14:textId="557761D7" w:rsidR="000A629B" w:rsidRPr="002A51B4" w:rsidRDefault="00D70583">
      <w:pPr>
        <w:spacing w:before="120" w:after="120" w:line="240" w:lineRule="auto"/>
        <w:jc w:val="center"/>
        <w:rPr>
          <w:rFonts w:cstheme="minorHAnsi"/>
          <w:szCs w:val="24"/>
        </w:rPr>
      </w:pPr>
      <w:r w:rsidRPr="002A51B4">
        <w:rPr>
          <w:rFonts w:cstheme="minorHAnsi"/>
          <w:noProof/>
          <w:szCs w:val="24"/>
        </w:rPr>
        <w:drawing>
          <wp:inline distT="0" distB="0" distL="0" distR="0" wp14:anchorId="43B4A7C4" wp14:editId="3070B5C7">
            <wp:extent cx="4319917" cy="3159954"/>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6755" cy="3172271"/>
                    </a:xfrm>
                    <a:prstGeom prst="rect">
                      <a:avLst/>
                    </a:prstGeom>
                    <a:noFill/>
                  </pic:spPr>
                </pic:pic>
              </a:graphicData>
            </a:graphic>
          </wp:inline>
        </w:drawing>
      </w:r>
    </w:p>
    <w:p w14:paraId="7BD5D265" w14:textId="218C6741"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54</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 xml:space="preserve">attēls. </w:t>
      </w:r>
      <w:r w:rsidR="00D70583" w:rsidRPr="002A51B4">
        <w:rPr>
          <w:rFonts w:cstheme="minorHAnsi"/>
          <w:b/>
          <w:sz w:val="20"/>
          <w:szCs w:val="24"/>
        </w:rPr>
        <w:t>Latvijas ne-ETS SEG vēsturiskās un mērķa scenārija prognozes līdz 20</w:t>
      </w:r>
      <w:r w:rsidR="00B877B3" w:rsidRPr="002A51B4">
        <w:rPr>
          <w:rFonts w:cstheme="minorHAnsi"/>
          <w:b/>
          <w:sz w:val="20"/>
          <w:szCs w:val="24"/>
        </w:rPr>
        <w:t>3</w:t>
      </w:r>
      <w:r w:rsidR="00D70583" w:rsidRPr="002A51B4">
        <w:rPr>
          <w:rFonts w:cstheme="minorHAnsi"/>
          <w:b/>
          <w:sz w:val="20"/>
          <w:szCs w:val="24"/>
        </w:rPr>
        <w:t>0.gadam</w:t>
      </w:r>
      <w:r w:rsidR="00D70583" w:rsidRPr="002A51B4" w:rsidDel="00D70583">
        <w:rPr>
          <w:rFonts w:cstheme="minorHAnsi"/>
          <w:b/>
          <w:sz w:val="20"/>
          <w:szCs w:val="24"/>
        </w:rPr>
        <w:t xml:space="preserve"> </w:t>
      </w:r>
      <w:r w:rsidR="00D70583" w:rsidRPr="002A51B4">
        <w:rPr>
          <w:rFonts w:cstheme="minorHAnsi"/>
          <w:b/>
          <w:sz w:val="20"/>
          <w:szCs w:val="24"/>
        </w:rPr>
        <w:t>(</w:t>
      </w:r>
      <w:proofErr w:type="spellStart"/>
      <w:r w:rsidR="00D70583" w:rsidRPr="002A51B4">
        <w:rPr>
          <w:rFonts w:cstheme="minorHAnsi"/>
          <w:b/>
          <w:sz w:val="20"/>
          <w:szCs w:val="24"/>
        </w:rPr>
        <w:t>kt</w:t>
      </w:r>
      <w:proofErr w:type="spellEnd"/>
      <w:r w:rsidR="00D70583" w:rsidRPr="002A51B4">
        <w:rPr>
          <w:rFonts w:cstheme="minorHAnsi"/>
          <w:b/>
          <w:sz w:val="20"/>
          <w:szCs w:val="24"/>
        </w:rPr>
        <w:t xml:space="preserve"> CO</w:t>
      </w:r>
      <w:r w:rsidR="00D70583" w:rsidRPr="002A51B4">
        <w:rPr>
          <w:rFonts w:cstheme="minorHAnsi"/>
          <w:b/>
          <w:sz w:val="20"/>
          <w:szCs w:val="24"/>
          <w:vertAlign w:val="subscript"/>
        </w:rPr>
        <w:t>2</w:t>
      </w:r>
      <w:r w:rsidR="00D70583" w:rsidRPr="002A51B4">
        <w:rPr>
          <w:rFonts w:cstheme="minorHAnsi"/>
          <w:b/>
          <w:sz w:val="20"/>
          <w:szCs w:val="24"/>
        </w:rPr>
        <w:t xml:space="preserve"> </w:t>
      </w:r>
      <w:proofErr w:type="spellStart"/>
      <w:r w:rsidR="00D70583" w:rsidRPr="002A51B4">
        <w:rPr>
          <w:rFonts w:cstheme="minorHAnsi"/>
          <w:b/>
          <w:sz w:val="20"/>
          <w:szCs w:val="24"/>
        </w:rPr>
        <w:t>ekv</w:t>
      </w:r>
      <w:proofErr w:type="spellEnd"/>
      <w:r w:rsidR="00D70583" w:rsidRPr="002A51B4">
        <w:rPr>
          <w:rFonts w:cstheme="minorHAnsi"/>
          <w:b/>
          <w:sz w:val="20"/>
          <w:szCs w:val="24"/>
        </w:rPr>
        <w:t>.)</w:t>
      </w:r>
    </w:p>
    <w:p w14:paraId="54F57210" w14:textId="47C78794" w:rsidR="000A629B" w:rsidRPr="002A51B4" w:rsidRDefault="000A629B">
      <w:pPr>
        <w:spacing w:before="120" w:after="120" w:line="240" w:lineRule="auto"/>
        <w:jc w:val="both"/>
        <w:rPr>
          <w:rFonts w:cstheme="minorHAnsi"/>
          <w:szCs w:val="24"/>
        </w:rPr>
      </w:pPr>
      <w:r w:rsidRPr="002A51B4">
        <w:rPr>
          <w:rFonts w:cstheme="minorHAnsi"/>
          <w:szCs w:val="24"/>
        </w:rPr>
        <w:t>Saskaņā ar mērķa scenārija prognozēm 2030.gadā Latvijas ne-ETS sektora SEG emisiju apjoms būs 746</w:t>
      </w:r>
      <w:r w:rsidR="007B4A33" w:rsidRPr="002A51B4">
        <w:rPr>
          <w:rFonts w:cstheme="minorHAnsi"/>
          <w:szCs w:val="24"/>
        </w:rPr>
        <w:t>2</w:t>
      </w:r>
      <w:r w:rsidRPr="002A51B4">
        <w:rPr>
          <w:rFonts w:cstheme="minorHAnsi"/>
          <w:szCs w:val="24"/>
        </w:rPr>
        <w:t xml:space="preserve">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Tā kā indikatīvais mērķis 2030.gadā ir 8038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 xml:space="preserve">2 </w:t>
      </w:r>
      <w:proofErr w:type="spellStart"/>
      <w:r w:rsidRPr="002A51B4">
        <w:rPr>
          <w:rFonts w:cstheme="minorHAnsi"/>
          <w:szCs w:val="24"/>
        </w:rPr>
        <w:t>ekv</w:t>
      </w:r>
      <w:proofErr w:type="spellEnd"/>
      <w:r w:rsidRPr="002A51B4">
        <w:rPr>
          <w:rFonts w:cstheme="minorHAnsi"/>
          <w:szCs w:val="24"/>
        </w:rPr>
        <w:t xml:space="preserve">., </w:t>
      </w:r>
      <w:r w:rsidRPr="002A51B4">
        <w:rPr>
          <w:rFonts w:cstheme="minorHAnsi"/>
        </w:rPr>
        <w:t>tas nozīmē, ka mērķa scenārijā indikatīvais mērķis varētu tikt sasniegts</w:t>
      </w:r>
      <w:r w:rsidRPr="002A51B4">
        <w:rPr>
          <w:rFonts w:cstheme="minorHAnsi"/>
          <w:szCs w:val="24"/>
        </w:rPr>
        <w:t>.</w:t>
      </w:r>
    </w:p>
    <w:p w14:paraId="6725B5F0" w14:textId="215C2864" w:rsidR="000A629B" w:rsidRPr="002A51B4" w:rsidRDefault="00974397">
      <w:pPr>
        <w:spacing w:before="120" w:after="120" w:line="240" w:lineRule="auto"/>
        <w:jc w:val="center"/>
        <w:rPr>
          <w:rFonts w:cstheme="minorHAnsi"/>
          <w:szCs w:val="24"/>
        </w:rPr>
      </w:pPr>
      <w:r w:rsidRPr="002A51B4">
        <w:rPr>
          <w:rFonts w:cstheme="minorHAnsi"/>
          <w:noProof/>
          <w:szCs w:val="24"/>
        </w:rPr>
        <w:drawing>
          <wp:inline distT="0" distB="0" distL="0" distR="0" wp14:anchorId="66F31851" wp14:editId="6DA9ACEE">
            <wp:extent cx="4486910" cy="2402205"/>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6910" cy="2402205"/>
                    </a:xfrm>
                    <a:prstGeom prst="rect">
                      <a:avLst/>
                    </a:prstGeom>
                    <a:noFill/>
                  </pic:spPr>
                </pic:pic>
              </a:graphicData>
            </a:graphic>
          </wp:inline>
        </w:drawing>
      </w:r>
    </w:p>
    <w:p w14:paraId="2CC1A822" w14:textId="6B2C1F7B"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55</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attēls. Ne-ETS faktiskās SEG emisijas (līdz 2017.gadam) un mērķa scenārija SEG emisiju prognoze</w:t>
      </w:r>
    </w:p>
    <w:p w14:paraId="1C5BE211" w14:textId="4499DD25" w:rsidR="000A629B" w:rsidRPr="002A51B4" w:rsidRDefault="000A629B">
      <w:pPr>
        <w:spacing w:before="120" w:after="120" w:line="240" w:lineRule="auto"/>
        <w:jc w:val="both"/>
        <w:rPr>
          <w:rFonts w:cstheme="minorHAnsi"/>
          <w:szCs w:val="24"/>
        </w:rPr>
      </w:pPr>
      <w:r w:rsidRPr="002A51B4">
        <w:rPr>
          <w:rFonts w:cstheme="minorHAnsi"/>
          <w:szCs w:val="24"/>
        </w:rPr>
        <w:t xml:space="preserve">Enerģētikas SEG emisiju prognožu aprēķināšanai mērķa scenārijā papildus bāzes scenārijā ietvertajām politikām tiek paredzēts plašāk izmantot AER, 2030.gadā sasniedzot 50% no kopējā enerģijas galapatēriņa. Mērķa scenārijā papildus pasākumi tiek paredzēti arī energoefektivitātes paaugstināšanai visos enerģijas patērētāju sektoros (mājsaimniecības, komerciālais un sabiedriskais sektors, rūpniecības). Ne-ETS emisijas mērķa scenārijā uz 2030.gadu samazinās par apmēram 1758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jeb 31,2%</w:t>
      </w:r>
      <w:r w:rsidR="00595F7B" w:rsidRPr="002A51B4">
        <w:rPr>
          <w:rStyle w:val="FootnoteReference"/>
          <w:rFonts w:cstheme="minorHAnsi"/>
          <w:szCs w:val="24"/>
        </w:rPr>
        <w:footnoteReference w:id="239"/>
      </w:r>
      <w:r w:rsidRPr="002A51B4">
        <w:rPr>
          <w:rFonts w:cstheme="minorHAnsi"/>
          <w:szCs w:val="24"/>
        </w:rPr>
        <w:t xml:space="preserve">. Mērķa scenārijam aprēķinātās SEG emisiju prognozes ne-ETS sektoram ir par apmēram 9% mazākas kā bāzes scenārijam. Energoefektivitātes pasākumu īstenošana un pāreja no fosilā kurināmā izmantošanas uz biomasu samazina SEG emisijas rūpniecībā uz 2030.gadu par apmēram 148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Turpretim energoefektivitātes pasākumu īstenošana mājsaimniecībās un komerciālā un sabiedriskā sektorā, kā arī AER plašāka izmantošana komerciālā un sabiedriskā sektorā samazina emisijas uz 2030.gadu par apmēram  310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Transporta sektorā, papildus bāzes scenārijā īstenotam dzelzceļa elektrifikācijas projektam, tiek paredzēta plašāka biogāzes (modernās biodegvielas) un biodegvielu (1.paaudzes un modernās biodegvielas) izmantošana. SEG emisijas transporta sektorā uz 2030.gadu samazinās par apmēram 1140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w:t>
      </w:r>
    </w:p>
    <w:p w14:paraId="0BFC651E" w14:textId="67AE9371" w:rsidR="000A629B" w:rsidRPr="002A51B4" w:rsidRDefault="006B4321" w:rsidP="00974397">
      <w:pPr>
        <w:spacing w:before="120" w:after="120" w:line="240" w:lineRule="auto"/>
        <w:jc w:val="both"/>
        <w:rPr>
          <w:rFonts w:cstheme="minorHAnsi"/>
        </w:rPr>
      </w:pPr>
      <w:r w:rsidRPr="002A51B4">
        <w:rPr>
          <w:rFonts w:cstheme="minorHAnsi"/>
          <w:szCs w:val="24"/>
        </w:rPr>
        <w:t xml:space="preserve">Mērķa scenārijā lauksaimniecības emisiju prognožu rezultāti norāda, ka lauksaimniecības sektorā emisijas līdz 2030. gadam varētu pieaugt par 8.2% (227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salīdzinot ar 2017.gadu un par 26,2% (625 </w:t>
      </w:r>
      <w:proofErr w:type="spellStart"/>
      <w:r w:rsidRPr="002A51B4">
        <w:rPr>
          <w:rFonts w:cstheme="minorHAnsi"/>
          <w:szCs w:val="24"/>
        </w:rPr>
        <w:t>kt</w:t>
      </w:r>
      <w:proofErr w:type="spellEnd"/>
      <w:r w:rsidRPr="002A51B4">
        <w:rPr>
          <w:rFonts w:cstheme="minorHAnsi"/>
          <w:szCs w:val="24"/>
        </w:rPr>
        <w:t xml:space="preserve"> CO</w:t>
      </w:r>
      <w:r w:rsidRPr="002A51B4">
        <w:rPr>
          <w:rFonts w:cstheme="minorHAnsi"/>
          <w:szCs w:val="24"/>
          <w:vertAlign w:val="subscript"/>
        </w:rPr>
        <w:t>2</w:t>
      </w:r>
      <w:r w:rsidRPr="002A51B4">
        <w:rPr>
          <w:rFonts w:cstheme="minorHAnsi"/>
          <w:szCs w:val="24"/>
        </w:rPr>
        <w:t xml:space="preserve"> </w:t>
      </w:r>
      <w:proofErr w:type="spellStart"/>
      <w:r w:rsidRPr="002A51B4">
        <w:rPr>
          <w:rFonts w:cstheme="minorHAnsi"/>
          <w:szCs w:val="24"/>
        </w:rPr>
        <w:t>ekv</w:t>
      </w:r>
      <w:proofErr w:type="spellEnd"/>
      <w:r w:rsidRPr="002A51B4">
        <w:rPr>
          <w:rFonts w:cstheme="minorHAnsi"/>
          <w:szCs w:val="24"/>
        </w:rPr>
        <w:t xml:space="preserve">.) salīdzinājumā ar 2005.gadu. </w:t>
      </w:r>
      <w:r w:rsidR="000A629B" w:rsidRPr="002A51B4">
        <w:rPr>
          <w:rFonts w:cstheme="minorHAnsi"/>
        </w:rPr>
        <w:t xml:space="preserve">Mērķa scenārijā ir novērojams emisiju samazinājums pret bāzes scenāriju, jo par 5.5% samazinās emisijas no lauksaimniecības augsnēm. Lielāko ietekmi 2030.gadā lauksaimniecības sektorā rada lauksaimniecības zemes – 57,3% no kopējām lauksaimniecības emisijām. Otrs lielākais sektors ir zarnu fermentācija, kas 2030.gadā sastāda 33,7%. </w:t>
      </w:r>
    </w:p>
    <w:p w14:paraId="6CBFF98D" w14:textId="2445EA25" w:rsidR="000A629B" w:rsidRPr="002A51B4" w:rsidRDefault="000A629B" w:rsidP="000A629B">
      <w:pPr>
        <w:spacing w:before="120" w:after="120" w:line="240" w:lineRule="auto"/>
        <w:jc w:val="both"/>
        <w:rPr>
          <w:rFonts w:cstheme="minorHAnsi"/>
        </w:rPr>
      </w:pPr>
      <w:r w:rsidRPr="002A51B4">
        <w:rPr>
          <w:rFonts w:cstheme="minorHAnsi"/>
        </w:rPr>
        <w:t xml:space="preserve">Atkritumu apsaimniekošanas sektorā ne-ETS SEG emisijas pakāpeniski samazinās no 565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xml:space="preserve">.  (2017. gadā) līdz 316 </w:t>
      </w:r>
      <w:proofErr w:type="spellStart"/>
      <w:r w:rsidRPr="002A51B4">
        <w:rPr>
          <w:rFonts w:cstheme="minorHAnsi"/>
        </w:rPr>
        <w:t>kt</w:t>
      </w:r>
      <w:proofErr w:type="spellEnd"/>
      <w:r w:rsidRPr="002A51B4">
        <w:rPr>
          <w:rFonts w:cstheme="minorHAnsi"/>
        </w:rPr>
        <w:t xml:space="preserve"> CO</w:t>
      </w:r>
      <w:r w:rsidRPr="002A51B4">
        <w:rPr>
          <w:rFonts w:cstheme="minorHAnsi"/>
          <w:vertAlign w:val="subscript"/>
        </w:rPr>
        <w:t>2</w:t>
      </w:r>
      <w:r w:rsidRPr="002A51B4">
        <w:rPr>
          <w:rFonts w:cstheme="minorHAnsi"/>
        </w:rPr>
        <w:t xml:space="preserve"> </w:t>
      </w:r>
      <w:proofErr w:type="spellStart"/>
      <w:r w:rsidRPr="002A51B4">
        <w:rPr>
          <w:rFonts w:cstheme="minorHAnsi"/>
        </w:rPr>
        <w:t>ekv</w:t>
      </w:r>
      <w:proofErr w:type="spellEnd"/>
      <w:r w:rsidRPr="002A51B4">
        <w:rPr>
          <w:rFonts w:cstheme="minorHAnsi"/>
        </w:rPr>
        <w:t>. 2030.gadā.  Cieto atkritumu apglabāšana ir vislielākais SEG emisiju avots 2030.gadā atkritumu apsaimniekošanas sektorā – 42,6%. Otrs lielākais sektors atkritumu apsaimniekošanas sektorā 2030.gadā ir notekūdeņu apstrādes sektors ar 38,4%. Saskaņā ar mērķa scenāriju atkritumu apsaimniekošanas sektorā SEG emisiju apjoms 2020. gadā ir tāds pats kā bāzes scenārijā, bet 2030. gadā tas ir zemāks par 3,1% kā bāzes scenārijā. Mērķa scenārijā ir ņemts vērā, ka 2035.gadā tiks apglabāti tikai 10% atkritumu poligonos no radītā atkritumu daudzuma. Līdz ar to ir novērojams emisiju samazinājums mērķa scenārijā.</w:t>
      </w:r>
    </w:p>
    <w:p w14:paraId="5A45A882" w14:textId="04D5402B" w:rsidR="000A629B" w:rsidRPr="002A51B4" w:rsidRDefault="00974397" w:rsidP="000A629B">
      <w:pPr>
        <w:spacing w:before="120" w:after="120" w:line="240" w:lineRule="auto"/>
        <w:jc w:val="center"/>
        <w:rPr>
          <w:rFonts w:cstheme="minorHAnsi"/>
        </w:rPr>
      </w:pPr>
      <w:r w:rsidRPr="002A51B4">
        <w:rPr>
          <w:rFonts w:cstheme="minorHAnsi"/>
          <w:noProof/>
        </w:rPr>
        <w:drawing>
          <wp:inline distT="0" distB="0" distL="0" distR="0" wp14:anchorId="77E903DD" wp14:editId="25B3FBF2">
            <wp:extent cx="4481195" cy="2590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1195" cy="2590800"/>
                    </a:xfrm>
                    <a:prstGeom prst="rect">
                      <a:avLst/>
                    </a:prstGeom>
                    <a:noFill/>
                  </pic:spPr>
                </pic:pic>
              </a:graphicData>
            </a:graphic>
          </wp:inline>
        </w:drawing>
      </w:r>
      <w:r w:rsidR="000A629B" w:rsidRPr="002A51B4">
        <w:rPr>
          <w:rFonts w:cstheme="minorHAnsi"/>
          <w:noProof/>
        </w:rPr>
        <w:t xml:space="preserve">  </w:t>
      </w:r>
    </w:p>
    <w:p w14:paraId="3D5E6BD4" w14:textId="1DFDFF4E" w:rsidR="000A629B" w:rsidRPr="002A51B4" w:rsidRDefault="000A629B" w:rsidP="000A629B">
      <w:pPr>
        <w:spacing w:before="120" w:after="120" w:line="240" w:lineRule="auto"/>
        <w:jc w:val="center"/>
        <w:rPr>
          <w:rFonts w:cstheme="minorHAnsi"/>
          <w:b/>
          <w:sz w:val="20"/>
          <w:szCs w:val="24"/>
        </w:rPr>
      </w:pPr>
      <w:r w:rsidRPr="002A51B4">
        <w:rPr>
          <w:rFonts w:cstheme="minorHAnsi"/>
          <w:b/>
          <w:bCs/>
          <w:noProof/>
          <w:sz w:val="20"/>
          <w:szCs w:val="20"/>
        </w:rPr>
        <w:fldChar w:fldCharType="begin"/>
      </w:r>
      <w:r w:rsidRPr="002A51B4">
        <w:rPr>
          <w:rFonts w:cstheme="minorHAnsi"/>
          <w:b/>
          <w:bCs/>
          <w:noProof/>
          <w:sz w:val="20"/>
          <w:szCs w:val="20"/>
        </w:rPr>
        <w:instrText xml:space="preserve"> SEQ Ilustrācija \* ARABIC </w:instrText>
      </w:r>
      <w:r w:rsidRPr="002A51B4">
        <w:rPr>
          <w:rFonts w:cstheme="minorHAnsi"/>
          <w:b/>
          <w:bCs/>
          <w:noProof/>
          <w:sz w:val="20"/>
          <w:szCs w:val="20"/>
        </w:rPr>
        <w:fldChar w:fldCharType="separate"/>
      </w:r>
      <w:r w:rsidR="00BE7D8A" w:rsidRPr="002A51B4">
        <w:rPr>
          <w:rFonts w:cstheme="minorHAnsi"/>
          <w:b/>
          <w:bCs/>
          <w:noProof/>
          <w:sz w:val="20"/>
          <w:szCs w:val="20"/>
        </w:rPr>
        <w:t>56</w:t>
      </w:r>
      <w:r w:rsidRPr="002A51B4">
        <w:rPr>
          <w:rFonts w:cstheme="minorHAnsi"/>
          <w:b/>
          <w:bCs/>
          <w:noProof/>
          <w:sz w:val="20"/>
          <w:szCs w:val="20"/>
        </w:rPr>
        <w:fldChar w:fldCharType="end"/>
      </w:r>
      <w:r w:rsidRPr="002A51B4">
        <w:rPr>
          <w:rFonts w:cstheme="minorHAnsi"/>
          <w:b/>
          <w:bCs/>
          <w:sz w:val="20"/>
          <w:szCs w:val="20"/>
        </w:rPr>
        <w:t>.</w:t>
      </w:r>
      <w:r w:rsidRPr="002A51B4">
        <w:rPr>
          <w:rFonts w:cstheme="minorHAnsi"/>
          <w:b/>
          <w:sz w:val="20"/>
          <w:szCs w:val="24"/>
        </w:rPr>
        <w:t>attēls. Ne-ETS SEG emisiju izmaiņas makroekonomisko rādītāju ietekmē (Bāzes scenārijā)</w:t>
      </w:r>
    </w:p>
    <w:p w14:paraId="1BD58545" w14:textId="3527FA2A" w:rsidR="000A629B" w:rsidRPr="002A51B4" w:rsidRDefault="000A629B" w:rsidP="00974397">
      <w:pPr>
        <w:spacing w:before="120" w:after="120" w:line="240" w:lineRule="auto"/>
        <w:jc w:val="both"/>
        <w:rPr>
          <w:rFonts w:cstheme="minorHAnsi"/>
          <w:szCs w:val="24"/>
        </w:rPr>
      </w:pPr>
      <w:r w:rsidRPr="002A51B4">
        <w:rPr>
          <w:rFonts w:cstheme="minorHAnsi"/>
          <w:szCs w:val="24"/>
        </w:rPr>
        <w:t xml:space="preserve">SEG emisiju prognožu aprēķināšana ir saistīta ar nenoteiktībām, kuras nosaka veiktie pieņēmumi. Vieni no svarīgākiem  parametriem, kas ietekmē SEG emisiju prognozes ir pieņēmumi par makroekonomiskās attīstības tendencēm, iedzīvotāju skaita izmaiņām un kurināmā cenu attīstības tendencēm. Lai vērtētu dažu no nosaukto parametru ietekmēm uz SEG emisiju prognozēm ir veikta jutīguma analīze ar izveidota alternatīva scenārija palīdzību. Alternatīvā scenārija izveidošanai tika izmantotas Ekonomikas ministrijas “optimistiskā scenārija” makroekonomiskie rādītāji  (IKP, iedzīvotāju skaits,  pievienotā vērtība). </w:t>
      </w:r>
      <w:proofErr w:type="spellStart"/>
      <w:r w:rsidR="002D5838" w:rsidRPr="002A51B4">
        <w:rPr>
          <w:rFonts w:cstheme="minorHAnsi"/>
          <w:szCs w:val="24"/>
        </w:rPr>
        <w:t>A</w:t>
      </w:r>
      <w:r w:rsidRPr="002A51B4">
        <w:rPr>
          <w:rFonts w:cstheme="minorHAnsi"/>
          <w:szCs w:val="24"/>
        </w:rPr>
        <w:t>ternatīvam</w:t>
      </w:r>
      <w:proofErr w:type="spellEnd"/>
      <w:r w:rsidRPr="002A51B4">
        <w:rPr>
          <w:rFonts w:cstheme="minorHAnsi"/>
          <w:szCs w:val="24"/>
        </w:rPr>
        <w:t xml:space="preserve"> scenārijam aprēķinātās ne-ETS sektora SEG emisijas 2030.gadā ir par 9,7% lielākas kā bāzes scenārijā un līdz ar to tās ir par 8,5% lielākas nekā ne-ETS sektoram izvirzītais SEG emisiju mērķis uz 2030.gadu. Tas norādu uz to, ka lai nodrošinātu lielāku noteiktību attiecībā uz mērķa sasniegšanu 2030.gadā ir nepieciešami papildus SEG emisijas samazinošie pasākumi, kas tika iekļauti mērķa scenārijā.</w:t>
      </w:r>
    </w:p>
    <w:p w14:paraId="0152920E" w14:textId="59B4F7D8" w:rsidR="00FE30E3" w:rsidRPr="002A51B4" w:rsidRDefault="00FE30E3" w:rsidP="00974397">
      <w:pPr>
        <w:spacing w:before="120" w:after="120" w:line="240" w:lineRule="auto"/>
        <w:jc w:val="both"/>
        <w:rPr>
          <w:rFonts w:cstheme="minorHAnsi"/>
          <w:szCs w:val="24"/>
        </w:rPr>
      </w:pPr>
      <w:r w:rsidRPr="002A51B4">
        <w:rPr>
          <w:rFonts w:cstheme="minorHAnsi"/>
          <w:szCs w:val="24"/>
        </w:rPr>
        <w:t xml:space="preserve">Detalizēta informācija par SEG emisiju prognozēm bāzes scenārijā un mērķa scenārijā, kas </w:t>
      </w:r>
      <w:bookmarkStart w:id="688" w:name="_Hlk27035152"/>
      <w:r w:rsidRPr="002A51B4">
        <w:rPr>
          <w:rFonts w:cstheme="minorHAnsi"/>
          <w:szCs w:val="24"/>
        </w:rPr>
        <w:t>izstrādāta EK sagatavotajā ziņošanas formātā, ir publicēta Ekonomikas ministrijas tīmekļa vietnē</w:t>
      </w:r>
      <w:r w:rsidRPr="002A51B4">
        <w:rPr>
          <w:rStyle w:val="FootnoteReference"/>
          <w:rFonts w:cstheme="minorHAnsi"/>
          <w:szCs w:val="24"/>
        </w:rPr>
        <w:footnoteReference w:id="240"/>
      </w:r>
      <w:bookmarkEnd w:id="688"/>
      <w:r w:rsidR="002D5838" w:rsidRPr="002A51B4">
        <w:rPr>
          <w:rFonts w:cstheme="minorHAnsi"/>
          <w:szCs w:val="24"/>
        </w:rPr>
        <w:t>.</w:t>
      </w:r>
    </w:p>
    <w:p w14:paraId="683DFE14" w14:textId="640F7D8A" w:rsidR="00D934CE" w:rsidRPr="002A51B4" w:rsidRDefault="00D67F99">
      <w:pPr>
        <w:pStyle w:val="Heading30"/>
      </w:pPr>
      <w:r w:rsidRPr="002A51B4">
        <w:t>Mijiedarbība ar</w:t>
      </w:r>
      <w:r w:rsidR="00D934CE" w:rsidRPr="002A51B4">
        <w:t xml:space="preserve"> gaisa piesārņojošo vielu emisij</w:t>
      </w:r>
      <w:r w:rsidRPr="002A51B4">
        <w:t>ām</w:t>
      </w:r>
      <w:bookmarkEnd w:id="687"/>
    </w:p>
    <w:p w14:paraId="4589FBB5" w14:textId="77777777" w:rsidR="00621D71" w:rsidRPr="002A51B4" w:rsidRDefault="00621D71" w:rsidP="00974397">
      <w:pPr>
        <w:spacing w:before="120" w:after="120" w:line="240" w:lineRule="auto"/>
        <w:jc w:val="both"/>
        <w:rPr>
          <w:rFonts w:cstheme="minorHAnsi"/>
          <w:b/>
        </w:rPr>
      </w:pPr>
      <w:r w:rsidRPr="002A51B4">
        <w:rPr>
          <w:rFonts w:cstheme="minorHAnsi"/>
        </w:rPr>
        <w:t xml:space="preserve">Slikta gaisa kvalitāte negatīvi ietekmē dzīves kvalitāti un tā var izraisīt tādas </w:t>
      </w:r>
      <w:r w:rsidRPr="002A51B4">
        <w:rPr>
          <w:rFonts w:cstheme="minorHAnsi"/>
          <w:bCs/>
        </w:rPr>
        <w:t>veselības problēmas</w:t>
      </w:r>
      <w:r w:rsidRPr="002A51B4">
        <w:rPr>
          <w:rFonts w:cstheme="minorHAnsi"/>
        </w:rPr>
        <w:t xml:space="preserve"> kā astma un sirds un asinsvadu slimības, saīsinot dzīves ilgumu. Tas savukārt izraisa darba dienu kavēšanu slimību dēļ un palielina veselības aprūpes pakalpojumu izmaksas, jo īpaši bērniem un veciem cilvēkiem.</w:t>
      </w:r>
      <w:r w:rsidRPr="002A51B4">
        <w:rPr>
          <w:rFonts w:cstheme="minorHAnsi"/>
          <w:b/>
        </w:rPr>
        <w:t xml:space="preserve"> </w:t>
      </w:r>
      <w:r w:rsidRPr="002A51B4">
        <w:rPr>
          <w:rFonts w:cstheme="minorHAnsi"/>
        </w:rPr>
        <w:t>Eiropas Vides aģentūra</w:t>
      </w:r>
      <w:r w:rsidRPr="002A51B4">
        <w:rPr>
          <w:rStyle w:val="FootnoteReference"/>
          <w:rFonts w:cstheme="minorHAnsi"/>
          <w:b/>
        </w:rPr>
        <w:footnoteReference w:id="241"/>
      </w:r>
      <w:r w:rsidRPr="002A51B4">
        <w:rPr>
          <w:rFonts w:cstheme="minorHAnsi"/>
        </w:rPr>
        <w:t xml:space="preserve"> ir novērtējusi, ka Latvijā 2015. gadā daļiņu PM</w:t>
      </w:r>
      <w:r w:rsidRPr="002A51B4">
        <w:rPr>
          <w:rFonts w:cstheme="minorHAnsi"/>
          <w:vertAlign w:val="subscript"/>
        </w:rPr>
        <w:t>2,5</w:t>
      </w:r>
      <w:r w:rsidRPr="002A51B4">
        <w:rPr>
          <w:rFonts w:cstheme="minorHAnsi"/>
        </w:rPr>
        <w:t xml:space="preserve"> piesārņojums ir radījis 1600 priekšlaicīgas nāves gadījumus un PM</w:t>
      </w:r>
      <w:r w:rsidRPr="002A51B4">
        <w:rPr>
          <w:rFonts w:cstheme="minorHAnsi"/>
          <w:vertAlign w:val="subscript"/>
        </w:rPr>
        <w:t>2,5</w:t>
      </w:r>
      <w:r w:rsidRPr="002A51B4">
        <w:rPr>
          <w:rFonts w:cstheme="minorHAnsi"/>
        </w:rPr>
        <w:t xml:space="preserve"> piesārņojumam ir vislielākā ietekme uz šo rādītāju, salīdzinot ar citiem piesārņojama veidiem (slāpekļa dioksīda piesārņojums un ozona piesārņojums). </w:t>
      </w:r>
    </w:p>
    <w:p w14:paraId="2E6AC7FF" w14:textId="79486449" w:rsidR="00D67F99" w:rsidRPr="002A51B4" w:rsidRDefault="00D67F99">
      <w:pPr>
        <w:spacing w:before="120" w:after="120" w:line="240" w:lineRule="auto"/>
        <w:jc w:val="both"/>
        <w:rPr>
          <w:rFonts w:cstheme="minorHAnsi"/>
          <w:lang w:eastAsia="lv-LV"/>
        </w:rPr>
      </w:pPr>
      <w:r w:rsidRPr="002A51B4">
        <w:rPr>
          <w:rFonts w:cstheme="minorHAnsi"/>
          <w:lang w:eastAsia="lv-LV"/>
        </w:rPr>
        <w:t xml:space="preserve">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w:t>
      </w:r>
      <w:r w:rsidR="00971B96" w:rsidRPr="002A51B4">
        <w:rPr>
          <w:rFonts w:cstheme="minorHAnsi"/>
          <w:lang w:eastAsia="lv-LV"/>
        </w:rPr>
        <w:t xml:space="preserve">GPSRP2030 </w:t>
      </w:r>
      <w:r w:rsidRPr="002A51B4">
        <w:rPr>
          <w:rFonts w:cstheme="minorHAnsi"/>
          <w:lang w:eastAsia="lv-LV"/>
        </w:rPr>
        <w:t xml:space="preserve">ietvaros veiktā izvērtējumā ir secināts, ka slāpekļa oksīdu, oglekļa oksīda, nemetāna gaistošo vielu emisiju vai sēra dioksīda emisiju apjomu būtiski neietekmē klimata pārmaiņu mazināšanai plānotās un īstenotās </w:t>
      </w:r>
      <w:proofErr w:type="spellStart"/>
      <w:r w:rsidRPr="002A51B4">
        <w:rPr>
          <w:rFonts w:cstheme="minorHAnsi"/>
          <w:lang w:eastAsia="lv-LV"/>
        </w:rPr>
        <w:t>rīcībpolitikas</w:t>
      </w:r>
      <w:proofErr w:type="spellEnd"/>
      <w:r w:rsidRPr="002A51B4">
        <w:rPr>
          <w:rFonts w:cstheme="minorHAnsi"/>
          <w:lang w:eastAsia="lv-LV"/>
        </w:rPr>
        <w:t xml:space="preserve"> un pasākumi. </w:t>
      </w:r>
    </w:p>
    <w:p w14:paraId="1F20D0BC" w14:textId="2F4666B5" w:rsidR="00D67F99" w:rsidRPr="002A51B4" w:rsidRDefault="00D67F99" w:rsidP="00974397">
      <w:pPr>
        <w:spacing w:before="120" w:after="120" w:line="240" w:lineRule="auto"/>
        <w:jc w:val="both"/>
        <w:rPr>
          <w:rFonts w:cstheme="minorHAnsi"/>
          <w:lang w:eastAsia="lv-LV"/>
        </w:rPr>
      </w:pPr>
      <w:r w:rsidRPr="002A51B4">
        <w:rPr>
          <w:rFonts w:cstheme="minorHAnsi"/>
          <w:lang w:eastAsia="lv-LV"/>
        </w:rPr>
        <w:t xml:space="preserve">Plāns un </w:t>
      </w:r>
      <w:r w:rsidR="00971B96" w:rsidRPr="002A51B4">
        <w:rPr>
          <w:rFonts w:cstheme="minorHAnsi"/>
          <w:lang w:eastAsia="lv-LV"/>
        </w:rPr>
        <w:t xml:space="preserve">GPSRP2030 Latvijā tika izstrādāti harmonizēti abos politikas plānošanas dokumentos neiestrādājot tādas </w:t>
      </w:r>
      <w:proofErr w:type="spellStart"/>
      <w:r w:rsidR="00971B96" w:rsidRPr="002A51B4">
        <w:rPr>
          <w:rFonts w:cstheme="minorHAnsi"/>
          <w:lang w:eastAsia="lv-LV"/>
        </w:rPr>
        <w:t>rīcībpolitikas</w:t>
      </w:r>
      <w:proofErr w:type="spellEnd"/>
      <w:r w:rsidR="00971B96" w:rsidRPr="002A51B4">
        <w:rPr>
          <w:rFonts w:cstheme="minorHAnsi"/>
          <w:lang w:eastAsia="lv-LV"/>
        </w:rPr>
        <w:t xml:space="preserve">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00971B96" w:rsidRPr="002A51B4">
        <w:rPr>
          <w:rFonts w:cstheme="minorHAnsi"/>
        </w:rPr>
        <w:t>Plāna m</w:t>
      </w:r>
      <w:r w:rsidR="00971B96" w:rsidRPr="002A51B4">
        <w:rPr>
          <w:rFonts w:cstheme="minorHAnsi"/>
          <w:lang w:eastAsia="lv-LV"/>
        </w:rPr>
        <w:t>ērķa scenārijā smalko daļiņu (PM</w:t>
      </w:r>
      <w:r w:rsidR="00971B96" w:rsidRPr="002A51B4">
        <w:rPr>
          <w:rFonts w:cstheme="minorHAnsi"/>
          <w:vertAlign w:val="subscript"/>
          <w:lang w:eastAsia="lv-LV"/>
        </w:rPr>
        <w:t>2,5</w:t>
      </w:r>
      <w:r w:rsidR="00971B96" w:rsidRPr="002A51B4">
        <w:rPr>
          <w:rFonts w:cstheme="minorHAnsi"/>
          <w:lang w:eastAsia="lv-LV"/>
        </w:rPr>
        <w:t>)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w:t>
      </w:r>
      <w:r w:rsidR="00971B96" w:rsidRPr="002A51B4">
        <w:rPr>
          <w:rFonts w:cstheme="minorHAnsi"/>
          <w:vertAlign w:val="subscript"/>
          <w:lang w:eastAsia="lv-LV"/>
        </w:rPr>
        <w:t>2,5</w:t>
      </w:r>
      <w:r w:rsidR="00971B96" w:rsidRPr="002A51B4">
        <w:rPr>
          <w:rFonts w:cstheme="minorHAnsi"/>
          <w:lang w:eastAsia="lv-LV"/>
        </w:rPr>
        <w:t>) emisiju samazinājumu salīdzinot ar 2005.gadu.</w:t>
      </w:r>
      <w:r w:rsidR="00981C48" w:rsidRPr="002A51B4">
        <w:rPr>
          <w:rStyle w:val="FootnoteReference"/>
          <w:rFonts w:cstheme="minorHAnsi"/>
          <w:lang w:eastAsia="lv-LV"/>
        </w:rPr>
        <w:footnoteReference w:id="242"/>
      </w:r>
    </w:p>
    <w:p w14:paraId="18D29976" w14:textId="1E7FB13C" w:rsidR="00621D71" w:rsidRPr="002A51B4" w:rsidRDefault="00621D71" w:rsidP="00974397">
      <w:pPr>
        <w:spacing w:before="120" w:after="120" w:line="240" w:lineRule="auto"/>
        <w:jc w:val="both"/>
        <w:rPr>
          <w:rFonts w:cstheme="minorHAnsi"/>
        </w:rPr>
      </w:pPr>
      <w:r w:rsidRPr="002A51B4">
        <w:rPr>
          <w:rFonts w:cstheme="minorHAnsi"/>
        </w:rPr>
        <w:t>Lai novērtētu mērķa scenārijā īstenoto politiku ietekmi uz gaisa kvalitāti, tika novērtēta PM</w:t>
      </w:r>
      <w:r w:rsidRPr="002A51B4">
        <w:rPr>
          <w:rFonts w:cstheme="minorHAnsi"/>
          <w:vertAlign w:val="subscript"/>
        </w:rPr>
        <w:t>2,5</w:t>
      </w:r>
      <w:r w:rsidRPr="002A51B4">
        <w:rPr>
          <w:rFonts w:cstheme="minorHAnsi"/>
        </w:rPr>
        <w:t xml:space="preserve"> emisijas mērķa scenārijā ar izveidotu alternatīvu scenāriju rezultātiem, kuros šīs politikas netiek īstenotas. Mērķa scenārijā, AER daļas palielināšanai kopējā enerģijas galapatēriņā uz 2030.gadu līdz 50%, ievērojami tiek palielināts no vēja enerģijas saražotās elektroenerģijas daudzums, uzstādot vēja ģeneratorus ar jaudu 1100 MW. Ja šāds pats mērķis (50% AER 2030.gadā) tiek sasniegts  ar citu stratēģiju (alternatīvs scenārijs), tad tas palielina PM</w:t>
      </w:r>
      <w:r w:rsidRPr="002A51B4">
        <w:rPr>
          <w:rFonts w:cstheme="minorHAnsi"/>
          <w:vertAlign w:val="subscript"/>
        </w:rPr>
        <w:t xml:space="preserve">2,5 </w:t>
      </w:r>
      <w:r w:rsidRPr="002A51B4">
        <w:rPr>
          <w:rFonts w:cstheme="minorHAnsi"/>
        </w:rPr>
        <w:t xml:space="preserve">emisijas enerģijas pārveidošanas sektorā uz 2030.gadu par 13,5%, salīdzinot ar mērķa scenāriju.  </w:t>
      </w:r>
    </w:p>
    <w:p w14:paraId="62560308" w14:textId="5125A31D" w:rsidR="00621D71" w:rsidRPr="002A51B4" w:rsidRDefault="00621D71" w:rsidP="00974397">
      <w:pPr>
        <w:spacing w:before="120" w:after="120" w:line="240" w:lineRule="auto"/>
        <w:jc w:val="center"/>
        <w:rPr>
          <w:rFonts w:cstheme="minorHAnsi"/>
          <w:b/>
        </w:rPr>
      </w:pPr>
      <w:r w:rsidRPr="002A51B4">
        <w:rPr>
          <w:rFonts w:cstheme="minorHAnsi"/>
          <w:b/>
          <w:noProof/>
          <w:lang w:val="en-US"/>
        </w:rPr>
        <w:drawing>
          <wp:inline distT="0" distB="0" distL="0" distR="0" wp14:anchorId="1CB756F5" wp14:editId="1FC62398">
            <wp:extent cx="3905147" cy="2347415"/>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1214" cy="2351062"/>
                    </a:xfrm>
                    <a:prstGeom prst="rect">
                      <a:avLst/>
                    </a:prstGeom>
                    <a:noFill/>
                  </pic:spPr>
                </pic:pic>
              </a:graphicData>
            </a:graphic>
          </wp:inline>
        </w:drawing>
      </w:r>
    </w:p>
    <w:p w14:paraId="18BF2878" w14:textId="470BC15E" w:rsidR="00621D71" w:rsidRPr="002A51B4" w:rsidRDefault="00621D71">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57</w:t>
      </w:r>
      <w:r w:rsidRPr="002A51B4">
        <w:rPr>
          <w:rFonts w:asciiTheme="minorHAnsi" w:hAnsiTheme="minorHAnsi" w:cstheme="minorHAnsi"/>
          <w:noProof/>
        </w:rPr>
        <w:fldChar w:fldCharType="end"/>
      </w:r>
      <w:r w:rsidRPr="002A51B4">
        <w:rPr>
          <w:rFonts w:asciiTheme="minorHAnsi" w:hAnsiTheme="minorHAnsi" w:cstheme="minorHAnsi"/>
        </w:rPr>
        <w:t>.attēls. PM</w:t>
      </w:r>
      <w:r w:rsidRPr="002A51B4">
        <w:rPr>
          <w:rFonts w:asciiTheme="minorHAnsi" w:hAnsiTheme="minorHAnsi" w:cstheme="minorHAnsi"/>
          <w:i/>
          <w:vertAlign w:val="subscript"/>
        </w:rPr>
        <w:t>2,5</w:t>
      </w:r>
      <w:r w:rsidRPr="002A51B4">
        <w:rPr>
          <w:rFonts w:asciiTheme="minorHAnsi" w:hAnsiTheme="minorHAnsi" w:cstheme="minorHAnsi"/>
        </w:rPr>
        <w:t xml:space="preserve"> emisijas pārveidošanas sektorā mērķa un alternatīvā scenārijā</w:t>
      </w:r>
    </w:p>
    <w:p w14:paraId="78803FE8" w14:textId="268291CC" w:rsidR="00621D71" w:rsidRPr="002A51B4" w:rsidRDefault="00621D71" w:rsidP="00974397">
      <w:pPr>
        <w:spacing w:before="120" w:after="120" w:line="240" w:lineRule="auto"/>
        <w:rPr>
          <w:rFonts w:cstheme="minorHAnsi"/>
        </w:rPr>
      </w:pPr>
      <w:r w:rsidRPr="002A51B4">
        <w:rPr>
          <w:rFonts w:cstheme="minorHAnsi"/>
        </w:rPr>
        <w:t>Mērķa scenārijs paredz sekmēt straujāku ETL (PHEV un BEV) ienākšanu apritē. Tas pozitīvi ietekmēs arī PM</w:t>
      </w:r>
      <w:r w:rsidRPr="002A51B4">
        <w:rPr>
          <w:rFonts w:cstheme="minorHAnsi"/>
          <w:vertAlign w:val="subscript"/>
        </w:rPr>
        <w:t>2,5</w:t>
      </w:r>
      <w:r w:rsidRPr="002A51B4">
        <w:rPr>
          <w:rFonts w:cstheme="minorHAnsi"/>
        </w:rPr>
        <w:t xml:space="preserve"> emisiju izmaiņas autotransporta sektorā, un šādas politikas īstenošana  var samazināt PM emisijas sektorā par apmēram 13% uz 2030.gadu.</w:t>
      </w:r>
    </w:p>
    <w:p w14:paraId="6B20AFF3" w14:textId="5343B1ED" w:rsidR="00621D71" w:rsidRPr="002A51B4" w:rsidRDefault="00621D71" w:rsidP="00974397">
      <w:pPr>
        <w:spacing w:before="120" w:after="120" w:line="240" w:lineRule="auto"/>
        <w:jc w:val="center"/>
        <w:rPr>
          <w:rFonts w:cstheme="minorHAnsi"/>
          <w:b/>
        </w:rPr>
      </w:pPr>
      <w:r w:rsidRPr="002A51B4">
        <w:rPr>
          <w:rFonts w:cstheme="minorHAnsi"/>
          <w:b/>
          <w:noProof/>
          <w:lang w:val="en-US"/>
        </w:rPr>
        <w:drawing>
          <wp:inline distT="0" distB="0" distL="0" distR="0" wp14:anchorId="62256985" wp14:editId="6A21500A">
            <wp:extent cx="3902312" cy="2345711"/>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6620" cy="2348301"/>
                    </a:xfrm>
                    <a:prstGeom prst="rect">
                      <a:avLst/>
                    </a:prstGeom>
                    <a:noFill/>
                  </pic:spPr>
                </pic:pic>
              </a:graphicData>
            </a:graphic>
          </wp:inline>
        </w:drawing>
      </w:r>
    </w:p>
    <w:p w14:paraId="600AE31A" w14:textId="69402BDC" w:rsidR="00621D71" w:rsidRPr="002A51B4" w:rsidRDefault="00621D71">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58</w:t>
      </w:r>
      <w:r w:rsidRPr="002A51B4">
        <w:rPr>
          <w:rFonts w:asciiTheme="minorHAnsi" w:hAnsiTheme="minorHAnsi" w:cstheme="minorHAnsi"/>
          <w:noProof/>
        </w:rPr>
        <w:fldChar w:fldCharType="end"/>
      </w:r>
      <w:r w:rsidRPr="002A51B4">
        <w:rPr>
          <w:rFonts w:asciiTheme="minorHAnsi" w:hAnsiTheme="minorHAnsi" w:cstheme="minorHAnsi"/>
        </w:rPr>
        <w:t>.attēls. PM</w:t>
      </w:r>
      <w:r w:rsidRPr="002A51B4">
        <w:rPr>
          <w:rFonts w:asciiTheme="minorHAnsi" w:hAnsiTheme="minorHAnsi" w:cstheme="minorHAnsi"/>
          <w:i/>
          <w:vertAlign w:val="subscript"/>
        </w:rPr>
        <w:t>2,5</w:t>
      </w:r>
      <w:r w:rsidRPr="002A51B4">
        <w:rPr>
          <w:rFonts w:asciiTheme="minorHAnsi" w:hAnsiTheme="minorHAnsi" w:cstheme="minorHAnsi"/>
        </w:rPr>
        <w:t xml:space="preserve"> emisijas autotransporta sektorā mērķa un bāzes scenārijā</w:t>
      </w:r>
    </w:p>
    <w:p w14:paraId="645CBAF3" w14:textId="39F62C7B" w:rsidR="00066565" w:rsidRPr="002A51B4" w:rsidRDefault="00066565" w:rsidP="0007326F">
      <w:pPr>
        <w:pStyle w:val="Heading2"/>
        <w:ind w:left="623"/>
      </w:pPr>
      <w:bookmarkStart w:id="689" w:name="_Toc24408073"/>
      <w:bookmarkStart w:id="690" w:name="_Toc26454587"/>
      <w:bookmarkStart w:id="691" w:name="_Toc27121664"/>
      <w:r w:rsidRPr="002A51B4">
        <w:t xml:space="preserve">Plānoto rīcībpolitiku un pasākumu </w:t>
      </w:r>
      <w:r w:rsidR="000055AB" w:rsidRPr="002A51B4">
        <w:t>ietekme</w:t>
      </w:r>
      <w:bookmarkEnd w:id="689"/>
      <w:bookmarkEnd w:id="690"/>
      <w:r w:rsidR="002B5B8F" w:rsidRPr="002A51B4">
        <w:t>s</w:t>
      </w:r>
      <w:bookmarkEnd w:id="691"/>
    </w:p>
    <w:p w14:paraId="4DCD4D31" w14:textId="671BCA7F" w:rsidR="000055AB" w:rsidRPr="002A51B4" w:rsidRDefault="001E7AE9">
      <w:pPr>
        <w:pStyle w:val="Heading30"/>
      </w:pPr>
      <w:bookmarkStart w:id="692" w:name="_Toc24408074"/>
      <w:bookmarkStart w:id="693" w:name="_Hlk26372343"/>
      <w:r w:rsidRPr="002A51B4">
        <w:t>Plānoto rīcībpolitiku un pasākumu makroekonomiskā ietekme</w:t>
      </w:r>
      <w:r w:rsidR="007A7EAC" w:rsidRPr="002A51B4">
        <w:t xml:space="preserve"> un investīcijas</w:t>
      </w:r>
      <w:bookmarkEnd w:id="692"/>
    </w:p>
    <w:bookmarkEnd w:id="693"/>
    <w:p w14:paraId="57441EB5" w14:textId="05CD3EFA" w:rsidR="007A7EAC" w:rsidRPr="002A51B4" w:rsidRDefault="00B569F3" w:rsidP="00974397">
      <w:pPr>
        <w:spacing w:after="120" w:line="240" w:lineRule="auto"/>
        <w:jc w:val="both"/>
        <w:rPr>
          <w:rFonts w:cstheme="minorHAnsi"/>
        </w:rPr>
      </w:pPr>
      <w:r w:rsidRPr="002A51B4">
        <w:rPr>
          <w:rFonts w:cstheme="minorHAnsi"/>
        </w:rPr>
        <w:t>Pamatojoties uz modelēšanas rezultātiem, ir aprēķinātas mērķa scenārija īstenošanai nepieciešamās papildus izmaksas salīdzinot ar bāzes scenāriju, ņemot vērā nepieciešamās investīcijas jaunu tehnoloģiju ieviešanai (AER jaudas elektroenerģijas un siltuma ražošanai, transporta sektora elektrifikācija u.c.), ener</w:t>
      </w:r>
      <w:r w:rsidR="00BF0827" w:rsidRPr="002A51B4">
        <w:rPr>
          <w:rFonts w:cstheme="minorHAnsi"/>
        </w:rPr>
        <w:t>go</w:t>
      </w:r>
      <w:r w:rsidRPr="002A51B4">
        <w:rPr>
          <w:rFonts w:cstheme="minorHAnsi"/>
        </w:rPr>
        <w:t xml:space="preserve">efektivitātes pasākumu īstenošanai, salīdzinot šīs papildus izmaksas ar izdevumu samazinājumu par kurināmo. </w:t>
      </w:r>
      <w:r w:rsidR="00A7799D" w:rsidRPr="002A51B4">
        <w:rPr>
          <w:rFonts w:cstheme="minorHAnsi"/>
        </w:rPr>
        <w:t xml:space="preserve">Šo izmaksu segšanas avoti var būt gan </w:t>
      </w:r>
      <w:r w:rsidR="00A7799D" w:rsidRPr="002A51B4">
        <w:rPr>
          <w:rFonts w:cstheme="minorHAnsi"/>
          <w:szCs w:val="24"/>
        </w:rPr>
        <w:t>valsts un pašvaldību budžeta finansējums, gan ES finanšu vai citu finansējuma līdzekļi un privātais kapitāls.</w:t>
      </w:r>
      <w:r w:rsidR="00A7799D" w:rsidRPr="002A51B4">
        <w:rPr>
          <w:rFonts w:cstheme="minorHAnsi"/>
        </w:rPr>
        <w:t xml:space="preserve"> </w:t>
      </w:r>
      <w:r w:rsidR="007A7EAC" w:rsidRPr="002A51B4">
        <w:rPr>
          <w:rFonts w:cstheme="minorHAnsi"/>
        </w:rPr>
        <w:t xml:space="preserve">Mērķa scenārija </w:t>
      </w:r>
      <w:r w:rsidR="00A7799D" w:rsidRPr="002A51B4">
        <w:rPr>
          <w:rFonts w:cstheme="minorHAnsi"/>
        </w:rPr>
        <w:t>“</w:t>
      </w:r>
      <w:r w:rsidR="007A7EAC" w:rsidRPr="002A51B4">
        <w:rPr>
          <w:rFonts w:cstheme="minorHAnsi"/>
        </w:rPr>
        <w:t>kopējo izmaksu izmaiņas pret bāzes scenāriju</w:t>
      </w:r>
      <w:r w:rsidR="00A7799D" w:rsidRPr="002A51B4">
        <w:rPr>
          <w:rFonts w:cstheme="minorHAnsi"/>
        </w:rPr>
        <w:t>”</w:t>
      </w:r>
      <w:r w:rsidR="007A7EAC" w:rsidRPr="002A51B4">
        <w:rPr>
          <w:rFonts w:cstheme="minorHAnsi"/>
        </w:rPr>
        <w:t xml:space="preserve"> </w:t>
      </w:r>
      <w:r w:rsidR="00A7799D" w:rsidRPr="002A51B4">
        <w:rPr>
          <w:rFonts w:cstheme="minorHAnsi"/>
        </w:rPr>
        <w:t xml:space="preserve">rādītāja </w:t>
      </w:r>
      <w:r w:rsidR="007A7EAC" w:rsidRPr="002A51B4">
        <w:rPr>
          <w:rFonts w:cstheme="minorHAnsi"/>
        </w:rPr>
        <w:t xml:space="preserve">salīdzinājums ar </w:t>
      </w:r>
      <w:r w:rsidR="00A7799D" w:rsidRPr="002A51B4">
        <w:rPr>
          <w:rFonts w:cstheme="minorHAnsi"/>
        </w:rPr>
        <w:t>“</w:t>
      </w:r>
      <w:r w:rsidR="007A7EAC" w:rsidRPr="002A51B4">
        <w:rPr>
          <w:rFonts w:cstheme="minorHAnsi"/>
        </w:rPr>
        <w:t>papildus izmaksas salīdzinājumā ar IKP</w:t>
      </w:r>
      <w:r w:rsidR="00A7799D" w:rsidRPr="002A51B4">
        <w:rPr>
          <w:rFonts w:cstheme="minorHAnsi"/>
        </w:rPr>
        <w:t>” rādītāju</w:t>
      </w:r>
      <w:r w:rsidR="007A7EAC" w:rsidRPr="002A51B4">
        <w:rPr>
          <w:rFonts w:cstheme="minorHAnsi"/>
        </w:rPr>
        <w:t xml:space="preserve"> no vienas puses dod iespēju novērtēt, cik viena vai otra enerģētikas un vides politika ietekmē kopējās sistēmas izmaksas, no otras puses dod iespēju izvērtēt kā šīs izmaksas ir saistītas ar prognozēto IKP apjomu.</w:t>
      </w:r>
      <w:r w:rsidR="00C63D24" w:rsidRPr="002A51B4">
        <w:rPr>
          <w:rFonts w:cstheme="minorHAnsi"/>
        </w:rPr>
        <w:t xml:space="preserve"> </w:t>
      </w:r>
    </w:p>
    <w:p w14:paraId="6B866372" w14:textId="503FC6FB" w:rsidR="007A7EAC" w:rsidRPr="002A51B4" w:rsidRDefault="002069CB" w:rsidP="0007326F">
      <w:pPr>
        <w:spacing w:before="120" w:after="120" w:line="240" w:lineRule="auto"/>
        <w:jc w:val="center"/>
        <w:rPr>
          <w:rFonts w:cstheme="minorHAnsi"/>
        </w:rPr>
      </w:pPr>
      <w:r w:rsidRPr="002A51B4">
        <w:rPr>
          <w:rFonts w:cstheme="minorHAnsi"/>
          <w:noProof/>
        </w:rPr>
        <w:drawing>
          <wp:inline distT="0" distB="0" distL="0" distR="0" wp14:anchorId="388B4E7C" wp14:editId="1CCF35E8">
            <wp:extent cx="3470706" cy="2051561"/>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4379" cy="2065554"/>
                    </a:xfrm>
                    <a:prstGeom prst="rect">
                      <a:avLst/>
                    </a:prstGeom>
                    <a:noFill/>
                  </pic:spPr>
                </pic:pic>
              </a:graphicData>
            </a:graphic>
          </wp:inline>
        </w:drawing>
      </w:r>
    </w:p>
    <w:p w14:paraId="1DA1ED13" w14:textId="50FBFF51"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59</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00027216" w:rsidRPr="002A51B4">
        <w:rPr>
          <w:rFonts w:asciiTheme="minorHAnsi" w:hAnsiTheme="minorHAnsi" w:cstheme="minorHAnsi"/>
          <w:szCs w:val="24"/>
        </w:rPr>
        <w:t>Papildus izmaksas līdz attiecīgi 2025. un 2030.gadam mērķa scenārijā pret bāzes scenāriju (</w:t>
      </w:r>
      <w:proofErr w:type="spellStart"/>
      <w:r w:rsidR="00027216" w:rsidRPr="002A51B4">
        <w:rPr>
          <w:rFonts w:asciiTheme="minorHAnsi" w:hAnsiTheme="minorHAnsi" w:cstheme="minorHAnsi"/>
          <w:szCs w:val="24"/>
        </w:rPr>
        <w:t>milj.EUR</w:t>
      </w:r>
      <w:proofErr w:type="spellEnd"/>
      <w:r w:rsidR="00027216" w:rsidRPr="002A51B4">
        <w:rPr>
          <w:rFonts w:asciiTheme="minorHAnsi" w:hAnsiTheme="minorHAnsi" w:cstheme="minorHAnsi"/>
          <w:szCs w:val="24"/>
        </w:rPr>
        <w:t xml:space="preserve"> 2010.gada salīdzināmās cenās)</w:t>
      </w:r>
      <w:r w:rsidRPr="002A51B4">
        <w:rPr>
          <w:rStyle w:val="FootnoteReference"/>
          <w:rFonts w:asciiTheme="minorHAnsi" w:hAnsiTheme="minorHAnsi" w:cstheme="minorHAnsi"/>
        </w:rPr>
        <w:footnoteReference w:id="243"/>
      </w:r>
    </w:p>
    <w:p w14:paraId="38CAA0E5" w14:textId="77777777" w:rsidR="00BF0827" w:rsidRPr="002A51B4" w:rsidRDefault="00BF0827" w:rsidP="00BF0827">
      <w:pPr>
        <w:rPr>
          <w:rFonts w:cstheme="minorHAnsi"/>
        </w:rPr>
      </w:pPr>
    </w:p>
    <w:p w14:paraId="637CB6B3" w14:textId="39C15E94" w:rsidR="007A7EAC" w:rsidRPr="002A51B4" w:rsidRDefault="00621D71" w:rsidP="0007326F">
      <w:pPr>
        <w:spacing w:before="120" w:after="120" w:line="240" w:lineRule="auto"/>
        <w:jc w:val="center"/>
        <w:rPr>
          <w:rFonts w:cstheme="minorHAnsi"/>
        </w:rPr>
      </w:pPr>
      <w:r w:rsidRPr="002A51B4">
        <w:rPr>
          <w:rFonts w:cstheme="minorHAnsi"/>
          <w:noProof/>
        </w:rPr>
        <w:drawing>
          <wp:inline distT="0" distB="0" distL="0" distR="0" wp14:anchorId="13B8B612" wp14:editId="2C61E782">
            <wp:extent cx="4235573" cy="253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1069" cy="2540300"/>
                    </a:xfrm>
                    <a:prstGeom prst="rect">
                      <a:avLst/>
                    </a:prstGeom>
                    <a:noFill/>
                  </pic:spPr>
                </pic:pic>
              </a:graphicData>
            </a:graphic>
          </wp:inline>
        </w:drawing>
      </w:r>
    </w:p>
    <w:p w14:paraId="4279D91A" w14:textId="0CF6D247"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60</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Pr="002A51B4">
        <w:rPr>
          <w:rFonts w:asciiTheme="minorHAnsi" w:hAnsiTheme="minorHAnsi" w:cstheme="minorHAnsi"/>
        </w:rPr>
        <w:t>Papildus izmaksas mērķa scenārijā pret bāzes scenāriju gadā pret IKP</w:t>
      </w:r>
      <w:r w:rsidRPr="002A51B4">
        <w:rPr>
          <w:rStyle w:val="FootnoteReference"/>
          <w:rFonts w:asciiTheme="minorHAnsi" w:hAnsiTheme="minorHAnsi" w:cstheme="minorHAnsi"/>
        </w:rPr>
        <w:footnoteReference w:id="244"/>
      </w:r>
    </w:p>
    <w:p w14:paraId="6C0A218F" w14:textId="2BB59280" w:rsidR="00621D71" w:rsidRPr="002A51B4" w:rsidRDefault="00621D71" w:rsidP="00974397">
      <w:pPr>
        <w:pStyle w:val="BodyText"/>
        <w:spacing w:before="120" w:line="240" w:lineRule="auto"/>
        <w:jc w:val="both"/>
        <w:rPr>
          <w:rFonts w:cstheme="minorHAnsi"/>
          <w:lang w:bidi="en-US"/>
        </w:rPr>
      </w:pPr>
      <w:r w:rsidRPr="002A51B4">
        <w:rPr>
          <w:rFonts w:cstheme="minorHAnsi"/>
        </w:rPr>
        <w:t xml:space="preserve">Energoefektivitāte un plašāka AER izmantošana samazina izdevumus par importētajiem enerģijas resursiem, tādējādi uzlabojas valsts </w:t>
      </w:r>
      <w:r w:rsidR="008A021E" w:rsidRPr="002A51B4">
        <w:rPr>
          <w:rFonts w:cstheme="minorHAnsi"/>
        </w:rPr>
        <w:t xml:space="preserve">ārējās </w:t>
      </w:r>
      <w:r w:rsidRPr="002A51B4">
        <w:rPr>
          <w:rFonts w:cstheme="minorHAnsi"/>
        </w:rPr>
        <w:t xml:space="preserve">tirdzniecības </w:t>
      </w:r>
      <w:r w:rsidR="008A021E" w:rsidRPr="002A51B4">
        <w:rPr>
          <w:rFonts w:cstheme="minorHAnsi"/>
        </w:rPr>
        <w:t>(</w:t>
      </w:r>
      <w:r w:rsidRPr="002A51B4">
        <w:rPr>
          <w:rFonts w:cstheme="minorHAnsi"/>
        </w:rPr>
        <w:t>importa</w:t>
      </w:r>
      <w:r w:rsidR="008A021E" w:rsidRPr="002A51B4">
        <w:rPr>
          <w:rFonts w:cstheme="minorHAnsi"/>
        </w:rPr>
        <w:t xml:space="preserve"> un</w:t>
      </w:r>
      <w:r w:rsidRPr="002A51B4">
        <w:rPr>
          <w:rFonts w:cstheme="minorHAnsi"/>
        </w:rPr>
        <w:t xml:space="preserve"> eksporta</w:t>
      </w:r>
      <w:r w:rsidR="008A021E" w:rsidRPr="002A51B4">
        <w:rPr>
          <w:rFonts w:cstheme="minorHAnsi"/>
        </w:rPr>
        <w:t>)</w:t>
      </w:r>
      <w:r w:rsidRPr="002A51B4">
        <w:rPr>
          <w:rFonts w:cstheme="minorHAnsi"/>
        </w:rPr>
        <w:t xml:space="preserve"> bilance. No vienas puses ener</w:t>
      </w:r>
      <w:r w:rsidR="00BF0827" w:rsidRPr="002A51B4">
        <w:rPr>
          <w:rFonts w:cstheme="minorHAnsi"/>
        </w:rPr>
        <w:t>go</w:t>
      </w:r>
      <w:r w:rsidRPr="002A51B4">
        <w:rPr>
          <w:rFonts w:cstheme="minorHAnsi"/>
        </w:rPr>
        <w:t xml:space="preserve">efektivitāte un plašāka AER izmantošana samazina izdevumus par importētajiem enerģijas resursiem, bet no otras puses ir nepieciešamas papildus investīcijas tehnoloģijās. </w:t>
      </w:r>
      <w:r w:rsidRPr="002A51B4">
        <w:rPr>
          <w:rFonts w:cstheme="minorHAnsi"/>
          <w:lang w:bidi="en-US"/>
        </w:rPr>
        <w:t>Modelī aprēķinātās nepieciešamās investīcijas ener</w:t>
      </w:r>
      <w:r w:rsidR="004C1BAC" w:rsidRPr="002A51B4">
        <w:rPr>
          <w:rFonts w:cstheme="minorHAnsi"/>
          <w:lang w:bidi="en-US"/>
        </w:rPr>
        <w:t>go</w:t>
      </w:r>
      <w:r w:rsidRPr="002A51B4">
        <w:rPr>
          <w:rFonts w:cstheme="minorHAnsi"/>
          <w:lang w:bidi="en-US"/>
        </w:rPr>
        <w:t>efektivitātes mērķu sasniegšanai uz 2030.gadu ir apmēram 4 miljardi EUR</w:t>
      </w:r>
      <w:r w:rsidR="004C1BAC" w:rsidRPr="002A51B4">
        <w:rPr>
          <w:rFonts w:cstheme="minorHAnsi"/>
          <w:lang w:bidi="en-US"/>
        </w:rPr>
        <w:t xml:space="preserve"> 2010.gada salīdzināmās cenās</w:t>
      </w:r>
      <w:r w:rsidRPr="002A51B4">
        <w:rPr>
          <w:rFonts w:cstheme="minorHAnsi"/>
          <w:lang w:bidi="en-US"/>
        </w:rPr>
        <w:t>.</w:t>
      </w:r>
    </w:p>
    <w:p w14:paraId="7C1F5267" w14:textId="6814B9FC" w:rsidR="007A7EAC" w:rsidRPr="002A51B4" w:rsidRDefault="00621D71" w:rsidP="0007326F">
      <w:pPr>
        <w:spacing w:before="120" w:after="120" w:line="240" w:lineRule="auto"/>
        <w:jc w:val="center"/>
        <w:rPr>
          <w:rFonts w:cstheme="minorHAnsi"/>
        </w:rPr>
      </w:pPr>
      <w:r w:rsidRPr="002A51B4">
        <w:rPr>
          <w:rFonts w:eastAsia="Times New Roman" w:cstheme="minorHAnsi"/>
          <w:noProof/>
          <w:szCs w:val="24"/>
          <w:lang w:val="en-US"/>
        </w:rPr>
        <w:drawing>
          <wp:inline distT="0" distB="0" distL="0" distR="0" wp14:anchorId="621D8003" wp14:editId="4C731A21">
            <wp:extent cx="4299476" cy="258445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2592" cy="2592334"/>
                    </a:xfrm>
                    <a:prstGeom prst="rect">
                      <a:avLst/>
                    </a:prstGeom>
                    <a:noFill/>
                  </pic:spPr>
                </pic:pic>
              </a:graphicData>
            </a:graphic>
          </wp:inline>
        </w:drawing>
      </w:r>
    </w:p>
    <w:p w14:paraId="58A92876" w14:textId="36DB8EA2" w:rsidR="007A7EAC" w:rsidRPr="002A51B4" w:rsidRDefault="007A7EAC" w:rsidP="0007326F">
      <w:pPr>
        <w:pStyle w:val="Caption"/>
        <w:rPr>
          <w:rFonts w:asciiTheme="minorHAnsi" w:hAnsiTheme="minorHAnsi" w:cstheme="minorHAnsi"/>
        </w:rPr>
      </w:pPr>
      <w:r w:rsidRPr="002A51B4">
        <w:rPr>
          <w:rFonts w:asciiTheme="minorHAnsi" w:hAnsiTheme="minorHAnsi" w:cstheme="minorHAnsi"/>
          <w:noProof/>
        </w:rPr>
        <w:fldChar w:fldCharType="begin"/>
      </w:r>
      <w:r w:rsidRPr="002A51B4">
        <w:rPr>
          <w:rFonts w:asciiTheme="minorHAnsi" w:hAnsiTheme="minorHAnsi" w:cstheme="minorHAnsi"/>
          <w:noProof/>
        </w:rPr>
        <w:instrText xml:space="preserve"> SEQ Ilustrācija \* ARABIC </w:instrText>
      </w:r>
      <w:r w:rsidRPr="002A51B4">
        <w:rPr>
          <w:rFonts w:asciiTheme="minorHAnsi" w:hAnsiTheme="minorHAnsi" w:cstheme="minorHAnsi"/>
          <w:noProof/>
        </w:rPr>
        <w:fldChar w:fldCharType="separate"/>
      </w:r>
      <w:r w:rsidR="00BE7D8A" w:rsidRPr="002A51B4">
        <w:rPr>
          <w:rFonts w:asciiTheme="minorHAnsi" w:hAnsiTheme="minorHAnsi" w:cstheme="minorHAnsi"/>
          <w:noProof/>
        </w:rPr>
        <w:t>61</w:t>
      </w:r>
      <w:r w:rsidRPr="002A51B4">
        <w:rPr>
          <w:rFonts w:asciiTheme="minorHAnsi" w:hAnsiTheme="minorHAnsi" w:cstheme="minorHAnsi"/>
          <w:noProof/>
        </w:rPr>
        <w:fldChar w:fldCharType="end"/>
      </w:r>
      <w:r w:rsidRPr="002A51B4">
        <w:rPr>
          <w:rFonts w:asciiTheme="minorHAnsi" w:hAnsiTheme="minorHAnsi" w:cstheme="minorHAnsi"/>
        </w:rPr>
        <w:t>.</w:t>
      </w:r>
      <w:r w:rsidRPr="002A51B4">
        <w:rPr>
          <w:rFonts w:asciiTheme="minorHAnsi" w:hAnsiTheme="minorHAnsi" w:cstheme="minorHAnsi"/>
          <w:szCs w:val="24"/>
        </w:rPr>
        <w:t xml:space="preserve">attēls. </w:t>
      </w:r>
      <w:r w:rsidRPr="002A51B4">
        <w:rPr>
          <w:rFonts w:asciiTheme="minorHAnsi" w:hAnsiTheme="minorHAnsi" w:cstheme="minorHAnsi"/>
        </w:rPr>
        <w:t>Izdevumu samazinājums par importētajiem energoresursiem (zaļais stabiņš)  un Izdevumu palielinājums par investīcijām tehnoloģijās (sarkanais stabiņš) mērķa scenārijam</w:t>
      </w:r>
      <w:r w:rsidR="00621D71" w:rsidRPr="002A51B4">
        <w:rPr>
          <w:rStyle w:val="FootnoteReference"/>
          <w:rFonts w:asciiTheme="minorHAnsi" w:hAnsiTheme="minorHAnsi" w:cstheme="minorHAnsi"/>
        </w:rPr>
        <w:footnoteReference w:id="245"/>
      </w:r>
    </w:p>
    <w:p w14:paraId="2227C2B7" w14:textId="0ADDF951" w:rsidR="008A021E" w:rsidRPr="002A51B4" w:rsidRDefault="008A021E" w:rsidP="008A021E">
      <w:pPr>
        <w:spacing w:before="120" w:after="120" w:line="240" w:lineRule="auto"/>
        <w:jc w:val="both"/>
        <w:rPr>
          <w:rFonts w:cstheme="minorHAnsi"/>
          <w:szCs w:val="24"/>
        </w:rPr>
      </w:pPr>
      <w:r w:rsidRPr="002A51B4">
        <w:rPr>
          <w:rFonts w:cstheme="minorHAnsi"/>
          <w:szCs w:val="24"/>
        </w:rPr>
        <w:t xml:space="preserve">Ieguvums no </w:t>
      </w:r>
      <w:r w:rsidR="00A7799D" w:rsidRPr="002A51B4">
        <w:rPr>
          <w:rFonts w:cstheme="minorHAnsi"/>
          <w:szCs w:val="24"/>
        </w:rPr>
        <w:t xml:space="preserve">kurināmā / </w:t>
      </w:r>
      <w:r w:rsidRPr="002A51B4">
        <w:rPr>
          <w:rFonts w:cstheme="minorHAnsi"/>
          <w:szCs w:val="24"/>
        </w:rPr>
        <w:t>degvielas importa izmaksu samazinājuma, ņemot vērā šobrīd modelī prognozētās nākotnes cenas</w:t>
      </w:r>
      <w:r w:rsidR="00A7799D" w:rsidRPr="002A51B4">
        <w:rPr>
          <w:rFonts w:cstheme="minorHAnsi"/>
          <w:szCs w:val="24"/>
        </w:rPr>
        <w:t xml:space="preserve">, lielā mērā </w:t>
      </w:r>
      <w:r w:rsidRPr="002A51B4">
        <w:rPr>
          <w:rFonts w:cstheme="minorHAnsi"/>
          <w:szCs w:val="24"/>
        </w:rPr>
        <w:t xml:space="preserve">kompensē papildus investīciju apjomu (starpība nav liela). Rēķinot kopējo IKP ietekmi, vēl jāņem vērā pozitīvā ietekme no papildu darba vietām, kā arī papildu investīciju </w:t>
      </w:r>
      <w:proofErr w:type="spellStart"/>
      <w:r w:rsidRPr="002A51B4">
        <w:rPr>
          <w:rFonts w:cstheme="minorHAnsi"/>
          <w:szCs w:val="24"/>
        </w:rPr>
        <w:t>mul</w:t>
      </w:r>
      <w:r w:rsidR="00DA7C2C" w:rsidRPr="002A51B4">
        <w:rPr>
          <w:rFonts w:cstheme="minorHAnsi"/>
          <w:szCs w:val="24"/>
        </w:rPr>
        <w:t>t</w:t>
      </w:r>
      <w:r w:rsidRPr="002A51B4">
        <w:rPr>
          <w:rFonts w:cstheme="minorHAnsi"/>
          <w:szCs w:val="24"/>
        </w:rPr>
        <w:t>iplikatīvā</w:t>
      </w:r>
      <w:proofErr w:type="spellEnd"/>
      <w:r w:rsidRPr="002A51B4">
        <w:rPr>
          <w:rFonts w:cstheme="minorHAnsi"/>
          <w:szCs w:val="24"/>
        </w:rPr>
        <w:t xml:space="preserve"> ietekme. </w:t>
      </w:r>
      <w:r w:rsidRPr="002A51B4">
        <w:rPr>
          <w:rFonts w:eastAsia="Times New Roman" w:cstheme="minorHAnsi"/>
          <w:lang w:bidi="en-US"/>
        </w:rPr>
        <w:t xml:space="preserve">Pie šāda nosacījuma sagaidāms, ka kopējie ieguvumi kompensēs radušos papildus izdevumus scenārija īstenošanai. </w:t>
      </w:r>
      <w:r w:rsidRPr="002A51B4">
        <w:rPr>
          <w:rFonts w:cstheme="minorHAnsi"/>
          <w:szCs w:val="24"/>
        </w:rPr>
        <w:t xml:space="preserve">Līdz ar to sagaidāms, ka kopējā ietekme uz IKP būs pozitīva.  </w:t>
      </w:r>
    </w:p>
    <w:p w14:paraId="55E7347E" w14:textId="20DEE5EF" w:rsidR="007A7EAC" w:rsidRPr="002A51B4" w:rsidRDefault="007A7EAC" w:rsidP="0007326F">
      <w:pPr>
        <w:spacing w:before="120" w:after="120" w:line="240" w:lineRule="auto"/>
        <w:jc w:val="both"/>
        <w:rPr>
          <w:rFonts w:cstheme="minorHAnsi"/>
          <w:szCs w:val="24"/>
        </w:rPr>
      </w:pPr>
      <w:r w:rsidRPr="002A51B4">
        <w:rPr>
          <w:rFonts w:cstheme="minorHAnsi"/>
          <w:szCs w:val="24"/>
        </w:rPr>
        <w:t xml:space="preserve">  </w:t>
      </w:r>
    </w:p>
    <w:p w14:paraId="281416AB" w14:textId="194D0D22" w:rsidR="002E72A7" w:rsidRPr="002A51B4" w:rsidRDefault="002E72A7">
      <w:pPr>
        <w:pStyle w:val="Heading30"/>
      </w:pPr>
      <w:bookmarkStart w:id="694" w:name="_Toc24408075"/>
      <w:r w:rsidRPr="002A51B4">
        <w:t>Plānoto rīcībpolitiku un pasākumu ietekme uz darba vietām</w:t>
      </w:r>
      <w:bookmarkEnd w:id="694"/>
    </w:p>
    <w:p w14:paraId="0FA5414F" w14:textId="77777777" w:rsidR="008A021E" w:rsidRPr="002A51B4" w:rsidRDefault="008A021E" w:rsidP="008A021E">
      <w:pPr>
        <w:spacing w:after="120" w:line="240" w:lineRule="auto"/>
        <w:jc w:val="both"/>
        <w:rPr>
          <w:rFonts w:eastAsia="Times New Roman" w:cstheme="minorHAnsi"/>
        </w:rPr>
      </w:pPr>
      <w:bookmarkStart w:id="695" w:name="_Toc24408076"/>
      <w:r w:rsidRPr="002A51B4">
        <w:rPr>
          <w:rFonts w:eastAsia="Times New Roman" w:cstheme="minorHAnsi"/>
        </w:rPr>
        <w:t xml:space="preserve">Pasākumi, kas vērsti uz importētā fosilā kurināmā aizvietošanu ar AER un arī energoefektivitātes uzlabošanas pasākumi, sniedz ieguldījumu ne tikai enerģijas apgādes daudzveidošanā un drošuma paaugstināšanā un samazina izmaksas par importētiem energoresursiem, bet dod arī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 Energoefektivitātes paaugstināšana, renovējot ēkas mājsaimniecību un pakalpojumu sektorā, dos gan enerģijas ietaupījumu, gan stimulēs ekonomikas izaugsmi, attīstot būvniecības nozari. Plānveidīgi atbalstīta energoefektivitātes pasākumu īstenošana ēku renovācijai stimulēs vietējo un reģionālo attīstību, nodrošinot darba vietas. </w:t>
      </w:r>
    </w:p>
    <w:p w14:paraId="51C71F9B" w14:textId="425A2F22" w:rsidR="008A021E" w:rsidRPr="002A51B4" w:rsidRDefault="008A021E" w:rsidP="008A021E">
      <w:pPr>
        <w:spacing w:after="120" w:line="240" w:lineRule="auto"/>
        <w:jc w:val="both"/>
        <w:rPr>
          <w:rFonts w:eastAsia="Times New Roman" w:cstheme="minorHAnsi"/>
        </w:rPr>
      </w:pPr>
      <w:r w:rsidRPr="002A51B4">
        <w:rPr>
          <w:rFonts w:eastAsia="Calibri" w:cstheme="minorHAnsi"/>
        </w:rPr>
        <w:t>Pamatojoties uz modelēšanas rezultātiem par ietaupīto enerģijas daudzumu, sasniedzot 2030.gada mērķi un nepieciešamajām investīcijām, tika novērtēts</w:t>
      </w:r>
      <w:r w:rsidRPr="002A51B4">
        <w:rPr>
          <w:rStyle w:val="FootnoteReference"/>
          <w:rFonts w:eastAsia="Calibri" w:cstheme="minorHAnsi"/>
        </w:rPr>
        <w:footnoteReference w:id="246"/>
      </w:r>
      <w:r w:rsidRPr="002A51B4">
        <w:rPr>
          <w:rFonts w:eastAsia="Calibri" w:cstheme="minorHAnsi"/>
        </w:rPr>
        <w:t xml:space="preserve"> jaunu darba vietu skaits no </w:t>
      </w:r>
      <w:r w:rsidRPr="002A51B4">
        <w:rPr>
          <w:rFonts w:eastAsia="Times New Roman" w:cstheme="minorHAnsi"/>
        </w:rPr>
        <w:t>energoefektivitātes pasākumu īstenošanas ēkās, kā arī pakalpojumu sektorā un rūpniecībā. Atkarībā no energoefektivitātes pasākumu īstenošanas apjoma tie var dot līdz pat 2100 tiešās jaunas darba vietas vidēji periodā (2020. – 2030.g.), kas var radīt papildus apmēram 3150 netiešās darba vietas.</w:t>
      </w:r>
    </w:p>
    <w:p w14:paraId="5F146814" w14:textId="77777777" w:rsidR="008A021E" w:rsidRPr="002A51B4" w:rsidRDefault="008A021E" w:rsidP="008A021E">
      <w:pPr>
        <w:spacing w:after="120" w:line="240" w:lineRule="auto"/>
        <w:jc w:val="both"/>
        <w:rPr>
          <w:rFonts w:eastAsia="Times New Roman" w:cstheme="minorHAnsi"/>
        </w:rPr>
      </w:pPr>
      <w:r w:rsidRPr="002A51B4">
        <w:rPr>
          <w:rFonts w:eastAsia="Times New Roman" w:cstheme="minorHAnsi"/>
        </w:rPr>
        <w:t>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Pēdējām  no minētām tehnoloģijām darbvietas Latvijā galvenokārt rada iekārtu uzstādīšana, kā arī ekspluatācija, savukārt bioenerģijas projektos – biomasas ražošana un tās piegāde. AER papildus jaudu ieviešana līdz 2030.gadam var dot līdz 2500 jaunas tiešās darba vietas un līdz 5500 tiešās un netiešās darba vietas.</w:t>
      </w:r>
    </w:p>
    <w:p w14:paraId="2CE9C140" w14:textId="568E96EC" w:rsidR="008A021E" w:rsidRPr="002A51B4" w:rsidRDefault="008A021E" w:rsidP="008A021E">
      <w:pPr>
        <w:spacing w:after="120" w:line="240" w:lineRule="auto"/>
        <w:jc w:val="both"/>
        <w:rPr>
          <w:rFonts w:eastAsia="Times New Roman" w:cstheme="minorHAnsi"/>
        </w:rPr>
      </w:pPr>
      <w:r w:rsidRPr="002A51B4">
        <w:rPr>
          <w:rFonts w:eastAsia="Times New Roman" w:cstheme="minorHAnsi"/>
        </w:rPr>
        <w:t xml:space="preserve">Kopumā, energoefektivitātes un AER politikas īstenošana var dot </w:t>
      </w:r>
      <w:r w:rsidR="00A7799D" w:rsidRPr="002A51B4">
        <w:rPr>
          <w:rFonts w:eastAsia="Times New Roman" w:cstheme="minorHAnsi"/>
        </w:rPr>
        <w:t xml:space="preserve">vidēji </w:t>
      </w:r>
      <w:r w:rsidRPr="002A51B4">
        <w:rPr>
          <w:rFonts w:eastAsia="Times New Roman" w:cstheme="minorHAnsi"/>
        </w:rPr>
        <w:t xml:space="preserve">līdz 4600 jaunas darba </w:t>
      </w:r>
      <w:r w:rsidR="00A7799D" w:rsidRPr="002A51B4">
        <w:rPr>
          <w:rFonts w:eastAsia="Times New Roman" w:cstheme="minorHAnsi"/>
        </w:rPr>
        <w:t xml:space="preserve">Plāna </w:t>
      </w:r>
      <w:r w:rsidRPr="002A51B4">
        <w:rPr>
          <w:rFonts w:eastAsia="Times New Roman" w:cstheme="minorHAnsi"/>
        </w:rPr>
        <w:t xml:space="preserve">periodā un apmēram 6100 netiešās darba vietas </w:t>
      </w:r>
      <w:r w:rsidR="00A7799D" w:rsidRPr="002A51B4">
        <w:rPr>
          <w:rFonts w:eastAsia="Times New Roman" w:cstheme="minorHAnsi"/>
        </w:rPr>
        <w:t xml:space="preserve">Plāna </w:t>
      </w:r>
      <w:r w:rsidRPr="002A51B4">
        <w:rPr>
          <w:rFonts w:eastAsia="Times New Roman" w:cstheme="minorHAnsi"/>
        </w:rPr>
        <w:t>periodā.</w:t>
      </w:r>
    </w:p>
    <w:p w14:paraId="3A37432D" w14:textId="39CC8559" w:rsidR="000055AB" w:rsidRPr="002A51B4" w:rsidRDefault="000055AB">
      <w:pPr>
        <w:pStyle w:val="Heading30"/>
      </w:pPr>
      <w:r w:rsidRPr="002A51B4">
        <w:t xml:space="preserve">Taisnīgas </w:t>
      </w:r>
      <w:r w:rsidR="00BB5499" w:rsidRPr="002A51B4">
        <w:t xml:space="preserve">un godīgas pārkārtošanas </w:t>
      </w:r>
      <w:r w:rsidRPr="002A51B4">
        <w:t>nodrošināšana</w:t>
      </w:r>
      <w:bookmarkEnd w:id="695"/>
    </w:p>
    <w:p w14:paraId="699D4173" w14:textId="1548A98B" w:rsidR="00BB5499" w:rsidRPr="002A51B4" w:rsidRDefault="00BB5499" w:rsidP="000055AB">
      <w:pPr>
        <w:spacing w:before="120" w:after="120" w:line="240" w:lineRule="auto"/>
        <w:jc w:val="both"/>
        <w:rPr>
          <w:rFonts w:cstheme="minorHAnsi"/>
          <w:szCs w:val="24"/>
        </w:rPr>
      </w:pPr>
      <w:r w:rsidRPr="002A51B4">
        <w:rPr>
          <w:rFonts w:cstheme="minorHAnsi"/>
          <w:szCs w:val="24"/>
        </w:rPr>
        <w:t xml:space="preserve">Plānā iekļautās plānotās </w:t>
      </w:r>
      <w:proofErr w:type="spellStart"/>
      <w:r w:rsidRPr="002A51B4">
        <w:rPr>
          <w:rFonts w:cstheme="minorHAnsi"/>
          <w:szCs w:val="24"/>
        </w:rPr>
        <w:t>rīcībpolitikas</w:t>
      </w:r>
      <w:proofErr w:type="spellEnd"/>
      <w:r w:rsidRPr="002A51B4">
        <w:rPr>
          <w:rFonts w:cstheme="minorHAnsi"/>
          <w:szCs w:val="24"/>
        </w:rPr>
        <w:t xml:space="preserve"> un pasākumi Plāna aptvēruma periodā kopumā būtiski neietekmē taisnīgas un godīgas pārkārtošanas aspektus, jo netiek paredzēti pasākumi kādas tautsaimniecības nozares būtiskām izmaiņām. Vairāki Plānā piedāvātie pasākumi </w:t>
      </w:r>
      <w:r w:rsidR="002F2E36" w:rsidRPr="002A51B4">
        <w:rPr>
          <w:rFonts w:cstheme="minorHAnsi"/>
          <w:szCs w:val="24"/>
        </w:rPr>
        <w:t xml:space="preserve">veicina </w:t>
      </w:r>
      <w:r w:rsidRPr="002A51B4">
        <w:rPr>
          <w:rFonts w:cstheme="minorHAnsi"/>
          <w:szCs w:val="24"/>
        </w:rPr>
        <w:t>nodarbinātību tādās darbībās kā energoefektivitātes uzlabošanas pasākumi, moderno biodegvielu ražošana, ne-emisiju tehnoloģiju uzstādīša</w:t>
      </w:r>
      <w:r w:rsidR="002F2E36" w:rsidRPr="002A51B4">
        <w:rPr>
          <w:rFonts w:cstheme="minorHAnsi"/>
          <w:szCs w:val="24"/>
        </w:rPr>
        <w:t>na un darbināšana, zemes meliorācijas sistēmu pārbūve un uzturēšana u.c.</w:t>
      </w:r>
    </w:p>
    <w:p w14:paraId="7518E7EA" w14:textId="3740CD67" w:rsidR="000055AB" w:rsidRPr="002A51B4" w:rsidRDefault="00AC2049" w:rsidP="000055AB">
      <w:pPr>
        <w:spacing w:before="120" w:after="120" w:line="240" w:lineRule="auto"/>
        <w:jc w:val="both"/>
        <w:rPr>
          <w:rFonts w:cstheme="minorHAnsi"/>
          <w:szCs w:val="24"/>
        </w:rPr>
      </w:pPr>
      <w:r w:rsidRPr="002A51B4">
        <w:rPr>
          <w:rFonts w:cstheme="minorHAnsi"/>
          <w:szCs w:val="24"/>
        </w:rPr>
        <w:t>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w:t>
      </w:r>
      <w:r w:rsidR="00E540B0" w:rsidRPr="002A51B4">
        <w:rPr>
          <w:rFonts w:cstheme="minorHAnsi"/>
          <w:szCs w:val="24"/>
        </w:rPr>
        <w:t xml:space="preserve"> un ZIZIMM </w:t>
      </w:r>
      <w:r w:rsidRPr="002A51B4">
        <w:rPr>
          <w:rFonts w:cstheme="minorHAnsi"/>
          <w:szCs w:val="24"/>
        </w:rPr>
        <w:t xml:space="preserve">sektoros. Līdz ar to plānojot kādas </w:t>
      </w:r>
      <w:proofErr w:type="spellStart"/>
      <w:r w:rsidRPr="002A51B4">
        <w:rPr>
          <w:rFonts w:cstheme="minorHAnsi"/>
          <w:szCs w:val="24"/>
        </w:rPr>
        <w:t>sektoriālas</w:t>
      </w:r>
      <w:proofErr w:type="spellEnd"/>
      <w:r w:rsidRPr="002A51B4">
        <w:rPr>
          <w:rFonts w:cstheme="minorHAnsi"/>
          <w:szCs w:val="24"/>
        </w:rPr>
        <w:t xml:space="preserve">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w:t>
      </w:r>
      <w:r w:rsidR="000055AB" w:rsidRPr="002A51B4">
        <w:rPr>
          <w:rFonts w:cstheme="minorHAnsi"/>
          <w:szCs w:val="24"/>
        </w:rPr>
        <w:t>Minētie pasākumi ietver gan iedzīvotāju apmācību un karjeras pārorientāciju, palīdzību darba atrašanā citā nozarē, ja nepieciešams, arī palīdzību dzīvesvietas maiņā.</w:t>
      </w:r>
    </w:p>
    <w:p w14:paraId="3E06B03D" w14:textId="5154F835" w:rsidR="00BB5499" w:rsidRPr="002A51B4" w:rsidRDefault="00BB5499" w:rsidP="00BB5499">
      <w:pPr>
        <w:spacing w:before="120" w:after="120" w:line="240" w:lineRule="auto"/>
        <w:jc w:val="both"/>
        <w:rPr>
          <w:rFonts w:cstheme="minorHAnsi"/>
          <w:szCs w:val="24"/>
        </w:rPr>
      </w:pPr>
      <w:r w:rsidRPr="002A51B4">
        <w:rPr>
          <w:rFonts w:cstheme="minorHAnsi"/>
          <w:szCs w:val="24"/>
        </w:rPr>
        <w:t>Lai gan Latvijas enerģētikas (izņemot transportu) sektors nav būtiski emisiju ietilpīgs, jo tajā dominē dabasgāzes un dažāda veida biomasas kurināmā izmantošana, tomēr</w:t>
      </w:r>
      <w:r w:rsidR="00E540B0" w:rsidRPr="002A51B4">
        <w:rPr>
          <w:rFonts w:cstheme="minorHAnsi"/>
          <w:szCs w:val="24"/>
        </w:rPr>
        <w:t xml:space="preserve"> periodā līdz 2050.gadam</w:t>
      </w:r>
      <w:r w:rsidRPr="002A51B4">
        <w:rPr>
          <w:rFonts w:cstheme="minorHAnsi"/>
          <w:szCs w:val="24"/>
        </w:rPr>
        <w:t xml:space="preserve">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w:t>
      </w:r>
      <w:proofErr w:type="spellStart"/>
      <w:r w:rsidRPr="002A51B4">
        <w:rPr>
          <w:rFonts w:cstheme="minorHAnsi"/>
          <w:szCs w:val="24"/>
        </w:rPr>
        <w:t>klimatneitralitātes</w:t>
      </w:r>
      <w:proofErr w:type="spellEnd"/>
      <w:r w:rsidRPr="002A51B4">
        <w:rPr>
          <w:rFonts w:cstheme="minorHAnsi"/>
          <w:szCs w:val="24"/>
        </w:rPr>
        <w:t xml:space="preserve"> mērķi 2050.gadā, tad šādos uzņēmumos nodarbinātajiem, arī būtu nepieciešama palīdzību un attiecībā uz šādiem nodarbinātajiem būtu jāīsteno pasākumi to sociālās ietekmes nepasliktināšanai ar palīdzību nodarbinātības maiņai.</w:t>
      </w:r>
    </w:p>
    <w:p w14:paraId="3E542EC0" w14:textId="1D403FF4" w:rsidR="001017BB" w:rsidRPr="002A51B4" w:rsidRDefault="001017BB">
      <w:pPr>
        <w:spacing w:before="120" w:after="120" w:line="240" w:lineRule="auto"/>
        <w:jc w:val="both"/>
        <w:rPr>
          <w:rFonts w:cstheme="minorHAnsi"/>
        </w:rPr>
      </w:pPr>
      <w:r w:rsidRPr="002A51B4">
        <w:rPr>
          <w:rFonts w:cstheme="minorHAnsi"/>
        </w:rPr>
        <w:t>Taisnīgas un godīgas pārkārtošanas nodrošināšanai būtu arī izmantojami tie</w:t>
      </w:r>
      <w:r w:rsidR="00D10676" w:rsidRPr="002A51B4">
        <w:rPr>
          <w:rFonts w:cstheme="minorHAnsi"/>
        </w:rPr>
        <w:t xml:space="preserve"> ES </w:t>
      </w:r>
      <w:r w:rsidR="00A7799D" w:rsidRPr="002A51B4">
        <w:rPr>
          <w:rFonts w:cstheme="minorHAnsi"/>
        </w:rPr>
        <w:t>struktūrfondu</w:t>
      </w:r>
      <w:r w:rsidR="00D10676" w:rsidRPr="002A51B4">
        <w:rPr>
          <w:rFonts w:cstheme="minorHAnsi"/>
        </w:rPr>
        <w:t xml:space="preserve"> līdzekļi</w:t>
      </w:r>
      <w:r w:rsidRPr="002A51B4">
        <w:rPr>
          <w:rFonts w:cstheme="minorHAnsi"/>
        </w:rPr>
        <w:t xml:space="preserve">, kas ir saistīti ar pāreju uz </w:t>
      </w:r>
      <w:proofErr w:type="spellStart"/>
      <w:r w:rsidRPr="002A51B4">
        <w:rPr>
          <w:rFonts w:cstheme="minorHAnsi"/>
        </w:rPr>
        <w:t>klimatneitrālu</w:t>
      </w:r>
      <w:proofErr w:type="spellEnd"/>
      <w:r w:rsidRPr="002A51B4">
        <w:rPr>
          <w:rFonts w:cstheme="minorHAnsi"/>
        </w:rPr>
        <w:t xml:space="preserve"> tautsaimniecību, jo šie </w:t>
      </w:r>
      <w:r w:rsidR="00D10676" w:rsidRPr="002A51B4">
        <w:rPr>
          <w:rFonts w:cstheme="minorHAnsi"/>
        </w:rPr>
        <w:t>līdzekļi</w:t>
      </w:r>
      <w:r w:rsidRPr="002A51B4">
        <w:rPr>
          <w:rFonts w:cstheme="minorHAnsi"/>
        </w:rPr>
        <w:t xml:space="preserve"> ļautu finansēt pasākumus, lai atbalstītu kvalifikācijas paaugstināšanu, prasmju attīstīšanu nodarbinātajiem vai mazinātu augstākas enerģijas cenas ietekmi uz mājsaimniecību finansiālo spēju.</w:t>
      </w:r>
    </w:p>
    <w:p w14:paraId="2D5DF542" w14:textId="77777777" w:rsidR="00D91B2F" w:rsidRPr="002A51B4" w:rsidRDefault="00D91B2F" w:rsidP="0007326F">
      <w:pPr>
        <w:pStyle w:val="Heading2"/>
        <w:ind w:left="623"/>
      </w:pPr>
      <w:bookmarkStart w:id="696" w:name="_Toc17878374"/>
      <w:bookmarkStart w:id="697" w:name="_Toc527529597"/>
      <w:bookmarkStart w:id="698" w:name="_Toc520978899"/>
      <w:bookmarkStart w:id="699" w:name="_Toc24408077"/>
      <w:bookmarkStart w:id="700" w:name="_Toc26454588"/>
      <w:bookmarkStart w:id="701" w:name="_Toc27121665"/>
      <w:bookmarkEnd w:id="684"/>
      <w:bookmarkEnd w:id="685"/>
      <w:bookmarkEnd w:id="686"/>
      <w:r w:rsidRPr="002A51B4">
        <w:t>Plānā iekļauto rīcībpolitiku un pasākumu ietekme uz citām ES dalībvalstīm un reģionālā sadarbība</w:t>
      </w:r>
      <w:bookmarkEnd w:id="696"/>
      <w:bookmarkEnd w:id="697"/>
      <w:bookmarkEnd w:id="698"/>
      <w:bookmarkEnd w:id="699"/>
      <w:bookmarkEnd w:id="700"/>
      <w:bookmarkEnd w:id="701"/>
      <w:r w:rsidRPr="002A51B4">
        <w:t xml:space="preserve"> </w:t>
      </w:r>
    </w:p>
    <w:p w14:paraId="5343B3AC" w14:textId="158FA97A" w:rsidR="001A39C3" w:rsidRPr="002A51B4" w:rsidRDefault="001A39C3">
      <w:pPr>
        <w:spacing w:before="120" w:after="120" w:line="240" w:lineRule="auto"/>
        <w:jc w:val="both"/>
        <w:rPr>
          <w:rFonts w:cstheme="minorHAnsi"/>
          <w:szCs w:val="24"/>
        </w:rPr>
      </w:pPr>
      <w:proofErr w:type="spellStart"/>
      <w:r w:rsidRPr="002A51B4">
        <w:rPr>
          <w:rFonts w:cstheme="minorHAnsi"/>
          <w:szCs w:val="24"/>
        </w:rPr>
        <w:t>Rīcībpolitikas</w:t>
      </w:r>
      <w:proofErr w:type="spellEnd"/>
      <w:r w:rsidRPr="002A51B4">
        <w:rPr>
          <w:rFonts w:cstheme="minorHAnsi"/>
          <w:szCs w:val="24"/>
        </w:rPr>
        <w:t>,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2A51B4">
        <w:rPr>
          <w:rStyle w:val="FootnoteReference"/>
          <w:rFonts w:cstheme="minorHAnsi"/>
          <w:szCs w:val="24"/>
        </w:rPr>
        <w:footnoteReference w:id="247"/>
      </w:r>
      <w:r w:rsidRPr="002A51B4">
        <w:rPr>
          <w:rFonts w:cstheme="minorHAnsi"/>
          <w:szCs w:val="24"/>
        </w:rPr>
        <w:t>.</w:t>
      </w:r>
    </w:p>
    <w:p w14:paraId="6750C24C" w14:textId="12E51351" w:rsidR="001A39C3" w:rsidRPr="002A51B4" w:rsidRDefault="001A39C3">
      <w:pPr>
        <w:spacing w:before="120" w:after="120" w:line="240" w:lineRule="auto"/>
        <w:jc w:val="both"/>
        <w:rPr>
          <w:rFonts w:cstheme="minorHAnsi"/>
          <w:szCs w:val="24"/>
        </w:rPr>
      </w:pPr>
      <w:r w:rsidRPr="002A51B4">
        <w:rPr>
          <w:rFonts w:cstheme="minorHAnsi"/>
          <w:szCs w:val="24"/>
        </w:rPr>
        <w:t>Politikas atbalsts ir palīdzējis ES līdz 2018.gada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2A51B4">
        <w:rPr>
          <w:rStyle w:val="FootnoteReference"/>
          <w:rFonts w:cstheme="minorHAnsi"/>
          <w:szCs w:val="24"/>
        </w:rPr>
        <w:footnoteReference w:id="248"/>
      </w:r>
      <w:r w:rsidRPr="002A51B4">
        <w:rPr>
          <w:rFonts w:cstheme="minorHAnsi"/>
          <w:szCs w:val="24"/>
        </w:rPr>
        <w:t>.</w:t>
      </w:r>
    </w:p>
    <w:p w14:paraId="203ABE45" w14:textId="0DC86A57" w:rsidR="001A39C3" w:rsidRPr="002A51B4" w:rsidRDefault="001A39C3">
      <w:pPr>
        <w:spacing w:before="120" w:after="120" w:line="240" w:lineRule="auto"/>
        <w:jc w:val="both"/>
        <w:rPr>
          <w:rFonts w:cstheme="minorHAnsi"/>
          <w:szCs w:val="24"/>
        </w:rPr>
      </w:pPr>
      <w:r w:rsidRPr="002A51B4">
        <w:rPr>
          <w:rFonts w:eastAsia="Times New Roman" w:cstheme="minorHAnsi"/>
          <w:szCs w:val="24"/>
        </w:rPr>
        <w:t xml:space="preserve">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starpsavienojuma projekts (330 </w:t>
      </w:r>
      <w:proofErr w:type="spellStart"/>
      <w:r w:rsidRPr="002A51B4">
        <w:rPr>
          <w:rFonts w:eastAsia="Times New Roman" w:cstheme="minorHAnsi"/>
          <w:szCs w:val="24"/>
        </w:rPr>
        <w:t>kV</w:t>
      </w:r>
      <w:proofErr w:type="spellEnd"/>
      <w:r w:rsidRPr="002A51B4">
        <w:rPr>
          <w:rFonts w:eastAsia="Times New Roman" w:cstheme="minorHAnsi"/>
          <w:szCs w:val="24"/>
        </w:rPr>
        <w:t xml:space="preserve"> augstsprieguma līnija starp apakšstacijām </w:t>
      </w:r>
      <w:proofErr w:type="spellStart"/>
      <w:r w:rsidRPr="002A51B4">
        <w:rPr>
          <w:rFonts w:eastAsia="Times New Roman" w:cstheme="minorHAnsi"/>
          <w:szCs w:val="24"/>
        </w:rPr>
        <w:t>Kilingi-Numme</w:t>
      </w:r>
      <w:proofErr w:type="spellEnd"/>
      <w:r w:rsidRPr="002A51B4">
        <w:rPr>
          <w:rFonts w:eastAsia="Times New Roman" w:cstheme="minorHAnsi"/>
          <w:szCs w:val="24"/>
        </w:rPr>
        <w:t xml:space="preserve"> Igaunijā un Rīgas TEC-2 Latvijā). Šis pasākums ir iekļauts arī Latvijas Plānā, jo projekts jau tiek būvēts un līdz 2025.gadam tas par 700MW palielinās Latvijas-Igaunijas maksimālo starp-sektoru jaudu virzienā uz Igauniju 500MW virzienā un virzienā uz Latviju. Pēc 2025.gada starpsavienojumu jauda starp Igauniju un Latviju dubultosies.</w:t>
      </w:r>
    </w:p>
    <w:p w14:paraId="08A21CAF" w14:textId="601C3F25" w:rsidR="001A39C3" w:rsidRPr="002A51B4" w:rsidRDefault="001A39C3" w:rsidP="0007326F">
      <w:pPr>
        <w:pStyle w:val="CommentText"/>
        <w:spacing w:before="120" w:after="120"/>
        <w:jc w:val="both"/>
        <w:rPr>
          <w:rFonts w:cstheme="minorHAnsi"/>
          <w:sz w:val="24"/>
          <w:szCs w:val="24"/>
        </w:rPr>
      </w:pPr>
      <w:r w:rsidRPr="002A51B4">
        <w:rPr>
          <w:rFonts w:cstheme="minorHAnsi"/>
          <w:sz w:val="24"/>
          <w:szCs w:val="24"/>
        </w:rPr>
        <w:t>Baltijas valstis ir saskaņojušas pasākumus, kas ir piedāvāti to Plānos, un izvērtējušas pasākumu iespējamo ietekmi uz kaimiņvalstīm, un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2A51B4">
        <w:rPr>
          <w:rStyle w:val="FootnoteReference"/>
          <w:rFonts w:cstheme="minorHAnsi"/>
          <w:sz w:val="24"/>
          <w:szCs w:val="24"/>
        </w:rPr>
        <w:footnoteReference w:id="249"/>
      </w:r>
      <w:r w:rsidRPr="002A51B4">
        <w:rPr>
          <w:rFonts w:cstheme="minorHAnsi"/>
          <w:sz w:val="24"/>
          <w:szCs w:val="24"/>
        </w:rPr>
        <w:t xml:space="preserve">, kas citās Eiropas valstīs piemeklē </w:t>
      </w:r>
      <w:r w:rsidR="00BF0827" w:rsidRPr="002A51B4">
        <w:rPr>
          <w:rFonts w:cstheme="minorHAnsi"/>
          <w:sz w:val="24"/>
          <w:szCs w:val="24"/>
        </w:rPr>
        <w:t>AER</w:t>
      </w:r>
      <w:r w:rsidRPr="002A51B4">
        <w:rPr>
          <w:rFonts w:cstheme="minorHAnsi"/>
          <w:sz w:val="24"/>
          <w:szCs w:val="24"/>
        </w:rPr>
        <w:t xml:space="preserve"> trūkumu. Tas tiek stiprināts, izmantojot nozaru sadarbību koksnes piegādē (tostarp šķeldu, granulas) koksnes rūpniecībai un enerģētikas nozarei, piemēram, </w:t>
      </w:r>
      <w:proofErr w:type="spellStart"/>
      <w:r w:rsidRPr="002A51B4">
        <w:rPr>
          <w:rFonts w:cstheme="minorHAnsi"/>
          <w:sz w:val="24"/>
          <w:szCs w:val="24"/>
        </w:rPr>
        <w:t>Baltpool</w:t>
      </w:r>
      <w:proofErr w:type="spellEnd"/>
      <w:r w:rsidRPr="002A51B4">
        <w:rPr>
          <w:rStyle w:val="FootnoteReference"/>
          <w:rFonts w:cstheme="minorHAnsi"/>
          <w:sz w:val="24"/>
          <w:szCs w:val="24"/>
        </w:rPr>
        <w:footnoteReference w:id="250"/>
      </w:r>
      <w:r w:rsidRPr="002A51B4">
        <w:rPr>
          <w:rFonts w:cstheme="minorHAnsi"/>
          <w:sz w:val="24"/>
          <w:szCs w:val="24"/>
        </w:rPr>
        <w:t>, ko ierosina Lietuvas operators. Turklāt nākotnes tehnoloģijas (enerģijas uzglabāšana, CCU, ūdeņradis u.c.) tiks meklētas Ziemeļvalstu un Baltijas sadarbībā.</w:t>
      </w:r>
    </w:p>
    <w:p w14:paraId="56FFC8E4" w14:textId="2F2F81A7" w:rsidR="00A30D6B" w:rsidRPr="002A51B4" w:rsidRDefault="00A30D6B" w:rsidP="009A0CBA">
      <w:pPr>
        <w:rPr>
          <w:rFonts w:cstheme="minorHAnsi"/>
        </w:rPr>
      </w:pPr>
    </w:p>
    <w:p w14:paraId="4C8DB650" w14:textId="77777777" w:rsidR="00FF651D" w:rsidRPr="002A51B4" w:rsidRDefault="00FF651D" w:rsidP="009A0CBA">
      <w:pPr>
        <w:rPr>
          <w:rFonts w:cstheme="minorHAnsi"/>
        </w:rPr>
      </w:pPr>
    </w:p>
    <w:p w14:paraId="7AEDE966" w14:textId="77777777" w:rsidR="00847BE3" w:rsidRPr="002A51B4" w:rsidRDefault="00847BE3" w:rsidP="009A0CBA">
      <w:pPr>
        <w:rPr>
          <w:rFonts w:cstheme="minorHAnsi"/>
        </w:rPr>
        <w:sectPr w:rsidR="00847BE3" w:rsidRPr="002A51B4" w:rsidSect="00DD44D5">
          <w:pgSz w:w="11906" w:h="16838" w:code="9"/>
          <w:pgMar w:top="1418" w:right="1134" w:bottom="1134" w:left="1701" w:header="567" w:footer="567" w:gutter="0"/>
          <w:cols w:space="708"/>
          <w:docGrid w:linePitch="360"/>
        </w:sectPr>
      </w:pPr>
    </w:p>
    <w:p w14:paraId="5104A1A4" w14:textId="77777777" w:rsidR="00847BE3" w:rsidRPr="002A51B4" w:rsidRDefault="00847BE3" w:rsidP="001E38CE">
      <w:pPr>
        <w:pStyle w:val="Heading1"/>
      </w:pPr>
      <w:bookmarkStart w:id="702" w:name="_Toc527529601"/>
      <w:bookmarkStart w:id="703" w:name="_Toc10527220"/>
      <w:bookmarkStart w:id="704" w:name="_Toc23245834"/>
      <w:bookmarkStart w:id="705" w:name="_Toc23246041"/>
      <w:bookmarkStart w:id="706" w:name="_Toc24408078"/>
      <w:bookmarkStart w:id="707" w:name="_Toc26454589"/>
      <w:bookmarkStart w:id="708" w:name="_Toc27121666"/>
      <w:r w:rsidRPr="002A51B4">
        <w:t>INTEGRĒTĀ UZRAUDZĪBAS UN ZIŅOŠANAS SISTĒMA</w:t>
      </w:r>
      <w:bookmarkEnd w:id="702"/>
      <w:bookmarkEnd w:id="703"/>
      <w:bookmarkEnd w:id="704"/>
      <w:bookmarkEnd w:id="705"/>
      <w:bookmarkEnd w:id="706"/>
      <w:bookmarkEnd w:id="707"/>
      <w:bookmarkEnd w:id="708"/>
    </w:p>
    <w:p w14:paraId="39B9F701" w14:textId="77777777" w:rsidR="00847BE3" w:rsidRPr="002A51B4" w:rsidRDefault="00847BE3" w:rsidP="00847BE3">
      <w:pPr>
        <w:spacing w:before="120" w:after="120" w:line="240" w:lineRule="auto"/>
        <w:jc w:val="both"/>
        <w:rPr>
          <w:rFonts w:cstheme="minorHAnsi"/>
        </w:rPr>
      </w:pPr>
      <w:r w:rsidRPr="002A51B4">
        <w:rPr>
          <w:rFonts w:cstheme="minorHAnsi"/>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2A51B4">
        <w:rPr>
          <w:rFonts w:cstheme="minorHAnsi"/>
        </w:rPr>
        <w:t>šādus elementus:</w:t>
      </w:r>
    </w:p>
    <w:p w14:paraId="2E45C6D1"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informācija par progresu virzībā uz Plānā noteikto mērķu un devumu sasniegšanu un to finansēšanai un sasniegšanai vajadzīgo rīcībpolitiku un pasākumu īstenošanu</w:t>
      </w:r>
    </w:p>
    <w:p w14:paraId="45E91784"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pārskats par faktiskajām investīcijām salīdzinājumā ar sākotnējiem investīciju pieņēmumiem; </w:t>
      </w:r>
    </w:p>
    <w:p w14:paraId="1A3809C2"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informācija par progresu virzībā uz klimata un enerģētikas </w:t>
      </w:r>
      <w:proofErr w:type="spellStart"/>
      <w:r w:rsidRPr="002A51B4">
        <w:rPr>
          <w:rFonts w:cstheme="minorHAnsi"/>
        </w:rPr>
        <w:t>daudzlīmeņu</w:t>
      </w:r>
      <w:proofErr w:type="spellEnd"/>
      <w:r w:rsidRPr="002A51B4">
        <w:rPr>
          <w:rFonts w:cstheme="minorHAnsi"/>
        </w:rPr>
        <w:t xml:space="preserve"> dialoga izveidi;</w:t>
      </w:r>
    </w:p>
    <w:p w14:paraId="72DB130B"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AER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59767658"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energoefektivitāti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30A6F6CB"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enerģētisko drošību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1056A802"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iekšējo enerģijas tirgu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67781B88"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enerģētisko nabadzību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05C52333"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integrētā ziņošana par pētniecību, inovāciju un konkurētspēju un jaunākā informācija par </w:t>
      </w:r>
      <w:proofErr w:type="spellStart"/>
      <w:r w:rsidRPr="002A51B4">
        <w:rPr>
          <w:rFonts w:cstheme="minorHAnsi"/>
        </w:rPr>
        <w:t>rīcībpolitkām</w:t>
      </w:r>
      <w:proofErr w:type="spellEnd"/>
      <w:r w:rsidRPr="002A51B4">
        <w:rPr>
          <w:rFonts w:cstheme="minorHAnsi"/>
        </w:rPr>
        <w:t xml:space="preserve"> un pasākumiem šajā dimensijā;</w:t>
      </w:r>
    </w:p>
    <w:p w14:paraId="76E4197D"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informācija par pielāgošanos klimata pārmaiņām;</w:t>
      </w:r>
    </w:p>
    <w:p w14:paraId="27B2D8EE" w14:textId="77777777" w:rsidR="00847BE3" w:rsidRPr="002A51B4" w:rsidRDefault="00847BE3" w:rsidP="00847BE3">
      <w:pPr>
        <w:pStyle w:val="ListParagraph"/>
        <w:numPr>
          <w:ilvl w:val="0"/>
          <w:numId w:val="36"/>
        </w:numPr>
        <w:tabs>
          <w:tab w:val="left" w:pos="0"/>
        </w:tabs>
        <w:spacing w:before="120" w:after="120" w:line="240" w:lineRule="auto"/>
        <w:contextualSpacing w:val="0"/>
        <w:jc w:val="both"/>
        <w:rPr>
          <w:rFonts w:cstheme="minorHAnsi"/>
        </w:rPr>
      </w:pPr>
      <w:r w:rsidRPr="002A51B4">
        <w:rPr>
          <w:rFonts w:cstheme="minorHAnsi"/>
        </w:rPr>
        <w:t xml:space="preserve">Plānā iekļauto </w:t>
      </w:r>
      <w:proofErr w:type="spellStart"/>
      <w:r w:rsidRPr="002A51B4">
        <w:rPr>
          <w:rFonts w:cstheme="minorHAnsi"/>
        </w:rPr>
        <w:t>rīcīpolitiku</w:t>
      </w:r>
      <w:proofErr w:type="spellEnd"/>
      <w:r w:rsidRPr="002A51B4">
        <w:rPr>
          <w:rFonts w:cstheme="minorHAnsi"/>
        </w:rPr>
        <w:t xml:space="preserve"> un pasākumu ietekme uz gaisa kvalitāti un gaisu piesārņojošo vielu emisijām.</w:t>
      </w:r>
    </w:p>
    <w:p w14:paraId="1338FA81"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Papildus minētajam integrētajam nacionālajam enerģētikas un klimata progresa ziņojumam reizi divos gados ir nepieciešams sagatavot un EK iesniegt:</w:t>
      </w:r>
    </w:p>
    <w:p w14:paraId="0BEEEAC0" w14:textId="77777777" w:rsidR="00847BE3" w:rsidRPr="002A51B4" w:rsidRDefault="00847BE3" w:rsidP="00847BE3">
      <w:pPr>
        <w:pStyle w:val="ListParagraph"/>
        <w:numPr>
          <w:ilvl w:val="0"/>
          <w:numId w:val="37"/>
        </w:numPr>
        <w:spacing w:before="120" w:after="120" w:line="240" w:lineRule="auto"/>
        <w:contextualSpacing w:val="0"/>
        <w:jc w:val="both"/>
        <w:rPr>
          <w:rFonts w:cstheme="minorHAnsi"/>
          <w:lang w:eastAsia="lv-LV"/>
        </w:rPr>
      </w:pPr>
      <w:r w:rsidRPr="002A51B4">
        <w:rPr>
          <w:rFonts w:cstheme="minorHAnsi"/>
          <w:lang w:eastAsia="lv-LV"/>
        </w:rPr>
        <w:t>Integrēto ziņojumu par siltumnīcefekta gāzu rīcībpolitikām un pasākumiem un par prognozēm;</w:t>
      </w:r>
    </w:p>
    <w:p w14:paraId="67B090F4" w14:textId="77777777" w:rsidR="00847BE3" w:rsidRPr="002A51B4" w:rsidRDefault="00847BE3" w:rsidP="00847BE3">
      <w:pPr>
        <w:pStyle w:val="ListParagraph"/>
        <w:numPr>
          <w:ilvl w:val="0"/>
          <w:numId w:val="37"/>
        </w:numPr>
        <w:spacing w:before="120" w:after="120" w:line="240" w:lineRule="auto"/>
        <w:contextualSpacing w:val="0"/>
        <w:jc w:val="both"/>
        <w:rPr>
          <w:rFonts w:cstheme="minorHAnsi"/>
          <w:lang w:eastAsia="lv-LV"/>
        </w:rPr>
      </w:pPr>
      <w:r w:rsidRPr="002A51B4">
        <w:rPr>
          <w:rFonts w:cstheme="minorHAnsi"/>
          <w:lang w:eastAsia="lv-LV"/>
        </w:rPr>
        <w:t>Integrēto ziņojumu par nacionālajiem pielāgošanās pasākumiem, jaunattīstības valstīm sniegto finansiālo un tehnoloģisko atbalstu un izsolēs gūtajiem ieņēmumiem.</w:t>
      </w:r>
    </w:p>
    <w:p w14:paraId="7BB5CC3C"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 xml:space="preserve">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w:t>
      </w:r>
      <w:proofErr w:type="spellStart"/>
      <w:r w:rsidRPr="002A51B4">
        <w:rPr>
          <w:rFonts w:cstheme="minorHAnsi"/>
          <w:lang w:eastAsia="lv-LV"/>
        </w:rPr>
        <w:t>rīcībpolitikas</w:t>
      </w:r>
      <w:proofErr w:type="spellEnd"/>
      <w:r w:rsidRPr="002A51B4">
        <w:rPr>
          <w:rFonts w:cstheme="minorHAnsi"/>
          <w:lang w:eastAsia="lv-LV"/>
        </w:rPr>
        <w:t xml:space="preserve"> un pasākumi.</w:t>
      </w:r>
    </w:p>
    <w:p w14:paraId="512032D3" w14:textId="77777777" w:rsidR="00A65CE8" w:rsidRPr="002A51B4" w:rsidRDefault="00A65CE8" w:rsidP="00A65CE8">
      <w:pPr>
        <w:spacing w:before="120" w:after="120" w:line="240" w:lineRule="auto"/>
        <w:jc w:val="both"/>
        <w:rPr>
          <w:rFonts w:cstheme="minorHAnsi"/>
          <w:lang w:eastAsia="lv-LV"/>
        </w:rPr>
      </w:pPr>
      <w:r w:rsidRPr="002A51B4">
        <w:rPr>
          <w:rFonts w:cstheme="minorHAnsi"/>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086913B5" w14:textId="2A23201A"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Regulā 2018/1999 iekļauto uzraudzības un ziņošanas nosacījumu īstenošanai Latvijā būs nepieciešams veikt būtiskas izmaiņas gan likumdošanas ietvarā, gan institucionālās kapacitātes jautājumos.</w:t>
      </w:r>
      <w:r w:rsidR="00ED2619" w:rsidRPr="002A51B4">
        <w:rPr>
          <w:rFonts w:cstheme="minorHAnsi"/>
          <w:lang w:eastAsia="lv-LV"/>
        </w:rPr>
        <w:t xml:space="preserve"> Gadījumā, ja integrētajā nacionālajā enerģētikas un klimata progresa ziņojumā par energoefektivitāti iekļautie dati par energoefektivitātes mērķa sasniegšanas atbilstību trajektorijai parāda, ka progress nav pietiekams, Latvija izvērtēs nepietiekamā progresa iemeslus un nepieciešamības gadījumā veiks piemērotus pasākumus minētā progresa uzlabošanai.</w:t>
      </w:r>
    </w:p>
    <w:p w14:paraId="4225CE9C"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3F7417EE" w14:textId="23E66A8A"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Šobrīd likumā “Par piesārņojumu”</w:t>
      </w:r>
      <w:r w:rsidR="0028675B" w:rsidRPr="002A51B4">
        <w:rPr>
          <w:rStyle w:val="FootnoteReference"/>
          <w:rFonts w:cstheme="minorHAnsi"/>
          <w:lang w:eastAsia="lv-LV"/>
        </w:rPr>
        <w:footnoteReference w:id="251"/>
      </w:r>
      <w:r w:rsidRPr="002A51B4">
        <w:rPr>
          <w:rFonts w:cstheme="minorHAnsi"/>
          <w:lang w:eastAsia="lv-LV"/>
        </w:rPr>
        <w:t xml:space="preserve"> un </w:t>
      </w:r>
      <w:r w:rsidR="0028675B" w:rsidRPr="002A51B4">
        <w:rPr>
          <w:rFonts w:cstheme="minorHAnsi"/>
          <w:lang w:eastAsia="lv-LV"/>
        </w:rPr>
        <w:t xml:space="preserve">Noteikumos </w:t>
      </w:r>
      <w:r w:rsidR="00E93C6D" w:rsidRPr="002A51B4">
        <w:rPr>
          <w:rFonts w:cstheme="minorHAnsi"/>
          <w:lang w:eastAsia="lv-LV"/>
        </w:rPr>
        <w:t>Nr.737</w:t>
      </w:r>
      <w:r w:rsidR="00E93C6D" w:rsidRPr="002A51B4">
        <w:rPr>
          <w:rStyle w:val="FootnoteReference"/>
          <w:rFonts w:cstheme="minorHAnsi"/>
          <w:lang w:eastAsia="lv-LV"/>
        </w:rPr>
        <w:footnoteReference w:id="252"/>
      </w:r>
      <w:r w:rsidR="00E93C6D" w:rsidRPr="002A51B4">
        <w:rPr>
          <w:rFonts w:cstheme="minorHAnsi"/>
          <w:lang w:eastAsia="lv-LV"/>
        </w:rPr>
        <w:t xml:space="preserve"> </w:t>
      </w:r>
      <w:r w:rsidRPr="002A51B4">
        <w:rPr>
          <w:rFonts w:cstheme="minorHAnsi"/>
          <w:lang w:eastAsia="lv-LV"/>
        </w:rPr>
        <w:t>ir noteikti nosacījumi SEG emisiju un CO</w:t>
      </w:r>
      <w:r w:rsidRPr="002A51B4">
        <w:rPr>
          <w:rFonts w:cstheme="minorHAnsi"/>
          <w:vertAlign w:val="subscript"/>
          <w:lang w:eastAsia="lv-LV"/>
        </w:rPr>
        <w:t>2</w:t>
      </w:r>
      <w:r w:rsidRPr="002A51B4">
        <w:rPr>
          <w:rFonts w:cstheme="minorHAnsi"/>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2A51B4" w:rsidRDefault="00847BE3" w:rsidP="00847BE3">
      <w:pPr>
        <w:spacing w:before="120" w:after="120" w:line="240" w:lineRule="auto"/>
        <w:jc w:val="both"/>
        <w:rPr>
          <w:rFonts w:cstheme="minorHAnsi"/>
          <w:lang w:eastAsia="lv-LV"/>
        </w:rPr>
      </w:pPr>
      <w:r w:rsidRPr="002A51B4">
        <w:rPr>
          <w:rFonts w:cstheme="minorHAnsi"/>
          <w:lang w:eastAsia="lv-LV"/>
        </w:rPr>
        <w:t>Kvalitatīvai integrētās uzraudzības un ziņošanas sistēmas īstenošanai ir nepieciešams noteikt vienu</w:t>
      </w:r>
      <w:r w:rsidRPr="002A51B4">
        <w:rPr>
          <w:rFonts w:eastAsia="Times New Roman" w:cstheme="minorHAnsi"/>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2A51B4">
        <w:rPr>
          <w:rFonts w:cstheme="minorHAnsi"/>
          <w:lang w:eastAsia="lv-LV"/>
        </w:rPr>
        <w:t xml:space="preserve"> Ņemot vērā monitoringa un ziņošanas datu pilnīgi sasaisti visās Plāna dimensijās minētajai iestādei būtu jānodrošina arī monitoringa un ziņošanas funkcijas attiecībā uz SEG emisiju un CO</w:t>
      </w:r>
      <w:r w:rsidRPr="002A51B4">
        <w:rPr>
          <w:rFonts w:cstheme="minorHAnsi"/>
          <w:vertAlign w:val="subscript"/>
          <w:lang w:eastAsia="lv-LV"/>
        </w:rPr>
        <w:t>2</w:t>
      </w:r>
      <w:r w:rsidRPr="002A51B4">
        <w:rPr>
          <w:rFonts w:cstheme="minorHAnsi"/>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2A51B4" w:rsidRDefault="00847BE3" w:rsidP="00847BE3">
      <w:pPr>
        <w:spacing w:before="120" w:after="120" w:line="240" w:lineRule="auto"/>
        <w:jc w:val="both"/>
        <w:rPr>
          <w:rFonts w:eastAsia="Times New Roman" w:cstheme="minorHAnsi"/>
          <w:color w:val="000000"/>
          <w:szCs w:val="24"/>
          <w:lang w:eastAsia="lv-LV"/>
        </w:rPr>
      </w:pPr>
      <w:r w:rsidRPr="002A51B4">
        <w:rPr>
          <w:rFonts w:eastAsia="Times New Roman" w:cstheme="minorHAnsi"/>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F83A1D1" w:rsidR="00847BE3" w:rsidRPr="002A51B4" w:rsidRDefault="00847BE3" w:rsidP="00847BE3">
      <w:pPr>
        <w:spacing w:before="120" w:after="120" w:line="240" w:lineRule="auto"/>
        <w:jc w:val="both"/>
        <w:rPr>
          <w:rFonts w:eastAsia="Times New Roman" w:cstheme="minorHAnsi"/>
          <w:szCs w:val="24"/>
          <w:lang w:eastAsia="lv-LV"/>
        </w:rPr>
      </w:pPr>
      <w:r w:rsidRPr="002A51B4">
        <w:rPr>
          <w:rFonts w:eastAsia="Times New Roman" w:cstheme="minorHAnsi"/>
          <w:bCs/>
          <w:color w:val="000000"/>
          <w:szCs w:val="24"/>
          <w:lang w:eastAsia="lv-LV"/>
        </w:rPr>
        <w:t xml:space="preserve">Integrētās monitoringa un ziņošanas sistēmas izveidei un īstenošanai būs nepieciešami papildus finansiāli līdzekļi, un ir iespējama ES </w:t>
      </w:r>
      <w:r w:rsidR="009A5056" w:rsidRPr="002A51B4">
        <w:rPr>
          <w:rFonts w:cstheme="minorHAnsi"/>
          <w:szCs w:val="24"/>
        </w:rPr>
        <w:t>struktūr</w:t>
      </w:r>
      <w:r w:rsidRPr="002A51B4">
        <w:rPr>
          <w:rFonts w:eastAsia="Times New Roman" w:cstheme="minorHAnsi"/>
          <w:bCs/>
          <w:color w:val="000000"/>
          <w:szCs w:val="24"/>
          <w:lang w:eastAsia="lv-LV"/>
        </w:rPr>
        <w:t>fondu līdzekļu piesaiste šo uzdevumu veikšanai.</w:t>
      </w:r>
      <w:r w:rsidRPr="002A51B4">
        <w:rPr>
          <w:rFonts w:eastAsia="Times New Roman" w:cstheme="minorHAnsi"/>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2A8B84AB" w14:textId="77777777" w:rsidR="00847BE3" w:rsidRPr="002A51B4" w:rsidRDefault="00847BE3" w:rsidP="00847BE3">
      <w:pPr>
        <w:spacing w:before="120" w:after="120" w:line="240" w:lineRule="auto"/>
        <w:rPr>
          <w:rFonts w:cstheme="minorHAnsi"/>
        </w:rPr>
        <w:sectPr w:rsidR="00847BE3" w:rsidRPr="002A51B4" w:rsidSect="00DD44D5">
          <w:pgSz w:w="11906" w:h="16838" w:code="9"/>
          <w:pgMar w:top="1418" w:right="1134" w:bottom="1134" w:left="1701" w:header="567" w:footer="567" w:gutter="0"/>
          <w:cols w:space="708"/>
          <w:docGrid w:linePitch="360"/>
        </w:sectPr>
      </w:pPr>
    </w:p>
    <w:p w14:paraId="456D5F80" w14:textId="77777777" w:rsidR="00847BE3" w:rsidRPr="002A51B4" w:rsidRDefault="00847BE3" w:rsidP="0007326F">
      <w:pPr>
        <w:pStyle w:val="Heading1"/>
      </w:pPr>
      <w:bookmarkStart w:id="709" w:name="_Toc17878376"/>
      <w:bookmarkStart w:id="710" w:name="_Toc23245835"/>
      <w:bookmarkStart w:id="711" w:name="_Toc23246042"/>
      <w:bookmarkStart w:id="712" w:name="_Toc24408079"/>
      <w:bookmarkStart w:id="713" w:name="_Toc26454590"/>
      <w:bookmarkStart w:id="714" w:name="_Toc27121667"/>
      <w:r w:rsidRPr="002A51B4">
        <w:t>PLĀNA FINANSIĀLĀ IETEKME</w:t>
      </w:r>
      <w:bookmarkEnd w:id="709"/>
      <w:bookmarkEnd w:id="710"/>
      <w:bookmarkEnd w:id="711"/>
      <w:bookmarkEnd w:id="712"/>
      <w:bookmarkEnd w:id="713"/>
      <w:bookmarkEnd w:id="714"/>
    </w:p>
    <w:p w14:paraId="0FF58101" w14:textId="77E3C5C2" w:rsidR="00847BE3" w:rsidRPr="002A51B4" w:rsidRDefault="00847BE3" w:rsidP="00847BE3">
      <w:pPr>
        <w:spacing w:before="120" w:after="120" w:line="240" w:lineRule="auto"/>
        <w:jc w:val="both"/>
        <w:rPr>
          <w:rFonts w:cstheme="minorHAnsi"/>
          <w:szCs w:val="24"/>
        </w:rPr>
      </w:pPr>
      <w:r w:rsidRPr="002A51B4">
        <w:rPr>
          <w:rFonts w:cstheme="minorHAnsi"/>
          <w:szCs w:val="24"/>
        </w:rPr>
        <w:t>Lai īstenotu Plānā ietvertos pasākumus un uzdevumus, plānots izmantot gan valsts, pašvaldību budžeta finansējumu</w:t>
      </w:r>
      <w:r w:rsidR="00512546" w:rsidRPr="002A51B4">
        <w:rPr>
          <w:rFonts w:cstheme="minorHAnsi"/>
          <w:szCs w:val="24"/>
        </w:rPr>
        <w:t xml:space="preserve"> un nacionālo līdzfinansējumu ES </w:t>
      </w:r>
      <w:r w:rsidR="009A5056" w:rsidRPr="002A51B4">
        <w:rPr>
          <w:rFonts w:cstheme="minorHAnsi"/>
          <w:szCs w:val="24"/>
        </w:rPr>
        <w:t>struktūr</w:t>
      </w:r>
      <w:r w:rsidR="00512546" w:rsidRPr="002A51B4">
        <w:rPr>
          <w:rFonts w:cstheme="minorHAnsi"/>
          <w:szCs w:val="24"/>
        </w:rPr>
        <w:t>fondu finansējumu projektiem</w:t>
      </w:r>
      <w:r w:rsidRPr="002A51B4">
        <w:rPr>
          <w:rFonts w:cstheme="minorHAnsi"/>
          <w:szCs w:val="24"/>
        </w:rPr>
        <w:t xml:space="preserve">, gan piesaistīt ES finanšu vai citu finansējuma avotu līdzekļus un privāto kapitālu, atkarībā no pasākuma rakstura. Pasākumus, kas saistīti ar tiesību aktu un politikas plānošanas dokumentu izstrādi, un ar to saistīto pētījumu </w:t>
      </w:r>
      <w:r w:rsidR="00512546" w:rsidRPr="002A51B4">
        <w:rPr>
          <w:rFonts w:cstheme="minorHAnsi"/>
          <w:szCs w:val="24"/>
        </w:rPr>
        <w:t xml:space="preserve">vai izvērtējumu </w:t>
      </w:r>
      <w:r w:rsidRPr="002A51B4">
        <w:rPr>
          <w:rFonts w:cstheme="minorHAnsi"/>
          <w:szCs w:val="24"/>
        </w:rPr>
        <w:t>veikšanu, institūcijas īsteno tām piešķiramo valsts budžeta līdzekļu ietvaros.</w:t>
      </w:r>
    </w:p>
    <w:p w14:paraId="5862AC20" w14:textId="21BBAE03" w:rsidR="00847BE3" w:rsidRPr="002A51B4" w:rsidRDefault="00847BE3" w:rsidP="00847BE3">
      <w:pPr>
        <w:spacing w:before="120" w:after="120" w:line="240" w:lineRule="auto"/>
        <w:jc w:val="both"/>
        <w:rPr>
          <w:rFonts w:cstheme="minorHAnsi"/>
          <w:szCs w:val="24"/>
        </w:rPr>
      </w:pPr>
      <w:r w:rsidRPr="002A51B4">
        <w:rPr>
          <w:rFonts w:cstheme="minorHAnsi"/>
          <w:szCs w:val="24"/>
        </w:rPr>
        <w:t xml:space="preserve">Nepieciešamais finansējuma apjoms Plānā noteikto mērķu un tajā ietverto rīcību īstenošanai uz Plāna iesniegšanas brīdi </w:t>
      </w:r>
      <w:r w:rsidR="00FE30E3" w:rsidRPr="002A51B4">
        <w:rPr>
          <w:rFonts w:cstheme="minorHAnsi"/>
          <w:szCs w:val="24"/>
        </w:rPr>
        <w:t xml:space="preserve">EK </w:t>
      </w:r>
      <w:r w:rsidRPr="002A51B4">
        <w:rPr>
          <w:rFonts w:cstheme="minorHAnsi"/>
          <w:szCs w:val="24"/>
        </w:rPr>
        <w:t>– 20</w:t>
      </w:r>
      <w:r w:rsidR="008A021E" w:rsidRPr="002A51B4">
        <w:rPr>
          <w:rFonts w:cstheme="minorHAnsi"/>
          <w:szCs w:val="24"/>
        </w:rPr>
        <w:t>19</w:t>
      </w:r>
      <w:r w:rsidRPr="002A51B4">
        <w:rPr>
          <w:rFonts w:cstheme="minorHAnsi"/>
          <w:szCs w:val="24"/>
        </w:rPr>
        <w:t xml:space="preserve">.gada 31.decembri, ir aprēķināms ar </w:t>
      </w:r>
      <w:r w:rsidR="00CB43F5" w:rsidRPr="002A51B4">
        <w:rPr>
          <w:rFonts w:cstheme="minorHAnsi"/>
          <w:szCs w:val="24"/>
        </w:rPr>
        <w:t xml:space="preserve">pietiekamu </w:t>
      </w:r>
      <w:r w:rsidRPr="002A51B4">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w:t>
      </w:r>
      <w:r w:rsidR="009A5056" w:rsidRPr="002A51B4">
        <w:rPr>
          <w:rFonts w:cstheme="minorHAnsi"/>
          <w:szCs w:val="24"/>
        </w:rPr>
        <w:t>struktūr</w:t>
      </w:r>
      <w:r w:rsidRPr="002A51B4">
        <w:rPr>
          <w:rFonts w:cstheme="minorHAnsi"/>
          <w:szCs w:val="24"/>
        </w:rPr>
        <w:t xml:space="preserve">fondu finansējuma tiesību akti un ES </w:t>
      </w:r>
      <w:r w:rsidR="009A5056" w:rsidRPr="002A51B4">
        <w:rPr>
          <w:rFonts w:cstheme="minorHAnsi"/>
          <w:szCs w:val="24"/>
        </w:rPr>
        <w:t>struktūr</w:t>
      </w:r>
      <w:r w:rsidRPr="002A51B4">
        <w:rPr>
          <w:rFonts w:cstheme="minorHAnsi"/>
          <w:szCs w:val="24"/>
        </w:rPr>
        <w:t xml:space="preserve">fondu finansējuma darbības programmas tiks izstrādātas Latvijā līdz 2021.gada 1.janvārim. </w:t>
      </w:r>
      <w:r w:rsidR="00CB43F5" w:rsidRPr="002A51B4">
        <w:rPr>
          <w:rFonts w:cstheme="minorHAnsi"/>
          <w:szCs w:val="24"/>
        </w:rPr>
        <w:t>Plāna 2.pielikumā ir iekļauta detāla informācija par kopīgo ERAF un K</w:t>
      </w:r>
      <w:r w:rsidR="009A5056" w:rsidRPr="002A51B4">
        <w:rPr>
          <w:rFonts w:cstheme="minorHAnsi"/>
          <w:szCs w:val="24"/>
        </w:rPr>
        <w:t>F</w:t>
      </w:r>
      <w:r w:rsidR="00CB43F5" w:rsidRPr="002A51B4">
        <w:rPr>
          <w:rFonts w:cstheme="minorHAnsi"/>
          <w:szCs w:val="24"/>
        </w:rPr>
        <w:t xml:space="preserve"> rezultātu rādītāju atbilstību Plāna rādītājiem.</w:t>
      </w:r>
    </w:p>
    <w:p w14:paraId="5C721A45" w14:textId="65C87483" w:rsidR="00847BE3" w:rsidRPr="002A51B4" w:rsidRDefault="00847BE3" w:rsidP="00847BE3">
      <w:pPr>
        <w:spacing w:before="120" w:after="120" w:line="240" w:lineRule="auto"/>
        <w:jc w:val="both"/>
        <w:rPr>
          <w:rFonts w:cstheme="minorHAnsi"/>
          <w:szCs w:val="24"/>
        </w:rPr>
      </w:pPr>
      <w:r w:rsidRPr="002A51B4">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sidRPr="002A51B4">
        <w:rPr>
          <w:rFonts w:cstheme="minorHAnsi"/>
          <w:szCs w:val="24"/>
        </w:rPr>
        <w:t>MK</w:t>
      </w:r>
      <w:r w:rsidRPr="002A51B4">
        <w:rPr>
          <w:rFonts w:cstheme="minorHAnsi"/>
          <w:szCs w:val="24"/>
        </w:rPr>
        <w:t>, sagatavojot vidēja termiņa budžeta ietvaru vai valsts budžetu n+1 gadam.</w:t>
      </w:r>
    </w:p>
    <w:p w14:paraId="218489B9" w14:textId="5C0F1258" w:rsidR="00A7799D" w:rsidRPr="002A51B4" w:rsidRDefault="00512546" w:rsidP="00847BE3">
      <w:pPr>
        <w:spacing w:before="120" w:after="120" w:line="240" w:lineRule="auto"/>
        <w:jc w:val="both"/>
        <w:rPr>
          <w:rFonts w:cstheme="minorHAnsi"/>
          <w:szCs w:val="24"/>
        </w:rPr>
      </w:pPr>
      <w:r w:rsidRPr="002A51B4">
        <w:rPr>
          <w:rFonts w:cstheme="minorHAnsi"/>
          <w:szCs w:val="24"/>
        </w:rPr>
        <w:t xml:space="preserve">Plāna rīcībpolitiku īstenošanai piedāvāto pasākumu īstenošanas kopējais paredzamais (vēlamais) finansējuma apjoms un tā iespējamie avoti ir iekļauti Plāna 4.pielikumā, kur katram pasākumam minētais finansējuma apjoms ir kopējais apjoms un, atkarībā no pasākuma veida, var ietvert gan ES </w:t>
      </w:r>
      <w:r w:rsidR="009A5056" w:rsidRPr="002A51B4">
        <w:rPr>
          <w:rFonts w:cstheme="minorHAnsi"/>
          <w:szCs w:val="24"/>
        </w:rPr>
        <w:t>struktūr</w:t>
      </w:r>
      <w:r w:rsidRPr="002A51B4">
        <w:rPr>
          <w:rFonts w:cstheme="minorHAnsi"/>
          <w:szCs w:val="24"/>
        </w:rPr>
        <w:t>fondu finansējuma daļu, gan nacionālo līdzfinansējumu, gan, piemēram, privāto un papildus publisko finansējumu. Plāna 4.pielikumā identificēto pasākumu kopēj</w:t>
      </w:r>
      <w:r w:rsidR="00B94192" w:rsidRPr="002A51B4">
        <w:rPr>
          <w:rFonts w:cstheme="minorHAnsi"/>
          <w:szCs w:val="24"/>
        </w:rPr>
        <w:t xml:space="preserve">o </w:t>
      </w:r>
      <w:r w:rsidR="00D75237" w:rsidRPr="002A51B4">
        <w:rPr>
          <w:rFonts w:cstheme="minorHAnsi"/>
          <w:szCs w:val="24"/>
        </w:rPr>
        <w:t>nepieciešam</w:t>
      </w:r>
      <w:r w:rsidR="00B94192" w:rsidRPr="002A51B4">
        <w:rPr>
          <w:rFonts w:cstheme="minorHAnsi"/>
          <w:szCs w:val="24"/>
        </w:rPr>
        <w:t>o</w:t>
      </w:r>
      <w:r w:rsidR="00D75237" w:rsidRPr="002A51B4">
        <w:rPr>
          <w:rFonts w:cstheme="minorHAnsi"/>
          <w:szCs w:val="24"/>
        </w:rPr>
        <w:t xml:space="preserve"> investīcij</w:t>
      </w:r>
      <w:r w:rsidR="00B94192" w:rsidRPr="002A51B4">
        <w:rPr>
          <w:rFonts w:cstheme="minorHAnsi"/>
          <w:szCs w:val="24"/>
        </w:rPr>
        <w:t>u</w:t>
      </w:r>
      <w:r w:rsidR="00D75237" w:rsidRPr="002A51B4">
        <w:rPr>
          <w:rStyle w:val="FootnoteReference"/>
          <w:rFonts w:cstheme="minorHAnsi"/>
        </w:rPr>
        <w:footnoteReference w:id="253"/>
      </w:r>
      <w:r w:rsidR="00D75237" w:rsidRPr="002A51B4">
        <w:rPr>
          <w:rFonts w:cstheme="minorHAnsi"/>
          <w:szCs w:val="24"/>
        </w:rPr>
        <w:t xml:space="preserve"> </w:t>
      </w:r>
      <w:r w:rsidR="00B94192" w:rsidRPr="002A51B4">
        <w:rPr>
          <w:rFonts w:cstheme="minorHAnsi"/>
          <w:szCs w:val="24"/>
        </w:rPr>
        <w:t xml:space="preserve">summa </w:t>
      </w:r>
      <w:r w:rsidRPr="002A51B4">
        <w:rPr>
          <w:rFonts w:cstheme="minorHAnsi"/>
          <w:szCs w:val="24"/>
        </w:rPr>
        <w:t>10</w:t>
      </w:r>
      <w:r w:rsidR="00D75237" w:rsidRPr="002A51B4">
        <w:rPr>
          <w:rFonts w:cstheme="minorHAnsi"/>
          <w:szCs w:val="24"/>
        </w:rPr>
        <w:t>-</w:t>
      </w:r>
      <w:r w:rsidRPr="002A51B4">
        <w:rPr>
          <w:rFonts w:cstheme="minorHAnsi"/>
          <w:szCs w:val="24"/>
        </w:rPr>
        <w:t>gadu periodam</w:t>
      </w:r>
      <w:r w:rsidR="00902846" w:rsidRPr="002A51B4">
        <w:rPr>
          <w:rFonts w:cstheme="minorHAnsi"/>
          <w:szCs w:val="24"/>
        </w:rPr>
        <w:t xml:space="preserve"> </w:t>
      </w:r>
      <w:r w:rsidR="00A7799D" w:rsidRPr="002A51B4">
        <w:rPr>
          <w:rFonts w:cstheme="minorHAnsi"/>
          <w:szCs w:val="24"/>
        </w:rPr>
        <w:t xml:space="preserve">ietver gan jau šobrīd īstenoto pasākumu turpināšanu, gan papildu nepieciešamās investīcijas. </w:t>
      </w:r>
    </w:p>
    <w:p w14:paraId="562AA6EC" w14:textId="577588CB" w:rsidR="00512546" w:rsidRPr="002A51B4" w:rsidRDefault="00832BF9" w:rsidP="00847BE3">
      <w:pPr>
        <w:spacing w:before="120" w:after="120" w:line="240" w:lineRule="auto"/>
        <w:jc w:val="both"/>
        <w:rPr>
          <w:rFonts w:cstheme="minorHAnsi"/>
          <w:szCs w:val="24"/>
        </w:rPr>
      </w:pPr>
      <w:r w:rsidRPr="002A51B4">
        <w:rPr>
          <w:rFonts w:cstheme="minorHAnsi"/>
          <w:szCs w:val="24"/>
        </w:rPr>
        <w:t>Minētā summa šādi sadalās pa Plānā noteiktajiem rīcības virzieniem</w:t>
      </w:r>
      <w:r w:rsidR="007265A4" w:rsidRPr="002A51B4">
        <w:rPr>
          <w:rFonts w:cstheme="minorHAnsi"/>
          <w:szCs w:val="24"/>
        </w:rPr>
        <w:t xml:space="preserve"> (attiecībā uz tiem pasākumiem, kuriem ir i</w:t>
      </w:r>
      <w:r w:rsidR="00902846" w:rsidRPr="002A51B4">
        <w:rPr>
          <w:rFonts w:cstheme="minorHAnsi"/>
          <w:szCs w:val="24"/>
        </w:rPr>
        <w:t>ndicēts</w:t>
      </w:r>
      <w:r w:rsidR="007265A4" w:rsidRPr="002A51B4">
        <w:rPr>
          <w:rFonts w:cstheme="minorHAnsi"/>
          <w:szCs w:val="24"/>
        </w:rPr>
        <w:t xml:space="preserve"> finansējuma apjoms)</w:t>
      </w:r>
      <w:r w:rsidRPr="002A51B4">
        <w:rPr>
          <w:rFonts w:cstheme="minorHAnsi"/>
          <w:szCs w:val="24"/>
        </w:rPr>
        <w:t xml:space="preserve">: </w:t>
      </w:r>
    </w:p>
    <w:p w14:paraId="122E4306" w14:textId="00F12B14" w:rsidR="007265A4" w:rsidRPr="002A51B4" w:rsidRDefault="007265A4" w:rsidP="002F018A">
      <w:pPr>
        <w:pStyle w:val="ListParagraph"/>
        <w:numPr>
          <w:ilvl w:val="0"/>
          <w:numId w:val="113"/>
        </w:numPr>
        <w:spacing w:before="120" w:after="120" w:line="240" w:lineRule="auto"/>
        <w:ind w:left="454" w:hanging="454"/>
        <w:contextualSpacing w:val="0"/>
        <w:jc w:val="both"/>
        <w:rPr>
          <w:rFonts w:cstheme="minorHAnsi"/>
          <w:szCs w:val="24"/>
        </w:rPr>
      </w:pPr>
      <w:r w:rsidRPr="002A51B4">
        <w:rPr>
          <w:rFonts w:cstheme="minorHAnsi"/>
          <w:szCs w:val="24"/>
        </w:rPr>
        <w:t xml:space="preserve">Horizontālie pasākumi – </w:t>
      </w:r>
      <w:r w:rsidR="00A3283E">
        <w:rPr>
          <w:rFonts w:cstheme="minorHAnsi"/>
          <w:szCs w:val="24"/>
        </w:rPr>
        <w:t>418</w:t>
      </w:r>
      <w:r w:rsidR="00437FA1" w:rsidRPr="002A51B4">
        <w:rPr>
          <w:rFonts w:cstheme="minorHAnsi"/>
          <w:szCs w:val="24"/>
        </w:rPr>
        <w:t>,22</w:t>
      </w:r>
      <w:r w:rsidRPr="002A51B4">
        <w:rPr>
          <w:rFonts w:cstheme="minorHAnsi"/>
          <w:szCs w:val="24"/>
        </w:rPr>
        <w:t xml:space="preserve"> </w:t>
      </w:r>
      <w:proofErr w:type="spellStart"/>
      <w:r w:rsidRPr="002A51B4">
        <w:rPr>
          <w:rFonts w:cstheme="minorHAnsi"/>
          <w:szCs w:val="24"/>
        </w:rPr>
        <w:t>milj.EUR</w:t>
      </w:r>
      <w:proofErr w:type="spellEnd"/>
    </w:p>
    <w:p w14:paraId="47C14B3C" w14:textId="4F72BD88"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Ēku energoefektivitātes uzlabošana – 1</w:t>
      </w:r>
      <w:r w:rsidR="00C2149A" w:rsidRPr="002A51B4">
        <w:rPr>
          <w:rFonts w:cstheme="minorHAnsi"/>
        </w:rPr>
        <w:t> </w:t>
      </w:r>
      <w:r w:rsidRPr="002A51B4">
        <w:rPr>
          <w:rFonts w:cstheme="minorHAnsi"/>
        </w:rPr>
        <w:t>7</w:t>
      </w:r>
      <w:r w:rsidR="00C2149A" w:rsidRPr="002A51B4">
        <w:rPr>
          <w:rFonts w:cstheme="minorHAnsi"/>
        </w:rPr>
        <w:t>30,04</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5D701BE1" w14:textId="02474B7F"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Energoefektivitātes uzlabošana un AER tehnoloģiju izmantošanas veicināšana siltumapgādē un </w:t>
      </w:r>
      <w:proofErr w:type="spellStart"/>
      <w:r w:rsidRPr="002A51B4">
        <w:rPr>
          <w:rFonts w:cstheme="minorHAnsi"/>
        </w:rPr>
        <w:t>aukstumapgādē</w:t>
      </w:r>
      <w:proofErr w:type="spellEnd"/>
      <w:r w:rsidRPr="002A51B4">
        <w:rPr>
          <w:rFonts w:cstheme="minorHAnsi"/>
        </w:rPr>
        <w:t xml:space="preserve"> un rūpniecībā – 1</w:t>
      </w:r>
      <w:r w:rsidR="00C2149A" w:rsidRPr="002A51B4">
        <w:rPr>
          <w:rFonts w:cstheme="minorHAnsi"/>
        </w:rPr>
        <w:t>663,43</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30EA73D6" w14:textId="3F0E3E2F"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Ne-emisiju tehnoloģiju izmantošanas veicināšana elektroenerģijās ražošanā – 105</w:t>
      </w:r>
      <w:r w:rsidR="00C2149A" w:rsidRPr="002A51B4">
        <w:rPr>
          <w:rFonts w:cstheme="minorHAnsi"/>
        </w:rPr>
        <w:t>7,05</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2D6A9E34" w14:textId="2034ABEB"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Ekonomiski pamatotas enerģijas </w:t>
      </w:r>
      <w:proofErr w:type="spellStart"/>
      <w:r w:rsidRPr="002A51B4">
        <w:rPr>
          <w:rFonts w:cstheme="minorHAnsi"/>
        </w:rPr>
        <w:t>pašražošanas</w:t>
      </w:r>
      <w:proofErr w:type="spellEnd"/>
      <w:r w:rsidRPr="002A51B4">
        <w:rPr>
          <w:rFonts w:cstheme="minorHAnsi"/>
        </w:rPr>
        <w:t xml:space="preserve"> un pašpatēriņa veicināšana – 2</w:t>
      </w:r>
      <w:r w:rsidR="00C2149A" w:rsidRPr="002A51B4">
        <w:rPr>
          <w:rFonts w:cstheme="minorHAnsi"/>
        </w:rPr>
        <w:t>,03</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6E43F2FA" w14:textId="20747974"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Energoefektivitātes uzlabošana, alternatīvo degvielu  un AER tehnoloģiju izmantošanas veicināšana transportā – 988,7</w:t>
      </w:r>
      <w:r w:rsidR="00A3283E">
        <w:rPr>
          <w:rFonts w:cstheme="minorHAnsi"/>
        </w:rPr>
        <w:t>7</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3FCD429A" w14:textId="2F64170E"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Enerģētiskā drošība, enerģētiskās atkarības mazināšana, pilnīga enerģijas tirgu integrācija un infrastruktūras modernizācija – 830</w:t>
      </w:r>
      <w:r w:rsidR="00C2149A" w:rsidRPr="002A51B4">
        <w:rPr>
          <w:rFonts w:cstheme="minorHAnsi"/>
        </w:rPr>
        <w:t>,0</w:t>
      </w:r>
      <w:r w:rsidR="00A3283E">
        <w:rPr>
          <w:rFonts w:cstheme="minorHAnsi"/>
        </w:rPr>
        <w:t>6</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4080E96F" w14:textId="0359FB19"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Atkritumu un notekūdeņu apsaimniekošanas efektivitātes uzlabošana un SEG emisiju samazināšana – 595 </w:t>
      </w:r>
      <w:proofErr w:type="spellStart"/>
      <w:r w:rsidRPr="002A51B4">
        <w:rPr>
          <w:rFonts w:cstheme="minorHAnsi"/>
          <w:szCs w:val="24"/>
        </w:rPr>
        <w:t>milj.EUR</w:t>
      </w:r>
      <w:proofErr w:type="spellEnd"/>
      <w:r w:rsidRPr="002A51B4">
        <w:rPr>
          <w:rFonts w:cstheme="minorHAnsi"/>
          <w:szCs w:val="24"/>
        </w:rPr>
        <w:t>;</w:t>
      </w:r>
    </w:p>
    <w:p w14:paraId="2C8818D9" w14:textId="2DD54B9B"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rPr>
      </w:pPr>
      <w:r w:rsidRPr="002A51B4">
        <w:rPr>
          <w:rFonts w:cstheme="minorHAnsi"/>
        </w:rPr>
        <w:t xml:space="preserve">Resursu efektīva izmantošana un SEG emisiju samazināšana lauksaimniecībā – </w:t>
      </w:r>
      <w:bookmarkStart w:id="715" w:name="OLE_LINK1"/>
      <w:r w:rsidR="00902846" w:rsidRPr="002A51B4">
        <w:rPr>
          <w:rFonts w:cstheme="minorHAnsi"/>
        </w:rPr>
        <w:t>718,15</w:t>
      </w:r>
      <w:bookmarkEnd w:id="715"/>
      <w:r w:rsidRPr="002A51B4">
        <w:rPr>
          <w:rFonts w:cstheme="minorHAnsi"/>
        </w:rPr>
        <w:t xml:space="preserve"> </w:t>
      </w:r>
      <w:r w:rsidR="00902846" w:rsidRPr="002A51B4">
        <w:rPr>
          <w:rFonts w:cstheme="minorHAnsi"/>
        </w:rPr>
        <w:t>milj</w:t>
      </w:r>
      <w:r w:rsidRPr="002A51B4">
        <w:rPr>
          <w:rFonts w:cstheme="minorHAnsi"/>
        </w:rPr>
        <w:t>. EUR;</w:t>
      </w:r>
    </w:p>
    <w:p w14:paraId="7C2E0848" w14:textId="211A936C"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rPr>
        <w:t>Ilgtspējīga resursu izmantošana un SEG emisiju samazināšana un CO</w:t>
      </w:r>
      <w:r w:rsidRPr="002A51B4">
        <w:rPr>
          <w:rFonts w:cstheme="minorHAnsi"/>
          <w:vertAlign w:val="subscript"/>
        </w:rPr>
        <w:t>2</w:t>
      </w:r>
      <w:r w:rsidRPr="002A51B4">
        <w:rPr>
          <w:rFonts w:cstheme="minorHAnsi"/>
        </w:rPr>
        <w:t xml:space="preserve"> piesaistes palielināšana zemes izmantošanas, zemes izmantošanas maiņas un mežsaimniecības sektorā</w:t>
      </w:r>
      <w:r w:rsidR="00902846" w:rsidRPr="002A51B4">
        <w:rPr>
          <w:rFonts w:cstheme="minorHAnsi"/>
        </w:rPr>
        <w:t xml:space="preserve"> – 187,84 </w:t>
      </w:r>
      <w:proofErr w:type="spellStart"/>
      <w:r w:rsidR="00902846" w:rsidRPr="002A51B4">
        <w:rPr>
          <w:rFonts w:cstheme="minorHAnsi"/>
        </w:rPr>
        <w:t>milj.EUR</w:t>
      </w:r>
      <w:proofErr w:type="spellEnd"/>
      <w:r w:rsidRPr="002A51B4">
        <w:rPr>
          <w:rFonts w:cstheme="minorHAnsi"/>
        </w:rPr>
        <w:t xml:space="preserve">; </w:t>
      </w:r>
    </w:p>
    <w:p w14:paraId="0D00AEFD" w14:textId="3DAA4BDD"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proofErr w:type="spellStart"/>
      <w:r w:rsidRPr="002A51B4">
        <w:rPr>
          <w:rFonts w:cstheme="minorHAnsi"/>
        </w:rPr>
        <w:t>Fluorēto</w:t>
      </w:r>
      <w:proofErr w:type="spellEnd"/>
      <w:r w:rsidRPr="002A51B4">
        <w:rPr>
          <w:rFonts w:cstheme="minorHAnsi"/>
        </w:rPr>
        <w:t xml:space="preserve"> siltumnīcefekta gāzu (F-gāzu) izmantošanas samazināšanas veicināšana</w:t>
      </w:r>
      <w:r w:rsidR="000E0C0B">
        <w:rPr>
          <w:rFonts w:cstheme="minorHAnsi"/>
        </w:rPr>
        <w:t xml:space="preserve"> – 43 </w:t>
      </w:r>
      <w:proofErr w:type="spellStart"/>
      <w:r w:rsidR="000E0C0B">
        <w:rPr>
          <w:rFonts w:cstheme="minorHAnsi"/>
        </w:rPr>
        <w:t>tūkst.EUR</w:t>
      </w:r>
      <w:proofErr w:type="spellEnd"/>
      <w:r w:rsidR="00814795" w:rsidRPr="002A51B4">
        <w:rPr>
          <w:rFonts w:cstheme="minorHAnsi"/>
        </w:rPr>
        <w:t>;</w:t>
      </w:r>
    </w:p>
    <w:p w14:paraId="6E45EB10" w14:textId="4EA160E1"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szCs w:val="24"/>
        </w:rPr>
        <w:t>Nodokļu sistēmas “</w:t>
      </w:r>
      <w:proofErr w:type="spellStart"/>
      <w:r w:rsidRPr="002A51B4">
        <w:rPr>
          <w:rFonts w:cstheme="minorHAnsi"/>
          <w:szCs w:val="24"/>
        </w:rPr>
        <w:t>zaļināšana</w:t>
      </w:r>
      <w:proofErr w:type="spellEnd"/>
      <w:r w:rsidRPr="002A51B4">
        <w:rPr>
          <w:rFonts w:cstheme="minorHAnsi"/>
          <w:szCs w:val="24"/>
        </w:rPr>
        <w:t>” un draudzīguma pievilcīguma energoefektivitātei un AER tehnoloģijām uzlabošana</w:t>
      </w:r>
      <w:r w:rsidR="00C2149A" w:rsidRPr="002A51B4">
        <w:rPr>
          <w:rFonts w:cstheme="minorHAnsi"/>
          <w:szCs w:val="24"/>
        </w:rPr>
        <w:t xml:space="preserve"> – 25 </w:t>
      </w:r>
      <w:proofErr w:type="spellStart"/>
      <w:r w:rsidR="00C2149A" w:rsidRPr="002A51B4">
        <w:rPr>
          <w:rFonts w:cstheme="minorHAnsi"/>
          <w:szCs w:val="24"/>
        </w:rPr>
        <w:t>tūkst.EUR</w:t>
      </w:r>
      <w:proofErr w:type="spellEnd"/>
      <w:r w:rsidRPr="002A51B4">
        <w:rPr>
          <w:rFonts w:cstheme="minorHAnsi"/>
          <w:szCs w:val="24"/>
        </w:rPr>
        <w:t>;</w:t>
      </w:r>
    </w:p>
    <w:p w14:paraId="0B57A5C6" w14:textId="139666EF" w:rsidR="007265A4" w:rsidRPr="002A51B4" w:rsidRDefault="007265A4" w:rsidP="002F018A">
      <w:pPr>
        <w:pStyle w:val="ListParagraph"/>
        <w:numPr>
          <w:ilvl w:val="0"/>
          <w:numId w:val="102"/>
        </w:numPr>
        <w:spacing w:before="120" w:after="120" w:line="240" w:lineRule="auto"/>
        <w:ind w:left="454" w:hanging="454"/>
        <w:contextualSpacing w:val="0"/>
        <w:jc w:val="both"/>
        <w:rPr>
          <w:rFonts w:cstheme="minorHAnsi"/>
          <w:szCs w:val="24"/>
        </w:rPr>
      </w:pPr>
      <w:r w:rsidRPr="002A51B4">
        <w:rPr>
          <w:rFonts w:cstheme="minorHAnsi"/>
        </w:rPr>
        <w:t>Sabiedrības informēšana, izglītošana un izpratnes veicināšana – 1,</w:t>
      </w:r>
      <w:r w:rsidR="00C2149A" w:rsidRPr="002A51B4">
        <w:rPr>
          <w:rFonts w:cstheme="minorHAnsi"/>
        </w:rPr>
        <w:t>57</w:t>
      </w:r>
      <w:r w:rsidRPr="002A51B4">
        <w:rPr>
          <w:rFonts w:cstheme="minorHAnsi"/>
        </w:rPr>
        <w:t xml:space="preserve"> </w:t>
      </w:r>
      <w:proofErr w:type="spellStart"/>
      <w:r w:rsidRPr="002A51B4">
        <w:rPr>
          <w:rFonts w:cstheme="minorHAnsi"/>
          <w:szCs w:val="24"/>
        </w:rPr>
        <w:t>milj.EUR</w:t>
      </w:r>
      <w:proofErr w:type="spellEnd"/>
      <w:r w:rsidRPr="002A51B4">
        <w:rPr>
          <w:rFonts w:cstheme="minorHAnsi"/>
          <w:szCs w:val="24"/>
        </w:rPr>
        <w:t>.</w:t>
      </w:r>
    </w:p>
    <w:p w14:paraId="0DAD2DC3" w14:textId="3571B6DA" w:rsidR="007265A4" w:rsidRPr="002A51B4" w:rsidRDefault="003038D9">
      <w:pPr>
        <w:spacing w:before="120" w:after="120" w:line="240" w:lineRule="auto"/>
        <w:jc w:val="both"/>
        <w:rPr>
          <w:rFonts w:cstheme="minorHAnsi"/>
          <w:szCs w:val="24"/>
        </w:rPr>
      </w:pPr>
      <w:r w:rsidRPr="002A51B4">
        <w:rPr>
          <w:rFonts w:cstheme="minorHAnsi"/>
          <w:szCs w:val="24"/>
        </w:rPr>
        <w:t>Finansējuma sadalījums pa nozarēm vai pa atbildīgajām ministrijām nav ieteicams, jo arī Plānā noteiktie mērķi un darbības nevar būt sadalāmi pa nozarēm, kur, piemēram, energoefektivitātes uzlabošanas pasākumi skar lielāko daļu Latvijas tautsaimniecības nozaru, bet mērķa sasniegšana ir noteikta kā Ekonomikas ministrijas kompetence un atbildība. Tāpat arī vairākiem pasākumiem ir vairākas atbildīgās iestādes.</w:t>
      </w:r>
    </w:p>
    <w:p w14:paraId="6680A4C1" w14:textId="23857235" w:rsidR="00E61785" w:rsidRPr="002A51B4" w:rsidRDefault="00E61785">
      <w:pPr>
        <w:spacing w:before="120" w:after="120" w:line="240" w:lineRule="auto"/>
        <w:jc w:val="both"/>
        <w:rPr>
          <w:rFonts w:cstheme="minorHAnsi"/>
          <w:szCs w:val="24"/>
        </w:rPr>
      </w:pPr>
      <w:r w:rsidRPr="002A51B4">
        <w:rPr>
          <w:rFonts w:cstheme="minorHAnsi"/>
          <w:szCs w:val="24"/>
        </w:rPr>
        <w:t>Plāna 4.pielikumā iekļauto pasākumu sadalījums pa budžeta resoriem ir iespējams tikai tiem pasākumiem, kuriem ir izvērtēta iespējamā ietekme uz valsts budžetu. Tāpat šobrīd ir apgrūtinoši noteikt konkrētu sadalījumu pa budžeta resoriem, jo vairākiem pasākumiem ir vairākas atbildīgās iestādes.</w:t>
      </w:r>
    </w:p>
    <w:p w14:paraId="517B0F2E" w14:textId="1F3CA197" w:rsidR="00814795" w:rsidRPr="002A51B4" w:rsidRDefault="00814795">
      <w:pPr>
        <w:spacing w:before="120" w:after="120" w:line="240" w:lineRule="auto"/>
        <w:jc w:val="both"/>
        <w:rPr>
          <w:rFonts w:cstheme="minorHAnsi"/>
          <w:szCs w:val="24"/>
        </w:rPr>
      </w:pPr>
      <w:r w:rsidRPr="002A51B4">
        <w:rPr>
          <w:rFonts w:cstheme="minorHAnsi"/>
          <w:szCs w:val="24"/>
        </w:rPr>
        <w:t>Plāna 5.pielikumā ir iekļauta informācija par nepieciešamo papildu finansējumu Plāna 4.pielikumā iekļautajiem pasākumiem ar identificētu valsts budžeta finansējuma apjomu.</w:t>
      </w:r>
    </w:p>
    <w:p w14:paraId="22E2D33A" w14:textId="6353A351" w:rsidR="002B5B8F" w:rsidRPr="002A51B4" w:rsidRDefault="002B5B8F">
      <w:pPr>
        <w:spacing w:before="120" w:after="120" w:line="240" w:lineRule="auto"/>
        <w:jc w:val="both"/>
        <w:rPr>
          <w:rFonts w:cstheme="minorHAnsi"/>
          <w:szCs w:val="24"/>
        </w:rPr>
      </w:pPr>
      <w:r w:rsidRPr="002A51B4">
        <w:rPr>
          <w:rFonts w:cstheme="minorHAnsi"/>
        </w:rPr>
        <w:t>Izvērtējot un izstrādājot plāna projektā minētos atbalsta pasākumus, tie tiks vērtēti atbilstoši attiecīgajam komercdarbības atbalsta kontroles regulējumam.</w:t>
      </w:r>
    </w:p>
    <w:p w14:paraId="2066B052" w14:textId="77777777" w:rsidR="00847BE3" w:rsidRPr="002A51B4" w:rsidRDefault="00847BE3" w:rsidP="0007326F">
      <w:pPr>
        <w:pStyle w:val="Heading2"/>
        <w:ind w:left="623"/>
      </w:pPr>
      <w:bookmarkStart w:id="716" w:name="_Toc17878377"/>
      <w:bookmarkStart w:id="717" w:name="_Toc23245836"/>
      <w:bookmarkStart w:id="718" w:name="_Toc23246043"/>
      <w:bookmarkStart w:id="719" w:name="_Toc24408080"/>
      <w:bookmarkStart w:id="720" w:name="_Toc26454591"/>
      <w:bookmarkStart w:id="721" w:name="_Toc27121668"/>
      <w:r w:rsidRPr="002A51B4">
        <w:t>Iespējamie finansējuma avoti</w:t>
      </w:r>
      <w:bookmarkEnd w:id="716"/>
      <w:bookmarkEnd w:id="717"/>
      <w:bookmarkEnd w:id="718"/>
      <w:bookmarkEnd w:id="719"/>
      <w:bookmarkEnd w:id="720"/>
      <w:bookmarkEnd w:id="721"/>
    </w:p>
    <w:p w14:paraId="1E86F8CE"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Valsts budžets</w:t>
      </w:r>
    </w:p>
    <w:p w14:paraId="3B03C776" w14:textId="3C2A6C16" w:rsidR="00847BE3" w:rsidRPr="002A51B4" w:rsidRDefault="00847BE3" w:rsidP="00847BE3">
      <w:pPr>
        <w:pStyle w:val="tv213"/>
        <w:spacing w:before="120" w:beforeAutospacing="0" w:after="120" w:afterAutospacing="0"/>
        <w:jc w:val="both"/>
        <w:rPr>
          <w:rFonts w:asciiTheme="minorHAnsi" w:hAnsiTheme="minorHAnsi" w:cstheme="minorHAnsi"/>
          <w:iCs/>
        </w:rPr>
      </w:pPr>
      <w:r w:rsidRPr="002A51B4">
        <w:rPr>
          <w:rFonts w:asciiTheme="minorHAnsi" w:hAnsiTheme="minorHAnsi" w:cstheme="minorHAnsi"/>
          <w:iCs/>
        </w:rPr>
        <w:t xml:space="preserve">Valsts budžeta finansējums ir izmantojams kā daļa no atbalsta energoefektivitātes uzlabošanas pasākumu veikšanai, AER tehnoloģiju ieviešanai, vai citu SEG emisiju samazināšanas pasākumu </w:t>
      </w:r>
      <w:r w:rsidR="000963D2" w:rsidRPr="002A51B4">
        <w:rPr>
          <w:rFonts w:asciiTheme="minorHAnsi" w:hAnsiTheme="minorHAnsi" w:cstheme="minorHAnsi"/>
          <w:iCs/>
        </w:rPr>
        <w:t xml:space="preserve">atbalstam vai </w:t>
      </w:r>
      <w:proofErr w:type="spellStart"/>
      <w:r w:rsidRPr="002A51B4">
        <w:rPr>
          <w:rFonts w:asciiTheme="minorHAnsi" w:hAnsiTheme="minorHAnsi" w:cstheme="minorHAnsi"/>
          <w:iCs/>
        </w:rPr>
        <w:t>līdzatbalstam</w:t>
      </w:r>
      <w:proofErr w:type="spellEnd"/>
      <w:r w:rsidRPr="002A51B4">
        <w:rPr>
          <w:rFonts w:asciiTheme="minorHAnsi" w:hAnsiTheme="minorHAnsi" w:cstheme="minorHAnsi"/>
          <w:iCs/>
        </w:rPr>
        <w:t xml:space="preserve">. Tāpat valsts budžetu varētu ietekmēt piemērojamie nodokļu atvieglojumi vai atbrīvojumi </w:t>
      </w:r>
      <w:proofErr w:type="spellStart"/>
      <w:r w:rsidR="00953A5B" w:rsidRPr="002A51B4">
        <w:rPr>
          <w:rFonts w:asciiTheme="minorHAnsi" w:hAnsiTheme="minorHAnsi" w:cstheme="minorHAnsi"/>
          <w:iCs/>
        </w:rPr>
        <w:t>bez</w:t>
      </w:r>
      <w:r w:rsidRPr="002A51B4">
        <w:rPr>
          <w:rFonts w:asciiTheme="minorHAnsi" w:hAnsiTheme="minorHAnsi" w:cstheme="minorHAnsi"/>
          <w:iCs/>
        </w:rPr>
        <w:t>emisiju</w:t>
      </w:r>
      <w:proofErr w:type="spellEnd"/>
      <w:r w:rsidRPr="002A51B4">
        <w:rPr>
          <w:rFonts w:asciiTheme="minorHAnsi" w:hAnsiTheme="minorHAnsi" w:cstheme="minorHAnsi"/>
          <w:iCs/>
        </w:rPr>
        <w:t xml:space="preserve"> vai </w:t>
      </w:r>
      <w:proofErr w:type="spellStart"/>
      <w:r w:rsidRPr="002A51B4">
        <w:rPr>
          <w:rFonts w:asciiTheme="minorHAnsi" w:hAnsiTheme="minorHAnsi" w:cstheme="minorHAnsi"/>
          <w:iCs/>
        </w:rPr>
        <w:t>mazemisiju</w:t>
      </w:r>
      <w:proofErr w:type="spellEnd"/>
      <w:r w:rsidRPr="002A51B4">
        <w:rPr>
          <w:rFonts w:asciiTheme="minorHAnsi" w:hAnsiTheme="minorHAnsi" w:cstheme="minorHAnsi"/>
          <w:iCs/>
        </w:rPr>
        <w:t xml:space="preserve"> kurināmajiem / degvielai vai tehnoloģiju izmantošanai.</w:t>
      </w:r>
    </w:p>
    <w:p w14:paraId="63F6F3B4" w14:textId="4C01983C" w:rsidR="000963D2" w:rsidRPr="002A51B4" w:rsidRDefault="000963D2">
      <w:pPr>
        <w:spacing w:before="120" w:after="120" w:line="240" w:lineRule="auto"/>
        <w:jc w:val="both"/>
        <w:rPr>
          <w:rFonts w:cstheme="minorHAnsi"/>
          <w:iCs/>
        </w:rPr>
      </w:pPr>
      <w:r w:rsidRPr="002A51B4">
        <w:rPr>
          <w:rFonts w:cstheme="minorHAnsi"/>
          <w:szCs w:val="24"/>
        </w:rPr>
        <w:t>Šobrīd</w:t>
      </w:r>
      <w:r w:rsidR="008A021E" w:rsidRPr="002A51B4">
        <w:rPr>
          <w:rFonts w:cstheme="minorHAnsi"/>
          <w:szCs w:val="24"/>
        </w:rPr>
        <w:t xml:space="preserve"> ir grūti</w:t>
      </w:r>
      <w:r w:rsidRPr="002A51B4">
        <w:rPr>
          <w:rFonts w:cstheme="minorHAnsi"/>
          <w:szCs w:val="24"/>
        </w:rPr>
        <w:t xml:space="preserve"> noteikt iespējamo valsts budžeta indikatīvo daļu, </w:t>
      </w:r>
      <w:r w:rsidR="00D4480E" w:rsidRPr="002A51B4">
        <w:rPr>
          <w:rFonts w:cstheme="minorHAnsi"/>
          <w:szCs w:val="24"/>
        </w:rPr>
        <w:t>t.sk.</w:t>
      </w:r>
      <w:r w:rsidRPr="002A51B4">
        <w:rPr>
          <w:rFonts w:cstheme="minorHAnsi"/>
          <w:szCs w:val="24"/>
        </w:rPr>
        <w:t xml:space="preserve"> līdzfinansējumu Plāna 4.pielikumā iekļauto pasākumu īstenošanai, jo nav vēl apstiprināti ES struktūrfondu sadales nosacījumi periodam pēc 2021.gada. Plāna 4.pielikumā iekļautajiem pasākumiem nepieciešamais finansējums tika noteikts saskaņā ar perioda līdz 2021.gadam nosacījumiem.</w:t>
      </w:r>
    </w:p>
    <w:p w14:paraId="1B07BE6E" w14:textId="2465D1A9" w:rsidR="00847BE3" w:rsidRPr="002A51B4" w:rsidRDefault="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iCs/>
        </w:rPr>
        <w:t>Valsts budžeta finansējuma instrumenti P&amp;A ir f</w:t>
      </w:r>
      <w:r w:rsidRPr="002A51B4">
        <w:rPr>
          <w:rFonts w:asciiTheme="minorHAnsi" w:hAnsiTheme="minorHAnsi" w:cstheme="minorHAnsi"/>
        </w:rPr>
        <w:t>undamentālo un lietišķo pētījumu programma, Valsts pētījumu programmas un Latvijas inovācijas un tehnoloģiju attīstības fonds</w:t>
      </w:r>
      <w:r w:rsidR="001A33FC" w:rsidRPr="002A51B4">
        <w:rPr>
          <w:rFonts w:asciiTheme="minorHAnsi" w:hAnsiTheme="minorHAnsi" w:cstheme="minorHAnsi"/>
        </w:rPr>
        <w:t>, ja minētais fonds tiek izveidots</w:t>
      </w:r>
      <w:r w:rsidR="001A33FC" w:rsidRPr="002A51B4">
        <w:rPr>
          <w:rStyle w:val="FootnoteReference"/>
          <w:rFonts w:asciiTheme="minorHAnsi" w:hAnsiTheme="minorHAnsi" w:cstheme="minorHAnsi"/>
        </w:rPr>
        <w:footnoteReference w:id="254"/>
      </w:r>
      <w:r w:rsidRPr="002A51B4">
        <w:rPr>
          <w:rFonts w:asciiTheme="minorHAnsi" w:hAnsiTheme="minorHAnsi" w:cstheme="minorHAnsi"/>
        </w:rPr>
        <w:t>.</w:t>
      </w:r>
    </w:p>
    <w:p w14:paraId="31A7A565" w14:textId="52AA5889" w:rsidR="001351E2" w:rsidRPr="002A51B4" w:rsidRDefault="001351E2" w:rsidP="002F018A">
      <w:pPr>
        <w:spacing w:before="120" w:after="120" w:line="240" w:lineRule="auto"/>
        <w:jc w:val="both"/>
        <w:rPr>
          <w:rFonts w:cstheme="minorHAnsi"/>
        </w:rPr>
      </w:pPr>
      <w:r w:rsidRPr="002A51B4">
        <w:rPr>
          <w:rFonts w:cstheme="minorHAnsi"/>
          <w:szCs w:val="24"/>
        </w:rPr>
        <w:t xml:space="preserve">Ieņēmumi no emisijas kvotu izsolīšanas ETS 3.periodā (2013.-2020.g.) indikatīvi varētu būt ap 197 milj. EUR visā periodā kopā. </w:t>
      </w:r>
      <w:r w:rsidR="00D76EBB" w:rsidRPr="002A51B4">
        <w:rPr>
          <w:rFonts w:cstheme="minorHAnsi"/>
          <w:szCs w:val="24"/>
        </w:rPr>
        <w:t xml:space="preserve">Un </w:t>
      </w:r>
      <w:r w:rsidR="00D76EBB" w:rsidRPr="002A51B4">
        <w:rPr>
          <w:rFonts w:cstheme="minorHAnsi"/>
        </w:rPr>
        <w:t xml:space="preserve">periodā pēc 2021.gada EKII ietvaros būs izmantojams arī tas finansējums, kas EKII ietvaros bija pieejams 2013.-2020.g. periodā, bet netika iztērēts periodā līdz 2021.gadam, kur šobrīd šis uzkrājums veido apmēram 120 </w:t>
      </w:r>
      <w:proofErr w:type="spellStart"/>
      <w:r w:rsidR="00D76EBB" w:rsidRPr="002A51B4">
        <w:rPr>
          <w:rFonts w:cstheme="minorHAnsi"/>
        </w:rPr>
        <w:t>milj.EUR</w:t>
      </w:r>
      <w:proofErr w:type="spellEnd"/>
      <w:r w:rsidR="00D76EBB" w:rsidRPr="002A51B4">
        <w:rPr>
          <w:rStyle w:val="FootnoteReference"/>
          <w:rFonts w:cstheme="minorHAnsi"/>
        </w:rPr>
        <w:footnoteReference w:id="255"/>
      </w:r>
      <w:r w:rsidR="00D76EBB" w:rsidRPr="002A51B4">
        <w:rPr>
          <w:rFonts w:cstheme="minorHAnsi"/>
        </w:rPr>
        <w:t xml:space="preserve">. </w:t>
      </w:r>
      <w:r w:rsidRPr="002A51B4">
        <w:rPr>
          <w:rFonts w:cstheme="minorHAnsi"/>
          <w:szCs w:val="24"/>
        </w:rPr>
        <w:t xml:space="preserve">Latvija laika periodā no 2021. gada līdz 2030. gadam izsolītu apmēram 16,07 milj. emisijas kvotu, </w:t>
      </w:r>
      <w:r w:rsidR="00210395" w:rsidRPr="002A51B4">
        <w:rPr>
          <w:rFonts w:cstheme="minorHAnsi"/>
          <w:szCs w:val="24"/>
        </w:rPr>
        <w:t xml:space="preserve">un </w:t>
      </w:r>
      <w:r w:rsidRPr="002A51B4">
        <w:rPr>
          <w:rFonts w:cstheme="minorHAnsi"/>
          <w:szCs w:val="24"/>
        </w:rPr>
        <w:t>Latvija no emisijas kvotu izsolīšanas valsts budžetā varētu iegūt līdz 4</w:t>
      </w:r>
      <w:r w:rsidR="00210395" w:rsidRPr="002A51B4">
        <w:rPr>
          <w:rFonts w:cstheme="minorHAnsi"/>
          <w:szCs w:val="24"/>
        </w:rPr>
        <w:t>72</w:t>
      </w:r>
      <w:r w:rsidRPr="002A51B4">
        <w:rPr>
          <w:rFonts w:cstheme="minorHAnsi"/>
          <w:szCs w:val="24"/>
        </w:rPr>
        <w:t xml:space="preserve"> milj. EUR</w:t>
      </w:r>
      <w:r w:rsidR="00210395" w:rsidRPr="002A51B4">
        <w:rPr>
          <w:rStyle w:val="FootnoteReference"/>
          <w:rFonts w:cstheme="minorHAnsi"/>
          <w:szCs w:val="24"/>
        </w:rPr>
        <w:footnoteReference w:id="256"/>
      </w:r>
      <w:r w:rsidRPr="002A51B4">
        <w:rPr>
          <w:rFonts w:cstheme="minorHAnsi"/>
          <w:szCs w:val="24"/>
        </w:rPr>
        <w:t xml:space="preserve">.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w:t>
      </w:r>
      <w:r w:rsidRPr="002A51B4">
        <w:rPr>
          <w:rFonts w:cstheme="minorHAnsi"/>
          <w:color w:val="000000" w:themeColor="text1"/>
          <w:szCs w:val="24"/>
        </w:rPr>
        <w:t>Ieņēmumu prognožu aprēķins ir indikatīvs un modelēts balstoties uz 2019. gada pirmā pusgada faktiskajām emisijas kvotu cenu attīstības tendencēm un vadošu oglekļa tirgus ekspertu cenu prognozēm</w:t>
      </w:r>
      <w:r w:rsidRPr="002A51B4">
        <w:rPr>
          <w:rStyle w:val="FootnoteReference"/>
          <w:rFonts w:cstheme="minorHAnsi"/>
          <w:color w:val="000000" w:themeColor="text1"/>
          <w:szCs w:val="24"/>
        </w:rPr>
        <w:footnoteReference w:id="257"/>
      </w:r>
      <w:r w:rsidRPr="002A51B4">
        <w:rPr>
          <w:rFonts w:cstheme="minorHAnsi"/>
          <w:color w:val="000000" w:themeColor="text1"/>
          <w:szCs w:val="24"/>
        </w:rPr>
        <w:t xml:space="preserve">. Kopš 2013. gada </w:t>
      </w:r>
      <w:r w:rsidR="00210395" w:rsidRPr="002A51B4">
        <w:rPr>
          <w:rFonts w:cstheme="minorHAnsi"/>
          <w:color w:val="000000" w:themeColor="text1"/>
          <w:szCs w:val="24"/>
        </w:rPr>
        <w:t>emisijas kvotu</w:t>
      </w:r>
      <w:r w:rsidRPr="002A51B4">
        <w:rPr>
          <w:rFonts w:cstheme="minorHAnsi"/>
          <w:color w:val="000000" w:themeColor="text1"/>
          <w:szCs w:val="24"/>
        </w:rPr>
        <w:t xml:space="preserve"> cenas, kas sasniedza zemāko punktu ETS 3. periodā – 2,65 </w:t>
      </w:r>
      <w:r w:rsidR="00210395" w:rsidRPr="002A51B4">
        <w:rPr>
          <w:rFonts w:cstheme="minorHAnsi"/>
          <w:color w:val="000000" w:themeColor="text1"/>
          <w:szCs w:val="24"/>
        </w:rPr>
        <w:t>EUR par kvotu</w:t>
      </w:r>
      <w:r w:rsidRPr="002A51B4">
        <w:rPr>
          <w:rFonts w:cstheme="minorHAnsi"/>
          <w:color w:val="000000" w:themeColor="text1"/>
          <w:szCs w:val="24"/>
        </w:rPr>
        <w:t xml:space="preserve">, ir ievērojami palielinājušās un 2019. gada jūlijā pārsniedza 29 </w:t>
      </w:r>
      <w:r w:rsidR="00210395" w:rsidRPr="002A51B4">
        <w:rPr>
          <w:rFonts w:cstheme="minorHAnsi"/>
          <w:color w:val="000000" w:themeColor="text1"/>
          <w:szCs w:val="24"/>
        </w:rPr>
        <w:t>EUR par kvotu</w:t>
      </w:r>
      <w:r w:rsidRPr="002A51B4">
        <w:rPr>
          <w:rFonts w:cstheme="minorHAnsi"/>
          <w:color w:val="000000" w:themeColor="text1"/>
          <w:szCs w:val="24"/>
        </w:rPr>
        <w:t>. Taču arī īstermiņā</w:t>
      </w:r>
      <w:r w:rsidRPr="002A51B4">
        <w:rPr>
          <w:rStyle w:val="FootnoteReference"/>
          <w:rFonts w:cstheme="minorHAnsi"/>
          <w:color w:val="000000" w:themeColor="text1"/>
          <w:szCs w:val="24"/>
        </w:rPr>
        <w:footnoteReference w:id="258"/>
      </w:r>
      <w:r w:rsidRPr="002A51B4">
        <w:rPr>
          <w:rFonts w:cstheme="minorHAnsi"/>
          <w:color w:val="000000" w:themeColor="text1"/>
          <w:szCs w:val="24"/>
        </w:rPr>
        <w:t xml:space="preserve"> emisijas kvotu cena ir ļoti svārstīga, un tas apgrūtina prognožu veidošanu. Emisijas kvotas cena galvenokārt balstās uz piedāvājumu un pieprasījumu tirgū, taču reaģē arī uz dažādām norisēm gan enerģētikas sektorā Eiropā, t.sk. energoresursu cenu izmaiņām enerģijas tirgos, gan laikapstākļiem, gan notikumiem un lēmumiem starptautiskās (t.sk. ES līmenī) sarunās par klimata pārmaiņām, gan atsevišķu valstu paziņojumiem.</w:t>
      </w:r>
      <w:r w:rsidR="00D76EBB" w:rsidRPr="002A51B4">
        <w:rPr>
          <w:rFonts w:cstheme="minorHAnsi"/>
          <w:color w:val="000000" w:themeColor="text1"/>
          <w:szCs w:val="24"/>
        </w:rPr>
        <w:t xml:space="preserve"> </w:t>
      </w:r>
      <w:r w:rsidRPr="002A51B4">
        <w:rPr>
          <w:rFonts w:cstheme="minorHAnsi"/>
        </w:rPr>
        <w:t xml:space="preserve">EKII arī tiks iekļauts viss tas finanšu līdzekļu apjoms, kas tiks atgūts no nerealizētajiem projektiem KPFI ietvaros. Tādējādi, ja EKII uzkrājums turpinās saglabāties esošajā līmenī, EKII periodā līdz 2030.gadam varētu būt pieejams </w:t>
      </w:r>
      <w:r w:rsidR="00210395" w:rsidRPr="002A51B4">
        <w:rPr>
          <w:rFonts w:cstheme="minorHAnsi"/>
        </w:rPr>
        <w:t xml:space="preserve">vairāk nekā </w:t>
      </w:r>
      <w:r w:rsidRPr="002A51B4">
        <w:rPr>
          <w:rFonts w:cstheme="minorHAnsi"/>
        </w:rPr>
        <w:t>6</w:t>
      </w:r>
      <w:r w:rsidR="00210395" w:rsidRPr="002A51B4">
        <w:rPr>
          <w:rFonts w:cstheme="minorHAnsi"/>
        </w:rPr>
        <w:t>00</w:t>
      </w:r>
      <w:r w:rsidRPr="002A51B4">
        <w:rPr>
          <w:rFonts w:cstheme="minorHAnsi"/>
        </w:rPr>
        <w:t xml:space="preserve"> </w:t>
      </w:r>
      <w:proofErr w:type="spellStart"/>
      <w:r w:rsidRPr="002A51B4">
        <w:rPr>
          <w:rFonts w:cstheme="minorHAnsi"/>
        </w:rPr>
        <w:t>milj.EUR</w:t>
      </w:r>
      <w:proofErr w:type="spellEnd"/>
      <w:r w:rsidRPr="002A51B4">
        <w:rPr>
          <w:rFonts w:cstheme="minorHAnsi"/>
        </w:rPr>
        <w:t>.</w:t>
      </w:r>
    </w:p>
    <w:p w14:paraId="0780EB96" w14:textId="2211A56B" w:rsidR="001351E2" w:rsidRPr="002A51B4" w:rsidRDefault="001351E2" w:rsidP="001351E2">
      <w:pPr>
        <w:pStyle w:val="naiskr"/>
        <w:spacing w:before="120" w:after="120"/>
        <w:jc w:val="both"/>
        <w:rPr>
          <w:rFonts w:asciiTheme="minorHAnsi" w:hAnsiTheme="minorHAnsi" w:cstheme="minorHAnsi"/>
        </w:rPr>
      </w:pPr>
      <w:r w:rsidRPr="002A51B4">
        <w:rPr>
          <w:rFonts w:asciiTheme="minorHAnsi" w:hAnsiTheme="minorHAnsi" w:cstheme="minorHAnsi"/>
        </w:rPr>
        <w:t>EKII ir valsts budžeta apakšprogramma, kuras finansējums ir izmantojams klimata pārmaiņu mazināšanas un pielāgošanās klimata pārmaiņām nodrošināšanai, t.sk. SEG emisiju samazināšanai vai ierobežošanai enerģētikas, rūpniecības, transporta, lauksaimniecības un atkritumu apsaimniekošanas nozarēs.</w:t>
      </w:r>
      <w:r w:rsidR="00D76EBB" w:rsidRPr="002A51B4">
        <w:rPr>
          <w:rFonts w:asciiTheme="minorHAnsi" w:hAnsiTheme="minorHAnsi" w:cstheme="minorHAnsi"/>
        </w:rPr>
        <w:t xml:space="preserve"> Šis finansējums būs pieejams arī reģionu un pašvaldību investīciju projektiem.</w:t>
      </w:r>
    </w:p>
    <w:p w14:paraId="13213D28"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Pašvaldību budžets</w:t>
      </w:r>
    </w:p>
    <w:p w14:paraId="4C3FCC8D" w14:textId="711DC167"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w:t>
      </w:r>
      <w:r w:rsidR="00D76EBB" w:rsidRPr="002A51B4">
        <w:rPr>
          <w:rFonts w:asciiTheme="minorHAnsi" w:hAnsiTheme="minorHAnsi" w:cstheme="minorHAnsi"/>
        </w:rPr>
        <w:t xml:space="preserve"> DRN, NĪN</w:t>
      </w:r>
      <w:r w:rsidRPr="002A51B4">
        <w:rPr>
          <w:rFonts w:asciiTheme="minorHAnsi" w:hAnsiTheme="minorHAnsi" w:cstheme="minorHAnsi"/>
        </w:rPr>
        <w:t>. Tieši pašvaldībām ir tiesības arī noteikt nodokļu atvieglojumus.</w:t>
      </w:r>
      <w:r w:rsidR="00D76EBB" w:rsidRPr="002A51B4">
        <w:rPr>
          <w:rFonts w:asciiTheme="minorHAnsi" w:hAnsiTheme="minorHAnsi" w:cstheme="minorHAnsi"/>
        </w:rPr>
        <w:t xml:space="preserve"> </w:t>
      </w:r>
      <w:r w:rsidRPr="002A51B4">
        <w:rPr>
          <w:rFonts w:asciiTheme="minorHAnsi" w:hAnsiTheme="minorHAnsi" w:cstheme="minorHAnsi"/>
        </w:rPr>
        <w:t xml:space="preserve">Latvijā daudzas pašvaldības savos budžetos ieplāno finansējumu energoefektivitātes pasākumu, </w:t>
      </w:r>
      <w:r w:rsidR="00D4480E" w:rsidRPr="002A51B4">
        <w:rPr>
          <w:rFonts w:asciiTheme="minorHAnsi" w:hAnsiTheme="minorHAnsi" w:cstheme="minorHAnsi"/>
        </w:rPr>
        <w:t>t.sk.</w:t>
      </w:r>
      <w:r w:rsidRPr="002A51B4">
        <w:rPr>
          <w:rFonts w:asciiTheme="minorHAnsi" w:hAnsiTheme="minorHAnsi" w:cstheme="minorHAnsi"/>
        </w:rPr>
        <w:t xml:space="preserve"> energopārvaldības sistēmu ieviešana, veikšanai gan savos īpašumos, gan kā atbalstu iedzīvotāju energoefektivitātes uzlabošanas pasākumu veikšanai. Tāpat vairākas pašvaldības piemēro </w:t>
      </w:r>
      <w:r w:rsidR="00D76EBB" w:rsidRPr="002A51B4">
        <w:rPr>
          <w:rFonts w:asciiTheme="minorHAnsi" w:hAnsiTheme="minorHAnsi" w:cstheme="minorHAnsi"/>
        </w:rPr>
        <w:t>NĪN</w:t>
      </w:r>
      <w:r w:rsidRPr="002A51B4">
        <w:rPr>
          <w:rFonts w:asciiTheme="minorHAnsi" w:hAnsiTheme="minorHAnsi" w:cstheme="minorHAnsi"/>
        </w:rPr>
        <w:t xml:space="preserve"> atvieglojumus par īpašumos veiktajiem energoefektivitātes pasākumiem, piemēram, dzīvokļiem nosiltinātās daudzdzīvokļu dzīvojamās ēkās.</w:t>
      </w:r>
    </w:p>
    <w:p w14:paraId="46970BAC" w14:textId="77777777" w:rsidR="00847BE3" w:rsidRPr="002A51B4" w:rsidRDefault="00847BE3" w:rsidP="00847BE3">
      <w:pPr>
        <w:pStyle w:val="tv213"/>
        <w:spacing w:before="120" w:beforeAutospacing="0" w:after="120" w:afterAutospacing="0"/>
        <w:jc w:val="both"/>
        <w:rPr>
          <w:rFonts w:asciiTheme="minorHAnsi" w:hAnsiTheme="minorHAnsi" w:cstheme="minorHAnsi"/>
          <w:u w:val="single"/>
        </w:rPr>
      </w:pPr>
      <w:r w:rsidRPr="002A51B4">
        <w:rPr>
          <w:rFonts w:asciiTheme="minorHAnsi" w:hAnsiTheme="minorHAnsi" w:cstheme="minorHAnsi"/>
          <w:u w:val="single"/>
        </w:rPr>
        <w:t>MFF2027</w:t>
      </w:r>
    </w:p>
    <w:p w14:paraId="2BA7A625" w14:textId="6E9F70C1"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 xml:space="preserve">Attiecībā uz ES </w:t>
      </w:r>
      <w:r w:rsidR="009A5056" w:rsidRPr="002A51B4">
        <w:rPr>
          <w:rFonts w:asciiTheme="minorHAnsi" w:hAnsiTheme="minorHAnsi" w:cstheme="minorHAnsi"/>
        </w:rPr>
        <w:t>struktūr</w:t>
      </w:r>
      <w:r w:rsidRPr="002A51B4">
        <w:rPr>
          <w:rFonts w:asciiTheme="minorHAnsi" w:hAnsiTheme="minorHAnsi" w:cstheme="minorHAnsi"/>
        </w:rPr>
        <w:t>fondu pieejamību Plāna aptvertajā periodā līdz 2019.gada beigām var spriest tikai pēc MFF2027 projekta. Tomēr finansējuma apmēri fondu sadalījumos var mainīties sarunu gaitā. Šobrīd arī nav zināms Latvijas apjoms zemāk minētajos finansēšanas avotos.</w:t>
      </w:r>
    </w:p>
    <w:p w14:paraId="599D990E" w14:textId="77777777" w:rsidR="00847BE3" w:rsidRPr="002A51B4" w:rsidRDefault="00847BE3" w:rsidP="00847BE3">
      <w:pPr>
        <w:pStyle w:val="tv213"/>
        <w:spacing w:before="120" w:beforeAutospacing="0" w:after="120" w:afterAutospacing="0"/>
        <w:jc w:val="both"/>
        <w:rPr>
          <w:rFonts w:asciiTheme="minorHAnsi" w:hAnsiTheme="minorHAnsi" w:cstheme="minorHAnsi"/>
        </w:rPr>
      </w:pPr>
      <w:r w:rsidRPr="002A51B4">
        <w:rPr>
          <w:rFonts w:asciiTheme="minorHAnsi" w:hAnsiTheme="minorHAnsi" w:cstheme="minorHAnsi"/>
        </w:rPr>
        <w:t>MFF ietvaros ir izveidoti vairāki finansēšanas avoti:</w:t>
      </w:r>
    </w:p>
    <w:p w14:paraId="0E059018" w14:textId="5147E369" w:rsidR="00847BE3" w:rsidRPr="002A51B4"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proofErr w:type="spellStart"/>
      <w:r w:rsidRPr="002A51B4">
        <w:rPr>
          <w:rFonts w:cstheme="minorHAnsi"/>
          <w:i/>
          <w:szCs w:val="24"/>
          <w:shd w:val="clear" w:color="auto" w:fill="FFFFFF"/>
        </w:rPr>
        <w:t>InvestEU</w:t>
      </w:r>
      <w:proofErr w:type="spellEnd"/>
      <w:r w:rsidRPr="002A51B4">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w:t>
      </w:r>
      <w:proofErr w:type="spellStart"/>
      <w:r w:rsidRPr="002A51B4">
        <w:rPr>
          <w:rFonts w:cstheme="minorHAnsi"/>
          <w:iCs/>
          <w:szCs w:val="24"/>
        </w:rPr>
        <w:t>InvestEU</w:t>
      </w:r>
      <w:proofErr w:type="spellEnd"/>
      <w:r w:rsidRPr="002A51B4">
        <w:rPr>
          <w:rFonts w:cstheme="minorHAnsi"/>
          <w:iCs/>
          <w:szCs w:val="24"/>
        </w:rPr>
        <w:t xml:space="preserve"> nodrošinās konsultāciju pakalpojumus un atbalstu projektu izveidei un attīstībai.</w:t>
      </w:r>
      <w:r w:rsidR="00B85B08" w:rsidRPr="002A51B4">
        <w:rPr>
          <w:rFonts w:cstheme="minorHAnsi"/>
          <w:iCs/>
          <w:szCs w:val="24"/>
        </w:rPr>
        <w:t xml:space="preserve"> Fonds sniedz arī finansējumu dažādās formās, tostarp dotāciju, </w:t>
      </w:r>
      <w:r w:rsidR="00DA7C2C" w:rsidRPr="002A51B4">
        <w:rPr>
          <w:rFonts w:cstheme="minorHAnsi"/>
          <w:iCs/>
          <w:szCs w:val="24"/>
        </w:rPr>
        <w:t>aizdevumu</w:t>
      </w:r>
      <w:r w:rsidR="00B85B08" w:rsidRPr="002A51B4">
        <w:rPr>
          <w:rFonts w:cstheme="minorHAnsi"/>
          <w:iCs/>
          <w:szCs w:val="24"/>
        </w:rPr>
        <w:t xml:space="preserve"> un garantiju, subsīdiju, godalgu un publisku līgumu formā.</w:t>
      </w:r>
    </w:p>
    <w:p w14:paraId="0675B2AD" w14:textId="77777777" w:rsidR="00847BE3" w:rsidRPr="002A51B4"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2A51B4">
        <w:rPr>
          <w:rFonts w:cstheme="minorHAnsi"/>
          <w:i/>
          <w:szCs w:val="24"/>
          <w:shd w:val="clear" w:color="auto" w:fill="FFFFFF"/>
        </w:rPr>
        <w:t>Apvārsnis Eiropa</w:t>
      </w:r>
      <w:r w:rsidRPr="002A51B4">
        <w:rPr>
          <w:rFonts w:cstheme="minorHAnsi"/>
          <w:iCs/>
          <w:szCs w:val="24"/>
          <w:shd w:val="clear" w:color="auto" w:fill="FFFFFF"/>
        </w:rPr>
        <w:t xml:space="preserve"> </w:t>
      </w:r>
      <w:r w:rsidRPr="002A51B4">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2A51B4"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2A51B4">
        <w:rPr>
          <w:rFonts w:cstheme="minorHAnsi"/>
          <w:i/>
          <w:color w:val="000000"/>
          <w:szCs w:val="24"/>
          <w:shd w:val="clear" w:color="auto" w:fill="FFFFFF"/>
        </w:rPr>
        <w:t>Eiropas infrastruktūras savienošanas instruments</w:t>
      </w:r>
      <w:r w:rsidRPr="002A51B4">
        <w:rPr>
          <w:rFonts w:cstheme="minorHAnsi"/>
          <w:iCs/>
          <w:color w:val="000000"/>
          <w:szCs w:val="24"/>
          <w:shd w:val="clear" w:color="auto" w:fill="FFFFFF"/>
        </w:rPr>
        <w:t xml:space="preserve"> </w:t>
      </w:r>
      <w:r w:rsidRPr="002A51B4">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2A51B4">
        <w:rPr>
          <w:rFonts w:cstheme="minorHAnsi"/>
          <w:iCs/>
          <w:color w:val="000000"/>
          <w:szCs w:val="24"/>
          <w:shd w:val="clear" w:color="auto" w:fill="FFFFFF"/>
        </w:rPr>
        <w:t>Minētais instruments ir izstrādāts, lai veicinātu ieguldījumus Eiropas komunikāciju tīklos. I</w:t>
      </w:r>
      <w:r w:rsidRPr="002A51B4">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2A51B4"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2A51B4">
        <w:rPr>
          <w:rFonts w:cstheme="minorHAnsi"/>
          <w:i/>
          <w:szCs w:val="24"/>
          <w:bdr w:val="none" w:sz="0" w:space="0" w:color="auto" w:frame="1"/>
          <w:shd w:val="clear" w:color="auto" w:fill="FFFFFF"/>
        </w:rPr>
        <w:t>ERAF</w:t>
      </w:r>
      <w:r w:rsidRPr="002A51B4">
        <w:rPr>
          <w:rFonts w:cstheme="minorHAnsi"/>
          <w:iCs/>
          <w:szCs w:val="24"/>
          <w:bdr w:val="none" w:sz="0" w:space="0" w:color="auto" w:frame="1"/>
          <w:shd w:val="clear" w:color="auto" w:fill="FFFFFF"/>
        </w:rPr>
        <w:t xml:space="preserve"> un </w:t>
      </w:r>
      <w:r w:rsidRPr="002A51B4">
        <w:rPr>
          <w:rFonts w:cstheme="minorHAnsi"/>
          <w:i/>
          <w:szCs w:val="24"/>
          <w:bdr w:val="none" w:sz="0" w:space="0" w:color="auto" w:frame="1"/>
          <w:shd w:val="clear" w:color="auto" w:fill="FFFFFF"/>
        </w:rPr>
        <w:t>KF</w:t>
      </w:r>
      <w:r w:rsidRPr="002A51B4">
        <w:rPr>
          <w:rFonts w:cstheme="minorHAnsi"/>
          <w:iCs/>
          <w:szCs w:val="24"/>
          <w:bdr w:val="none" w:sz="0" w:space="0" w:color="auto" w:frame="1"/>
          <w:shd w:val="clear" w:color="auto" w:fill="FFFFFF"/>
        </w:rPr>
        <w:t xml:space="preserve"> finansējums būs pieejams šādos virzienos: </w:t>
      </w:r>
      <w:r w:rsidRPr="002A51B4">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w:t>
      </w:r>
      <w:proofErr w:type="spellStart"/>
      <w:r w:rsidRPr="002A51B4">
        <w:rPr>
          <w:rFonts w:eastAsia="Times New Roman" w:cstheme="minorHAnsi"/>
          <w:iCs/>
          <w:szCs w:val="24"/>
          <w:bdr w:val="none" w:sz="0" w:space="0" w:color="auto" w:frame="1"/>
          <w:lang w:eastAsia="lv-LV"/>
        </w:rPr>
        <w:t>savienotību</w:t>
      </w:r>
      <w:proofErr w:type="spellEnd"/>
      <w:r w:rsidRPr="002A51B4">
        <w:rPr>
          <w:rFonts w:eastAsia="Times New Roman" w:cstheme="minorHAnsi"/>
          <w:iCs/>
          <w:szCs w:val="24"/>
          <w:bdr w:val="none" w:sz="0" w:space="0" w:color="auto" w:frame="1"/>
          <w:lang w:eastAsia="lv-LV"/>
        </w:rPr>
        <w:t xml:space="preserve">, sociālāka Eiropa, īstenojot Eiropas sociālo tiesību pīlāru, iedzīvotājiem tuvāka Eiropa, ar vietējo iniciatīvu palīdzību veicinot pilsētu, lauku un piekrastes teritoriju ilgtspējīgu un integrētu attīstību”. ERAF </w:t>
      </w:r>
      <w:r w:rsidRPr="002A51B4">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w:t>
      </w:r>
      <w:proofErr w:type="spellStart"/>
      <w:r w:rsidRPr="002A51B4">
        <w:rPr>
          <w:rFonts w:eastAsia="Times New Roman" w:cstheme="minorHAnsi"/>
          <w:iCs/>
          <w:color w:val="000000"/>
          <w:szCs w:val="24"/>
          <w:bdr w:val="none" w:sz="0" w:space="0" w:color="auto" w:frame="1"/>
        </w:rPr>
        <w:t>European</w:t>
      </w:r>
      <w:proofErr w:type="spellEnd"/>
      <w:r w:rsidRPr="002A51B4">
        <w:rPr>
          <w:rFonts w:eastAsia="Times New Roman" w:cstheme="minorHAnsi"/>
          <w:iCs/>
          <w:color w:val="000000"/>
          <w:szCs w:val="24"/>
          <w:bdr w:val="none" w:sz="0" w:space="0" w:color="auto" w:frame="1"/>
        </w:rPr>
        <w:t xml:space="preserve"> Transport </w:t>
      </w:r>
      <w:proofErr w:type="spellStart"/>
      <w:r w:rsidRPr="002A51B4">
        <w:rPr>
          <w:rFonts w:eastAsia="Times New Roman" w:cstheme="minorHAnsi"/>
          <w:iCs/>
          <w:color w:val="000000"/>
          <w:szCs w:val="24"/>
          <w:bdr w:val="none" w:sz="0" w:space="0" w:color="auto" w:frame="1"/>
        </w:rPr>
        <w:t>Network</w:t>
      </w:r>
      <w:proofErr w:type="spellEnd"/>
      <w:r w:rsidRPr="002A51B4">
        <w:rPr>
          <w:rFonts w:eastAsia="Times New Roman" w:cstheme="minorHAnsi"/>
          <w:iCs/>
          <w:color w:val="000000"/>
          <w:szCs w:val="24"/>
          <w:bdr w:val="none" w:sz="0" w:space="0" w:color="auto" w:frame="1"/>
        </w:rPr>
        <w:t>), tehnisko palīdzību.</w:t>
      </w:r>
    </w:p>
    <w:p w14:paraId="7A90CD4F" w14:textId="06E54419" w:rsidR="00512546" w:rsidRPr="002A51B4"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2A51B4">
        <w:rPr>
          <w:rFonts w:asciiTheme="minorHAnsi" w:hAnsiTheme="minorHAnsi" w:cstheme="minorHAnsi"/>
          <w:i/>
          <w:sz w:val="24"/>
          <w:szCs w:val="24"/>
          <w:bdr w:val="none" w:sz="0" w:space="0" w:color="auto" w:frame="1"/>
        </w:rPr>
        <w:t>LIFE – Vides un klimata pasākumu programmā</w:t>
      </w:r>
      <w:r w:rsidRPr="002A51B4">
        <w:rPr>
          <w:rFonts w:asciiTheme="minorHAnsi" w:hAnsiTheme="minorHAnsi" w:cstheme="minorHAnsi"/>
          <w:iCs/>
          <w:sz w:val="24"/>
          <w:szCs w:val="24"/>
          <w:bdr w:val="none" w:sz="0" w:space="0" w:color="auto" w:frame="1"/>
        </w:rPr>
        <w:t xml:space="preserve"> </w:t>
      </w:r>
      <w:r w:rsidRPr="002A51B4">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2A51B4">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2A51B4">
        <w:rPr>
          <w:rFonts w:asciiTheme="minorHAnsi" w:eastAsia="Times New Roman" w:hAnsiTheme="minorHAnsi" w:cstheme="minorHAnsi"/>
          <w:iCs/>
          <w:color w:val="000000"/>
          <w:sz w:val="24"/>
          <w:szCs w:val="24"/>
          <w:bdr w:val="none" w:sz="0" w:space="0" w:color="auto" w:frame="1"/>
        </w:rPr>
        <w:t xml:space="preserve">oglekļa emisijas un </w:t>
      </w:r>
      <w:proofErr w:type="spellStart"/>
      <w:r w:rsidRPr="002A51B4">
        <w:rPr>
          <w:rFonts w:asciiTheme="minorHAnsi" w:eastAsia="Times New Roman" w:hAnsiTheme="minorHAnsi" w:cstheme="minorHAnsi"/>
          <w:iCs/>
          <w:color w:val="000000"/>
          <w:sz w:val="24"/>
          <w:szCs w:val="24"/>
          <w:bdr w:val="none" w:sz="0" w:space="0" w:color="auto" w:frame="1"/>
        </w:rPr>
        <w:t>klimatnoturība</w:t>
      </w:r>
      <w:proofErr w:type="spellEnd"/>
      <w:r w:rsidRPr="002A51B4">
        <w:rPr>
          <w:rFonts w:asciiTheme="minorHAnsi" w:eastAsia="Times New Roman" w:hAnsiTheme="minorHAnsi" w:cstheme="minorHAnsi"/>
          <w:iCs/>
          <w:color w:val="000000"/>
          <w:sz w:val="24"/>
          <w:szCs w:val="24"/>
          <w:bdr w:val="none" w:sz="0" w:space="0" w:color="auto" w:frame="1"/>
        </w:rPr>
        <w:t>, vides kvalitātes aizsardzībai un uzlabošanai, dabas aizsardzībai un bioloģiskās daudzveidības zaudēšanas apturēšanai un tās atjaunošanai.</w:t>
      </w:r>
    </w:p>
    <w:p w14:paraId="4BF03429" w14:textId="77777777" w:rsidR="00847BE3" w:rsidRPr="002A51B4"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2A51B4">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2A51B4">
        <w:rPr>
          <w:rFonts w:asciiTheme="minorHAnsi" w:eastAsia="Times New Roman" w:hAnsiTheme="minorHAnsi" w:cstheme="minorHAnsi"/>
          <w:color w:val="000000"/>
          <w:sz w:val="24"/>
          <w:szCs w:val="24"/>
          <w:bdr w:val="none" w:sz="0" w:space="0" w:color="auto" w:frame="1"/>
        </w:rPr>
        <w:t>aptver visas trīs ilgtspējīgas lauksaimniecības dimensijas</w:t>
      </w:r>
      <w:r w:rsidRPr="002A51B4">
        <w:rPr>
          <w:rFonts w:asciiTheme="minorHAnsi" w:hAnsiTheme="minorHAnsi" w:cstheme="minorHAnsi"/>
          <w:sz w:val="24"/>
          <w:szCs w:val="24"/>
          <w:bdr w:val="none" w:sz="0" w:space="0" w:color="auto" w:frame="1"/>
          <w:shd w:val="clear" w:color="auto" w:fill="FFFFFF"/>
        </w:rPr>
        <w:t xml:space="preserve">: </w:t>
      </w:r>
      <w:r w:rsidRPr="002A51B4">
        <w:rPr>
          <w:rFonts w:asciiTheme="minorHAnsi" w:eastAsia="Times New Roman" w:hAnsiTheme="minorHAnsi" w:cstheme="minorHAnsi"/>
          <w:color w:val="000000"/>
          <w:sz w:val="24"/>
          <w:szCs w:val="24"/>
          <w:bdr w:val="none" w:sz="0" w:space="0" w:color="auto" w:frame="1"/>
        </w:rPr>
        <w:t xml:space="preserve">veicināt viedu un noturīgu lauksaimniecības nozari, atbalstīt </w:t>
      </w:r>
      <w:proofErr w:type="spellStart"/>
      <w:r w:rsidRPr="002A51B4">
        <w:rPr>
          <w:rFonts w:asciiTheme="minorHAnsi" w:eastAsia="Times New Roman" w:hAnsiTheme="minorHAnsi" w:cstheme="minorHAnsi"/>
          <w:color w:val="000000"/>
          <w:sz w:val="24"/>
          <w:szCs w:val="24"/>
          <w:bdr w:val="none" w:sz="0" w:space="0" w:color="auto" w:frame="1"/>
        </w:rPr>
        <w:t>vidaprūpi</w:t>
      </w:r>
      <w:proofErr w:type="spellEnd"/>
      <w:r w:rsidRPr="002A51B4">
        <w:rPr>
          <w:rFonts w:asciiTheme="minorHAnsi" w:eastAsia="Times New Roman" w:hAnsiTheme="minorHAnsi" w:cstheme="minorHAnsi"/>
          <w:color w:val="000000"/>
          <w:sz w:val="24"/>
          <w:szCs w:val="24"/>
          <w:bdr w:val="none" w:sz="0" w:space="0" w:color="auto" w:frame="1"/>
        </w:rPr>
        <w:t xml:space="preserve"> un rīcību klimata jomā un sniegt ieguldījumu ES mērķu sasniegšanā vides un klimata jomā, stiprināt sociālekonomisko vidi lauku apvidos.</w:t>
      </w:r>
    </w:p>
    <w:p w14:paraId="590DF8FC" w14:textId="77777777" w:rsidR="00847BE3" w:rsidRPr="002A51B4"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2A51B4">
        <w:rPr>
          <w:rFonts w:asciiTheme="minorHAnsi" w:hAnsiTheme="minorHAnsi" w:cstheme="minorHAnsi"/>
          <w:i/>
          <w:color w:val="000000"/>
          <w:sz w:val="24"/>
          <w:szCs w:val="24"/>
          <w:shd w:val="clear" w:color="auto" w:fill="FFFFFF"/>
        </w:rPr>
        <w:t xml:space="preserve">Eiropas Jūrlietu un zivsaimniecības fonds </w:t>
      </w:r>
      <w:r w:rsidRPr="002A51B4">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2A51B4">
        <w:rPr>
          <w:rFonts w:asciiTheme="minorHAnsi" w:hAnsiTheme="minorHAnsi" w:cstheme="minorHAnsi"/>
          <w:sz w:val="24"/>
          <w:szCs w:val="24"/>
          <w:bdr w:val="none" w:sz="0" w:space="0" w:color="auto" w:frame="1"/>
          <w:shd w:val="clear" w:color="auto" w:fill="FFFFFF"/>
        </w:rPr>
        <w:t xml:space="preserve">finansējums būs pieejams šādos virzienos: </w:t>
      </w:r>
      <w:r w:rsidRPr="002A51B4">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105AC48A" w:rsidR="00847BE3" w:rsidRPr="002A51B4" w:rsidRDefault="001351E2" w:rsidP="00847BE3">
      <w:pPr>
        <w:pStyle w:val="tv213"/>
        <w:spacing w:before="120" w:beforeAutospacing="0" w:after="120" w:afterAutospacing="0"/>
        <w:jc w:val="both"/>
        <w:rPr>
          <w:rFonts w:asciiTheme="minorHAnsi" w:hAnsiTheme="minorHAnsi" w:cstheme="minorHAnsi"/>
          <w:bCs/>
          <w:u w:val="single"/>
        </w:rPr>
      </w:pPr>
      <w:r w:rsidRPr="002A51B4">
        <w:rPr>
          <w:rFonts w:asciiTheme="minorHAnsi" w:hAnsiTheme="minorHAnsi" w:cstheme="minorHAnsi"/>
          <w:bCs/>
          <w:u w:val="single"/>
        </w:rPr>
        <w:t>ETS finanšu mehānismi</w:t>
      </w:r>
    </w:p>
    <w:p w14:paraId="58248C43" w14:textId="4F0201C4" w:rsidR="00847BE3" w:rsidRPr="002A51B4" w:rsidRDefault="00847BE3" w:rsidP="00847BE3">
      <w:pPr>
        <w:autoSpaceDE w:val="0"/>
        <w:adjustRightInd w:val="0"/>
        <w:spacing w:before="120" w:after="120" w:line="240" w:lineRule="auto"/>
        <w:jc w:val="both"/>
        <w:rPr>
          <w:rFonts w:cstheme="minorHAnsi"/>
          <w:i/>
          <w:szCs w:val="24"/>
        </w:rPr>
      </w:pPr>
      <w:r w:rsidRPr="002A51B4">
        <w:rPr>
          <w:rFonts w:cstheme="minorHAnsi"/>
          <w:i/>
          <w:szCs w:val="24"/>
        </w:rPr>
        <w:t>Inovāciju fonds</w:t>
      </w:r>
      <w:r w:rsidR="00F33FFF" w:rsidRPr="002A51B4">
        <w:rPr>
          <w:rStyle w:val="FootnoteReference"/>
          <w:rFonts w:cstheme="minorHAnsi"/>
          <w:i/>
          <w:szCs w:val="24"/>
        </w:rPr>
        <w:footnoteReference w:id="259"/>
      </w:r>
      <w:r w:rsidRPr="002A51B4">
        <w:rPr>
          <w:rFonts w:cstheme="minorHAnsi"/>
          <w:i/>
          <w:szCs w:val="24"/>
        </w:rPr>
        <w:t xml:space="preserve"> </w:t>
      </w:r>
    </w:p>
    <w:p w14:paraId="0D25DA8F" w14:textId="25DFD340" w:rsidR="00847BE3" w:rsidRPr="002A51B4" w:rsidRDefault="00F33FFF" w:rsidP="00847BE3">
      <w:pPr>
        <w:autoSpaceDE w:val="0"/>
        <w:adjustRightInd w:val="0"/>
        <w:spacing w:before="120" w:after="120" w:line="240" w:lineRule="auto"/>
        <w:jc w:val="both"/>
        <w:rPr>
          <w:rFonts w:cstheme="minorHAnsi"/>
          <w:szCs w:val="24"/>
        </w:rPr>
      </w:pPr>
      <w:r w:rsidRPr="002A51B4">
        <w:rPr>
          <w:rFonts w:cstheme="minorHAnsi"/>
          <w:szCs w:val="24"/>
        </w:rPr>
        <w:t>Inovāciju fonds ir izveidots ES ETS finanšu instrumentu ietvaros, un tam tiks novirzīti vismaz 450 milj.</w:t>
      </w:r>
      <w:r w:rsidR="00D62EE8" w:rsidRPr="002A51B4">
        <w:rPr>
          <w:rFonts w:cstheme="minorHAnsi"/>
          <w:szCs w:val="24"/>
        </w:rPr>
        <w:t xml:space="preserve"> </w:t>
      </w:r>
      <w:r w:rsidRPr="002A51B4">
        <w:rPr>
          <w:rFonts w:cstheme="minorHAnsi"/>
          <w:szCs w:val="24"/>
        </w:rPr>
        <w:t>emisijas kvotu 2021.-2030.gadā, lai tās izsolot iegūtu vairāk nekā 11</w:t>
      </w:r>
      <w:r w:rsidR="00D62EE8" w:rsidRPr="002A51B4">
        <w:rPr>
          <w:rFonts w:cstheme="minorHAnsi"/>
          <w:szCs w:val="24"/>
        </w:rPr>
        <w:t>,</w:t>
      </w:r>
      <w:r w:rsidRPr="002A51B4">
        <w:rPr>
          <w:rFonts w:cstheme="minorHAnsi"/>
          <w:szCs w:val="24"/>
        </w:rPr>
        <w:t xml:space="preserve">2 mljrd.EUR. </w:t>
      </w:r>
      <w:r w:rsidR="00847BE3" w:rsidRPr="002A51B4">
        <w:rPr>
          <w:rFonts w:cstheme="minorHAnsi"/>
          <w:szCs w:val="24"/>
        </w:rPr>
        <w:t>Inovāciju fonda atbalsta programmas ietvaros tiek atbalstīti projekti, kuru mērķis ir CO</w:t>
      </w:r>
      <w:r w:rsidR="00847BE3" w:rsidRPr="002A51B4">
        <w:rPr>
          <w:rFonts w:cstheme="minorHAnsi"/>
          <w:szCs w:val="24"/>
          <w:vertAlign w:val="subscript"/>
        </w:rPr>
        <w:t>2</w:t>
      </w:r>
      <w:r w:rsidR="00847BE3" w:rsidRPr="002A51B4">
        <w:rPr>
          <w:rFonts w:cstheme="minorHAnsi"/>
          <w:szCs w:val="24"/>
        </w:rPr>
        <w:t xml:space="preserve"> uztveršana un ģeoloģiska uzglabāšana videi drošā veidā, inovatīvu AE tehnoloģiju demonstrējumu projekti, </w:t>
      </w:r>
      <w:r w:rsidR="00847BE3" w:rsidRPr="002A51B4">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00847BE3" w:rsidRPr="002A51B4">
        <w:rPr>
          <w:rFonts w:cstheme="minorHAnsi"/>
          <w:szCs w:val="24"/>
        </w:rPr>
        <w:t xml:space="preserve">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2A51B4" w:rsidRDefault="00847BE3" w:rsidP="00847BE3">
      <w:pPr>
        <w:autoSpaceDE w:val="0"/>
        <w:adjustRightInd w:val="0"/>
        <w:spacing w:before="120" w:after="120" w:line="240" w:lineRule="auto"/>
        <w:jc w:val="both"/>
        <w:rPr>
          <w:rFonts w:cstheme="minorHAnsi"/>
          <w:i/>
          <w:szCs w:val="24"/>
        </w:rPr>
      </w:pPr>
      <w:r w:rsidRPr="002A51B4">
        <w:rPr>
          <w:rFonts w:cstheme="minorHAnsi"/>
          <w:i/>
          <w:szCs w:val="24"/>
        </w:rPr>
        <w:t>Modernizācijas fonds</w:t>
      </w:r>
    </w:p>
    <w:p w14:paraId="21F1A75F" w14:textId="2E086CF8" w:rsidR="00847BE3" w:rsidRPr="002A51B4" w:rsidRDefault="00847BE3" w:rsidP="00B94192">
      <w:pPr>
        <w:spacing w:before="120" w:after="120" w:line="240" w:lineRule="auto"/>
        <w:jc w:val="both"/>
        <w:rPr>
          <w:rFonts w:cstheme="minorHAnsi"/>
        </w:rPr>
        <w:sectPr w:rsidR="00847BE3" w:rsidRPr="002A51B4" w:rsidSect="00DD44D5">
          <w:pgSz w:w="11906" w:h="16838" w:code="9"/>
          <w:pgMar w:top="1418" w:right="1134" w:bottom="1134" w:left="1701" w:header="567" w:footer="567" w:gutter="0"/>
          <w:cols w:space="708"/>
          <w:docGrid w:linePitch="360"/>
        </w:sectPr>
      </w:pPr>
      <w:r w:rsidRPr="002A51B4">
        <w:rPr>
          <w:rFonts w:cstheme="minorHAnsi"/>
        </w:rPr>
        <w:t xml:space="preserve">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w:t>
      </w:r>
      <w:proofErr w:type="spellStart"/>
      <w:r w:rsidRPr="002A51B4">
        <w:rPr>
          <w:rFonts w:cstheme="minorHAnsi"/>
        </w:rPr>
        <w:t>energotīklu</w:t>
      </w:r>
      <w:proofErr w:type="spellEnd"/>
      <w:r w:rsidRPr="002A51B4">
        <w:rPr>
          <w:rFonts w:cstheme="minorHAnsi"/>
        </w:rPr>
        <w:t>,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w:t>
      </w:r>
      <w:r w:rsidR="00210395" w:rsidRPr="002A51B4">
        <w:rPr>
          <w:rFonts w:cstheme="minorHAnsi"/>
        </w:rPr>
        <w:t>9</w:t>
      </w:r>
      <w:r w:rsidRPr="002A51B4">
        <w:rPr>
          <w:rFonts w:cstheme="minorHAnsi"/>
        </w:rPr>
        <w:t>.gada septembra vidējās emisijas kvotu cenas – 25</w:t>
      </w:r>
      <w:r w:rsidR="00210395" w:rsidRPr="002A51B4">
        <w:rPr>
          <w:rFonts w:cstheme="minorHAnsi"/>
        </w:rPr>
        <w:t>,7</w:t>
      </w:r>
      <w:r w:rsidRPr="002A51B4">
        <w:rPr>
          <w:rFonts w:cstheme="minorHAnsi"/>
        </w:rPr>
        <w:t xml:space="preserve"> EUR par emisijas kvotu var veidot līdz 11</w:t>
      </w:r>
      <w:r w:rsidR="00210395" w:rsidRPr="002A51B4">
        <w:rPr>
          <w:rFonts w:cstheme="minorHAnsi"/>
        </w:rPr>
        <w:t>5</w:t>
      </w:r>
      <w:r w:rsidRPr="002A51B4">
        <w:rPr>
          <w:rFonts w:cstheme="minorHAnsi"/>
        </w:rPr>
        <w:t xml:space="preserve"> </w:t>
      </w:r>
      <w:proofErr w:type="spellStart"/>
      <w:r w:rsidRPr="002A51B4">
        <w:rPr>
          <w:rFonts w:cstheme="minorHAnsi"/>
        </w:rPr>
        <w:t>milj.EUR</w:t>
      </w:r>
      <w:proofErr w:type="spellEnd"/>
      <w:r w:rsidRPr="002A51B4">
        <w:rPr>
          <w:rFonts w:cstheme="minorHAnsi"/>
        </w:rPr>
        <w:t xml:space="preserve"> apjomu.</w:t>
      </w:r>
      <w:r w:rsidR="00D76EBB" w:rsidRPr="002A51B4">
        <w:rPr>
          <w:rFonts w:cstheme="minorHAnsi"/>
        </w:rPr>
        <w:t xml:space="preserve"> Šis finansējums būs pieejams arī reģionu un pašvaldību investīciju projektiem.</w:t>
      </w:r>
    </w:p>
    <w:p w14:paraId="77EEC80D" w14:textId="77777777" w:rsidR="00847BE3" w:rsidRPr="002A51B4" w:rsidRDefault="00847BE3" w:rsidP="001E38CE">
      <w:pPr>
        <w:pStyle w:val="Heading1"/>
      </w:pPr>
      <w:bookmarkStart w:id="722" w:name="_Toc10527222"/>
      <w:bookmarkStart w:id="723" w:name="_Toc23245837"/>
      <w:bookmarkStart w:id="724" w:name="_Toc23246044"/>
      <w:bookmarkStart w:id="725" w:name="_Toc24408081"/>
      <w:bookmarkStart w:id="726" w:name="_Toc26454592"/>
      <w:bookmarkStart w:id="727" w:name="_Toc27121669"/>
      <w:r w:rsidRPr="002A51B4">
        <w:t>PLĀNA PĀRSKATS UN ATJAUNINĀŠANA</w:t>
      </w:r>
      <w:bookmarkEnd w:id="722"/>
      <w:bookmarkEnd w:id="723"/>
      <w:bookmarkEnd w:id="724"/>
      <w:bookmarkEnd w:id="725"/>
      <w:bookmarkEnd w:id="726"/>
      <w:bookmarkEnd w:id="727"/>
    </w:p>
    <w:p w14:paraId="1E7D863F" w14:textId="0BF7AA5B" w:rsidR="00847BE3" w:rsidRPr="002A51B4" w:rsidRDefault="00847BE3" w:rsidP="00847BE3">
      <w:pPr>
        <w:spacing w:before="120" w:after="120" w:line="240" w:lineRule="auto"/>
        <w:jc w:val="both"/>
        <w:rPr>
          <w:rFonts w:eastAsia="Calibri" w:cstheme="minorHAnsi"/>
        </w:rPr>
      </w:pPr>
      <w:r w:rsidRPr="002A51B4">
        <w:rPr>
          <w:rFonts w:cstheme="minorHAnsi"/>
          <w:lang w:eastAsia="lv-LV"/>
        </w:rPr>
        <w:t>Saskaņā ar Regulas 2018/1999 14.pantu</w:t>
      </w:r>
      <w:r w:rsidRPr="002A51B4">
        <w:rPr>
          <w:rFonts w:eastAsia="Calibri" w:cstheme="minorHAnsi"/>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w:t>
      </w:r>
      <w:proofErr w:type="spellStart"/>
      <w:r w:rsidRPr="002A51B4">
        <w:rPr>
          <w:rFonts w:eastAsia="Calibri" w:cstheme="minorHAnsi"/>
        </w:rPr>
        <w:t>galaversiju</w:t>
      </w:r>
      <w:proofErr w:type="spellEnd"/>
      <w:r w:rsidRPr="002A51B4">
        <w:rPr>
          <w:rFonts w:eastAsia="Calibri" w:cstheme="minorHAnsi"/>
        </w:rPr>
        <w:t xml:space="preserve">, ja Latvija nav sniegusi argumentētu pamatojumu par to, ka nav nepieciešams atjaunināt Plānu vai arī EK ir novērtējusi, ka iepriekš sniegtie argumenti nav pamatoti. </w:t>
      </w:r>
    </w:p>
    <w:p w14:paraId="5093EB8A" w14:textId="77777777" w:rsidR="00847BE3" w:rsidRPr="002A51B4" w:rsidRDefault="00847BE3" w:rsidP="00847BE3">
      <w:pPr>
        <w:spacing w:before="120" w:after="120" w:line="240" w:lineRule="auto"/>
        <w:jc w:val="both"/>
        <w:rPr>
          <w:rFonts w:cstheme="minorHAnsi"/>
        </w:rPr>
      </w:pPr>
      <w:r w:rsidRPr="002A51B4">
        <w:rPr>
          <w:rFonts w:eastAsia="Calibri" w:cstheme="minorHAnsi"/>
        </w:rPr>
        <w:t xml:space="preserve">Saskaņā ar </w:t>
      </w:r>
      <w:r w:rsidRPr="002A51B4">
        <w:rPr>
          <w:rFonts w:cstheme="minorHAnsi"/>
          <w:lang w:eastAsia="lv-LV"/>
        </w:rPr>
        <w:t xml:space="preserve">Regulu 2018/1999 </w:t>
      </w:r>
      <w:r w:rsidRPr="002A51B4">
        <w:rPr>
          <w:rFonts w:eastAsia="Calibri" w:cstheme="minorHAnsi"/>
        </w:rPr>
        <w:t xml:space="preserve">Plānā iekļautos nacionālos </w:t>
      </w:r>
      <w:proofErr w:type="spellStart"/>
      <w:r w:rsidRPr="002A51B4">
        <w:rPr>
          <w:rFonts w:eastAsia="Calibri" w:cstheme="minorHAnsi"/>
        </w:rPr>
        <w:t>mērķrādītājus</w:t>
      </w:r>
      <w:proofErr w:type="spellEnd"/>
      <w:r w:rsidRPr="002A51B4">
        <w:rPr>
          <w:rFonts w:eastAsia="Calibri" w:cstheme="minorHAnsi"/>
        </w:rPr>
        <w:t xml:space="preserve">,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2A51B4">
        <w:rPr>
          <w:rFonts w:cstheme="minorHAnsi"/>
        </w:rPr>
        <w:t xml:space="preserve">Eiropas pusgada kontekstā, kā arī pienākumus, kas izriet no Parīzes nolīguma. </w:t>
      </w:r>
      <w:r w:rsidRPr="002A51B4">
        <w:rPr>
          <w:rFonts w:eastAsia="Calibri" w:cstheme="minorHAnsi"/>
        </w:rPr>
        <w:t xml:space="preserve">Plāna atjauninājumā ir jācenšas </w:t>
      </w:r>
      <w:r w:rsidRPr="002A51B4">
        <w:rPr>
          <w:rFonts w:cstheme="minorHAnsi"/>
        </w:rPr>
        <w:t>mazināt jebkādu negatīvu ietekmi uz vidi, kas konstatēta integrētajā ziņošanā, kas noteikta Plāna 6. nodaļā.</w:t>
      </w:r>
    </w:p>
    <w:p w14:paraId="55BFE001" w14:textId="77777777" w:rsidR="00847BE3" w:rsidRPr="002A51B4" w:rsidRDefault="00847BE3" w:rsidP="00847BE3">
      <w:pPr>
        <w:spacing w:before="120" w:after="120" w:line="240" w:lineRule="auto"/>
        <w:jc w:val="both"/>
        <w:rPr>
          <w:rFonts w:cstheme="minorHAnsi"/>
          <w:bCs/>
        </w:rPr>
      </w:pPr>
      <w:r w:rsidRPr="002A51B4">
        <w:rPr>
          <w:rFonts w:cstheme="minorHAnsi"/>
        </w:rPr>
        <w:t xml:space="preserve">Tomēr Latvija var pati jebkurā laikā </w:t>
      </w:r>
      <w:r w:rsidRPr="002A51B4">
        <w:rPr>
          <w:rFonts w:cstheme="minorHAnsi"/>
          <w:bCs/>
        </w:rPr>
        <w:t xml:space="preserve">izdarīt izmaiņas un pielāgojumus nacionālajās </w:t>
      </w:r>
      <w:proofErr w:type="spellStart"/>
      <w:r w:rsidRPr="002A51B4">
        <w:rPr>
          <w:rFonts w:cstheme="minorHAnsi"/>
          <w:bCs/>
        </w:rPr>
        <w:t>rīcībpolitikās</w:t>
      </w:r>
      <w:proofErr w:type="spellEnd"/>
      <w:r w:rsidRPr="002A51B4">
        <w:rPr>
          <w:rFonts w:cstheme="minorHAnsi"/>
          <w:bCs/>
        </w:rPr>
        <w:t>, kas izklāstītas Plānā ar nosacījumi, ka šādas izmaiņas un pielāgojumi tiek iekļauti šī Plāna 6.nodaļā minētajā integrētajā ziņojumā.</w:t>
      </w:r>
    </w:p>
    <w:p w14:paraId="3D015C28" w14:textId="77777777" w:rsidR="00847BE3" w:rsidRPr="002A51B4" w:rsidRDefault="00847BE3" w:rsidP="00847BE3">
      <w:pPr>
        <w:spacing w:before="120" w:after="120" w:line="240" w:lineRule="auto"/>
        <w:jc w:val="both"/>
        <w:rPr>
          <w:rFonts w:cstheme="minorHAnsi"/>
          <w:bCs/>
        </w:rPr>
      </w:pPr>
      <w:r w:rsidRPr="002A51B4">
        <w:rPr>
          <w:rFonts w:cstheme="minorHAnsi"/>
          <w:bCs/>
        </w:rPr>
        <w:t xml:space="preserve">Ir saprotams, ka Plāna aktualizācija, iespējams periodā pirms </w:t>
      </w:r>
      <w:r w:rsidRPr="002A51B4">
        <w:rPr>
          <w:rFonts w:cstheme="minorHAnsi"/>
          <w:lang w:eastAsia="lv-LV"/>
        </w:rPr>
        <w:t>Regulas 2018/1999 14.pantā</w:t>
      </w:r>
      <w:r w:rsidRPr="002A51B4">
        <w:rPr>
          <w:rFonts w:eastAsia="Calibri" w:cstheme="minorHAnsi"/>
        </w:rPr>
        <w:t xml:space="preserve"> noteiktā pirmā aktualizācijas termiņa, </w:t>
      </w:r>
      <w:r w:rsidRPr="002A51B4">
        <w:rPr>
          <w:rFonts w:cstheme="minorHAnsi"/>
          <w:bCs/>
        </w:rPr>
        <w:t>būs nepieciešama, jo:</w:t>
      </w:r>
    </w:p>
    <w:p w14:paraId="7839438B" w14:textId="77777777"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Vēl nav apstiprināts LNAP2027;</w:t>
      </w:r>
    </w:p>
    <w:p w14:paraId="47E1239B" w14:textId="4551BE63"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Vēl nav apstiprināts ES </w:t>
      </w:r>
      <w:r w:rsidR="009A5056" w:rsidRPr="002A51B4">
        <w:rPr>
          <w:rFonts w:cstheme="minorHAnsi"/>
          <w:szCs w:val="24"/>
        </w:rPr>
        <w:t>struktūr</w:t>
      </w:r>
      <w:r w:rsidRPr="002A51B4">
        <w:rPr>
          <w:rFonts w:cstheme="minorHAnsi"/>
        </w:rPr>
        <w:t>fondu regulējums;</w:t>
      </w:r>
    </w:p>
    <w:p w14:paraId="231FD1BE" w14:textId="14494242"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Tikai pēc LNAP2027 un ES </w:t>
      </w:r>
      <w:r w:rsidR="009A5056" w:rsidRPr="002A51B4">
        <w:rPr>
          <w:rFonts w:cstheme="minorHAnsi"/>
          <w:szCs w:val="24"/>
        </w:rPr>
        <w:t>struktūr</w:t>
      </w:r>
      <w:r w:rsidRPr="002A51B4">
        <w:rPr>
          <w:rFonts w:cstheme="minorHAnsi"/>
        </w:rPr>
        <w:t xml:space="preserve">fondu regulējuma apstiprināšanas tiks izstrādāts regulējums ES </w:t>
      </w:r>
      <w:r w:rsidR="009A5056" w:rsidRPr="002A51B4">
        <w:rPr>
          <w:rFonts w:cstheme="minorHAnsi"/>
          <w:szCs w:val="24"/>
        </w:rPr>
        <w:t>struktūr</w:t>
      </w:r>
      <w:r w:rsidRPr="002A51B4">
        <w:rPr>
          <w:rFonts w:cstheme="minorHAnsi"/>
        </w:rPr>
        <w:t xml:space="preserve">fondu finansējuma sadalei – ES </w:t>
      </w:r>
      <w:r w:rsidR="009A5056" w:rsidRPr="002A51B4">
        <w:rPr>
          <w:rFonts w:cstheme="minorHAnsi"/>
          <w:szCs w:val="24"/>
        </w:rPr>
        <w:t>struktūr</w:t>
      </w:r>
      <w:r w:rsidRPr="002A51B4">
        <w:rPr>
          <w:rFonts w:cstheme="minorHAnsi"/>
        </w:rPr>
        <w:t xml:space="preserve">fondu ietvara likums un ES </w:t>
      </w:r>
      <w:r w:rsidR="009A5056" w:rsidRPr="002A51B4">
        <w:rPr>
          <w:rFonts w:cstheme="minorHAnsi"/>
          <w:szCs w:val="24"/>
        </w:rPr>
        <w:t>struktūr</w:t>
      </w:r>
      <w:r w:rsidRPr="002A51B4">
        <w:rPr>
          <w:rFonts w:cstheme="minorHAnsi"/>
        </w:rPr>
        <w:t>fondu finansējuma darbības programmas (MK noteikumi);</w:t>
      </w:r>
    </w:p>
    <w:p w14:paraId="16BE3719" w14:textId="77777777" w:rsidR="00847BE3" w:rsidRPr="002A51B4" w:rsidRDefault="00847BE3" w:rsidP="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Drīzumā tiks uzsākts darbs pie nepieciešamās informācijas un datu sagatavošanas jaunajai Latvijas nacionālajai reformu programmai periodam pēc 2021.gada;</w:t>
      </w:r>
    </w:p>
    <w:p w14:paraId="1A548217" w14:textId="19C5DFE6" w:rsidR="00847BE3" w:rsidRPr="002A51B4" w:rsidRDefault="00847BE3">
      <w:pPr>
        <w:pStyle w:val="ListParagraph"/>
        <w:numPr>
          <w:ilvl w:val="0"/>
          <w:numId w:val="43"/>
        </w:numPr>
        <w:spacing w:before="120" w:after="120" w:line="240" w:lineRule="auto"/>
        <w:ind w:left="397" w:hanging="397"/>
        <w:contextualSpacing w:val="0"/>
        <w:jc w:val="both"/>
        <w:rPr>
          <w:rFonts w:cstheme="minorHAnsi"/>
        </w:rPr>
      </w:pPr>
      <w:r w:rsidRPr="002A51B4">
        <w:rPr>
          <w:rFonts w:cstheme="minorHAnsi"/>
        </w:rPr>
        <w:t xml:space="preserve">Tuvākajos 2 gados pēc Plāna apstiprināšanas Latvijā un EK periodam pēc 2021.gada tiks izstrādāti vairāki jauni vai aktualizēti esošie nozaru plānošanas dokumenti, </w:t>
      </w:r>
      <w:proofErr w:type="spellStart"/>
      <w:r w:rsidR="00D4480E" w:rsidRPr="002A51B4">
        <w:rPr>
          <w:rFonts w:cstheme="minorHAnsi"/>
          <w:szCs w:val="24"/>
        </w:rPr>
        <w:t>t.sk.</w:t>
      </w:r>
      <w:r w:rsidRPr="002A51B4">
        <w:rPr>
          <w:rFonts w:cstheme="minorHAnsi"/>
        </w:rPr>
        <w:t>Vides</w:t>
      </w:r>
      <w:proofErr w:type="spellEnd"/>
      <w:r w:rsidRPr="002A51B4">
        <w:rPr>
          <w:rFonts w:cstheme="minorHAnsi"/>
        </w:rPr>
        <w:t xml:space="preserve">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w:t>
      </w:r>
      <w:r w:rsidR="00D4480E" w:rsidRPr="002A51B4">
        <w:rPr>
          <w:rFonts w:cstheme="minorHAnsi"/>
          <w:szCs w:val="24"/>
        </w:rPr>
        <w:t>t.sk.</w:t>
      </w:r>
      <w:r w:rsidRPr="002A51B4">
        <w:rPr>
          <w:rFonts w:cstheme="minorHAnsi"/>
        </w:rPr>
        <w:t xml:space="preserve"> viedās specializācijas stratēģija).</w:t>
      </w:r>
    </w:p>
    <w:p w14:paraId="370F7530" w14:textId="535BE40C" w:rsidR="00847BE3" w:rsidRDefault="00847BE3" w:rsidP="00847BE3">
      <w:pPr>
        <w:spacing w:before="120" w:after="120" w:line="240" w:lineRule="auto"/>
        <w:jc w:val="both"/>
        <w:rPr>
          <w:rFonts w:cstheme="minorHAnsi"/>
        </w:rPr>
      </w:pPr>
      <w:r w:rsidRPr="002A51B4">
        <w:rPr>
          <w:rFonts w:cstheme="minorHAnsi"/>
        </w:rPr>
        <w:t xml:space="preserve">Līdz ar to ir secināms, ka Plānā iekļauto rīcības virzienu īstenošanas pasākumu un īpaši tam noteiktā finansējuma apjoma un finansējuma avota pārskats būs nepieciešams periodā pēc 2021.gada. </w:t>
      </w:r>
    </w:p>
    <w:p w14:paraId="07488E0F" w14:textId="3C641833" w:rsidR="008B7924" w:rsidRDefault="008B7924" w:rsidP="00847BE3">
      <w:pPr>
        <w:spacing w:before="120" w:after="120" w:line="240" w:lineRule="auto"/>
        <w:jc w:val="both"/>
        <w:rPr>
          <w:rFonts w:cstheme="minorHAnsi"/>
        </w:rPr>
      </w:pPr>
      <w:r>
        <w:rPr>
          <w:rFonts w:cstheme="minorHAnsi"/>
        </w:rPr>
        <w:t>Ņemot vērā iepriekšminēto un to, ka aktualizētā Plāna projekts ir jāiesniedz EK līdz 2023.gada 31.</w:t>
      </w:r>
      <w:r w:rsidR="00A3283E">
        <w:rPr>
          <w:rFonts w:cstheme="minorHAnsi"/>
        </w:rPr>
        <w:t>jūnijam, kā arī to, ka pirmais progresa ziņojums par Plānā iekļauto pasākumu īstenošanu un ietekmi (skatīt Plāna 6.nodaļu) ir jāiesniedz EK līdz 2023.gada 15.martam</w:t>
      </w:r>
      <w:r>
        <w:rPr>
          <w:rFonts w:cstheme="minorHAnsi"/>
        </w:rPr>
        <w:t>, Plāna pārskata izvērtējums ir jāveic 2022.gadā</w:t>
      </w:r>
      <w:r w:rsidR="00A3283E">
        <w:rPr>
          <w:rFonts w:cstheme="minorHAnsi"/>
        </w:rPr>
        <w:t>, kur minētajā izvērtējumā būtu jāiekļauj:</w:t>
      </w:r>
    </w:p>
    <w:p w14:paraId="3AFE67FF" w14:textId="458AEA6B" w:rsidR="00A3283E" w:rsidRPr="00A707B0" w:rsidRDefault="00A3283E" w:rsidP="00D7513B">
      <w:pPr>
        <w:pStyle w:val="ListParagraph"/>
        <w:numPr>
          <w:ilvl w:val="0"/>
          <w:numId w:val="116"/>
        </w:numPr>
        <w:spacing w:before="120" w:after="120" w:line="240" w:lineRule="auto"/>
        <w:ind w:left="397" w:hanging="397"/>
        <w:contextualSpacing w:val="0"/>
        <w:jc w:val="both"/>
        <w:rPr>
          <w:rFonts w:cstheme="minorHAnsi"/>
        </w:rPr>
      </w:pPr>
      <w:r w:rsidRPr="00A707B0">
        <w:rPr>
          <w:rFonts w:cstheme="minorHAnsi"/>
        </w:rPr>
        <w:t xml:space="preserve">Izvērtējums par to, kā Plāns sekmē spēcīgas </w:t>
      </w:r>
      <w:proofErr w:type="spellStart"/>
      <w:r w:rsidRPr="00A707B0">
        <w:rPr>
          <w:rFonts w:cstheme="minorHAnsi"/>
        </w:rPr>
        <w:t>EnS</w:t>
      </w:r>
      <w:proofErr w:type="spellEnd"/>
      <w:r w:rsidRPr="00A707B0">
        <w:rPr>
          <w:rFonts w:cstheme="minorHAnsi"/>
        </w:rPr>
        <w:t xml:space="preserve"> izveidi</w:t>
      </w:r>
      <w:r>
        <w:rPr>
          <w:rFonts w:cstheme="minorHAnsi"/>
        </w:rPr>
        <w:t>;</w:t>
      </w:r>
    </w:p>
    <w:p w14:paraId="640F57B6" w14:textId="241A3E6E" w:rsidR="00A3283E" w:rsidRDefault="00A3283E" w:rsidP="00A3283E">
      <w:pPr>
        <w:pStyle w:val="ListParagraph"/>
        <w:numPr>
          <w:ilvl w:val="0"/>
          <w:numId w:val="116"/>
        </w:numPr>
        <w:spacing w:before="120" w:after="120" w:line="240" w:lineRule="auto"/>
        <w:ind w:left="397" w:hanging="397"/>
        <w:contextualSpacing w:val="0"/>
        <w:jc w:val="both"/>
        <w:rPr>
          <w:rFonts w:cstheme="minorHAnsi"/>
        </w:rPr>
      </w:pPr>
      <w:r w:rsidRPr="005263C3">
        <w:rPr>
          <w:rFonts w:cstheme="minorHAnsi"/>
        </w:rPr>
        <w:t xml:space="preserve">Izvērtējumu tam, kādas </w:t>
      </w:r>
      <w:r w:rsidRPr="00A157CA">
        <w:rPr>
          <w:rFonts w:cstheme="minorHAnsi"/>
        </w:rPr>
        <w:t>tautsaimniecības nozares, tostarp iedzīvotāju nodarbinātības aspektā, ietekmē un varētu ietekmēt turpmāk Plānā iekļautie pasākumi</w:t>
      </w:r>
      <w:r>
        <w:rPr>
          <w:rFonts w:cstheme="minorHAnsi"/>
        </w:rPr>
        <w:t>;</w:t>
      </w:r>
    </w:p>
    <w:p w14:paraId="1DD9BF41" w14:textId="4960A6BA" w:rsidR="00A3283E" w:rsidRDefault="00A3283E" w:rsidP="00A3283E">
      <w:pPr>
        <w:pStyle w:val="ListParagraph"/>
        <w:numPr>
          <w:ilvl w:val="0"/>
          <w:numId w:val="116"/>
        </w:numPr>
        <w:spacing w:before="120" w:after="120" w:line="240" w:lineRule="auto"/>
        <w:ind w:left="397" w:hanging="397"/>
        <w:contextualSpacing w:val="0"/>
        <w:jc w:val="both"/>
        <w:rPr>
          <w:rFonts w:cstheme="minorHAnsi"/>
        </w:rPr>
      </w:pPr>
      <w:r>
        <w:rPr>
          <w:rFonts w:cstheme="minorHAnsi"/>
        </w:rPr>
        <w:t>Izvērtējumu par sabiedriskā transporta ērtuma veicināšanas un atbilstības pieprasījuma nodrošināšanai pasākumiem</w:t>
      </w:r>
      <w:r w:rsidR="0066623E">
        <w:rPr>
          <w:rFonts w:cstheme="minorHAnsi"/>
        </w:rPr>
        <w:t>;</w:t>
      </w:r>
    </w:p>
    <w:p w14:paraId="14CC3977" w14:textId="214C24EC" w:rsidR="00A3283E" w:rsidRDefault="00A3283E" w:rsidP="00A3283E">
      <w:pPr>
        <w:pStyle w:val="ListParagraph"/>
        <w:numPr>
          <w:ilvl w:val="0"/>
          <w:numId w:val="116"/>
        </w:numPr>
        <w:spacing w:before="120" w:after="120" w:line="240" w:lineRule="auto"/>
        <w:ind w:left="397" w:hanging="397"/>
        <w:contextualSpacing w:val="0"/>
        <w:jc w:val="both"/>
        <w:rPr>
          <w:rFonts w:cstheme="minorHAnsi"/>
        </w:rPr>
      </w:pPr>
      <w:r>
        <w:rPr>
          <w:rFonts w:cstheme="minorHAnsi"/>
        </w:rPr>
        <w:t>Izvērtējumu par pasākumu ietekmi uz Latvijas uzņēmumu konkurētspēju Baltijas reģionā;</w:t>
      </w:r>
    </w:p>
    <w:p w14:paraId="013138FF" w14:textId="4873FDC4" w:rsidR="00A3283E" w:rsidRDefault="00A3283E" w:rsidP="00A3283E">
      <w:pPr>
        <w:pStyle w:val="ListParagraph"/>
        <w:numPr>
          <w:ilvl w:val="0"/>
          <w:numId w:val="116"/>
        </w:numPr>
        <w:spacing w:before="120" w:after="120" w:line="240" w:lineRule="auto"/>
        <w:ind w:left="397" w:hanging="397"/>
        <w:contextualSpacing w:val="0"/>
        <w:jc w:val="both"/>
        <w:rPr>
          <w:rFonts w:cstheme="minorHAnsi"/>
        </w:rPr>
      </w:pPr>
      <w:r>
        <w:rPr>
          <w:rFonts w:cstheme="minorHAnsi"/>
        </w:rPr>
        <w:t>Cēloņsakarību izvērtējumu starp noteiktajiem mērķa rādītājiem un to sasniegšanai paredzēto finansējumu;</w:t>
      </w:r>
    </w:p>
    <w:p w14:paraId="24DB1F0C" w14:textId="6D0B19F7" w:rsidR="00A3283E" w:rsidRDefault="00A3283E" w:rsidP="00A3283E">
      <w:pPr>
        <w:pStyle w:val="ListParagraph"/>
        <w:numPr>
          <w:ilvl w:val="0"/>
          <w:numId w:val="116"/>
        </w:numPr>
        <w:spacing w:before="120" w:after="120" w:line="240" w:lineRule="auto"/>
        <w:ind w:left="397" w:hanging="397"/>
        <w:contextualSpacing w:val="0"/>
        <w:jc w:val="both"/>
        <w:rPr>
          <w:rFonts w:cstheme="minorHAnsi"/>
        </w:rPr>
      </w:pPr>
      <w:r>
        <w:rPr>
          <w:rFonts w:cstheme="minorHAnsi"/>
        </w:rPr>
        <w:t>Nodokļu “</w:t>
      </w:r>
      <w:proofErr w:type="spellStart"/>
      <w:r>
        <w:rPr>
          <w:rFonts w:cstheme="minorHAnsi"/>
        </w:rPr>
        <w:t>zaļināšanas</w:t>
      </w:r>
      <w:proofErr w:type="spellEnd"/>
      <w:r>
        <w:rPr>
          <w:rFonts w:cstheme="minorHAnsi"/>
        </w:rPr>
        <w:t>” rezultātu izvērtējumu, izvērtējot nodokļu atlaižu ietekmi uz Plāna mērķu sasniegšanu;</w:t>
      </w:r>
    </w:p>
    <w:p w14:paraId="5DEFF9C3" w14:textId="0F8E1CEA" w:rsidR="00A3283E" w:rsidRPr="00A707B0" w:rsidRDefault="00A3283E" w:rsidP="00D7513B">
      <w:pPr>
        <w:pStyle w:val="ListParagraph"/>
        <w:numPr>
          <w:ilvl w:val="0"/>
          <w:numId w:val="116"/>
        </w:numPr>
        <w:spacing w:before="120" w:after="120" w:line="240" w:lineRule="auto"/>
        <w:ind w:left="397" w:hanging="397"/>
        <w:contextualSpacing w:val="0"/>
        <w:jc w:val="both"/>
        <w:rPr>
          <w:rFonts w:cstheme="minorHAnsi"/>
        </w:rPr>
      </w:pPr>
      <w:r>
        <w:rPr>
          <w:rFonts w:cstheme="minorHAnsi"/>
        </w:rPr>
        <w:t>Izvērtējumu par nepieciešamajiem energoefektivitātes uzlabojumiem, tehnisku risinājumu ieviešanai, kuri ļautu ierobežot kopējo ēkas enerģijas patēriņu.</w:t>
      </w:r>
    </w:p>
    <w:p w14:paraId="4DBE7060" w14:textId="70F70B3B" w:rsidR="00FD23B9" w:rsidRDefault="00A707B0" w:rsidP="00847BE3">
      <w:pPr>
        <w:spacing w:before="120" w:after="120" w:line="240" w:lineRule="auto"/>
        <w:jc w:val="both"/>
        <w:rPr>
          <w:rFonts w:cstheme="minorHAnsi"/>
        </w:rPr>
      </w:pPr>
      <w:bookmarkStart w:id="728" w:name="_Hlk30497072"/>
      <w:r>
        <w:rPr>
          <w:rFonts w:cstheme="minorHAnsi"/>
        </w:rPr>
        <w:t>Tāpat Plāna pārskatā ir nepieciešams arī izstrādāt rezultatīvos rādītājus un detalizētāk izvērtēt pasākumu ietekm</w:t>
      </w:r>
      <w:r w:rsidR="002148A4">
        <w:rPr>
          <w:rFonts w:cstheme="minorHAnsi"/>
        </w:rPr>
        <w:t>i</w:t>
      </w:r>
      <w:r>
        <w:rPr>
          <w:rFonts w:cstheme="minorHAnsi"/>
        </w:rPr>
        <w:t xml:space="preserve"> uz enerģijas patēriņu un SEG emisiju apjomu.</w:t>
      </w:r>
    </w:p>
    <w:bookmarkEnd w:id="728"/>
    <w:p w14:paraId="1BF6945D" w14:textId="5DA67F9C" w:rsidR="00A707B0" w:rsidRDefault="00A707B0" w:rsidP="00847BE3">
      <w:pPr>
        <w:spacing w:before="120" w:after="120" w:line="240" w:lineRule="auto"/>
        <w:jc w:val="both"/>
        <w:rPr>
          <w:rFonts w:cstheme="minorHAnsi"/>
        </w:rPr>
      </w:pPr>
    </w:p>
    <w:p w14:paraId="577A7CFB" w14:textId="77777777" w:rsidR="00A707B0" w:rsidRPr="002A51B4" w:rsidRDefault="00A707B0" w:rsidP="00847BE3">
      <w:pPr>
        <w:spacing w:before="120" w:after="120" w:line="240" w:lineRule="auto"/>
        <w:jc w:val="both"/>
        <w:rPr>
          <w:rFonts w:cstheme="minorHAnsi"/>
        </w:rPr>
      </w:pPr>
    </w:p>
    <w:p w14:paraId="4822B662" w14:textId="776A37CE" w:rsidR="00FD23B9" w:rsidRPr="002A51B4" w:rsidRDefault="00FD23B9" w:rsidP="00FD23B9">
      <w:pPr>
        <w:tabs>
          <w:tab w:val="left" w:pos="7230"/>
        </w:tabs>
        <w:jc w:val="both"/>
        <w:rPr>
          <w:rFonts w:cstheme="minorHAnsi"/>
          <w:sz w:val="28"/>
          <w:szCs w:val="28"/>
        </w:rPr>
      </w:pPr>
      <w:r w:rsidRPr="002A51B4">
        <w:rPr>
          <w:rFonts w:cstheme="minorHAnsi"/>
          <w:sz w:val="28"/>
          <w:szCs w:val="28"/>
        </w:rPr>
        <w:t>Ekonomikas ministrs</w:t>
      </w:r>
      <w:r w:rsidRPr="002A51B4">
        <w:rPr>
          <w:rFonts w:cstheme="minorHAnsi"/>
          <w:sz w:val="28"/>
          <w:szCs w:val="28"/>
        </w:rPr>
        <w:tab/>
      </w:r>
      <w:r w:rsidRPr="002A51B4">
        <w:rPr>
          <w:rFonts w:cstheme="minorHAnsi"/>
          <w:sz w:val="28"/>
          <w:szCs w:val="28"/>
        </w:rPr>
        <w:tab/>
        <w:t xml:space="preserve">R. </w:t>
      </w:r>
      <w:proofErr w:type="spellStart"/>
      <w:r w:rsidRPr="002A51B4">
        <w:rPr>
          <w:rFonts w:cstheme="minorHAnsi"/>
          <w:sz w:val="28"/>
          <w:szCs w:val="28"/>
        </w:rPr>
        <w:t>Nemiro</w:t>
      </w:r>
      <w:proofErr w:type="spellEnd"/>
    </w:p>
    <w:p w14:paraId="76BBA2A4" w14:textId="77777777" w:rsidR="00FD23B9" w:rsidRPr="002A51B4" w:rsidRDefault="00FD23B9" w:rsidP="00FD23B9">
      <w:pPr>
        <w:tabs>
          <w:tab w:val="left" w:pos="7230"/>
        </w:tabs>
        <w:rPr>
          <w:rFonts w:cstheme="minorHAnsi"/>
          <w:sz w:val="28"/>
          <w:szCs w:val="28"/>
        </w:rPr>
      </w:pPr>
    </w:p>
    <w:p w14:paraId="175B7401" w14:textId="700DB35A" w:rsidR="00FD23B9" w:rsidRPr="002A51B4" w:rsidRDefault="00FD23B9" w:rsidP="00FD23B9">
      <w:pPr>
        <w:tabs>
          <w:tab w:val="left" w:pos="7230"/>
        </w:tabs>
        <w:rPr>
          <w:rFonts w:cstheme="minorHAnsi"/>
        </w:rPr>
      </w:pPr>
      <w:r w:rsidRPr="002A51B4">
        <w:rPr>
          <w:rFonts w:cstheme="minorHAnsi"/>
          <w:sz w:val="28"/>
          <w:szCs w:val="28"/>
        </w:rPr>
        <w:t>Valsts sekretārs</w:t>
      </w:r>
      <w:r w:rsidRPr="002A51B4">
        <w:rPr>
          <w:rFonts w:cstheme="minorHAnsi"/>
          <w:sz w:val="28"/>
          <w:szCs w:val="28"/>
        </w:rPr>
        <w:tab/>
      </w:r>
      <w:r w:rsidRPr="002A51B4">
        <w:rPr>
          <w:rFonts w:cstheme="minorHAnsi"/>
          <w:sz w:val="28"/>
          <w:szCs w:val="28"/>
        </w:rPr>
        <w:tab/>
      </w:r>
      <w:proofErr w:type="spellStart"/>
      <w:r w:rsidRPr="002A51B4">
        <w:rPr>
          <w:rFonts w:cstheme="minorHAnsi"/>
          <w:sz w:val="28"/>
          <w:szCs w:val="28"/>
        </w:rPr>
        <w:t>Ē.Eglītis</w:t>
      </w:r>
      <w:proofErr w:type="spellEnd"/>
    </w:p>
    <w:p w14:paraId="30988C42" w14:textId="77777777" w:rsidR="00FD23B9" w:rsidRPr="002A51B4" w:rsidRDefault="00FD23B9" w:rsidP="00847BE3">
      <w:pPr>
        <w:spacing w:before="120" w:after="120" w:line="240" w:lineRule="auto"/>
        <w:jc w:val="both"/>
        <w:rPr>
          <w:rFonts w:cstheme="minorHAnsi"/>
        </w:rPr>
      </w:pPr>
    </w:p>
    <w:sectPr w:rsidR="00FD23B9" w:rsidRPr="002A51B4"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AA8DB" w14:textId="77777777" w:rsidR="002433CB" w:rsidRDefault="002433CB" w:rsidP="00DD44D5">
      <w:pPr>
        <w:spacing w:after="0" w:line="240" w:lineRule="auto"/>
      </w:pPr>
      <w:r>
        <w:separator/>
      </w:r>
    </w:p>
  </w:endnote>
  <w:endnote w:type="continuationSeparator" w:id="0">
    <w:p w14:paraId="31C8970D" w14:textId="77777777" w:rsidR="002433CB" w:rsidRDefault="002433CB"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6A85EE11" w:rsidR="002433CB" w:rsidRPr="00F45E73" w:rsidRDefault="002433CB">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D7513B">
      <w:rPr>
        <w:noProof/>
        <w:sz w:val="20"/>
        <w:szCs w:val="20"/>
      </w:rPr>
      <w:t>EMPl_220120_NEKP2030.docx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52BDA80D" w:rsidR="002433CB" w:rsidRPr="00F45E73" w:rsidRDefault="002433CB">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D7513B">
      <w:rPr>
        <w:noProof/>
        <w:sz w:val="20"/>
        <w:szCs w:val="20"/>
      </w:rPr>
      <w:t>EMPl_220120_NEKP2030.docx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85B27" w14:textId="77777777" w:rsidR="002433CB" w:rsidRDefault="002433CB" w:rsidP="00DD44D5">
      <w:pPr>
        <w:spacing w:after="0" w:line="240" w:lineRule="auto"/>
      </w:pPr>
      <w:r>
        <w:separator/>
      </w:r>
    </w:p>
  </w:footnote>
  <w:footnote w:type="continuationSeparator" w:id="0">
    <w:p w14:paraId="20B8A92F" w14:textId="77777777" w:rsidR="002433CB" w:rsidRDefault="002433CB" w:rsidP="00DD44D5">
      <w:pPr>
        <w:spacing w:after="0" w:line="240" w:lineRule="auto"/>
      </w:pPr>
      <w:r>
        <w:continuationSeparator/>
      </w:r>
    </w:p>
  </w:footnote>
  <w:footnote w:id="1">
    <w:p w14:paraId="3E5B1D4F" w14:textId="77777777" w:rsidR="002433CB" w:rsidRPr="002E399D" w:rsidRDefault="002433CB" w:rsidP="0012393D">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 w:history="1">
        <w:r w:rsidRPr="002E399D">
          <w:rPr>
            <w:rStyle w:val="Hyperlink"/>
            <w:rFonts w:asciiTheme="minorHAnsi" w:hAnsiTheme="minorHAnsi" w:cstheme="minorHAnsi"/>
          </w:rPr>
          <w:t>https://likumi.lv/ta/id/306691-par-valdibas-ricibas-planu-deklaracijas-par-artura-krisjana-karina-vadita-ministru-kabineta-iecereto-darbibu-istenosanai</w:t>
        </w:r>
      </w:hyperlink>
    </w:p>
  </w:footnote>
  <w:footnote w:id="2">
    <w:p w14:paraId="24EFDA6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 w:history="1">
        <w:r w:rsidRPr="002E399D">
          <w:rPr>
            <w:rStyle w:val="Hyperlink"/>
            <w:rFonts w:asciiTheme="minorHAnsi" w:hAnsiTheme="minorHAnsi" w:cstheme="minorHAnsi"/>
          </w:rPr>
          <w:t>http://data.consilium.europa.eu/doc/document/ST-169-2014-INIT/lv/pdf</w:t>
        </w:r>
      </w:hyperlink>
      <w:r w:rsidRPr="002E399D">
        <w:rPr>
          <w:rFonts w:asciiTheme="minorHAnsi" w:hAnsiTheme="minorHAnsi" w:cstheme="minorHAnsi"/>
        </w:rPr>
        <w:t xml:space="preserve"> </w:t>
      </w:r>
    </w:p>
  </w:footnote>
  <w:footnote w:id="3">
    <w:p w14:paraId="209A09E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 w:history="1">
        <w:r w:rsidRPr="002E399D">
          <w:rPr>
            <w:rStyle w:val="Hyperlink"/>
            <w:rFonts w:asciiTheme="minorHAnsi" w:hAnsiTheme="minorHAnsi" w:cstheme="minorHAnsi"/>
          </w:rPr>
          <w:t>http://data.consilium.europa.eu/doc/document/ST-14459-2015-INIT/lv/pdf</w:t>
        </w:r>
      </w:hyperlink>
      <w:r w:rsidRPr="002E399D">
        <w:rPr>
          <w:rFonts w:asciiTheme="minorHAnsi" w:hAnsiTheme="minorHAnsi" w:cstheme="minorHAnsi"/>
        </w:rPr>
        <w:t xml:space="preserve"> </w:t>
      </w:r>
    </w:p>
  </w:footnote>
  <w:footnote w:id="4">
    <w:p w14:paraId="507A485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 w:history="1">
        <w:r w:rsidRPr="002E399D">
          <w:rPr>
            <w:rStyle w:val="Hyperlink"/>
            <w:rFonts w:asciiTheme="minorHAnsi" w:hAnsiTheme="minorHAnsi" w:cstheme="minorHAnsi"/>
          </w:rPr>
          <w:t>https://eur-lex.europa.eu/legal-content/LV/TXT/PDF/?uri=CELEX:32018R1999&amp;from=EN</w:t>
        </w:r>
      </w:hyperlink>
      <w:r w:rsidRPr="002E399D">
        <w:rPr>
          <w:rFonts w:asciiTheme="minorHAnsi" w:hAnsiTheme="minorHAnsi" w:cstheme="minorHAnsi"/>
        </w:rPr>
        <w:t xml:space="preserve"> </w:t>
      </w:r>
    </w:p>
  </w:footnote>
  <w:footnote w:id="5">
    <w:p w14:paraId="7E35391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5" w:history="1">
        <w:r w:rsidRPr="002E399D">
          <w:rPr>
            <w:rStyle w:val="Hyperlink"/>
            <w:rFonts w:asciiTheme="minorHAnsi" w:hAnsiTheme="minorHAnsi" w:cstheme="minorHAnsi"/>
          </w:rPr>
          <w:t>https://eur-lex.europa.eu/legal-content/LV/TXT/PDF/?uri=CELEX:32018R1999&amp;from=LV</w:t>
        </w:r>
      </w:hyperlink>
    </w:p>
  </w:footnote>
  <w:footnote w:id="6">
    <w:p w14:paraId="7478B2D7" w14:textId="328D3544"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 w:history="1">
        <w:r w:rsidRPr="002E399D">
          <w:rPr>
            <w:rStyle w:val="Hyperlink"/>
            <w:rFonts w:asciiTheme="minorHAnsi" w:hAnsiTheme="minorHAnsi" w:cstheme="minorHAnsi"/>
          </w:rPr>
          <w:t>https://eur-lex.europa.eu/legal-content/LV/TXT/HTML/?uri=CELEX:52018DC0773&amp;qid=1575363669558&amp;from=LV</w:t>
        </w:r>
      </w:hyperlink>
      <w:r w:rsidRPr="002E399D">
        <w:rPr>
          <w:rFonts w:asciiTheme="minorHAnsi" w:hAnsiTheme="minorHAnsi" w:cstheme="minorHAnsi"/>
        </w:rPr>
        <w:t xml:space="preserve"> </w:t>
      </w:r>
    </w:p>
  </w:footnote>
  <w:footnote w:id="7">
    <w:p w14:paraId="1BB1EA65" w14:textId="2BDBE820"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Regulas 2018/1999 1.panta 2.punkts</w:t>
      </w:r>
    </w:p>
  </w:footnote>
  <w:footnote w:id="8">
    <w:p w14:paraId="72B1A05D" w14:textId="07472EE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KEP2020 un pakārtotie ES tiesību akti vai KEPS2030</w:t>
      </w:r>
    </w:p>
  </w:footnote>
  <w:footnote w:id="10">
    <w:p w14:paraId="00FB720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KEPS2030 un pakārtotie ES tiesību akti</w:t>
      </w:r>
    </w:p>
  </w:footnote>
  <w:footnote w:id="11">
    <w:p w14:paraId="1D78A558" w14:textId="4119397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SEG emisiju samazināšanas un CO</w:t>
      </w:r>
      <w:r w:rsidRPr="002E399D">
        <w:rPr>
          <w:rFonts w:asciiTheme="minorHAnsi" w:hAnsiTheme="minorHAnsi" w:cstheme="minorHAnsi"/>
          <w:vertAlign w:val="subscript"/>
        </w:rPr>
        <w:t>2</w:t>
      </w:r>
      <w:r w:rsidRPr="002E399D">
        <w:rPr>
          <w:rFonts w:asciiTheme="minorHAnsi" w:hAnsiTheme="minorHAnsi" w:cstheme="minorHAnsi"/>
        </w:rPr>
        <w:t xml:space="preserve"> piesaistes mērķis ZIZIMM uzskaites kategorijās 2030. gadā</w:t>
      </w:r>
    </w:p>
  </w:footnote>
  <w:footnote w:id="12">
    <w:p w14:paraId="5A48B151" w14:textId="6E1F809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Style w:val="normaltextrun"/>
          <w:rFonts w:asciiTheme="minorHAnsi" w:hAnsiTheme="minorHAnsi" w:cstheme="minorHAnsi"/>
          <w:color w:val="000000"/>
          <w:shd w:val="clear" w:color="auto" w:fill="FFFFFF"/>
        </w:rPr>
        <w:t>Mērķis sasniedzams nosakot pienākumu degvielas piegādātājiem, kura ietvaros drīkst tikt izmantota modernā biodegviela un/vai biogāze, kas ražota no Direktīvas 2018/2001 IX pielikumā uzskaitītajām izejvielām, no AER iegūta elektroenerģija, no AER iegūts ūdeņradis, pārstrādāta oglekļa degvielas, kā arī citas biodegvielas vai biomasas degvielas, kas nav ražotas no pārtikas vai dzīvnieku barības kultūraugiem</w:t>
      </w:r>
    </w:p>
  </w:footnote>
  <w:footnote w:id="13">
    <w:p w14:paraId="7CE6FB9C" w14:textId="7179452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Style w:val="normaltextrun"/>
          <w:rFonts w:asciiTheme="minorHAnsi" w:hAnsiTheme="minorHAnsi" w:cstheme="minorHAnsi"/>
          <w:color w:val="000000"/>
          <w:shd w:val="clear" w:color="auto" w:fill="FFFFFF"/>
        </w:rPr>
        <w:t>Modernajai biodegvielai &amp; biogāzei jābūt ražotai no Direktīvas 2018/2001 IX pielikuma A daļā minētajām izejvielām, piemēram, kūtsmēsliem,  notekūdeņu dūņām, salmiem, dažādiem atkritumiem u.c.</w:t>
      </w:r>
    </w:p>
  </w:footnote>
  <w:footnote w:id="14">
    <w:p w14:paraId="05477FF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 w:history="1">
        <w:r w:rsidRPr="002E399D">
          <w:rPr>
            <w:rStyle w:val="Hyperlink"/>
            <w:rFonts w:asciiTheme="minorHAnsi" w:hAnsiTheme="minorHAnsi" w:cstheme="minorHAnsi"/>
          </w:rPr>
          <w:t>https://eur-lex.europa.eu/legal-content/LV/TXT/PDF/?uri=CELEX:52011DC0112&amp;from=LV</w:t>
        </w:r>
      </w:hyperlink>
      <w:r w:rsidRPr="002E399D">
        <w:rPr>
          <w:rFonts w:asciiTheme="minorHAnsi" w:hAnsiTheme="minorHAnsi" w:cstheme="minorHAnsi"/>
        </w:rPr>
        <w:t xml:space="preserve"> </w:t>
      </w:r>
    </w:p>
  </w:footnote>
  <w:footnote w:id="15">
    <w:p w14:paraId="2305276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https://eur-lex.europa.eu/legal-content/EN/TXT/?qid=1485341914564&amp;uri=CELEX:52016DC0860%2801%29</w:t>
      </w:r>
    </w:p>
  </w:footnote>
  <w:footnote w:id="16">
    <w:p w14:paraId="17C4AFB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8" w:history="1">
        <w:r w:rsidRPr="002E399D">
          <w:rPr>
            <w:rStyle w:val="Hyperlink"/>
            <w:rFonts w:asciiTheme="minorHAnsi" w:hAnsiTheme="minorHAnsi" w:cstheme="minorHAnsi"/>
          </w:rPr>
          <w:t>http://polsis.mk.gov.lv/documents/3323</w:t>
        </w:r>
      </w:hyperlink>
      <w:r w:rsidRPr="002E399D">
        <w:rPr>
          <w:rFonts w:asciiTheme="minorHAnsi" w:hAnsiTheme="minorHAnsi" w:cstheme="minorHAnsi"/>
        </w:rPr>
        <w:t xml:space="preserve"> </w:t>
      </w:r>
    </w:p>
  </w:footnote>
  <w:footnote w:id="17">
    <w:p w14:paraId="55E25B0D"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EUROSTAT</w:t>
      </w:r>
    </w:p>
  </w:footnote>
  <w:footnote w:id="18">
    <w:p w14:paraId="342A5A4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EUROSTAT</w:t>
      </w:r>
    </w:p>
  </w:footnote>
  <w:footnote w:id="19">
    <w:p w14:paraId="57D6CDF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 w:history="1">
        <w:r w:rsidRPr="002E399D">
          <w:rPr>
            <w:rStyle w:val="Hyperlink"/>
            <w:rFonts w:asciiTheme="minorHAnsi" w:hAnsiTheme="minorHAnsi" w:cstheme="minorHAnsi"/>
          </w:rPr>
          <w:t>https://eur-lex.europa.eu/legal-content/LV/TXT/PDF/?uri=CELEX:32018L2001&amp;from=EN</w:t>
        </w:r>
      </w:hyperlink>
      <w:r w:rsidRPr="002E399D">
        <w:rPr>
          <w:rFonts w:asciiTheme="minorHAnsi" w:hAnsiTheme="minorHAnsi" w:cstheme="minorHAnsi"/>
        </w:rPr>
        <w:t xml:space="preserve"> </w:t>
      </w:r>
    </w:p>
  </w:footnote>
  <w:footnote w:id="20">
    <w:p w14:paraId="66A7FA4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0" w:history="1">
        <w:r w:rsidRPr="002E399D">
          <w:rPr>
            <w:rStyle w:val="Hyperlink"/>
            <w:rFonts w:asciiTheme="minorHAnsi" w:hAnsiTheme="minorHAnsi" w:cstheme="minorHAnsi"/>
          </w:rPr>
          <w:t>https://eur-lex.europa.eu/legal-content/LV/TXT/PDF/?uri=CELEX:32018L2002&amp;from=EN</w:t>
        </w:r>
      </w:hyperlink>
      <w:r w:rsidRPr="002E399D">
        <w:rPr>
          <w:rFonts w:asciiTheme="minorHAnsi" w:hAnsiTheme="minorHAnsi" w:cstheme="minorHAnsi"/>
        </w:rPr>
        <w:t xml:space="preserve"> </w:t>
      </w:r>
    </w:p>
  </w:footnote>
  <w:footnote w:id="21">
    <w:p w14:paraId="5538900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1" w:history="1">
        <w:r w:rsidRPr="002E399D">
          <w:rPr>
            <w:rStyle w:val="Hyperlink"/>
            <w:rFonts w:asciiTheme="minorHAnsi" w:hAnsiTheme="minorHAnsi" w:cstheme="minorHAnsi"/>
          </w:rPr>
          <w:t>http://polsis.mk.gov.lv/documents/4247</w:t>
        </w:r>
      </w:hyperlink>
    </w:p>
  </w:footnote>
  <w:footnote w:id="22">
    <w:p w14:paraId="75FAB63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2" w:history="1">
        <w:r w:rsidRPr="002E399D">
          <w:rPr>
            <w:rStyle w:val="Hyperlink"/>
            <w:rFonts w:asciiTheme="minorHAnsi" w:hAnsiTheme="minorHAnsi" w:cstheme="minorHAnsi"/>
          </w:rPr>
          <w:t>http://polsis.mk.gov.lv/documents/4849</w:t>
        </w:r>
      </w:hyperlink>
      <w:r w:rsidRPr="002E399D">
        <w:rPr>
          <w:rFonts w:asciiTheme="minorHAnsi" w:hAnsiTheme="minorHAnsi" w:cstheme="minorHAnsi"/>
        </w:rPr>
        <w:t xml:space="preserve"> </w:t>
      </w:r>
    </w:p>
  </w:footnote>
  <w:footnote w:id="23">
    <w:p w14:paraId="27929CF4" w14:textId="5AD78EF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biodegvielas ir šķidrā vai gāzveida degviela, ko izmanto transportā un iegūst no biomasas (Direktīvas 2018/2001 2.panta 28. un 33.punkts). Biodegvielas uzskatāmas par AER, ja tās atbilst ES tiesību aktos noteiktajiem ilgtspējas kritērijiem</w:t>
      </w:r>
    </w:p>
  </w:footnote>
  <w:footnote w:id="24">
    <w:p w14:paraId="2E2D02A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3" w:history="1">
        <w:r w:rsidRPr="002E399D">
          <w:rPr>
            <w:rStyle w:val="Hyperlink"/>
            <w:rFonts w:asciiTheme="minorHAnsi" w:hAnsiTheme="minorHAnsi" w:cstheme="minorHAnsi"/>
          </w:rPr>
          <w:t>https://likumi.lv/doc.php?id=207119</w:t>
        </w:r>
      </w:hyperlink>
      <w:r w:rsidRPr="002E399D">
        <w:rPr>
          <w:rFonts w:asciiTheme="minorHAnsi" w:hAnsiTheme="minorHAnsi" w:cstheme="minorHAnsi"/>
        </w:rPr>
        <w:t xml:space="preserve">; </w:t>
      </w:r>
      <w:hyperlink r:id="rId14" w:history="1">
        <w:r w:rsidRPr="002E399D">
          <w:rPr>
            <w:rStyle w:val="Hyperlink"/>
            <w:rFonts w:asciiTheme="minorHAnsi" w:hAnsiTheme="minorHAnsi" w:cstheme="minorHAnsi"/>
          </w:rPr>
          <w:t>https://likumi.lv/doc.php?id=74746</w:t>
        </w:r>
      </w:hyperlink>
      <w:r w:rsidRPr="002E399D">
        <w:rPr>
          <w:rFonts w:asciiTheme="minorHAnsi" w:hAnsiTheme="minorHAnsi" w:cstheme="minorHAnsi"/>
        </w:rPr>
        <w:t xml:space="preserve">; </w:t>
      </w:r>
      <w:hyperlink r:id="rId15" w:history="1">
        <w:r w:rsidRPr="002E399D">
          <w:rPr>
            <w:rStyle w:val="Hyperlink"/>
            <w:rFonts w:asciiTheme="minorHAnsi" w:hAnsiTheme="minorHAnsi" w:cstheme="minorHAnsi"/>
          </w:rPr>
          <w:t>https://likumi.lv/doc.php?id=74749</w:t>
        </w:r>
      </w:hyperlink>
      <w:r w:rsidRPr="002E399D">
        <w:rPr>
          <w:rFonts w:asciiTheme="minorHAnsi" w:hAnsiTheme="minorHAnsi" w:cstheme="minorHAnsi"/>
        </w:rPr>
        <w:t xml:space="preserve">; </w:t>
      </w:r>
      <w:hyperlink r:id="rId16" w:history="1">
        <w:r w:rsidRPr="002E399D">
          <w:rPr>
            <w:rStyle w:val="Hyperlink"/>
            <w:rFonts w:asciiTheme="minorHAnsi" w:hAnsiTheme="minorHAnsi" w:cstheme="minorHAnsi"/>
          </w:rPr>
          <w:t>https://likumi.lv/doc.php?id=79100</w:t>
        </w:r>
      </w:hyperlink>
      <w:r w:rsidRPr="002E399D">
        <w:rPr>
          <w:rFonts w:asciiTheme="minorHAnsi" w:hAnsiTheme="minorHAnsi" w:cstheme="minorHAnsi"/>
        </w:rPr>
        <w:t xml:space="preserve">; </w:t>
      </w:r>
      <w:hyperlink r:id="rId17" w:history="1">
        <w:r w:rsidRPr="002E399D">
          <w:rPr>
            <w:rStyle w:val="Hyperlink"/>
            <w:rFonts w:asciiTheme="minorHAnsi" w:hAnsiTheme="minorHAnsi" w:cstheme="minorHAnsi"/>
          </w:rPr>
          <w:t>https://likumi.lv/doc.php?id=228051</w:t>
        </w:r>
      </w:hyperlink>
      <w:r w:rsidRPr="002E399D">
        <w:rPr>
          <w:rFonts w:asciiTheme="minorHAnsi" w:hAnsiTheme="minorHAnsi" w:cstheme="minorHAnsi"/>
        </w:rPr>
        <w:t xml:space="preserve">  </w:t>
      </w:r>
    </w:p>
  </w:footnote>
  <w:footnote w:id="25">
    <w:p w14:paraId="0FCB434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8" w:history="1">
        <w:r w:rsidRPr="002E399D">
          <w:rPr>
            <w:rStyle w:val="Hyperlink"/>
            <w:rFonts w:asciiTheme="minorHAnsi" w:hAnsiTheme="minorHAnsi" w:cstheme="minorHAnsi"/>
          </w:rPr>
          <w:t>https://bankwatch.org/wp-content/uploads/2019/03/NECP-in-8-CEE-countries-1.pdf</w:t>
        </w:r>
      </w:hyperlink>
    </w:p>
  </w:footnote>
  <w:footnote w:id="26">
    <w:p w14:paraId="03E1557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9" w:history="1">
        <w:r w:rsidRPr="002E399D">
          <w:rPr>
            <w:rStyle w:val="Hyperlink"/>
            <w:rFonts w:asciiTheme="minorHAnsi" w:hAnsiTheme="minorHAnsi" w:cstheme="minorHAnsi"/>
          </w:rPr>
          <w:t>https://europeanclimate.org/wp-content/uploads/2019/05/Planning-for-Net-Zero.-Assessing-the-draft-NECPs.pdf</w:t>
        </w:r>
      </w:hyperlink>
      <w:r w:rsidRPr="002E399D">
        <w:rPr>
          <w:rFonts w:asciiTheme="minorHAnsi" w:hAnsiTheme="minorHAnsi" w:cstheme="minorHAnsi"/>
        </w:rPr>
        <w:t xml:space="preserve"> </w:t>
      </w:r>
    </w:p>
  </w:footnote>
  <w:footnote w:id="27">
    <w:p w14:paraId="76975E3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0" w:history="1">
        <w:r w:rsidRPr="002E399D">
          <w:rPr>
            <w:rStyle w:val="Hyperlink"/>
            <w:rFonts w:asciiTheme="minorHAnsi" w:hAnsiTheme="minorHAnsi" w:cstheme="minorHAnsi"/>
          </w:rPr>
          <w:t>http://www.caneurope.org/docman/climate-energy-targets/3477-time-to-pick-up-the-pace-insights-into-the-draft-national-energy-and-climate-plans/file</w:t>
        </w:r>
      </w:hyperlink>
      <w:r w:rsidRPr="002E399D">
        <w:rPr>
          <w:rFonts w:asciiTheme="minorHAnsi" w:hAnsiTheme="minorHAnsi" w:cstheme="minorHAnsi"/>
        </w:rPr>
        <w:t xml:space="preserve"> </w:t>
      </w:r>
    </w:p>
  </w:footnote>
  <w:footnote w:id="28">
    <w:p w14:paraId="5AC30894" w14:textId="4CF71FE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MK sēdes </w:t>
      </w:r>
      <w:proofErr w:type="spellStart"/>
      <w:r w:rsidRPr="002E399D">
        <w:rPr>
          <w:rFonts w:asciiTheme="minorHAnsi" w:hAnsiTheme="minorHAnsi" w:cstheme="minorHAnsi"/>
        </w:rPr>
        <w:t>protokollēmums</w:t>
      </w:r>
      <w:proofErr w:type="spellEnd"/>
      <w:r w:rsidRPr="002E399D">
        <w:rPr>
          <w:rFonts w:asciiTheme="minorHAnsi" w:hAnsiTheme="minorHAnsi" w:cstheme="minorHAnsi"/>
        </w:rPr>
        <w:t xml:space="preserve"> “Informatīvais ziņojums "Par Nacionālā enerģētikas un klimata plāna izstrādi"” (MK 2018.gada 26.jūnija protokola Nr.30 50.§)</w:t>
      </w:r>
    </w:p>
  </w:footnote>
  <w:footnote w:id="29">
    <w:p w14:paraId="2806241F" w14:textId="7A75146A"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0">
    <w:p w14:paraId="0EA47F5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1" w:history="1">
        <w:r w:rsidRPr="002E399D">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2E399D">
        <w:rPr>
          <w:rFonts w:asciiTheme="minorHAnsi" w:hAnsiTheme="minorHAnsi" w:cstheme="minorHAnsi"/>
        </w:rPr>
        <w:t xml:space="preserve"> </w:t>
      </w:r>
    </w:p>
  </w:footnote>
  <w:footnote w:id="31">
    <w:p w14:paraId="79BD312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2" w:history="1">
        <w:r w:rsidRPr="002E399D">
          <w:rPr>
            <w:rStyle w:val="Hyperlink"/>
            <w:rFonts w:asciiTheme="minorHAnsi" w:hAnsiTheme="minorHAnsi" w:cstheme="minorHAnsi"/>
          </w:rPr>
          <w:t>https://em.gov.lv/lv/nozares_politika/nacionalais_energetikas_un_klimata_plans/</w:t>
        </w:r>
      </w:hyperlink>
    </w:p>
  </w:footnote>
  <w:footnote w:id="32">
    <w:p w14:paraId="504AEDC0" w14:textId="79EC22B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3" w:history="1">
        <w:r w:rsidRPr="002E399D">
          <w:rPr>
            <w:rStyle w:val="Hyperlink"/>
            <w:rFonts w:asciiTheme="minorHAnsi" w:hAnsiTheme="minorHAnsi" w:cstheme="minorHAnsi"/>
          </w:rPr>
          <w:t>https://em.gov.lv/lv/nozares_politika/nacionalais_energetikas_un_klimata_plans/</w:t>
        </w:r>
      </w:hyperlink>
    </w:p>
  </w:footnote>
  <w:footnote w:id="33">
    <w:p w14:paraId="4AE9ED6A" w14:textId="268D266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Igaunijas, Latvijas un Lietuvas parlamentu sadarbība</w:t>
      </w:r>
    </w:p>
  </w:footnote>
  <w:footnote w:id="34">
    <w:p w14:paraId="0B45E9E1" w14:textId="14B83E9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4" w:history="1">
        <w:r w:rsidRPr="002E399D">
          <w:rPr>
            <w:rStyle w:val="Hyperlink"/>
            <w:rFonts w:asciiTheme="minorHAnsi" w:hAnsiTheme="minorHAnsi" w:cstheme="minorHAnsi"/>
          </w:rPr>
          <w:t>https://op.europa.eu/en/publication/-/publikācija/9590 cdee-cd30-11e9-992f-01 aa75ed71a1/</w:t>
        </w:r>
        <w:proofErr w:type="spellStart"/>
        <w:r w:rsidRPr="002E399D">
          <w:rPr>
            <w:rStyle w:val="Hyperlink"/>
            <w:rFonts w:asciiTheme="minorHAnsi" w:hAnsiTheme="minorHAnsi" w:cstheme="minorHAnsi"/>
          </w:rPr>
          <w:t>language-en</w:t>
        </w:r>
        <w:proofErr w:type="spellEnd"/>
      </w:hyperlink>
    </w:p>
  </w:footnote>
  <w:footnote w:id="35">
    <w:p w14:paraId="6897691A" w14:textId="1A60A879"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5" w:history="1">
        <w:r w:rsidRPr="002E399D">
          <w:rPr>
            <w:rStyle w:val="Hyperlink"/>
            <w:rFonts w:asciiTheme="minorHAnsi" w:hAnsiTheme="minorHAnsi" w:cstheme="minorHAnsi"/>
          </w:rPr>
          <w:t>https://eur-lex.europa.eu/legal-content/LV/TXT/HTML/?uri=CELEX:31991L0676&amp;from=LV</w:t>
        </w:r>
      </w:hyperlink>
      <w:r w:rsidRPr="002E399D">
        <w:rPr>
          <w:rFonts w:asciiTheme="minorHAnsi" w:hAnsiTheme="minorHAnsi" w:cstheme="minorHAnsi"/>
        </w:rPr>
        <w:t xml:space="preserve"> </w:t>
      </w:r>
    </w:p>
  </w:footnote>
  <w:footnote w:id="36">
    <w:p w14:paraId="42C08AFD"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37">
    <w:p w14:paraId="5CC6E9CD" w14:textId="6D03148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Energosistēmu attīstības un SEG emisiju analīzē un prognozēšanā izmantotās metodes ir iekļautas Plāna 6.pielikumā</w:t>
      </w:r>
    </w:p>
  </w:footnote>
  <w:footnote w:id="38">
    <w:p w14:paraId="1E142257" w14:textId="77777777" w:rsidR="002433CB" w:rsidRPr="002E399D" w:rsidRDefault="002433CB">
      <w:pPr>
        <w:spacing w:after="0" w:line="240" w:lineRule="auto"/>
        <w:jc w:val="both"/>
        <w:rPr>
          <w:rFonts w:cstheme="minorHAnsi"/>
          <w:sz w:val="18"/>
          <w:szCs w:val="18"/>
        </w:rPr>
      </w:pPr>
      <w:r w:rsidRPr="002E399D">
        <w:rPr>
          <w:rStyle w:val="FootnoteReference"/>
          <w:rFonts w:cstheme="minorHAnsi"/>
          <w:sz w:val="18"/>
          <w:szCs w:val="18"/>
        </w:rPr>
        <w:footnoteRef/>
      </w:r>
      <w:r w:rsidRPr="002E399D">
        <w:rPr>
          <w:rFonts w:cstheme="minorHAnsi"/>
          <w:sz w:val="18"/>
          <w:szCs w:val="18"/>
        </w:rPr>
        <w:t xml:space="preserve"> </w:t>
      </w:r>
      <w:r w:rsidRPr="002E399D">
        <w:rPr>
          <w:rFonts w:cstheme="minorHAnsi"/>
          <w:b/>
          <w:sz w:val="18"/>
          <w:szCs w:val="18"/>
          <w:lang w:eastAsia="lv-LV"/>
        </w:rPr>
        <w:t xml:space="preserve">Plānā iekļautais bāzes scenārijs ir scenārijs, kurā ir apvienotas “īstenotās </w:t>
      </w:r>
      <w:proofErr w:type="spellStart"/>
      <w:r w:rsidRPr="002E399D">
        <w:rPr>
          <w:rFonts w:cstheme="minorHAnsi"/>
          <w:b/>
          <w:sz w:val="18"/>
          <w:szCs w:val="18"/>
          <w:lang w:eastAsia="lv-LV"/>
        </w:rPr>
        <w:t>rīcībpolitikas</w:t>
      </w:r>
      <w:proofErr w:type="spellEnd"/>
      <w:r w:rsidRPr="002E399D">
        <w:rPr>
          <w:rFonts w:cstheme="minorHAnsi"/>
          <w:b/>
          <w:sz w:val="18"/>
          <w:szCs w:val="18"/>
          <w:lang w:eastAsia="lv-LV"/>
        </w:rPr>
        <w:t xml:space="preserve"> un pasākumi”, “pieņemtās </w:t>
      </w:r>
      <w:proofErr w:type="spellStart"/>
      <w:r w:rsidRPr="002E399D">
        <w:rPr>
          <w:rFonts w:cstheme="minorHAnsi"/>
          <w:b/>
          <w:sz w:val="18"/>
          <w:szCs w:val="18"/>
          <w:lang w:eastAsia="lv-LV"/>
        </w:rPr>
        <w:t>rīcībpolitikas</w:t>
      </w:r>
      <w:proofErr w:type="spellEnd"/>
      <w:r w:rsidRPr="002E399D">
        <w:rPr>
          <w:rFonts w:cstheme="minorHAnsi"/>
          <w:b/>
          <w:sz w:val="18"/>
          <w:szCs w:val="18"/>
          <w:lang w:eastAsia="lv-LV"/>
        </w:rPr>
        <w:t xml:space="preserve"> un pasākumi”,  kā arī daļēji ir iekļautas “plānotās </w:t>
      </w:r>
      <w:proofErr w:type="spellStart"/>
      <w:r w:rsidRPr="002E399D">
        <w:rPr>
          <w:rFonts w:cstheme="minorHAnsi"/>
          <w:b/>
          <w:sz w:val="18"/>
          <w:szCs w:val="18"/>
          <w:lang w:eastAsia="lv-LV"/>
        </w:rPr>
        <w:t>rīcībpolitikas</w:t>
      </w:r>
      <w:proofErr w:type="spellEnd"/>
      <w:r w:rsidRPr="002E399D">
        <w:rPr>
          <w:rFonts w:cstheme="minorHAnsi"/>
          <w:b/>
          <w:sz w:val="18"/>
          <w:szCs w:val="18"/>
          <w:lang w:eastAsia="lv-LV"/>
        </w:rPr>
        <w:t xml:space="preserve"> un pasākumi”. </w:t>
      </w:r>
      <w:r w:rsidRPr="002E399D">
        <w:rPr>
          <w:rFonts w:cstheme="minorHAnsi"/>
          <w:sz w:val="18"/>
          <w:szCs w:val="18"/>
          <w:lang w:eastAsia="lv-LV"/>
        </w:rPr>
        <w:t xml:space="preserve">Plāna projektā visi pasākumi, kas attiecas uz ES </w:t>
      </w:r>
      <w:r w:rsidRPr="002E399D">
        <w:rPr>
          <w:rFonts w:cstheme="minorHAnsi"/>
          <w:sz w:val="18"/>
          <w:szCs w:val="18"/>
        </w:rPr>
        <w:t>struktūr</w:t>
      </w:r>
      <w:r w:rsidRPr="002E399D">
        <w:rPr>
          <w:rFonts w:cstheme="minorHAnsi"/>
          <w:sz w:val="18"/>
          <w:szCs w:val="18"/>
          <w:lang w:eastAsia="lv-LV"/>
        </w:rPr>
        <w:t xml:space="preserve">fondu atbalsta programmām ir “plānotās </w:t>
      </w:r>
      <w:proofErr w:type="spellStart"/>
      <w:r w:rsidRPr="002E399D">
        <w:rPr>
          <w:rFonts w:cstheme="minorHAnsi"/>
          <w:sz w:val="18"/>
          <w:szCs w:val="18"/>
          <w:lang w:eastAsia="lv-LV"/>
        </w:rPr>
        <w:t>rīcībpolitikas</w:t>
      </w:r>
      <w:proofErr w:type="spellEnd"/>
      <w:r w:rsidRPr="002E399D">
        <w:rPr>
          <w:rFonts w:cstheme="minorHAnsi"/>
          <w:sz w:val="18"/>
          <w:szCs w:val="18"/>
          <w:lang w:eastAsia="lv-LV"/>
        </w:rPr>
        <w:t xml:space="preserve"> un pasākumi”, jo finansējums šiem pasākumiem tiks sadalīts tikai pēc Plāna apstiprināšanas Latvijā (2019.gadā tikai notiks kopējā finansējuma pārdale ES dalībvalstīm).</w:t>
      </w:r>
    </w:p>
  </w:footnote>
  <w:footnote w:id="39">
    <w:p w14:paraId="229FCA2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40">
    <w:p w14:paraId="16C7E916" w14:textId="02735EF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2018.gada dati ir aptuvenās SEG inventarizācijas dati (i</w:t>
      </w:r>
      <w:r w:rsidRPr="002E399D">
        <w:rPr>
          <w:rFonts w:asciiTheme="minorHAnsi" w:hAnsiTheme="minorHAnsi" w:cstheme="minorHAnsi"/>
          <w:color w:val="000000"/>
          <w:shd w:val="clear" w:color="auto" w:fill="FFFFFF"/>
        </w:rPr>
        <w:t>zslēdzot kopējās aptuvenās CO</w:t>
      </w:r>
      <w:r w:rsidRPr="002E399D">
        <w:rPr>
          <w:rStyle w:val="sub"/>
          <w:rFonts w:asciiTheme="minorHAnsi" w:hAnsiTheme="minorHAnsi" w:cstheme="minorHAnsi"/>
          <w:color w:val="000000"/>
          <w:shd w:val="clear" w:color="auto" w:fill="FFFFFF"/>
          <w:vertAlign w:val="subscript"/>
        </w:rPr>
        <w:t>2</w:t>
      </w:r>
      <w:r w:rsidRPr="002E399D">
        <w:rPr>
          <w:rFonts w:asciiTheme="minorHAnsi" w:hAnsiTheme="minorHAnsi" w:cstheme="minorHAnsi"/>
          <w:color w:val="000000"/>
          <w:shd w:val="clear" w:color="auto" w:fill="FFFFFF"/>
        </w:rPr>
        <w:t> ekvivalenta emisijas un piesaisti no</w:t>
      </w:r>
      <w:r w:rsidRPr="002E399D">
        <w:rPr>
          <w:rFonts w:asciiTheme="minorHAnsi" w:hAnsiTheme="minorHAnsi" w:cstheme="minorHAnsi"/>
        </w:rPr>
        <w:t xml:space="preserve"> zemes izmantošanas, zemes izmantošanas maiņas un mežsaimniecības saskaņā ar</w:t>
      </w:r>
      <w:r w:rsidRPr="002E399D">
        <w:rPr>
          <w:rFonts w:asciiTheme="minorHAnsi" w:hAnsiTheme="minorHAnsi" w:cstheme="minorHAnsi"/>
          <w:bCs/>
          <w:color w:val="000000"/>
        </w:rPr>
        <w:t xml:space="preserve"> Komisijas Īstenošanas regulas</w:t>
      </w:r>
      <w:r w:rsidRPr="002E399D">
        <w:rPr>
          <w:rFonts w:asciiTheme="minorHAnsi" w:hAnsiTheme="minorHAnsi" w:cstheme="minorHAnsi"/>
          <w:b/>
          <w:bCs/>
          <w:color w:val="000000"/>
        </w:rPr>
        <w:t xml:space="preserve"> </w:t>
      </w:r>
      <w:r w:rsidRPr="002E399D">
        <w:rPr>
          <w:rFonts w:asciiTheme="minorHAnsi" w:hAnsiTheme="minorHAnsi" w:cstheme="minorHAnsi"/>
          <w:bCs/>
          <w:color w:val="000000"/>
        </w:rPr>
        <w:t>749/2014 17. pantu),</w:t>
      </w:r>
      <w:r w:rsidRPr="002E399D">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1">
    <w:p w14:paraId="0E45BE79" w14:textId="166BF7A0"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Style w:val="Hyperlink"/>
          <w:rFonts w:asciiTheme="minorHAnsi" w:hAnsiTheme="minorHAnsi" w:cstheme="minorHAnsi"/>
        </w:rPr>
        <w:t>https://unfccc.int/documents/194812</w:t>
      </w:r>
    </w:p>
  </w:footnote>
  <w:footnote w:id="42">
    <w:p w14:paraId="24A8D464" w14:textId="64E12D15"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6" w:history="1">
        <w:r w:rsidRPr="002E399D">
          <w:rPr>
            <w:rStyle w:val="Hyperlink"/>
            <w:rFonts w:asciiTheme="minorHAnsi" w:hAnsiTheme="minorHAnsi" w:cstheme="minorHAnsi"/>
          </w:rPr>
          <w:t>https://cdr.eionet.europa.eu/lv/eu/mmr/art08_proxy/envxta4zg</w:t>
        </w:r>
      </w:hyperlink>
    </w:p>
  </w:footnote>
  <w:footnote w:id="43">
    <w:p w14:paraId="37FE322B" w14:textId="1DC6ACB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Ne-ETS darbībām, uz kurām attiecas Lēmums 406/2009/EK, SEG emisiju aprēķins veikts, izmantojot EK formulu – kopējais SEG emisiju apjoms mīnus ES ETS operatoru verificētais CO</w:t>
      </w:r>
      <w:r w:rsidRPr="002E399D">
        <w:rPr>
          <w:rFonts w:asciiTheme="minorHAnsi" w:hAnsiTheme="minorHAnsi" w:cstheme="minorHAnsi"/>
          <w:vertAlign w:val="subscript"/>
        </w:rPr>
        <w:t>2</w:t>
      </w:r>
      <w:r w:rsidRPr="002E399D">
        <w:rPr>
          <w:rFonts w:asciiTheme="minorHAnsi" w:hAnsiTheme="minorHAnsi" w:cstheme="minorHAnsi"/>
        </w:rPr>
        <w:t xml:space="preserve"> emisiju apjoms mīnus vietējās aviācijas CO</w:t>
      </w:r>
      <w:r w:rsidRPr="002E399D">
        <w:rPr>
          <w:rFonts w:asciiTheme="minorHAnsi" w:hAnsiTheme="minorHAnsi" w:cstheme="minorHAnsi"/>
          <w:vertAlign w:val="subscript"/>
        </w:rPr>
        <w:t>2</w:t>
      </w:r>
      <w:r w:rsidRPr="002E399D">
        <w:rPr>
          <w:rFonts w:asciiTheme="minorHAnsi" w:hAnsiTheme="minorHAnsi" w:cstheme="minorHAnsi"/>
        </w:rPr>
        <w:t xml:space="preserve"> emisiju apjoms</w:t>
      </w:r>
    </w:p>
  </w:footnote>
  <w:footnote w:id="44">
    <w:p w14:paraId="2E112CAB" w14:textId="30326EC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5">
    <w:p w14:paraId="23BBC3AF" w14:textId="28782DE5"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attīstības prognozes ir indikatīvas un var mainīties</w:t>
      </w:r>
    </w:p>
  </w:footnote>
  <w:footnote w:id="46">
    <w:p w14:paraId="07EAF02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VARAM veiktie SEG emisiju aprēķini </w:t>
      </w:r>
    </w:p>
  </w:footnote>
  <w:footnote w:id="47">
    <w:p w14:paraId="40AB91D0" w14:textId="17F2F97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VARAM</w:t>
      </w:r>
    </w:p>
  </w:footnote>
  <w:footnote w:id="48">
    <w:p w14:paraId="7BE8CF2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CSP</w:t>
      </w:r>
    </w:p>
  </w:footnote>
  <w:footnote w:id="49">
    <w:p w14:paraId="2D5FE84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CSP</w:t>
      </w:r>
    </w:p>
  </w:footnote>
  <w:footnote w:id="50">
    <w:p w14:paraId="535FC9C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CSP</w:t>
      </w:r>
    </w:p>
  </w:footnote>
  <w:footnote w:id="51">
    <w:p w14:paraId="1140CC2B" w14:textId="663C8441" w:rsidR="002433CB" w:rsidRPr="00D7513B" w:rsidRDefault="002433CB" w:rsidP="00D7513B">
      <w:pPr>
        <w:pStyle w:val="FootnoteText"/>
        <w:jc w:val="both"/>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AER izmantojuma transportā īpatsvara aprēķinam elektroenerģijas izmantojums tiek ieskaitīts kā AER tikai tādā apjomā, kāds ir AER īpatsvars elektroenerģijā, piemēram, ja AER īpatsvars elektroenerģijā ir 54%, tad tikai 54% no transportā izmantotās elektroenerģijas tiek ieskaitīta kā AER izmantojums transportā</w:t>
      </w:r>
    </w:p>
  </w:footnote>
  <w:footnote w:id="52">
    <w:p w14:paraId="1CCCE882" w14:textId="2846278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 EUROSTAT</w:t>
      </w:r>
    </w:p>
  </w:footnote>
  <w:footnote w:id="53">
    <w:p w14:paraId="7C00777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7" w:history="1">
        <w:r w:rsidRPr="002E399D">
          <w:rPr>
            <w:rStyle w:val="Hyperlink"/>
            <w:rFonts w:asciiTheme="minorHAnsi" w:hAnsiTheme="minorHAnsi" w:cstheme="minorHAnsi"/>
          </w:rPr>
          <w:t>https://ec.europa.eu/energy/sites/ener/files/documents/dir_2009_0028_action_plan_latvia.zip</w:t>
        </w:r>
      </w:hyperlink>
      <w:r w:rsidRPr="002E399D">
        <w:rPr>
          <w:rFonts w:asciiTheme="minorHAnsi" w:hAnsiTheme="minorHAnsi" w:cstheme="minorHAnsi"/>
        </w:rPr>
        <w:t xml:space="preserve"> </w:t>
      </w:r>
    </w:p>
  </w:footnote>
  <w:footnote w:id="54">
    <w:p w14:paraId="38F367C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eastAsia="Calibri" w:hAnsiTheme="minorHAnsi" w:cstheme="minorHAnsi"/>
        </w:rPr>
        <w:t>Direktīva 2009/28/EK</w:t>
      </w:r>
    </w:p>
  </w:footnote>
  <w:footnote w:id="55">
    <w:p w14:paraId="06434F26" w14:textId="1C9F59D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28" w:history="1">
        <w:r w:rsidRPr="002E399D">
          <w:rPr>
            <w:rStyle w:val="Hyperlink"/>
            <w:rFonts w:asciiTheme="minorHAnsi" w:hAnsiTheme="minorHAnsi" w:cstheme="minorHAnsi"/>
          </w:rPr>
          <w:t>https://www.em.gov.lv/files/nozares_politika/EMZino_AER_030518.pdf</w:t>
        </w:r>
      </w:hyperlink>
      <w:r w:rsidRPr="002E399D">
        <w:rPr>
          <w:rFonts w:asciiTheme="minorHAnsi" w:hAnsiTheme="minorHAnsi" w:cstheme="minorHAnsi"/>
        </w:rPr>
        <w:t xml:space="preserve">. </w:t>
      </w:r>
    </w:p>
  </w:footnote>
  <w:footnote w:id="56">
    <w:p w14:paraId="2A6D88B8" w14:textId="41923ED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57">
    <w:p w14:paraId="4722CF10" w14:textId="0DC865B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58">
    <w:p w14:paraId="20485837" w14:textId="06655C7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Direktīvas </w:t>
      </w:r>
      <w:r w:rsidRPr="002E399D">
        <w:rPr>
          <w:rFonts w:asciiTheme="minorHAnsi" w:hAnsiTheme="minorHAnsi" w:cstheme="minorHAnsi"/>
          <w:lang w:eastAsia="lv-LV"/>
        </w:rPr>
        <w:t>2012/27/ES (un Direktīvas 2018/2002) izpratnē (direktīvā noteikto definīciju aptvērumā)</w:t>
      </w:r>
    </w:p>
  </w:footnote>
  <w:footnote w:id="59">
    <w:p w14:paraId="5F400D7D"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60">
    <w:p w14:paraId="37526674" w14:textId="69698D69"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EUROSTAT, CSP</w:t>
      </w:r>
    </w:p>
  </w:footnote>
  <w:footnote w:id="61">
    <w:p w14:paraId="6EDCB8E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Direktīvas </w:t>
      </w:r>
      <w:r w:rsidRPr="002E399D">
        <w:rPr>
          <w:rFonts w:asciiTheme="minorHAnsi" w:hAnsiTheme="minorHAnsi" w:cstheme="minorHAnsi"/>
          <w:lang w:eastAsia="lv-LV"/>
        </w:rPr>
        <w:t>2012/27/ES (un Direktīvas 2018/2002) izpratnē (direktīvā noteikto definīciju aptvērumā)</w:t>
      </w:r>
    </w:p>
  </w:footnote>
  <w:footnote w:id="62">
    <w:p w14:paraId="6F31352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Datu avots: CSP</w:t>
      </w:r>
    </w:p>
  </w:footnote>
  <w:footnote w:id="63">
    <w:p w14:paraId="4DD0D7CF"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64">
    <w:p w14:paraId="5FF3F458" w14:textId="77777777" w:rsidR="002433CB" w:rsidRPr="002E399D" w:rsidRDefault="002433CB">
      <w:pPr>
        <w:autoSpaceDE w:val="0"/>
        <w:autoSpaceDN w:val="0"/>
        <w:adjustRightInd w:val="0"/>
        <w:spacing w:after="0" w:line="240" w:lineRule="auto"/>
        <w:jc w:val="both"/>
        <w:rPr>
          <w:rFonts w:eastAsia="Calibri" w:cstheme="minorHAnsi"/>
          <w:sz w:val="18"/>
          <w:szCs w:val="18"/>
          <w:lang w:eastAsia="lv-LV"/>
        </w:rPr>
      </w:pPr>
      <w:r w:rsidRPr="002E399D">
        <w:rPr>
          <w:rStyle w:val="FootnoteReference"/>
          <w:rFonts w:cstheme="minorHAnsi"/>
          <w:sz w:val="18"/>
          <w:szCs w:val="18"/>
        </w:rPr>
        <w:footnoteRef/>
      </w:r>
      <w:r w:rsidRPr="002E399D">
        <w:rPr>
          <w:rFonts w:cstheme="minorHAnsi"/>
          <w:sz w:val="18"/>
          <w:szCs w:val="18"/>
        </w:rPr>
        <w:t xml:space="preserve"> </w:t>
      </w:r>
      <w:hyperlink r:id="rId29" w:history="1">
        <w:r w:rsidRPr="002E399D">
          <w:rPr>
            <w:rStyle w:val="Hyperlink"/>
            <w:rFonts w:eastAsia="Calibri" w:cstheme="minorHAnsi"/>
            <w:bCs/>
            <w:sz w:val="18"/>
            <w:szCs w:val="18"/>
            <w:lang w:eastAsia="lv-LV"/>
          </w:rPr>
          <w:t>https://ec.europa.eu/energy/sites/ener/files/documents/lv_annual_report_2019_lv.zip</w:t>
        </w:r>
      </w:hyperlink>
      <w:r w:rsidRPr="002E399D">
        <w:rPr>
          <w:rFonts w:eastAsia="Calibri" w:cstheme="minorHAnsi"/>
          <w:bCs/>
          <w:sz w:val="18"/>
          <w:szCs w:val="18"/>
          <w:lang w:eastAsia="lv-LV"/>
        </w:rPr>
        <w:t xml:space="preserve"> </w:t>
      </w:r>
    </w:p>
  </w:footnote>
  <w:footnote w:id="65">
    <w:p w14:paraId="2CF1AD2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0" w:history="1">
        <w:r w:rsidRPr="002E399D">
          <w:rPr>
            <w:rStyle w:val="Hyperlink"/>
            <w:rFonts w:asciiTheme="minorHAnsi" w:hAnsiTheme="minorHAnsi" w:cstheme="minorHAnsi"/>
          </w:rPr>
          <w:t>https://www.em.gov.lv/lv/nozares_politika/energoefektivitate_un_siltumapgade/zinojumi_eiropas_komisijai/</w:t>
        </w:r>
      </w:hyperlink>
      <w:r w:rsidRPr="002E399D">
        <w:rPr>
          <w:rFonts w:asciiTheme="minorHAnsi" w:hAnsiTheme="minorHAnsi" w:cstheme="minorHAnsi"/>
        </w:rPr>
        <w:t xml:space="preserve"> </w:t>
      </w:r>
    </w:p>
  </w:footnote>
  <w:footnote w:id="66">
    <w:p w14:paraId="1F6AF216" w14:textId="0F2E397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67">
    <w:p w14:paraId="200FA8BA" w14:textId="089457A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68">
    <w:p w14:paraId="41BD4037" w14:textId="71FFCC19"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69">
    <w:p w14:paraId="16B6BF72" w14:textId="0D0383C5"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Ministru kabineta 2019.gada 25.jūnija noteikumi Nr.280 “ Noteikumi par Latvijas būvnormatīvu LBN 002-19 "Ēku norobežojošo konstrukciju siltumtehnika"</w:t>
      </w:r>
    </w:p>
  </w:footnote>
  <w:footnote w:id="70">
    <w:p w14:paraId="2CA61C1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eastAsia="Times New Roman" w:hAnsiTheme="minorHAnsi" w:cstheme="minorHAnsi"/>
          <w:color w:val="414142"/>
          <w:lang w:eastAsia="lv-LV"/>
        </w:rPr>
        <w:t>Ministru kabineta 2013. gada 9. jūlija noteikumu Nr. </w:t>
      </w:r>
      <w:r w:rsidRPr="002E399D">
        <w:rPr>
          <w:rFonts w:asciiTheme="minorHAnsi" w:eastAsia="Times New Roman" w:hAnsiTheme="minorHAnsi" w:cstheme="minorHAnsi"/>
          <w:color w:val="414142"/>
          <w:lang w:eastAsia="lv-LV"/>
        </w:rPr>
        <w:t>383 "</w:t>
      </w:r>
      <w:hyperlink r:id="rId31" w:tgtFrame="_blank" w:history="1">
        <w:r w:rsidRPr="002E399D">
          <w:rPr>
            <w:rFonts w:asciiTheme="minorHAnsi" w:eastAsia="Times New Roman" w:hAnsiTheme="minorHAnsi" w:cstheme="minorHAnsi"/>
            <w:color w:val="16497B"/>
            <w:u w:val="single"/>
            <w:lang w:eastAsia="lv-LV"/>
          </w:rPr>
          <w:t xml:space="preserve">Noteikumi par ēku </w:t>
        </w:r>
        <w:proofErr w:type="spellStart"/>
        <w:r w:rsidRPr="002E399D">
          <w:rPr>
            <w:rFonts w:asciiTheme="minorHAnsi" w:eastAsia="Times New Roman" w:hAnsiTheme="minorHAnsi" w:cstheme="minorHAnsi"/>
            <w:color w:val="16497B"/>
            <w:u w:val="single"/>
            <w:lang w:eastAsia="lv-LV"/>
          </w:rPr>
          <w:t>energosertifikāciju</w:t>
        </w:r>
        <w:proofErr w:type="spellEnd"/>
      </w:hyperlink>
      <w:r w:rsidRPr="002E399D">
        <w:rPr>
          <w:rFonts w:asciiTheme="minorHAnsi" w:eastAsia="Times New Roman" w:hAnsiTheme="minorHAnsi" w:cstheme="minorHAnsi"/>
          <w:color w:val="414142"/>
          <w:lang w:eastAsia="lv-LV"/>
        </w:rPr>
        <w:t>" 6.1.3., 6.1.4., 6.1.5., 6.1.6., 6.1.7., 6.1.8. un 6.1.9. apakšpunktā minētie ēku veidi)</w:t>
      </w:r>
    </w:p>
  </w:footnote>
  <w:footnote w:id="71">
    <w:p w14:paraId="23350E65" w14:textId="50E4D037" w:rsidR="002433CB" w:rsidRPr="002E399D" w:rsidRDefault="002433CB">
      <w:pPr>
        <w:shd w:val="clear" w:color="auto" w:fill="FFFFFF"/>
        <w:spacing w:after="0" w:line="240" w:lineRule="auto"/>
        <w:jc w:val="both"/>
        <w:rPr>
          <w:rFonts w:eastAsia="Times New Roman" w:cstheme="minorHAnsi"/>
          <w:color w:val="414142"/>
          <w:sz w:val="18"/>
          <w:szCs w:val="18"/>
          <w:lang w:eastAsia="lv-LV"/>
        </w:rPr>
      </w:pPr>
      <w:r w:rsidRPr="002E399D">
        <w:rPr>
          <w:rStyle w:val="FootnoteReference"/>
          <w:rFonts w:cstheme="minorHAnsi"/>
          <w:sz w:val="18"/>
          <w:szCs w:val="18"/>
        </w:rPr>
        <w:footnoteRef/>
      </w:r>
      <w:r w:rsidRPr="002E399D">
        <w:rPr>
          <w:rFonts w:cstheme="minorHAnsi"/>
          <w:sz w:val="18"/>
          <w:szCs w:val="18"/>
        </w:rPr>
        <w:t xml:space="preserve"> </w:t>
      </w:r>
      <w:r w:rsidRPr="00D7513B">
        <w:rPr>
          <w:rFonts w:eastAsia="Times New Roman" w:cstheme="minorHAnsi"/>
          <w:sz w:val="18"/>
          <w:szCs w:val="18"/>
          <w:lang w:eastAsia="lv-LV"/>
        </w:rPr>
        <w:t xml:space="preserve">Ēku energoefektivitātes minimālais pieļaujamais līmenis, energoefektivitātes novērtējums apkurei jaunbūvēm. </w:t>
      </w:r>
      <w:r w:rsidRPr="002E399D">
        <w:rPr>
          <w:rFonts w:eastAsia="Times New Roman" w:cstheme="minorHAnsi"/>
          <w:color w:val="414142"/>
          <w:sz w:val="18"/>
          <w:szCs w:val="18"/>
          <w:lang w:eastAsia="lv-LV"/>
        </w:rPr>
        <w:t>Ēku energoefektivitātes minimālo pieļaujamo līmeni (klasi) jaunbūvēm nepiemēro, ja attiecīgo prasību piemērošana nav tehniski vai funkcionāli iespējama vai ja izmaksu un ieguvumu analīze par attiecīgās ēkas kalpošanas laiku norāda uz zaudējumiem</w:t>
      </w:r>
    </w:p>
  </w:footnote>
  <w:footnote w:id="72">
    <w:p w14:paraId="15E65DFA" w14:textId="1BDC2A8F" w:rsidR="002433CB" w:rsidRPr="00D7513B" w:rsidRDefault="002433CB">
      <w:pPr>
        <w:pStyle w:val="FootnoteText"/>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w:t>
      </w:r>
      <w:r w:rsidRPr="00D7513B">
        <w:rPr>
          <w:rFonts w:asciiTheme="minorHAnsi" w:eastAsia="Times New Roman" w:hAnsiTheme="minorHAnsi" w:cstheme="minorHAnsi"/>
          <w:lang w:eastAsia="lv-LV"/>
        </w:rPr>
        <w:t>Ēku energoefektivitātes minimālais pieļaujamais līmenis, energoefektivitātes novērtējums apkurei atjaunojamām un pārbūvējamām ēkām</w:t>
      </w:r>
    </w:p>
  </w:footnote>
  <w:footnote w:id="73">
    <w:p w14:paraId="4E8BD10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74">
    <w:p w14:paraId="64DF1E6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EUROSTAT</w:t>
      </w:r>
    </w:p>
  </w:footnote>
  <w:footnote w:id="75">
    <w:p w14:paraId="5E9D86D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AS “Augstsprieguma tīkls”</w:t>
      </w:r>
    </w:p>
  </w:footnote>
  <w:footnote w:id="76">
    <w:p w14:paraId="5795D2D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77">
    <w:p w14:paraId="1AD7877C"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Saskaņā ar regulas Nr. 2017/1938 prasībām N – 1 ≥ 100 %</w:t>
      </w:r>
    </w:p>
  </w:footnote>
  <w:footnote w:id="78">
    <w:p w14:paraId="5975701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Avots: a/s “</w:t>
      </w:r>
      <w:proofErr w:type="spellStart"/>
      <w:r w:rsidRPr="002E399D">
        <w:rPr>
          <w:rFonts w:asciiTheme="minorHAnsi" w:hAnsiTheme="minorHAnsi" w:cstheme="minorHAnsi"/>
        </w:rPr>
        <w:t>Conexus</w:t>
      </w:r>
      <w:proofErr w:type="spellEnd"/>
      <w:r w:rsidRPr="002E399D">
        <w:rPr>
          <w:rFonts w:asciiTheme="minorHAnsi" w:hAnsiTheme="minorHAnsi" w:cstheme="minorHAnsi"/>
        </w:rPr>
        <w:t xml:space="preserve"> Baltic Grid” (</w:t>
      </w:r>
      <w:hyperlink r:id="rId32" w:history="1">
        <w:r w:rsidRPr="002E399D">
          <w:rPr>
            <w:rStyle w:val="Hyperlink"/>
            <w:rFonts w:asciiTheme="minorHAnsi" w:hAnsiTheme="minorHAnsi" w:cstheme="minorHAnsi"/>
          </w:rPr>
          <w:t>http://www.conexus.lv/uploads/filedir/parvades_operatora_zinojums_2018.pdf</w:t>
        </w:r>
      </w:hyperlink>
      <w:r w:rsidRPr="002E399D">
        <w:rPr>
          <w:rFonts w:asciiTheme="minorHAnsi" w:hAnsiTheme="minorHAnsi" w:cstheme="minorHAnsi"/>
        </w:rPr>
        <w:t xml:space="preserve">) </w:t>
      </w:r>
    </w:p>
  </w:footnote>
  <w:footnote w:id="79">
    <w:p w14:paraId="09593C1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AS “Augstspriegumu tīkls”</w:t>
      </w:r>
    </w:p>
  </w:footnote>
  <w:footnote w:id="80">
    <w:p w14:paraId="3F62A76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81">
    <w:p w14:paraId="46BDEA7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Noslogotība = mēneša summārā </w:t>
      </w:r>
      <w:proofErr w:type="spellStart"/>
      <w:r w:rsidRPr="002E399D">
        <w:rPr>
          <w:rFonts w:asciiTheme="minorHAnsi" w:hAnsiTheme="minorHAnsi" w:cstheme="minorHAnsi"/>
        </w:rPr>
        <w:t>komercplūsmas</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kWh</w:t>
      </w:r>
      <w:proofErr w:type="spellEnd"/>
      <w:r w:rsidRPr="002E399D">
        <w:rPr>
          <w:rFonts w:asciiTheme="minorHAnsi" w:hAnsiTheme="minorHAnsi" w:cstheme="minorHAnsi"/>
        </w:rPr>
        <w:t xml:space="preserve"> / mēneša summārā neto pārvades jauda </w:t>
      </w:r>
      <w:proofErr w:type="spellStart"/>
      <w:r w:rsidRPr="002E399D">
        <w:rPr>
          <w:rFonts w:asciiTheme="minorHAnsi" w:hAnsiTheme="minorHAnsi" w:cstheme="minorHAnsi"/>
        </w:rPr>
        <w:t>kWh</w:t>
      </w:r>
      <w:proofErr w:type="spellEnd"/>
      <w:r w:rsidRPr="002E399D">
        <w:rPr>
          <w:rFonts w:asciiTheme="minorHAnsi" w:hAnsiTheme="minorHAnsi" w:cstheme="minorHAnsi"/>
        </w:rPr>
        <w:t xml:space="preserve"> („Net </w:t>
      </w:r>
      <w:proofErr w:type="spellStart"/>
      <w:r w:rsidRPr="002E399D">
        <w:rPr>
          <w:rFonts w:asciiTheme="minorHAnsi" w:hAnsiTheme="minorHAnsi" w:cstheme="minorHAnsi"/>
        </w:rPr>
        <w:t>Transfer</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Capacity</w:t>
      </w:r>
      <w:proofErr w:type="spellEnd"/>
      <w:r w:rsidRPr="002E399D">
        <w:rPr>
          <w:rFonts w:asciiTheme="minorHAnsi" w:hAnsiTheme="minorHAnsi" w:cstheme="minorHAnsi"/>
        </w:rPr>
        <w:t>” NTC).</w:t>
      </w:r>
    </w:p>
  </w:footnote>
  <w:footnote w:id="82">
    <w:p w14:paraId="442A538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spacing w:val="-2"/>
        </w:rPr>
        <w:t xml:space="preserve">Nord </w:t>
      </w:r>
      <w:proofErr w:type="spellStart"/>
      <w:r w:rsidRPr="002E399D">
        <w:rPr>
          <w:rFonts w:asciiTheme="minorHAnsi" w:hAnsiTheme="minorHAnsi" w:cstheme="minorHAnsi"/>
          <w:spacing w:val="-2"/>
        </w:rPr>
        <w:t>Pool</w:t>
      </w:r>
      <w:proofErr w:type="spellEnd"/>
      <w:r w:rsidRPr="002E399D">
        <w:rPr>
          <w:rFonts w:asciiTheme="minorHAnsi" w:hAnsiTheme="minorHAnsi" w:cstheme="minorHAnsi"/>
          <w:spacing w:val="-2"/>
        </w:rPr>
        <w:t xml:space="preserve"> </w:t>
      </w:r>
      <w:proofErr w:type="spellStart"/>
      <w:r w:rsidRPr="002E399D">
        <w:rPr>
          <w:rFonts w:asciiTheme="minorHAnsi" w:hAnsiTheme="minorHAnsi" w:cstheme="minorHAnsi"/>
          <w:spacing w:val="-2"/>
        </w:rPr>
        <w:t>Spot</w:t>
      </w:r>
      <w:proofErr w:type="spellEnd"/>
      <w:r w:rsidRPr="002E399D">
        <w:rPr>
          <w:rFonts w:asciiTheme="minorHAnsi" w:hAnsiTheme="minorHAnsi" w:cstheme="minorHAnsi"/>
          <w:spacing w:val="-2"/>
        </w:rPr>
        <w:t xml:space="preserve"> ir Ziemeļvalstu elektroenerģijas birža, kurā, balstoties uz tirgus principiem, tiek noteikta Latvijas tirdzniecības apgabala elektroenerģijas cena</w:t>
      </w:r>
    </w:p>
  </w:footnote>
  <w:footnote w:id="83">
    <w:p w14:paraId="6396436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3" w:history="1">
        <w:r w:rsidRPr="002E399D">
          <w:rPr>
            <w:rStyle w:val="Hyperlink"/>
            <w:rFonts w:asciiTheme="minorHAnsi" w:hAnsiTheme="minorHAnsi" w:cstheme="minorHAnsi"/>
          </w:rPr>
          <w:t>https://ec.europa.eu/commission/sites/beta-political/files/energy-union-factsheet-latvia_en.pdf</w:t>
        </w:r>
      </w:hyperlink>
      <w:r w:rsidRPr="002E399D">
        <w:rPr>
          <w:rFonts w:asciiTheme="minorHAnsi" w:hAnsiTheme="minorHAnsi" w:cstheme="minorHAnsi"/>
        </w:rPr>
        <w:t xml:space="preserve">; </w:t>
      </w:r>
      <w:hyperlink r:id="rId34" w:history="1">
        <w:r w:rsidRPr="002E399D">
          <w:rPr>
            <w:rStyle w:val="Hyperlink"/>
            <w:rFonts w:asciiTheme="minorHAnsi" w:hAnsiTheme="minorHAnsi" w:cstheme="minorHAnsi"/>
          </w:rPr>
          <w:t>https://ec.europa.eu/energy/sites/ener/files/documents/report_of_the_commission_expert_group_on_electricity_interconnection_targets.pdf</w:t>
        </w:r>
      </w:hyperlink>
      <w:r w:rsidRPr="002E399D">
        <w:rPr>
          <w:rFonts w:asciiTheme="minorHAnsi" w:hAnsiTheme="minorHAnsi" w:cstheme="minorHAnsi"/>
        </w:rPr>
        <w:t xml:space="preserve">; </w:t>
      </w:r>
      <w:hyperlink r:id="rId35" w:history="1">
        <w:r w:rsidRPr="002E399D">
          <w:rPr>
            <w:rStyle w:val="Hyperlink"/>
            <w:rFonts w:asciiTheme="minorHAnsi" w:hAnsiTheme="minorHAnsi" w:cstheme="minorHAnsi"/>
          </w:rPr>
          <w:t>https://ec.europa.eu/energy/sites/ener/files/documents/2nd_report_ic_with_neighbouring_countries_b5.pdf</w:t>
        </w:r>
      </w:hyperlink>
      <w:r w:rsidRPr="002E399D">
        <w:rPr>
          <w:rFonts w:asciiTheme="minorHAnsi" w:hAnsiTheme="minorHAnsi" w:cstheme="minorHAnsi"/>
        </w:rPr>
        <w:t xml:space="preserve"> </w:t>
      </w:r>
    </w:p>
  </w:footnote>
  <w:footnote w:id="84">
    <w:p w14:paraId="536F693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proofErr w:type="spellStart"/>
      <w:r w:rsidRPr="002E399D">
        <w:rPr>
          <w:rFonts w:asciiTheme="minorHAnsi" w:hAnsiTheme="minorHAnsi" w:cstheme="minorHAnsi"/>
          <w:i/>
          <w:iCs/>
        </w:rPr>
        <w:t>Ten-Year</w:t>
      </w:r>
      <w:proofErr w:type="spellEnd"/>
      <w:r w:rsidRPr="002E399D">
        <w:rPr>
          <w:rFonts w:asciiTheme="minorHAnsi" w:hAnsiTheme="minorHAnsi" w:cstheme="minorHAnsi"/>
          <w:i/>
          <w:iCs/>
        </w:rPr>
        <w:t xml:space="preserve"> </w:t>
      </w:r>
      <w:proofErr w:type="spellStart"/>
      <w:r w:rsidRPr="002E399D">
        <w:rPr>
          <w:rFonts w:asciiTheme="minorHAnsi" w:hAnsiTheme="minorHAnsi" w:cstheme="minorHAnsi"/>
          <w:i/>
          <w:iCs/>
        </w:rPr>
        <w:t>Network</w:t>
      </w:r>
      <w:proofErr w:type="spellEnd"/>
      <w:r w:rsidRPr="002E399D">
        <w:rPr>
          <w:rFonts w:asciiTheme="minorHAnsi" w:hAnsiTheme="minorHAnsi" w:cstheme="minorHAnsi"/>
          <w:i/>
          <w:iCs/>
        </w:rPr>
        <w:t xml:space="preserve"> </w:t>
      </w:r>
      <w:proofErr w:type="spellStart"/>
      <w:r w:rsidRPr="002E399D">
        <w:rPr>
          <w:rFonts w:asciiTheme="minorHAnsi" w:hAnsiTheme="minorHAnsi" w:cstheme="minorHAnsi"/>
          <w:i/>
          <w:iCs/>
        </w:rPr>
        <w:t>Development</w:t>
      </w:r>
      <w:proofErr w:type="spellEnd"/>
      <w:r w:rsidRPr="002E399D">
        <w:rPr>
          <w:rFonts w:asciiTheme="minorHAnsi" w:hAnsiTheme="minorHAnsi" w:cstheme="minorHAnsi"/>
          <w:i/>
          <w:iCs/>
        </w:rPr>
        <w:t xml:space="preserve"> </w:t>
      </w:r>
      <w:proofErr w:type="spellStart"/>
      <w:r w:rsidRPr="002E399D">
        <w:rPr>
          <w:rFonts w:asciiTheme="minorHAnsi" w:hAnsiTheme="minorHAnsi" w:cstheme="minorHAnsi"/>
          <w:i/>
          <w:iCs/>
        </w:rPr>
        <w:t>Plan</w:t>
      </w:r>
      <w:proofErr w:type="spellEnd"/>
      <w:r w:rsidRPr="002E399D">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85">
    <w:p w14:paraId="54AD9CF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AS “Augstspriegumu tīkls”</w:t>
      </w:r>
    </w:p>
  </w:footnote>
  <w:footnote w:id="86">
    <w:p w14:paraId="236BC69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http://www.conexus.lv/uploads/filedir/parvades_operatora_zinojums_2018.pdf</w:t>
      </w:r>
    </w:p>
  </w:footnote>
  <w:footnote w:id="87">
    <w:p w14:paraId="78AD4E7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http://www.ast.lv/content/elektroenergijas-parvades-sistemas-attistibas-plans</w:t>
      </w:r>
    </w:p>
  </w:footnote>
  <w:footnote w:id="88">
    <w:p w14:paraId="2BA70D8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http://tyndp.entsoe.eu/</w:t>
      </w:r>
    </w:p>
  </w:footnote>
  <w:footnote w:id="89">
    <w:p w14:paraId="42BE009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6" w:history="1">
        <w:r w:rsidRPr="002E399D">
          <w:rPr>
            <w:rStyle w:val="Hyperlink"/>
            <w:rFonts w:asciiTheme="minorHAnsi" w:hAnsiTheme="minorHAnsi" w:cstheme="minorHAnsi"/>
          </w:rPr>
          <w:t>http://www.conexus.lv/uploads/filedir/pso_zinojums_2018.pdf</w:t>
        </w:r>
      </w:hyperlink>
    </w:p>
  </w:footnote>
  <w:footnote w:id="90">
    <w:p w14:paraId="6636D97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91">
    <w:p w14:paraId="0E290B2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Aprēķinam izmantota vidējā Nord </w:t>
      </w:r>
      <w:proofErr w:type="spellStart"/>
      <w:r w:rsidRPr="002E399D">
        <w:rPr>
          <w:rFonts w:asciiTheme="minorHAnsi" w:hAnsiTheme="minorHAnsi" w:cstheme="minorHAnsi"/>
        </w:rPr>
        <w:t>Pool</w:t>
      </w:r>
      <w:proofErr w:type="spellEnd"/>
      <w:r w:rsidRPr="002E399D">
        <w:rPr>
          <w:rFonts w:asciiTheme="minorHAnsi" w:hAnsiTheme="minorHAnsi" w:cstheme="minorHAnsi"/>
        </w:rPr>
        <w:t xml:space="preserve"> elektroenerģijas cena – 0,0348EUR/</w:t>
      </w:r>
      <w:proofErr w:type="spellStart"/>
      <w:r w:rsidRPr="002E399D">
        <w:rPr>
          <w:rFonts w:asciiTheme="minorHAnsi" w:hAnsiTheme="minorHAnsi" w:cstheme="minorHAnsi"/>
        </w:rPr>
        <w:t>kWh</w:t>
      </w:r>
      <w:proofErr w:type="spellEnd"/>
    </w:p>
  </w:footnote>
  <w:footnote w:id="92">
    <w:p w14:paraId="579CB0E7"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7" w:history="1">
        <w:r w:rsidRPr="002E399D">
          <w:rPr>
            <w:rStyle w:val="Hyperlink"/>
            <w:rFonts w:asciiTheme="minorHAnsi" w:hAnsiTheme="minorHAnsi" w:cstheme="minorHAnsi"/>
          </w:rPr>
          <w:t>http://ec.europa.eu/eurostat/data/database</w:t>
        </w:r>
      </w:hyperlink>
    </w:p>
  </w:footnote>
  <w:footnote w:id="93">
    <w:p w14:paraId="4207257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38" w:history="1">
        <w:r w:rsidRPr="002E399D">
          <w:rPr>
            <w:rStyle w:val="Hyperlink"/>
            <w:rFonts w:asciiTheme="minorHAnsi" w:hAnsiTheme="minorHAnsi" w:cstheme="minorHAnsi"/>
          </w:rPr>
          <w:t>https://ec.europa.eu/energy/sites/ener/files/documents/quarterly_report_on_european_gas_markets_q4_2017_final_20180323.pdf</w:t>
        </w:r>
      </w:hyperlink>
    </w:p>
  </w:footnote>
  <w:footnote w:id="94">
    <w:p w14:paraId="4EAF332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39" w:history="1">
        <w:r w:rsidRPr="002E399D">
          <w:rPr>
            <w:rStyle w:val="Hyperlink"/>
            <w:rFonts w:asciiTheme="minorHAnsi" w:hAnsiTheme="minorHAnsi" w:cstheme="minorHAnsi"/>
          </w:rPr>
          <w:t>https://www.iub.gov.lv/lv/iubsearch/q/dabasg%C4%81ze/</w:t>
        </w:r>
      </w:hyperlink>
    </w:p>
  </w:footnote>
  <w:footnote w:id="95">
    <w:p w14:paraId="31C83A1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0" w:history="1">
        <w:r w:rsidRPr="002E399D">
          <w:rPr>
            <w:rStyle w:val="Hyperlink"/>
            <w:rFonts w:asciiTheme="minorHAnsi" w:hAnsiTheme="minorHAnsi" w:cstheme="minorHAnsi"/>
          </w:rPr>
          <w:t>http://www.ast.lv/sites/default/files/editor/PSO_Zinojums_2018.pdf</w:t>
        </w:r>
      </w:hyperlink>
    </w:p>
  </w:footnote>
  <w:footnote w:id="96">
    <w:p w14:paraId="6750E796" w14:textId="3AA106E0"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1" w:history="1">
        <w:r w:rsidRPr="002E399D">
          <w:rPr>
            <w:rStyle w:val="Hyperlink"/>
            <w:rFonts w:asciiTheme="minorHAnsi" w:hAnsiTheme="minorHAnsi" w:cstheme="minorHAnsi"/>
          </w:rPr>
          <w:t>https://www.energypoverty.eu/about/what-energy-poverty</w:t>
        </w:r>
      </w:hyperlink>
      <w:r w:rsidRPr="002E399D">
        <w:rPr>
          <w:rFonts w:asciiTheme="minorHAnsi" w:hAnsiTheme="minorHAnsi" w:cstheme="minorHAnsi"/>
        </w:rPr>
        <w:t xml:space="preserve"> </w:t>
      </w:r>
    </w:p>
  </w:footnote>
  <w:footnote w:id="97">
    <w:p w14:paraId="08AB4BAA" w14:textId="3290A3B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2" w:history="1">
        <w:r w:rsidRPr="002E399D">
          <w:rPr>
            <w:rStyle w:val="Hyperlink"/>
            <w:rFonts w:asciiTheme="minorHAnsi" w:hAnsiTheme="minorHAnsi" w:cstheme="minorHAnsi"/>
          </w:rPr>
          <w:t>https://appsso.eurostat.ec.europa.eu/nui/show.do?dataset=ilc_mdes01&amp;lang=en</w:t>
        </w:r>
      </w:hyperlink>
      <w:r w:rsidRPr="002E399D">
        <w:rPr>
          <w:rFonts w:asciiTheme="minorHAnsi" w:hAnsiTheme="minorHAnsi" w:cstheme="minorHAnsi"/>
        </w:rPr>
        <w:t xml:space="preserve">; </w:t>
      </w:r>
      <w:hyperlink r:id="rId43" w:history="1">
        <w:r w:rsidRPr="002E399D">
          <w:rPr>
            <w:rStyle w:val="Hyperlink"/>
            <w:rFonts w:asciiTheme="minorHAnsi" w:hAnsiTheme="minorHAnsi" w:cstheme="minorHAnsi"/>
          </w:rPr>
          <w:t>https://data1.csb.gov.lv:443/sq/32931</w:t>
        </w:r>
      </w:hyperlink>
      <w:r w:rsidRPr="002E399D">
        <w:rPr>
          <w:rFonts w:asciiTheme="minorHAnsi" w:hAnsiTheme="minorHAnsi" w:cstheme="minorHAnsi"/>
          <w:color w:val="000000"/>
          <w:lang w:eastAsia="lv-LV"/>
        </w:rPr>
        <w:t xml:space="preserve"> </w:t>
      </w:r>
    </w:p>
  </w:footnote>
  <w:footnote w:id="98">
    <w:p w14:paraId="22C6A3EF" w14:textId="23F396E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4" w:history="1">
        <w:r w:rsidRPr="002E399D">
          <w:rPr>
            <w:rStyle w:val="Hyperlink"/>
            <w:rFonts w:asciiTheme="minorHAnsi" w:hAnsiTheme="minorHAnsi" w:cstheme="minorHAnsi"/>
          </w:rPr>
          <w:t>https://data1.csb.gov.lv/pxweb/lv/sociala/sociala__nabadz_nevienl__matnenodr/MNG010.px/table/tableViewLayout1/</w:t>
        </w:r>
      </w:hyperlink>
      <w:r w:rsidRPr="002E399D">
        <w:rPr>
          <w:rFonts w:asciiTheme="minorHAnsi" w:hAnsiTheme="minorHAnsi" w:cstheme="minorHAnsi"/>
        </w:rPr>
        <w:t xml:space="preserve">; </w:t>
      </w:r>
      <w:hyperlink r:id="rId45" w:history="1">
        <w:r w:rsidRPr="002E399D">
          <w:rPr>
            <w:rStyle w:val="Hyperlink"/>
            <w:rFonts w:asciiTheme="minorHAnsi" w:hAnsiTheme="minorHAnsi" w:cstheme="minorHAnsi"/>
          </w:rPr>
          <w:t>https://data1.csb.gov.lv/pxweb/lv/sociala/sociala__nabadz_nevienl__matnenodr/MNG020.px/table/tableViewLayout1/</w:t>
        </w:r>
      </w:hyperlink>
    </w:p>
  </w:footnote>
  <w:footnote w:id="99">
    <w:p w14:paraId="1507618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Tabulā iekļauti tie mājsaimniecību veidi, kur atšķirības ar ES-28 vidējo rādītāju ir vairāk kā 4 procentpunkti. </w:t>
      </w:r>
    </w:p>
  </w:footnote>
  <w:footnote w:id="100">
    <w:p w14:paraId="5734857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Nabadzības riskam pakļauts</w:t>
      </w:r>
    </w:p>
  </w:footnote>
  <w:footnote w:id="101">
    <w:p w14:paraId="22F2297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46" w:history="1">
        <w:r w:rsidRPr="002E399D">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02">
    <w:p w14:paraId="14F17D9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AS “Latvijas gāze”</w:t>
      </w:r>
    </w:p>
  </w:footnote>
  <w:footnote w:id="103">
    <w:p w14:paraId="0F6B4B98" w14:textId="226683C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AS “Sadales tīkls”, izņemto pārējos mazos sadales sistēmas operatorus</w:t>
      </w:r>
    </w:p>
  </w:footnote>
  <w:footnote w:id="104">
    <w:p w14:paraId="223FBBDF"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Avots: SPRK</w:t>
      </w:r>
    </w:p>
    <w:p w14:paraId="02170F97" w14:textId="77777777" w:rsidR="002433CB" w:rsidRPr="002E399D" w:rsidRDefault="002433CB">
      <w:pPr>
        <w:pStyle w:val="FootnoteText"/>
        <w:jc w:val="both"/>
        <w:rPr>
          <w:rFonts w:asciiTheme="minorHAnsi" w:hAnsiTheme="minorHAnsi" w:cstheme="minorHAnsi"/>
        </w:rPr>
      </w:pPr>
      <w:r w:rsidRPr="002E399D">
        <w:rPr>
          <w:rFonts w:asciiTheme="minorHAnsi" w:hAnsiTheme="minorHAnsi" w:cstheme="minorHAnsi"/>
        </w:rPr>
        <w:t>Attēls neatspoguļo reālās proporcijas, bet demonstrē tarifu sastāvdaļu ietekmes apjomu</w:t>
      </w:r>
    </w:p>
  </w:footnote>
  <w:footnote w:id="105">
    <w:p w14:paraId="50CF2EE3" w14:textId="6773BEA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piemērota pēc dabasgāzes augstākās siltumietilpības</w:t>
      </w:r>
    </w:p>
  </w:footnote>
  <w:footnote w:id="106">
    <w:p w14:paraId="29FC07FF"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piemērota pēc dabasgāzes augstākās siltumietilpības</w:t>
      </w:r>
    </w:p>
  </w:footnote>
  <w:footnote w:id="107">
    <w:p w14:paraId="0FDA01F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108">
    <w:p w14:paraId="398A03B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shd w:val="clear" w:color="auto" w:fill="FFFFFF"/>
        </w:rPr>
        <w:t>nodokli par 1000 litriem aprēķina 30 % apmērā no likmes svinu nesaturošam benzīnam</w:t>
      </w:r>
    </w:p>
  </w:footnote>
  <w:footnote w:id="109">
    <w:p w14:paraId="7EBDA36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 xml:space="preserve">etilspirts, kas iegūts no lauksaimniecības izejvielām un ir </w:t>
      </w:r>
      <w:proofErr w:type="spellStart"/>
      <w:r w:rsidRPr="002E399D">
        <w:rPr>
          <w:rFonts w:asciiTheme="minorHAnsi" w:hAnsiTheme="minorHAnsi" w:cstheme="minorHAnsi"/>
          <w:color w:val="000000"/>
        </w:rPr>
        <w:t>dehidratēts</w:t>
      </w:r>
      <w:proofErr w:type="spellEnd"/>
      <w:r w:rsidRPr="002E399D">
        <w:rPr>
          <w:rFonts w:asciiTheme="minorHAnsi" w:hAnsiTheme="minorHAnsi" w:cstheme="minorHAnsi"/>
          <w:color w:val="000000"/>
        </w:rPr>
        <w:t xml:space="preserve"> (ar spirta saturu vismaz 99,5 tilpumprocenti) un absolūtā spirta saturs veido no 70,0 līdz 85,0 tilpumprocentus no kopējā produktu daudzuma</w:t>
      </w:r>
    </w:p>
  </w:footnote>
  <w:footnote w:id="110">
    <w:p w14:paraId="4C318B8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eastAsia="Times New Roman" w:hAnsiTheme="minorHAnsi" w:cstheme="minorHAnsi"/>
          <w:color w:val="000000"/>
          <w:lang w:eastAsia="lv-LV"/>
        </w:rPr>
        <w:t>absolūtā spirta saturs no 70 līdz 85 tilpumprocentiem</w:t>
      </w:r>
    </w:p>
  </w:footnote>
  <w:footnote w:id="111">
    <w:p w14:paraId="23C31C1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eastAsia="Times New Roman" w:hAnsiTheme="minorHAnsi" w:cstheme="minorHAnsi"/>
          <w:color w:val="000000"/>
          <w:lang w:eastAsia="lv-LV"/>
        </w:rPr>
        <w:t>absolūtā spirta saturs no 70 līdz 85 tilpumprocentiem</w:t>
      </w:r>
    </w:p>
  </w:footnote>
  <w:footnote w:id="112">
    <w:p w14:paraId="0F19EBA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biodīzeļdegviela vai rapšu sēklu eļļa veido no 5 līdz 30 (neieskaitot) tilpumprocentiem no kopējā naftas produktu daudzuma</w:t>
      </w:r>
    </w:p>
  </w:footnote>
  <w:footnote w:id="113">
    <w:p w14:paraId="7072808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biodīzeļdegviela vai rapšu sēklu eļļa veido vismaz 30 tilpumprocentus no kopējā naftas produktu daudzuma</w:t>
      </w:r>
    </w:p>
  </w:footnote>
  <w:footnote w:id="114">
    <w:p w14:paraId="73BA3FA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biodīzeļdegviela, kas pilnībā iegūta no rapšu sēklu eļļas un rapšu sēklu eļļa, kuru realizē vai izmanto par kurināmo vai degvielu</w:t>
      </w:r>
    </w:p>
  </w:footnote>
  <w:footnote w:id="115">
    <w:p w14:paraId="4B286D3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 xml:space="preserve">degvieleļļai, kuras </w:t>
      </w:r>
      <w:proofErr w:type="spellStart"/>
      <w:r w:rsidRPr="002E399D">
        <w:rPr>
          <w:rFonts w:asciiTheme="minorHAnsi" w:hAnsiTheme="minorHAnsi" w:cstheme="minorHAnsi"/>
          <w:color w:val="000000"/>
        </w:rPr>
        <w:t>kolometriskais</w:t>
      </w:r>
      <w:proofErr w:type="spellEnd"/>
      <w:r w:rsidRPr="002E399D">
        <w:rPr>
          <w:rFonts w:asciiTheme="minorHAnsi" w:hAnsiTheme="minorHAnsi" w:cstheme="minorHAnsi"/>
          <w:color w:val="000000"/>
        </w:rPr>
        <w:t xml:space="preserve"> indekss ir mazāks par 2,0 un kinemātiskā viskozitāte 50</w:t>
      </w:r>
      <w:r w:rsidRPr="002E399D">
        <w:rPr>
          <w:rFonts w:asciiTheme="minorHAnsi" w:hAnsiTheme="minorHAnsi" w:cstheme="minorHAnsi"/>
          <w:color w:val="000000"/>
          <w:vertAlign w:val="superscript"/>
        </w:rPr>
        <w:t>o</w:t>
      </w:r>
      <w:r w:rsidRPr="002E399D">
        <w:rPr>
          <w:rFonts w:asciiTheme="minorHAnsi" w:hAnsiTheme="minorHAnsi" w:cstheme="minorHAnsi"/>
          <w:color w:val="000000"/>
        </w:rPr>
        <w:t> C ir mazāka par 25 mm²/s, tās aizstājējproduktiem un komponentiem</w:t>
      </w:r>
    </w:p>
  </w:footnote>
  <w:footnote w:id="116">
    <w:p w14:paraId="68F1B8F4" w14:textId="77777777" w:rsidR="002433CB" w:rsidRPr="002E399D" w:rsidRDefault="002433CB">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2E399D">
        <w:rPr>
          <w:rStyle w:val="FootnoteReference"/>
          <w:rFonts w:asciiTheme="minorHAnsi" w:hAnsiTheme="minorHAnsi" w:cstheme="minorHAnsi"/>
          <w:sz w:val="18"/>
          <w:szCs w:val="18"/>
        </w:rPr>
        <w:footnoteRef/>
      </w:r>
      <w:r w:rsidRPr="002E399D">
        <w:rPr>
          <w:rFonts w:asciiTheme="minorHAnsi" w:hAnsiTheme="minorHAnsi" w:cstheme="minorHAnsi"/>
          <w:sz w:val="18"/>
          <w:szCs w:val="18"/>
        </w:rPr>
        <w:t xml:space="preserve"> </w:t>
      </w:r>
      <w:r w:rsidRPr="002E399D">
        <w:rPr>
          <w:rFonts w:asciiTheme="minorHAnsi" w:hAnsiTheme="minorHAnsi" w:cstheme="minorHAnsi"/>
          <w:color w:val="000000"/>
          <w:sz w:val="18"/>
          <w:szCs w:val="18"/>
        </w:rPr>
        <w:t>ja piegādā izmantošanai par kurināmo - 0 EUR</w:t>
      </w:r>
    </w:p>
  </w:footnote>
  <w:footnote w:id="117">
    <w:p w14:paraId="1C5165C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shd w:val="clear" w:color="auto" w:fill="FFFFFF"/>
        </w:rPr>
        <w:t>nodokli par 1000 litriem aprēķina 15 % apmērā no likmes dīzeļdegvielai</w:t>
      </w:r>
    </w:p>
  </w:footnote>
  <w:footnote w:id="118">
    <w:p w14:paraId="79BA1D7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19">
    <w:p w14:paraId="76307761" w14:textId="77777777" w:rsidR="002433CB" w:rsidRPr="002E399D" w:rsidRDefault="002433CB">
      <w:pPr>
        <w:pStyle w:val="FootnoteText"/>
        <w:jc w:val="both"/>
        <w:rPr>
          <w:rFonts w:asciiTheme="minorHAnsi" w:hAnsiTheme="minorHAnsi" w:cstheme="minorHAnsi"/>
          <w:lang w:val="en-US"/>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Nacionālā zinātniskās darbības informācijas sistēma (NZDIS) </w:t>
      </w:r>
      <w:r w:rsidRPr="002E399D">
        <w:rPr>
          <w:rStyle w:val="standard-description"/>
          <w:rFonts w:asciiTheme="minorHAnsi" w:hAnsiTheme="minorHAnsi" w:cstheme="minorHAnsi"/>
        </w:rPr>
        <w:t xml:space="preserve">Zinātniskajās institūcijās akadēmiskajos amatos ievēlēto personu reģistrs, </w:t>
      </w:r>
      <w:r w:rsidRPr="002E399D">
        <w:rPr>
          <w:rFonts w:asciiTheme="minorHAnsi" w:eastAsia="Times New Roman" w:hAnsiTheme="minorHAnsi" w:cstheme="minorHAnsi"/>
        </w:rPr>
        <w:t xml:space="preserve">(dati uz 08.08.2019.) </w:t>
      </w:r>
      <w:r w:rsidRPr="002E399D">
        <w:rPr>
          <w:rFonts w:asciiTheme="minorHAnsi" w:hAnsiTheme="minorHAnsi" w:cstheme="minorHAnsi"/>
        </w:rPr>
        <w:t xml:space="preserve"> </w:t>
      </w:r>
      <w:hyperlink w:history="1">
        <w:r w:rsidRPr="002E399D">
          <w:rPr>
            <w:rStyle w:val="Hyperlink"/>
            <w:rFonts w:asciiTheme="minorHAnsi" w:hAnsiTheme="minorHAnsi" w:cstheme="minorHAnsi"/>
          </w:rPr>
          <w:t xml:space="preserve">https://sciencelatvia.lv </w:t>
        </w:r>
      </w:hyperlink>
    </w:p>
  </w:footnote>
  <w:footnote w:id="120">
    <w:p w14:paraId="3C60ADAA" w14:textId="77777777" w:rsidR="002433CB" w:rsidRPr="002E399D" w:rsidRDefault="002433CB">
      <w:pPr>
        <w:pStyle w:val="FootnoteText"/>
        <w:jc w:val="both"/>
        <w:rPr>
          <w:rFonts w:asciiTheme="minorHAnsi" w:hAnsiTheme="minorHAnsi" w:cstheme="minorHAnsi"/>
          <w:lang w:val="en-US"/>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 xml:space="preserve">Eiropas Patentu birojs, </w:t>
      </w:r>
      <w:hyperlink r:id="rId47" w:history="1">
        <w:r w:rsidRPr="002E399D">
          <w:rPr>
            <w:rStyle w:val="Hyperlink"/>
            <w:rFonts w:asciiTheme="minorHAnsi" w:hAnsiTheme="minorHAnsi" w:cstheme="minorHAnsi"/>
          </w:rPr>
          <w:t>https://www.epo.org/</w:t>
        </w:r>
      </w:hyperlink>
      <w:r w:rsidRPr="002E399D">
        <w:rPr>
          <w:rFonts w:asciiTheme="minorHAnsi" w:hAnsiTheme="minorHAnsi" w:cstheme="minorHAnsi"/>
        </w:rPr>
        <w:t xml:space="preserve"> </w:t>
      </w:r>
    </w:p>
  </w:footnote>
  <w:footnote w:id="121">
    <w:p w14:paraId="602ACDAE" w14:textId="77777777" w:rsidR="002433CB" w:rsidRPr="002E399D" w:rsidRDefault="002433CB">
      <w:pPr>
        <w:pStyle w:val="FootnoteText"/>
        <w:jc w:val="both"/>
        <w:rPr>
          <w:rFonts w:asciiTheme="minorHAnsi" w:hAnsiTheme="minorHAnsi" w:cstheme="minorHAnsi"/>
          <w:lang w:val="en-US"/>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 xml:space="preserve">Viedo </w:t>
      </w:r>
      <w:proofErr w:type="spellStart"/>
      <w:r w:rsidRPr="002E399D">
        <w:rPr>
          <w:rFonts w:asciiTheme="minorHAnsi" w:hAnsiTheme="minorHAnsi" w:cstheme="minorHAnsi"/>
        </w:rPr>
        <w:t>inženiersistēmu</w:t>
      </w:r>
      <w:proofErr w:type="spellEnd"/>
      <w:r w:rsidRPr="002E399D">
        <w:rPr>
          <w:rFonts w:asciiTheme="minorHAnsi" w:hAnsiTheme="minorHAnsi" w:cstheme="minorHAnsi"/>
        </w:rPr>
        <w:t xml:space="preserve">, transporta un enerģētikas Kompetences centrs, </w:t>
      </w:r>
      <w:hyperlink r:id="rId48" w:history="1">
        <w:r w:rsidRPr="002E399D">
          <w:rPr>
            <w:rStyle w:val="Hyperlink"/>
            <w:rFonts w:asciiTheme="minorHAnsi" w:hAnsiTheme="minorHAnsi" w:cstheme="minorHAnsi"/>
          </w:rPr>
          <w:t>http://www.vitekc.lv/</w:t>
        </w:r>
      </w:hyperlink>
      <w:r w:rsidRPr="002E399D">
        <w:rPr>
          <w:rFonts w:asciiTheme="minorHAnsi" w:hAnsiTheme="minorHAnsi" w:cstheme="minorHAnsi"/>
        </w:rPr>
        <w:t xml:space="preserve"> </w:t>
      </w:r>
    </w:p>
  </w:footnote>
  <w:footnote w:id="122">
    <w:p w14:paraId="6521745C"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49" w:history="1">
        <w:r w:rsidRPr="002E399D">
          <w:rPr>
            <w:rStyle w:val="Hyperlink"/>
            <w:rFonts w:asciiTheme="minorHAnsi" w:hAnsiTheme="minorHAnsi" w:cstheme="minorHAnsi"/>
          </w:rPr>
          <w:t>http://polsis.mk.gov.lv/documents/4294</w:t>
        </w:r>
      </w:hyperlink>
    </w:p>
  </w:footnote>
  <w:footnote w:id="123">
    <w:p w14:paraId="68F98634" w14:textId="3CD0C45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50" w:history="1">
        <w:r w:rsidRPr="002E399D">
          <w:rPr>
            <w:rStyle w:val="Hyperlink"/>
            <w:rFonts w:asciiTheme="minorHAnsi" w:hAnsiTheme="minorHAnsi" w:cstheme="minorHAnsi"/>
          </w:rPr>
          <w:t>https://unfccc.int/sites/default/files/english_paris_agreement.pdf</w:t>
        </w:r>
      </w:hyperlink>
      <w:r w:rsidRPr="002E399D">
        <w:rPr>
          <w:rFonts w:asciiTheme="minorHAnsi" w:hAnsiTheme="minorHAnsi" w:cstheme="minorHAnsi"/>
        </w:rPr>
        <w:t xml:space="preserve">; </w:t>
      </w:r>
      <w:hyperlink r:id="rId51" w:history="1">
        <w:r w:rsidRPr="002E399D">
          <w:rPr>
            <w:rStyle w:val="Hyperlink"/>
            <w:rFonts w:asciiTheme="minorHAnsi" w:hAnsiTheme="minorHAnsi" w:cstheme="minorHAnsi"/>
          </w:rPr>
          <w:t>https://unfccc.int/sites/default/files/resource/docs/2015/cop21/eng/10a01.pdf</w:t>
        </w:r>
      </w:hyperlink>
      <w:r w:rsidRPr="002E399D">
        <w:rPr>
          <w:rStyle w:val="Hyperlink"/>
          <w:rFonts w:asciiTheme="minorHAnsi" w:hAnsiTheme="minorHAnsi" w:cstheme="minorHAnsi"/>
        </w:rPr>
        <w:t xml:space="preserve">; </w:t>
      </w:r>
      <w:hyperlink r:id="rId52" w:history="1">
        <w:r w:rsidRPr="002E399D">
          <w:rPr>
            <w:rStyle w:val="Hyperlink"/>
            <w:rFonts w:asciiTheme="minorHAnsi" w:hAnsiTheme="minorHAnsi" w:cstheme="minorHAnsi"/>
          </w:rPr>
          <w:t>https://likumi.lv/doc.php?id=288575</w:t>
        </w:r>
      </w:hyperlink>
    </w:p>
  </w:footnote>
  <w:footnote w:id="124">
    <w:p w14:paraId="618D6BBE" w14:textId="6C136CE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53" w:history="1">
        <w:r w:rsidRPr="002E399D">
          <w:rPr>
            <w:rStyle w:val="Hyperlink"/>
            <w:rFonts w:asciiTheme="minorHAnsi" w:hAnsiTheme="minorHAnsi" w:cstheme="minorHAnsi"/>
          </w:rPr>
          <w:t>https://unfccc.int/documents/194812</w:t>
        </w:r>
      </w:hyperlink>
      <w:r w:rsidRPr="002E399D">
        <w:rPr>
          <w:rFonts w:asciiTheme="minorHAnsi" w:hAnsiTheme="minorHAnsi" w:cstheme="minorHAnsi"/>
        </w:rPr>
        <w:t xml:space="preserve"> </w:t>
      </w:r>
    </w:p>
  </w:footnote>
  <w:footnote w:id="125">
    <w:p w14:paraId="1B8D4A3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treknrakstā ir atzīmēti Plānā nosakāmie saistošie mērķi</w:t>
      </w:r>
    </w:p>
  </w:footnote>
  <w:footnote w:id="126">
    <w:p w14:paraId="78A8C58F" w14:textId="52F02D0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Informatīvais ziņojums “Latvijas stratēģija </w:t>
      </w:r>
      <w:proofErr w:type="spellStart"/>
      <w:r w:rsidRPr="002E399D">
        <w:rPr>
          <w:rFonts w:asciiTheme="minorHAnsi" w:hAnsiTheme="minorHAnsi" w:cstheme="minorHAnsi"/>
        </w:rPr>
        <w:t>klimatneitralitātes</w:t>
      </w:r>
      <w:proofErr w:type="spellEnd"/>
      <w:r w:rsidRPr="002E399D">
        <w:rPr>
          <w:rFonts w:asciiTheme="minorHAnsi" w:hAnsiTheme="minorHAnsi" w:cstheme="minorHAnsi"/>
        </w:rPr>
        <w:t xml:space="preserve"> sasniegšanai līdz 2050.gadam”</w:t>
      </w:r>
    </w:p>
  </w:footnote>
  <w:footnote w:id="127">
    <w:p w14:paraId="377BDD39" w14:textId="60B66E3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Ievērojot Regulas 2018/842 2018/842 5., 7., 10. un 11.pantu</w:t>
      </w:r>
    </w:p>
  </w:footnote>
  <w:footnote w:id="128">
    <w:p w14:paraId="0C47A3F4" w14:textId="7B72F8A0" w:rsidR="002433CB" w:rsidRPr="00D7513B" w:rsidRDefault="002433CB">
      <w:pPr>
        <w:pStyle w:val="FootnoteText"/>
        <w:jc w:val="both"/>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w:t>
      </w:r>
      <w:r w:rsidRPr="002E399D">
        <w:rPr>
          <w:rFonts w:asciiTheme="minorHAnsi" w:hAnsiTheme="minorHAnsi" w:cstheme="minorHAnsi"/>
        </w:rPr>
        <w:t>SEG emisiju samazināšanas un CO</w:t>
      </w:r>
      <w:r w:rsidRPr="002E399D">
        <w:rPr>
          <w:rFonts w:asciiTheme="minorHAnsi" w:hAnsiTheme="minorHAnsi" w:cstheme="minorHAnsi"/>
          <w:vertAlign w:val="subscript"/>
        </w:rPr>
        <w:t>2</w:t>
      </w:r>
      <w:r w:rsidRPr="002E399D">
        <w:rPr>
          <w:rFonts w:asciiTheme="minorHAnsi" w:hAnsiTheme="minorHAnsi" w:cstheme="minorHAnsi"/>
        </w:rPr>
        <w:t xml:space="preserve"> piesaistes mērķis ZIZIMM uzskaites kategorijās 2030. gadā</w:t>
      </w:r>
    </w:p>
  </w:footnote>
  <w:footnote w:id="129">
    <w:p w14:paraId="113EBE75" w14:textId="45DF9E8A"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Ievērojot Regulas 2018/841 12.pantu</w:t>
      </w:r>
    </w:p>
  </w:footnote>
  <w:footnote w:id="130">
    <w:p w14:paraId="1663FB24" w14:textId="085A947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Regula 2018/841; Regula 2018/842 </w:t>
      </w:r>
    </w:p>
  </w:footnote>
  <w:footnote w:id="131">
    <w:p w14:paraId="1F2B4B80" w14:textId="76D479B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Tabulā minētie lielumi ir indikatīvi, jo aprēķiniem tiks izmantota 2020. gadā iesniegtās un pārbaudītās SEG inventarizācijas dati 2005.gadam un 2016., 2017. un 2018.gadam</w:t>
      </w:r>
    </w:p>
  </w:footnote>
  <w:footnote w:id="132">
    <w:p w14:paraId="5AFC39ED" w14:textId="2E1624B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Ne-ETS darbību SEG emisiju aprēķins veikts, izmantojot EK noteikto formulu – kopējais valsts SEG emisiju apjoms mīnus ES ETS operatoru verificētais oglekļa dioksīda emisiju apjoms mīnus vietējās aviācijas oglekļa dioksīda emisiju apjoms. </w:t>
      </w:r>
      <w:r w:rsidRPr="002E399D">
        <w:rPr>
          <w:rFonts w:asciiTheme="minorHAnsi" w:hAnsiTheme="minorHAnsi" w:cstheme="minorHAnsi"/>
        </w:rPr>
        <w:t xml:space="preserve">Datu avoti: </w:t>
      </w:r>
      <w:hyperlink r:id="rId54" w:history="1">
        <w:r w:rsidRPr="002E399D">
          <w:rPr>
            <w:rStyle w:val="Hyperlink"/>
            <w:rFonts w:asciiTheme="minorHAnsi" w:hAnsiTheme="minorHAnsi" w:cstheme="minorHAnsi"/>
          </w:rPr>
          <w:t>https://unfccc.int/documents/194812</w:t>
        </w:r>
      </w:hyperlink>
      <w:r w:rsidRPr="002E399D">
        <w:rPr>
          <w:rFonts w:asciiTheme="minorHAnsi" w:hAnsiTheme="minorHAnsi" w:cstheme="minorHAnsi"/>
        </w:rPr>
        <w:t>; https://cdr.eionet.europa.eu/lv/eu/mmr/art08_proxy/envxta4zg</w:t>
      </w:r>
    </w:p>
  </w:footnote>
  <w:footnote w:id="133">
    <w:p w14:paraId="486EBF67"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55" w:history="1">
        <w:r w:rsidRPr="002E399D">
          <w:rPr>
            <w:rStyle w:val="Hyperlink"/>
            <w:rFonts w:asciiTheme="minorHAnsi" w:hAnsiTheme="minorHAnsi" w:cstheme="minorHAnsi"/>
          </w:rPr>
          <w:t>https://eur-lex.europa.eu/legal-content/LV/TXT/PDF/?uri=CELEX:32017D1471&amp;from=EN</w:t>
        </w:r>
      </w:hyperlink>
      <w:r w:rsidRPr="002E399D">
        <w:rPr>
          <w:rFonts w:asciiTheme="minorHAnsi" w:hAnsiTheme="minorHAnsi" w:cstheme="minorHAnsi"/>
        </w:rPr>
        <w:t>;</w:t>
      </w:r>
    </w:p>
    <w:p w14:paraId="19471D6E" w14:textId="28C5D450" w:rsidR="002433CB" w:rsidRPr="002E399D" w:rsidRDefault="002433CB">
      <w:pPr>
        <w:pStyle w:val="FootnoteText"/>
        <w:jc w:val="both"/>
        <w:rPr>
          <w:rFonts w:asciiTheme="minorHAnsi" w:hAnsiTheme="minorHAnsi" w:cstheme="minorHAnsi"/>
        </w:rPr>
      </w:pPr>
      <w:hyperlink r:id="rId56" w:history="1">
        <w:r w:rsidRPr="002E399D">
          <w:rPr>
            <w:rStyle w:val="Hyperlink"/>
            <w:rFonts w:asciiTheme="minorHAnsi" w:hAnsiTheme="minorHAnsi" w:cstheme="minorHAnsi"/>
          </w:rPr>
          <w:t>https://eur-lex.europa.eu/legal-content/LV/TXT/HTML/?uri=CELEX:32013D0634&amp;from=EN</w:t>
        </w:r>
      </w:hyperlink>
      <w:r w:rsidRPr="002E399D">
        <w:rPr>
          <w:rFonts w:asciiTheme="minorHAnsi" w:hAnsiTheme="minorHAnsi" w:cstheme="minorHAnsi"/>
        </w:rPr>
        <w:t xml:space="preserve"> </w:t>
      </w:r>
    </w:p>
  </w:footnote>
  <w:footnote w:id="134">
    <w:p w14:paraId="5840C0C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bookmarkStart w:id="340" w:name="_Hlk18926290"/>
      <w:r w:rsidRPr="002E399D">
        <w:rPr>
          <w:rFonts w:asciiTheme="minorHAnsi" w:hAnsiTheme="minorHAnsi" w:cstheme="minorHAnsi"/>
        </w:rPr>
        <w:t xml:space="preserve">Aprēķināts saskaņā ar Regulas 2018/842 4.panta 2.punkta 2.teikumā minētajām 2 aprēķinu metodēm: </w:t>
      </w:r>
      <w:bookmarkStart w:id="341" w:name="_Hlk18926744"/>
      <w:r w:rsidRPr="002E399D">
        <w:rPr>
          <w:rFonts w:asciiTheme="minorHAnsi" w:hAnsiTheme="minorHAnsi" w:cstheme="minorHAnsi"/>
        </w:rPr>
        <w:t>lineārā trajektorijā, kuras izejas punkts ir 2016., 2017. un 2018. gada vidējais SEG emisiju apjoms, bet beigu punkts – 2030. gadā noteiktais ierobežojums, un</w:t>
      </w:r>
      <w:bookmarkEnd w:id="341"/>
      <w:r w:rsidRPr="002E399D">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40"/>
    </w:p>
  </w:footnote>
  <w:footnote w:id="135">
    <w:p w14:paraId="3DD996AB" w14:textId="0FD9178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57" w:history="1">
        <w:r w:rsidRPr="002E399D">
          <w:rPr>
            <w:rStyle w:val="Hyperlink"/>
            <w:rFonts w:asciiTheme="minorHAnsi" w:hAnsiTheme="minorHAnsi" w:cstheme="minorHAnsi"/>
          </w:rPr>
          <w:t>http://polsis.mk.gov.lv/documents/6507</w:t>
        </w:r>
      </w:hyperlink>
    </w:p>
  </w:footnote>
  <w:footnote w:id="136">
    <w:p w14:paraId="5363C80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58" w:history="1">
        <w:r w:rsidRPr="002E399D">
          <w:rPr>
            <w:rStyle w:val="Hyperlink"/>
            <w:rFonts w:asciiTheme="minorHAnsi" w:hAnsiTheme="minorHAnsi" w:cstheme="minorHAnsi"/>
          </w:rPr>
          <w:t>https://eur-lex.europa.eu/legal-content/LV/TXT/PDF/?uri=CELEX:32018L2001&amp;from=EN</w:t>
        </w:r>
      </w:hyperlink>
    </w:p>
  </w:footnote>
  <w:footnote w:id="137">
    <w:p w14:paraId="1B1F1C2C"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8">
    <w:p w14:paraId="04E7F6AE" w14:textId="72B4A664"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2022., 2025., 2027.g. indikatīvās </w:t>
      </w:r>
      <w:proofErr w:type="spellStart"/>
      <w:r w:rsidRPr="002E399D">
        <w:rPr>
          <w:rFonts w:asciiTheme="minorHAnsi" w:hAnsiTheme="minorHAnsi" w:cstheme="minorHAnsi"/>
        </w:rPr>
        <w:t>mērķrādītāja</w:t>
      </w:r>
      <w:proofErr w:type="spellEnd"/>
      <w:r w:rsidRPr="002E399D">
        <w:rPr>
          <w:rFonts w:asciiTheme="minorHAnsi" w:hAnsiTheme="minorHAnsi" w:cstheme="minorHAnsi"/>
        </w:rPr>
        <w:t xml:space="preserve"> vērtības noteiktas saskaņā ar Regulas 2018/1999 4.panta (a) apakšpunkta 2.punktā iekļautajiem nosacījumiem</w:t>
      </w:r>
    </w:p>
  </w:footnote>
  <w:footnote w:id="139">
    <w:p w14:paraId="5D1D5418" w14:textId="16E71C02" w:rsidR="002433CB" w:rsidRPr="002E399D" w:rsidRDefault="002433CB">
      <w:pPr>
        <w:spacing w:after="0" w:line="240" w:lineRule="auto"/>
        <w:jc w:val="both"/>
        <w:rPr>
          <w:rFonts w:cstheme="minorHAnsi"/>
          <w:sz w:val="18"/>
          <w:szCs w:val="18"/>
        </w:rPr>
      </w:pPr>
      <w:r w:rsidRPr="002E399D">
        <w:rPr>
          <w:rStyle w:val="FootnoteReference"/>
          <w:rFonts w:cstheme="minorHAnsi"/>
          <w:sz w:val="18"/>
          <w:szCs w:val="18"/>
        </w:rPr>
        <w:footnoteRef/>
      </w:r>
      <w:r w:rsidRPr="002E399D">
        <w:rPr>
          <w:rFonts w:cstheme="minorHAnsi"/>
          <w:sz w:val="18"/>
          <w:szCs w:val="18"/>
        </w:rPr>
        <w:t xml:space="preserve"> 2022.-2030.gada </w:t>
      </w:r>
      <w:r w:rsidRPr="002E399D">
        <w:rPr>
          <w:rFonts w:cstheme="minorHAnsi"/>
          <w:sz w:val="18"/>
          <w:szCs w:val="18"/>
          <w:u w:val="single"/>
        </w:rPr>
        <w:t>minimālās</w:t>
      </w:r>
      <w:r w:rsidRPr="002E399D">
        <w:rPr>
          <w:rFonts w:cstheme="minorHAnsi"/>
          <w:sz w:val="18"/>
          <w:szCs w:val="18"/>
        </w:rPr>
        <w:t xml:space="preserve"> indikatīvās </w:t>
      </w:r>
      <w:proofErr w:type="spellStart"/>
      <w:r w:rsidRPr="002E399D">
        <w:rPr>
          <w:rFonts w:cstheme="minorHAnsi"/>
          <w:sz w:val="18"/>
          <w:szCs w:val="18"/>
        </w:rPr>
        <w:t>mērķrādītāja</w:t>
      </w:r>
      <w:proofErr w:type="spellEnd"/>
      <w:r w:rsidRPr="002E399D">
        <w:rPr>
          <w:rFonts w:cstheme="minorHAnsi"/>
          <w:sz w:val="18"/>
          <w:szCs w:val="18"/>
        </w:rPr>
        <w:t xml:space="preserve"> vērtības noteiktas saskaņā ar Direktīvas 2018/2001 23.panta 1. un 2.punktu. </w:t>
      </w:r>
      <w:r w:rsidRPr="002E399D">
        <w:rPr>
          <w:rFonts w:cstheme="minorHAnsi"/>
          <w:b/>
          <w:bCs/>
          <w:sz w:val="18"/>
          <w:szCs w:val="18"/>
        </w:rPr>
        <w:t xml:space="preserve">Vērtības tiks pārrēķinātas 2021.gadā, ņemot vērā 2020.gada indikatīvo AER īpatsvaru siltumenerģijas un </w:t>
      </w:r>
      <w:proofErr w:type="spellStart"/>
      <w:r w:rsidRPr="002E399D">
        <w:rPr>
          <w:rFonts w:cstheme="minorHAnsi"/>
          <w:b/>
          <w:bCs/>
          <w:sz w:val="18"/>
          <w:szCs w:val="18"/>
        </w:rPr>
        <w:t>aukstumenerģijas</w:t>
      </w:r>
      <w:proofErr w:type="spellEnd"/>
      <w:r w:rsidRPr="002E399D">
        <w:rPr>
          <w:rFonts w:cstheme="minorHAnsi"/>
          <w:b/>
          <w:bCs/>
          <w:sz w:val="18"/>
          <w:szCs w:val="18"/>
        </w:rPr>
        <w:t xml:space="preserve"> ražošanā, jo saskaņā ar Direktīvas 2018/2001 23.panta 1.punktu aprēķinā kā atsauces vērtība ir jāizmanto 2020.gada vērtība</w:t>
      </w:r>
    </w:p>
  </w:footnote>
  <w:footnote w:id="140">
    <w:p w14:paraId="76C160A6" w14:textId="6098A30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Direktīvas 2018/2001 25.pantā noteiktā </w:t>
      </w:r>
      <w:r w:rsidRPr="002E399D">
        <w:rPr>
          <w:rFonts w:asciiTheme="minorHAnsi" w:hAnsiTheme="minorHAnsi" w:cstheme="minorHAnsi"/>
          <w:u w:val="single"/>
        </w:rPr>
        <w:t>minimālā</w:t>
      </w:r>
      <w:r w:rsidRPr="002E399D">
        <w:rPr>
          <w:rFonts w:asciiTheme="minorHAnsi" w:hAnsiTheme="minorHAnsi" w:cstheme="minorHAnsi"/>
        </w:rPr>
        <w:t xml:space="preserve"> mērķa vērtība </w:t>
      </w:r>
    </w:p>
  </w:footnote>
  <w:footnote w:id="141">
    <w:p w14:paraId="492FF74F" w14:textId="780DB233"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no modernajām biodegvielām un biogāzes iegūtu enerģijas daudzumu var uzskatīt par divkāršu, ja tās iegūtas no izejvielām, kas minētas Direktīvas 2018/2001 IX pielikuma A un B daļā, kur B daļā minēto izejvielu izmantošanas apjoms ir ierobežots līdz 1,7% (bez divkāršās uzskaites) no transporta galapatēriņa (pēc enerģijas daudzuma)  </w:t>
      </w:r>
    </w:p>
  </w:footnote>
  <w:footnote w:id="142">
    <w:p w14:paraId="75980AB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43">
    <w:p w14:paraId="2CB11DBB" w14:textId="4D13F055"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EUROSTAT, CSP</w:t>
      </w:r>
    </w:p>
  </w:footnote>
  <w:footnote w:id="144">
    <w:p w14:paraId="279738A8" w14:textId="09F61D2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aprēķināts, balstoties uz EUROSTAT datiem</w:t>
      </w:r>
    </w:p>
  </w:footnote>
  <w:footnote w:id="145">
    <w:p w14:paraId="52D45266" w14:textId="12174A2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2016.-2017.g. – EUROSTAT, 2018.g. – CSP</w:t>
      </w:r>
    </w:p>
  </w:footnote>
  <w:footnote w:id="146">
    <w:p w14:paraId="70588C2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47">
    <w:p w14:paraId="19928252" w14:textId="6EF720D4"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59" w:history="1">
        <w:r w:rsidRPr="002E399D">
          <w:rPr>
            <w:rStyle w:val="Hyperlink"/>
            <w:rFonts w:asciiTheme="minorHAnsi" w:hAnsiTheme="minorHAnsi" w:cstheme="minorHAnsi"/>
          </w:rPr>
          <w:t>https://ec.europa.eu/energy/sites/ener/files/documents/lv_annual_report_2019_lv.zip</w:t>
        </w:r>
      </w:hyperlink>
    </w:p>
  </w:footnote>
  <w:footnote w:id="148">
    <w:p w14:paraId="1004D876" w14:textId="7D559B1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Maksimālā prognoze par periodu no 2014.gada līdz 2020.gadam, jo mērķis mainās ikgadēji. Kopējais mērķis līdz 2017.gada beigām ir 392 010 m</w:t>
      </w:r>
      <w:r w:rsidRPr="002E399D">
        <w:rPr>
          <w:rFonts w:asciiTheme="minorHAnsi" w:hAnsiTheme="minorHAnsi" w:cstheme="minorHAnsi"/>
          <w:vertAlign w:val="superscript"/>
        </w:rPr>
        <w:t>2</w:t>
      </w:r>
      <w:r w:rsidRPr="002E399D">
        <w:rPr>
          <w:rFonts w:asciiTheme="minorHAnsi" w:hAnsiTheme="minorHAnsi" w:cstheme="minorHAnsi"/>
        </w:rPr>
        <w:t>.</w:t>
      </w:r>
    </w:p>
  </w:footnote>
  <w:footnote w:id="149">
    <w:p w14:paraId="24F0CDC2" w14:textId="051D3C2A"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Maksimālā prognoze par periodu no 2020.gada līdz 2030.gadam.</w:t>
      </w:r>
    </w:p>
  </w:footnote>
  <w:footnote w:id="150">
    <w:p w14:paraId="4512495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treknrakstā ir atzīmēti Plānā nosakāmie saistošie mērķi</w:t>
      </w:r>
    </w:p>
  </w:footnote>
  <w:footnote w:id="151">
    <w:p w14:paraId="69957655"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treknrakstā ir atzīmēti Plānā nosakāmie saistošie mērķi</w:t>
      </w:r>
    </w:p>
  </w:footnote>
  <w:footnote w:id="152">
    <w:p w14:paraId="25E99D4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0" w:history="1">
        <w:r w:rsidRPr="002E399D">
          <w:rPr>
            <w:rStyle w:val="Hyperlink"/>
            <w:rFonts w:asciiTheme="minorHAnsi" w:hAnsiTheme="minorHAnsi" w:cstheme="minorHAnsi"/>
          </w:rPr>
          <w:t>http://www.ast.lv/sites/default/files/editor/Gada_parsk_2017_parakstits_Final_print_arvaku_.pdf</w:t>
        </w:r>
      </w:hyperlink>
      <w:r w:rsidRPr="002E399D">
        <w:rPr>
          <w:rFonts w:asciiTheme="minorHAnsi" w:hAnsiTheme="minorHAnsi" w:cstheme="minorHAnsi"/>
        </w:rPr>
        <w:t xml:space="preserve"> </w:t>
      </w:r>
    </w:p>
  </w:footnote>
  <w:footnote w:id="153">
    <w:p w14:paraId="0E42A28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54">
    <w:p w14:paraId="2D62D03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aizsargātais lietotājs ir trūcīgas vai maznodrošinātas ģimenes (personas), </w:t>
      </w:r>
      <w:proofErr w:type="spellStart"/>
      <w:r w:rsidRPr="002E399D">
        <w:rPr>
          <w:rFonts w:asciiTheme="minorHAnsi" w:hAnsiTheme="minorHAnsi" w:cstheme="minorHAnsi"/>
        </w:rPr>
        <w:t>daudzbērnu</w:t>
      </w:r>
      <w:proofErr w:type="spellEnd"/>
      <w:r w:rsidRPr="002E399D">
        <w:rPr>
          <w:rFonts w:asciiTheme="minorHAnsi" w:hAnsiTheme="minorHAnsi" w:cstheme="minorHAnsi"/>
        </w:rPr>
        <w:t xml:space="preserve"> ģimenes vai ģimenes (personas), kuru aprūpē ir bērns ar invaliditāti, personas ar I invaliditātes grupu, kura izlieto elektroenerģiju savā mājsaimniecībā pašas vajadzībām (</w:t>
      </w:r>
      <w:proofErr w:type="spellStart"/>
      <w:r w:rsidRPr="002E399D">
        <w:rPr>
          <w:rFonts w:asciiTheme="minorHAnsi" w:hAnsiTheme="minorHAnsi" w:cstheme="minorHAnsi"/>
        </w:rPr>
        <w:t>galapatēriņam</w:t>
      </w:r>
      <w:proofErr w:type="spellEnd"/>
      <w:r w:rsidRPr="002E399D">
        <w:rPr>
          <w:rFonts w:asciiTheme="minorHAnsi" w:hAnsiTheme="minorHAnsi" w:cstheme="minorHAnsi"/>
        </w:rPr>
        <w:t>)</w:t>
      </w:r>
    </w:p>
  </w:footnote>
  <w:footnote w:id="155">
    <w:p w14:paraId="42D9C0E4" w14:textId="582C492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regulējumu.</w:t>
      </w:r>
    </w:p>
  </w:footnote>
  <w:footnote w:id="156">
    <w:p w14:paraId="47AC953B" w14:textId="625D45F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1" w:history="1">
        <w:r w:rsidRPr="002E399D">
          <w:rPr>
            <w:rStyle w:val="Hyperlink"/>
            <w:rFonts w:asciiTheme="minorHAnsi" w:hAnsiTheme="minorHAnsi" w:cstheme="minorHAnsi"/>
          </w:rPr>
          <w:t>https://ec.europa.eu/commission/sites/beta-political/files/communication-euco-mff-oct2019_en.pdf</w:t>
        </w:r>
      </w:hyperlink>
    </w:p>
  </w:footnote>
  <w:footnote w:id="157">
    <w:p w14:paraId="755F87B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Normālrakstā</w:t>
      </w:r>
      <w:proofErr w:type="spellEnd"/>
      <w:r w:rsidRPr="002E399D">
        <w:rPr>
          <w:rFonts w:asciiTheme="minorHAnsi" w:hAnsiTheme="minorHAnsi" w:cstheme="minorHAnsi"/>
        </w:rPr>
        <w:t xml:space="preserve"> iekļauti jau šobrīd spēkā esošie mērķi, kas ir noteikti saistošos ES tiesību aktos, citos Latvijas politikas plānošanas dokumentos vai tiesību aktos, treknrakstā ir atzīmēti Plānā nosakāmie saistošie mērķi</w:t>
      </w:r>
    </w:p>
  </w:footnote>
  <w:footnote w:id="158">
    <w:p w14:paraId="6CE701C6" w14:textId="3600329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2016.g. </w:t>
      </w:r>
      <w:r w:rsidRPr="002E399D">
        <w:rPr>
          <w:rFonts w:asciiTheme="minorHAnsi" w:hAnsiTheme="minorHAnsi" w:cstheme="minorHAnsi"/>
        </w:rPr>
        <w:t>apjoms (</w:t>
      </w:r>
      <w:hyperlink r:id="rId62" w:history="1">
        <w:r w:rsidRPr="002E399D">
          <w:rPr>
            <w:rStyle w:val="Hyperlink"/>
            <w:rFonts w:asciiTheme="minorHAnsi" w:hAnsiTheme="minorHAnsi" w:cstheme="minorHAnsi"/>
          </w:rPr>
          <w:t>https://data1.csb.gov.lv/pxweb/lv/uzn/uzn__inovac/ING021.px/table/tableViewLayout1/</w:t>
        </w:r>
      </w:hyperlink>
      <w:r w:rsidRPr="002E399D">
        <w:rPr>
          <w:rFonts w:asciiTheme="minorHAnsi" w:hAnsiTheme="minorHAnsi" w:cstheme="minorHAnsi"/>
        </w:rPr>
        <w:t>)</w:t>
      </w:r>
    </w:p>
  </w:footnote>
  <w:footnote w:id="159">
    <w:p w14:paraId="753BF80C" w14:textId="40A2A71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2014.-2016.g. </w:t>
      </w:r>
      <w:r w:rsidRPr="002E399D">
        <w:rPr>
          <w:rFonts w:asciiTheme="minorHAnsi" w:hAnsiTheme="minorHAnsi" w:cstheme="minorHAnsi"/>
        </w:rPr>
        <w:t>periodā (</w:t>
      </w:r>
      <w:hyperlink r:id="rId63" w:history="1">
        <w:r w:rsidRPr="002E399D">
          <w:rPr>
            <w:rStyle w:val="Hyperlink"/>
            <w:rFonts w:asciiTheme="minorHAnsi" w:hAnsiTheme="minorHAnsi" w:cstheme="minorHAnsi"/>
          </w:rPr>
          <w:t>https://data1.csb.gov.lv/pxweb/lv/uzn/uzn__inovac/ING051.px/table/tableViewLayout1/</w:t>
        </w:r>
      </w:hyperlink>
      <w:r w:rsidRPr="002E399D">
        <w:rPr>
          <w:rFonts w:asciiTheme="minorHAnsi" w:hAnsiTheme="minorHAnsi" w:cstheme="minorHAnsi"/>
        </w:rPr>
        <w:t>)</w:t>
      </w:r>
    </w:p>
  </w:footnote>
  <w:footnote w:id="160">
    <w:p w14:paraId="18A7CC9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ES struktūrfondu un nacionālā budžeta finansējums</w:t>
      </w:r>
    </w:p>
  </w:footnote>
  <w:footnote w:id="161">
    <w:p w14:paraId="7860637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Dati par 2014.-2019.g. periodu (Apvārsnis2020)</w:t>
      </w:r>
    </w:p>
  </w:footnote>
  <w:footnote w:id="162">
    <w:p w14:paraId="24D3D4CC"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Zaļā krāsā atzīmētas Latvijas P&amp;I prioritātes 2014.-2018.g. periodā</w:t>
      </w:r>
    </w:p>
  </w:footnote>
  <w:footnote w:id="163">
    <w:p w14:paraId="3FE8D47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4" w:history="1">
        <w:r w:rsidRPr="002E399D">
          <w:rPr>
            <w:rStyle w:val="Hyperlink"/>
            <w:rFonts w:asciiTheme="minorHAnsi" w:hAnsiTheme="minorHAnsi" w:cstheme="minorHAnsi"/>
          </w:rPr>
          <w:t>https://em.gov.lv/lv/nozares_politika/nacionalais_energetikas_un_klimata_plans/</w:t>
        </w:r>
      </w:hyperlink>
    </w:p>
  </w:footnote>
  <w:footnote w:id="164">
    <w:p w14:paraId="4A672652" w14:textId="32CA7DD3" w:rsidR="002433CB" w:rsidRPr="002E399D" w:rsidRDefault="002433CB">
      <w:pPr>
        <w:spacing w:after="0" w:line="240" w:lineRule="auto"/>
        <w:jc w:val="both"/>
        <w:rPr>
          <w:rFonts w:cstheme="minorHAnsi"/>
          <w:sz w:val="18"/>
          <w:szCs w:val="18"/>
        </w:rPr>
      </w:pPr>
      <w:r w:rsidRPr="002E399D">
        <w:rPr>
          <w:rStyle w:val="FootnoteReference"/>
          <w:rFonts w:cstheme="minorHAnsi"/>
          <w:sz w:val="18"/>
          <w:szCs w:val="18"/>
        </w:rPr>
        <w:footnoteRef/>
      </w:r>
      <w:r w:rsidRPr="002E399D">
        <w:rPr>
          <w:rFonts w:cstheme="minorHAnsi"/>
          <w:sz w:val="18"/>
          <w:szCs w:val="18"/>
        </w:rPr>
        <w:t xml:space="preserve"> atbilstoši gadskārtējam valsts budžeta likumam pašvaldībām nav tiesību uzņemties ilgtermiņa saistības atbilstoši likuma “Par pašvaldību budžetiem” 22. pantam, izņemot saistības: 1) līdz pieciem gadiem pašvaldību autonomo funkciju nodrošināšanai nepieciešamajiem pakalpojumiem, datortehnikas, sakaru un citas biroja tehnikas iegādei; 2) ilgstošas sociālās aprūpes un sociālās rehabilitācijas pakalpojumu nodrošināšanai; 3) likumā  par gadskārtējo valsts budžetu minēto investīciju projektu īstenošanai; 4) Publiskās un privātās partnerības likumā noteiktajā kārtībā akceptēto publiskās un privātās partnerības projektu īstenošanai.</w:t>
      </w:r>
    </w:p>
  </w:footnote>
  <w:footnote w:id="165">
    <w:p w14:paraId="27CFD27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Nacionālā zinātniskās darbības informācijas sistēma (NZDIS) </w:t>
      </w:r>
      <w:r w:rsidRPr="002E399D">
        <w:rPr>
          <w:rStyle w:val="standard-description"/>
          <w:rFonts w:asciiTheme="minorHAnsi" w:hAnsiTheme="minorHAnsi" w:cstheme="minorHAnsi"/>
        </w:rPr>
        <w:t xml:space="preserve">Zinātniskajās institūcijās akadēmiskajos amatos ievēlēto personu reģistrs, </w:t>
      </w:r>
      <w:r w:rsidRPr="002E399D">
        <w:rPr>
          <w:rFonts w:asciiTheme="minorHAnsi" w:eastAsia="Times New Roman" w:hAnsiTheme="minorHAnsi" w:cstheme="minorHAnsi"/>
        </w:rPr>
        <w:t xml:space="preserve">(dati uz 08.08.2019.) </w:t>
      </w:r>
      <w:r w:rsidRPr="002E399D">
        <w:rPr>
          <w:rFonts w:asciiTheme="minorHAnsi" w:hAnsiTheme="minorHAnsi" w:cstheme="minorHAnsi"/>
        </w:rPr>
        <w:t xml:space="preserve"> </w:t>
      </w:r>
      <w:hyperlink w:history="1">
        <w:r w:rsidRPr="002E399D">
          <w:rPr>
            <w:rStyle w:val="Hyperlink"/>
            <w:rFonts w:asciiTheme="minorHAnsi" w:hAnsiTheme="minorHAnsi" w:cstheme="minorHAnsi"/>
          </w:rPr>
          <w:t xml:space="preserve">https://sciencelatvia.lv </w:t>
        </w:r>
      </w:hyperlink>
    </w:p>
  </w:footnote>
  <w:footnote w:id="166">
    <w:p w14:paraId="6ACA8A47" w14:textId="4B776F3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Valsts budžeta un ES struktūrfondu finansētās pētniecības un inovācijas programmas un ES pētniecības un inovāciju programma “Apvārsnis2020”</w:t>
      </w:r>
    </w:p>
  </w:footnote>
  <w:footnote w:id="167">
    <w:p w14:paraId="199D030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Joint</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Research</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centre</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Smart</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specialisation</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platform</w:t>
      </w:r>
      <w:proofErr w:type="spellEnd"/>
      <w:r w:rsidRPr="002E399D">
        <w:rPr>
          <w:rFonts w:asciiTheme="minorHAnsi" w:hAnsiTheme="minorHAnsi" w:cstheme="minorHAnsi"/>
        </w:rPr>
        <w:t>, http://s3platform.jrc.ec.europa.eu/</w:t>
      </w:r>
    </w:p>
  </w:footnote>
  <w:footnote w:id="168">
    <w:p w14:paraId="358265D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https://ec.europa.eu/commfrontoffice/publicopinion/index.cfm/ResultDoc/download/DocumentKy/87717</w:t>
      </w:r>
    </w:p>
  </w:footnote>
  <w:footnote w:id="169">
    <w:p w14:paraId="6689DE5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65" w:history="1">
        <w:r w:rsidRPr="002E399D">
          <w:rPr>
            <w:rStyle w:val="Hyperlink"/>
            <w:rFonts w:asciiTheme="minorHAnsi" w:hAnsiTheme="minorHAnsi" w:cstheme="minorHAnsi"/>
          </w:rPr>
          <w:t>https://ec.europa.eu/commfrontoffice/publicopinion/index.cfm/survey/getsurveydetail/instruments/standard/surveyky/2253</w:t>
        </w:r>
      </w:hyperlink>
    </w:p>
  </w:footnote>
  <w:footnote w:id="170">
    <w:p w14:paraId="5224A04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6" w:history="1">
        <w:r w:rsidRPr="002E399D">
          <w:rPr>
            <w:rStyle w:val="Hyperlink"/>
            <w:rFonts w:asciiTheme="minorHAnsi" w:hAnsiTheme="minorHAnsi" w:cstheme="minorHAnsi"/>
          </w:rPr>
          <w:t>http://klimatam.lv/</w:t>
        </w:r>
      </w:hyperlink>
      <w:r w:rsidRPr="002E399D">
        <w:rPr>
          <w:rFonts w:asciiTheme="minorHAnsi" w:hAnsiTheme="minorHAnsi" w:cstheme="minorHAnsi"/>
        </w:rPr>
        <w:t xml:space="preserve"> </w:t>
      </w:r>
    </w:p>
  </w:footnote>
  <w:footnote w:id="171">
    <w:p w14:paraId="6224AADD" w14:textId="533E868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2E399D">
        <w:rPr>
          <w:rFonts w:asciiTheme="minorHAnsi" w:hAnsiTheme="minorHAnsi" w:cstheme="minorHAnsi"/>
          <w:vertAlign w:val="subscript"/>
        </w:rPr>
        <w:t>2</w:t>
      </w:r>
      <w:r w:rsidRPr="002E399D">
        <w:rPr>
          <w:rFonts w:asciiTheme="minorHAnsi" w:hAnsiTheme="minorHAnsi" w:cstheme="minorHAnsi"/>
        </w:rPr>
        <w:t xml:space="preserve"> piesaistes un CO</w:t>
      </w:r>
      <w:r w:rsidRPr="002E399D">
        <w:rPr>
          <w:rFonts w:asciiTheme="minorHAnsi" w:hAnsiTheme="minorHAnsi" w:cstheme="minorHAnsi"/>
          <w:vertAlign w:val="subscript"/>
        </w:rPr>
        <w:t>2</w:t>
      </w:r>
      <w:r w:rsidRPr="002E399D">
        <w:rPr>
          <w:rFonts w:asciiTheme="minorHAnsi" w:hAnsiTheme="minorHAnsi" w:cstheme="minorHAnsi"/>
        </w:rPr>
        <w:t xml:space="preserve"> uzglabāšanu populācijas, sistēmas vai darbības teritoriālās un laika robežas</w:t>
      </w:r>
    </w:p>
  </w:footnote>
  <w:footnote w:id="172">
    <w:p w14:paraId="6B7201D2" w14:textId="3F31707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67" w:history="1">
        <w:r w:rsidRPr="002E399D">
          <w:rPr>
            <w:rStyle w:val="Hyperlink"/>
            <w:rFonts w:asciiTheme="minorHAnsi" w:hAnsiTheme="minorHAnsi" w:cstheme="minorHAnsi"/>
          </w:rPr>
          <w:t>https://www.eumayors.eu/en/</w:t>
        </w:r>
      </w:hyperlink>
    </w:p>
  </w:footnote>
  <w:footnote w:id="173">
    <w:p w14:paraId="2CF85ED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FM, VID</w:t>
      </w:r>
    </w:p>
  </w:footnote>
  <w:footnote w:id="174">
    <w:p w14:paraId="09E54A71" w14:textId="1D949E41" w:rsidR="002433CB" w:rsidRPr="00D7513B" w:rsidRDefault="002433CB">
      <w:pPr>
        <w:pStyle w:val="FootnoteText"/>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w:t>
      </w:r>
      <w:r w:rsidRPr="00D7513B">
        <w:rPr>
          <w:rFonts w:asciiTheme="minorHAnsi" w:hAnsiTheme="minorHAnsi" w:cstheme="minorHAnsi"/>
        </w:rPr>
        <w:t>Likmes, kas piemērojamas sākot ar 01.01.2020</w:t>
      </w:r>
      <w:r w:rsidRPr="002E399D">
        <w:rPr>
          <w:rFonts w:asciiTheme="minorHAnsi" w:hAnsiTheme="minorHAnsi" w:cstheme="minorHAnsi"/>
        </w:rPr>
        <w:t xml:space="preserve"> (</w:t>
      </w:r>
      <w:hyperlink r:id="rId68" w:history="1">
        <w:r w:rsidRPr="002E399D">
          <w:rPr>
            <w:rStyle w:val="Hyperlink"/>
            <w:rFonts w:asciiTheme="minorHAnsi" w:hAnsiTheme="minorHAnsi" w:cstheme="minorHAnsi"/>
          </w:rPr>
          <w:t>https://www.vid.gov.lv/lv/akcizes-nodokla-likmes-0</w:t>
        </w:r>
      </w:hyperlink>
      <w:r w:rsidRPr="002E399D">
        <w:rPr>
          <w:rStyle w:val="Hyperlink"/>
          <w:rFonts w:asciiTheme="minorHAnsi" w:hAnsiTheme="minorHAnsi" w:cstheme="minorHAnsi"/>
        </w:rPr>
        <w:t>)</w:t>
      </w:r>
    </w:p>
  </w:footnote>
  <w:footnote w:id="175">
    <w:p w14:paraId="359580C6" w14:textId="7DB339E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http://www.meteo.lv/fs/files/CMSP_Static_Page_Attach/00/00/00/02/03/1548165912_CO2_met_2019.pdf</w:t>
      </w:r>
    </w:p>
  </w:footnote>
  <w:footnote w:id="176">
    <w:p w14:paraId="0BD1BCC7" w14:textId="40A6D5A5" w:rsidR="002433CB" w:rsidRPr="00D7513B" w:rsidRDefault="002433CB">
      <w:pPr>
        <w:pStyle w:val="FootnoteText"/>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w:t>
      </w:r>
      <w:r w:rsidRPr="00D7513B">
        <w:rPr>
          <w:rFonts w:asciiTheme="minorHAnsi" w:hAnsiTheme="minorHAnsi" w:cstheme="minorHAnsi"/>
        </w:rPr>
        <w:t>CO2 emisiju no ceļa transporta faktiskais aprēķins tiek veikts ar COPERT 5 modeli (</w:t>
      </w:r>
      <w:hyperlink r:id="rId69" w:history="1">
        <w:r w:rsidRPr="00D7513B">
          <w:rPr>
            <w:rStyle w:val="Hyperlink"/>
            <w:rFonts w:asciiTheme="minorHAnsi" w:hAnsiTheme="minorHAnsi" w:cstheme="minorHAnsi"/>
            <w:i/>
            <w:iCs/>
          </w:rPr>
          <w:t>www.emisia.com</w:t>
        </w:r>
      </w:hyperlink>
      <w:r w:rsidRPr="00D7513B">
        <w:rPr>
          <w:rFonts w:asciiTheme="minorHAnsi" w:hAnsiTheme="minorHAnsi" w:cstheme="minorHAnsi"/>
        </w:rPr>
        <w:t>), kas nodrošina emisiju faktorus degvielas patēriņam un visām SEG inventarizācijā iekļautajām izplūdes gāzu sastāvdaļām.</w:t>
      </w:r>
    </w:p>
  </w:footnote>
  <w:footnote w:id="177">
    <w:p w14:paraId="14D2E63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0" w:history="1">
        <w:r w:rsidRPr="002E399D">
          <w:rPr>
            <w:rStyle w:val="Hyperlink"/>
            <w:rFonts w:asciiTheme="minorHAnsi" w:hAnsiTheme="minorHAnsi" w:cstheme="minorHAnsi"/>
          </w:rPr>
          <w:t>https://www.csdd.lv/transportlidzekla-ekspluatacijas-nodoklis/likme-vieglajiem-auto-nodokla-likmes-no-01-01-2019</w:t>
        </w:r>
      </w:hyperlink>
    </w:p>
  </w:footnote>
  <w:footnote w:id="178">
    <w:p w14:paraId="14BC4996" w14:textId="7CD4BE8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DRN maksātājs ir noteikts Dabas resursu nodokļa likuma 3.panta pirmajā daļā. Šajā gadījumā tas ir persona, kura ir saņēmusi atļauju A vai B kategorijas piesārņojošās darbības veikšanai vai C kategorijas piesārņojošas darbības apliecinājumu (iekārta ar</w:t>
      </w:r>
      <w:r w:rsidRPr="002E399D">
        <w:rPr>
          <w:rFonts w:asciiTheme="minorHAnsi" w:hAnsiTheme="minorHAnsi" w:cstheme="minorHAnsi"/>
          <w:bCs/>
          <w:iCs/>
        </w:rPr>
        <w:t xml:space="preserve"> nominālo siltuma jaudu vienādu vai lielāku ar 0,2MW)</w:t>
      </w:r>
    </w:p>
  </w:footnote>
  <w:footnote w:id="179">
    <w:p w14:paraId="35F29EE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180">
    <w:p w14:paraId="37C6F0A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Valsts zemes dienesta sniegtie Nekustamā īpašuma valsts kadastra informācijas sistēmas dati uz 2017.gada 1.janvāri.</w:t>
      </w:r>
    </w:p>
  </w:footnote>
  <w:footnote w:id="181">
    <w:p w14:paraId="660A8C8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Būvniecības informācijas sistēmas Ēku </w:t>
      </w:r>
      <w:proofErr w:type="spellStart"/>
      <w:r w:rsidRPr="002E399D">
        <w:rPr>
          <w:rFonts w:asciiTheme="minorHAnsi" w:hAnsiTheme="minorHAnsi" w:cstheme="minorHAnsi"/>
        </w:rPr>
        <w:t>energosertifikātu</w:t>
      </w:r>
      <w:proofErr w:type="spellEnd"/>
      <w:r w:rsidRPr="002E399D">
        <w:rPr>
          <w:rFonts w:asciiTheme="minorHAnsi" w:hAnsiTheme="minorHAnsi" w:cstheme="minorHAnsi"/>
        </w:rPr>
        <w:t xml:space="preserve"> reģistra apkopojums uz 2019.gada 5. septembri</w:t>
      </w:r>
    </w:p>
  </w:footnote>
  <w:footnote w:id="182">
    <w:p w14:paraId="3DBF20A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Valsts ēku saraksta - </w:t>
      </w:r>
      <w:r w:rsidRPr="002E399D">
        <w:rPr>
          <w:rFonts w:asciiTheme="minorHAnsi" w:hAnsiTheme="minorHAnsi" w:cstheme="minorHAnsi"/>
          <w:shd w:val="clear" w:color="auto" w:fill="FFFFFF"/>
        </w:rPr>
        <w:t>tiek apkopoti dati par Valsts institūciju īpašumā, valdījumā un lietošanā esošās ēkām ar kopējo platību virs 250 m</w:t>
      </w:r>
      <w:r w:rsidRPr="002E399D">
        <w:rPr>
          <w:rFonts w:asciiTheme="minorHAnsi" w:hAnsiTheme="minorHAnsi" w:cstheme="minorHAnsi"/>
          <w:shd w:val="clear" w:color="auto" w:fill="FFFFFF"/>
          <w:vertAlign w:val="superscript"/>
        </w:rPr>
        <w:t>2</w:t>
      </w:r>
      <w:r w:rsidRPr="002E399D">
        <w:rPr>
          <w:rFonts w:asciiTheme="minorHAnsi" w:hAnsiTheme="minorHAnsi" w:cstheme="minorHAnsi"/>
          <w:shd w:val="clear" w:color="auto" w:fill="FFFFFF"/>
        </w:rPr>
        <w:t>,</w:t>
      </w:r>
      <w:r w:rsidRPr="002E399D">
        <w:rPr>
          <w:rFonts w:asciiTheme="minorHAnsi" w:hAnsiTheme="minorHAnsi" w:cstheme="minorHAnsi"/>
        </w:rPr>
        <w:t xml:space="preserve"> dati par 2017.gada enerģijas patēriņiem:</w:t>
      </w:r>
    </w:p>
    <w:p w14:paraId="6854137C" w14:textId="77777777" w:rsidR="002433CB" w:rsidRPr="002E399D" w:rsidRDefault="002433CB">
      <w:pPr>
        <w:pStyle w:val="FootnoteText"/>
        <w:jc w:val="both"/>
        <w:rPr>
          <w:rFonts w:asciiTheme="minorHAnsi" w:hAnsiTheme="minorHAnsi" w:cstheme="minorHAnsi"/>
        </w:rPr>
      </w:pPr>
      <w:hyperlink r:id="rId71" w:history="1">
        <w:r w:rsidRPr="002E399D">
          <w:rPr>
            <w:rStyle w:val="Hyperlink"/>
            <w:rFonts w:asciiTheme="minorHAnsi" w:hAnsiTheme="minorHAnsi" w:cstheme="minorHAnsi"/>
          </w:rPr>
          <w:t>https://www.em.gov.lv/lv/nozares_politika/majokli/eku_energoefektivitate/no_direktivas_2012_27_es_par_energoefektivitati_izrietosas_prasibas/</w:t>
        </w:r>
      </w:hyperlink>
    </w:p>
  </w:footnote>
  <w:footnote w:id="183">
    <w:p w14:paraId="7C7C6910" w14:textId="3AF2344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tiesību aktos</w:t>
      </w:r>
    </w:p>
  </w:footnote>
  <w:footnote w:id="184">
    <w:p w14:paraId="77B0C24F" w14:textId="3147B7B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2" w:history="1">
        <w:r w:rsidRPr="002E399D">
          <w:rPr>
            <w:rStyle w:val="Hyperlink"/>
            <w:rFonts w:asciiTheme="minorHAnsi" w:hAnsiTheme="minorHAnsi" w:cstheme="minorHAnsi"/>
          </w:rPr>
          <w:t>https://data1.csb.gov.lv/pxweb/lv/vide/vide__energetika__ikgad/ENG100.px/table/tableViewLayout1/</w:t>
        </w:r>
      </w:hyperlink>
    </w:p>
    <w:p w14:paraId="2760C074" w14:textId="2BD95742" w:rsidR="002433CB" w:rsidRPr="002E399D" w:rsidRDefault="002433CB">
      <w:pPr>
        <w:pStyle w:val="FootnoteText"/>
        <w:jc w:val="both"/>
        <w:rPr>
          <w:rFonts w:asciiTheme="minorHAnsi" w:hAnsiTheme="minorHAnsi" w:cstheme="minorHAnsi"/>
        </w:rPr>
      </w:pPr>
      <w:hyperlink r:id="rId73" w:history="1">
        <w:r w:rsidRPr="002E399D">
          <w:rPr>
            <w:rStyle w:val="Hyperlink"/>
            <w:rFonts w:asciiTheme="minorHAnsi" w:hAnsiTheme="minorHAnsi" w:cstheme="minorHAnsi"/>
          </w:rPr>
          <w:t>https://data1.csb.gov.lv/pxweb/lv/vide/vide__energetika__ikgad/ENG130.px/table/tableViewLayout1/</w:t>
        </w:r>
      </w:hyperlink>
    </w:p>
  </w:footnote>
  <w:footnote w:id="185">
    <w:p w14:paraId="7F8ED955" w14:textId="46AA65D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Eiropas Parlamenta un Padomes 2008.gada 22.oktobra regula Nr.1009/2008 par enerģētikas statistiku A pielikuma 3.2.punkts</w:t>
      </w:r>
    </w:p>
  </w:footnote>
  <w:footnote w:id="186">
    <w:p w14:paraId="5AF36512" w14:textId="5C23BE1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Eiropas Parlamenta un Padomes 2008.gada 22.oktobra regula Nr.1009/2008 par enerģētikas statistiku A pielikuma 3.4.punkts</w:t>
      </w:r>
    </w:p>
  </w:footnote>
  <w:footnote w:id="187">
    <w:p w14:paraId="3582E065" w14:textId="4979E84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Regulas 1009/2008</w:t>
      </w:r>
    </w:p>
  </w:footnote>
  <w:footnote w:id="188">
    <w:p w14:paraId="34B6924C" w14:textId="13834D8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4" w:history="1">
        <w:r w:rsidRPr="002E399D">
          <w:rPr>
            <w:rStyle w:val="Hyperlink"/>
            <w:rFonts w:asciiTheme="minorHAnsi" w:hAnsiTheme="minorHAnsi" w:cstheme="minorHAnsi"/>
          </w:rPr>
          <w:t>https://www.rdpad.lv/wp-content/uploads/2016/10/AIZSARGJOSLAS/6_pielikums.pdf</w:t>
        </w:r>
      </w:hyperlink>
    </w:p>
  </w:footnote>
  <w:footnote w:id="189">
    <w:p w14:paraId="2EAFF702" w14:textId="3984EAB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 xml:space="preserve">skatīt, piemēram: IRENA (2019), </w:t>
      </w:r>
      <w:proofErr w:type="spellStart"/>
      <w:r w:rsidRPr="002E399D">
        <w:rPr>
          <w:rFonts w:asciiTheme="minorHAnsi" w:hAnsiTheme="minorHAnsi" w:cstheme="minorHAnsi"/>
        </w:rPr>
        <w:t>Renewable</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Power</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Generation</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Costs</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in</w:t>
      </w:r>
      <w:proofErr w:type="spellEnd"/>
      <w:r w:rsidRPr="002E399D">
        <w:rPr>
          <w:rFonts w:asciiTheme="minorHAnsi" w:hAnsiTheme="minorHAnsi" w:cstheme="minorHAnsi"/>
        </w:rPr>
        <w:t xml:space="preserve"> 2018, </w:t>
      </w:r>
      <w:proofErr w:type="spellStart"/>
      <w:r w:rsidRPr="002E399D">
        <w:rPr>
          <w:rFonts w:asciiTheme="minorHAnsi" w:hAnsiTheme="minorHAnsi" w:cstheme="minorHAnsi"/>
        </w:rPr>
        <w:t>International</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Renewable</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Energy</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Agency</w:t>
      </w:r>
      <w:proofErr w:type="spellEnd"/>
      <w:r w:rsidRPr="002E399D">
        <w:rPr>
          <w:rFonts w:asciiTheme="minorHAnsi" w:hAnsiTheme="minorHAnsi" w:cstheme="minorHAnsi"/>
        </w:rPr>
        <w:t xml:space="preserve">, Abu </w:t>
      </w:r>
      <w:proofErr w:type="spellStart"/>
      <w:r w:rsidRPr="002E399D">
        <w:rPr>
          <w:rFonts w:asciiTheme="minorHAnsi" w:hAnsiTheme="minorHAnsi" w:cstheme="minorHAnsi"/>
        </w:rPr>
        <w:t>Dhabi</w:t>
      </w:r>
      <w:proofErr w:type="spellEnd"/>
      <w:r w:rsidRPr="002E399D">
        <w:rPr>
          <w:rFonts w:asciiTheme="minorHAnsi" w:hAnsiTheme="minorHAnsi" w:cstheme="minorHAnsi"/>
        </w:rPr>
        <w:t xml:space="preserve">, </w:t>
      </w:r>
      <w:hyperlink r:id="rId75" w:history="1">
        <w:r w:rsidRPr="002E399D">
          <w:rPr>
            <w:rStyle w:val="Hyperlink"/>
            <w:rFonts w:asciiTheme="minorHAnsi" w:hAnsiTheme="minorHAnsi" w:cstheme="minorHAnsi"/>
          </w:rPr>
          <w:t>https://www.irena.org/publications/2019/May/Renewable-power-generation-costs-in-2018</w:t>
        </w:r>
      </w:hyperlink>
    </w:p>
  </w:footnote>
  <w:footnote w:id="190">
    <w:p w14:paraId="2FA3DA60" w14:textId="7E10043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6" w:history="1">
        <w:r w:rsidRPr="002E399D">
          <w:rPr>
            <w:rStyle w:val="Hyperlink"/>
            <w:rFonts w:asciiTheme="minorHAnsi" w:hAnsiTheme="minorHAnsi" w:cstheme="minorHAnsi"/>
          </w:rPr>
          <w:t>https://solargis.com/maps-and-gis-data/download/europe</w:t>
        </w:r>
      </w:hyperlink>
    </w:p>
  </w:footnote>
  <w:footnote w:id="191">
    <w:p w14:paraId="3BFD55C3" w14:textId="76CAFD4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7" w:history="1">
        <w:r w:rsidRPr="002E399D">
          <w:rPr>
            <w:rStyle w:val="Hyperlink"/>
            <w:rFonts w:asciiTheme="minorHAnsi" w:hAnsiTheme="minorHAnsi" w:cstheme="minorHAnsi"/>
          </w:rPr>
          <w:t>https://op.europa.eu/en/publication-detail/-/publication/9590cdee-cd30-11e9-992f-01aa75ed71a1/language-en/format-PDF/source-107469700</w:t>
        </w:r>
      </w:hyperlink>
    </w:p>
  </w:footnote>
  <w:footnote w:id="192">
    <w:p w14:paraId="16AAECE3" w14:textId="0B1B031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Elektroenerģijas tirgus likuma 30.</w:t>
      </w:r>
      <w:r w:rsidRPr="002E399D">
        <w:rPr>
          <w:rFonts w:asciiTheme="minorHAnsi" w:hAnsiTheme="minorHAnsi" w:cstheme="minorHAnsi"/>
          <w:vertAlign w:val="superscript"/>
        </w:rPr>
        <w:t>1</w:t>
      </w:r>
      <w:r w:rsidRPr="002E399D">
        <w:rPr>
          <w:rFonts w:asciiTheme="minorHAnsi" w:hAnsiTheme="minorHAnsi" w:cstheme="minorHAnsi"/>
        </w:rPr>
        <w:t xml:space="preserve"> pants, skatīt: https://likumi.lv/ta/id/108834#p30.1</w:t>
      </w:r>
    </w:p>
  </w:footnote>
  <w:footnote w:id="193">
    <w:p w14:paraId="6EA83C85" w14:textId="2637D02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AS “Sadales tīkls”</w:t>
      </w:r>
    </w:p>
  </w:footnote>
  <w:footnote w:id="194">
    <w:p w14:paraId="7CE562A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naftas un gāzveida produktu pārvade cauruļvados, kur enerģija tiek izmantota pārvades nodrošināšanai</w:t>
      </w:r>
    </w:p>
  </w:footnote>
  <w:footnote w:id="195">
    <w:p w14:paraId="0705C55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CSP</w:t>
      </w:r>
    </w:p>
  </w:footnote>
  <w:footnote w:id="196">
    <w:p w14:paraId="037017B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2019. gada SEG inventarizācija un aptuvenā SEG inventarizācija par 2018. gadu</w:t>
      </w:r>
    </w:p>
  </w:footnote>
  <w:footnote w:id="197">
    <w:p w14:paraId="7E496B3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CSDD, CSP</w:t>
      </w:r>
    </w:p>
  </w:footnote>
  <w:footnote w:id="198">
    <w:p w14:paraId="5B6D0B56" w14:textId="2D2F348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https://www.csb.gov.lv/sites/default/files/publication/2019-08/Nr_21_Latvijas_energobilance_2018_%2819_00%29_LV.pdf</w:t>
      </w:r>
    </w:p>
  </w:footnote>
  <w:footnote w:id="199">
    <w:p w14:paraId="61A20FBD"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Izteiktu CO</w:t>
      </w:r>
      <w:r w:rsidRPr="002E399D">
        <w:rPr>
          <w:rFonts w:asciiTheme="minorHAnsi" w:hAnsiTheme="minorHAnsi" w:cstheme="minorHAnsi"/>
          <w:vertAlign w:val="subscript"/>
        </w:rPr>
        <w:t>2</w:t>
      </w:r>
      <w:r w:rsidRPr="002E399D">
        <w:rPr>
          <w:rFonts w:asciiTheme="minorHAnsi" w:hAnsiTheme="minorHAnsi" w:cstheme="minorHAnsi"/>
        </w:rPr>
        <w:t xml:space="preserve"> tonnās uz TJ</w:t>
      </w:r>
    </w:p>
  </w:footnote>
  <w:footnote w:id="200">
    <w:p w14:paraId="2142B6E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78" w:history="1">
        <w:r w:rsidRPr="002E399D">
          <w:rPr>
            <w:rStyle w:val="Hyperlink"/>
            <w:rFonts w:asciiTheme="minorHAnsi" w:hAnsiTheme="minorHAnsi" w:cstheme="minorHAnsi"/>
          </w:rPr>
          <w:t>http://www.meteo.lv/fs/files/CMSP_Static_Page_Attach/00/00/00/02/03/1548165912_CO2_met_2019.pdf</w:t>
        </w:r>
      </w:hyperlink>
      <w:r w:rsidRPr="002E399D">
        <w:rPr>
          <w:rFonts w:asciiTheme="minorHAnsi" w:hAnsiTheme="minorHAnsi" w:cstheme="minorHAnsi"/>
        </w:rPr>
        <w:t xml:space="preserve"> </w:t>
      </w:r>
    </w:p>
  </w:footnote>
  <w:footnote w:id="201">
    <w:p w14:paraId="176E9AD3" w14:textId="60FA620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Saskaņā ar Direktīvas 2009/28/EK nosacījumiem (aprēķinu metodiku)</w:t>
      </w:r>
    </w:p>
  </w:footnote>
  <w:footnote w:id="202">
    <w:p w14:paraId="0936564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Autotransporta direkcija</w:t>
      </w:r>
    </w:p>
  </w:footnote>
  <w:footnote w:id="203">
    <w:p w14:paraId="0498185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SKDS aptaujas, 2017–2019</w:t>
      </w:r>
    </w:p>
  </w:footnote>
  <w:footnote w:id="204">
    <w:p w14:paraId="3B41ADBE" w14:textId="7BC3E0A2" w:rsidR="002433CB" w:rsidRPr="00D7513B" w:rsidRDefault="002433CB">
      <w:pPr>
        <w:pStyle w:val="FootnoteText"/>
        <w:rPr>
          <w:rFonts w:asciiTheme="minorHAnsi" w:hAnsiTheme="minorHAnsi" w:cstheme="minorHAnsi"/>
        </w:rPr>
      </w:pPr>
      <w:r w:rsidRPr="00D7513B">
        <w:rPr>
          <w:rStyle w:val="FootnoteReference"/>
          <w:rFonts w:asciiTheme="minorHAnsi" w:hAnsiTheme="minorHAnsi" w:cstheme="minorHAnsi"/>
        </w:rPr>
        <w:footnoteRef/>
      </w:r>
      <w:r w:rsidRPr="00D7513B">
        <w:rPr>
          <w:rFonts w:asciiTheme="minorHAnsi" w:hAnsiTheme="minorHAnsi" w:cstheme="minorHAnsi"/>
        </w:rPr>
        <w:t xml:space="preserve"> Krievijas vienotā energosistēma/Ukrainas, Baltkrievijas, Kazahstānas, Kirgizstānas, Azerbaidžānas, Gruzijas, Tadžikistānas, Moldovas un Mongolijas integrētā energosistēma</w:t>
      </w:r>
    </w:p>
  </w:footnote>
  <w:footnote w:id="205">
    <w:p w14:paraId="652CD78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saīsinājums no: </w:t>
      </w:r>
      <w:r w:rsidRPr="002E399D">
        <w:rPr>
          <w:rFonts w:asciiTheme="minorHAnsi" w:hAnsiTheme="minorHAnsi" w:cstheme="minorHAnsi"/>
          <w:iCs/>
        </w:rPr>
        <w:t xml:space="preserve">Belarus, </w:t>
      </w:r>
      <w:proofErr w:type="spellStart"/>
      <w:r w:rsidRPr="002E399D">
        <w:rPr>
          <w:rFonts w:asciiTheme="minorHAnsi" w:hAnsiTheme="minorHAnsi" w:cstheme="minorHAnsi"/>
          <w:iCs/>
        </w:rPr>
        <w:t>Russia</w:t>
      </w:r>
      <w:proofErr w:type="spellEnd"/>
      <w:r w:rsidRPr="002E399D">
        <w:rPr>
          <w:rFonts w:asciiTheme="minorHAnsi" w:hAnsiTheme="minorHAnsi" w:cstheme="minorHAnsi"/>
          <w:iCs/>
        </w:rPr>
        <w:t xml:space="preserve">, </w:t>
      </w:r>
      <w:proofErr w:type="spellStart"/>
      <w:r w:rsidRPr="002E399D">
        <w:rPr>
          <w:rFonts w:asciiTheme="minorHAnsi" w:hAnsiTheme="minorHAnsi" w:cstheme="minorHAnsi"/>
          <w:iCs/>
        </w:rPr>
        <w:t>Estonia</w:t>
      </w:r>
      <w:proofErr w:type="spellEnd"/>
      <w:r w:rsidRPr="002E399D">
        <w:rPr>
          <w:rFonts w:asciiTheme="minorHAnsi" w:hAnsiTheme="minorHAnsi" w:cstheme="minorHAnsi"/>
          <w:iCs/>
        </w:rPr>
        <w:t xml:space="preserve">, Latvia, </w:t>
      </w:r>
      <w:proofErr w:type="spellStart"/>
      <w:r w:rsidRPr="002E399D">
        <w:rPr>
          <w:rFonts w:asciiTheme="minorHAnsi" w:hAnsiTheme="minorHAnsi" w:cstheme="minorHAnsi"/>
          <w:iCs/>
        </w:rPr>
        <w:t>Lithuania</w:t>
      </w:r>
      <w:proofErr w:type="spellEnd"/>
    </w:p>
  </w:footnote>
  <w:footnote w:id="206">
    <w:p w14:paraId="0455B2C9" w14:textId="7430B91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MK 2013.gada 30.aprīļa noteikumos Nr.240 “Vispārīgie teritorijas plānošanas, izmantošanas un apbūves noteikumi”</w:t>
      </w:r>
    </w:p>
  </w:footnote>
  <w:footnote w:id="207">
    <w:p w14:paraId="66B880D7"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ir tirgus dalībnieks, kas summē vairāku klientu nepatērēto jaudu vai saražoto elektroenerģiju pārdošanai, iepirkumiem, izsolei vai jebkādam regulētam elektroenerģijas tirgum. Neatkarīga </w:t>
      </w:r>
      <w:proofErr w:type="spellStart"/>
      <w:r w:rsidRPr="002E399D">
        <w:rPr>
          <w:rFonts w:asciiTheme="minorHAnsi" w:hAnsiTheme="minorHAnsi" w:cstheme="minorHAnsi"/>
        </w:rPr>
        <w:t>agregatora</w:t>
      </w:r>
      <w:proofErr w:type="spellEnd"/>
      <w:r w:rsidRPr="002E399D">
        <w:rPr>
          <w:rFonts w:asciiTheme="minorHAnsi" w:hAnsiTheme="minorHAnsi" w:cstheme="minorHAnsi"/>
        </w:rPr>
        <w:t xml:space="preserve"> (tāda, kurš nav piesaistīts nevienam elektroenerģijas tirgotājam vai citam tirgus dalībniekam) gadījumā, gala patērētājam jāslēdz divi līgumi – piegādes līgums ar elektroenerģijas tirgotāju un “elastības līgums” ar </w:t>
      </w:r>
      <w:proofErr w:type="spellStart"/>
      <w:r w:rsidRPr="002E399D">
        <w:rPr>
          <w:rFonts w:asciiTheme="minorHAnsi" w:hAnsiTheme="minorHAnsi" w:cstheme="minorHAnsi"/>
        </w:rPr>
        <w:t>agregatoru</w:t>
      </w:r>
      <w:proofErr w:type="spellEnd"/>
      <w:r w:rsidRPr="002E399D">
        <w:rPr>
          <w:rFonts w:asciiTheme="minorHAnsi" w:hAnsiTheme="minorHAnsi" w:cstheme="minorHAnsi"/>
        </w:rPr>
        <w:t xml:space="preserve">. Elastības līgums </w:t>
      </w:r>
      <w:proofErr w:type="spellStart"/>
      <w:r w:rsidRPr="002E399D">
        <w:rPr>
          <w:rFonts w:asciiTheme="minorHAnsi" w:hAnsiTheme="minorHAnsi" w:cstheme="minorHAnsi"/>
        </w:rPr>
        <w:t>agregatoram</w:t>
      </w:r>
      <w:proofErr w:type="spellEnd"/>
      <w:r w:rsidRPr="002E399D">
        <w:rPr>
          <w:rFonts w:asciiTheme="minorHAnsi" w:hAnsiTheme="minorHAnsi" w:cstheme="minorHAnsi"/>
        </w:rPr>
        <w:t xml:space="preserve"> nodrošina tiešu pieeju gala patērētāja jaudai un iekārtām un tirgus nepieciešamības gadījumā,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kontrolēti samazina lietotāja patēriņu, ar šo nepatērēto elektroenerģiju pēc tam piedaloties tirgū. Atsevišķs norēķinu mehānisms regulē, kā un vai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kompenesē</w:t>
      </w:r>
      <w:proofErr w:type="spellEnd"/>
      <w:r w:rsidRPr="002E399D">
        <w:rPr>
          <w:rFonts w:asciiTheme="minorHAnsi" w:hAnsiTheme="minorHAnsi" w:cstheme="minorHAnsi"/>
        </w:rPr>
        <w:t xml:space="preserve"> tirgotājam pārvadīto gala patērētāja ietaupīto vai virslimita elektroenerģiju, ar ko operējis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Tirgotājam piesaistīts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w:t>
      </w:r>
      <w:proofErr w:type="spellStart"/>
      <w:r w:rsidRPr="002E399D">
        <w:rPr>
          <w:rFonts w:asciiTheme="minorHAnsi" w:hAnsiTheme="minorHAnsi" w:cstheme="minorHAnsi"/>
        </w:rPr>
        <w:t>Agregators</w:t>
      </w:r>
      <w:proofErr w:type="spellEnd"/>
      <w:r w:rsidRPr="002E399D">
        <w:rPr>
          <w:rFonts w:asciiTheme="minorHAnsi" w:hAnsiTheme="minorHAnsi" w:cstheme="minorHAnsi"/>
        </w:rPr>
        <w:t xml:space="preserve"> var apvienot elektroenerģijas patēriņa samazinājumu/pieaugumu, elektroenerģijas  ražošanas samazinājumu/pieaugumu vai kombinēt abu šo procesu gaitā radušos elektroenerģiju.</w:t>
      </w:r>
    </w:p>
  </w:footnote>
  <w:footnote w:id="208">
    <w:p w14:paraId="4F339E4F"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79" w:history="1">
        <w:r w:rsidRPr="002E399D">
          <w:rPr>
            <w:rStyle w:val="Hyperlink"/>
            <w:rFonts w:asciiTheme="minorHAnsi" w:hAnsiTheme="minorHAnsi" w:cstheme="minorHAnsi"/>
          </w:rPr>
          <w:t>https://www.em.gov.lv/lv/nozares_politika/valsts_petijumu_programma__energetika_/konkurss__ilgtspejiga_energetikas_infrastruktura_un_tirgus_/</w:t>
        </w:r>
      </w:hyperlink>
    </w:p>
  </w:footnote>
  <w:footnote w:id="209">
    <w:p w14:paraId="0A4D0D4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hyperlink r:id="rId80" w:history="1">
        <w:r w:rsidRPr="002E399D">
          <w:rPr>
            <w:rStyle w:val="Hyperlink"/>
            <w:rFonts w:asciiTheme="minorHAnsi" w:hAnsiTheme="minorHAnsi" w:cstheme="minorHAnsi"/>
          </w:rPr>
          <w:t>http://www.zrea.lv/lv/jaunumi_5/ar_starptautiska_projekta_step_palidzibu_lpiaa_noteiks_energijas_nabadzibas_kriterijus_3030/</w:t>
        </w:r>
      </w:hyperlink>
    </w:p>
  </w:footnote>
  <w:footnote w:id="210">
    <w:p w14:paraId="4FA39FE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Latvijas SEG inventarizācijas ziņojums par 1990.-2017. </w:t>
      </w:r>
      <w:r w:rsidRPr="002E399D">
        <w:rPr>
          <w:rFonts w:asciiTheme="minorHAnsi" w:hAnsiTheme="minorHAnsi" w:cstheme="minorHAnsi"/>
        </w:rPr>
        <w:t xml:space="preserve">gadu </w:t>
      </w:r>
      <w:hyperlink r:id="rId81" w:history="1">
        <w:r w:rsidRPr="002E399D">
          <w:rPr>
            <w:rStyle w:val="Hyperlink"/>
            <w:rFonts w:asciiTheme="minorHAnsi" w:hAnsiTheme="minorHAnsi" w:cstheme="minorHAnsi"/>
          </w:rPr>
          <w:t>https://unfccc.int/documents/194812</w:t>
        </w:r>
      </w:hyperlink>
      <w:r w:rsidRPr="002E399D">
        <w:rPr>
          <w:rFonts w:asciiTheme="minorHAnsi" w:hAnsiTheme="minorHAnsi" w:cstheme="minorHAnsi"/>
        </w:rPr>
        <w:t xml:space="preserve"> </w:t>
      </w:r>
    </w:p>
  </w:footnote>
  <w:footnote w:id="211">
    <w:p w14:paraId="533AB6D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color w:val="333333"/>
          <w:shd w:val="clear" w:color="auto" w:fill="FFFFFF"/>
        </w:rPr>
        <w:t xml:space="preserve">Sadzīves un bīstamie atkritumi, to savākšana un pārstrāde </w:t>
      </w:r>
      <w:hyperlink r:id="rId82" w:history="1">
        <w:r w:rsidRPr="002E399D">
          <w:rPr>
            <w:rStyle w:val="Hyperlink"/>
            <w:rFonts w:asciiTheme="minorHAnsi" w:hAnsiTheme="minorHAnsi" w:cstheme="minorHAnsi"/>
          </w:rPr>
          <w:t>https://data1.csb.gov.lv/pxweb/lv/vide/vide__vide__ikgad/VIG040.px/table/tableViewLayout1/</w:t>
        </w:r>
      </w:hyperlink>
      <w:r w:rsidRPr="002E399D">
        <w:rPr>
          <w:rFonts w:asciiTheme="minorHAnsi" w:hAnsiTheme="minorHAnsi" w:cstheme="minorHAnsi"/>
        </w:rPr>
        <w:t xml:space="preserve"> </w:t>
      </w:r>
    </w:p>
  </w:footnote>
  <w:footnote w:id="212">
    <w:p w14:paraId="0E851FFD"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https://ec.europa.eu/eurostat/statistics-explained/index.php?title=Waste_statistics/lv</w:t>
      </w:r>
    </w:p>
  </w:footnote>
  <w:footnote w:id="213">
    <w:p w14:paraId="2428E42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83" w:history="1">
        <w:r w:rsidRPr="002E399D">
          <w:rPr>
            <w:rStyle w:val="Hyperlink"/>
            <w:rFonts w:asciiTheme="minorHAnsi" w:hAnsiTheme="minorHAnsi" w:cstheme="minorHAnsi"/>
          </w:rPr>
          <w:t>https://unfccc.int/documents/194812</w:t>
        </w:r>
      </w:hyperlink>
      <w:r w:rsidRPr="002E399D">
        <w:rPr>
          <w:rFonts w:asciiTheme="minorHAnsi" w:hAnsiTheme="minorHAnsi" w:cstheme="minorHAnsi"/>
        </w:rPr>
        <w:t xml:space="preserve"> </w:t>
      </w:r>
    </w:p>
  </w:footnote>
  <w:footnote w:id="214">
    <w:p w14:paraId="252B0FD3" w14:textId="3E91499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EUROSTAT</w:t>
      </w:r>
    </w:p>
  </w:footnote>
  <w:footnote w:id="215">
    <w:p w14:paraId="4FC4C12B" w14:textId="7514B17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Pr>
          <w:rFonts w:asciiTheme="minorHAnsi" w:hAnsiTheme="minorHAnsi" w:cstheme="minorHAnsi"/>
        </w:rPr>
        <w:t xml:space="preserve"> </w:t>
      </w:r>
      <w:r w:rsidRPr="002E399D">
        <w:rPr>
          <w:rFonts w:asciiTheme="minorHAnsi" w:hAnsiTheme="minorHAnsi" w:cstheme="minorHAnsi"/>
        </w:rPr>
        <w:t xml:space="preserve">Aprites ekonomika: vairāk pārstrādes, mazāk atkritumu poligonos </w:t>
      </w:r>
      <w:hyperlink r:id="rId84" w:history="1">
        <w:r w:rsidRPr="002E399D">
          <w:rPr>
            <w:rStyle w:val="Hyperlink"/>
            <w:rFonts w:asciiTheme="minorHAnsi" w:hAnsiTheme="minorHAnsi" w:cstheme="minorHAnsi"/>
          </w:rPr>
          <w:t>http://www.europarl.europa.eu/latvia/lv/jaunumi/2018/aprila_jaunumi_2018/atkritumu_skirosana.html</w:t>
        </w:r>
      </w:hyperlink>
      <w:r w:rsidRPr="002E399D">
        <w:rPr>
          <w:rFonts w:asciiTheme="minorHAnsi" w:hAnsiTheme="minorHAnsi" w:cstheme="minorHAnsi"/>
        </w:rPr>
        <w:t xml:space="preserve"> </w:t>
      </w:r>
    </w:p>
  </w:footnote>
  <w:footnote w:id="216">
    <w:p w14:paraId="4A338023"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N. </w:t>
      </w:r>
      <w:proofErr w:type="spellStart"/>
      <w:r w:rsidRPr="002E399D">
        <w:rPr>
          <w:rFonts w:asciiTheme="minorHAnsi" w:hAnsiTheme="minorHAnsi" w:cstheme="minorHAnsi"/>
        </w:rPr>
        <w:t>Belmane</w:t>
      </w:r>
      <w:proofErr w:type="spellEnd"/>
      <w:r w:rsidRPr="002E399D">
        <w:rPr>
          <w:rFonts w:asciiTheme="minorHAnsi" w:hAnsiTheme="minorHAnsi" w:cstheme="minorHAnsi"/>
        </w:rPr>
        <w:t xml:space="preserve"> (2013) Ievads </w:t>
      </w:r>
      <w:proofErr w:type="spellStart"/>
      <w:r w:rsidRPr="002E399D">
        <w:rPr>
          <w:rFonts w:asciiTheme="minorHAnsi" w:hAnsiTheme="minorHAnsi" w:cstheme="minorHAnsi"/>
        </w:rPr>
        <w:t>ekodizainā</w:t>
      </w:r>
      <w:proofErr w:type="spellEnd"/>
      <w:r w:rsidRPr="002E399D">
        <w:rPr>
          <w:rFonts w:asciiTheme="minorHAnsi" w:hAnsiTheme="minorHAnsi" w:cstheme="minorHAnsi"/>
        </w:rPr>
        <w:t xml:space="preserve"> </w:t>
      </w:r>
      <w:hyperlink r:id="rId85" w:history="1">
        <w:r w:rsidRPr="002E399D">
          <w:rPr>
            <w:rStyle w:val="Hyperlink"/>
            <w:rFonts w:asciiTheme="minorHAnsi" w:hAnsiTheme="minorHAnsi" w:cstheme="minorHAnsi"/>
          </w:rPr>
          <w:t>https://www.liaa.gov.lv/files/liaa/attachments/01_namedabelmane_ievads-ekodizains.pdf</w:t>
        </w:r>
      </w:hyperlink>
      <w:r w:rsidRPr="002E399D">
        <w:rPr>
          <w:rFonts w:asciiTheme="minorHAnsi" w:hAnsiTheme="minorHAnsi" w:cstheme="minorHAnsi"/>
        </w:rPr>
        <w:t xml:space="preserve"> </w:t>
      </w:r>
    </w:p>
  </w:footnote>
  <w:footnote w:id="217">
    <w:p w14:paraId="3B5D7BA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86" w:history="1">
        <w:r w:rsidRPr="002E399D">
          <w:rPr>
            <w:rStyle w:val="Hyperlink"/>
            <w:rFonts w:asciiTheme="minorHAnsi" w:hAnsiTheme="minorHAnsi" w:cstheme="minorHAnsi"/>
          </w:rPr>
          <w:t>https://www.vzd.gov.lv/lv/parskati-un-statistika/statistika/statistika-no-kadastra/ZLV/</w:t>
        </w:r>
      </w:hyperlink>
    </w:p>
  </w:footnote>
  <w:footnote w:id="218">
    <w:p w14:paraId="74AFE98E"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2019. gada Nacionālais meža monitorings</w:t>
      </w:r>
    </w:p>
  </w:footnote>
  <w:footnote w:id="219">
    <w:p w14:paraId="1B9FE23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2019. </w:t>
      </w:r>
      <w:r w:rsidRPr="002E399D">
        <w:rPr>
          <w:rFonts w:asciiTheme="minorHAnsi" w:hAnsiTheme="minorHAnsi" w:cstheme="minorHAnsi"/>
        </w:rPr>
        <w:t xml:space="preserve">gada Latvijas SEG inventarizācija </w:t>
      </w:r>
      <w:hyperlink r:id="rId87" w:history="1">
        <w:r w:rsidRPr="002E399D">
          <w:rPr>
            <w:rStyle w:val="Hyperlink"/>
            <w:rFonts w:asciiTheme="minorHAnsi" w:hAnsiTheme="minorHAnsi" w:cstheme="minorHAnsi"/>
          </w:rPr>
          <w:t>https://www.meteo.lv/fs/CKFinderJava/userfiles/files/Vide/Klimats/Majas_lapai_LVGMC_2019_seginvkopsavilkums.pdf</w:t>
        </w:r>
      </w:hyperlink>
    </w:p>
  </w:footnote>
  <w:footnote w:id="220">
    <w:p w14:paraId="220BFFF9" w14:textId="25A02230"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Aprites ekonomikas princips. Saskaņā ar “kaskādes principu” koksni izmanto, ievērojot šādu prioritāro secību: koksnes izstrādājumu izmantošana, to kalpošanas laika pagarināšana, atkārtota izmantošana, pārstrāde, bioenerģijas ražošana un apglabāšana</w:t>
      </w:r>
    </w:p>
  </w:footnote>
  <w:footnote w:id="221">
    <w:p w14:paraId="5FB68570" w14:textId="39BB16B5"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 xml:space="preserve">CSP datubāze </w:t>
      </w:r>
      <w:hyperlink r:id="rId88" w:history="1">
        <w:r w:rsidRPr="002E399D">
          <w:rPr>
            <w:rStyle w:val="Hyperlink"/>
            <w:rFonts w:asciiTheme="minorHAnsi" w:hAnsiTheme="minorHAnsi" w:cstheme="minorHAnsi"/>
          </w:rPr>
          <w:t>http://data1.csb.gov.lv/pxweb/lv/lauks/lauks__agro/MGG010.px/table/tableViewLayout1/</w:t>
        </w:r>
      </w:hyperlink>
      <w:r w:rsidRPr="002E399D">
        <w:rPr>
          <w:rFonts w:asciiTheme="minorHAnsi" w:hAnsiTheme="minorHAnsi" w:cstheme="minorHAnsi"/>
        </w:rPr>
        <w:t xml:space="preserve"> </w:t>
      </w:r>
    </w:p>
  </w:footnote>
  <w:footnote w:id="222">
    <w:p w14:paraId="2064787E" w14:textId="4E512B9A"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89" w:history="1">
        <w:r w:rsidRPr="002E399D">
          <w:rPr>
            <w:rStyle w:val="Hyperlink"/>
            <w:rFonts w:asciiTheme="minorHAnsi" w:hAnsiTheme="minorHAnsi" w:cstheme="minorHAnsi"/>
          </w:rPr>
          <w:t>http://polsis.mk.gov.lv/documents/6100</w:t>
        </w:r>
      </w:hyperlink>
    </w:p>
  </w:footnote>
  <w:footnote w:id="223">
    <w:p w14:paraId="782A06A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rPr>
        <w:t>LLU “</w:t>
      </w:r>
      <w:r w:rsidRPr="002E399D">
        <w:rPr>
          <w:rFonts w:asciiTheme="minorHAnsi" w:hAnsiTheme="minorHAnsi" w:cstheme="minorHAnsi"/>
          <w:bCs/>
          <w:color w:val="000000"/>
          <w:shd w:val="clear" w:color="auto" w:fill="FFFFFF"/>
        </w:rPr>
        <w:t>SEG emisijas samazinoši pasākumi</w:t>
      </w:r>
      <w:r w:rsidRPr="002E399D">
        <w:rPr>
          <w:rFonts w:asciiTheme="minorHAnsi" w:hAnsiTheme="minorHAnsi" w:cstheme="minorHAnsi"/>
        </w:rPr>
        <w:t xml:space="preserve">” </w:t>
      </w:r>
      <w:hyperlink r:id="rId90" w:history="1">
        <w:r w:rsidRPr="002E399D">
          <w:rPr>
            <w:rStyle w:val="Hyperlink"/>
            <w:rFonts w:asciiTheme="minorHAnsi" w:hAnsiTheme="minorHAnsi" w:cstheme="minorHAnsi"/>
          </w:rPr>
          <w:t>https://www.llu.lv/lv/seg-emisijas-samazinosi-pasakumi</w:t>
        </w:r>
      </w:hyperlink>
      <w:r w:rsidRPr="002E399D">
        <w:rPr>
          <w:rFonts w:asciiTheme="minorHAnsi" w:hAnsiTheme="minorHAnsi" w:cstheme="minorHAnsi"/>
        </w:rPr>
        <w:t xml:space="preserve"> </w:t>
      </w:r>
    </w:p>
  </w:footnote>
  <w:footnote w:id="224">
    <w:p w14:paraId="7F4D52BC"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LLU  “Siltumnīcefekta gāzu emisiju samazināšanas iespējas ar klimatam draudzīgu lauksaimniecību un mežsaimniecību Latvijā” </w:t>
      </w:r>
      <w:proofErr w:type="spellStart"/>
      <w:r w:rsidRPr="002E399D">
        <w:rPr>
          <w:rFonts w:asciiTheme="minorHAnsi" w:hAnsiTheme="minorHAnsi" w:cstheme="minorHAnsi"/>
        </w:rPr>
        <w:t>EVIDEnT</w:t>
      </w:r>
      <w:proofErr w:type="spellEnd"/>
      <w:r w:rsidRPr="002E399D">
        <w:rPr>
          <w:rFonts w:asciiTheme="minorHAnsi" w:hAnsiTheme="minorHAnsi" w:cstheme="minorHAnsi"/>
        </w:rPr>
        <w:t xml:space="preserve"> projekti. 2018.</w:t>
      </w:r>
    </w:p>
  </w:footnote>
  <w:footnote w:id="225">
    <w:p w14:paraId="546BE710"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Padomes 1991.gada 12.decembra direktīva Nr. 91/676/EEK attiecībā uz ūdeņu aizsardzību pret piesārņojumu, ko rada lauksaimnieciskas izcelsmes nitrāti</w:t>
      </w:r>
    </w:p>
  </w:footnote>
  <w:footnote w:id="226">
    <w:p w14:paraId="174E625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2019. </w:t>
      </w:r>
      <w:r w:rsidRPr="002E399D">
        <w:rPr>
          <w:rFonts w:asciiTheme="minorHAnsi" w:hAnsiTheme="minorHAnsi" w:cstheme="minorHAnsi"/>
        </w:rPr>
        <w:t xml:space="preserve">gada iesniegtā SEG inventarizācija (1990.-2017.gads): </w:t>
      </w:r>
      <w:hyperlink r:id="rId91" w:history="1">
        <w:r w:rsidRPr="002E399D">
          <w:rPr>
            <w:rStyle w:val="Hyperlink"/>
            <w:rFonts w:asciiTheme="minorHAnsi" w:hAnsiTheme="minorHAnsi" w:cstheme="minorHAnsi"/>
          </w:rPr>
          <w:t>https://unfccc.int/documents/194812</w:t>
        </w:r>
      </w:hyperlink>
      <w:r w:rsidRPr="002E399D">
        <w:rPr>
          <w:rFonts w:asciiTheme="minorHAnsi" w:hAnsiTheme="minorHAnsi" w:cstheme="minorHAnsi"/>
        </w:rPr>
        <w:t>/ Kopsavilkums: https://www.meteo.lv/fs/CKFinderJava/userfiles/files/Vide/Klimats/Majas_lapai_LVGMC_2019_seginvkopsavilkums.pdf</w:t>
      </w:r>
    </w:p>
  </w:footnote>
  <w:footnote w:id="227">
    <w:p w14:paraId="5E022A26"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28">
    <w:p w14:paraId="297EFABA"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29">
    <w:p w14:paraId="3520C969"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0">
    <w:p w14:paraId="049F05F7" w14:textId="0042DB3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1">
    <w:p w14:paraId="20912374"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2">
    <w:p w14:paraId="49DBC48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3">
    <w:p w14:paraId="448B42EF"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4">
    <w:p w14:paraId="5D19A358"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5">
    <w:p w14:paraId="3059B358" w14:textId="43F0716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36">
    <w:p w14:paraId="122E72A7" w14:textId="0AD4F9FC"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37">
    <w:p w14:paraId="2D26503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w:t>
      </w:r>
    </w:p>
  </w:footnote>
  <w:footnote w:id="238">
    <w:p w14:paraId="5B2C7941" w14:textId="4C9FA05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2" w:history="1">
        <w:r w:rsidRPr="002E399D">
          <w:rPr>
            <w:rStyle w:val="Hyperlink"/>
            <w:rFonts w:asciiTheme="minorHAnsi" w:hAnsiTheme="minorHAnsi" w:cstheme="minorHAnsi"/>
          </w:rPr>
          <w:t>https://em.gov.lv/lv/nozares_politika/nacionalais_energetikas_un_klimata_plans/</w:t>
        </w:r>
      </w:hyperlink>
    </w:p>
  </w:footnote>
  <w:footnote w:id="239">
    <w:p w14:paraId="715D487F" w14:textId="332FA87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šeit</w:t>
      </w:r>
      <w:r w:rsidRPr="002E399D">
        <w:rPr>
          <w:rFonts w:asciiTheme="minorHAnsi" w:hAnsiTheme="minorHAnsi" w:cstheme="minorHAnsi"/>
          <w:vertAlign w:val="subscript"/>
        </w:rPr>
        <w:t xml:space="preserve"> </w:t>
      </w:r>
      <w:r w:rsidRPr="002E399D">
        <w:rPr>
          <w:rFonts w:asciiTheme="minorHAnsi" w:hAnsiTheme="minorHAnsi" w:cstheme="minorHAnsi"/>
        </w:rPr>
        <w:t>un turpmāk tiek salīdzināts ar 2017.gadu</w:t>
      </w:r>
    </w:p>
  </w:footnote>
  <w:footnote w:id="240">
    <w:p w14:paraId="294DD974" w14:textId="0DEB682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3" w:history="1">
        <w:r w:rsidRPr="002E399D">
          <w:rPr>
            <w:rStyle w:val="Hyperlink"/>
            <w:rFonts w:asciiTheme="minorHAnsi" w:hAnsiTheme="minorHAnsi" w:cstheme="minorHAnsi"/>
          </w:rPr>
          <w:t>https://em.gov.lv/lv/nozares_politika/nacionalais_energetikas_un_klimata_plans/</w:t>
        </w:r>
      </w:hyperlink>
    </w:p>
  </w:footnote>
  <w:footnote w:id="241">
    <w:p w14:paraId="598A21D9" w14:textId="77777777" w:rsidR="002433CB" w:rsidRPr="002E399D" w:rsidRDefault="002433CB">
      <w:pPr>
        <w:pStyle w:val="NoSpacing"/>
        <w:jc w:val="both"/>
        <w:rPr>
          <w:rFonts w:asciiTheme="minorHAnsi" w:hAnsiTheme="minorHAnsi" w:cstheme="minorHAnsi"/>
          <w:sz w:val="18"/>
          <w:szCs w:val="18"/>
        </w:rPr>
      </w:pPr>
      <w:r w:rsidRPr="002E399D">
        <w:rPr>
          <w:rStyle w:val="FootnoteReference"/>
          <w:rFonts w:asciiTheme="minorHAnsi" w:hAnsiTheme="minorHAnsi" w:cstheme="minorHAnsi"/>
          <w:sz w:val="18"/>
          <w:szCs w:val="18"/>
        </w:rPr>
        <w:footnoteRef/>
      </w:r>
      <w:r w:rsidRPr="002E399D">
        <w:rPr>
          <w:rFonts w:asciiTheme="minorHAnsi" w:hAnsiTheme="minorHAnsi" w:cstheme="minorHAnsi"/>
          <w:sz w:val="18"/>
          <w:szCs w:val="18"/>
        </w:rPr>
        <w:t xml:space="preserve"> </w:t>
      </w:r>
      <w:r w:rsidRPr="002E399D">
        <w:rPr>
          <w:rFonts w:asciiTheme="minorHAnsi" w:hAnsiTheme="minorHAnsi" w:cstheme="minorHAnsi"/>
          <w:sz w:val="18"/>
          <w:szCs w:val="18"/>
        </w:rPr>
        <w:t>Eiropas Vides Aģentūras ziņojums No 12/2018 “</w:t>
      </w:r>
      <w:proofErr w:type="spellStart"/>
      <w:r w:rsidRPr="002E399D">
        <w:rPr>
          <w:rFonts w:asciiTheme="minorHAnsi" w:hAnsiTheme="minorHAnsi" w:cstheme="minorHAnsi"/>
          <w:sz w:val="18"/>
          <w:szCs w:val="18"/>
        </w:rPr>
        <w:t>Air</w:t>
      </w:r>
      <w:proofErr w:type="spellEnd"/>
      <w:r w:rsidRPr="002E399D">
        <w:rPr>
          <w:rFonts w:asciiTheme="minorHAnsi" w:hAnsiTheme="minorHAnsi" w:cstheme="minorHAnsi"/>
          <w:sz w:val="18"/>
          <w:szCs w:val="18"/>
        </w:rPr>
        <w:t xml:space="preserve"> </w:t>
      </w:r>
      <w:proofErr w:type="spellStart"/>
      <w:r w:rsidRPr="002E399D">
        <w:rPr>
          <w:rFonts w:asciiTheme="minorHAnsi" w:hAnsiTheme="minorHAnsi" w:cstheme="minorHAnsi"/>
          <w:sz w:val="18"/>
          <w:szCs w:val="18"/>
        </w:rPr>
        <w:t>Quality</w:t>
      </w:r>
      <w:proofErr w:type="spellEnd"/>
      <w:r w:rsidRPr="002E399D">
        <w:rPr>
          <w:rFonts w:asciiTheme="minorHAnsi" w:hAnsiTheme="minorHAnsi" w:cstheme="minorHAnsi"/>
          <w:sz w:val="18"/>
          <w:szCs w:val="18"/>
        </w:rPr>
        <w:t xml:space="preserve"> </w:t>
      </w:r>
      <w:proofErr w:type="spellStart"/>
      <w:r w:rsidRPr="002E399D">
        <w:rPr>
          <w:rFonts w:asciiTheme="minorHAnsi" w:hAnsiTheme="minorHAnsi" w:cstheme="minorHAnsi"/>
          <w:sz w:val="18"/>
          <w:szCs w:val="18"/>
        </w:rPr>
        <w:t>in</w:t>
      </w:r>
      <w:proofErr w:type="spellEnd"/>
      <w:r w:rsidRPr="002E399D">
        <w:rPr>
          <w:rFonts w:asciiTheme="minorHAnsi" w:hAnsiTheme="minorHAnsi" w:cstheme="minorHAnsi"/>
          <w:sz w:val="18"/>
          <w:szCs w:val="18"/>
        </w:rPr>
        <w:t xml:space="preserve"> </w:t>
      </w:r>
      <w:proofErr w:type="spellStart"/>
      <w:r w:rsidRPr="002E399D">
        <w:rPr>
          <w:rFonts w:asciiTheme="minorHAnsi" w:hAnsiTheme="minorHAnsi" w:cstheme="minorHAnsi"/>
          <w:sz w:val="18"/>
          <w:szCs w:val="18"/>
        </w:rPr>
        <w:t>Europe</w:t>
      </w:r>
      <w:proofErr w:type="spellEnd"/>
      <w:r w:rsidRPr="002E399D">
        <w:rPr>
          <w:rFonts w:asciiTheme="minorHAnsi" w:hAnsiTheme="minorHAnsi" w:cstheme="minorHAnsi"/>
          <w:sz w:val="18"/>
          <w:szCs w:val="18"/>
        </w:rPr>
        <w:t xml:space="preserve"> -2018 </w:t>
      </w:r>
      <w:proofErr w:type="spellStart"/>
      <w:r w:rsidRPr="002E399D">
        <w:rPr>
          <w:rFonts w:asciiTheme="minorHAnsi" w:hAnsiTheme="minorHAnsi" w:cstheme="minorHAnsi"/>
          <w:sz w:val="18"/>
          <w:szCs w:val="18"/>
        </w:rPr>
        <w:t>Report</w:t>
      </w:r>
      <w:proofErr w:type="spellEnd"/>
      <w:r w:rsidRPr="002E399D">
        <w:rPr>
          <w:rFonts w:asciiTheme="minorHAnsi" w:hAnsiTheme="minorHAnsi" w:cstheme="minorHAnsi"/>
          <w:sz w:val="18"/>
          <w:szCs w:val="18"/>
        </w:rPr>
        <w:t xml:space="preserve">”, ISSN 1977-8449, </w:t>
      </w:r>
      <w:hyperlink r:id="rId94" w:history="1">
        <w:r w:rsidRPr="002E399D">
          <w:rPr>
            <w:rStyle w:val="Hyperlink"/>
            <w:rFonts w:asciiTheme="minorHAnsi" w:hAnsiTheme="minorHAnsi" w:cstheme="minorHAnsi"/>
            <w:sz w:val="18"/>
            <w:szCs w:val="18"/>
          </w:rPr>
          <w:t>https://www.eea.europa.eu/publications/air-quality-in-europe-2018</w:t>
        </w:r>
      </w:hyperlink>
      <w:r w:rsidRPr="002E399D">
        <w:rPr>
          <w:rFonts w:asciiTheme="minorHAnsi" w:hAnsiTheme="minorHAnsi" w:cstheme="minorHAnsi"/>
          <w:sz w:val="18"/>
          <w:szCs w:val="18"/>
        </w:rPr>
        <w:t xml:space="preserve"> </w:t>
      </w:r>
    </w:p>
  </w:footnote>
  <w:footnote w:id="242">
    <w:p w14:paraId="0AEA6B61" w14:textId="7B137D2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43">
    <w:p w14:paraId="6FC4C983" w14:textId="407A3DF2"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44">
    <w:p w14:paraId="538F2AEE" w14:textId="2CA74AA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45">
    <w:p w14:paraId="2FE3F863" w14:textId="056C09FB"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FEI</w:t>
      </w:r>
    </w:p>
  </w:footnote>
  <w:footnote w:id="246">
    <w:p w14:paraId="1EA7830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Darba vietu skaits aprēķināts, izmantojot starptautiskajos literatūras avotos pieejamo informāciju par darba vietu skaitu uz ieguldītām investīcijām (darba vietas/MEUR) vai ietaupīto enerģijas daudzumu (darba vietas/</w:t>
      </w:r>
      <w:proofErr w:type="spellStart"/>
      <w:r w:rsidRPr="002E399D">
        <w:rPr>
          <w:rFonts w:asciiTheme="minorHAnsi" w:hAnsiTheme="minorHAnsi" w:cstheme="minorHAnsi"/>
        </w:rPr>
        <w:t>GWh</w:t>
      </w:r>
      <w:proofErr w:type="spellEnd"/>
      <w:r w:rsidRPr="002E399D">
        <w:rPr>
          <w:rFonts w:asciiTheme="minorHAnsi" w:hAnsiTheme="minorHAnsi" w:cstheme="minorHAnsi"/>
        </w:rPr>
        <w:t>). Novērtējums ir dots kā vidējais no abām pielietotajām metodēm.</w:t>
      </w:r>
    </w:p>
  </w:footnote>
  <w:footnote w:id="247">
    <w:p w14:paraId="4E332137" w14:textId="6E675406"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5" w:history="1">
        <w:r w:rsidRPr="002E399D">
          <w:rPr>
            <w:rStyle w:val="Hyperlink"/>
            <w:rFonts w:asciiTheme="minorHAnsi" w:hAnsiTheme="minorHAnsi" w:cstheme="minorHAnsi"/>
          </w:rPr>
          <w:t>https://www.wwf.no/assets/attachments/84-wwf_a4_report___havvindrapport.pdf</w:t>
        </w:r>
      </w:hyperlink>
      <w:r w:rsidRPr="002E399D">
        <w:rPr>
          <w:rFonts w:asciiTheme="minorHAnsi" w:hAnsiTheme="minorHAnsi" w:cstheme="minorHAnsi"/>
        </w:rPr>
        <w:t xml:space="preserve"> </w:t>
      </w:r>
    </w:p>
  </w:footnote>
  <w:footnote w:id="248">
    <w:p w14:paraId="1A8E2B4D" w14:textId="16C709C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6" w:history="1">
        <w:r w:rsidRPr="002E399D">
          <w:rPr>
            <w:rStyle w:val="Hyperlink"/>
            <w:rFonts w:asciiTheme="minorHAnsi" w:hAnsiTheme="minorHAnsi" w:cstheme="minorHAnsi"/>
          </w:rPr>
          <w:t>https://www.iea.org/offshorewind2019/</w:t>
        </w:r>
      </w:hyperlink>
      <w:r w:rsidRPr="002E399D">
        <w:rPr>
          <w:rFonts w:asciiTheme="minorHAnsi" w:hAnsiTheme="minorHAnsi" w:cstheme="minorHAnsi"/>
        </w:rPr>
        <w:t xml:space="preserve"> </w:t>
      </w:r>
    </w:p>
  </w:footnote>
  <w:footnote w:id="249">
    <w:p w14:paraId="5B1FE729" w14:textId="606FE3F1"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7" w:history="1">
        <w:r w:rsidRPr="002E399D">
          <w:rPr>
            <w:rStyle w:val="Hyperlink"/>
            <w:rFonts w:asciiTheme="minorHAnsi" w:hAnsiTheme="minorHAnsi" w:cstheme="minorHAnsi"/>
          </w:rPr>
          <w:t>https://www.graanulinvest.com/eng/frontpage</w:t>
        </w:r>
      </w:hyperlink>
    </w:p>
  </w:footnote>
  <w:footnote w:id="250">
    <w:p w14:paraId="71F406F4" w14:textId="76860D88"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8" w:history="1">
        <w:r w:rsidRPr="002E399D">
          <w:rPr>
            <w:rStyle w:val="Hyperlink"/>
            <w:rFonts w:asciiTheme="minorHAnsi" w:hAnsiTheme="minorHAnsi" w:cstheme="minorHAnsi"/>
          </w:rPr>
          <w:t>https://www.baltpool.eu/lv/</w:t>
        </w:r>
      </w:hyperlink>
    </w:p>
  </w:footnote>
  <w:footnote w:id="251">
    <w:p w14:paraId="228615CC" w14:textId="56A9AB4E"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99" w:history="1">
        <w:r w:rsidRPr="002E399D">
          <w:rPr>
            <w:rStyle w:val="Hyperlink"/>
            <w:rFonts w:asciiTheme="minorHAnsi" w:hAnsiTheme="minorHAnsi" w:cstheme="minorHAnsi"/>
          </w:rPr>
          <w:t>https://likumi.lv/ta/id/6075-par-piesarnojumu</w:t>
        </w:r>
      </w:hyperlink>
    </w:p>
  </w:footnote>
  <w:footnote w:id="252">
    <w:p w14:paraId="5991FA9C" w14:textId="0E4A5F4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r w:rsidRPr="002E399D">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100" w:history="1">
        <w:r w:rsidRPr="002E399D">
          <w:rPr>
            <w:rStyle w:val="Hyperlink"/>
            <w:rFonts w:asciiTheme="minorHAnsi" w:hAnsiTheme="minorHAnsi" w:cstheme="minorHAnsi"/>
          </w:rPr>
          <w:t>https://likumi.lv/ta/id/295801-siltumnicefekta-gazu-inventarizacijas-un-prognozu-sagatavosanas-nacionalas-sistemas-izveidosanas-un-uzturesanas-noteikumi</w:t>
        </w:r>
      </w:hyperlink>
      <w:r w:rsidRPr="002E399D">
        <w:rPr>
          <w:rFonts w:asciiTheme="minorHAnsi" w:hAnsiTheme="minorHAnsi" w:cstheme="minorHAnsi"/>
        </w:rPr>
        <w:t>)</w:t>
      </w:r>
    </w:p>
  </w:footnote>
  <w:footnote w:id="253">
    <w:p w14:paraId="4FE297B1" w14:textId="6DCF75A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ņemot vērā bāzes scenārija investīcijas un papildu investīcijas papildu pasākumu īstenošanai, kur kopējās investīcijas veido gan ES struktūrfondu, gan valsts vai pašvaldību budžeta, gan finansējuma no emisijas kvotu izsolīšanas, gan privātā finansējuma apjoms</w:t>
      </w:r>
    </w:p>
  </w:footnote>
  <w:footnote w:id="254">
    <w:p w14:paraId="1F56BDBA" w14:textId="1E0FC3B9"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jautājums par šim fondam nepieciešamo valsts budžeta finansējumu ir skatāms valsts budžeta sagatavošanas procesā</w:t>
      </w:r>
    </w:p>
  </w:footnote>
  <w:footnote w:id="255">
    <w:p w14:paraId="6A34A651"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01" w:history="1">
        <w:r w:rsidRPr="002E399D">
          <w:rPr>
            <w:rStyle w:val="Hyperlink"/>
            <w:rFonts w:asciiTheme="minorHAnsi" w:hAnsiTheme="minorHAnsi" w:cstheme="minorHAnsi"/>
          </w:rPr>
          <w:t>http://polsis.mk.gov.lv/documents/6456</w:t>
        </w:r>
      </w:hyperlink>
    </w:p>
  </w:footnote>
  <w:footnote w:id="256">
    <w:p w14:paraId="5F5BC93D" w14:textId="29C6716F"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Informatīvais ziņojums par Emisijas kvotu izsolīšanas instrumenta darbības stratēģiju</w:t>
      </w:r>
    </w:p>
  </w:footnote>
  <w:footnote w:id="257">
    <w:p w14:paraId="1AFE6252"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w:t>
      </w:r>
      <w:proofErr w:type="spellStart"/>
      <w:r w:rsidRPr="002E399D">
        <w:rPr>
          <w:rFonts w:asciiTheme="minorHAnsi" w:hAnsiTheme="minorHAnsi" w:cstheme="minorHAnsi"/>
        </w:rPr>
        <w:t>Berenberg</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Clearblue</w:t>
      </w:r>
      <w:proofErr w:type="spellEnd"/>
      <w:r w:rsidRPr="002E399D">
        <w:rPr>
          <w:rFonts w:asciiTheme="minorHAnsi" w:hAnsiTheme="minorHAnsi" w:cstheme="minorHAnsi"/>
        </w:rPr>
        <w:t xml:space="preserve">, Commerzbank, </w:t>
      </w:r>
      <w:proofErr w:type="spellStart"/>
      <w:r w:rsidRPr="002E399D">
        <w:rPr>
          <w:rFonts w:asciiTheme="minorHAnsi" w:hAnsiTheme="minorHAnsi" w:cstheme="minorHAnsi"/>
        </w:rPr>
        <w:t>Energy</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Aspects</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Engie</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Global</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Markets</w:t>
      </w:r>
      <w:proofErr w:type="spellEnd"/>
      <w:r w:rsidRPr="002E399D">
        <w:rPr>
          <w:rFonts w:asciiTheme="minorHAnsi" w:hAnsiTheme="minorHAnsi" w:cstheme="minorHAnsi"/>
        </w:rPr>
        <w:t xml:space="preserve">, ICIS, MOL, </w:t>
      </w:r>
      <w:proofErr w:type="spellStart"/>
      <w:r w:rsidRPr="002E399D">
        <w:rPr>
          <w:rFonts w:asciiTheme="minorHAnsi" w:hAnsiTheme="minorHAnsi" w:cstheme="minorHAnsi"/>
        </w:rPr>
        <w:t>Refinitiv</w:t>
      </w:r>
      <w:proofErr w:type="spellEnd"/>
      <w:r w:rsidRPr="002E399D">
        <w:rPr>
          <w:rFonts w:asciiTheme="minorHAnsi" w:hAnsiTheme="minorHAnsi" w:cstheme="minorHAnsi"/>
        </w:rPr>
        <w:t xml:space="preserve">, </w:t>
      </w:r>
      <w:proofErr w:type="spellStart"/>
      <w:r w:rsidRPr="002E399D">
        <w:rPr>
          <w:rFonts w:asciiTheme="minorHAnsi" w:hAnsiTheme="minorHAnsi" w:cstheme="minorHAnsi"/>
        </w:rPr>
        <w:t>Vertis</w:t>
      </w:r>
      <w:proofErr w:type="spellEnd"/>
      <w:r w:rsidRPr="002E399D">
        <w:rPr>
          <w:rFonts w:asciiTheme="minorHAnsi" w:hAnsiTheme="minorHAnsi" w:cstheme="minorHAnsi"/>
        </w:rPr>
        <w:t xml:space="preserve"> (publicēts 10.04.2019 ; http://carbon-pulse.com/72837)</w:t>
      </w:r>
    </w:p>
  </w:footnote>
  <w:footnote w:id="258">
    <w:p w14:paraId="2C0EB04B" w14:textId="77777777"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Emisijas kvotas vidējā cena 2019. gada aprīlī-jūnijā bija ap 25 eiro, taču februārī un martā 21-22 </w:t>
      </w:r>
      <w:proofErr w:type="spellStart"/>
      <w:r w:rsidRPr="002E399D">
        <w:rPr>
          <w:rFonts w:asciiTheme="minorHAnsi" w:hAnsiTheme="minorHAnsi" w:cstheme="minorHAnsi"/>
        </w:rPr>
        <w:t>euro</w:t>
      </w:r>
      <w:proofErr w:type="spellEnd"/>
      <w:r w:rsidRPr="002E399D">
        <w:rPr>
          <w:rFonts w:asciiTheme="minorHAnsi" w:hAnsiTheme="minorHAnsi" w:cstheme="minorHAnsi"/>
        </w:rPr>
        <w:t xml:space="preserve">, savukārt 2018. gada vidējā cena primārajā tirgū bija vien 15,5 </w:t>
      </w:r>
      <w:proofErr w:type="spellStart"/>
      <w:r w:rsidRPr="002E399D">
        <w:rPr>
          <w:rFonts w:asciiTheme="minorHAnsi" w:hAnsiTheme="minorHAnsi" w:cstheme="minorHAnsi"/>
        </w:rPr>
        <w:t>euro</w:t>
      </w:r>
      <w:proofErr w:type="spellEnd"/>
    </w:p>
  </w:footnote>
  <w:footnote w:id="259">
    <w:p w14:paraId="1B0A9838" w14:textId="31B0234D" w:rsidR="002433CB" w:rsidRPr="002E399D" w:rsidRDefault="002433CB">
      <w:pPr>
        <w:pStyle w:val="FootnoteText"/>
        <w:jc w:val="both"/>
        <w:rPr>
          <w:rFonts w:asciiTheme="minorHAnsi" w:hAnsiTheme="minorHAnsi" w:cstheme="minorHAnsi"/>
        </w:rPr>
      </w:pPr>
      <w:r w:rsidRPr="002E399D">
        <w:rPr>
          <w:rStyle w:val="FootnoteReference"/>
          <w:rFonts w:asciiTheme="minorHAnsi" w:hAnsiTheme="minorHAnsi" w:cstheme="minorHAnsi"/>
        </w:rPr>
        <w:footnoteRef/>
      </w:r>
      <w:r w:rsidRPr="002E399D">
        <w:rPr>
          <w:rFonts w:asciiTheme="minorHAnsi" w:hAnsiTheme="minorHAnsi" w:cstheme="minorHAnsi"/>
        </w:rPr>
        <w:t xml:space="preserve"> </w:t>
      </w:r>
      <w:hyperlink r:id="rId102" w:history="1">
        <w:r w:rsidRPr="002E399D">
          <w:rPr>
            <w:rStyle w:val="Hyperlink"/>
            <w:rFonts w:asciiTheme="minorHAnsi" w:hAnsiTheme="minorHAnsi" w:cstheme="minorHAnsi"/>
          </w:rPr>
          <w:t>https://ec.europa.eu/clima/policies/innovation-fund_en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10984982"/>
      <w:docPartObj>
        <w:docPartGallery w:val="Page Numbers (Top of Page)"/>
        <w:docPartUnique/>
      </w:docPartObj>
    </w:sdtPr>
    <w:sdtEndPr>
      <w:rPr>
        <w:noProof/>
      </w:rPr>
    </w:sdtEndPr>
    <w:sdtContent>
      <w:p w14:paraId="02527C62" w14:textId="77777777" w:rsidR="002433CB" w:rsidRPr="0007326F" w:rsidRDefault="002433CB">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2433CB" w:rsidRDefault="002433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C07C95"/>
    <w:multiLevelType w:val="hybridMultilevel"/>
    <w:tmpl w:val="8FE01C4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1"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2"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3" w15:restartNumberingAfterBreak="0">
    <w:nsid w:val="2407696E"/>
    <w:multiLevelType w:val="hybridMultilevel"/>
    <w:tmpl w:val="E39C6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9"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3" w15:restartNumberingAfterBreak="0">
    <w:nsid w:val="30597059"/>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2563F95"/>
    <w:multiLevelType w:val="multilevel"/>
    <w:tmpl w:val="A4F6FF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677233D"/>
    <w:multiLevelType w:val="hybridMultilevel"/>
    <w:tmpl w:val="A46C32C6"/>
    <w:lvl w:ilvl="0" w:tplc="04260015">
      <w:start w:val="8"/>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0"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2" w15:restartNumberingAfterBreak="0">
    <w:nsid w:val="40751716"/>
    <w:multiLevelType w:val="hybridMultilevel"/>
    <w:tmpl w:val="9FA64F5C"/>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14D6B64"/>
    <w:multiLevelType w:val="hybridMultilevel"/>
    <w:tmpl w:val="A74483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7"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8"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3" w15:restartNumberingAfterBreak="0">
    <w:nsid w:val="4E776B71"/>
    <w:multiLevelType w:val="hybridMultilevel"/>
    <w:tmpl w:val="598473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55"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8"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1"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64"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6"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7"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5C6F53B5"/>
    <w:multiLevelType w:val="hybridMultilevel"/>
    <w:tmpl w:val="3C308CD8"/>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0" w15:restartNumberingAfterBreak="0">
    <w:nsid w:val="60BD0EBE"/>
    <w:multiLevelType w:val="hybridMultilevel"/>
    <w:tmpl w:val="9350F5F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1"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2" w15:restartNumberingAfterBreak="0">
    <w:nsid w:val="682E72DF"/>
    <w:multiLevelType w:val="hybridMultilevel"/>
    <w:tmpl w:val="513259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E2E23DD"/>
    <w:multiLevelType w:val="hybridMultilevel"/>
    <w:tmpl w:val="0696ED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1" w15:restartNumberingAfterBreak="0">
    <w:nsid w:val="712030A0"/>
    <w:multiLevelType w:val="hybridMultilevel"/>
    <w:tmpl w:val="4AB2FB48"/>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2"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3"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89"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0"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1"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79"/>
  </w:num>
  <w:num w:numId="3">
    <w:abstractNumId w:val="45"/>
  </w:num>
  <w:num w:numId="4">
    <w:abstractNumId w:val="68"/>
  </w:num>
  <w:num w:numId="5">
    <w:abstractNumId w:val="16"/>
  </w:num>
  <w:num w:numId="6">
    <w:abstractNumId w:val="5"/>
  </w:num>
  <w:num w:numId="7">
    <w:abstractNumId w:val="56"/>
  </w:num>
  <w:num w:numId="8">
    <w:abstractNumId w:val="13"/>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63"/>
  </w:num>
  <w:num w:numId="12">
    <w:abstractNumId w:val="29"/>
  </w:num>
  <w:num w:numId="13">
    <w:abstractNumId w:val="15"/>
  </w:num>
  <w:num w:numId="14">
    <w:abstractNumId w:val="83"/>
  </w:num>
  <w:num w:numId="15">
    <w:abstractNumId w:val="75"/>
  </w:num>
  <w:num w:numId="16">
    <w:abstractNumId w:val="48"/>
  </w:num>
  <w:num w:numId="17">
    <w:abstractNumId w:val="88"/>
  </w:num>
  <w:num w:numId="18">
    <w:abstractNumId w:val="21"/>
  </w:num>
  <w:num w:numId="19">
    <w:abstractNumId w:val="76"/>
  </w:num>
  <w:num w:numId="20">
    <w:abstractNumId w:val="1"/>
  </w:num>
  <w:num w:numId="21">
    <w:abstractNumId w:val="62"/>
  </w:num>
  <w:num w:numId="22">
    <w:abstractNumId w:val="30"/>
  </w:num>
  <w:num w:numId="23">
    <w:abstractNumId w:val="78"/>
  </w:num>
  <w:num w:numId="24">
    <w:abstractNumId w:val="37"/>
  </w:num>
  <w:num w:numId="25">
    <w:abstractNumId w:val="4"/>
  </w:num>
  <w:num w:numId="26">
    <w:abstractNumId w:val="20"/>
  </w:num>
  <w:num w:numId="27">
    <w:abstractNumId w:val="26"/>
  </w:num>
  <w:num w:numId="28">
    <w:abstractNumId w:val="60"/>
  </w:num>
  <w:num w:numId="29">
    <w:abstractNumId w:val="86"/>
  </w:num>
  <w:num w:numId="30">
    <w:abstractNumId w:val="24"/>
  </w:num>
  <w:num w:numId="31">
    <w:abstractNumId w:val="36"/>
  </w:num>
  <w:num w:numId="32">
    <w:abstractNumId w:val="91"/>
  </w:num>
  <w:num w:numId="33">
    <w:abstractNumId w:val="51"/>
  </w:num>
  <w:num w:numId="34">
    <w:abstractNumId w:val="65"/>
  </w:num>
  <w:num w:numId="35">
    <w:abstractNumId w:val="84"/>
  </w:num>
  <w:num w:numId="36">
    <w:abstractNumId w:val="18"/>
  </w:num>
  <w:num w:numId="37">
    <w:abstractNumId w:val="58"/>
  </w:num>
  <w:num w:numId="38">
    <w:abstractNumId w:val="7"/>
  </w:num>
  <w:num w:numId="39">
    <w:abstractNumId w:val="59"/>
  </w:num>
  <w:num w:numId="40">
    <w:abstractNumId w:val="35"/>
  </w:num>
  <w:num w:numId="41">
    <w:abstractNumId w:val="27"/>
  </w:num>
  <w:num w:numId="42">
    <w:abstractNumId w:val="3"/>
  </w:num>
  <w:num w:numId="43">
    <w:abstractNumId w:val="87"/>
  </w:num>
  <w:num w:numId="44">
    <w:abstractNumId w:val="17"/>
  </w:num>
  <w:num w:numId="45">
    <w:abstractNumId w:val="73"/>
  </w:num>
  <w:num w:numId="46">
    <w:abstractNumId w:val="8"/>
  </w:num>
  <w:num w:numId="47">
    <w:abstractNumId w:val="61"/>
  </w:num>
  <w:num w:numId="48">
    <w:abstractNumId w:val="74"/>
  </w:num>
  <w:num w:numId="49">
    <w:abstractNumId w:val="2"/>
  </w:num>
  <w:num w:numId="50">
    <w:abstractNumId w:val="11"/>
  </w:num>
  <w:num w:numId="51">
    <w:abstractNumId w:val="9"/>
  </w:num>
  <w:num w:numId="52">
    <w:abstractNumId w:val="82"/>
  </w:num>
  <w:num w:numId="53">
    <w:abstractNumId w:val="22"/>
  </w:num>
  <w:num w:numId="54">
    <w:abstractNumId w:val="41"/>
  </w:num>
  <w:num w:numId="55">
    <w:abstractNumId w:val="28"/>
  </w:num>
  <w:num w:numId="56">
    <w:abstractNumId w:val="40"/>
  </w:num>
  <w:num w:numId="57">
    <w:abstractNumId w:val="51"/>
  </w:num>
  <w:num w:numId="58">
    <w:abstractNumId w:val="46"/>
  </w:num>
  <w:num w:numId="59">
    <w:abstractNumId w:val="19"/>
  </w:num>
  <w:num w:numId="60">
    <w:abstractNumId w:val="12"/>
  </w:num>
  <w:num w:numId="61">
    <w:abstractNumId w:val="71"/>
  </w:num>
  <w:num w:numId="62">
    <w:abstractNumId w:val="66"/>
  </w:num>
  <w:num w:numId="63">
    <w:abstractNumId w:val="89"/>
  </w:num>
  <w:num w:numId="64">
    <w:abstractNumId w:val="34"/>
  </w:num>
  <w:num w:numId="65">
    <w:abstractNumId w:val="32"/>
  </w:num>
  <w:num w:numId="66">
    <w:abstractNumId w:val="25"/>
  </w:num>
  <w:num w:numId="67">
    <w:abstractNumId w:val="49"/>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52"/>
  </w:num>
  <w:num w:numId="72">
    <w:abstractNumId w:val="80"/>
  </w:num>
  <w:num w:numId="73">
    <w:abstractNumId w:val="54"/>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47"/>
  </w:num>
  <w:num w:numId="77">
    <w:abstractNumId w:val="0"/>
  </w:num>
  <w:num w:numId="78">
    <w:abstractNumId w:val="34"/>
  </w:num>
  <w:num w:numId="79">
    <w:abstractNumId w:val="34"/>
  </w:num>
  <w:num w:numId="80">
    <w:abstractNumId w:val="0"/>
  </w:num>
  <w:num w:numId="81">
    <w:abstractNumId w:val="90"/>
  </w:num>
  <w:num w:numId="82">
    <w:abstractNumId w:val="47"/>
  </w:num>
  <w:num w:numId="83">
    <w:abstractNumId w:val="10"/>
  </w:num>
  <w:num w:numId="84">
    <w:abstractNumId w:val="31"/>
  </w:num>
  <w:num w:numId="85">
    <w:abstractNumId w:val="55"/>
  </w:num>
  <w:num w:numId="86">
    <w:abstractNumId w:val="43"/>
  </w:num>
  <w:num w:numId="87">
    <w:abstractNumId w:val="14"/>
  </w:num>
  <w:num w:numId="88">
    <w:abstractNumId w:val="64"/>
  </w:num>
  <w:num w:numId="89">
    <w:abstractNumId w:val="85"/>
  </w:num>
  <w:num w:numId="90">
    <w:abstractNumId w:val="34"/>
  </w:num>
  <w:num w:numId="91">
    <w:abstractNumId w:val="34"/>
  </w:num>
  <w:num w:numId="92">
    <w:abstractNumId w:val="34"/>
  </w:num>
  <w:num w:numId="93">
    <w:abstractNumId w:val="34"/>
  </w:num>
  <w:num w:numId="94">
    <w:abstractNumId w:val="34"/>
  </w:num>
  <w:num w:numId="95">
    <w:abstractNumId w:val="34"/>
  </w:num>
  <w:num w:numId="96">
    <w:abstractNumId w:val="34"/>
  </w:num>
  <w:num w:numId="97">
    <w:abstractNumId w:val="34"/>
  </w:num>
  <w:num w:numId="98">
    <w:abstractNumId w:val="34"/>
  </w:num>
  <w:num w:numId="99">
    <w:abstractNumId w:val="34"/>
  </w:num>
  <w:num w:numId="100">
    <w:abstractNumId w:val="34"/>
  </w:num>
  <w:num w:numId="101">
    <w:abstractNumId w:val="50"/>
  </w:num>
  <w:num w:numId="102">
    <w:abstractNumId w:val="33"/>
  </w:num>
  <w:num w:numId="1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42"/>
  </w:num>
  <w:num w:numId="106">
    <w:abstractNumId w:val="44"/>
  </w:num>
  <w:num w:numId="107">
    <w:abstractNumId w:val="69"/>
  </w:num>
  <w:num w:numId="108">
    <w:abstractNumId w:val="6"/>
  </w:num>
  <w:num w:numId="109">
    <w:abstractNumId w:val="23"/>
  </w:num>
  <w:num w:numId="110">
    <w:abstractNumId w:val="70"/>
  </w:num>
  <w:num w:numId="111">
    <w:abstractNumId w:val="81"/>
  </w:num>
  <w:num w:numId="112">
    <w:abstractNumId w:val="34"/>
  </w:num>
  <w:num w:numId="113">
    <w:abstractNumId w:val="38"/>
  </w:num>
  <w:num w:numId="114">
    <w:abstractNumId w:val="72"/>
  </w:num>
  <w:num w:numId="115">
    <w:abstractNumId w:val="53"/>
  </w:num>
  <w:num w:numId="116">
    <w:abstractNumId w:val="7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2309E"/>
    <w:rsid w:val="00024289"/>
    <w:rsid w:val="00027216"/>
    <w:rsid w:val="00030F01"/>
    <w:rsid w:val="00037A05"/>
    <w:rsid w:val="00045660"/>
    <w:rsid w:val="00053E8C"/>
    <w:rsid w:val="00054FC4"/>
    <w:rsid w:val="000578B6"/>
    <w:rsid w:val="00064A58"/>
    <w:rsid w:val="00065E4F"/>
    <w:rsid w:val="00066565"/>
    <w:rsid w:val="00066C3A"/>
    <w:rsid w:val="00070119"/>
    <w:rsid w:val="0007326F"/>
    <w:rsid w:val="000831A0"/>
    <w:rsid w:val="000915A6"/>
    <w:rsid w:val="00092AD6"/>
    <w:rsid w:val="000963D2"/>
    <w:rsid w:val="00096FEC"/>
    <w:rsid w:val="000A137C"/>
    <w:rsid w:val="000A3A42"/>
    <w:rsid w:val="000A59DC"/>
    <w:rsid w:val="000A629B"/>
    <w:rsid w:val="000B07AF"/>
    <w:rsid w:val="000B0D2F"/>
    <w:rsid w:val="000B2502"/>
    <w:rsid w:val="000B4D63"/>
    <w:rsid w:val="000C620B"/>
    <w:rsid w:val="000D4B98"/>
    <w:rsid w:val="000E0C0B"/>
    <w:rsid w:val="000E4583"/>
    <w:rsid w:val="000F675F"/>
    <w:rsid w:val="001015CF"/>
    <w:rsid w:val="001017BB"/>
    <w:rsid w:val="00102358"/>
    <w:rsid w:val="00105ADD"/>
    <w:rsid w:val="0011226E"/>
    <w:rsid w:val="0011597D"/>
    <w:rsid w:val="001226EA"/>
    <w:rsid w:val="0012393D"/>
    <w:rsid w:val="001351E2"/>
    <w:rsid w:val="00143723"/>
    <w:rsid w:val="001453DA"/>
    <w:rsid w:val="0014622F"/>
    <w:rsid w:val="001506A6"/>
    <w:rsid w:val="00151154"/>
    <w:rsid w:val="0015352C"/>
    <w:rsid w:val="00154359"/>
    <w:rsid w:val="00155390"/>
    <w:rsid w:val="00170697"/>
    <w:rsid w:val="00176697"/>
    <w:rsid w:val="0018280F"/>
    <w:rsid w:val="001840E5"/>
    <w:rsid w:val="00184289"/>
    <w:rsid w:val="00185D95"/>
    <w:rsid w:val="001A33FC"/>
    <w:rsid w:val="001A39C3"/>
    <w:rsid w:val="001A5669"/>
    <w:rsid w:val="001A6F1C"/>
    <w:rsid w:val="001A7896"/>
    <w:rsid w:val="001A7BDA"/>
    <w:rsid w:val="001B088E"/>
    <w:rsid w:val="001B161F"/>
    <w:rsid w:val="001B1B69"/>
    <w:rsid w:val="001C0D28"/>
    <w:rsid w:val="001E2A9B"/>
    <w:rsid w:val="001E38CE"/>
    <w:rsid w:val="001E3CA9"/>
    <w:rsid w:val="001E6837"/>
    <w:rsid w:val="001E7AE9"/>
    <w:rsid w:val="001F0948"/>
    <w:rsid w:val="001F601F"/>
    <w:rsid w:val="001F6414"/>
    <w:rsid w:val="00204E50"/>
    <w:rsid w:val="002069CB"/>
    <w:rsid w:val="00207561"/>
    <w:rsid w:val="00207D18"/>
    <w:rsid w:val="00210395"/>
    <w:rsid w:val="002116C5"/>
    <w:rsid w:val="00212FFB"/>
    <w:rsid w:val="002148A4"/>
    <w:rsid w:val="00217066"/>
    <w:rsid w:val="00217A1E"/>
    <w:rsid w:val="00220D64"/>
    <w:rsid w:val="0022577A"/>
    <w:rsid w:val="002273F3"/>
    <w:rsid w:val="00240553"/>
    <w:rsid w:val="002433CB"/>
    <w:rsid w:val="0025546A"/>
    <w:rsid w:val="00256786"/>
    <w:rsid w:val="0026004A"/>
    <w:rsid w:val="00272B86"/>
    <w:rsid w:val="00276A9B"/>
    <w:rsid w:val="00283992"/>
    <w:rsid w:val="00285E70"/>
    <w:rsid w:val="0028675B"/>
    <w:rsid w:val="00287C99"/>
    <w:rsid w:val="00293AB8"/>
    <w:rsid w:val="002A2BB5"/>
    <w:rsid w:val="002A51B4"/>
    <w:rsid w:val="002B1115"/>
    <w:rsid w:val="002B5B8F"/>
    <w:rsid w:val="002D1881"/>
    <w:rsid w:val="002D5838"/>
    <w:rsid w:val="002D799E"/>
    <w:rsid w:val="002E0F59"/>
    <w:rsid w:val="002E399D"/>
    <w:rsid w:val="002E72A7"/>
    <w:rsid w:val="002F018A"/>
    <w:rsid w:val="002F2E36"/>
    <w:rsid w:val="002F3074"/>
    <w:rsid w:val="003038D9"/>
    <w:rsid w:val="00312E59"/>
    <w:rsid w:val="00313FA6"/>
    <w:rsid w:val="003172C5"/>
    <w:rsid w:val="00327683"/>
    <w:rsid w:val="00343321"/>
    <w:rsid w:val="00343CF7"/>
    <w:rsid w:val="003525D5"/>
    <w:rsid w:val="003571EB"/>
    <w:rsid w:val="00357C72"/>
    <w:rsid w:val="00370269"/>
    <w:rsid w:val="0038195E"/>
    <w:rsid w:val="00384E02"/>
    <w:rsid w:val="0039444E"/>
    <w:rsid w:val="00395631"/>
    <w:rsid w:val="003A5818"/>
    <w:rsid w:val="003C5D2F"/>
    <w:rsid w:val="003E16C5"/>
    <w:rsid w:val="003E488F"/>
    <w:rsid w:val="003E5124"/>
    <w:rsid w:val="003F78FD"/>
    <w:rsid w:val="00415B59"/>
    <w:rsid w:val="004162ED"/>
    <w:rsid w:val="004163FF"/>
    <w:rsid w:val="0042433C"/>
    <w:rsid w:val="00437FA1"/>
    <w:rsid w:val="0044653B"/>
    <w:rsid w:val="0045238E"/>
    <w:rsid w:val="004572FE"/>
    <w:rsid w:val="00460908"/>
    <w:rsid w:val="004713BB"/>
    <w:rsid w:val="0047533B"/>
    <w:rsid w:val="00477959"/>
    <w:rsid w:val="00477CC4"/>
    <w:rsid w:val="0048063F"/>
    <w:rsid w:val="00485922"/>
    <w:rsid w:val="004910BB"/>
    <w:rsid w:val="00492ABC"/>
    <w:rsid w:val="00493E08"/>
    <w:rsid w:val="004948DF"/>
    <w:rsid w:val="0049591A"/>
    <w:rsid w:val="00495EE5"/>
    <w:rsid w:val="004A0DBF"/>
    <w:rsid w:val="004A3F05"/>
    <w:rsid w:val="004B309E"/>
    <w:rsid w:val="004B5CD7"/>
    <w:rsid w:val="004B6F4E"/>
    <w:rsid w:val="004C1BAC"/>
    <w:rsid w:val="004C42FC"/>
    <w:rsid w:val="004D7013"/>
    <w:rsid w:val="004E5FDF"/>
    <w:rsid w:val="004F21FE"/>
    <w:rsid w:val="004F5A61"/>
    <w:rsid w:val="004F771A"/>
    <w:rsid w:val="00512546"/>
    <w:rsid w:val="00524107"/>
    <w:rsid w:val="005263C3"/>
    <w:rsid w:val="00535969"/>
    <w:rsid w:val="0053715D"/>
    <w:rsid w:val="005431B0"/>
    <w:rsid w:val="00550A31"/>
    <w:rsid w:val="0055426F"/>
    <w:rsid w:val="00556397"/>
    <w:rsid w:val="00560FA1"/>
    <w:rsid w:val="00573E4B"/>
    <w:rsid w:val="00582399"/>
    <w:rsid w:val="00592BE9"/>
    <w:rsid w:val="00595F7B"/>
    <w:rsid w:val="005A18A8"/>
    <w:rsid w:val="005A651C"/>
    <w:rsid w:val="005B3989"/>
    <w:rsid w:val="005B67A2"/>
    <w:rsid w:val="005C0161"/>
    <w:rsid w:val="005C04AC"/>
    <w:rsid w:val="005C1664"/>
    <w:rsid w:val="005E01A0"/>
    <w:rsid w:val="005E774F"/>
    <w:rsid w:val="005E7C4D"/>
    <w:rsid w:val="0060436F"/>
    <w:rsid w:val="00604532"/>
    <w:rsid w:val="00614AEC"/>
    <w:rsid w:val="006179BB"/>
    <w:rsid w:val="00621737"/>
    <w:rsid w:val="00621C7A"/>
    <w:rsid w:val="00621D71"/>
    <w:rsid w:val="006259EF"/>
    <w:rsid w:val="00631A9D"/>
    <w:rsid w:val="00637DE1"/>
    <w:rsid w:val="006406F3"/>
    <w:rsid w:val="00641684"/>
    <w:rsid w:val="00651C6E"/>
    <w:rsid w:val="00652FBF"/>
    <w:rsid w:val="0066623E"/>
    <w:rsid w:val="00673C3B"/>
    <w:rsid w:val="00676292"/>
    <w:rsid w:val="0068349F"/>
    <w:rsid w:val="00686144"/>
    <w:rsid w:val="006864F6"/>
    <w:rsid w:val="00695A9E"/>
    <w:rsid w:val="00696B85"/>
    <w:rsid w:val="006A1055"/>
    <w:rsid w:val="006B008A"/>
    <w:rsid w:val="006B2478"/>
    <w:rsid w:val="006B3424"/>
    <w:rsid w:val="006B4321"/>
    <w:rsid w:val="006C05EE"/>
    <w:rsid w:val="006D1CA1"/>
    <w:rsid w:val="006D77F6"/>
    <w:rsid w:val="006D7AAE"/>
    <w:rsid w:val="006E210B"/>
    <w:rsid w:val="006E6675"/>
    <w:rsid w:val="006E7D79"/>
    <w:rsid w:val="006F419D"/>
    <w:rsid w:val="006F7EDC"/>
    <w:rsid w:val="00704411"/>
    <w:rsid w:val="00710DF7"/>
    <w:rsid w:val="007138A2"/>
    <w:rsid w:val="00722776"/>
    <w:rsid w:val="007265A4"/>
    <w:rsid w:val="0073028B"/>
    <w:rsid w:val="00744A8D"/>
    <w:rsid w:val="00760065"/>
    <w:rsid w:val="00762003"/>
    <w:rsid w:val="00762546"/>
    <w:rsid w:val="00762F79"/>
    <w:rsid w:val="00776032"/>
    <w:rsid w:val="007800F9"/>
    <w:rsid w:val="0078042D"/>
    <w:rsid w:val="00787059"/>
    <w:rsid w:val="00787348"/>
    <w:rsid w:val="007A587B"/>
    <w:rsid w:val="007A7EAC"/>
    <w:rsid w:val="007B3CB5"/>
    <w:rsid w:val="007B4A33"/>
    <w:rsid w:val="007B50D1"/>
    <w:rsid w:val="007C3D4E"/>
    <w:rsid w:val="007C7DE4"/>
    <w:rsid w:val="007D4632"/>
    <w:rsid w:val="007D5452"/>
    <w:rsid w:val="007E48CD"/>
    <w:rsid w:val="007F552C"/>
    <w:rsid w:val="00805677"/>
    <w:rsid w:val="00814795"/>
    <w:rsid w:val="00815257"/>
    <w:rsid w:val="00817C15"/>
    <w:rsid w:val="00823986"/>
    <w:rsid w:val="008239EE"/>
    <w:rsid w:val="008267B0"/>
    <w:rsid w:val="00832BF9"/>
    <w:rsid w:val="00842899"/>
    <w:rsid w:val="00844E87"/>
    <w:rsid w:val="00847BE3"/>
    <w:rsid w:val="00854B0C"/>
    <w:rsid w:val="008618A9"/>
    <w:rsid w:val="0086217C"/>
    <w:rsid w:val="00871E51"/>
    <w:rsid w:val="008800AD"/>
    <w:rsid w:val="00881DF2"/>
    <w:rsid w:val="008830F7"/>
    <w:rsid w:val="00885887"/>
    <w:rsid w:val="008872C9"/>
    <w:rsid w:val="00891C1C"/>
    <w:rsid w:val="00893C96"/>
    <w:rsid w:val="00897648"/>
    <w:rsid w:val="008A021E"/>
    <w:rsid w:val="008A1951"/>
    <w:rsid w:val="008A2B5F"/>
    <w:rsid w:val="008B0809"/>
    <w:rsid w:val="008B4D55"/>
    <w:rsid w:val="008B7924"/>
    <w:rsid w:val="008C17F6"/>
    <w:rsid w:val="008D4BFC"/>
    <w:rsid w:val="008E5C42"/>
    <w:rsid w:val="008F4E3D"/>
    <w:rsid w:val="008F5746"/>
    <w:rsid w:val="008F72CB"/>
    <w:rsid w:val="008F7A23"/>
    <w:rsid w:val="00902846"/>
    <w:rsid w:val="0090313C"/>
    <w:rsid w:val="00903DBC"/>
    <w:rsid w:val="00904150"/>
    <w:rsid w:val="009057E5"/>
    <w:rsid w:val="00905CC0"/>
    <w:rsid w:val="00910544"/>
    <w:rsid w:val="0092504E"/>
    <w:rsid w:val="009270D1"/>
    <w:rsid w:val="009377F4"/>
    <w:rsid w:val="00943EF6"/>
    <w:rsid w:val="00953A5B"/>
    <w:rsid w:val="00954E08"/>
    <w:rsid w:val="00971B96"/>
    <w:rsid w:val="00974397"/>
    <w:rsid w:val="009766B1"/>
    <w:rsid w:val="00981BCF"/>
    <w:rsid w:val="00981C48"/>
    <w:rsid w:val="00987728"/>
    <w:rsid w:val="00991264"/>
    <w:rsid w:val="009924A4"/>
    <w:rsid w:val="00992D8D"/>
    <w:rsid w:val="00993D5E"/>
    <w:rsid w:val="009A0CBA"/>
    <w:rsid w:val="009A5056"/>
    <w:rsid w:val="009A6597"/>
    <w:rsid w:val="009B05F4"/>
    <w:rsid w:val="009B2499"/>
    <w:rsid w:val="009B5BAE"/>
    <w:rsid w:val="009C1390"/>
    <w:rsid w:val="009C355B"/>
    <w:rsid w:val="009F32EE"/>
    <w:rsid w:val="00A043C4"/>
    <w:rsid w:val="00A11821"/>
    <w:rsid w:val="00A157CA"/>
    <w:rsid w:val="00A21A23"/>
    <w:rsid w:val="00A24279"/>
    <w:rsid w:val="00A30D6B"/>
    <w:rsid w:val="00A3283E"/>
    <w:rsid w:val="00A34D23"/>
    <w:rsid w:val="00A35E38"/>
    <w:rsid w:val="00A420D1"/>
    <w:rsid w:val="00A45809"/>
    <w:rsid w:val="00A645B1"/>
    <w:rsid w:val="00A65CE8"/>
    <w:rsid w:val="00A66357"/>
    <w:rsid w:val="00A70631"/>
    <w:rsid w:val="00A707B0"/>
    <w:rsid w:val="00A709C8"/>
    <w:rsid w:val="00A7326D"/>
    <w:rsid w:val="00A7799D"/>
    <w:rsid w:val="00A83529"/>
    <w:rsid w:val="00A85E45"/>
    <w:rsid w:val="00A86C27"/>
    <w:rsid w:val="00A9617F"/>
    <w:rsid w:val="00A96186"/>
    <w:rsid w:val="00A97783"/>
    <w:rsid w:val="00A97DD0"/>
    <w:rsid w:val="00AA17B7"/>
    <w:rsid w:val="00AA2646"/>
    <w:rsid w:val="00AB072D"/>
    <w:rsid w:val="00AC2049"/>
    <w:rsid w:val="00AC5974"/>
    <w:rsid w:val="00AD4781"/>
    <w:rsid w:val="00AD6F63"/>
    <w:rsid w:val="00AE0D41"/>
    <w:rsid w:val="00AE2E35"/>
    <w:rsid w:val="00AE6D82"/>
    <w:rsid w:val="00AF2EFA"/>
    <w:rsid w:val="00AF7C95"/>
    <w:rsid w:val="00B03092"/>
    <w:rsid w:val="00B103C3"/>
    <w:rsid w:val="00B1055C"/>
    <w:rsid w:val="00B12E83"/>
    <w:rsid w:val="00B17E49"/>
    <w:rsid w:val="00B25930"/>
    <w:rsid w:val="00B26096"/>
    <w:rsid w:val="00B31E80"/>
    <w:rsid w:val="00B32E48"/>
    <w:rsid w:val="00B4234A"/>
    <w:rsid w:val="00B441C2"/>
    <w:rsid w:val="00B450B5"/>
    <w:rsid w:val="00B52DF2"/>
    <w:rsid w:val="00B569F3"/>
    <w:rsid w:val="00B573BB"/>
    <w:rsid w:val="00B75C0D"/>
    <w:rsid w:val="00B768AF"/>
    <w:rsid w:val="00B85B08"/>
    <w:rsid w:val="00B85C41"/>
    <w:rsid w:val="00B873A1"/>
    <w:rsid w:val="00B877B3"/>
    <w:rsid w:val="00B92FC2"/>
    <w:rsid w:val="00B94192"/>
    <w:rsid w:val="00B94505"/>
    <w:rsid w:val="00B95C4B"/>
    <w:rsid w:val="00BA2D36"/>
    <w:rsid w:val="00BA30A0"/>
    <w:rsid w:val="00BB0FBE"/>
    <w:rsid w:val="00BB175F"/>
    <w:rsid w:val="00BB4D42"/>
    <w:rsid w:val="00BB5499"/>
    <w:rsid w:val="00BB59B2"/>
    <w:rsid w:val="00BC0E9E"/>
    <w:rsid w:val="00BC3254"/>
    <w:rsid w:val="00BC7613"/>
    <w:rsid w:val="00BD089E"/>
    <w:rsid w:val="00BE426F"/>
    <w:rsid w:val="00BE7318"/>
    <w:rsid w:val="00BE7D8A"/>
    <w:rsid w:val="00BF0827"/>
    <w:rsid w:val="00BF4C33"/>
    <w:rsid w:val="00C0339D"/>
    <w:rsid w:val="00C03553"/>
    <w:rsid w:val="00C047CD"/>
    <w:rsid w:val="00C174F2"/>
    <w:rsid w:val="00C2149A"/>
    <w:rsid w:val="00C22CAB"/>
    <w:rsid w:val="00C3460D"/>
    <w:rsid w:val="00C34DA6"/>
    <w:rsid w:val="00C352B8"/>
    <w:rsid w:val="00C35644"/>
    <w:rsid w:val="00C37759"/>
    <w:rsid w:val="00C55205"/>
    <w:rsid w:val="00C570B8"/>
    <w:rsid w:val="00C5732D"/>
    <w:rsid w:val="00C63D24"/>
    <w:rsid w:val="00C719B8"/>
    <w:rsid w:val="00C80188"/>
    <w:rsid w:val="00C93DFE"/>
    <w:rsid w:val="00C968AB"/>
    <w:rsid w:val="00CA2CFA"/>
    <w:rsid w:val="00CA308F"/>
    <w:rsid w:val="00CB0DA5"/>
    <w:rsid w:val="00CB24A1"/>
    <w:rsid w:val="00CB43F5"/>
    <w:rsid w:val="00CB6B3E"/>
    <w:rsid w:val="00CC138D"/>
    <w:rsid w:val="00CC5693"/>
    <w:rsid w:val="00CC7640"/>
    <w:rsid w:val="00CD313C"/>
    <w:rsid w:val="00CD4A2C"/>
    <w:rsid w:val="00CD7E8A"/>
    <w:rsid w:val="00CE4BF7"/>
    <w:rsid w:val="00D00624"/>
    <w:rsid w:val="00D023FA"/>
    <w:rsid w:val="00D06344"/>
    <w:rsid w:val="00D10676"/>
    <w:rsid w:val="00D11941"/>
    <w:rsid w:val="00D13531"/>
    <w:rsid w:val="00D14879"/>
    <w:rsid w:val="00D159BF"/>
    <w:rsid w:val="00D226B0"/>
    <w:rsid w:val="00D25CDD"/>
    <w:rsid w:val="00D34464"/>
    <w:rsid w:val="00D35327"/>
    <w:rsid w:val="00D4480E"/>
    <w:rsid w:val="00D44C1F"/>
    <w:rsid w:val="00D60622"/>
    <w:rsid w:val="00D62EE8"/>
    <w:rsid w:val="00D66A5A"/>
    <w:rsid w:val="00D67F99"/>
    <w:rsid w:val="00D70583"/>
    <w:rsid w:val="00D7513B"/>
    <w:rsid w:val="00D75237"/>
    <w:rsid w:val="00D76EBB"/>
    <w:rsid w:val="00D772A6"/>
    <w:rsid w:val="00D83530"/>
    <w:rsid w:val="00D91B2F"/>
    <w:rsid w:val="00D92CFE"/>
    <w:rsid w:val="00D934CE"/>
    <w:rsid w:val="00D96018"/>
    <w:rsid w:val="00DA4195"/>
    <w:rsid w:val="00DA7C2C"/>
    <w:rsid w:val="00DB390C"/>
    <w:rsid w:val="00DB4262"/>
    <w:rsid w:val="00DC30F5"/>
    <w:rsid w:val="00DD44D5"/>
    <w:rsid w:val="00DD7A3F"/>
    <w:rsid w:val="00DE0A6E"/>
    <w:rsid w:val="00DE4B7F"/>
    <w:rsid w:val="00DE76E5"/>
    <w:rsid w:val="00DF2741"/>
    <w:rsid w:val="00E07780"/>
    <w:rsid w:val="00E3489E"/>
    <w:rsid w:val="00E350C8"/>
    <w:rsid w:val="00E350ED"/>
    <w:rsid w:val="00E36A7C"/>
    <w:rsid w:val="00E43BCD"/>
    <w:rsid w:val="00E51916"/>
    <w:rsid w:val="00E53A3E"/>
    <w:rsid w:val="00E540B0"/>
    <w:rsid w:val="00E57979"/>
    <w:rsid w:val="00E605A5"/>
    <w:rsid w:val="00E61785"/>
    <w:rsid w:val="00E638DD"/>
    <w:rsid w:val="00E659F6"/>
    <w:rsid w:val="00E816BF"/>
    <w:rsid w:val="00E83CC7"/>
    <w:rsid w:val="00E90814"/>
    <w:rsid w:val="00E92547"/>
    <w:rsid w:val="00E93C6D"/>
    <w:rsid w:val="00EA0909"/>
    <w:rsid w:val="00EA2D80"/>
    <w:rsid w:val="00EA5F78"/>
    <w:rsid w:val="00EB71C3"/>
    <w:rsid w:val="00EC1527"/>
    <w:rsid w:val="00ED2619"/>
    <w:rsid w:val="00ED49BD"/>
    <w:rsid w:val="00EE156B"/>
    <w:rsid w:val="00EE1626"/>
    <w:rsid w:val="00EE1BA7"/>
    <w:rsid w:val="00EE5AB6"/>
    <w:rsid w:val="00EE6F52"/>
    <w:rsid w:val="00EF7003"/>
    <w:rsid w:val="00F009B7"/>
    <w:rsid w:val="00F067D8"/>
    <w:rsid w:val="00F12C35"/>
    <w:rsid w:val="00F27F48"/>
    <w:rsid w:val="00F33FFF"/>
    <w:rsid w:val="00F34EC7"/>
    <w:rsid w:val="00F37EA7"/>
    <w:rsid w:val="00F428AD"/>
    <w:rsid w:val="00F42F36"/>
    <w:rsid w:val="00F434A7"/>
    <w:rsid w:val="00F45E73"/>
    <w:rsid w:val="00F4780B"/>
    <w:rsid w:val="00F505BA"/>
    <w:rsid w:val="00F61ED5"/>
    <w:rsid w:val="00F62076"/>
    <w:rsid w:val="00F62914"/>
    <w:rsid w:val="00F6571B"/>
    <w:rsid w:val="00F733D5"/>
    <w:rsid w:val="00F82F85"/>
    <w:rsid w:val="00F93A02"/>
    <w:rsid w:val="00FA6452"/>
    <w:rsid w:val="00FA6AC5"/>
    <w:rsid w:val="00FC4A99"/>
    <w:rsid w:val="00FC598B"/>
    <w:rsid w:val="00FD04EC"/>
    <w:rsid w:val="00FD23B9"/>
    <w:rsid w:val="00FD28DE"/>
    <w:rsid w:val="00FD4D67"/>
    <w:rsid w:val="00FE30E3"/>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82C9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iPriority w:val="35"/>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C55205"/>
    <w:pPr>
      <w:tabs>
        <w:tab w:val="left" w:pos="880"/>
        <w:tab w:val="right" w:leader="dot" w:pos="9061"/>
      </w:tabs>
      <w:spacing w:after="0" w:line="240" w:lineRule="auto"/>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uiPriority w:val="20"/>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0E4583"/>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0E4583"/>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 w:type="paragraph" w:styleId="Revision">
    <w:name w:val="Revision"/>
    <w:hidden/>
    <w:uiPriority w:val="99"/>
    <w:semiHidden/>
    <w:rsid w:val="00FD04EC"/>
    <w:pPr>
      <w:spacing w:after="0" w:line="240" w:lineRule="auto"/>
    </w:pPr>
    <w:rPr>
      <w:sz w:val="24"/>
    </w:rPr>
  </w:style>
  <w:style w:type="table" w:customStyle="1" w:styleId="ListTable3-Accent61">
    <w:name w:val="List Table 3 - Accent 61"/>
    <w:basedOn w:val="TableNormal"/>
    <w:uiPriority w:val="48"/>
    <w:rsid w:val="008800AD"/>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vhtml">
    <w:name w:val="tv_html"/>
    <w:basedOn w:val="Normal"/>
    <w:rsid w:val="00CA2CFA"/>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bdc">
    <w:name w:val="bdc"/>
    <w:basedOn w:val="Normal"/>
    <w:uiPriority w:val="99"/>
    <w:rsid w:val="00C968AB"/>
    <w:pPr>
      <w:spacing w:before="100" w:beforeAutospacing="1" w:after="100" w:afterAutospacing="1" w:line="240" w:lineRule="auto"/>
    </w:pPr>
    <w:rPr>
      <w:rFonts w:ascii="Times New Roman" w:eastAsia="Times New Roman" w:hAnsi="Times New Roman" w:cs="Times New Roman"/>
      <w:b/>
      <w:bCs/>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284115318">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721565872">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16798979">
      <w:bodyDiv w:val="1"/>
      <w:marLeft w:val="0"/>
      <w:marRight w:val="0"/>
      <w:marTop w:val="0"/>
      <w:marBottom w:val="0"/>
      <w:divBdr>
        <w:top w:val="none" w:sz="0" w:space="0" w:color="auto"/>
        <w:left w:val="none" w:sz="0" w:space="0" w:color="auto"/>
        <w:bottom w:val="none" w:sz="0" w:space="0" w:color="auto"/>
        <w:right w:val="none" w:sz="0" w:space="0" w:color="auto"/>
      </w:divBdr>
    </w:div>
    <w:div w:id="818620618">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2525210">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170172404">
      <w:bodyDiv w:val="1"/>
      <w:marLeft w:val="0"/>
      <w:marRight w:val="0"/>
      <w:marTop w:val="0"/>
      <w:marBottom w:val="0"/>
      <w:divBdr>
        <w:top w:val="none" w:sz="0" w:space="0" w:color="auto"/>
        <w:left w:val="none" w:sz="0" w:space="0" w:color="auto"/>
        <w:bottom w:val="none" w:sz="0" w:space="0" w:color="auto"/>
        <w:right w:val="none" w:sz="0" w:space="0" w:color="auto"/>
      </w:divBdr>
    </w:div>
    <w:div w:id="1185359977">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22490363">
      <w:bodyDiv w:val="1"/>
      <w:marLeft w:val="0"/>
      <w:marRight w:val="0"/>
      <w:marTop w:val="0"/>
      <w:marBottom w:val="0"/>
      <w:divBdr>
        <w:top w:val="none" w:sz="0" w:space="0" w:color="auto"/>
        <w:left w:val="none" w:sz="0" w:space="0" w:color="auto"/>
        <w:bottom w:val="none" w:sz="0" w:space="0" w:color="auto"/>
        <w:right w:val="none" w:sz="0" w:space="0" w:color="auto"/>
      </w:divBdr>
      <w:divsChild>
        <w:div w:id="801852457">
          <w:marLeft w:val="0"/>
          <w:marRight w:val="0"/>
          <w:marTop w:val="0"/>
          <w:marBottom w:val="0"/>
          <w:divBdr>
            <w:top w:val="none" w:sz="0" w:space="0" w:color="auto"/>
            <w:left w:val="none" w:sz="0" w:space="0" w:color="auto"/>
            <w:bottom w:val="none" w:sz="0" w:space="0" w:color="auto"/>
            <w:right w:val="none" w:sz="0" w:space="0" w:color="auto"/>
          </w:divBdr>
        </w:div>
      </w:divsChild>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vs.em.gov.lv/Portal/webdav/fbe8f982-7218-4be8-94db-29ab4fda0223/EMPl_131219_NEKP2030.docx" TargetMode="External"/><Relationship Id="rId18" Type="http://schemas.openxmlformats.org/officeDocument/2006/relationships/hyperlink" Target="https://dvs.em.gov.lv/Portal/webdav/fbe8f982-7218-4be8-94db-29ab4fda0223/EMPl_1312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dvs.em.gov.lv/Portal/webdav/fbe8f982-7218-4be8-94db-29ab4fda0223/EMPl_1312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1.png"/><Relationship Id="rId63" Type="http://schemas.microsoft.com/office/2007/relationships/diagramDrawing" Target="diagrams/drawing1.xml"/><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vs.em.gov.lv/Portal/webdav/fbe8f982-7218-4be8-94db-29ab4fda0223/EMPl_131219_NEKP2030.docx" TargetMode="External"/><Relationship Id="rId29" Type="http://schemas.openxmlformats.org/officeDocument/2006/relationships/image" Target="media/image6.png"/><Relationship Id="rId11" Type="http://schemas.openxmlformats.org/officeDocument/2006/relationships/hyperlink" Target="https://dvs.em.gov.lv/Portal/webdav/fbe8f982-7218-4be8-94db-29ab4fda0223/EMPl_131219_NEKP2030.docx" TargetMode="Externa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ast.lv/lv/transmission-network-projects/esoso-igaunijas-latvijas-330-kv-starpsavienojumu-parbuve" TargetMode="External"/><Relationship Id="rId58" Type="http://schemas.openxmlformats.org/officeDocument/2006/relationships/image" Target="media/image34.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diagramQuickStyle" Target="diagrams/quickStyle1.xml"/><Relationship Id="rId82" Type="http://schemas.openxmlformats.org/officeDocument/2006/relationships/image" Target="media/image53.png"/><Relationship Id="rId90" Type="http://schemas.openxmlformats.org/officeDocument/2006/relationships/image" Target="media/image61.png"/><Relationship Id="rId19" Type="http://schemas.openxmlformats.org/officeDocument/2006/relationships/hyperlink" Target="https://dvs.em.gov.lv/Portal/webdav/fbe8f982-7218-4be8-94db-29ab4fda0223/EMPl_131219_NEKP2030.docx" TargetMode="External"/><Relationship Id="rId14" Type="http://schemas.openxmlformats.org/officeDocument/2006/relationships/hyperlink" Target="https://dvs.em.gov.lv/Portal/webdav/fbe8f982-7218-4be8-94db-29ab4fda0223/EMPl_131219_NEKP2030.docx" TargetMode="External"/><Relationship Id="rId22" Type="http://schemas.openxmlformats.org/officeDocument/2006/relationships/hyperlink" Target="https://dvs.em.gov.lv/Portal/webdav/fbe8f982-7218-4be8-94db-29ab4fda0223/EMPl_1312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dvs.em.gov.lv/Portal/webdav/fbe8f982-7218-4be8-94db-29ab4fda0223/EMPl_131219_NEKP2030.docx" TargetMode="External"/><Relationship Id="rId17" Type="http://schemas.openxmlformats.org/officeDocument/2006/relationships/hyperlink" Target="https://dvs.em.gov.lv/Portal/webdav/fbe8f982-7218-4be8-94db-29ab4fda0223/EMPl_1312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Data" Target="diagrams/data1.xml"/><Relationship Id="rId67" Type="http://schemas.openxmlformats.org/officeDocument/2006/relationships/image" Target="media/image38.emf"/><Relationship Id="rId20" Type="http://schemas.openxmlformats.org/officeDocument/2006/relationships/hyperlink" Target="https://dvs.em.gov.lv/Portal/webdav/fbe8f982-7218-4be8-94db-29ab4fda0223/EMPl_1312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diagramColors" Target="diagrams/colors1.xm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vs.em.gov.lv/Portal/webdav/fbe8f982-7218-4be8-94db-29ab4fda0223/EMPl_1312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hyperlink" Target="https://dvs.em.gov.lv/Portal/webdav/fbe8f982-7218-4be8-94db-29ab4fda0223/EMPl_1312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diagramLayout" Target="diagrams/layout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cdr.eionet.europa.eu/lv/eu/mmr/art08_proxy/envxta4zg" TargetMode="External"/><Relationship Id="rId21" Type="http://schemas.openxmlformats.org/officeDocument/2006/relationships/hyperlink" Target="https://em.gov.lv/lv/par_ministriju/notikumu_kalendars/21866-konference-nacionalais-energetikas-un-klimata-plans-2021-2030gadam-energetikas-attistiba-un-klimata-parmainu-mazinasana" TargetMode="External"/><Relationship Id="rId34" Type="http://schemas.openxmlformats.org/officeDocument/2006/relationships/hyperlink" Target="https://ec.europa.eu/energy/sites/ener/files/documents/report_of_the_commission_expert_group_on_electricity_interconnection_targets.pdf" TargetMode="External"/><Relationship Id="rId42" Type="http://schemas.openxmlformats.org/officeDocument/2006/relationships/hyperlink" Target="https://appsso.eurostat.ec.europa.eu/nui/show.do?dataset=ilc_mdes01&amp;lang=en" TargetMode="External"/><Relationship Id="rId47" Type="http://schemas.openxmlformats.org/officeDocument/2006/relationships/hyperlink" Target="https://www.epo.org/" TargetMode="External"/><Relationship Id="rId50" Type="http://schemas.openxmlformats.org/officeDocument/2006/relationships/hyperlink" Target="https://unfccc.int/sites/default/files/english_paris_agreement.pdf" TargetMode="External"/><Relationship Id="rId55" Type="http://schemas.openxmlformats.org/officeDocument/2006/relationships/hyperlink" Target="https://eur-lex.europa.eu/legal-content/LV/TXT/PDF/?uri=CELEX:32017D1471&amp;from=EN" TargetMode="External"/><Relationship Id="rId63" Type="http://schemas.openxmlformats.org/officeDocument/2006/relationships/hyperlink" Target="https://data1.csb.gov.lv/pxweb/lv/uzn/uzn__inovac/ING051.px/table/tableViewLayout1/" TargetMode="External"/><Relationship Id="rId68" Type="http://schemas.openxmlformats.org/officeDocument/2006/relationships/hyperlink" Target="https://www.vid.gov.lv/lv/akcizes-nodokla-likmes-0" TargetMode="External"/><Relationship Id="rId76" Type="http://schemas.openxmlformats.org/officeDocument/2006/relationships/hyperlink" Target="https://solargis.com/maps-and-gis-data/download/europe" TargetMode="External"/><Relationship Id="rId84" Type="http://schemas.openxmlformats.org/officeDocument/2006/relationships/hyperlink" Target="http://www.europarl.europa.eu/latvia/lv/jaunumi/2018/aprila_jaunumi_2018/atkritumu_skirosana.html" TargetMode="External"/><Relationship Id="rId89" Type="http://schemas.openxmlformats.org/officeDocument/2006/relationships/hyperlink" Target="http://polsis.mk.gov.lv/documents/6100" TargetMode="External"/><Relationship Id="rId97" Type="http://schemas.openxmlformats.org/officeDocument/2006/relationships/hyperlink" Target="https://www.graanulinvest.com/eng/frontpage" TargetMode="External"/><Relationship Id="rId7" Type="http://schemas.openxmlformats.org/officeDocument/2006/relationships/hyperlink" Target="https://eur-lex.europa.eu/legal-content/LV/TXT/PDF/?uri=CELEX:52011DC0112&amp;from=LV" TargetMode="External"/><Relationship Id="rId71" Type="http://schemas.openxmlformats.org/officeDocument/2006/relationships/hyperlink" Target="https://www.em.gov.lv/lv/nozares_politika/majokli/eku_energoefektivitate/no_direktivas_2012_27_es_par_energoefektivitati_izrietosas_prasibas/" TargetMode="External"/><Relationship Id="rId92" Type="http://schemas.openxmlformats.org/officeDocument/2006/relationships/hyperlink" Target="https://em.gov.lv/lv/nozares_politika/nacionalais_energetikas_un_klimata_plans/" TargetMode="External"/><Relationship Id="rId2" Type="http://schemas.openxmlformats.org/officeDocument/2006/relationships/hyperlink" Target="http://data.consilium.europa.eu/doc/document/ST-169-2014-INIT/lv/pdf" TargetMode="External"/><Relationship Id="rId16" Type="http://schemas.openxmlformats.org/officeDocument/2006/relationships/hyperlink" Target="https://likumi.lv/doc.php?id=79100"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polsis.mk.gov.lv/documents/4247"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www.conexus.lv/uploads/filedir/parvades_operatora_zinojums_2018.pdf" TargetMode="External"/><Relationship Id="rId37" Type="http://schemas.openxmlformats.org/officeDocument/2006/relationships/hyperlink" Target="http://ec.europa.eu/eurostat/data/database" TargetMode="External"/><Relationship Id="rId40" Type="http://schemas.openxmlformats.org/officeDocument/2006/relationships/hyperlink" Target="http://www.ast.lv/sites/default/files/editor/PSO_Zinojums_2018.pdf" TargetMode="External"/><Relationship Id="rId45" Type="http://schemas.openxmlformats.org/officeDocument/2006/relationships/hyperlink" Target="https://data1.csb.gov.lv/pxweb/lv/sociala/sociala__nabadz_nevienl__matnenodr/MNG020.px/table/tableViewLayout1/" TargetMode="External"/><Relationship Id="rId53" Type="http://schemas.openxmlformats.org/officeDocument/2006/relationships/hyperlink" Target="https://unfccc.int/documents/194812" TargetMode="External"/><Relationship Id="rId58" Type="http://schemas.openxmlformats.org/officeDocument/2006/relationships/hyperlink" Target="https://eur-lex.europa.eu/legal-content/LV/TXT/PDF/?uri=CELEX:32018L2001&amp;from=EN" TargetMode="External"/><Relationship Id="rId66" Type="http://schemas.openxmlformats.org/officeDocument/2006/relationships/hyperlink" Target="http://klimatam.lv/" TargetMode="External"/><Relationship Id="rId74" Type="http://schemas.openxmlformats.org/officeDocument/2006/relationships/hyperlink" Target="https://www.rdpad.lv/wp-content/uploads/2016/10/AIZSARGJOSLAS/6_pielikums.pdf" TargetMode="External"/><Relationship Id="rId79" Type="http://schemas.openxmlformats.org/officeDocument/2006/relationships/hyperlink" Target="https://www.em.gov.lv/lv/nozares_politika/valsts_petijumu_programma__energetika_/konkurss__ilgtspejiga_energetikas_infrastruktura_un_tirgus_/" TargetMode="External"/><Relationship Id="rId87" Type="http://schemas.openxmlformats.org/officeDocument/2006/relationships/hyperlink" Target="https://www.meteo.lv/fs/CKFinderJava/userfiles/files/Vide/Klimats/Majas_lapai_LVGMC_2019_seginvkopsavilkums.pdf" TargetMode="External"/><Relationship Id="rId102" Type="http://schemas.openxmlformats.org/officeDocument/2006/relationships/hyperlink" Target="https://ec.europa.eu/clima/policies/innovation-fund_en" TargetMode="External"/><Relationship Id="rId5" Type="http://schemas.openxmlformats.org/officeDocument/2006/relationships/hyperlink" Target="https://eur-lex.europa.eu/legal-content/LV/TXT/PDF/?uri=CELEX:32018R1999&amp;from=LV" TargetMode="External"/><Relationship Id="rId61" Type="http://schemas.openxmlformats.org/officeDocument/2006/relationships/hyperlink" Target="https://ec.europa.eu/commission/sites/beta-political/files/communication-euco-mff-oct2019_en.pdf" TargetMode="External"/><Relationship Id="rId82" Type="http://schemas.openxmlformats.org/officeDocument/2006/relationships/hyperlink" Target="https://data1.csb.gov.lv/pxweb/lv/vide/vide__vide__ikgad/VIG040.px/table/tableViewLayout1/" TargetMode="External"/><Relationship Id="rId90" Type="http://schemas.openxmlformats.org/officeDocument/2006/relationships/hyperlink" Target="https://www.llu.lv/lv/seg-emisijas-samazinosi-pasakumi" TargetMode="External"/><Relationship Id="rId95" Type="http://schemas.openxmlformats.org/officeDocument/2006/relationships/hyperlink" Target="https://www.wwf.no/assets/attachments/84-wwf_a4_report___havvindrapport.pdf" TargetMode="External"/><Relationship Id="rId19" Type="http://schemas.openxmlformats.org/officeDocument/2006/relationships/hyperlink" Target="https://europeanclimate.org/wp-content/uploads/2019/05/Planning-for-Net-Zero.-Assessing-the-draft-NECPs.pdf" TargetMode="External"/><Relationship Id="rId14" Type="http://schemas.openxmlformats.org/officeDocument/2006/relationships/hyperlink" Target="https://likumi.lv/doc.php?id=74746" TargetMode="External"/><Relationship Id="rId22" Type="http://schemas.openxmlformats.org/officeDocument/2006/relationships/hyperlink" Target="https://em.gov.lv/lv/nozares_politika/nacionalais_energetikas_un_klimata_plans/"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s://ec.europa.eu/energy/sites/ener/files/documents/2nd_report_ic_with_neighbouring_countries_b5.pdf" TargetMode="External"/><Relationship Id="rId43" Type="http://schemas.openxmlformats.org/officeDocument/2006/relationships/hyperlink" Target="https://data1.csb.gov.lv:443/sq/32931" TargetMode="External"/><Relationship Id="rId48" Type="http://schemas.openxmlformats.org/officeDocument/2006/relationships/hyperlink" Target="http://www.vitekc.lv/" TargetMode="External"/><Relationship Id="rId56" Type="http://schemas.openxmlformats.org/officeDocument/2006/relationships/hyperlink" Target="https://eur-lex.europa.eu/legal-content/LV/TXT/HTML/?uri=CELEX:32013D0634&amp;from=EN" TargetMode="External"/><Relationship Id="rId64" Type="http://schemas.openxmlformats.org/officeDocument/2006/relationships/hyperlink" Target="https://em.gov.lv/lv/nozares_politika/nacionalais_energetikas_un_klimata_plans/" TargetMode="External"/><Relationship Id="rId69" Type="http://schemas.openxmlformats.org/officeDocument/2006/relationships/hyperlink" Target="http://www.emisia.com" TargetMode="External"/><Relationship Id="rId77" Type="http://schemas.openxmlformats.org/officeDocument/2006/relationships/hyperlink" Target="https://op.europa.eu/en/publication-detail/-/publication/9590cdee-cd30-11e9-992f-01aa75ed71a1/language-en/format-PDF/source-107469700" TargetMode="External"/><Relationship Id="rId100" Type="http://schemas.openxmlformats.org/officeDocument/2006/relationships/hyperlink" Target="https://likumi.lv/ta/id/295801-siltumnicefekta-gazu-inventarizacijas-un-prognozu-sagatavosanas-nacionalas-sistemas-izveidosanas-un-uzturesanas-noteikumi" TargetMode="External"/><Relationship Id="rId8" Type="http://schemas.openxmlformats.org/officeDocument/2006/relationships/hyperlink" Target="http://polsis.mk.gov.lv/documents/3323" TargetMode="External"/><Relationship Id="rId51" Type="http://schemas.openxmlformats.org/officeDocument/2006/relationships/hyperlink" Target="https://unfccc.int/sites/default/files/resource/docs/2015/cop21/eng/10a01.pdf" TargetMode="External"/><Relationship Id="rId72" Type="http://schemas.openxmlformats.org/officeDocument/2006/relationships/hyperlink" Target="https://data1.csb.gov.lv/pxweb/lv/vide/vide__energetika__ikgad/ENG100.px/table/tableViewLayout1/" TargetMode="External"/><Relationship Id="rId80" Type="http://schemas.openxmlformats.org/officeDocument/2006/relationships/hyperlink" Target="http://www.zrea.lv/lv/jaunumi_5/ar_starptautiska_projekta_step_palidzibu_lpiaa_noteiks_energijas_nabadzibas_kriterijus_3030/" TargetMode="External"/><Relationship Id="rId85" Type="http://schemas.openxmlformats.org/officeDocument/2006/relationships/hyperlink" Target="https://www.liaa.gov.lv/files/liaa/attachments/01_namedabelmane_ievads-ekodizains.pdf" TargetMode="External"/><Relationship Id="rId93" Type="http://schemas.openxmlformats.org/officeDocument/2006/relationships/hyperlink" Target="https://em.gov.lv/lv/nozares_politika/nacionalais_energetikas_un_klimata_plans/" TargetMode="External"/><Relationship Id="rId98" Type="http://schemas.openxmlformats.org/officeDocument/2006/relationships/hyperlink" Target="https://www.baltpool.eu/lv/" TargetMode="External"/><Relationship Id="rId3" Type="http://schemas.openxmlformats.org/officeDocument/2006/relationships/hyperlink" Target="http://data.consilium.europa.eu/doc/document/ST-14459-2015-INIT/lv/pdf" TargetMode="External"/><Relationship Id="rId12" Type="http://schemas.openxmlformats.org/officeDocument/2006/relationships/hyperlink" Target="http://polsis.mk.gov.lv/documents/4849" TargetMode="External"/><Relationship Id="rId17" Type="http://schemas.openxmlformats.org/officeDocument/2006/relationships/hyperlink" Target="https://likumi.lv/doc.php?id=228051"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commission/sites/beta-political/files/energy-union-factsheet-latvia_en.pdf" TargetMode="External"/><Relationship Id="rId38" Type="http://schemas.openxmlformats.org/officeDocument/2006/relationships/hyperlink" Target="https://ec.europa.eu/energy/sites/ener/files/documents/quarterly_report_on_european_gas_markets_q4_2017_final_20180323.pdf" TargetMode="External"/><Relationship Id="rId46" Type="http://schemas.openxmlformats.org/officeDocument/2006/relationships/hyperlink" Target="https://www.em.gov.lv/lv/nozares_politika/valsts_petijumu_programma__energetika_/konkurss__ilgtspejiga_energetikas_infrastruktura_un_tirgus_/" TargetMode="External"/><Relationship Id="rId59" Type="http://schemas.openxmlformats.org/officeDocument/2006/relationships/hyperlink" Target="https://ec.europa.eu/energy/sites/ener/files/documents/lv_annual_report_2019_lv.zip" TargetMode="External"/><Relationship Id="rId67" Type="http://schemas.openxmlformats.org/officeDocument/2006/relationships/hyperlink" Target="https://www.eumayors.eu/en/" TargetMode="External"/><Relationship Id="rId20" Type="http://schemas.openxmlformats.org/officeDocument/2006/relationships/hyperlink" Target="http://www.caneurope.org/docman/climate-energy-targets/3477-time-to-pick-up-the-pace-insights-into-the-draft-national-energy-and-climate-plans/file" TargetMode="External"/><Relationship Id="rId41" Type="http://schemas.openxmlformats.org/officeDocument/2006/relationships/hyperlink" Target="https://www.energypoverty.eu/about/what-energy-poverty" TargetMode="External"/><Relationship Id="rId54" Type="http://schemas.openxmlformats.org/officeDocument/2006/relationships/hyperlink" Target="https://unfccc.int/documents/194812" TargetMode="External"/><Relationship Id="rId62" Type="http://schemas.openxmlformats.org/officeDocument/2006/relationships/hyperlink" Target="https://data1.csb.gov.lv/pxweb/lv/uzn/uzn__inovac/ING021.px/table/tableViewLayout1/" TargetMode="External"/><Relationship Id="rId70" Type="http://schemas.openxmlformats.org/officeDocument/2006/relationships/hyperlink" Target="https://www.csdd.lv/transportlidzekla-ekspluatacijas-nodoklis/likme-vieglajiem-auto-nodokla-likmes-no-01-01-2019" TargetMode="External"/><Relationship Id="rId75" Type="http://schemas.openxmlformats.org/officeDocument/2006/relationships/hyperlink" Target="https://www.irena.org/publications/2019/May/Renewable-power-generation-costs-in-2018" TargetMode="External"/><Relationship Id="rId83" Type="http://schemas.openxmlformats.org/officeDocument/2006/relationships/hyperlink" Target="https://unfccc.int/documents/194812" TargetMode="External"/><Relationship Id="rId88" Type="http://schemas.openxmlformats.org/officeDocument/2006/relationships/hyperlink" Target="http://data1.csb.gov.lv/pxweb/lv/lauks/lauks__agro/MGG010.px/table/tableViewLayout1/" TargetMode="External"/><Relationship Id="rId91" Type="http://schemas.openxmlformats.org/officeDocument/2006/relationships/hyperlink" Target="https://unfccc.int/documents/194812" TargetMode="External"/><Relationship Id="rId96" Type="http://schemas.openxmlformats.org/officeDocument/2006/relationships/hyperlink" Target="https://www.iea.org/offshorewind2019/" TargetMode="External"/><Relationship Id="rId1" Type="http://schemas.openxmlformats.org/officeDocument/2006/relationships/hyperlink" Target="https://likumi.lv/ta/id/306691-par-valdibas-ricibas-planu-deklaracijas-par-artura-krisjana-karina-vadita-ministru-kabineta-iecereto-darbibu-istenosanai" TargetMode="External"/><Relationship Id="rId6" Type="http://schemas.openxmlformats.org/officeDocument/2006/relationships/hyperlink" Target="https://eur-lex.europa.eu/legal-content/LV/TXT/HTML/?uri=CELEX:52018DC0773&amp;qid=1575363669558&amp;from=LV" TargetMode="External"/><Relationship Id="rId15" Type="http://schemas.openxmlformats.org/officeDocument/2006/relationships/hyperlink" Target="https://likumi.lv/doc.php?id=74749"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www.conexus.lv/uploads/filedir/pso_zinojums_2018.pdf" TargetMode="External"/><Relationship Id="rId49" Type="http://schemas.openxmlformats.org/officeDocument/2006/relationships/hyperlink" Target="http://polsis.mk.gov.lv/documents/4294" TargetMode="External"/><Relationship Id="rId57" Type="http://schemas.openxmlformats.org/officeDocument/2006/relationships/hyperlink" Target="http://polsis.mk.gov.lv/documents/6507" TargetMode="External"/><Relationship Id="rId10" Type="http://schemas.openxmlformats.org/officeDocument/2006/relationships/hyperlink" Target="https://eur-lex.europa.eu/legal-content/LV/TXT/PDF/?uri=CELEX:32018L2002&amp;from=EN" TargetMode="External"/><Relationship Id="rId31" Type="http://schemas.openxmlformats.org/officeDocument/2006/relationships/hyperlink" Target="https://likumi.lv/ta/id/258322-noteikumi-par-eku-energosertifikaciju" TargetMode="External"/><Relationship Id="rId44" Type="http://schemas.openxmlformats.org/officeDocument/2006/relationships/hyperlink" Target="https://data1.csb.gov.lv/pxweb/lv/sociala/sociala__nabadz_nevienl__matnenodr/MNG010.px/table/tableViewLayout1/" TargetMode="External"/><Relationship Id="rId52" Type="http://schemas.openxmlformats.org/officeDocument/2006/relationships/hyperlink" Target="https://likumi.lv/doc.php?id=288575" TargetMode="External"/><Relationship Id="rId60" Type="http://schemas.openxmlformats.org/officeDocument/2006/relationships/hyperlink" Target="http://www.ast.lv/sites/default/files/editor/Gada_parsk_2017_parakstits_Final_print_arvaku_.pdf" TargetMode="External"/><Relationship Id="rId65" Type="http://schemas.openxmlformats.org/officeDocument/2006/relationships/hyperlink" Target="https://ec.europa.eu/commfrontoffice/publicopinion/index.cfm/survey/getsurveydetail/instruments/standard/surveyky/2253" TargetMode="External"/><Relationship Id="rId73" Type="http://schemas.openxmlformats.org/officeDocument/2006/relationships/hyperlink" Target="https://data1.csb.gov.lv/pxweb/lv/vide/vide__energetika__ikgad/ENG130.px/table/tableViewLayout1/" TargetMode="External"/><Relationship Id="rId78" Type="http://schemas.openxmlformats.org/officeDocument/2006/relationships/hyperlink" Target="http://www.meteo.lv/fs/files/CMSP_Static_Page_Attach/00/00/00/02/03/1548165912_CO2_met_2019.pdf" TargetMode="External"/><Relationship Id="rId81" Type="http://schemas.openxmlformats.org/officeDocument/2006/relationships/hyperlink" Target="https://unfccc.int/documents/194812" TargetMode="External"/><Relationship Id="rId86" Type="http://schemas.openxmlformats.org/officeDocument/2006/relationships/hyperlink" Target="https://www.vzd.gov.lv/lv/parskati-un-statistika/statistika/statistika-no-kadastra/ZLV/" TargetMode="External"/><Relationship Id="rId94" Type="http://schemas.openxmlformats.org/officeDocument/2006/relationships/hyperlink" Target="https://www.eea.europa.eu/publications/air-quality-in-europe-2018" TargetMode="External"/><Relationship Id="rId99" Type="http://schemas.openxmlformats.org/officeDocument/2006/relationships/hyperlink" Target="https://likumi.lv/ta/id/6075-par-piesarnojumu" TargetMode="External"/><Relationship Id="rId101" Type="http://schemas.openxmlformats.org/officeDocument/2006/relationships/hyperlink" Target="http://polsis.mk.gov.lv/documents/6456" TargetMode="External"/><Relationship Id="rId4" Type="http://schemas.openxmlformats.org/officeDocument/2006/relationships/hyperlink" Target="https://eur-lex.europa.eu/legal-content/LV/TXT/PDF/?uri=CELEX:32018R1999&amp;from=EN" TargetMode="External"/><Relationship Id="rId9" Type="http://schemas.openxmlformats.org/officeDocument/2006/relationships/hyperlink" Target="https://eur-lex.europa.eu/legal-content/LV/TXT/PDF/?uri=CELEX:32018L2001&amp;from=EN" TargetMode="External"/><Relationship Id="rId13" Type="http://schemas.openxmlformats.org/officeDocument/2006/relationships/hyperlink" Target="https://likumi.lv/doc.php?id=207119" TargetMode="External"/><Relationship Id="rId18" Type="http://schemas.openxmlformats.org/officeDocument/2006/relationships/hyperlink" Target="https://bankwatch.org/wp-content/uploads/2019/03/NECP-in-8-CEE-countries-1.pdf" TargetMode="External"/><Relationship Id="rId39" Type="http://schemas.openxmlformats.org/officeDocument/2006/relationships/hyperlink" Target="https://www.iub.gov.lv/lv/iubsearch/q/dabasg%C4%81z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92E27-AA3E-4B87-B079-ABB81F9C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252950</Words>
  <Characters>144182</Characters>
  <Application>Microsoft Office Word</Application>
  <DocSecurity>0</DocSecurity>
  <Lines>1201</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2020-01-22T11:16:00Z</dcterms:created>
  <dcterms:modified xsi:type="dcterms:W3CDTF">2020-01-22T11:31:00Z</dcterms:modified>
</cp:coreProperties>
</file>