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0E576" w14:textId="77777777" w:rsidR="00594984" w:rsidRPr="00594984" w:rsidRDefault="00594984" w:rsidP="00594984">
      <w:pPr>
        <w:pageBreakBefore/>
        <w:ind w:left="57" w:right="57"/>
        <w:jc w:val="center"/>
        <w:rPr>
          <w:rFonts w:eastAsia="Times New Roman" w:cs="Times New Roman"/>
          <w:bCs/>
          <w:sz w:val="24"/>
          <w:szCs w:val="24"/>
          <w:lang w:eastAsia="lv-LV"/>
        </w:rPr>
      </w:pPr>
      <w:bookmarkStart w:id="0" w:name="OLE_LINK1"/>
      <w:bookmarkStart w:id="1" w:name="OLE_LINK2"/>
      <w:r w:rsidRPr="00594984">
        <w:rPr>
          <w:rFonts w:eastAsia="Times New Roman" w:cs="Times New Roman"/>
          <w:bCs/>
          <w:sz w:val="24"/>
          <w:szCs w:val="24"/>
          <w:lang w:eastAsia="lv-LV"/>
        </w:rPr>
        <w:t>Izziņa par atzinumos sniegtajiem iebildumiem</w:t>
      </w:r>
      <w:bookmarkEnd w:id="0"/>
      <w:bookmarkEnd w:id="1"/>
    </w:p>
    <w:tbl>
      <w:tblPr>
        <w:tblW w:w="0" w:type="auto"/>
        <w:jc w:val="center"/>
        <w:tblLook w:val="00A0" w:firstRow="1" w:lastRow="0" w:firstColumn="1" w:lastColumn="0" w:noHBand="0" w:noVBand="0"/>
      </w:tblPr>
      <w:tblGrid>
        <w:gridCol w:w="13183"/>
      </w:tblGrid>
      <w:tr w:rsidR="00594984" w:rsidRPr="00594984" w14:paraId="14FC33D2" w14:textId="77777777" w:rsidTr="00DC77AE">
        <w:trPr>
          <w:trHeight w:val="345"/>
          <w:jc w:val="center"/>
        </w:trPr>
        <w:tc>
          <w:tcPr>
            <w:tcW w:w="13183" w:type="dxa"/>
            <w:tcBorders>
              <w:bottom w:val="single" w:sz="6" w:space="0" w:color="000000"/>
            </w:tcBorders>
          </w:tcPr>
          <w:p w14:paraId="7A0FA5FF" w14:textId="77777777" w:rsidR="00594984" w:rsidRPr="00594984" w:rsidRDefault="00594984" w:rsidP="00594984">
            <w:pPr>
              <w:shd w:val="clear" w:color="auto" w:fill="FFFFFF"/>
              <w:contextualSpacing/>
              <w:jc w:val="center"/>
              <w:rPr>
                <w:rFonts w:eastAsia="Times New Roman" w:cs="Times New Roman"/>
                <w:sz w:val="24"/>
                <w:szCs w:val="24"/>
              </w:rPr>
            </w:pPr>
            <w:r w:rsidRPr="00594984">
              <w:rPr>
                <w:rFonts w:eastAsia="Times New Roman" w:cs="Times New Roman"/>
                <w:sz w:val="24"/>
                <w:szCs w:val="24"/>
              </w:rPr>
              <w:t>Noteikumu projekts</w:t>
            </w:r>
          </w:p>
          <w:p w14:paraId="45602870" w14:textId="07A3388B" w:rsidR="00594984" w:rsidRPr="00594984" w:rsidRDefault="00DC121A" w:rsidP="00594984">
            <w:pPr>
              <w:shd w:val="clear" w:color="auto" w:fill="FFFFFF"/>
              <w:contextualSpacing/>
              <w:jc w:val="center"/>
              <w:rPr>
                <w:rFonts w:eastAsia="Times New Roman" w:cs="Times New Roman"/>
                <w:sz w:val="24"/>
                <w:szCs w:val="24"/>
                <w:lang w:eastAsia="lv-LV"/>
              </w:rPr>
            </w:pPr>
            <w:r w:rsidRPr="00DC121A">
              <w:rPr>
                <w:rFonts w:eastAsia="Times New Roman" w:cs="Times New Roman"/>
                <w:b/>
                <w:sz w:val="24"/>
                <w:szCs w:val="24"/>
              </w:rPr>
              <w:t xml:space="preserve">Ministru kabineta noteikumu projekta </w:t>
            </w:r>
            <w:r w:rsidR="004A25A1">
              <w:rPr>
                <w:rFonts w:eastAsia="Times New Roman" w:cs="Times New Roman"/>
                <w:b/>
                <w:sz w:val="24"/>
                <w:szCs w:val="24"/>
              </w:rPr>
              <w:t>“</w:t>
            </w:r>
            <w:r w:rsidRPr="00DC121A">
              <w:rPr>
                <w:rFonts w:eastAsia="Times New Roman" w:cs="Times New Roman"/>
                <w:b/>
                <w:sz w:val="24"/>
                <w:szCs w:val="24"/>
              </w:rPr>
              <w:t>Grozījumi Ministru kabineta 2015. gada 16. jūnija noteikumos Nr. 312 “Noteikumi par Latvijas būvnormatīvu LBN 016 – 15 “Būvakustika””</w:t>
            </w:r>
            <w:r w:rsidR="004A25A1">
              <w:rPr>
                <w:rFonts w:eastAsia="Times New Roman" w:cs="Times New Roman"/>
                <w:b/>
                <w:sz w:val="24"/>
                <w:szCs w:val="24"/>
              </w:rPr>
              <w:t>”</w:t>
            </w:r>
          </w:p>
        </w:tc>
      </w:tr>
    </w:tbl>
    <w:p w14:paraId="2A5CBEAE" w14:textId="77777777" w:rsidR="00594984" w:rsidRPr="00594984" w:rsidRDefault="00594984" w:rsidP="00594984">
      <w:pPr>
        <w:ind w:left="57" w:right="57"/>
        <w:contextualSpacing/>
        <w:jc w:val="center"/>
        <w:rPr>
          <w:rFonts w:eastAsia="Times New Roman" w:cs="Times New Roman"/>
          <w:sz w:val="22"/>
          <w:lang w:eastAsia="lv-LV"/>
        </w:rPr>
      </w:pPr>
      <w:r w:rsidRPr="00594984">
        <w:rPr>
          <w:rFonts w:eastAsia="Times New Roman" w:cs="Times New Roman"/>
          <w:sz w:val="22"/>
          <w:lang w:eastAsia="lv-LV"/>
        </w:rPr>
        <w:t>(dokumenta veids un nosaukums)</w:t>
      </w:r>
    </w:p>
    <w:p w14:paraId="430BE650" w14:textId="77777777" w:rsidR="00594984" w:rsidRPr="00594984" w:rsidRDefault="00594984" w:rsidP="00594984">
      <w:pPr>
        <w:ind w:left="57" w:right="57"/>
        <w:contextualSpacing/>
        <w:rPr>
          <w:rFonts w:eastAsia="Times New Roman" w:cs="Times New Roman"/>
          <w:sz w:val="22"/>
          <w:lang w:eastAsia="lv-LV"/>
        </w:rPr>
      </w:pPr>
    </w:p>
    <w:p w14:paraId="3A8F6161" w14:textId="77777777" w:rsidR="00594984" w:rsidRPr="00594984" w:rsidRDefault="00594984" w:rsidP="00594984">
      <w:pPr>
        <w:ind w:left="57" w:right="57"/>
        <w:contextualSpacing/>
        <w:jc w:val="center"/>
        <w:rPr>
          <w:rFonts w:eastAsia="Times New Roman" w:cs="Times New Roman"/>
          <w:b/>
          <w:sz w:val="22"/>
          <w:lang w:eastAsia="lv-LV"/>
        </w:rPr>
      </w:pPr>
      <w:r w:rsidRPr="00594984">
        <w:rPr>
          <w:rFonts w:eastAsia="Times New Roman" w:cs="Times New Roman"/>
          <w:b/>
          <w:sz w:val="22"/>
          <w:lang w:eastAsia="lv-LV"/>
        </w:rPr>
        <w:t>I Jautājumi, par kuriem saskaņošanā vienošanās nav panākta</w:t>
      </w:r>
    </w:p>
    <w:tbl>
      <w:tblPr>
        <w:tblW w:w="15066" w:type="dxa"/>
        <w:tblCellSpacing w:w="1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3002"/>
        <w:gridCol w:w="3204"/>
        <w:gridCol w:w="2410"/>
        <w:gridCol w:w="2693"/>
        <w:gridCol w:w="3119"/>
      </w:tblGrid>
      <w:tr w:rsidR="002E5EBE" w:rsidRPr="00594984" w14:paraId="6603CB8A" w14:textId="77777777" w:rsidTr="008D3DE0">
        <w:trPr>
          <w:tblCellSpacing w:w="11" w:type="dxa"/>
        </w:trPr>
        <w:tc>
          <w:tcPr>
            <w:tcW w:w="605" w:type="dxa"/>
            <w:vAlign w:val="center"/>
          </w:tcPr>
          <w:p w14:paraId="7D534EBA" w14:textId="77777777" w:rsidR="002E5EBE" w:rsidRPr="00594984" w:rsidRDefault="002E5EBE" w:rsidP="00F53432">
            <w:pPr>
              <w:ind w:left="57" w:right="57"/>
              <w:contextualSpacing/>
              <w:rPr>
                <w:rFonts w:eastAsia="Times New Roman" w:cs="Times New Roman"/>
                <w:sz w:val="22"/>
                <w:lang w:eastAsia="lv-LV"/>
              </w:rPr>
            </w:pPr>
            <w:proofErr w:type="spellStart"/>
            <w:r w:rsidRPr="00594984">
              <w:rPr>
                <w:rFonts w:eastAsia="Times New Roman" w:cs="Times New Roman"/>
                <w:sz w:val="22"/>
                <w:lang w:eastAsia="lv-LV"/>
              </w:rPr>
              <w:t>Nr</w:t>
            </w:r>
            <w:proofErr w:type="spellEnd"/>
            <w:r w:rsidRPr="00594984">
              <w:rPr>
                <w:rFonts w:eastAsia="Times New Roman" w:cs="Times New Roman"/>
                <w:sz w:val="22"/>
                <w:lang w:eastAsia="lv-LV"/>
              </w:rPr>
              <w:t xml:space="preserve"> p.k.</w:t>
            </w:r>
          </w:p>
        </w:tc>
        <w:tc>
          <w:tcPr>
            <w:tcW w:w="2980" w:type="dxa"/>
            <w:vAlign w:val="center"/>
          </w:tcPr>
          <w:p w14:paraId="0000345A" w14:textId="77777777" w:rsidR="002E5EBE" w:rsidRPr="00594984" w:rsidRDefault="002E5EBE" w:rsidP="00F53432">
            <w:pPr>
              <w:ind w:left="57" w:right="57"/>
              <w:contextualSpacing/>
              <w:jc w:val="center"/>
              <w:rPr>
                <w:rFonts w:eastAsia="Times New Roman" w:cs="Times New Roman"/>
                <w:sz w:val="22"/>
                <w:lang w:eastAsia="lv-LV"/>
              </w:rPr>
            </w:pPr>
            <w:r w:rsidRPr="00594984">
              <w:rPr>
                <w:rFonts w:eastAsia="Times New Roman" w:cs="Times New Roman"/>
                <w:sz w:val="22"/>
                <w:lang w:eastAsia="lv-LV"/>
              </w:rPr>
              <w:t>Saskaņošanai nosūtītā projekta redakcija (konkrēta punkta (panta) redakcija)</w:t>
            </w:r>
          </w:p>
        </w:tc>
        <w:tc>
          <w:tcPr>
            <w:tcW w:w="3182" w:type="dxa"/>
            <w:vAlign w:val="center"/>
          </w:tcPr>
          <w:p w14:paraId="22E52110" w14:textId="77777777" w:rsidR="002E5EBE" w:rsidRPr="00594984" w:rsidRDefault="002E5EBE" w:rsidP="00F53432">
            <w:pPr>
              <w:ind w:left="57" w:right="57"/>
              <w:contextualSpacing/>
              <w:jc w:val="center"/>
              <w:rPr>
                <w:rFonts w:eastAsia="Times New Roman" w:cs="Times New Roman"/>
                <w:sz w:val="22"/>
                <w:lang w:eastAsia="lv-LV"/>
              </w:rPr>
            </w:pPr>
            <w:r w:rsidRPr="00594984">
              <w:rPr>
                <w:rFonts w:eastAsia="Times New Roman" w:cs="Times New Roman"/>
                <w:sz w:val="22"/>
                <w:lang w:eastAsia="lv-LV"/>
              </w:rPr>
              <w:t>Atzinumā norādītais ministrijas (citas institūcijas) iebildums, kā arī saskaņošanā papildus izteiktais iebildums par projekta konkrēto punktu (pantu)</w:t>
            </w:r>
          </w:p>
        </w:tc>
        <w:tc>
          <w:tcPr>
            <w:tcW w:w="2388" w:type="dxa"/>
            <w:vAlign w:val="center"/>
          </w:tcPr>
          <w:p w14:paraId="4B32176A" w14:textId="1655092E" w:rsidR="002E5EBE" w:rsidRPr="00594984" w:rsidRDefault="002E5EBE" w:rsidP="00F53432">
            <w:pPr>
              <w:ind w:left="57" w:right="57"/>
              <w:contextualSpacing/>
              <w:jc w:val="both"/>
              <w:rPr>
                <w:rFonts w:eastAsia="Times New Roman" w:cs="Times New Roman"/>
                <w:sz w:val="22"/>
                <w:lang w:eastAsia="lv-LV"/>
              </w:rPr>
            </w:pPr>
            <w:r w:rsidRPr="002E5EBE">
              <w:rPr>
                <w:rFonts w:eastAsia="Times New Roman" w:cs="Times New Roman"/>
                <w:sz w:val="22"/>
                <w:lang w:eastAsia="lv-LV"/>
              </w:rPr>
              <w:t>Atbildīgās ministrijas pamatojums iebilduma noraidījumam</w:t>
            </w:r>
          </w:p>
        </w:tc>
        <w:tc>
          <w:tcPr>
            <w:tcW w:w="2671" w:type="dxa"/>
          </w:tcPr>
          <w:p w14:paraId="6BBD7BA8" w14:textId="5AF1C54B" w:rsidR="002E5EBE" w:rsidRPr="00594984" w:rsidRDefault="002E5EBE" w:rsidP="00F53432">
            <w:pPr>
              <w:ind w:left="57" w:right="57"/>
              <w:contextualSpacing/>
              <w:jc w:val="both"/>
              <w:rPr>
                <w:rFonts w:eastAsia="Times New Roman" w:cs="Times New Roman"/>
                <w:sz w:val="22"/>
                <w:lang w:eastAsia="lv-LV"/>
              </w:rPr>
            </w:pPr>
            <w:r w:rsidRPr="002E5EBE">
              <w:rPr>
                <w:rFonts w:eastAsia="Times New Roman" w:cs="Times New Roman"/>
                <w:sz w:val="22"/>
                <w:lang w:eastAsia="lv-LV"/>
              </w:rPr>
              <w:t>Atzinuma sniedzēja uzturētais iebildums, ja tas atšķiras no atzinumā norādītā iebilduma pamatojuma</w:t>
            </w:r>
          </w:p>
        </w:tc>
        <w:tc>
          <w:tcPr>
            <w:tcW w:w="3086" w:type="dxa"/>
            <w:vAlign w:val="center"/>
          </w:tcPr>
          <w:p w14:paraId="5BB91266" w14:textId="047DDE15" w:rsidR="002E5EBE" w:rsidRPr="00594984" w:rsidRDefault="002E5EBE" w:rsidP="00F53432">
            <w:pPr>
              <w:ind w:left="57" w:right="57"/>
              <w:contextualSpacing/>
              <w:jc w:val="both"/>
              <w:rPr>
                <w:rFonts w:eastAsia="Times New Roman" w:cs="Times New Roman"/>
                <w:sz w:val="22"/>
                <w:lang w:eastAsia="lv-LV"/>
              </w:rPr>
            </w:pPr>
            <w:r w:rsidRPr="00594984">
              <w:rPr>
                <w:rFonts w:eastAsia="Times New Roman" w:cs="Times New Roman"/>
                <w:sz w:val="22"/>
                <w:lang w:eastAsia="lv-LV"/>
              </w:rPr>
              <w:t>Projekta attiecīgā punkta (panta) galīgā redakcija</w:t>
            </w:r>
          </w:p>
        </w:tc>
      </w:tr>
      <w:tr w:rsidR="002E5EBE" w:rsidRPr="00594984" w14:paraId="11C8F9CA" w14:textId="77777777" w:rsidTr="008D3DE0">
        <w:trPr>
          <w:trHeight w:val="318"/>
          <w:tblCellSpacing w:w="11" w:type="dxa"/>
        </w:trPr>
        <w:tc>
          <w:tcPr>
            <w:tcW w:w="605" w:type="dxa"/>
          </w:tcPr>
          <w:p w14:paraId="3AA449F8" w14:textId="3EF7CE0C" w:rsidR="002E5EBE" w:rsidRPr="00594984" w:rsidRDefault="002E5EBE" w:rsidP="003A376E">
            <w:pPr>
              <w:ind w:left="57" w:right="57"/>
              <w:contextualSpacing/>
              <w:jc w:val="center"/>
              <w:rPr>
                <w:rFonts w:eastAsia="Times New Roman" w:cs="Times New Roman"/>
                <w:sz w:val="22"/>
                <w:lang w:eastAsia="lv-LV"/>
              </w:rPr>
            </w:pPr>
            <w:r w:rsidRPr="00594984">
              <w:rPr>
                <w:rFonts w:eastAsia="Times New Roman" w:cs="Times New Roman"/>
                <w:sz w:val="22"/>
                <w:lang w:eastAsia="lv-LV"/>
              </w:rPr>
              <w:t>1</w:t>
            </w:r>
          </w:p>
        </w:tc>
        <w:tc>
          <w:tcPr>
            <w:tcW w:w="2980" w:type="dxa"/>
          </w:tcPr>
          <w:p w14:paraId="4BB68AF5" w14:textId="77777777" w:rsidR="002E5EBE" w:rsidRPr="00594984" w:rsidRDefault="002E5EBE" w:rsidP="003A376E">
            <w:pPr>
              <w:ind w:left="57" w:right="57"/>
              <w:contextualSpacing/>
              <w:jc w:val="center"/>
              <w:rPr>
                <w:rFonts w:eastAsia="Times New Roman" w:cs="Times New Roman"/>
                <w:sz w:val="22"/>
                <w:lang w:eastAsia="lv-LV"/>
              </w:rPr>
            </w:pPr>
            <w:r w:rsidRPr="00594984">
              <w:rPr>
                <w:rFonts w:eastAsia="Times New Roman" w:cs="Times New Roman"/>
                <w:sz w:val="22"/>
                <w:lang w:eastAsia="lv-LV"/>
              </w:rPr>
              <w:t>2</w:t>
            </w:r>
          </w:p>
        </w:tc>
        <w:tc>
          <w:tcPr>
            <w:tcW w:w="3182" w:type="dxa"/>
          </w:tcPr>
          <w:p w14:paraId="34FDA701" w14:textId="77777777" w:rsidR="002E5EBE" w:rsidRPr="00594984" w:rsidRDefault="002E5EBE" w:rsidP="003A376E">
            <w:pPr>
              <w:ind w:left="57" w:right="57"/>
              <w:contextualSpacing/>
              <w:jc w:val="center"/>
              <w:rPr>
                <w:rFonts w:eastAsia="Times New Roman" w:cs="Times New Roman"/>
                <w:sz w:val="22"/>
                <w:lang w:eastAsia="lv-LV"/>
              </w:rPr>
            </w:pPr>
            <w:r w:rsidRPr="00594984">
              <w:rPr>
                <w:rFonts w:eastAsia="Times New Roman" w:cs="Times New Roman"/>
                <w:sz w:val="22"/>
                <w:lang w:eastAsia="lv-LV"/>
              </w:rPr>
              <w:t>3</w:t>
            </w:r>
          </w:p>
        </w:tc>
        <w:tc>
          <w:tcPr>
            <w:tcW w:w="2388" w:type="dxa"/>
          </w:tcPr>
          <w:p w14:paraId="01FCAE94" w14:textId="77777777" w:rsidR="002E5EBE" w:rsidRPr="00594984" w:rsidRDefault="002E5EBE" w:rsidP="003A376E">
            <w:pPr>
              <w:ind w:left="57" w:right="57"/>
              <w:contextualSpacing/>
              <w:jc w:val="center"/>
              <w:rPr>
                <w:rFonts w:eastAsia="Times New Roman" w:cs="Times New Roman"/>
                <w:sz w:val="22"/>
                <w:lang w:eastAsia="lv-LV"/>
              </w:rPr>
            </w:pPr>
            <w:r w:rsidRPr="00594984">
              <w:rPr>
                <w:rFonts w:eastAsia="Times New Roman" w:cs="Times New Roman"/>
                <w:sz w:val="22"/>
                <w:lang w:eastAsia="lv-LV"/>
              </w:rPr>
              <w:t>4</w:t>
            </w:r>
          </w:p>
        </w:tc>
        <w:tc>
          <w:tcPr>
            <w:tcW w:w="2671" w:type="dxa"/>
          </w:tcPr>
          <w:p w14:paraId="5FF2411A" w14:textId="7D0B1C7D" w:rsidR="002E5EBE" w:rsidRPr="00594984" w:rsidRDefault="002E5EBE" w:rsidP="003A376E">
            <w:pPr>
              <w:ind w:left="57" w:right="57"/>
              <w:contextualSpacing/>
              <w:jc w:val="center"/>
              <w:rPr>
                <w:rFonts w:eastAsia="Times New Roman" w:cs="Times New Roman"/>
                <w:sz w:val="22"/>
                <w:lang w:eastAsia="lv-LV"/>
              </w:rPr>
            </w:pPr>
            <w:r>
              <w:rPr>
                <w:rFonts w:eastAsia="Times New Roman" w:cs="Times New Roman"/>
                <w:sz w:val="22"/>
                <w:lang w:eastAsia="lv-LV"/>
              </w:rPr>
              <w:t>5</w:t>
            </w:r>
          </w:p>
        </w:tc>
        <w:tc>
          <w:tcPr>
            <w:tcW w:w="3086" w:type="dxa"/>
          </w:tcPr>
          <w:p w14:paraId="55C215BE" w14:textId="728FCFCF" w:rsidR="002E5EBE" w:rsidRPr="00594984" w:rsidRDefault="002E5EBE" w:rsidP="003A376E">
            <w:pPr>
              <w:ind w:left="57" w:right="57"/>
              <w:contextualSpacing/>
              <w:jc w:val="center"/>
              <w:rPr>
                <w:rFonts w:eastAsia="Times New Roman" w:cs="Times New Roman"/>
                <w:sz w:val="22"/>
                <w:lang w:eastAsia="lv-LV"/>
              </w:rPr>
            </w:pPr>
            <w:r>
              <w:rPr>
                <w:rFonts w:eastAsia="Times New Roman" w:cs="Times New Roman"/>
                <w:sz w:val="22"/>
                <w:lang w:eastAsia="lv-LV"/>
              </w:rPr>
              <w:t>6</w:t>
            </w:r>
          </w:p>
        </w:tc>
      </w:tr>
      <w:tr w:rsidR="002E5EBE" w:rsidRPr="00594984" w14:paraId="7771F2B8" w14:textId="77777777" w:rsidTr="008D3DE0">
        <w:trPr>
          <w:trHeight w:val="318"/>
          <w:tblCellSpacing w:w="11" w:type="dxa"/>
        </w:trPr>
        <w:tc>
          <w:tcPr>
            <w:tcW w:w="605" w:type="dxa"/>
          </w:tcPr>
          <w:p w14:paraId="51862A4C" w14:textId="38F64D19" w:rsidR="002E5EBE" w:rsidRPr="00594984" w:rsidRDefault="002E5EBE" w:rsidP="008638A9">
            <w:pPr>
              <w:ind w:left="57" w:right="57"/>
              <w:contextualSpacing/>
              <w:rPr>
                <w:rFonts w:eastAsia="Times New Roman" w:cs="Times New Roman"/>
                <w:sz w:val="22"/>
                <w:lang w:eastAsia="lv-LV"/>
              </w:rPr>
            </w:pPr>
          </w:p>
        </w:tc>
        <w:tc>
          <w:tcPr>
            <w:tcW w:w="2980" w:type="dxa"/>
          </w:tcPr>
          <w:p w14:paraId="23118020" w14:textId="77777777" w:rsidR="002E5EBE" w:rsidRPr="00594984" w:rsidRDefault="002E5EBE" w:rsidP="008638A9">
            <w:pPr>
              <w:ind w:left="57" w:right="57"/>
              <w:contextualSpacing/>
              <w:jc w:val="center"/>
              <w:rPr>
                <w:rFonts w:eastAsia="Times New Roman" w:cs="Times New Roman"/>
                <w:sz w:val="22"/>
                <w:lang w:eastAsia="lv-LV"/>
              </w:rPr>
            </w:pPr>
          </w:p>
        </w:tc>
        <w:tc>
          <w:tcPr>
            <w:tcW w:w="3182" w:type="dxa"/>
          </w:tcPr>
          <w:p w14:paraId="716D0F48" w14:textId="428665A5" w:rsidR="002E5EBE" w:rsidRPr="008638A9" w:rsidRDefault="002E5EBE" w:rsidP="002E5EBE">
            <w:pPr>
              <w:ind w:right="57" w:firstLine="142"/>
              <w:contextualSpacing/>
              <w:jc w:val="both"/>
              <w:rPr>
                <w:rFonts w:eastAsia="Times New Roman" w:cs="Times New Roman"/>
                <w:sz w:val="24"/>
                <w:szCs w:val="24"/>
                <w:lang w:eastAsia="lv-LV"/>
              </w:rPr>
            </w:pPr>
          </w:p>
        </w:tc>
        <w:tc>
          <w:tcPr>
            <w:tcW w:w="2388" w:type="dxa"/>
          </w:tcPr>
          <w:p w14:paraId="7FF03E2E" w14:textId="171CAF86" w:rsidR="002E5EBE" w:rsidRPr="00594984" w:rsidRDefault="002E5EBE" w:rsidP="008638A9">
            <w:pPr>
              <w:ind w:left="57" w:right="57"/>
              <w:contextualSpacing/>
              <w:jc w:val="both"/>
              <w:rPr>
                <w:rFonts w:eastAsia="Times New Roman" w:cs="Times New Roman"/>
                <w:sz w:val="22"/>
                <w:lang w:eastAsia="lv-LV"/>
              </w:rPr>
            </w:pPr>
          </w:p>
        </w:tc>
        <w:tc>
          <w:tcPr>
            <w:tcW w:w="2671" w:type="dxa"/>
          </w:tcPr>
          <w:p w14:paraId="17E9BAA7" w14:textId="77777777" w:rsidR="002E5EBE" w:rsidRPr="00507DC9" w:rsidRDefault="002E5EBE" w:rsidP="008638A9">
            <w:pPr>
              <w:ind w:left="-55" w:right="57"/>
              <w:contextualSpacing/>
              <w:jc w:val="both"/>
              <w:rPr>
                <w:rFonts w:eastAsia="Times New Roman" w:cs="Times New Roman"/>
                <w:sz w:val="24"/>
                <w:szCs w:val="24"/>
                <w:lang w:eastAsia="lv-LV"/>
              </w:rPr>
            </w:pPr>
          </w:p>
        </w:tc>
        <w:tc>
          <w:tcPr>
            <w:tcW w:w="3086" w:type="dxa"/>
          </w:tcPr>
          <w:p w14:paraId="3E8E62D2" w14:textId="7A1667D2" w:rsidR="002E5EBE" w:rsidRPr="00594984" w:rsidRDefault="002E5EBE" w:rsidP="008638A9">
            <w:pPr>
              <w:ind w:left="57" w:right="57"/>
              <w:contextualSpacing/>
              <w:jc w:val="both"/>
              <w:rPr>
                <w:rFonts w:eastAsia="Times New Roman" w:cs="Times New Roman"/>
                <w:sz w:val="22"/>
                <w:lang w:eastAsia="lv-LV"/>
              </w:rPr>
            </w:pPr>
          </w:p>
        </w:tc>
      </w:tr>
      <w:tr w:rsidR="002E5EBE" w:rsidRPr="00594984" w14:paraId="570240DC" w14:textId="77777777" w:rsidTr="008D3DE0">
        <w:trPr>
          <w:trHeight w:val="318"/>
          <w:tblCellSpacing w:w="11" w:type="dxa"/>
        </w:trPr>
        <w:tc>
          <w:tcPr>
            <w:tcW w:w="605" w:type="dxa"/>
          </w:tcPr>
          <w:p w14:paraId="36030567" w14:textId="67D35E54" w:rsidR="002E5EBE" w:rsidRPr="00594984" w:rsidRDefault="002E5EBE" w:rsidP="00696055">
            <w:pPr>
              <w:ind w:left="57" w:right="57"/>
              <w:contextualSpacing/>
              <w:rPr>
                <w:rFonts w:eastAsia="Times New Roman" w:cs="Times New Roman"/>
                <w:sz w:val="22"/>
                <w:lang w:eastAsia="lv-LV"/>
              </w:rPr>
            </w:pPr>
          </w:p>
        </w:tc>
        <w:tc>
          <w:tcPr>
            <w:tcW w:w="2980" w:type="dxa"/>
          </w:tcPr>
          <w:p w14:paraId="2CF32340" w14:textId="705429C5" w:rsidR="002E5EBE" w:rsidRPr="00594984" w:rsidRDefault="002E5EBE" w:rsidP="00694B74">
            <w:pPr>
              <w:ind w:left="57" w:right="57"/>
              <w:contextualSpacing/>
              <w:jc w:val="both"/>
              <w:rPr>
                <w:rFonts w:eastAsia="Times New Roman" w:cs="Times New Roman"/>
                <w:sz w:val="22"/>
                <w:lang w:eastAsia="lv-LV"/>
              </w:rPr>
            </w:pPr>
          </w:p>
        </w:tc>
        <w:tc>
          <w:tcPr>
            <w:tcW w:w="3182" w:type="dxa"/>
          </w:tcPr>
          <w:p w14:paraId="069C1822" w14:textId="73CF3C96" w:rsidR="002E5EBE" w:rsidRPr="00E310CD" w:rsidRDefault="002E5EBE" w:rsidP="00696055">
            <w:pPr>
              <w:ind w:left="57" w:right="57"/>
              <w:contextualSpacing/>
              <w:jc w:val="both"/>
              <w:rPr>
                <w:rFonts w:eastAsia="Times New Roman" w:cs="Times New Roman"/>
                <w:b/>
                <w:sz w:val="24"/>
                <w:szCs w:val="24"/>
                <w:u w:val="single"/>
                <w:lang w:eastAsia="lv-LV"/>
              </w:rPr>
            </w:pPr>
          </w:p>
        </w:tc>
        <w:tc>
          <w:tcPr>
            <w:tcW w:w="2388" w:type="dxa"/>
          </w:tcPr>
          <w:p w14:paraId="2D568793" w14:textId="77777777" w:rsidR="002E5EBE" w:rsidRPr="00030290" w:rsidRDefault="002E5EBE" w:rsidP="00191DD0">
            <w:pPr>
              <w:contextualSpacing/>
              <w:jc w:val="both"/>
              <w:rPr>
                <w:rFonts w:eastAsia="Times New Roman" w:cs="Times New Roman"/>
                <w:b/>
                <w:sz w:val="22"/>
                <w:u w:val="single"/>
                <w:lang w:eastAsia="lv-LV"/>
              </w:rPr>
            </w:pPr>
          </w:p>
        </w:tc>
        <w:tc>
          <w:tcPr>
            <w:tcW w:w="2671" w:type="dxa"/>
          </w:tcPr>
          <w:p w14:paraId="2DAB2ED7" w14:textId="77777777" w:rsidR="002E5EBE" w:rsidRPr="00594984" w:rsidRDefault="002E5EBE" w:rsidP="00696055">
            <w:pPr>
              <w:ind w:left="57" w:right="57"/>
              <w:contextualSpacing/>
              <w:jc w:val="center"/>
              <w:rPr>
                <w:rFonts w:eastAsia="Times New Roman" w:cs="Times New Roman"/>
                <w:sz w:val="22"/>
                <w:lang w:eastAsia="lv-LV"/>
              </w:rPr>
            </w:pPr>
          </w:p>
        </w:tc>
        <w:tc>
          <w:tcPr>
            <w:tcW w:w="3086" w:type="dxa"/>
          </w:tcPr>
          <w:p w14:paraId="6B9BE738" w14:textId="331AFEBC" w:rsidR="002E5EBE" w:rsidRPr="00594984" w:rsidRDefault="002E5EBE" w:rsidP="00696055">
            <w:pPr>
              <w:ind w:left="57" w:right="57"/>
              <w:contextualSpacing/>
              <w:jc w:val="center"/>
              <w:rPr>
                <w:rFonts w:eastAsia="Times New Roman" w:cs="Times New Roman"/>
                <w:sz w:val="22"/>
                <w:lang w:eastAsia="lv-LV"/>
              </w:rPr>
            </w:pPr>
          </w:p>
        </w:tc>
      </w:tr>
    </w:tbl>
    <w:p w14:paraId="36C62DD8" w14:textId="77777777" w:rsidR="00594984" w:rsidRPr="00594984" w:rsidRDefault="00594984" w:rsidP="00594984">
      <w:pPr>
        <w:contextualSpacing/>
        <w:jc w:val="both"/>
        <w:outlineLvl w:val="0"/>
        <w:rPr>
          <w:rFonts w:eastAsia="Times New Roman" w:cs="Times New Roman"/>
          <w:sz w:val="22"/>
          <w:lang w:eastAsia="lv-LV"/>
        </w:rPr>
      </w:pPr>
      <w:r w:rsidRPr="00594984">
        <w:rPr>
          <w:rFonts w:eastAsia="Times New Roman" w:cs="Times New Roman"/>
          <w:sz w:val="22"/>
          <w:lang w:eastAsia="lv-LV"/>
        </w:rPr>
        <w:t xml:space="preserve">Informācija par  </w:t>
      </w:r>
      <w:proofErr w:type="spellStart"/>
      <w:r w:rsidRPr="00594984">
        <w:rPr>
          <w:rFonts w:eastAsia="Times New Roman" w:cs="Times New Roman"/>
          <w:sz w:val="22"/>
          <w:lang w:eastAsia="lv-LV"/>
        </w:rPr>
        <w:t>starpministriju</w:t>
      </w:r>
      <w:proofErr w:type="spellEnd"/>
      <w:r w:rsidRPr="00594984">
        <w:rPr>
          <w:rFonts w:eastAsia="Times New Roman" w:cs="Times New Roman"/>
          <w:sz w:val="22"/>
          <w:lang w:eastAsia="lv-LV"/>
        </w:rPr>
        <w:t xml:space="preserve"> (starpinstitūciju) sanāksmi:</w:t>
      </w:r>
    </w:p>
    <w:tbl>
      <w:tblPr>
        <w:tblW w:w="15559" w:type="dxa"/>
        <w:tblLook w:val="00A0" w:firstRow="1" w:lastRow="0" w:firstColumn="1" w:lastColumn="0" w:noHBand="0" w:noVBand="0"/>
      </w:tblPr>
      <w:tblGrid>
        <w:gridCol w:w="3936"/>
        <w:gridCol w:w="2772"/>
        <w:gridCol w:w="7859"/>
        <w:gridCol w:w="992"/>
      </w:tblGrid>
      <w:tr w:rsidR="00594984" w:rsidRPr="00594984" w14:paraId="02FB417F" w14:textId="77777777" w:rsidTr="00DC77AE">
        <w:trPr>
          <w:gridAfter w:val="1"/>
          <w:wAfter w:w="992" w:type="dxa"/>
        </w:trPr>
        <w:tc>
          <w:tcPr>
            <w:tcW w:w="3936" w:type="dxa"/>
          </w:tcPr>
          <w:p w14:paraId="6BD99A99" w14:textId="6701E0EB" w:rsidR="00594984" w:rsidRPr="00594984" w:rsidRDefault="00594984" w:rsidP="00594984">
            <w:pPr>
              <w:contextualSpacing/>
              <w:jc w:val="both"/>
              <w:rPr>
                <w:rFonts w:eastAsia="Times New Roman" w:cs="Times New Roman"/>
                <w:sz w:val="22"/>
                <w:lang w:eastAsia="lv-LV"/>
              </w:rPr>
            </w:pPr>
            <w:r w:rsidRPr="00594984">
              <w:rPr>
                <w:rFonts w:eastAsia="Times New Roman" w:cs="Times New Roman"/>
                <w:sz w:val="22"/>
                <w:lang w:eastAsia="lv-LV"/>
              </w:rPr>
              <w:t xml:space="preserve">Datums  </w:t>
            </w:r>
          </w:p>
        </w:tc>
        <w:tc>
          <w:tcPr>
            <w:tcW w:w="10631" w:type="dxa"/>
            <w:gridSpan w:val="2"/>
          </w:tcPr>
          <w:p w14:paraId="160CC556" w14:textId="77777777" w:rsidR="00594984" w:rsidRPr="00594984" w:rsidRDefault="00594984" w:rsidP="00594984">
            <w:pPr>
              <w:ind w:left="33"/>
              <w:contextualSpacing/>
              <w:jc w:val="both"/>
              <w:rPr>
                <w:rFonts w:eastAsia="Times New Roman" w:cs="Times New Roman"/>
                <w:sz w:val="22"/>
                <w:lang w:eastAsia="lv-LV"/>
              </w:rPr>
            </w:pPr>
          </w:p>
        </w:tc>
      </w:tr>
      <w:tr w:rsidR="00594984" w:rsidRPr="00594984" w14:paraId="67509EF2" w14:textId="77777777" w:rsidTr="00DC77AE">
        <w:trPr>
          <w:gridAfter w:val="1"/>
          <w:wAfter w:w="992" w:type="dxa"/>
          <w:trHeight w:val="135"/>
        </w:trPr>
        <w:tc>
          <w:tcPr>
            <w:tcW w:w="3936" w:type="dxa"/>
          </w:tcPr>
          <w:p w14:paraId="7C0C6306" w14:textId="77777777" w:rsidR="00594984" w:rsidRPr="00594984" w:rsidRDefault="00594984" w:rsidP="00594984">
            <w:pPr>
              <w:contextualSpacing/>
              <w:jc w:val="both"/>
              <w:rPr>
                <w:rFonts w:eastAsia="Times New Roman" w:cs="Times New Roman"/>
                <w:sz w:val="22"/>
                <w:lang w:eastAsia="lv-LV"/>
              </w:rPr>
            </w:pPr>
          </w:p>
        </w:tc>
        <w:tc>
          <w:tcPr>
            <w:tcW w:w="10631" w:type="dxa"/>
            <w:gridSpan w:val="2"/>
          </w:tcPr>
          <w:p w14:paraId="023FDEBD" w14:textId="77777777" w:rsidR="00594984" w:rsidRPr="00594984" w:rsidRDefault="00594984" w:rsidP="00594984">
            <w:pPr>
              <w:contextualSpacing/>
              <w:rPr>
                <w:rFonts w:eastAsia="Times New Roman" w:cs="Times New Roman"/>
                <w:sz w:val="22"/>
                <w:lang w:eastAsia="lv-LV"/>
              </w:rPr>
            </w:pPr>
          </w:p>
        </w:tc>
      </w:tr>
      <w:tr w:rsidR="00594984" w:rsidRPr="00594984" w14:paraId="251044E5" w14:textId="77777777" w:rsidTr="00DC77AE">
        <w:trPr>
          <w:gridAfter w:val="1"/>
          <w:wAfter w:w="992" w:type="dxa"/>
          <w:trHeight w:val="135"/>
        </w:trPr>
        <w:tc>
          <w:tcPr>
            <w:tcW w:w="3936" w:type="dxa"/>
          </w:tcPr>
          <w:p w14:paraId="1AEEA327" w14:textId="77777777" w:rsidR="00594984" w:rsidRPr="00594984" w:rsidRDefault="00594984" w:rsidP="00594984">
            <w:pPr>
              <w:contextualSpacing/>
              <w:jc w:val="both"/>
              <w:rPr>
                <w:rFonts w:eastAsia="Times New Roman" w:cs="Times New Roman"/>
                <w:sz w:val="22"/>
                <w:lang w:eastAsia="lv-LV"/>
              </w:rPr>
            </w:pPr>
          </w:p>
        </w:tc>
        <w:tc>
          <w:tcPr>
            <w:tcW w:w="10631" w:type="dxa"/>
            <w:gridSpan w:val="2"/>
          </w:tcPr>
          <w:p w14:paraId="4FF5D59A" w14:textId="77777777" w:rsidR="00594984" w:rsidRPr="00594984" w:rsidRDefault="00594984" w:rsidP="00594984">
            <w:pPr>
              <w:contextualSpacing/>
              <w:rPr>
                <w:rFonts w:eastAsia="Times New Roman" w:cs="Times New Roman"/>
                <w:sz w:val="22"/>
                <w:lang w:eastAsia="lv-LV"/>
              </w:rPr>
            </w:pPr>
          </w:p>
        </w:tc>
      </w:tr>
      <w:tr w:rsidR="00594984" w:rsidRPr="00594984" w14:paraId="755D72D5" w14:textId="77777777" w:rsidTr="00DC77AE">
        <w:trPr>
          <w:gridAfter w:val="1"/>
          <w:wAfter w:w="992" w:type="dxa"/>
        </w:trPr>
        <w:tc>
          <w:tcPr>
            <w:tcW w:w="3936" w:type="dxa"/>
          </w:tcPr>
          <w:p w14:paraId="7C2FD7C2" w14:textId="77777777" w:rsidR="00594984" w:rsidRPr="00594984" w:rsidRDefault="00594984" w:rsidP="00594984">
            <w:pPr>
              <w:ind w:right="-108"/>
              <w:contextualSpacing/>
              <w:rPr>
                <w:rFonts w:eastAsia="Times New Roman" w:cs="Times New Roman"/>
                <w:sz w:val="22"/>
                <w:lang w:eastAsia="lv-LV"/>
              </w:rPr>
            </w:pPr>
            <w:r w:rsidRPr="00594984">
              <w:rPr>
                <w:rFonts w:eastAsia="Times New Roman" w:cs="Times New Roman"/>
                <w:sz w:val="22"/>
                <w:lang w:eastAsia="lv-LV"/>
              </w:rPr>
              <w:t xml:space="preserve">Saskaņošanas dalībnieki   </w:t>
            </w:r>
          </w:p>
        </w:tc>
        <w:tc>
          <w:tcPr>
            <w:tcW w:w="10631" w:type="dxa"/>
            <w:gridSpan w:val="2"/>
          </w:tcPr>
          <w:p w14:paraId="5275341F" w14:textId="0B6A2DDC" w:rsidR="00594984" w:rsidRPr="00594984" w:rsidRDefault="00594984" w:rsidP="00160B22">
            <w:pPr>
              <w:jc w:val="both"/>
              <w:rPr>
                <w:rFonts w:eastAsia="Times New Roman" w:cs="Times New Roman"/>
                <w:b/>
                <w:bCs/>
                <w:sz w:val="22"/>
                <w:lang w:eastAsia="lv-LV"/>
              </w:rPr>
            </w:pPr>
            <w:r w:rsidRPr="00594984">
              <w:rPr>
                <w:rFonts w:eastAsia="Times New Roman" w:cs="Times New Roman"/>
                <w:b/>
                <w:bCs/>
                <w:sz w:val="22"/>
                <w:lang w:eastAsia="lv-LV"/>
              </w:rPr>
              <w:t>Tieslietu ministrija, Finanšu ministrij</w:t>
            </w:r>
            <w:r w:rsidR="00247EED">
              <w:rPr>
                <w:rFonts w:eastAsia="Times New Roman" w:cs="Times New Roman"/>
                <w:b/>
                <w:bCs/>
                <w:sz w:val="22"/>
                <w:lang w:eastAsia="lv-LV"/>
              </w:rPr>
              <w:t>a</w:t>
            </w:r>
            <w:r w:rsidRPr="00594984">
              <w:rPr>
                <w:rFonts w:eastAsia="Times New Roman" w:cs="Times New Roman"/>
                <w:b/>
                <w:bCs/>
                <w:sz w:val="22"/>
                <w:lang w:eastAsia="lv-LV"/>
              </w:rPr>
              <w:t>, Aizsardzības ministrija, Satiksmes ministrija, Vides aizsardzības un reģionālās attīstības ministrija, Latvijas Pašvaldību savienība</w:t>
            </w:r>
            <w:r w:rsidR="001852E5">
              <w:rPr>
                <w:rFonts w:eastAsia="Times New Roman" w:cs="Times New Roman"/>
                <w:b/>
                <w:bCs/>
                <w:sz w:val="22"/>
                <w:lang w:eastAsia="lv-LV"/>
              </w:rPr>
              <w:t xml:space="preserve"> un </w:t>
            </w:r>
            <w:r w:rsidRPr="00594984">
              <w:rPr>
                <w:rFonts w:eastAsia="Times New Roman" w:cs="Times New Roman"/>
                <w:b/>
                <w:bCs/>
                <w:sz w:val="22"/>
                <w:lang w:eastAsia="lv-LV"/>
              </w:rPr>
              <w:t xml:space="preserve"> Latvijas Brīvo arodbiedrību savienība </w:t>
            </w:r>
          </w:p>
        </w:tc>
      </w:tr>
      <w:tr w:rsidR="00594984" w:rsidRPr="00594984" w14:paraId="317445B1" w14:textId="77777777" w:rsidTr="00DC77AE">
        <w:trPr>
          <w:gridAfter w:val="1"/>
          <w:wAfter w:w="992" w:type="dxa"/>
        </w:trPr>
        <w:tc>
          <w:tcPr>
            <w:tcW w:w="3936" w:type="dxa"/>
          </w:tcPr>
          <w:p w14:paraId="1D0B52F6" w14:textId="77777777" w:rsidR="00594984" w:rsidRPr="00594984" w:rsidRDefault="00594984" w:rsidP="00594984">
            <w:pPr>
              <w:contextualSpacing/>
              <w:rPr>
                <w:rFonts w:eastAsia="Times New Roman" w:cs="Times New Roman"/>
                <w:sz w:val="22"/>
                <w:lang w:eastAsia="lv-LV"/>
              </w:rPr>
            </w:pPr>
          </w:p>
        </w:tc>
        <w:tc>
          <w:tcPr>
            <w:tcW w:w="10631" w:type="dxa"/>
            <w:gridSpan w:val="2"/>
          </w:tcPr>
          <w:p w14:paraId="567A6B53" w14:textId="530FA800" w:rsidR="00594984" w:rsidRPr="00594984" w:rsidRDefault="00594984" w:rsidP="00594984">
            <w:pPr>
              <w:ind w:left="33"/>
              <w:contextualSpacing/>
              <w:rPr>
                <w:rFonts w:eastAsia="Times New Roman" w:cs="Times New Roman"/>
                <w:sz w:val="22"/>
                <w:lang w:eastAsia="lv-LV"/>
              </w:rPr>
            </w:pPr>
          </w:p>
        </w:tc>
      </w:tr>
      <w:tr w:rsidR="00594984" w:rsidRPr="00594984" w14:paraId="2DFE7639" w14:textId="77777777" w:rsidTr="00DC77AE">
        <w:trPr>
          <w:gridAfter w:val="1"/>
          <w:wAfter w:w="992" w:type="dxa"/>
          <w:trHeight w:val="285"/>
        </w:trPr>
        <w:tc>
          <w:tcPr>
            <w:tcW w:w="6708" w:type="dxa"/>
            <w:gridSpan w:val="2"/>
          </w:tcPr>
          <w:p w14:paraId="54A2586A" w14:textId="506AAB78"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 xml:space="preserve">Saskaņošanas dalībnieki izskatīja šādu ministriju (citu institūciju) </w:t>
            </w:r>
            <w:r w:rsidR="00160B22">
              <w:rPr>
                <w:rFonts w:eastAsia="Times New Roman" w:cs="Times New Roman"/>
                <w:sz w:val="22"/>
                <w:lang w:eastAsia="lv-LV"/>
              </w:rPr>
              <w:t>i</w:t>
            </w:r>
            <w:r w:rsidRPr="00594984">
              <w:rPr>
                <w:rFonts w:eastAsia="Times New Roman" w:cs="Times New Roman"/>
                <w:sz w:val="22"/>
                <w:lang w:eastAsia="lv-LV"/>
              </w:rPr>
              <w:t>ebildumus</w:t>
            </w:r>
          </w:p>
        </w:tc>
        <w:tc>
          <w:tcPr>
            <w:tcW w:w="7859" w:type="dxa"/>
          </w:tcPr>
          <w:p w14:paraId="7326AE6D" w14:textId="108D65F7" w:rsidR="00594984" w:rsidRPr="00594984" w:rsidRDefault="001852E5" w:rsidP="00594984">
            <w:pPr>
              <w:rPr>
                <w:rFonts w:eastAsia="Times New Roman" w:cs="Times New Roman"/>
                <w:b/>
                <w:sz w:val="22"/>
                <w:lang w:eastAsia="lv-LV"/>
              </w:rPr>
            </w:pPr>
            <w:r>
              <w:rPr>
                <w:rFonts w:eastAsia="Times New Roman" w:cs="Times New Roman"/>
                <w:b/>
                <w:bCs/>
                <w:sz w:val="22"/>
                <w:lang w:eastAsia="lv-LV"/>
              </w:rPr>
              <w:t>Latvijas Būvuzņēmēju partnerība</w:t>
            </w:r>
            <w:r w:rsidR="0017132C">
              <w:rPr>
                <w:rFonts w:eastAsia="Times New Roman" w:cs="Times New Roman"/>
                <w:b/>
                <w:bCs/>
                <w:sz w:val="22"/>
                <w:lang w:eastAsia="lv-LV"/>
              </w:rPr>
              <w:t>, Latvijas Arhitektu savienība</w:t>
            </w:r>
            <w:r w:rsidR="00665F02">
              <w:rPr>
                <w:rFonts w:eastAsia="Times New Roman" w:cs="Times New Roman"/>
                <w:b/>
                <w:bCs/>
                <w:sz w:val="22"/>
                <w:lang w:eastAsia="lv-LV"/>
              </w:rPr>
              <w:t>, Latvijas Akustiķu apvienība</w:t>
            </w:r>
          </w:p>
        </w:tc>
      </w:tr>
      <w:tr w:rsidR="00594984" w:rsidRPr="00594984" w14:paraId="71E81E85" w14:textId="77777777" w:rsidTr="00DC77AE">
        <w:trPr>
          <w:trHeight w:val="95"/>
        </w:trPr>
        <w:tc>
          <w:tcPr>
            <w:tcW w:w="6708" w:type="dxa"/>
            <w:gridSpan w:val="2"/>
          </w:tcPr>
          <w:p w14:paraId="160A2E78" w14:textId="77777777"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Ministrijas (citas institūcijas), kuras nav ieradušās uz sanāksmi vai kuras nav atbildējušas uz uzaicinājumu piedalīties elektroniskajā saskaņošanā</w:t>
            </w:r>
          </w:p>
          <w:p w14:paraId="1FA56931" w14:textId="77777777" w:rsidR="00594984" w:rsidRPr="00594984" w:rsidRDefault="00594984" w:rsidP="00594984">
            <w:pPr>
              <w:contextualSpacing/>
              <w:rPr>
                <w:rFonts w:eastAsia="Times New Roman" w:cs="Times New Roman"/>
                <w:sz w:val="22"/>
                <w:lang w:eastAsia="lv-LV"/>
              </w:rPr>
            </w:pPr>
          </w:p>
        </w:tc>
        <w:tc>
          <w:tcPr>
            <w:tcW w:w="8851" w:type="dxa"/>
            <w:gridSpan w:val="2"/>
          </w:tcPr>
          <w:p w14:paraId="27C14E1A" w14:textId="77777777" w:rsidR="00594984" w:rsidRPr="00594984" w:rsidRDefault="00594984" w:rsidP="00594984">
            <w:pPr>
              <w:ind w:left="33" w:right="-108"/>
              <w:contextualSpacing/>
              <w:rPr>
                <w:rFonts w:eastAsia="Times New Roman" w:cs="Times New Roman"/>
                <w:b/>
                <w:sz w:val="22"/>
                <w:lang w:eastAsia="lv-LV"/>
              </w:rPr>
            </w:pPr>
          </w:p>
          <w:p w14:paraId="3DDDF1FE" w14:textId="77777777" w:rsidR="00594984" w:rsidRPr="00594984" w:rsidRDefault="00594984" w:rsidP="00594984">
            <w:pPr>
              <w:ind w:left="33" w:right="-108"/>
              <w:contextualSpacing/>
              <w:rPr>
                <w:rFonts w:eastAsia="Times New Roman" w:cs="Times New Roman"/>
                <w:b/>
                <w:sz w:val="22"/>
                <w:lang w:eastAsia="lv-LV"/>
              </w:rPr>
            </w:pPr>
          </w:p>
          <w:p w14:paraId="0699801C" w14:textId="77777777" w:rsidR="00594984" w:rsidRPr="00594984" w:rsidRDefault="00594984" w:rsidP="00594984">
            <w:pPr>
              <w:ind w:left="33" w:right="-108"/>
              <w:contextualSpacing/>
              <w:rPr>
                <w:rFonts w:eastAsia="Times New Roman" w:cs="Times New Roman"/>
                <w:b/>
                <w:sz w:val="22"/>
                <w:lang w:eastAsia="lv-LV"/>
              </w:rPr>
            </w:pPr>
          </w:p>
          <w:p w14:paraId="49D455B0" w14:textId="77777777" w:rsidR="00594984" w:rsidRPr="00594984" w:rsidRDefault="00594984" w:rsidP="00594984">
            <w:pPr>
              <w:ind w:left="33" w:right="-108"/>
              <w:contextualSpacing/>
              <w:rPr>
                <w:rFonts w:eastAsia="Times New Roman" w:cs="Times New Roman"/>
                <w:sz w:val="22"/>
                <w:lang w:eastAsia="lv-LV"/>
              </w:rPr>
            </w:pPr>
          </w:p>
        </w:tc>
      </w:tr>
    </w:tbl>
    <w:p w14:paraId="70E7CF7F" w14:textId="77777777" w:rsidR="00594984" w:rsidRPr="00594984" w:rsidRDefault="00594984" w:rsidP="00594984">
      <w:pPr>
        <w:ind w:left="1080" w:right="57" w:firstLine="360"/>
        <w:contextualSpacing/>
        <w:jc w:val="center"/>
        <w:rPr>
          <w:rFonts w:eastAsia="Times New Roman" w:cs="Times New Roman"/>
          <w:b/>
          <w:sz w:val="22"/>
          <w:lang w:eastAsia="lv-LV"/>
        </w:rPr>
      </w:pPr>
      <w:r w:rsidRPr="00594984">
        <w:rPr>
          <w:rFonts w:eastAsia="Times New Roman" w:cs="Times New Roman"/>
          <w:b/>
          <w:sz w:val="22"/>
          <w:lang w:eastAsia="lv-LV"/>
        </w:rPr>
        <w:t>II Jautājumi, par kuriem saskaņošanā vienošanās ir panākta</w:t>
      </w:r>
    </w:p>
    <w:p w14:paraId="08102CA8" w14:textId="77777777" w:rsidR="00594984" w:rsidRPr="00594984" w:rsidRDefault="00594984" w:rsidP="00594984">
      <w:pPr>
        <w:ind w:left="1080" w:right="57"/>
        <w:contextualSpacing/>
        <w:jc w:val="center"/>
        <w:rPr>
          <w:rFonts w:eastAsia="Times New Roman" w:cs="Times New Roman"/>
          <w:b/>
          <w:sz w:val="22"/>
          <w:lang w:eastAsia="lv-LV"/>
        </w:rPr>
      </w:pPr>
    </w:p>
    <w:tbl>
      <w:tblPr>
        <w:tblW w:w="15207" w:type="dxa"/>
        <w:tblCellSpacing w:w="1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3002"/>
        <w:gridCol w:w="1400"/>
        <w:gridCol w:w="2975"/>
        <w:gridCol w:w="3428"/>
        <w:gridCol w:w="3764"/>
      </w:tblGrid>
      <w:tr w:rsidR="00594984" w:rsidRPr="00594984" w14:paraId="60EE48DA" w14:textId="77777777" w:rsidTr="00951A50">
        <w:trPr>
          <w:tblCellSpacing w:w="11" w:type="dxa"/>
        </w:trPr>
        <w:tc>
          <w:tcPr>
            <w:tcW w:w="605" w:type="dxa"/>
            <w:vAlign w:val="center"/>
          </w:tcPr>
          <w:p w14:paraId="6F8DE3B3" w14:textId="77777777" w:rsidR="00594984" w:rsidRPr="00594984" w:rsidRDefault="00594984" w:rsidP="00594984">
            <w:pPr>
              <w:ind w:left="57" w:right="57"/>
              <w:contextualSpacing/>
              <w:rPr>
                <w:rFonts w:eastAsia="Times New Roman" w:cs="Times New Roman"/>
                <w:sz w:val="22"/>
                <w:lang w:eastAsia="lv-LV"/>
              </w:rPr>
            </w:pPr>
            <w:proofErr w:type="spellStart"/>
            <w:r w:rsidRPr="00594984">
              <w:rPr>
                <w:rFonts w:eastAsia="Times New Roman" w:cs="Times New Roman"/>
                <w:sz w:val="22"/>
                <w:lang w:eastAsia="lv-LV"/>
              </w:rPr>
              <w:t>Nr</w:t>
            </w:r>
            <w:proofErr w:type="spellEnd"/>
            <w:r w:rsidRPr="00594984">
              <w:rPr>
                <w:rFonts w:eastAsia="Times New Roman" w:cs="Times New Roman"/>
                <w:sz w:val="22"/>
                <w:lang w:eastAsia="lv-LV"/>
              </w:rPr>
              <w:t xml:space="preserve"> p.k.</w:t>
            </w:r>
          </w:p>
        </w:tc>
        <w:tc>
          <w:tcPr>
            <w:tcW w:w="2980" w:type="dxa"/>
            <w:vAlign w:val="center"/>
          </w:tcPr>
          <w:p w14:paraId="31652C7C" w14:textId="77777777" w:rsidR="00594984" w:rsidRPr="00594984" w:rsidRDefault="00594984" w:rsidP="00594984">
            <w:pPr>
              <w:ind w:left="57" w:right="57"/>
              <w:contextualSpacing/>
              <w:jc w:val="center"/>
              <w:rPr>
                <w:rFonts w:eastAsia="Times New Roman" w:cs="Times New Roman"/>
                <w:sz w:val="22"/>
                <w:lang w:eastAsia="lv-LV"/>
              </w:rPr>
            </w:pPr>
            <w:r w:rsidRPr="00594984">
              <w:rPr>
                <w:rFonts w:eastAsia="Times New Roman" w:cs="Times New Roman"/>
                <w:sz w:val="22"/>
                <w:lang w:eastAsia="lv-LV"/>
              </w:rPr>
              <w:t>Saskaņošanai nosūtītā projekta redakcija (konkrēta punkta (panta) redakcija)</w:t>
            </w:r>
          </w:p>
        </w:tc>
        <w:tc>
          <w:tcPr>
            <w:tcW w:w="4353" w:type="dxa"/>
            <w:gridSpan w:val="2"/>
            <w:vAlign w:val="center"/>
          </w:tcPr>
          <w:p w14:paraId="11685E9A" w14:textId="77777777" w:rsidR="00594984" w:rsidRPr="00594984" w:rsidRDefault="00594984" w:rsidP="00594984">
            <w:pPr>
              <w:ind w:left="57" w:right="57"/>
              <w:contextualSpacing/>
              <w:jc w:val="center"/>
              <w:rPr>
                <w:rFonts w:eastAsia="Times New Roman" w:cs="Times New Roman"/>
                <w:sz w:val="22"/>
                <w:lang w:eastAsia="lv-LV"/>
              </w:rPr>
            </w:pPr>
            <w:r w:rsidRPr="00594984">
              <w:rPr>
                <w:rFonts w:eastAsia="Times New Roman" w:cs="Times New Roman"/>
                <w:sz w:val="22"/>
                <w:lang w:eastAsia="lv-LV"/>
              </w:rPr>
              <w:t>Atzinumā norādītais ministrijas (citas institūcijas) iebildums, kā arī saskaņošanā papildus izteiktais iebildums par projekta konkrēto punktu (pantu)</w:t>
            </w:r>
          </w:p>
        </w:tc>
        <w:tc>
          <w:tcPr>
            <w:tcW w:w="3406" w:type="dxa"/>
            <w:vAlign w:val="center"/>
          </w:tcPr>
          <w:p w14:paraId="6C01ED58" w14:textId="77777777" w:rsidR="00594984" w:rsidRPr="00594984" w:rsidRDefault="00594984" w:rsidP="00840622">
            <w:pPr>
              <w:ind w:left="57" w:right="57"/>
              <w:contextualSpacing/>
              <w:jc w:val="both"/>
              <w:rPr>
                <w:rFonts w:eastAsia="Times New Roman" w:cs="Times New Roman"/>
                <w:sz w:val="22"/>
                <w:lang w:eastAsia="lv-LV"/>
              </w:rPr>
            </w:pPr>
            <w:r w:rsidRPr="00594984">
              <w:rPr>
                <w:rFonts w:eastAsia="Times New Roman" w:cs="Times New Roman"/>
                <w:sz w:val="22"/>
                <w:lang w:eastAsia="lv-LV"/>
              </w:rPr>
              <w:t>Atbildīgās ministrijas norāde par to, ka iebildums ir ņemts vērā, vai informācija par saskaņošanā panākto alternatīvo risinājumu</w:t>
            </w:r>
          </w:p>
        </w:tc>
        <w:tc>
          <w:tcPr>
            <w:tcW w:w="3731" w:type="dxa"/>
            <w:vAlign w:val="center"/>
          </w:tcPr>
          <w:p w14:paraId="20FB3A0A" w14:textId="77777777" w:rsidR="00594984" w:rsidRPr="00594984" w:rsidRDefault="00594984" w:rsidP="00840622">
            <w:pPr>
              <w:ind w:left="57" w:right="57"/>
              <w:contextualSpacing/>
              <w:jc w:val="both"/>
              <w:rPr>
                <w:rFonts w:eastAsia="Times New Roman" w:cs="Times New Roman"/>
                <w:sz w:val="22"/>
                <w:lang w:eastAsia="lv-LV"/>
              </w:rPr>
            </w:pPr>
            <w:r w:rsidRPr="00594984">
              <w:rPr>
                <w:rFonts w:eastAsia="Times New Roman" w:cs="Times New Roman"/>
                <w:sz w:val="22"/>
                <w:lang w:eastAsia="lv-LV"/>
              </w:rPr>
              <w:t>Projekta attiecīgā punkta (panta) galīgā redakcija</w:t>
            </w:r>
          </w:p>
        </w:tc>
      </w:tr>
      <w:tr w:rsidR="00594984" w:rsidRPr="00594984" w14:paraId="5964E37C" w14:textId="77777777" w:rsidTr="00951A50">
        <w:trPr>
          <w:trHeight w:val="318"/>
          <w:tblCellSpacing w:w="11" w:type="dxa"/>
        </w:trPr>
        <w:tc>
          <w:tcPr>
            <w:tcW w:w="605" w:type="dxa"/>
          </w:tcPr>
          <w:p w14:paraId="306DCE61" w14:textId="77777777" w:rsidR="00594984" w:rsidRPr="00594984" w:rsidRDefault="00594984" w:rsidP="00594984">
            <w:pPr>
              <w:ind w:left="57" w:right="57"/>
              <w:contextualSpacing/>
              <w:rPr>
                <w:rFonts w:eastAsia="Times New Roman" w:cs="Times New Roman"/>
                <w:sz w:val="22"/>
                <w:lang w:eastAsia="lv-LV"/>
              </w:rPr>
            </w:pPr>
            <w:r w:rsidRPr="00594984">
              <w:rPr>
                <w:rFonts w:eastAsia="Times New Roman" w:cs="Times New Roman"/>
                <w:sz w:val="22"/>
                <w:lang w:eastAsia="lv-LV"/>
              </w:rPr>
              <w:lastRenderedPageBreak/>
              <w:t xml:space="preserve"> 1</w:t>
            </w:r>
          </w:p>
        </w:tc>
        <w:tc>
          <w:tcPr>
            <w:tcW w:w="2980" w:type="dxa"/>
          </w:tcPr>
          <w:p w14:paraId="7F932A63" w14:textId="77777777" w:rsidR="00594984" w:rsidRPr="00594984" w:rsidRDefault="00594984" w:rsidP="00594984">
            <w:pPr>
              <w:ind w:left="57" w:right="57"/>
              <w:contextualSpacing/>
              <w:jc w:val="center"/>
              <w:rPr>
                <w:rFonts w:eastAsia="Times New Roman" w:cs="Times New Roman"/>
                <w:sz w:val="22"/>
                <w:lang w:eastAsia="lv-LV"/>
              </w:rPr>
            </w:pPr>
            <w:r w:rsidRPr="00594984">
              <w:rPr>
                <w:rFonts w:eastAsia="Times New Roman" w:cs="Times New Roman"/>
                <w:sz w:val="22"/>
                <w:lang w:eastAsia="lv-LV"/>
              </w:rPr>
              <w:t>2</w:t>
            </w:r>
          </w:p>
        </w:tc>
        <w:tc>
          <w:tcPr>
            <w:tcW w:w="4353" w:type="dxa"/>
            <w:gridSpan w:val="2"/>
          </w:tcPr>
          <w:p w14:paraId="4BCE1F49" w14:textId="77777777" w:rsidR="00594984" w:rsidRPr="00594984" w:rsidRDefault="00594984" w:rsidP="00594984">
            <w:pPr>
              <w:ind w:left="57" w:right="57"/>
              <w:contextualSpacing/>
              <w:jc w:val="center"/>
              <w:rPr>
                <w:rFonts w:eastAsia="Times New Roman" w:cs="Times New Roman"/>
                <w:sz w:val="22"/>
                <w:lang w:eastAsia="lv-LV"/>
              </w:rPr>
            </w:pPr>
            <w:r w:rsidRPr="00594984">
              <w:rPr>
                <w:rFonts w:eastAsia="Times New Roman" w:cs="Times New Roman"/>
                <w:sz w:val="22"/>
                <w:lang w:eastAsia="lv-LV"/>
              </w:rPr>
              <w:t>3</w:t>
            </w:r>
          </w:p>
        </w:tc>
        <w:tc>
          <w:tcPr>
            <w:tcW w:w="3406" w:type="dxa"/>
          </w:tcPr>
          <w:p w14:paraId="3D930F28" w14:textId="77777777" w:rsidR="00594984" w:rsidRPr="00594984" w:rsidRDefault="00594984" w:rsidP="006603FC">
            <w:pPr>
              <w:ind w:left="57" w:right="57"/>
              <w:contextualSpacing/>
              <w:jc w:val="center"/>
              <w:rPr>
                <w:rFonts w:eastAsia="Times New Roman" w:cs="Times New Roman"/>
                <w:sz w:val="22"/>
                <w:lang w:eastAsia="lv-LV"/>
              </w:rPr>
            </w:pPr>
            <w:r w:rsidRPr="00594984">
              <w:rPr>
                <w:rFonts w:eastAsia="Times New Roman" w:cs="Times New Roman"/>
                <w:sz w:val="22"/>
                <w:lang w:eastAsia="lv-LV"/>
              </w:rPr>
              <w:t>4</w:t>
            </w:r>
          </w:p>
        </w:tc>
        <w:tc>
          <w:tcPr>
            <w:tcW w:w="3731" w:type="dxa"/>
          </w:tcPr>
          <w:p w14:paraId="4DB950FD" w14:textId="77777777" w:rsidR="00594984" w:rsidRPr="00594984" w:rsidRDefault="00594984" w:rsidP="00840622">
            <w:pPr>
              <w:ind w:left="57" w:right="57"/>
              <w:contextualSpacing/>
              <w:jc w:val="center"/>
              <w:rPr>
                <w:rFonts w:eastAsia="Times New Roman" w:cs="Times New Roman"/>
                <w:sz w:val="22"/>
                <w:lang w:eastAsia="lv-LV"/>
              </w:rPr>
            </w:pPr>
            <w:r w:rsidRPr="00594984">
              <w:rPr>
                <w:rFonts w:eastAsia="Times New Roman" w:cs="Times New Roman"/>
                <w:sz w:val="22"/>
                <w:lang w:eastAsia="lv-LV"/>
              </w:rPr>
              <w:t>5</w:t>
            </w:r>
          </w:p>
        </w:tc>
      </w:tr>
      <w:tr w:rsidR="00594984" w:rsidRPr="00594984" w14:paraId="28566BAA" w14:textId="77777777" w:rsidTr="00951A50">
        <w:trPr>
          <w:trHeight w:val="318"/>
          <w:tblCellSpacing w:w="11" w:type="dxa"/>
        </w:trPr>
        <w:tc>
          <w:tcPr>
            <w:tcW w:w="15163" w:type="dxa"/>
            <w:gridSpan w:val="6"/>
          </w:tcPr>
          <w:p w14:paraId="0E77E344" w14:textId="7148EB70" w:rsidR="00594984" w:rsidRPr="00E310CD" w:rsidRDefault="00E310CD" w:rsidP="00840622">
            <w:pPr>
              <w:tabs>
                <w:tab w:val="left" w:pos="408"/>
              </w:tabs>
              <w:ind w:left="57" w:right="57"/>
              <w:contextualSpacing/>
              <w:jc w:val="both"/>
              <w:rPr>
                <w:rFonts w:eastAsia="Times New Roman" w:cs="Times New Roman"/>
                <w:b/>
                <w:sz w:val="22"/>
                <w:lang w:eastAsia="lv-LV"/>
              </w:rPr>
            </w:pPr>
            <w:r w:rsidRPr="00E310CD">
              <w:rPr>
                <w:rFonts w:eastAsia="Times New Roman" w:cs="Times New Roman"/>
                <w:b/>
                <w:sz w:val="22"/>
                <w:lang w:eastAsia="lv-LV"/>
              </w:rPr>
              <w:t>Būvnormatīvs</w:t>
            </w:r>
          </w:p>
        </w:tc>
      </w:tr>
      <w:tr w:rsidR="00191DD0" w:rsidRPr="00594984" w14:paraId="11E619E7" w14:textId="77777777" w:rsidTr="00951A50">
        <w:trPr>
          <w:trHeight w:val="318"/>
          <w:tblCellSpacing w:w="11" w:type="dxa"/>
        </w:trPr>
        <w:tc>
          <w:tcPr>
            <w:tcW w:w="605" w:type="dxa"/>
          </w:tcPr>
          <w:p w14:paraId="105F01D7" w14:textId="602384C6" w:rsidR="00191DD0" w:rsidRPr="00594984" w:rsidRDefault="00191DD0" w:rsidP="00191DD0">
            <w:pPr>
              <w:ind w:left="57" w:right="57"/>
              <w:contextualSpacing/>
              <w:rPr>
                <w:rFonts w:eastAsia="Times New Roman" w:cs="Times New Roman"/>
                <w:sz w:val="22"/>
                <w:lang w:eastAsia="lv-LV"/>
              </w:rPr>
            </w:pPr>
            <w:r>
              <w:rPr>
                <w:rFonts w:eastAsia="Times New Roman" w:cs="Times New Roman"/>
                <w:sz w:val="22"/>
                <w:lang w:eastAsia="lv-LV"/>
              </w:rPr>
              <w:t>1.</w:t>
            </w:r>
          </w:p>
        </w:tc>
        <w:tc>
          <w:tcPr>
            <w:tcW w:w="2980" w:type="dxa"/>
          </w:tcPr>
          <w:p w14:paraId="4DA990EC" w14:textId="77777777" w:rsidR="00191DD0" w:rsidRPr="005E089D" w:rsidRDefault="00191DD0" w:rsidP="00191DD0">
            <w:pPr>
              <w:ind w:left="57" w:right="57"/>
              <w:contextualSpacing/>
              <w:jc w:val="both"/>
              <w:rPr>
                <w:rFonts w:eastAsia="Times New Roman" w:cs="Times New Roman"/>
                <w:sz w:val="24"/>
                <w:szCs w:val="24"/>
                <w:lang w:eastAsia="lv-LV"/>
              </w:rPr>
            </w:pPr>
            <w:r w:rsidRPr="005E089D">
              <w:rPr>
                <w:rFonts w:eastAsia="Times New Roman" w:cs="Times New Roman"/>
                <w:sz w:val="24"/>
                <w:szCs w:val="24"/>
                <w:lang w:eastAsia="lv-LV"/>
              </w:rPr>
              <w:t>1</w:t>
            </w:r>
            <w:r>
              <w:rPr>
                <w:rFonts w:eastAsia="Times New Roman" w:cs="Times New Roman"/>
                <w:sz w:val="24"/>
                <w:szCs w:val="24"/>
                <w:lang w:eastAsia="lv-LV"/>
              </w:rPr>
              <w:t>4</w:t>
            </w:r>
            <w:r w:rsidRPr="005E089D">
              <w:rPr>
                <w:rFonts w:eastAsia="Times New Roman" w:cs="Times New Roman"/>
                <w:sz w:val="24"/>
                <w:szCs w:val="24"/>
                <w:lang w:eastAsia="lv-LV"/>
              </w:rPr>
              <w:t>. Aizstāt būvnormatīva 32. punktā vārdus “un aprēķinus” ar vārdiem “pirms tās nodošanas ekspluatācijā.”, kā arī papildināt būvnormatīva 32. punktu ar otro teikumu “Mērījumi veicami ne mazāk, kā 20 % no normētām II un III grupas ēku konstrukcijām.”</w:t>
            </w:r>
          </w:p>
          <w:p w14:paraId="27D64C8E" w14:textId="77777777" w:rsidR="00191DD0" w:rsidRPr="00594984" w:rsidRDefault="00191DD0" w:rsidP="00191DD0">
            <w:pPr>
              <w:ind w:left="57" w:right="57"/>
              <w:contextualSpacing/>
              <w:jc w:val="both"/>
              <w:rPr>
                <w:rFonts w:eastAsia="Times New Roman" w:cs="Times New Roman"/>
                <w:sz w:val="22"/>
                <w:lang w:eastAsia="lv-LV"/>
              </w:rPr>
            </w:pPr>
          </w:p>
        </w:tc>
        <w:tc>
          <w:tcPr>
            <w:tcW w:w="4353" w:type="dxa"/>
            <w:gridSpan w:val="2"/>
          </w:tcPr>
          <w:p w14:paraId="7D298446" w14:textId="77777777" w:rsidR="00191DD0" w:rsidRDefault="00191DD0" w:rsidP="00191DD0">
            <w:pPr>
              <w:shd w:val="clear" w:color="auto" w:fill="FFFFFF"/>
              <w:spacing w:after="160" w:line="270" w:lineRule="atLeast"/>
              <w:jc w:val="both"/>
              <w:rPr>
                <w:rFonts w:eastAsia="Times New Roman" w:cs="Times New Roman"/>
                <w:sz w:val="24"/>
                <w:szCs w:val="24"/>
                <w:lang w:eastAsia="lv-LV"/>
              </w:rPr>
            </w:pPr>
            <w:r w:rsidRPr="001852E5">
              <w:rPr>
                <w:rFonts w:eastAsia="Times New Roman" w:cs="Times New Roman"/>
                <w:b/>
                <w:bCs/>
                <w:sz w:val="24"/>
                <w:szCs w:val="24"/>
                <w:u w:val="single"/>
                <w:lang w:eastAsia="lv-LV"/>
              </w:rPr>
              <w:t>Latvijas būvuzņēmēju partnerība</w:t>
            </w:r>
            <w:r>
              <w:rPr>
                <w:rFonts w:eastAsia="Times New Roman" w:cs="Times New Roman"/>
                <w:sz w:val="24"/>
                <w:szCs w:val="24"/>
                <w:lang w:eastAsia="lv-LV"/>
              </w:rPr>
              <w:t xml:space="preserve"> </w:t>
            </w:r>
            <w:r w:rsidRPr="00E96903">
              <w:rPr>
                <w:rFonts w:eastAsia="Times New Roman" w:cs="Times New Roman"/>
                <w:b/>
                <w:bCs/>
                <w:sz w:val="24"/>
                <w:szCs w:val="24"/>
                <w:lang w:eastAsia="lv-LV"/>
              </w:rPr>
              <w:t>(12.04.2019)</w:t>
            </w:r>
          </w:p>
          <w:p w14:paraId="3CC469C4" w14:textId="77777777" w:rsidR="00191DD0" w:rsidRPr="00DC121A" w:rsidRDefault="00191DD0" w:rsidP="00191DD0">
            <w:pPr>
              <w:shd w:val="clear" w:color="auto" w:fill="FFFFFF"/>
              <w:spacing w:after="160" w:line="270" w:lineRule="atLeast"/>
              <w:jc w:val="both"/>
              <w:rPr>
                <w:rFonts w:eastAsia="Times New Roman" w:cs="Times New Roman"/>
                <w:sz w:val="24"/>
                <w:szCs w:val="24"/>
                <w:lang w:eastAsia="lv-LV"/>
              </w:rPr>
            </w:pPr>
            <w:r>
              <w:rPr>
                <w:rFonts w:eastAsia="Times New Roman" w:cs="Times New Roman"/>
                <w:sz w:val="24"/>
                <w:szCs w:val="24"/>
                <w:lang w:eastAsia="lv-LV"/>
              </w:rPr>
              <w:t xml:space="preserve"> 1. </w:t>
            </w:r>
            <w:r w:rsidRPr="00DC121A">
              <w:rPr>
                <w:rFonts w:eastAsia="Times New Roman" w:cs="Times New Roman"/>
                <w:sz w:val="24"/>
                <w:szCs w:val="24"/>
                <w:lang w:eastAsia="lv-LV"/>
              </w:rPr>
              <w:t>Ministru kabineta 2015. gada 16. jūnija noteikumu Nr. 312 “</w:t>
            </w:r>
            <w:r w:rsidRPr="008638A9">
              <w:rPr>
                <w:rFonts w:eastAsia="Times New Roman" w:cs="Times New Roman"/>
                <w:sz w:val="24"/>
                <w:szCs w:val="24"/>
                <w:lang w:eastAsia="lv-LV"/>
              </w:rPr>
              <w:t>Noteikumi par Latvijas būvnormatīvu LBN 016 – 15  “Būvakustika</w:t>
            </w:r>
            <w:r w:rsidRPr="00DC121A">
              <w:rPr>
                <w:rFonts w:eastAsia="Times New Roman" w:cs="Times New Roman"/>
                <w:sz w:val="24"/>
                <w:szCs w:val="24"/>
                <w:lang w:eastAsia="lv-LV"/>
              </w:rPr>
              <w:t>”” (turpmāk- Noteikumi) 32.punktā noteikts, ka</w:t>
            </w:r>
            <w:bookmarkStart w:id="2" w:name="_Hlk942106"/>
            <w:r w:rsidRPr="00DC121A">
              <w:rPr>
                <w:rFonts w:eastAsia="Times New Roman" w:cs="Times New Roman"/>
                <w:sz w:val="24"/>
                <w:szCs w:val="24"/>
                <w:lang w:eastAsia="lv-LV"/>
              </w:rPr>
              <w:t xml:space="preserve"> </w:t>
            </w:r>
            <w:r w:rsidRPr="008638A9">
              <w:rPr>
                <w:rFonts w:eastAsia="Times New Roman" w:cs="Times New Roman"/>
                <w:sz w:val="24"/>
                <w:szCs w:val="24"/>
                <w:lang w:eastAsia="lv-LV"/>
              </w:rPr>
              <w:t>konstrukciju skaņas izolācijas īpašības novērtē, veicot akustiskos mērījumus un aprēķinus</w:t>
            </w:r>
            <w:bookmarkEnd w:id="2"/>
            <w:r w:rsidRPr="00DC121A">
              <w:rPr>
                <w:rFonts w:eastAsia="Times New Roman" w:cs="Times New Roman"/>
                <w:sz w:val="24"/>
                <w:szCs w:val="24"/>
                <w:lang w:eastAsia="lv-LV"/>
              </w:rPr>
              <w:t xml:space="preserve">. Ar Grozījumiem plānots papildināt Noteikumu 32.punktu un kā obligātu pienākumu noteikt, ka pirms ēkas nodošanas ekspluatācijā </w:t>
            </w:r>
            <w:r w:rsidRPr="008638A9">
              <w:rPr>
                <w:rFonts w:eastAsia="Times New Roman" w:cs="Times New Roman"/>
                <w:sz w:val="24"/>
                <w:szCs w:val="24"/>
                <w:lang w:eastAsia="lv-LV"/>
              </w:rPr>
              <w:t>mērījumi veicami ne mazāk, kā 20 % no normētām II un III grupas ēku konstrukcijām</w:t>
            </w:r>
            <w:r w:rsidRPr="00DC121A">
              <w:rPr>
                <w:rFonts w:eastAsia="Times New Roman" w:cs="Times New Roman"/>
                <w:sz w:val="24"/>
                <w:szCs w:val="24"/>
                <w:lang w:eastAsia="lv-LV"/>
              </w:rPr>
              <w:t>. Partnerības ieskatā Noteikumu 32.punkta papildinājumi piedāvātajā redakcijā nav atbalstāmi turpmāk norādīto iemeslu dēļ:</w:t>
            </w:r>
          </w:p>
          <w:p w14:paraId="561A5340" w14:textId="77777777" w:rsidR="00191DD0" w:rsidRDefault="00191DD0" w:rsidP="00191DD0">
            <w:pPr>
              <w:pStyle w:val="tv213tvp"/>
              <w:numPr>
                <w:ilvl w:val="1"/>
                <w:numId w:val="1"/>
              </w:numPr>
              <w:shd w:val="clear" w:color="auto" w:fill="FFFFFF"/>
              <w:spacing w:before="0" w:beforeAutospacing="0" w:after="0" w:afterAutospacing="0" w:line="270" w:lineRule="atLeast"/>
              <w:ind w:left="102" w:firstLine="0"/>
              <w:jc w:val="both"/>
            </w:pPr>
            <w:r>
              <w:t xml:space="preserve">Spēkā esošie normatīvie akti atļauj ēkas nodot ekspluatācijā bez iekštelpu apdares veikšanas. Līdz ar to, ja mērījumi tiek veikti pirms ēkas nodošanas ekspluatācijā telpās, kurās nav veikti vai nav pabeigti iekštelpu apdares darbi, pastāv liela iespējamība, ka trokšņu līmenis būs lielāks kā brīdī, kad ir pabeigta iekštelpu apdare un ēka faktiski ir gatava lietošanai atbilstoši mērķim. Rezultātā mērījumu veikšana pirms ēkas nodošanas ekspluatācijā var nepamatoti </w:t>
            </w:r>
            <w:r>
              <w:lastRenderedPageBreak/>
              <w:t xml:space="preserve">sadārdzināt būvniecības izmaksas, jo pie ēkas nodošanas ekspluatācijā faktiski būs jānodrošina augstāka </w:t>
            </w:r>
            <w:r w:rsidRPr="008638A9">
              <w:t>akustiskā komforta klase</w:t>
            </w:r>
            <w:r>
              <w:t>, nekā tā ir paredzēta projektā ar pabeigtu ēkas iekštelpu apdari.</w:t>
            </w:r>
          </w:p>
          <w:p w14:paraId="4AF8B04A" w14:textId="77777777" w:rsidR="00191DD0" w:rsidRDefault="00191DD0" w:rsidP="00191DD0">
            <w:pPr>
              <w:pStyle w:val="tv213tvp"/>
              <w:shd w:val="clear" w:color="auto" w:fill="FFFFFF"/>
              <w:spacing w:before="0" w:beforeAutospacing="0" w:after="0" w:afterAutospacing="0" w:line="270" w:lineRule="atLeast"/>
              <w:ind w:left="426"/>
              <w:jc w:val="both"/>
            </w:pPr>
          </w:p>
          <w:p w14:paraId="418FF241" w14:textId="77777777" w:rsidR="00191DD0" w:rsidRDefault="00191DD0" w:rsidP="00191DD0">
            <w:pPr>
              <w:pStyle w:val="tv213tvp"/>
              <w:numPr>
                <w:ilvl w:val="1"/>
                <w:numId w:val="1"/>
              </w:numPr>
              <w:shd w:val="clear" w:color="auto" w:fill="FFFFFF"/>
              <w:spacing w:before="0" w:beforeAutospacing="0" w:after="0" w:afterAutospacing="0" w:line="270" w:lineRule="atLeast"/>
              <w:ind w:left="102" w:hanging="40"/>
              <w:jc w:val="both"/>
            </w:pPr>
            <w:r>
              <w:t xml:space="preserve">Grozījumi paredz, ka mērījumi veicami ne mazāk, kā 20% no ēku konstrukcijām. No Grozījumiem un anotācijas nav redzams, kāpēc izvēlēts tieši šāds procentuālais apmērs. Vēl būtiskāk ir tas, ka </w:t>
            </w:r>
            <w:r w:rsidRPr="008638A9">
              <w:t>20 % no normētām II un III grupas ēku konstrukcijām, ir ļoti nekonkrēts apzīmējums un var novest pie strīdiem brīžos, kad faktiski būs jāveic mērījumi. Līdz ar to ir nepieciešams noteikt ne tikai mērāmo konstrukciju procentuālo apmēru, bet arī no kāda izmērāma lieluma tiek rēķināti šie procenti, proti</w:t>
            </w:r>
            <w:r>
              <w:t xml:space="preserve"> no kādiem konstrukciju tipiem</w:t>
            </w:r>
            <w:r w:rsidRPr="008638A9">
              <w:t xml:space="preserve"> tiek rēķināti procenti (</w:t>
            </w:r>
            <w:r>
              <w:t xml:space="preserve">sienas, grīdas, ārsienas, starpsienas, jumts, u.c.) kā arī precizēt vai procenti tiek rēķināti no konstrukciju virsmu laukumiem vai cita izmērāma lieluma? </w:t>
            </w:r>
          </w:p>
          <w:p w14:paraId="4A4D8C9E" w14:textId="77777777" w:rsidR="00191DD0" w:rsidRPr="008638A9" w:rsidRDefault="00191DD0" w:rsidP="00191DD0">
            <w:pPr>
              <w:pStyle w:val="ListParagraph"/>
              <w:jc w:val="both"/>
              <w:rPr>
                <w:rFonts w:eastAsia="Times New Roman" w:cs="Times New Roman"/>
                <w:sz w:val="24"/>
                <w:szCs w:val="24"/>
                <w:lang w:eastAsia="lv-LV"/>
              </w:rPr>
            </w:pPr>
          </w:p>
          <w:p w14:paraId="1C185D8C" w14:textId="77777777" w:rsidR="00191DD0" w:rsidRDefault="00191DD0" w:rsidP="00191DD0">
            <w:pPr>
              <w:pStyle w:val="tv213tvp"/>
              <w:shd w:val="clear" w:color="auto" w:fill="FFFFFF"/>
              <w:spacing w:before="0" w:beforeAutospacing="0" w:after="0" w:afterAutospacing="0" w:line="270" w:lineRule="atLeast"/>
              <w:ind w:hanging="142"/>
              <w:jc w:val="both"/>
            </w:pPr>
            <w:r>
              <w:t xml:space="preserve"> 1.3. Grozījumos nav norādīts, cik vietās ēkā ir jāveic mērījumi. Nav norādīts vai, piemēram dzīvojamām ēkām mērījumi jāveic vienā dzīvoklī vai katrā ēkas stāvā? </w:t>
            </w:r>
          </w:p>
          <w:p w14:paraId="6DC976A9" w14:textId="77777777" w:rsidR="00191DD0" w:rsidRPr="008638A9" w:rsidRDefault="00191DD0" w:rsidP="00191DD0">
            <w:pPr>
              <w:pStyle w:val="ListParagraph"/>
              <w:jc w:val="both"/>
              <w:rPr>
                <w:rFonts w:eastAsia="Times New Roman" w:cs="Times New Roman"/>
                <w:sz w:val="24"/>
                <w:szCs w:val="24"/>
                <w:lang w:eastAsia="lv-LV"/>
              </w:rPr>
            </w:pPr>
          </w:p>
          <w:p w14:paraId="6343A6F2" w14:textId="64DA1113" w:rsidR="00191DD0" w:rsidRPr="004C53CB" w:rsidRDefault="00191DD0" w:rsidP="00191DD0">
            <w:pPr>
              <w:jc w:val="both"/>
              <w:rPr>
                <w:rFonts w:cs="Times New Roman"/>
                <w:color w:val="000000"/>
                <w:sz w:val="24"/>
                <w:szCs w:val="24"/>
              </w:rPr>
            </w:pPr>
            <w:r w:rsidRPr="008638A9">
              <w:rPr>
                <w:rFonts w:eastAsia="Times New Roman" w:cs="Times New Roman"/>
                <w:sz w:val="24"/>
                <w:szCs w:val="24"/>
                <w:lang w:eastAsia="lv-LV"/>
              </w:rPr>
              <w:t xml:space="preserve">1.4. Lai mazinātu iespējamos strīdus pie ēkas nodošanas ekspluatācijā, kad faktiski </w:t>
            </w:r>
            <w:r w:rsidRPr="008638A9">
              <w:rPr>
                <w:rFonts w:eastAsia="Times New Roman" w:cs="Times New Roman"/>
                <w:sz w:val="24"/>
                <w:szCs w:val="24"/>
                <w:lang w:eastAsia="lv-LV"/>
              </w:rPr>
              <w:lastRenderedPageBreak/>
              <w:t>izmaiņu veikšana ir sarežģīta, laikietilpīga un izmaksā visdārgāk, būtu nepieciešams jau Noteikumos paredzēt, ka projekta paskaidrojuma rakstā vai līgumā ir jānorāda kādus un cik daudz mērījumus būs nepieciešams veikt pirms ēkas nodošanas ekspluatācijā. Tas pasūtītājam, sevišķi publiskos iepirkumos, ļautu precīzāk aprēķināt ēkas iespējamās izmaksas jau projektēšanas laikā vai pirms būvdarbu iepirkuma izsludināšanas, savukārt, būvdarbu veicēji spētu sagatavot precīzākus finanšu piedāvājumus piedaloties iepirkuma procedūrās.</w:t>
            </w:r>
          </w:p>
        </w:tc>
        <w:tc>
          <w:tcPr>
            <w:tcW w:w="3406" w:type="dxa"/>
          </w:tcPr>
          <w:p w14:paraId="268DCE54" w14:textId="77777777" w:rsidR="00191DD0" w:rsidRPr="00507DC9" w:rsidRDefault="00191DD0" w:rsidP="00191DD0">
            <w:pPr>
              <w:spacing w:before="75" w:after="75"/>
              <w:ind w:left="57" w:right="57"/>
              <w:contextualSpacing/>
              <w:jc w:val="both"/>
              <w:rPr>
                <w:rFonts w:eastAsia="Times New Roman" w:cs="Times New Roman"/>
                <w:sz w:val="24"/>
                <w:szCs w:val="24"/>
                <w:lang w:eastAsia="lv-LV"/>
              </w:rPr>
            </w:pPr>
            <w:r w:rsidRPr="00507DC9">
              <w:rPr>
                <w:rFonts w:eastAsia="Times New Roman" w:cs="Times New Roman"/>
                <w:sz w:val="24"/>
                <w:szCs w:val="24"/>
                <w:lang w:eastAsia="lv-LV"/>
              </w:rPr>
              <w:lastRenderedPageBreak/>
              <w:t xml:space="preserve">Otrās un trešās grupas dzīvojamām un publiskām ēkām pirms nodošanas ekspluatācijā ir jāveic konstrukciju skaņas gaisā un </w:t>
            </w:r>
            <w:proofErr w:type="spellStart"/>
            <w:r w:rsidRPr="00507DC9">
              <w:rPr>
                <w:rFonts w:eastAsia="Times New Roman" w:cs="Times New Roman"/>
                <w:sz w:val="24"/>
                <w:szCs w:val="24"/>
                <w:lang w:eastAsia="lv-LV"/>
              </w:rPr>
              <w:t>triecienskaņas</w:t>
            </w:r>
            <w:proofErr w:type="spellEnd"/>
            <w:r w:rsidRPr="00507DC9">
              <w:rPr>
                <w:rFonts w:eastAsia="Times New Roman" w:cs="Times New Roman"/>
                <w:sz w:val="24"/>
                <w:szCs w:val="24"/>
                <w:lang w:eastAsia="lv-LV"/>
              </w:rPr>
              <w:t xml:space="preserve"> izolācijas īpašību pārbaude, veicot akustiskos mērījumus. </w:t>
            </w:r>
          </w:p>
          <w:p w14:paraId="29312D7B" w14:textId="77777777" w:rsidR="00191DD0" w:rsidRPr="00507DC9" w:rsidRDefault="00191DD0" w:rsidP="00191DD0">
            <w:pPr>
              <w:spacing w:before="75" w:after="75"/>
              <w:ind w:left="57" w:right="57"/>
              <w:contextualSpacing/>
              <w:jc w:val="both"/>
              <w:rPr>
                <w:rFonts w:eastAsia="Times New Roman" w:cs="Times New Roman"/>
                <w:sz w:val="24"/>
                <w:szCs w:val="24"/>
                <w:lang w:eastAsia="lv-LV"/>
              </w:rPr>
            </w:pPr>
            <w:r w:rsidRPr="00507DC9">
              <w:rPr>
                <w:rFonts w:eastAsia="Times New Roman" w:cs="Times New Roman"/>
                <w:sz w:val="24"/>
                <w:szCs w:val="24"/>
                <w:lang w:eastAsia="lv-LV"/>
              </w:rPr>
              <w:t xml:space="preserve">Lai veicinātu ilgtspējīgu būvniecību, svarīgi ir nodrošināt ēkā mikroklimatu un iekšējās vides kvalitāti. Tikpat svarīgas ir ēkas norobežojošo konstrukciju un to daļu akustisko radītāju vērtības, lai ēkās un blakus tam dzirdamais trokšņa līmenis neradītu apdraudējumu cilvēku veselībai un atbilstu darbam, atpūtai un miegam nepieviešamajai akustiskā komforta kvalitātei. </w:t>
            </w:r>
          </w:p>
          <w:p w14:paraId="35687711" w14:textId="6F95E5E8" w:rsidR="00191DD0" w:rsidRPr="00191DD0" w:rsidRDefault="00191DD0" w:rsidP="00191DD0">
            <w:pPr>
              <w:spacing w:before="75" w:after="75"/>
              <w:ind w:left="57" w:right="57"/>
              <w:contextualSpacing/>
              <w:jc w:val="both"/>
              <w:rPr>
                <w:rFonts w:eastAsia="Times New Roman" w:cs="Times New Roman"/>
                <w:sz w:val="24"/>
                <w:szCs w:val="24"/>
                <w:lang w:eastAsia="lv-LV"/>
              </w:rPr>
            </w:pPr>
            <w:r w:rsidRPr="00507DC9">
              <w:rPr>
                <w:rFonts w:eastAsia="Times New Roman" w:cs="Times New Roman"/>
                <w:sz w:val="24"/>
                <w:szCs w:val="24"/>
                <w:lang w:eastAsia="lv-LV"/>
              </w:rPr>
              <w:t>Nododot ēkas ekspluatācijā bez iekštelpu apdares, konstrukcijām (3.pielik.) ir jānodrošina minimālās prasības attiecībā uz troksni.</w:t>
            </w:r>
            <w:r>
              <w:rPr>
                <w:rFonts w:eastAsia="Times New Roman" w:cs="Times New Roman"/>
                <w:sz w:val="24"/>
                <w:szCs w:val="24"/>
                <w:lang w:eastAsia="lv-LV"/>
              </w:rPr>
              <w:t xml:space="preserve"> Ir nepieciešama būvniecības kvalitātes kontrole, izdarot šos akustiskos mērījumus, tādējādi nodrošinot cilvēkiem kvalitatīvu un veselībai drošu </w:t>
            </w:r>
            <w:r>
              <w:rPr>
                <w:rFonts w:eastAsia="Times New Roman" w:cs="Times New Roman"/>
                <w:sz w:val="24"/>
                <w:szCs w:val="24"/>
                <w:lang w:eastAsia="lv-LV"/>
              </w:rPr>
              <w:lastRenderedPageBreak/>
              <w:t xml:space="preserve">dzīves telpu. ES dalībvalstīs šādi akustiskie mērījumi ēku konstrukcijām ir noteikti šo valstu būvniecības normatīvajos regulējumos vai valsts standartos. </w:t>
            </w:r>
            <w:r w:rsidRPr="00507DC9">
              <w:rPr>
                <w:rFonts w:eastAsia="Times New Roman" w:cs="Times New Roman"/>
                <w:sz w:val="24"/>
                <w:szCs w:val="24"/>
                <w:lang w:eastAsia="lv-LV"/>
              </w:rPr>
              <w:t xml:space="preserve">Prasības par obligātām </w:t>
            </w:r>
            <w:r>
              <w:rPr>
                <w:rFonts w:eastAsia="Times New Roman" w:cs="Times New Roman"/>
                <w:sz w:val="24"/>
                <w:szCs w:val="24"/>
                <w:lang w:eastAsia="lv-LV"/>
              </w:rPr>
              <w:t xml:space="preserve">konstrukciju </w:t>
            </w:r>
            <w:r w:rsidRPr="00507DC9">
              <w:rPr>
                <w:rFonts w:eastAsia="Times New Roman" w:cs="Times New Roman"/>
                <w:sz w:val="24"/>
                <w:szCs w:val="24"/>
                <w:lang w:eastAsia="lv-LV"/>
              </w:rPr>
              <w:t xml:space="preserve">pārbaudēm </w:t>
            </w:r>
            <w:r>
              <w:rPr>
                <w:rFonts w:eastAsia="Times New Roman" w:cs="Times New Roman"/>
                <w:sz w:val="24"/>
                <w:szCs w:val="24"/>
                <w:lang w:eastAsia="lv-LV"/>
              </w:rPr>
              <w:t xml:space="preserve">ēkām, kuras tiek nodotas ekspluatācijā </w:t>
            </w:r>
            <w:r w:rsidRPr="00507DC9">
              <w:rPr>
                <w:rFonts w:eastAsia="Times New Roman" w:cs="Times New Roman"/>
                <w:sz w:val="24"/>
                <w:szCs w:val="24"/>
                <w:lang w:eastAsia="lv-LV"/>
              </w:rPr>
              <w:t xml:space="preserve">ir </w:t>
            </w:r>
            <w:r>
              <w:rPr>
                <w:rFonts w:eastAsia="Times New Roman" w:cs="Times New Roman"/>
                <w:sz w:val="24"/>
                <w:szCs w:val="24"/>
                <w:lang w:eastAsia="lv-LV"/>
              </w:rPr>
              <w:t>V</w:t>
            </w:r>
            <w:r w:rsidRPr="00507DC9">
              <w:rPr>
                <w:rFonts w:eastAsia="Times New Roman" w:cs="Times New Roman"/>
                <w:sz w:val="24"/>
                <w:szCs w:val="24"/>
                <w:lang w:eastAsia="lv-LV"/>
              </w:rPr>
              <w:t xml:space="preserve">ācijai, </w:t>
            </w:r>
            <w:r>
              <w:rPr>
                <w:rFonts w:eastAsia="Times New Roman" w:cs="Times New Roman"/>
                <w:sz w:val="24"/>
                <w:szCs w:val="24"/>
                <w:lang w:eastAsia="lv-LV"/>
              </w:rPr>
              <w:t>N</w:t>
            </w:r>
            <w:r w:rsidRPr="00507DC9">
              <w:rPr>
                <w:rFonts w:eastAsia="Times New Roman" w:cs="Times New Roman"/>
                <w:sz w:val="24"/>
                <w:szCs w:val="24"/>
                <w:lang w:eastAsia="lv-LV"/>
              </w:rPr>
              <w:t xml:space="preserve">orvēģijai (ļoti augstas prasības), </w:t>
            </w:r>
            <w:r>
              <w:rPr>
                <w:rFonts w:eastAsia="Times New Roman" w:cs="Times New Roman"/>
                <w:sz w:val="24"/>
                <w:szCs w:val="24"/>
                <w:lang w:eastAsia="lv-LV"/>
              </w:rPr>
              <w:t>F</w:t>
            </w:r>
            <w:r w:rsidRPr="00507DC9">
              <w:rPr>
                <w:rFonts w:eastAsia="Times New Roman" w:cs="Times New Roman"/>
                <w:sz w:val="24"/>
                <w:szCs w:val="24"/>
                <w:lang w:eastAsia="lv-LV"/>
              </w:rPr>
              <w:t xml:space="preserve">rancijai, </w:t>
            </w:r>
            <w:r>
              <w:rPr>
                <w:rFonts w:eastAsia="Times New Roman" w:cs="Times New Roman"/>
                <w:sz w:val="24"/>
                <w:szCs w:val="24"/>
                <w:lang w:eastAsia="lv-LV"/>
              </w:rPr>
              <w:t>Z</w:t>
            </w:r>
            <w:r w:rsidRPr="00507DC9">
              <w:rPr>
                <w:rFonts w:eastAsia="Times New Roman" w:cs="Times New Roman"/>
                <w:sz w:val="24"/>
                <w:szCs w:val="24"/>
                <w:lang w:eastAsia="lv-LV"/>
              </w:rPr>
              <w:t>viedrijai, Dānijai</w:t>
            </w:r>
            <w:r>
              <w:rPr>
                <w:rFonts w:eastAsia="Times New Roman" w:cs="Times New Roman"/>
                <w:sz w:val="24"/>
                <w:szCs w:val="24"/>
                <w:lang w:eastAsia="lv-LV"/>
              </w:rPr>
              <w:t xml:space="preserve">.         </w:t>
            </w:r>
            <w:r w:rsidRPr="00191DD0">
              <w:rPr>
                <w:rFonts w:eastAsia="Times New Roman" w:cs="Times New Roman"/>
                <w:b/>
                <w:bCs/>
                <w:sz w:val="24"/>
                <w:szCs w:val="24"/>
                <w:lang w:eastAsia="lv-LV"/>
              </w:rPr>
              <w:t>Elektroniskajā saskaņošanā panākta</w:t>
            </w:r>
            <w:r>
              <w:rPr>
                <w:rFonts w:eastAsia="Times New Roman" w:cs="Times New Roman"/>
                <w:b/>
                <w:bCs/>
                <w:sz w:val="24"/>
                <w:szCs w:val="24"/>
                <w:lang w:eastAsia="lv-LV"/>
              </w:rPr>
              <w:t xml:space="preserve"> </w:t>
            </w:r>
            <w:r w:rsidRPr="00191DD0">
              <w:rPr>
                <w:rFonts w:eastAsia="Times New Roman" w:cs="Times New Roman"/>
                <w:b/>
                <w:bCs/>
                <w:sz w:val="24"/>
                <w:szCs w:val="24"/>
                <w:lang w:eastAsia="lv-LV"/>
              </w:rPr>
              <w:t>vienošanās par galīgo punkta redakciju</w:t>
            </w:r>
            <w:r w:rsidR="00951A50">
              <w:rPr>
                <w:rFonts w:eastAsia="Times New Roman" w:cs="Times New Roman"/>
                <w:b/>
                <w:bCs/>
                <w:sz w:val="24"/>
                <w:szCs w:val="24"/>
                <w:lang w:eastAsia="lv-LV"/>
              </w:rPr>
              <w:t>.</w:t>
            </w:r>
          </w:p>
        </w:tc>
        <w:tc>
          <w:tcPr>
            <w:tcW w:w="3731" w:type="dxa"/>
          </w:tcPr>
          <w:p w14:paraId="28B9FB52" w14:textId="3C038F1B" w:rsidR="00191DD0" w:rsidRPr="00191DD0" w:rsidRDefault="00191DD0" w:rsidP="00191DD0">
            <w:pPr>
              <w:jc w:val="both"/>
              <w:rPr>
                <w:rFonts w:eastAsia="Times New Roman" w:cs="Times New Roman"/>
                <w:sz w:val="22"/>
                <w:lang w:eastAsia="lv-LV"/>
              </w:rPr>
            </w:pPr>
            <w:r w:rsidRPr="00191DD0">
              <w:rPr>
                <w:rFonts w:eastAsia="Times New Roman" w:cs="Times New Roman"/>
                <w:sz w:val="22"/>
                <w:lang w:eastAsia="lv-LV"/>
              </w:rPr>
              <w:lastRenderedPageBreak/>
              <w:t>1</w:t>
            </w:r>
            <w:r w:rsidR="00951A50">
              <w:rPr>
                <w:rFonts w:eastAsia="Times New Roman" w:cs="Times New Roman"/>
                <w:sz w:val="22"/>
                <w:lang w:eastAsia="lv-LV"/>
              </w:rPr>
              <w:t>4</w:t>
            </w:r>
            <w:r w:rsidRPr="00191DD0">
              <w:rPr>
                <w:rFonts w:eastAsia="Times New Roman" w:cs="Times New Roman"/>
                <w:sz w:val="22"/>
                <w:lang w:eastAsia="lv-LV"/>
              </w:rPr>
              <w:t xml:space="preserve">. “32. Šā būvnormatīva 3. pielikumā noteikto konstrukciju skaņas gaisā un </w:t>
            </w:r>
            <w:proofErr w:type="spellStart"/>
            <w:r w:rsidRPr="00191DD0">
              <w:rPr>
                <w:rFonts w:eastAsia="Times New Roman" w:cs="Times New Roman"/>
                <w:sz w:val="22"/>
                <w:lang w:eastAsia="lv-LV"/>
              </w:rPr>
              <w:t>triecienskaņas</w:t>
            </w:r>
            <w:proofErr w:type="spellEnd"/>
            <w:r w:rsidRPr="00191DD0">
              <w:rPr>
                <w:rFonts w:eastAsia="Times New Roman" w:cs="Times New Roman"/>
                <w:sz w:val="22"/>
                <w:lang w:eastAsia="lv-LV"/>
              </w:rPr>
              <w:t xml:space="preserve"> izolācijas īpašības novērtē, veicot skaņas izolācijas mērījumus. Mērījumi veicami ne mazāk kā trīs konstrukcijām atbilstoši 3.</w:t>
            </w:r>
            <w:r w:rsidRPr="00191DD0">
              <w:rPr>
                <w:rFonts w:eastAsia="Times New Roman" w:cs="Times New Roman"/>
                <w:sz w:val="22"/>
                <w:vertAlign w:val="superscript"/>
                <w:lang w:eastAsia="lv-LV"/>
              </w:rPr>
              <w:t>1</w:t>
            </w:r>
            <w:r w:rsidRPr="00191DD0">
              <w:rPr>
                <w:rFonts w:eastAsia="Times New Roman" w:cs="Times New Roman"/>
                <w:sz w:val="22"/>
                <w:lang w:eastAsia="lv-LV"/>
              </w:rPr>
              <w:t xml:space="preserve"> pielikuma tabulā norādītajām.”</w:t>
            </w:r>
          </w:p>
          <w:p w14:paraId="03ACA943" w14:textId="084B7DE1" w:rsidR="00191DD0" w:rsidRPr="00594984" w:rsidRDefault="00191DD0" w:rsidP="00191DD0">
            <w:pPr>
              <w:ind w:left="-55" w:right="57"/>
              <w:contextualSpacing/>
              <w:jc w:val="both"/>
              <w:rPr>
                <w:rFonts w:eastAsia="Times New Roman" w:cs="Times New Roman"/>
                <w:sz w:val="22"/>
                <w:lang w:eastAsia="lv-LV"/>
              </w:rPr>
            </w:pPr>
          </w:p>
        </w:tc>
      </w:tr>
      <w:tr w:rsidR="00191DD0" w:rsidRPr="00594984" w14:paraId="0BDF38D3" w14:textId="77777777" w:rsidTr="00951A50">
        <w:trPr>
          <w:trHeight w:val="318"/>
          <w:tblCellSpacing w:w="11" w:type="dxa"/>
        </w:trPr>
        <w:tc>
          <w:tcPr>
            <w:tcW w:w="605" w:type="dxa"/>
          </w:tcPr>
          <w:p w14:paraId="369A258D" w14:textId="5877398C" w:rsidR="00191DD0" w:rsidRPr="00594984" w:rsidRDefault="00191DD0" w:rsidP="00191DD0">
            <w:pPr>
              <w:ind w:left="57" w:right="57"/>
              <w:contextualSpacing/>
              <w:rPr>
                <w:rFonts w:eastAsia="Times New Roman" w:cs="Times New Roman"/>
                <w:sz w:val="22"/>
                <w:lang w:eastAsia="lv-LV"/>
              </w:rPr>
            </w:pPr>
            <w:r>
              <w:rPr>
                <w:rFonts w:eastAsia="Times New Roman" w:cs="Times New Roman"/>
                <w:sz w:val="22"/>
                <w:lang w:eastAsia="lv-LV"/>
              </w:rPr>
              <w:lastRenderedPageBreak/>
              <w:t>2.</w:t>
            </w:r>
          </w:p>
        </w:tc>
        <w:tc>
          <w:tcPr>
            <w:tcW w:w="2980" w:type="dxa"/>
          </w:tcPr>
          <w:p w14:paraId="70E78A5F" w14:textId="77777777" w:rsidR="00191DD0" w:rsidRDefault="00191DD0" w:rsidP="00191DD0">
            <w:pPr>
              <w:ind w:left="57" w:right="57"/>
              <w:contextualSpacing/>
              <w:jc w:val="both"/>
              <w:rPr>
                <w:rFonts w:eastAsia="Times New Roman" w:cs="Times New Roman"/>
                <w:sz w:val="22"/>
                <w:lang w:eastAsia="lv-LV"/>
              </w:rPr>
            </w:pPr>
            <w:r w:rsidRPr="008870DB">
              <w:rPr>
                <w:rFonts w:eastAsia="Times New Roman" w:cs="Times New Roman"/>
                <w:sz w:val="24"/>
                <w:szCs w:val="24"/>
                <w:lang w:eastAsia="lv-LV"/>
              </w:rPr>
              <w:t xml:space="preserve">6. Dzīvokļu norobežojošās konstrukcijas ar tajās iekļautām durvju, logu vai to kompleksu konstrukcijām </w:t>
            </w:r>
            <w:proofErr w:type="spellStart"/>
            <w:r w:rsidRPr="008870DB">
              <w:rPr>
                <w:rFonts w:eastAsia="Times New Roman" w:cs="Times New Roman"/>
                <w:sz w:val="24"/>
                <w:szCs w:val="24"/>
                <w:lang w:eastAsia="lv-LV"/>
              </w:rPr>
              <w:t>R’w</w:t>
            </w:r>
            <w:proofErr w:type="spellEnd"/>
            <w:r w:rsidRPr="008870DB">
              <w:rPr>
                <w:rFonts w:eastAsia="Times New Roman" w:cs="Times New Roman"/>
                <w:sz w:val="24"/>
                <w:szCs w:val="24"/>
                <w:lang w:eastAsia="lv-LV"/>
              </w:rPr>
              <w:t xml:space="preserve"> vērtība ir noteikta 42dB</w:t>
            </w:r>
            <w:r>
              <w:rPr>
                <w:rFonts w:eastAsia="Times New Roman" w:cs="Times New Roman"/>
                <w:sz w:val="22"/>
                <w:lang w:eastAsia="lv-LV"/>
              </w:rPr>
              <w:t>.</w:t>
            </w:r>
          </w:p>
          <w:p w14:paraId="529F6CE3" w14:textId="77777777" w:rsidR="00191DD0" w:rsidRPr="00594984" w:rsidRDefault="00191DD0" w:rsidP="00191DD0">
            <w:pPr>
              <w:ind w:left="57" w:right="57"/>
              <w:contextualSpacing/>
              <w:jc w:val="both"/>
              <w:rPr>
                <w:rFonts w:eastAsia="Times New Roman" w:cs="Times New Roman"/>
                <w:sz w:val="22"/>
                <w:lang w:eastAsia="lv-LV"/>
              </w:rPr>
            </w:pPr>
          </w:p>
        </w:tc>
        <w:tc>
          <w:tcPr>
            <w:tcW w:w="4353" w:type="dxa"/>
            <w:gridSpan w:val="2"/>
          </w:tcPr>
          <w:p w14:paraId="7DB44888" w14:textId="77777777" w:rsidR="00191DD0" w:rsidRDefault="00191DD0" w:rsidP="00191DD0">
            <w:pPr>
              <w:ind w:left="57" w:right="57"/>
              <w:contextualSpacing/>
              <w:jc w:val="both"/>
              <w:rPr>
                <w:rFonts w:eastAsia="Times New Roman" w:cs="Times New Roman"/>
                <w:sz w:val="24"/>
                <w:szCs w:val="24"/>
                <w:lang w:eastAsia="lv-LV"/>
              </w:rPr>
            </w:pPr>
            <w:r w:rsidRPr="00E310CD">
              <w:rPr>
                <w:rFonts w:eastAsia="Times New Roman" w:cs="Times New Roman"/>
                <w:b/>
                <w:sz w:val="24"/>
                <w:szCs w:val="24"/>
                <w:u w:val="single"/>
                <w:lang w:eastAsia="lv-LV"/>
              </w:rPr>
              <w:t>Latvijas būvuzņēmēju partnerība</w:t>
            </w:r>
            <w:r w:rsidRPr="00E310CD">
              <w:rPr>
                <w:rFonts w:eastAsia="Times New Roman" w:cs="Times New Roman"/>
                <w:sz w:val="24"/>
                <w:szCs w:val="24"/>
                <w:lang w:eastAsia="lv-LV"/>
              </w:rPr>
              <w:t xml:space="preserve"> </w:t>
            </w:r>
            <w:r w:rsidRPr="001852E5">
              <w:rPr>
                <w:rFonts w:eastAsia="Times New Roman" w:cs="Times New Roman"/>
                <w:b/>
                <w:bCs/>
                <w:sz w:val="24"/>
                <w:szCs w:val="24"/>
                <w:lang w:eastAsia="lv-LV"/>
              </w:rPr>
              <w:t>(12.04.2019.)</w:t>
            </w:r>
          </w:p>
          <w:p w14:paraId="49211210" w14:textId="084F8A83" w:rsidR="00191DD0" w:rsidRPr="004C53CB" w:rsidRDefault="00191DD0" w:rsidP="00191DD0">
            <w:pPr>
              <w:jc w:val="both"/>
              <w:rPr>
                <w:rFonts w:cs="Times New Roman"/>
                <w:color w:val="000000"/>
                <w:sz w:val="24"/>
                <w:szCs w:val="24"/>
              </w:rPr>
            </w:pPr>
            <w:r w:rsidRPr="00DC121A">
              <w:rPr>
                <w:rFonts w:eastAsia="Times New Roman" w:cs="Times New Roman"/>
                <w:sz w:val="24"/>
                <w:szCs w:val="24"/>
                <w:lang w:eastAsia="lv-LV"/>
              </w:rPr>
              <w:t>2.</w:t>
            </w:r>
            <w:r>
              <w:rPr>
                <w:rFonts w:eastAsia="Times New Roman" w:cs="Times New Roman"/>
                <w:sz w:val="24"/>
                <w:szCs w:val="24"/>
                <w:lang w:eastAsia="lv-LV"/>
              </w:rPr>
              <w:t> </w:t>
            </w:r>
            <w:r w:rsidRPr="00DC121A">
              <w:rPr>
                <w:rFonts w:eastAsia="Times New Roman" w:cs="Times New Roman"/>
                <w:sz w:val="24"/>
                <w:szCs w:val="24"/>
                <w:lang w:eastAsia="lv-LV"/>
              </w:rPr>
              <w:t xml:space="preserve">Noteikumu 3.pielikuma punktā Nr. 6 “Dzīvokļu norobežojošās konstrukcijas ar tajās iekļautām durvju, logu vai to kompleksu konstrukcijām” </w:t>
            </w:r>
            <w:proofErr w:type="spellStart"/>
            <w:r w:rsidRPr="00DC121A">
              <w:rPr>
                <w:rFonts w:eastAsia="Times New Roman" w:cs="Times New Roman"/>
                <w:sz w:val="24"/>
                <w:szCs w:val="24"/>
                <w:lang w:eastAsia="lv-LV"/>
              </w:rPr>
              <w:t>R’w</w:t>
            </w:r>
            <w:proofErr w:type="spellEnd"/>
            <w:r w:rsidRPr="00DC121A">
              <w:rPr>
                <w:rFonts w:eastAsia="Times New Roman" w:cs="Times New Roman"/>
                <w:sz w:val="24"/>
                <w:szCs w:val="24"/>
                <w:lang w:eastAsia="lv-LV"/>
              </w:rPr>
              <w:t xml:space="preserve"> vērtība noteikta 42 </w:t>
            </w:r>
            <w:proofErr w:type="spellStart"/>
            <w:r w:rsidRPr="00DC121A">
              <w:rPr>
                <w:rFonts w:eastAsia="Times New Roman" w:cs="Times New Roman"/>
                <w:sz w:val="24"/>
                <w:szCs w:val="24"/>
                <w:lang w:eastAsia="lv-LV"/>
              </w:rPr>
              <w:t>dB</w:t>
            </w:r>
            <w:proofErr w:type="spellEnd"/>
            <w:r w:rsidRPr="00DC121A">
              <w:rPr>
                <w:rFonts w:eastAsia="Times New Roman" w:cs="Times New Roman"/>
                <w:sz w:val="24"/>
                <w:szCs w:val="24"/>
                <w:lang w:eastAsia="lv-LV"/>
              </w:rPr>
              <w:t xml:space="preserve">. Metāla ieejas durvis dzīvokļos, pēc ražotāja norādītā, (ja netiek prasīta paaugstināta akustiskā komforta klase) nepārsniedz </w:t>
            </w:r>
            <w:proofErr w:type="spellStart"/>
            <w:r w:rsidRPr="00DC121A">
              <w:rPr>
                <w:rFonts w:eastAsia="Times New Roman" w:cs="Times New Roman"/>
                <w:sz w:val="24"/>
                <w:szCs w:val="24"/>
                <w:lang w:eastAsia="lv-LV"/>
              </w:rPr>
              <w:t>R’w</w:t>
            </w:r>
            <w:proofErr w:type="spellEnd"/>
            <w:r w:rsidRPr="00DC121A">
              <w:rPr>
                <w:rFonts w:eastAsia="Times New Roman" w:cs="Times New Roman"/>
                <w:sz w:val="24"/>
                <w:szCs w:val="24"/>
                <w:lang w:eastAsia="lv-LV"/>
              </w:rPr>
              <w:t xml:space="preserve"> =36 </w:t>
            </w:r>
            <w:proofErr w:type="spellStart"/>
            <w:r w:rsidRPr="00DC121A">
              <w:rPr>
                <w:rFonts w:eastAsia="Times New Roman" w:cs="Times New Roman"/>
                <w:sz w:val="24"/>
                <w:szCs w:val="24"/>
                <w:lang w:eastAsia="lv-LV"/>
              </w:rPr>
              <w:t>dB</w:t>
            </w:r>
            <w:proofErr w:type="spellEnd"/>
            <w:r w:rsidRPr="00DC121A">
              <w:rPr>
                <w:rFonts w:eastAsia="Times New Roman" w:cs="Times New Roman"/>
                <w:sz w:val="24"/>
                <w:szCs w:val="24"/>
                <w:lang w:eastAsia="lv-LV"/>
              </w:rPr>
              <w:t xml:space="preserve">. Ja visas sienas plakne, kurā ir iemontētas </w:t>
            </w:r>
            <w:proofErr w:type="spellStart"/>
            <w:r w:rsidRPr="00DC121A">
              <w:rPr>
                <w:rFonts w:eastAsia="Times New Roman" w:cs="Times New Roman"/>
                <w:sz w:val="24"/>
                <w:szCs w:val="24"/>
                <w:lang w:eastAsia="lv-LV"/>
              </w:rPr>
              <w:t>duvis</w:t>
            </w:r>
            <w:proofErr w:type="spellEnd"/>
            <w:r w:rsidRPr="00DC121A">
              <w:rPr>
                <w:rFonts w:eastAsia="Times New Roman" w:cs="Times New Roman"/>
                <w:sz w:val="24"/>
                <w:szCs w:val="24"/>
                <w:lang w:eastAsia="lv-LV"/>
              </w:rPr>
              <w:t xml:space="preserve">, nav liela, tad ar šādām durvīm nebūs iespējams nodrošināt minētās akustiskā komforta prasības. Līdz ar to būtu nepieciešams montēt durvis ar paaugstinātām prasībām, vai montēt vēl papildu otrās durvis. Abas iespējas paaugstinātu izbūves izmaksas. Ievērojot augstāk  minēto, Noteikumu 3. pielikuma punktā Nr. 6 norādītajai vērtībai </w:t>
            </w:r>
            <w:r w:rsidRPr="00DC121A">
              <w:rPr>
                <w:rFonts w:eastAsia="Times New Roman" w:cs="Times New Roman"/>
                <w:sz w:val="24"/>
                <w:szCs w:val="24"/>
                <w:lang w:eastAsia="lv-LV"/>
              </w:rPr>
              <w:lastRenderedPageBreak/>
              <w:t>būtu jābūt zemākai, piemēram tik pat lielai kā metāla ieejas durvīm.</w:t>
            </w:r>
          </w:p>
        </w:tc>
        <w:tc>
          <w:tcPr>
            <w:tcW w:w="3406" w:type="dxa"/>
          </w:tcPr>
          <w:p w14:paraId="77939AEA" w14:textId="1831A12B" w:rsidR="00191DD0" w:rsidRPr="008870DB" w:rsidRDefault="00191DD0" w:rsidP="00191DD0">
            <w:pPr>
              <w:ind w:left="57" w:right="57"/>
              <w:contextualSpacing/>
              <w:jc w:val="both"/>
              <w:rPr>
                <w:rFonts w:eastAsia="Times New Roman" w:cs="Times New Roman"/>
                <w:sz w:val="24"/>
                <w:szCs w:val="24"/>
                <w:lang w:eastAsia="lv-LV"/>
              </w:rPr>
            </w:pPr>
            <w:r w:rsidRPr="008870DB">
              <w:rPr>
                <w:rFonts w:eastAsia="Times New Roman" w:cs="Times New Roman"/>
                <w:sz w:val="24"/>
                <w:szCs w:val="24"/>
                <w:lang w:eastAsia="lv-LV"/>
              </w:rPr>
              <w:lastRenderedPageBreak/>
              <w:t xml:space="preserve">Lai nodrošinātu labu skaņu izolāciju ir noteikts, ka </w:t>
            </w:r>
            <w:proofErr w:type="spellStart"/>
            <w:r w:rsidRPr="008870DB">
              <w:rPr>
                <w:rFonts w:eastAsia="Times New Roman" w:cs="Times New Roman"/>
                <w:sz w:val="24"/>
                <w:szCs w:val="24"/>
                <w:lang w:eastAsia="lv-LV"/>
              </w:rPr>
              <w:t>R’w</w:t>
            </w:r>
            <w:proofErr w:type="spellEnd"/>
            <w:r w:rsidRPr="008870DB">
              <w:rPr>
                <w:rFonts w:eastAsia="Times New Roman" w:cs="Times New Roman"/>
                <w:sz w:val="24"/>
                <w:szCs w:val="24"/>
                <w:lang w:eastAsia="lv-LV"/>
              </w:rPr>
              <w:t xml:space="preserve"> vērtība ir noteikta </w:t>
            </w:r>
            <w:r w:rsidR="004455E0">
              <w:rPr>
                <w:rFonts w:eastAsia="Times New Roman" w:cs="Times New Roman"/>
                <w:sz w:val="24"/>
                <w:szCs w:val="24"/>
                <w:lang w:eastAsia="lv-LV"/>
              </w:rPr>
              <w:t>42</w:t>
            </w:r>
            <w:r w:rsidRPr="008870DB">
              <w:rPr>
                <w:rFonts w:eastAsia="Times New Roman" w:cs="Times New Roman"/>
                <w:sz w:val="24"/>
                <w:szCs w:val="24"/>
                <w:lang w:eastAsia="lv-LV"/>
              </w:rPr>
              <w:t>dB.</w:t>
            </w:r>
          </w:p>
          <w:p w14:paraId="002E9340" w14:textId="77777777" w:rsidR="00191DD0" w:rsidRDefault="00191DD0" w:rsidP="00191DD0">
            <w:pPr>
              <w:spacing w:before="75" w:after="75"/>
              <w:ind w:left="57" w:right="57"/>
              <w:contextualSpacing/>
              <w:jc w:val="both"/>
              <w:rPr>
                <w:rFonts w:eastAsia="Times New Roman" w:cs="Times New Roman"/>
                <w:sz w:val="24"/>
                <w:szCs w:val="24"/>
                <w:lang w:eastAsia="lv-LV"/>
              </w:rPr>
            </w:pPr>
            <w:r w:rsidRPr="008870DB">
              <w:rPr>
                <w:rFonts w:eastAsia="Times New Roman" w:cs="Times New Roman"/>
                <w:sz w:val="24"/>
                <w:szCs w:val="24"/>
                <w:lang w:eastAsia="lv-LV"/>
              </w:rPr>
              <w:t>Ņemot vērā, ka lielākoties skaņa nāk nevis caur durvīm, bet tām apkārt, ir svarīgi, lai durvju apmalēs ir iestrādāts pietiekami blīvs materiāls.</w:t>
            </w:r>
          </w:p>
          <w:p w14:paraId="0C31B56B" w14:textId="77777777" w:rsidR="004455E0" w:rsidRPr="004455E0" w:rsidRDefault="004455E0" w:rsidP="004455E0">
            <w:pPr>
              <w:contextualSpacing/>
              <w:jc w:val="both"/>
              <w:rPr>
                <w:rFonts w:eastAsia="Times New Roman" w:cs="Times New Roman"/>
                <w:b/>
                <w:bCs/>
                <w:sz w:val="24"/>
                <w:szCs w:val="24"/>
                <w:lang w:eastAsia="lv-LV"/>
              </w:rPr>
            </w:pPr>
            <w:r w:rsidRPr="004455E0">
              <w:rPr>
                <w:rFonts w:eastAsia="Times New Roman" w:cs="Times New Roman"/>
                <w:b/>
                <w:bCs/>
                <w:sz w:val="24"/>
                <w:szCs w:val="24"/>
                <w:lang w:eastAsia="lv-LV"/>
              </w:rPr>
              <w:t>Elektroniskajā saskaņošanā panākta vienošanās par 37dB</w:t>
            </w:r>
          </w:p>
          <w:p w14:paraId="14BEC23D" w14:textId="004C0A2A" w:rsidR="004455E0" w:rsidRPr="006008A4" w:rsidRDefault="004455E0" w:rsidP="004455E0">
            <w:pPr>
              <w:contextualSpacing/>
              <w:jc w:val="both"/>
              <w:rPr>
                <w:rFonts w:eastAsia="Times New Roman" w:cs="Times New Roman"/>
                <w:bCs/>
                <w:sz w:val="24"/>
                <w:szCs w:val="24"/>
                <w:lang w:eastAsia="lv-LV"/>
              </w:rPr>
            </w:pPr>
          </w:p>
        </w:tc>
        <w:tc>
          <w:tcPr>
            <w:tcW w:w="3731" w:type="dxa"/>
          </w:tcPr>
          <w:p w14:paraId="1F1656A1" w14:textId="74138AEB" w:rsidR="00191DD0" w:rsidRDefault="00191DD0" w:rsidP="00191DD0">
            <w:pPr>
              <w:ind w:left="57" w:right="57"/>
              <w:contextualSpacing/>
              <w:jc w:val="both"/>
              <w:rPr>
                <w:rFonts w:eastAsia="Times New Roman" w:cs="Times New Roman"/>
                <w:sz w:val="22"/>
                <w:lang w:eastAsia="lv-LV"/>
              </w:rPr>
            </w:pPr>
            <w:r>
              <w:rPr>
                <w:rFonts w:eastAsia="Times New Roman" w:cs="Times New Roman"/>
                <w:sz w:val="22"/>
                <w:lang w:eastAsia="lv-LV"/>
              </w:rPr>
              <w:t>4. </w:t>
            </w:r>
            <w:r w:rsidRPr="00191DD0">
              <w:rPr>
                <w:rFonts w:eastAsia="Times New Roman" w:cs="Times New Roman"/>
                <w:sz w:val="22"/>
                <w:lang w:eastAsia="lv-LV"/>
              </w:rPr>
              <w:t>Dzīvokļu norobežojošās konstrukcijas ar tajās iekļautām durvju, logu vai to kompleksu konstrukcijām</w:t>
            </w:r>
            <w:r>
              <w:rPr>
                <w:rFonts w:eastAsia="Times New Roman" w:cs="Times New Roman"/>
                <w:sz w:val="22"/>
                <w:lang w:eastAsia="lv-LV"/>
              </w:rPr>
              <w:t xml:space="preserve"> </w:t>
            </w:r>
            <w:proofErr w:type="spellStart"/>
            <w:r w:rsidRPr="008870DB">
              <w:rPr>
                <w:rFonts w:eastAsia="Times New Roman" w:cs="Times New Roman"/>
                <w:sz w:val="24"/>
                <w:szCs w:val="24"/>
                <w:lang w:eastAsia="lv-LV"/>
              </w:rPr>
              <w:t>R’w</w:t>
            </w:r>
            <w:proofErr w:type="spellEnd"/>
            <w:r w:rsidRPr="008870DB">
              <w:rPr>
                <w:rFonts w:eastAsia="Times New Roman" w:cs="Times New Roman"/>
                <w:sz w:val="24"/>
                <w:szCs w:val="24"/>
                <w:lang w:eastAsia="lv-LV"/>
              </w:rPr>
              <w:t xml:space="preserve"> vērtība ir noteikta </w:t>
            </w:r>
            <w:r>
              <w:rPr>
                <w:rFonts w:eastAsia="Times New Roman" w:cs="Times New Roman"/>
                <w:sz w:val="24"/>
                <w:szCs w:val="24"/>
                <w:lang w:eastAsia="lv-LV"/>
              </w:rPr>
              <w:t>37</w:t>
            </w:r>
            <w:r w:rsidRPr="008870DB">
              <w:rPr>
                <w:rFonts w:eastAsia="Times New Roman" w:cs="Times New Roman"/>
                <w:sz w:val="24"/>
                <w:szCs w:val="24"/>
                <w:lang w:eastAsia="lv-LV"/>
              </w:rPr>
              <w:t>dB</w:t>
            </w:r>
            <w:r>
              <w:rPr>
                <w:rFonts w:eastAsia="Times New Roman" w:cs="Times New Roman"/>
                <w:sz w:val="22"/>
                <w:lang w:eastAsia="lv-LV"/>
              </w:rPr>
              <w:t>.</w:t>
            </w:r>
          </w:p>
          <w:p w14:paraId="752E4A24" w14:textId="50210DAC" w:rsidR="00191DD0" w:rsidRPr="00594984" w:rsidRDefault="00191DD0" w:rsidP="00191DD0">
            <w:pPr>
              <w:ind w:left="-55" w:right="57"/>
              <w:contextualSpacing/>
              <w:jc w:val="both"/>
              <w:rPr>
                <w:rFonts w:eastAsia="Times New Roman" w:cs="Times New Roman"/>
                <w:sz w:val="22"/>
                <w:lang w:eastAsia="lv-LV"/>
              </w:rPr>
            </w:pPr>
          </w:p>
        </w:tc>
      </w:tr>
      <w:tr w:rsidR="00191DD0" w:rsidRPr="00594984" w14:paraId="10151EF0" w14:textId="77777777" w:rsidTr="00951A50">
        <w:trPr>
          <w:trHeight w:val="318"/>
          <w:tblCellSpacing w:w="11" w:type="dxa"/>
        </w:trPr>
        <w:tc>
          <w:tcPr>
            <w:tcW w:w="605" w:type="dxa"/>
          </w:tcPr>
          <w:p w14:paraId="4F5E5D2E" w14:textId="69B8CE27" w:rsidR="00191DD0" w:rsidRPr="00594984" w:rsidRDefault="00191DD0" w:rsidP="00191DD0">
            <w:pPr>
              <w:ind w:left="57" w:right="57"/>
              <w:contextualSpacing/>
              <w:rPr>
                <w:rFonts w:eastAsia="Times New Roman" w:cs="Times New Roman"/>
                <w:sz w:val="22"/>
                <w:lang w:eastAsia="lv-LV"/>
              </w:rPr>
            </w:pPr>
            <w:r>
              <w:rPr>
                <w:rFonts w:eastAsia="Times New Roman" w:cs="Times New Roman"/>
                <w:sz w:val="22"/>
                <w:lang w:eastAsia="lv-LV"/>
              </w:rPr>
              <w:t>3.</w:t>
            </w:r>
          </w:p>
        </w:tc>
        <w:tc>
          <w:tcPr>
            <w:tcW w:w="2980" w:type="dxa"/>
          </w:tcPr>
          <w:p w14:paraId="72299F26" w14:textId="71C998A3" w:rsidR="00191DD0" w:rsidRPr="00594984" w:rsidRDefault="00191DD0" w:rsidP="00191DD0">
            <w:pPr>
              <w:ind w:left="57" w:right="57"/>
              <w:contextualSpacing/>
              <w:jc w:val="both"/>
              <w:rPr>
                <w:rFonts w:eastAsia="Times New Roman" w:cs="Times New Roman"/>
                <w:sz w:val="22"/>
                <w:lang w:eastAsia="lv-LV"/>
              </w:rPr>
            </w:pPr>
            <w:r w:rsidRPr="008870DB">
              <w:rPr>
                <w:rFonts w:eastAsia="Times New Roman" w:cs="Times New Roman"/>
                <w:sz w:val="24"/>
                <w:szCs w:val="24"/>
                <w:lang w:eastAsia="lv-LV"/>
              </w:rPr>
              <w:t xml:space="preserve">6. Dzīvokļu norobežojošās konstrukcijas ar tajās iekļautām durvju, logu vai to kompleksu konstrukcijām </w:t>
            </w:r>
            <w:proofErr w:type="spellStart"/>
            <w:r w:rsidRPr="008870DB">
              <w:rPr>
                <w:rFonts w:eastAsia="Times New Roman" w:cs="Times New Roman"/>
                <w:sz w:val="24"/>
                <w:szCs w:val="24"/>
                <w:lang w:eastAsia="lv-LV"/>
              </w:rPr>
              <w:t>R’w</w:t>
            </w:r>
            <w:proofErr w:type="spellEnd"/>
            <w:r w:rsidRPr="008870DB">
              <w:rPr>
                <w:rFonts w:eastAsia="Times New Roman" w:cs="Times New Roman"/>
                <w:sz w:val="24"/>
                <w:szCs w:val="24"/>
                <w:lang w:eastAsia="lv-LV"/>
              </w:rPr>
              <w:t xml:space="preserve"> vērtība ir noteikta 42dB</w:t>
            </w:r>
            <w:r w:rsidRPr="009F184A">
              <w:rPr>
                <w:rFonts w:eastAsia="Times New Roman" w:cs="Times New Roman"/>
                <w:sz w:val="22"/>
                <w:lang w:eastAsia="lv-LV"/>
              </w:rPr>
              <w:t>.</w:t>
            </w:r>
          </w:p>
        </w:tc>
        <w:tc>
          <w:tcPr>
            <w:tcW w:w="4353" w:type="dxa"/>
            <w:gridSpan w:val="2"/>
          </w:tcPr>
          <w:p w14:paraId="5DF1A9B0" w14:textId="77777777" w:rsidR="00191DD0" w:rsidRPr="004C53CB" w:rsidRDefault="00191DD0" w:rsidP="00191DD0">
            <w:pPr>
              <w:jc w:val="both"/>
              <w:rPr>
                <w:rFonts w:eastAsia="Times New Roman" w:cs="Times New Roman"/>
                <w:sz w:val="24"/>
                <w:szCs w:val="24"/>
                <w:lang w:eastAsia="lv-LV"/>
              </w:rPr>
            </w:pPr>
            <w:r w:rsidRPr="004C53CB">
              <w:rPr>
                <w:rFonts w:eastAsia="Times New Roman" w:cs="Times New Roman"/>
                <w:b/>
                <w:sz w:val="24"/>
                <w:szCs w:val="24"/>
                <w:u w:val="single"/>
                <w:lang w:eastAsia="lv-LV"/>
              </w:rPr>
              <w:t>Latvijas būvuzņēmēju partnerība</w:t>
            </w:r>
            <w:r w:rsidRPr="004C53CB">
              <w:rPr>
                <w:rFonts w:eastAsia="Times New Roman" w:cs="Times New Roman"/>
                <w:sz w:val="24"/>
                <w:szCs w:val="24"/>
                <w:lang w:eastAsia="lv-LV"/>
              </w:rPr>
              <w:t xml:space="preserve"> </w:t>
            </w:r>
            <w:r w:rsidRPr="004C53CB">
              <w:rPr>
                <w:rFonts w:eastAsia="Times New Roman" w:cs="Times New Roman"/>
                <w:b/>
                <w:bCs/>
                <w:sz w:val="24"/>
                <w:szCs w:val="24"/>
                <w:lang w:eastAsia="lv-LV"/>
              </w:rPr>
              <w:t>(1</w:t>
            </w:r>
            <w:r>
              <w:rPr>
                <w:rFonts w:eastAsia="Times New Roman" w:cs="Times New Roman"/>
                <w:b/>
                <w:bCs/>
                <w:sz w:val="24"/>
                <w:szCs w:val="24"/>
                <w:lang w:eastAsia="lv-LV"/>
              </w:rPr>
              <w:t>4</w:t>
            </w:r>
            <w:r w:rsidRPr="004C53CB">
              <w:rPr>
                <w:rFonts w:eastAsia="Times New Roman" w:cs="Times New Roman"/>
                <w:b/>
                <w:bCs/>
                <w:sz w:val="24"/>
                <w:szCs w:val="24"/>
                <w:lang w:eastAsia="lv-LV"/>
              </w:rPr>
              <w:t>.0</w:t>
            </w:r>
            <w:r>
              <w:rPr>
                <w:rFonts w:eastAsia="Times New Roman" w:cs="Times New Roman"/>
                <w:b/>
                <w:bCs/>
                <w:sz w:val="24"/>
                <w:szCs w:val="24"/>
                <w:lang w:eastAsia="lv-LV"/>
              </w:rPr>
              <w:t>6</w:t>
            </w:r>
            <w:r w:rsidRPr="004C53CB">
              <w:rPr>
                <w:rFonts w:eastAsia="Times New Roman" w:cs="Times New Roman"/>
                <w:b/>
                <w:bCs/>
                <w:sz w:val="24"/>
                <w:szCs w:val="24"/>
                <w:lang w:eastAsia="lv-LV"/>
              </w:rPr>
              <w:t>.2019.)</w:t>
            </w:r>
          </w:p>
          <w:p w14:paraId="1B07A42D" w14:textId="77777777" w:rsidR="00191DD0" w:rsidRDefault="00191DD0" w:rsidP="00191DD0">
            <w:pPr>
              <w:jc w:val="both"/>
              <w:rPr>
                <w:rFonts w:eastAsia="Times New Roman" w:cs="Times New Roman"/>
                <w:sz w:val="24"/>
                <w:szCs w:val="24"/>
                <w:lang w:eastAsia="lv-LV"/>
              </w:rPr>
            </w:pPr>
            <w:r w:rsidRPr="004C53CB">
              <w:rPr>
                <w:rFonts w:eastAsia="Times New Roman" w:cs="Times New Roman"/>
                <w:sz w:val="24"/>
                <w:szCs w:val="24"/>
                <w:lang w:eastAsia="lv-LV"/>
              </w:rPr>
              <w:t>4.</w:t>
            </w:r>
            <w:r>
              <w:rPr>
                <w:rFonts w:eastAsia="Times New Roman" w:cs="Times New Roman"/>
                <w:sz w:val="24"/>
                <w:szCs w:val="24"/>
                <w:lang w:eastAsia="lv-LV"/>
              </w:rPr>
              <w:t> </w:t>
            </w:r>
            <w:r w:rsidRPr="004C53CB">
              <w:rPr>
                <w:rFonts w:eastAsia="Times New Roman" w:cs="Times New Roman"/>
                <w:sz w:val="24"/>
                <w:szCs w:val="24"/>
                <w:lang w:eastAsia="lv-LV"/>
              </w:rPr>
              <w:t>Grozījumu 20. punktā</w:t>
            </w:r>
            <w:r>
              <w:rPr>
                <w:rFonts w:eastAsia="Times New Roman" w:cs="Times New Roman"/>
                <w:sz w:val="24"/>
                <w:szCs w:val="24"/>
                <w:lang w:eastAsia="lv-LV"/>
              </w:rPr>
              <w:t xml:space="preserve"> </w:t>
            </w:r>
            <w:r w:rsidRPr="004C53CB">
              <w:rPr>
                <w:rFonts w:eastAsia="Times New Roman" w:cs="Times New Roman"/>
                <w:sz w:val="24"/>
                <w:szCs w:val="24"/>
                <w:lang w:eastAsia="lv-LV"/>
              </w:rPr>
              <w:t xml:space="preserve">- (3. pielikuma punkts Nr. 6 “Dzīvokļu norobežojošās konstrukcijas ar tajās iekļautām durvju, logu vai to kompleksu konstrukcijām” </w:t>
            </w:r>
            <w:proofErr w:type="spellStart"/>
            <w:r w:rsidRPr="004C53CB">
              <w:rPr>
                <w:rFonts w:eastAsia="Times New Roman" w:cs="Times New Roman"/>
                <w:sz w:val="24"/>
                <w:szCs w:val="24"/>
                <w:lang w:eastAsia="lv-LV"/>
              </w:rPr>
              <w:t>R’w</w:t>
            </w:r>
            <w:proofErr w:type="spellEnd"/>
            <w:r w:rsidRPr="004C53CB">
              <w:rPr>
                <w:rFonts w:eastAsia="Times New Roman" w:cs="Times New Roman"/>
                <w:sz w:val="24"/>
                <w:szCs w:val="24"/>
                <w:lang w:eastAsia="lv-LV"/>
              </w:rPr>
              <w:t xml:space="preserve">) minimālā vērtība noteikta 42 </w:t>
            </w:r>
            <w:proofErr w:type="spellStart"/>
            <w:r w:rsidRPr="004C53CB">
              <w:rPr>
                <w:rFonts w:eastAsia="Times New Roman" w:cs="Times New Roman"/>
                <w:sz w:val="24"/>
                <w:szCs w:val="24"/>
                <w:lang w:eastAsia="lv-LV"/>
              </w:rPr>
              <w:t>dB</w:t>
            </w:r>
            <w:proofErr w:type="spellEnd"/>
            <w:r w:rsidRPr="004C53CB">
              <w:rPr>
                <w:rFonts w:eastAsia="Times New Roman" w:cs="Times New Roman"/>
                <w:sz w:val="24"/>
                <w:szCs w:val="24"/>
                <w:lang w:eastAsia="lv-LV"/>
              </w:rPr>
              <w:t xml:space="preserve"> (šobrīd 36 </w:t>
            </w:r>
            <w:proofErr w:type="spellStart"/>
            <w:r w:rsidRPr="004C53CB">
              <w:rPr>
                <w:rFonts w:eastAsia="Times New Roman" w:cs="Times New Roman"/>
                <w:sz w:val="24"/>
                <w:szCs w:val="24"/>
                <w:lang w:eastAsia="lv-LV"/>
              </w:rPr>
              <w:t>dB</w:t>
            </w:r>
            <w:proofErr w:type="spellEnd"/>
            <w:r w:rsidRPr="004C53CB">
              <w:rPr>
                <w:rFonts w:eastAsia="Times New Roman" w:cs="Times New Roman"/>
                <w:sz w:val="24"/>
                <w:szCs w:val="24"/>
                <w:lang w:eastAsia="lv-LV"/>
              </w:rPr>
              <w:t xml:space="preserve">) </w:t>
            </w:r>
            <w:proofErr w:type="spellStart"/>
            <w:r w:rsidRPr="004C53CB">
              <w:rPr>
                <w:rFonts w:eastAsia="Times New Roman" w:cs="Times New Roman"/>
                <w:sz w:val="24"/>
                <w:szCs w:val="24"/>
                <w:lang w:eastAsia="lv-LV"/>
              </w:rPr>
              <w:t>dB</w:t>
            </w:r>
            <w:proofErr w:type="spellEnd"/>
            <w:r w:rsidRPr="004C53CB">
              <w:rPr>
                <w:rFonts w:eastAsia="Times New Roman" w:cs="Times New Roman"/>
                <w:sz w:val="24"/>
                <w:szCs w:val="24"/>
                <w:lang w:eastAsia="lv-LV"/>
              </w:rPr>
              <w:t>, kas pārsniedz pat šobrīd noteikto vērtību paaugstinātas komforta klases dzīvokļiem. Lai gan tiek plānots būtiski paaugstināt akustikas prasības, anotācijā nav norādīts pamatojums, kāpēc tas tiek darīts un kādas papildu izmaksas tas radīs.</w:t>
            </w:r>
          </w:p>
          <w:p w14:paraId="41CB7528" w14:textId="0F3200A8" w:rsidR="00191DD0" w:rsidRPr="004C53CB" w:rsidRDefault="00191DD0" w:rsidP="00191DD0">
            <w:pPr>
              <w:jc w:val="both"/>
              <w:rPr>
                <w:rFonts w:cs="Times New Roman"/>
                <w:color w:val="000000"/>
                <w:sz w:val="24"/>
                <w:szCs w:val="24"/>
              </w:rPr>
            </w:pPr>
            <w:r>
              <w:rPr>
                <w:rFonts w:cs="Times New Roman"/>
                <w:sz w:val="24"/>
                <w:szCs w:val="24"/>
              </w:rPr>
              <w:t xml:space="preserve">Partnerības ieskatā, pirms lemt par Grozījumu tālāku virzību,  nosakot paaugstinātas prasības un ieviešot jaunu obligāto pārbaudi būvniecības procesā, sākotnēji nepieciešams apkopot datus par veiktajiem būvakustikas mērījumiem ēkās un tajos konstatētajām atkāpēm no spēkā esošajiem normatīviem. Pretējā gadījumā, pieņemot Grozījumus, ir acīmredzami, ka būtiski sadārdzināsies būvdarbu izmaksas un pagarināsies būvniecības process. Tas ietekmēs arī, piemēram, Latvijas </w:t>
            </w:r>
            <w:proofErr w:type="spellStart"/>
            <w:r>
              <w:rPr>
                <w:rFonts w:cs="Times New Roman"/>
                <w:sz w:val="24"/>
                <w:szCs w:val="24"/>
              </w:rPr>
              <w:t>Doing</w:t>
            </w:r>
            <w:proofErr w:type="spellEnd"/>
            <w:r>
              <w:rPr>
                <w:rFonts w:cs="Times New Roman"/>
                <w:sz w:val="24"/>
                <w:szCs w:val="24"/>
              </w:rPr>
              <w:t xml:space="preserve"> </w:t>
            </w:r>
            <w:proofErr w:type="spellStart"/>
            <w:r>
              <w:rPr>
                <w:rFonts w:cs="Times New Roman"/>
                <w:sz w:val="24"/>
                <w:szCs w:val="24"/>
              </w:rPr>
              <w:t>Business</w:t>
            </w:r>
            <w:proofErr w:type="spellEnd"/>
            <w:r>
              <w:rPr>
                <w:rFonts w:cs="Times New Roman"/>
                <w:sz w:val="24"/>
                <w:szCs w:val="24"/>
              </w:rPr>
              <w:t xml:space="preserve"> reitingu. Vienlaikus šobrīd nav pieejami dati, ka būvakustikas jomā regulāri būtu konstatētas atkāpes jau no spēkā esošiem normatīviem un konstatētos trūkumus nav iespējams novērst saskaņā ar </w:t>
            </w:r>
            <w:r>
              <w:rPr>
                <w:rFonts w:cs="Times New Roman"/>
                <w:sz w:val="24"/>
                <w:szCs w:val="24"/>
              </w:rPr>
              <w:lastRenderedPageBreak/>
              <w:t xml:space="preserve">spēkā esošo regulējumu. Savukārt, anotācijā norādīto problēmu- </w:t>
            </w:r>
            <w:r>
              <w:rPr>
                <w:rFonts w:cs="Times New Roman"/>
                <w:color w:val="000000"/>
                <w:sz w:val="24"/>
                <w:szCs w:val="24"/>
                <w:u w:val="single"/>
              </w:rPr>
              <w:t xml:space="preserve">būvakustikas skaņas izolācijas sadaļas iztrūkums būvprojektā, </w:t>
            </w:r>
            <w:r>
              <w:rPr>
                <w:rFonts w:cs="Times New Roman"/>
                <w:color w:val="000000"/>
                <w:sz w:val="24"/>
                <w:szCs w:val="24"/>
              </w:rPr>
              <w:t>jārisina izvirzot papildus prasības būvprojekta sastādīšanā</w:t>
            </w:r>
          </w:p>
        </w:tc>
        <w:tc>
          <w:tcPr>
            <w:tcW w:w="3406" w:type="dxa"/>
          </w:tcPr>
          <w:p w14:paraId="4B08E893" w14:textId="21B05D59" w:rsidR="00191DD0" w:rsidRDefault="00191DD0" w:rsidP="00191DD0">
            <w:pPr>
              <w:contextualSpacing/>
              <w:jc w:val="both"/>
              <w:rPr>
                <w:rFonts w:eastAsia="Times New Roman" w:cs="Times New Roman"/>
                <w:sz w:val="24"/>
                <w:szCs w:val="24"/>
                <w:lang w:eastAsia="lv-LV"/>
              </w:rPr>
            </w:pPr>
            <w:r w:rsidRPr="0023317C">
              <w:rPr>
                <w:rFonts w:eastAsia="Times New Roman" w:cs="Times New Roman"/>
                <w:bCs/>
                <w:sz w:val="24"/>
                <w:szCs w:val="24"/>
                <w:lang w:eastAsia="lv-LV"/>
              </w:rPr>
              <w:lastRenderedPageBreak/>
              <w:t xml:space="preserve">3. pielikuma 6.punkts “Dzīvokļu norobežojošās konstrukcijas ar tajās iekļautām durvju, logu vai to kompleksu konstrukcijām” ar indeksa </w:t>
            </w:r>
            <w:proofErr w:type="spellStart"/>
            <w:r w:rsidRPr="0023317C">
              <w:rPr>
                <w:rFonts w:eastAsia="Times New Roman" w:cs="Times New Roman"/>
                <w:bCs/>
                <w:sz w:val="24"/>
                <w:szCs w:val="24"/>
                <w:lang w:eastAsia="lv-LV"/>
              </w:rPr>
              <w:t>R’w</w:t>
            </w:r>
            <w:proofErr w:type="spellEnd"/>
            <w:r w:rsidRPr="0023317C">
              <w:rPr>
                <w:rFonts w:eastAsia="Times New Roman" w:cs="Times New Roman"/>
                <w:bCs/>
                <w:sz w:val="24"/>
                <w:szCs w:val="24"/>
                <w:lang w:eastAsia="lv-LV"/>
              </w:rPr>
              <w:t xml:space="preserve"> minimālo vērtību, kura noteikta </w:t>
            </w:r>
            <w:r w:rsidR="004455E0">
              <w:rPr>
                <w:rFonts w:eastAsia="Times New Roman" w:cs="Times New Roman"/>
                <w:bCs/>
                <w:sz w:val="24"/>
                <w:szCs w:val="24"/>
                <w:lang w:eastAsia="lv-LV"/>
              </w:rPr>
              <w:t>42</w:t>
            </w:r>
            <w:r w:rsidRPr="0023317C">
              <w:rPr>
                <w:rFonts w:eastAsia="Times New Roman" w:cs="Times New Roman"/>
                <w:bCs/>
                <w:sz w:val="24"/>
                <w:szCs w:val="24"/>
                <w:lang w:eastAsia="lv-LV"/>
              </w:rPr>
              <w:t xml:space="preserve"> </w:t>
            </w:r>
            <w:proofErr w:type="spellStart"/>
            <w:r w:rsidRPr="0023317C">
              <w:rPr>
                <w:rFonts w:eastAsia="Times New Roman" w:cs="Times New Roman"/>
                <w:bCs/>
                <w:sz w:val="24"/>
                <w:szCs w:val="24"/>
                <w:lang w:eastAsia="lv-LV"/>
              </w:rPr>
              <w:t>dB</w:t>
            </w:r>
            <w:proofErr w:type="spellEnd"/>
            <w:r w:rsidRPr="0023317C">
              <w:rPr>
                <w:rFonts w:eastAsia="Times New Roman" w:cs="Times New Roman"/>
                <w:bCs/>
                <w:sz w:val="24"/>
                <w:szCs w:val="24"/>
                <w:lang w:eastAsia="lv-LV"/>
              </w:rPr>
              <w:t xml:space="preserve"> paliek spēkā. </w:t>
            </w:r>
            <w:r w:rsidRPr="0023317C">
              <w:rPr>
                <w:rFonts w:eastAsia="Times New Roman" w:cs="Times New Roman"/>
                <w:sz w:val="24"/>
                <w:szCs w:val="24"/>
                <w:lang w:eastAsia="lv-LV"/>
              </w:rPr>
              <w:t xml:space="preserve"> Lai nodrošinātu atbilstošu skaņas</w:t>
            </w:r>
            <w:r>
              <w:rPr>
                <w:rFonts w:eastAsia="Times New Roman" w:cs="Times New Roman"/>
                <w:sz w:val="24"/>
                <w:szCs w:val="24"/>
                <w:lang w:eastAsia="lv-LV"/>
              </w:rPr>
              <w:t xml:space="preserve"> izolāciju un nodrošinātu, ka iedzīvotāji savās mājās var netraucēti atpūsties, nedzirdot paaugstināta līmeņa troksni, d</w:t>
            </w:r>
            <w:r w:rsidRPr="00F14489">
              <w:rPr>
                <w:rFonts w:eastAsia="Times New Roman" w:cs="Times New Roman"/>
                <w:sz w:val="24"/>
                <w:szCs w:val="24"/>
                <w:lang w:eastAsia="lv-LV"/>
              </w:rPr>
              <w:t>zīvokļu norobežojošā</w:t>
            </w:r>
            <w:r>
              <w:rPr>
                <w:rFonts w:eastAsia="Times New Roman" w:cs="Times New Roman"/>
                <w:sz w:val="24"/>
                <w:szCs w:val="24"/>
                <w:lang w:eastAsia="lv-LV"/>
              </w:rPr>
              <w:t>m</w:t>
            </w:r>
            <w:r w:rsidRPr="00F14489">
              <w:rPr>
                <w:rFonts w:eastAsia="Times New Roman" w:cs="Times New Roman"/>
                <w:sz w:val="24"/>
                <w:szCs w:val="24"/>
                <w:lang w:eastAsia="lv-LV"/>
              </w:rPr>
              <w:t xml:space="preserve"> konstrukcij</w:t>
            </w:r>
            <w:r>
              <w:rPr>
                <w:rFonts w:eastAsia="Times New Roman" w:cs="Times New Roman"/>
                <w:sz w:val="24"/>
                <w:szCs w:val="24"/>
                <w:lang w:eastAsia="lv-LV"/>
              </w:rPr>
              <w:t>ām</w:t>
            </w:r>
            <w:r w:rsidRPr="00F14489">
              <w:rPr>
                <w:rFonts w:eastAsia="Times New Roman" w:cs="Times New Roman"/>
                <w:sz w:val="24"/>
                <w:szCs w:val="24"/>
                <w:lang w:eastAsia="lv-LV"/>
              </w:rPr>
              <w:t xml:space="preserve"> ar tajās iekļautām durvju, logu vai to kompleksu konstrukcijām</w:t>
            </w:r>
            <w:r>
              <w:rPr>
                <w:rFonts w:eastAsia="Times New Roman" w:cs="Times New Roman"/>
                <w:sz w:val="24"/>
                <w:szCs w:val="24"/>
                <w:lang w:eastAsia="lv-LV"/>
              </w:rPr>
              <w:t xml:space="preserve"> ir noteikta indeksa </w:t>
            </w:r>
            <w:proofErr w:type="spellStart"/>
            <w:r w:rsidRPr="005E50B4">
              <w:rPr>
                <w:rFonts w:eastAsia="Times New Roman" w:cs="Times New Roman"/>
                <w:sz w:val="24"/>
                <w:szCs w:val="24"/>
                <w:lang w:eastAsia="lv-LV"/>
              </w:rPr>
              <w:t>R’w</w:t>
            </w:r>
            <w:proofErr w:type="spellEnd"/>
            <w:r>
              <w:rPr>
                <w:rFonts w:eastAsia="Times New Roman" w:cs="Times New Roman"/>
                <w:sz w:val="24"/>
                <w:szCs w:val="24"/>
                <w:lang w:eastAsia="lv-LV"/>
              </w:rPr>
              <w:t xml:space="preserve">  vērtība </w:t>
            </w:r>
            <w:r w:rsidR="004455E0">
              <w:rPr>
                <w:rFonts w:eastAsia="Times New Roman" w:cs="Times New Roman"/>
                <w:sz w:val="24"/>
                <w:szCs w:val="24"/>
                <w:lang w:eastAsia="lv-LV"/>
              </w:rPr>
              <w:t>42</w:t>
            </w:r>
            <w:r w:rsidRPr="005E50B4">
              <w:rPr>
                <w:rFonts w:eastAsia="Times New Roman" w:cs="Times New Roman"/>
                <w:sz w:val="24"/>
                <w:szCs w:val="24"/>
                <w:lang w:eastAsia="lv-LV"/>
              </w:rPr>
              <w:t>(</w:t>
            </w:r>
            <w:proofErr w:type="spellStart"/>
            <w:r w:rsidRPr="005E50B4">
              <w:rPr>
                <w:rFonts w:eastAsia="Times New Roman" w:cs="Times New Roman"/>
                <w:sz w:val="24"/>
                <w:szCs w:val="24"/>
                <w:lang w:eastAsia="lv-LV"/>
              </w:rPr>
              <w:t>dB</w:t>
            </w:r>
            <w:proofErr w:type="spellEnd"/>
            <w:r w:rsidRPr="005E50B4">
              <w:rPr>
                <w:rFonts w:eastAsia="Times New Roman" w:cs="Times New Roman"/>
                <w:sz w:val="24"/>
                <w:szCs w:val="24"/>
                <w:lang w:eastAsia="lv-LV"/>
              </w:rPr>
              <w:t>)</w:t>
            </w:r>
            <w:r>
              <w:rPr>
                <w:rFonts w:eastAsia="Times New Roman" w:cs="Times New Roman"/>
                <w:sz w:val="24"/>
                <w:szCs w:val="24"/>
                <w:lang w:eastAsia="lv-LV"/>
              </w:rPr>
              <w:t>. Ir konstatēti vairāki gadījumi, kad par nepietiekamu skaņas izolāciju notiek tiesvedības procesi, kuru rezultātā ir jāveic papildus darbi un ieguldījumi atbilstošas skaņas izolācijas nodrošināšanai.</w:t>
            </w:r>
          </w:p>
          <w:p w14:paraId="05F9DEF3" w14:textId="50AAB2F5" w:rsidR="004455E0" w:rsidRPr="004455E0" w:rsidRDefault="004455E0" w:rsidP="00191DD0">
            <w:pPr>
              <w:contextualSpacing/>
              <w:jc w:val="both"/>
              <w:rPr>
                <w:rFonts w:eastAsia="Times New Roman" w:cs="Times New Roman"/>
                <w:b/>
                <w:bCs/>
                <w:sz w:val="24"/>
                <w:szCs w:val="24"/>
                <w:lang w:eastAsia="lv-LV"/>
              </w:rPr>
            </w:pPr>
            <w:r>
              <w:rPr>
                <w:rFonts w:eastAsia="Times New Roman" w:cs="Times New Roman"/>
                <w:sz w:val="24"/>
                <w:szCs w:val="24"/>
                <w:lang w:eastAsia="lv-LV"/>
              </w:rPr>
              <w:t xml:space="preserve"> </w:t>
            </w:r>
            <w:r w:rsidRPr="004455E0">
              <w:rPr>
                <w:rFonts w:eastAsia="Times New Roman" w:cs="Times New Roman"/>
                <w:b/>
                <w:bCs/>
                <w:sz w:val="24"/>
                <w:szCs w:val="24"/>
                <w:lang w:eastAsia="lv-LV"/>
              </w:rPr>
              <w:t>Elektroniskajā saskaņošanā panākta vienošanās par 37dB</w:t>
            </w:r>
          </w:p>
          <w:p w14:paraId="1F5C954E" w14:textId="77777777" w:rsidR="004455E0" w:rsidRDefault="004455E0" w:rsidP="00191DD0">
            <w:pPr>
              <w:contextualSpacing/>
              <w:jc w:val="both"/>
              <w:rPr>
                <w:rFonts w:eastAsia="Times New Roman" w:cs="Times New Roman"/>
                <w:sz w:val="24"/>
                <w:szCs w:val="24"/>
                <w:lang w:eastAsia="lv-LV"/>
              </w:rPr>
            </w:pPr>
          </w:p>
          <w:p w14:paraId="355A5F37" w14:textId="77777777" w:rsidR="00191DD0" w:rsidRPr="006008A4" w:rsidRDefault="00191DD0" w:rsidP="00191DD0">
            <w:pPr>
              <w:spacing w:before="75" w:after="75"/>
              <w:ind w:left="57" w:right="57"/>
              <w:contextualSpacing/>
              <w:jc w:val="both"/>
              <w:rPr>
                <w:rFonts w:eastAsia="Times New Roman" w:cs="Times New Roman"/>
                <w:bCs/>
                <w:sz w:val="24"/>
                <w:szCs w:val="24"/>
                <w:lang w:eastAsia="lv-LV"/>
              </w:rPr>
            </w:pPr>
          </w:p>
        </w:tc>
        <w:tc>
          <w:tcPr>
            <w:tcW w:w="3731" w:type="dxa"/>
          </w:tcPr>
          <w:p w14:paraId="67039918" w14:textId="5AAD3B61" w:rsidR="00191DD0" w:rsidRPr="00594984" w:rsidRDefault="004455E0" w:rsidP="00191DD0">
            <w:pPr>
              <w:ind w:left="-55" w:right="57"/>
              <w:contextualSpacing/>
              <w:jc w:val="both"/>
              <w:rPr>
                <w:rFonts w:eastAsia="Times New Roman" w:cs="Times New Roman"/>
                <w:sz w:val="22"/>
                <w:lang w:eastAsia="lv-LV"/>
              </w:rPr>
            </w:pPr>
            <w:r w:rsidRPr="004455E0">
              <w:rPr>
                <w:rFonts w:eastAsia="Times New Roman" w:cs="Times New Roman"/>
                <w:sz w:val="22"/>
                <w:lang w:eastAsia="lv-LV"/>
              </w:rPr>
              <w:t>4.</w:t>
            </w:r>
            <w:r>
              <w:rPr>
                <w:rFonts w:eastAsia="Times New Roman" w:cs="Times New Roman"/>
                <w:sz w:val="22"/>
                <w:lang w:eastAsia="lv-LV"/>
              </w:rPr>
              <w:t> </w:t>
            </w:r>
            <w:r w:rsidRPr="004455E0">
              <w:rPr>
                <w:rFonts w:eastAsia="Times New Roman" w:cs="Times New Roman"/>
                <w:sz w:val="22"/>
                <w:lang w:eastAsia="lv-LV"/>
              </w:rPr>
              <w:t xml:space="preserve">Dzīvokļu norobežojošās konstrukcijas ar tajās iekļautām durvju, logu vai to kompleksu konstrukcijām </w:t>
            </w:r>
            <w:proofErr w:type="spellStart"/>
            <w:r w:rsidRPr="004455E0">
              <w:rPr>
                <w:rFonts w:eastAsia="Times New Roman" w:cs="Times New Roman"/>
                <w:sz w:val="22"/>
                <w:lang w:eastAsia="lv-LV"/>
              </w:rPr>
              <w:t>R’w</w:t>
            </w:r>
            <w:proofErr w:type="spellEnd"/>
            <w:r w:rsidRPr="004455E0">
              <w:rPr>
                <w:rFonts w:eastAsia="Times New Roman" w:cs="Times New Roman"/>
                <w:sz w:val="22"/>
                <w:lang w:eastAsia="lv-LV"/>
              </w:rPr>
              <w:t xml:space="preserve"> vērtība ir noteikta 37dB.</w:t>
            </w:r>
          </w:p>
        </w:tc>
      </w:tr>
      <w:tr w:rsidR="00191DD0" w:rsidRPr="00594984" w14:paraId="6B892B35" w14:textId="77777777" w:rsidTr="00951A50">
        <w:trPr>
          <w:trHeight w:val="318"/>
          <w:tblCellSpacing w:w="11" w:type="dxa"/>
        </w:trPr>
        <w:tc>
          <w:tcPr>
            <w:tcW w:w="605" w:type="dxa"/>
          </w:tcPr>
          <w:p w14:paraId="5A8B8574" w14:textId="1D577932" w:rsidR="00191DD0" w:rsidRPr="00594984" w:rsidRDefault="00951A50" w:rsidP="00191DD0">
            <w:pPr>
              <w:ind w:left="57" w:right="57"/>
              <w:contextualSpacing/>
              <w:rPr>
                <w:rFonts w:eastAsia="Times New Roman" w:cs="Times New Roman"/>
                <w:sz w:val="22"/>
                <w:lang w:eastAsia="lv-LV"/>
              </w:rPr>
            </w:pPr>
            <w:r>
              <w:rPr>
                <w:rFonts w:eastAsia="Times New Roman" w:cs="Times New Roman"/>
                <w:sz w:val="22"/>
                <w:lang w:eastAsia="lv-LV"/>
              </w:rPr>
              <w:t>4</w:t>
            </w:r>
            <w:r w:rsidR="00191DD0">
              <w:rPr>
                <w:rFonts w:eastAsia="Times New Roman" w:cs="Times New Roman"/>
                <w:sz w:val="22"/>
                <w:lang w:eastAsia="lv-LV"/>
              </w:rPr>
              <w:t>.</w:t>
            </w:r>
          </w:p>
        </w:tc>
        <w:tc>
          <w:tcPr>
            <w:tcW w:w="2980" w:type="dxa"/>
          </w:tcPr>
          <w:p w14:paraId="358BAB07" w14:textId="77777777" w:rsidR="00191DD0" w:rsidRPr="006008A4" w:rsidRDefault="00191DD0" w:rsidP="00191DD0">
            <w:pPr>
              <w:jc w:val="both"/>
              <w:rPr>
                <w:rFonts w:eastAsia="Times New Roman" w:cs="Times New Roman"/>
                <w:sz w:val="24"/>
                <w:szCs w:val="24"/>
                <w:lang w:eastAsia="lv-LV"/>
              </w:rPr>
            </w:pPr>
            <w:r w:rsidRPr="006008A4">
              <w:rPr>
                <w:rFonts w:eastAsia="Times New Roman" w:cs="Times New Roman"/>
                <w:sz w:val="24"/>
                <w:szCs w:val="24"/>
                <w:lang w:eastAsia="lv-LV"/>
              </w:rPr>
              <w:t xml:space="preserve">14. “32. Šā būvnormatīva 3. pielikumā reglamentēto konstrukciju skaņas gaisā un </w:t>
            </w:r>
            <w:proofErr w:type="spellStart"/>
            <w:r w:rsidRPr="006008A4">
              <w:rPr>
                <w:rFonts w:eastAsia="Times New Roman" w:cs="Times New Roman"/>
                <w:sz w:val="24"/>
                <w:szCs w:val="24"/>
                <w:lang w:eastAsia="lv-LV"/>
              </w:rPr>
              <w:t>triecienskaņas</w:t>
            </w:r>
            <w:proofErr w:type="spellEnd"/>
            <w:r w:rsidRPr="006008A4">
              <w:rPr>
                <w:rFonts w:eastAsia="Times New Roman" w:cs="Times New Roman"/>
                <w:sz w:val="24"/>
                <w:szCs w:val="24"/>
                <w:lang w:eastAsia="lv-LV"/>
              </w:rPr>
              <w:t xml:space="preserve"> izolācijas īpašības novērtē, veicot akustiskos mērījumus pirms otrās un trešās grupas ēku nodošanas ekspluatācijā. Mērījumi veicami ne mazāk, kā 20% no katra reglamentēto konstrukciju (gan iekšējo, gan ārējo) veida, bet ne mazāk kā 3 konstrukcijām katrai ekspluatācijā nododamajai ēkai.”</w:t>
            </w:r>
          </w:p>
          <w:p w14:paraId="4A2CF6FF" w14:textId="77777777" w:rsidR="00191DD0" w:rsidRPr="00594984" w:rsidRDefault="00191DD0" w:rsidP="00191DD0">
            <w:pPr>
              <w:ind w:left="57" w:right="57"/>
              <w:contextualSpacing/>
              <w:jc w:val="both"/>
              <w:rPr>
                <w:rFonts w:eastAsia="Times New Roman" w:cs="Times New Roman"/>
                <w:sz w:val="22"/>
                <w:lang w:eastAsia="lv-LV"/>
              </w:rPr>
            </w:pPr>
          </w:p>
        </w:tc>
        <w:tc>
          <w:tcPr>
            <w:tcW w:w="4353" w:type="dxa"/>
            <w:gridSpan w:val="2"/>
          </w:tcPr>
          <w:p w14:paraId="3A0C6B1B" w14:textId="77777777" w:rsidR="00191DD0" w:rsidRPr="00B806D9" w:rsidRDefault="00191DD0" w:rsidP="00191DD0">
            <w:pPr>
              <w:jc w:val="both"/>
              <w:rPr>
                <w:rFonts w:cs="Times New Roman"/>
                <w:b/>
                <w:bCs/>
                <w:color w:val="000000"/>
                <w:sz w:val="24"/>
                <w:szCs w:val="24"/>
              </w:rPr>
            </w:pPr>
            <w:r w:rsidRPr="00B806D9">
              <w:rPr>
                <w:rFonts w:cs="Times New Roman"/>
                <w:b/>
                <w:bCs/>
                <w:color w:val="000000"/>
                <w:sz w:val="24"/>
                <w:szCs w:val="24"/>
                <w:u w:val="single"/>
              </w:rPr>
              <w:t>Latvijas būvuzņēmēju partnerība</w:t>
            </w:r>
            <w:r w:rsidRPr="00B806D9">
              <w:rPr>
                <w:rFonts w:cs="Times New Roman"/>
                <w:b/>
                <w:bCs/>
                <w:color w:val="000000"/>
                <w:sz w:val="24"/>
                <w:szCs w:val="24"/>
              </w:rPr>
              <w:t xml:space="preserve"> (14.06.2019.)</w:t>
            </w:r>
          </w:p>
          <w:p w14:paraId="0975B5D1" w14:textId="77777777" w:rsidR="00191DD0" w:rsidRDefault="00191DD0" w:rsidP="00191DD0">
            <w:pPr>
              <w:jc w:val="both"/>
              <w:rPr>
                <w:rFonts w:cs="Times New Roman"/>
                <w:color w:val="000000"/>
                <w:sz w:val="24"/>
                <w:szCs w:val="24"/>
              </w:rPr>
            </w:pPr>
            <w:r w:rsidRPr="00B806D9">
              <w:rPr>
                <w:rFonts w:cs="Times New Roman"/>
                <w:color w:val="000000"/>
                <w:sz w:val="24"/>
                <w:szCs w:val="24"/>
              </w:rPr>
              <w:t>2. Būtiskas izmaiņas ir paredzētas Grozījumu 14. punktā, proti, paredzēts noteikt, ka “Mērījumi veicami ne mazāk, kā 20% no katra reglamentēto konstrukciju (gan iekšējo, gan ārējo) veida, bet ne mazāk kā 3 konstrukcijām katrai ekspluatācijā nododamajai ēkai”. Lai gan grozījumi ir būtiski, grozītā norma ir strīdīga un nav viennozīmīgi interpretējama, kā arī anotācijā nav norādīta būtiska informācija attiecībā uz šādas normas ieviešanas nepieciešamību, kā arī uz to, kā normas spēkā stāšanās ietekmēs būvniecības procesu un būvniecības izmaksas:</w:t>
            </w:r>
          </w:p>
          <w:p w14:paraId="03CCBF96" w14:textId="77777777" w:rsidR="00191DD0" w:rsidRPr="004C53CB" w:rsidRDefault="00191DD0" w:rsidP="00191DD0">
            <w:pPr>
              <w:jc w:val="both"/>
              <w:rPr>
                <w:rFonts w:cs="Times New Roman"/>
                <w:color w:val="000000"/>
                <w:sz w:val="24"/>
                <w:szCs w:val="24"/>
              </w:rPr>
            </w:pPr>
            <w:r>
              <w:rPr>
                <w:rFonts w:cs="Times New Roman"/>
                <w:color w:val="000000"/>
                <w:sz w:val="24"/>
                <w:szCs w:val="24"/>
              </w:rPr>
              <w:t>2.1. </w:t>
            </w:r>
            <w:r>
              <w:rPr>
                <w:rFonts w:cs="Times New Roman"/>
                <w:sz w:val="24"/>
                <w:szCs w:val="24"/>
              </w:rPr>
              <w:t xml:space="preserve">Lai gan pēc pirmās saskaņošanas sapulces, kurā piedalījās EM, Partnerības un Latvijas Akustiķu apvienības (LAA) pārstāvji, LAA pārstāvji apņēmās iesniegt priekšlikumus, kā precizēt strīdīgo Grozījumu 14. punktu, tas faktiski nav izdarīts. Līdz ar to nav saprotams, kas ir tas lielums no kura tiek mērīti 20%. Vēl lielākas šaubas attiecībā un piedāvātās normas interpretāciju rodas iepazīstoties ar anotācijā norādīto piemēru. Plānotie grozījumi nosaka, ka </w:t>
            </w:r>
            <w:r>
              <w:rPr>
                <w:rFonts w:cs="Times New Roman"/>
                <w:i/>
                <w:iCs/>
                <w:color w:val="000000"/>
                <w:sz w:val="24"/>
                <w:szCs w:val="24"/>
              </w:rPr>
              <w:t xml:space="preserve">mērījumi veicami ne </w:t>
            </w:r>
            <w:r>
              <w:rPr>
                <w:rFonts w:cs="Times New Roman"/>
                <w:i/>
                <w:iCs/>
                <w:color w:val="000000"/>
                <w:sz w:val="24"/>
                <w:szCs w:val="24"/>
              </w:rPr>
              <w:lastRenderedPageBreak/>
              <w:t xml:space="preserve">mazāk, kā </w:t>
            </w:r>
            <w:r>
              <w:rPr>
                <w:rFonts w:cs="Times New Roman"/>
                <w:i/>
                <w:iCs/>
                <w:color w:val="000000"/>
                <w:sz w:val="24"/>
                <w:szCs w:val="24"/>
                <w:u w:val="single"/>
              </w:rPr>
              <w:t>20% no katra reglamentēto konstrukciju (gan iekšējo, gan ārējo) veida</w:t>
            </w:r>
            <w:r>
              <w:rPr>
                <w:rFonts w:cs="Times New Roman"/>
                <w:i/>
                <w:iCs/>
                <w:color w:val="000000"/>
                <w:sz w:val="24"/>
                <w:szCs w:val="24"/>
              </w:rPr>
              <w:t xml:space="preserve">. </w:t>
            </w:r>
            <w:r>
              <w:rPr>
                <w:rFonts w:cs="Times New Roman"/>
                <w:color w:val="000000"/>
                <w:sz w:val="24"/>
                <w:szCs w:val="24"/>
              </w:rPr>
              <w:t>Piemērā</w:t>
            </w:r>
            <w:r>
              <w:rPr>
                <w:rFonts w:cs="Times New Roman"/>
                <w:i/>
                <w:iCs/>
                <w:color w:val="000000"/>
                <w:sz w:val="24"/>
                <w:szCs w:val="24"/>
              </w:rPr>
              <w:t xml:space="preserve"> </w:t>
            </w:r>
            <w:r>
              <w:rPr>
                <w:rFonts w:cs="Times New Roman"/>
                <w:color w:val="000000"/>
                <w:sz w:val="24"/>
                <w:szCs w:val="24"/>
              </w:rPr>
              <w:t xml:space="preserve">norādīts, ka kopā ir </w:t>
            </w:r>
            <w:r>
              <w:rPr>
                <w:rFonts w:cs="Times New Roman"/>
                <w:color w:val="000000"/>
                <w:sz w:val="24"/>
                <w:szCs w:val="24"/>
                <w:u w:val="single"/>
              </w:rPr>
              <w:t>16 dažādas konstrukcijas</w:t>
            </w:r>
            <w:r>
              <w:rPr>
                <w:rFonts w:cs="Times New Roman"/>
                <w:color w:val="000000"/>
                <w:sz w:val="24"/>
                <w:szCs w:val="24"/>
              </w:rPr>
              <w:t>, bet gala rezultātā piemērā norādīts, ka nepieciešamas būtu 3 pārbaudes, kas faktiski atbilst 20% no kopējā konstrukciju veidu skaita, nevis 20% no katra konstrukciju veida konkrētā ēkā!</w:t>
            </w:r>
          </w:p>
        </w:tc>
        <w:tc>
          <w:tcPr>
            <w:tcW w:w="3406" w:type="dxa"/>
          </w:tcPr>
          <w:p w14:paraId="60DE9ADB" w14:textId="77777777" w:rsidR="00191DD0" w:rsidRDefault="00191DD0" w:rsidP="00191DD0">
            <w:pPr>
              <w:spacing w:before="75" w:after="75"/>
              <w:ind w:left="57" w:right="57"/>
              <w:contextualSpacing/>
              <w:jc w:val="center"/>
              <w:rPr>
                <w:rFonts w:eastAsia="Times New Roman" w:cs="Times New Roman"/>
                <w:b/>
                <w:sz w:val="22"/>
                <w:u w:val="single"/>
                <w:lang w:eastAsia="lv-LV"/>
              </w:rPr>
            </w:pPr>
            <w:r>
              <w:rPr>
                <w:rFonts w:eastAsia="Times New Roman" w:cs="Times New Roman"/>
                <w:b/>
                <w:sz w:val="22"/>
                <w:u w:val="single"/>
                <w:lang w:eastAsia="lv-LV"/>
              </w:rPr>
              <w:lastRenderedPageBreak/>
              <w:t>Ņemts vērā</w:t>
            </w:r>
          </w:p>
          <w:p w14:paraId="56E7BAB2" w14:textId="77777777" w:rsidR="00191DD0" w:rsidRPr="006008A4" w:rsidRDefault="00191DD0" w:rsidP="00191DD0">
            <w:pPr>
              <w:spacing w:before="75" w:after="75"/>
              <w:ind w:left="57" w:right="57"/>
              <w:contextualSpacing/>
              <w:jc w:val="both"/>
              <w:rPr>
                <w:rFonts w:eastAsia="Times New Roman" w:cs="Times New Roman"/>
                <w:bCs/>
                <w:sz w:val="24"/>
                <w:szCs w:val="24"/>
                <w:lang w:eastAsia="lv-LV"/>
              </w:rPr>
            </w:pPr>
            <w:r w:rsidRPr="006008A4">
              <w:rPr>
                <w:rFonts w:eastAsia="Times New Roman" w:cs="Times New Roman"/>
                <w:bCs/>
                <w:sz w:val="24"/>
                <w:szCs w:val="24"/>
                <w:lang w:eastAsia="lv-LV"/>
              </w:rPr>
              <w:t>Precizēta būvnormatīva 32. punkta redakcija un papildināts būvnormatīvs ar 3</w:t>
            </w:r>
            <w:r w:rsidRPr="006008A4">
              <w:rPr>
                <w:rFonts w:eastAsia="Times New Roman" w:cs="Times New Roman"/>
                <w:bCs/>
                <w:sz w:val="24"/>
                <w:szCs w:val="24"/>
                <w:vertAlign w:val="superscript"/>
                <w:lang w:eastAsia="lv-LV"/>
              </w:rPr>
              <w:t>1</w:t>
            </w:r>
            <w:r w:rsidRPr="006008A4">
              <w:rPr>
                <w:rFonts w:eastAsia="Times New Roman" w:cs="Times New Roman"/>
                <w:bCs/>
                <w:sz w:val="24"/>
                <w:szCs w:val="24"/>
                <w:lang w:eastAsia="lv-LV"/>
              </w:rPr>
              <w:t>.</w:t>
            </w:r>
            <w:r>
              <w:rPr>
                <w:rFonts w:eastAsia="Times New Roman" w:cs="Times New Roman"/>
                <w:bCs/>
                <w:sz w:val="24"/>
                <w:szCs w:val="24"/>
                <w:lang w:eastAsia="lv-LV"/>
              </w:rPr>
              <w:t> </w:t>
            </w:r>
            <w:r w:rsidRPr="006008A4">
              <w:rPr>
                <w:rFonts w:eastAsia="Times New Roman" w:cs="Times New Roman"/>
                <w:bCs/>
                <w:sz w:val="24"/>
                <w:szCs w:val="24"/>
                <w:lang w:eastAsia="lv-LV"/>
              </w:rPr>
              <w:t>pielikumu, kurā ir doti piemēri, kurām ēku konstrukcijām ir jāmēra skaņas izolācija atkarībā no ēku lietošanas veida.</w:t>
            </w:r>
            <w:r>
              <w:rPr>
                <w:rFonts w:eastAsia="Times New Roman" w:cs="Times New Roman"/>
                <w:bCs/>
                <w:sz w:val="24"/>
                <w:szCs w:val="24"/>
                <w:lang w:eastAsia="lv-LV"/>
              </w:rPr>
              <w:t xml:space="preserve"> </w:t>
            </w:r>
            <w:r>
              <w:rPr>
                <w:rFonts w:eastAsia="Times New Roman" w:cs="Times New Roman"/>
                <w:sz w:val="24"/>
                <w:szCs w:val="24"/>
                <w:lang w:eastAsia="lv-LV"/>
              </w:rPr>
              <w:t xml:space="preserve">Kurām ēkām un kuros gadījumos ir veicami skaņas izolācijas mērījumi, noteikts </w:t>
            </w:r>
            <w:r w:rsidRPr="00F14489">
              <w:rPr>
                <w:rFonts w:eastAsia="Times New Roman" w:cs="Times New Roman"/>
                <w:sz w:val="24"/>
                <w:szCs w:val="24"/>
                <w:lang w:eastAsia="lv-LV"/>
              </w:rPr>
              <w:t>Ministru kabineta 2014.gada 2.septembr</w:t>
            </w:r>
            <w:r>
              <w:rPr>
                <w:rFonts w:eastAsia="Times New Roman" w:cs="Times New Roman"/>
                <w:sz w:val="24"/>
                <w:szCs w:val="24"/>
                <w:lang w:eastAsia="lv-LV"/>
              </w:rPr>
              <w:t>a</w:t>
            </w:r>
            <w:r w:rsidRPr="00F14489">
              <w:rPr>
                <w:rFonts w:eastAsia="Times New Roman" w:cs="Times New Roman"/>
                <w:sz w:val="24"/>
                <w:szCs w:val="24"/>
                <w:lang w:eastAsia="lv-LV"/>
              </w:rPr>
              <w:t xml:space="preserve"> noteikum</w:t>
            </w:r>
            <w:r>
              <w:rPr>
                <w:rFonts w:eastAsia="Times New Roman" w:cs="Times New Roman"/>
                <w:sz w:val="24"/>
                <w:szCs w:val="24"/>
                <w:lang w:eastAsia="lv-LV"/>
              </w:rPr>
              <w:t>os</w:t>
            </w:r>
            <w:r w:rsidRPr="00F14489">
              <w:rPr>
                <w:rFonts w:eastAsia="Times New Roman" w:cs="Times New Roman"/>
                <w:sz w:val="24"/>
                <w:szCs w:val="24"/>
                <w:lang w:eastAsia="lv-LV"/>
              </w:rPr>
              <w:t xml:space="preserve"> Nr.529</w:t>
            </w:r>
            <w:r>
              <w:rPr>
                <w:rFonts w:eastAsia="Times New Roman" w:cs="Times New Roman"/>
                <w:sz w:val="24"/>
                <w:szCs w:val="24"/>
                <w:lang w:eastAsia="lv-LV"/>
              </w:rPr>
              <w:t xml:space="preserve"> “</w:t>
            </w:r>
            <w:r w:rsidRPr="00F14489">
              <w:rPr>
                <w:rFonts w:eastAsia="Times New Roman" w:cs="Times New Roman"/>
                <w:sz w:val="24"/>
                <w:szCs w:val="24"/>
                <w:lang w:eastAsia="lv-LV"/>
              </w:rPr>
              <w:t>Ēku būvnoteikumi</w:t>
            </w:r>
            <w:r>
              <w:rPr>
                <w:rFonts w:eastAsia="Times New Roman" w:cs="Times New Roman"/>
                <w:sz w:val="24"/>
                <w:szCs w:val="24"/>
                <w:lang w:eastAsia="lv-LV"/>
              </w:rPr>
              <w:t>”.</w:t>
            </w:r>
          </w:p>
        </w:tc>
        <w:tc>
          <w:tcPr>
            <w:tcW w:w="3731" w:type="dxa"/>
          </w:tcPr>
          <w:p w14:paraId="3339071D" w14:textId="77777777" w:rsidR="004455E0" w:rsidRPr="00191DD0" w:rsidRDefault="004455E0" w:rsidP="004455E0">
            <w:pPr>
              <w:jc w:val="both"/>
              <w:rPr>
                <w:rFonts w:eastAsia="Times New Roman" w:cs="Times New Roman"/>
                <w:sz w:val="22"/>
                <w:lang w:eastAsia="lv-LV"/>
              </w:rPr>
            </w:pPr>
            <w:r w:rsidRPr="00191DD0">
              <w:rPr>
                <w:rFonts w:eastAsia="Times New Roman" w:cs="Times New Roman"/>
                <w:sz w:val="22"/>
                <w:lang w:eastAsia="lv-LV"/>
              </w:rPr>
              <w:t xml:space="preserve">15. “32. Šā būvnormatīva 3. pielikumā noteikto konstrukciju skaņas gaisā un </w:t>
            </w:r>
            <w:proofErr w:type="spellStart"/>
            <w:r w:rsidRPr="00191DD0">
              <w:rPr>
                <w:rFonts w:eastAsia="Times New Roman" w:cs="Times New Roman"/>
                <w:sz w:val="22"/>
                <w:lang w:eastAsia="lv-LV"/>
              </w:rPr>
              <w:t>triecienskaņas</w:t>
            </w:r>
            <w:proofErr w:type="spellEnd"/>
            <w:r w:rsidRPr="00191DD0">
              <w:rPr>
                <w:rFonts w:eastAsia="Times New Roman" w:cs="Times New Roman"/>
                <w:sz w:val="22"/>
                <w:lang w:eastAsia="lv-LV"/>
              </w:rPr>
              <w:t xml:space="preserve"> izolācijas īpašības novērtē, veicot skaņas izolācijas mērījumus. Mērījumi veicami ne mazāk kā trīs konstrukcijām atbilstoši 3.</w:t>
            </w:r>
            <w:r w:rsidRPr="00191DD0">
              <w:rPr>
                <w:rFonts w:eastAsia="Times New Roman" w:cs="Times New Roman"/>
                <w:sz w:val="22"/>
                <w:vertAlign w:val="superscript"/>
                <w:lang w:eastAsia="lv-LV"/>
              </w:rPr>
              <w:t>1</w:t>
            </w:r>
            <w:r w:rsidRPr="00191DD0">
              <w:rPr>
                <w:rFonts w:eastAsia="Times New Roman" w:cs="Times New Roman"/>
                <w:sz w:val="22"/>
                <w:lang w:eastAsia="lv-LV"/>
              </w:rPr>
              <w:t xml:space="preserve"> pielikuma tabulā norādītajām.”</w:t>
            </w:r>
          </w:p>
          <w:p w14:paraId="12F2112A" w14:textId="799DBBC2" w:rsidR="00191DD0" w:rsidRPr="00594984" w:rsidRDefault="00191DD0" w:rsidP="00191DD0">
            <w:pPr>
              <w:ind w:left="-55" w:right="57"/>
              <w:contextualSpacing/>
              <w:jc w:val="both"/>
              <w:rPr>
                <w:rFonts w:eastAsia="Times New Roman" w:cs="Times New Roman"/>
                <w:sz w:val="22"/>
                <w:lang w:eastAsia="lv-LV"/>
              </w:rPr>
            </w:pPr>
          </w:p>
        </w:tc>
      </w:tr>
      <w:tr w:rsidR="00191DD0" w:rsidRPr="00594984" w14:paraId="4AFE8B03" w14:textId="77777777" w:rsidTr="00951A50">
        <w:trPr>
          <w:trHeight w:val="318"/>
          <w:tblCellSpacing w:w="11" w:type="dxa"/>
        </w:trPr>
        <w:tc>
          <w:tcPr>
            <w:tcW w:w="605" w:type="dxa"/>
          </w:tcPr>
          <w:p w14:paraId="3A5B40B9" w14:textId="5ABD99F5" w:rsidR="00191DD0" w:rsidRPr="00594984" w:rsidRDefault="00951A50" w:rsidP="00191DD0">
            <w:pPr>
              <w:ind w:left="57" w:right="57"/>
              <w:contextualSpacing/>
              <w:rPr>
                <w:rFonts w:eastAsia="Times New Roman" w:cs="Times New Roman"/>
                <w:sz w:val="22"/>
                <w:lang w:eastAsia="lv-LV"/>
              </w:rPr>
            </w:pPr>
            <w:r>
              <w:rPr>
                <w:rFonts w:eastAsia="Times New Roman" w:cs="Times New Roman"/>
                <w:sz w:val="22"/>
                <w:lang w:eastAsia="lv-LV"/>
              </w:rPr>
              <w:t>5</w:t>
            </w:r>
            <w:r w:rsidR="00191DD0">
              <w:rPr>
                <w:rFonts w:eastAsia="Times New Roman" w:cs="Times New Roman"/>
                <w:sz w:val="22"/>
                <w:lang w:eastAsia="lv-LV"/>
              </w:rPr>
              <w:t>.</w:t>
            </w:r>
          </w:p>
        </w:tc>
        <w:tc>
          <w:tcPr>
            <w:tcW w:w="2980" w:type="dxa"/>
          </w:tcPr>
          <w:p w14:paraId="59CED36C" w14:textId="77777777" w:rsidR="00191DD0" w:rsidRPr="00594984" w:rsidRDefault="00191DD0" w:rsidP="00191DD0">
            <w:pPr>
              <w:ind w:left="57" w:right="57"/>
              <w:contextualSpacing/>
              <w:jc w:val="both"/>
              <w:rPr>
                <w:rFonts w:eastAsia="Times New Roman" w:cs="Times New Roman"/>
                <w:sz w:val="22"/>
                <w:lang w:eastAsia="lv-LV"/>
              </w:rPr>
            </w:pPr>
          </w:p>
        </w:tc>
        <w:tc>
          <w:tcPr>
            <w:tcW w:w="4353" w:type="dxa"/>
            <w:gridSpan w:val="2"/>
          </w:tcPr>
          <w:p w14:paraId="45B93125" w14:textId="77777777" w:rsidR="00191DD0" w:rsidRPr="004C53CB" w:rsidRDefault="00191DD0" w:rsidP="00191DD0">
            <w:pPr>
              <w:jc w:val="both"/>
              <w:rPr>
                <w:rFonts w:eastAsia="Times New Roman" w:cs="Times New Roman"/>
                <w:b/>
                <w:bCs/>
                <w:sz w:val="24"/>
                <w:szCs w:val="24"/>
                <w:lang w:eastAsia="lv-LV"/>
              </w:rPr>
            </w:pPr>
            <w:r w:rsidRPr="004C53CB">
              <w:rPr>
                <w:rFonts w:eastAsia="Times New Roman" w:cs="Times New Roman"/>
                <w:b/>
                <w:bCs/>
                <w:sz w:val="24"/>
                <w:szCs w:val="24"/>
                <w:u w:val="single"/>
                <w:lang w:eastAsia="lv-LV"/>
              </w:rPr>
              <w:t>Latvijas būvuzņēmēju partnerība</w:t>
            </w:r>
            <w:r w:rsidRPr="004C53CB">
              <w:rPr>
                <w:rFonts w:eastAsia="Times New Roman" w:cs="Times New Roman"/>
                <w:b/>
                <w:bCs/>
                <w:sz w:val="24"/>
                <w:szCs w:val="24"/>
                <w:lang w:eastAsia="lv-LV"/>
              </w:rPr>
              <w:t xml:space="preserve"> (14.06.2019.)</w:t>
            </w:r>
          </w:p>
          <w:p w14:paraId="6E91B2C5" w14:textId="64A23EA2" w:rsidR="00191DD0" w:rsidRPr="00FE6C29" w:rsidRDefault="00191DD0" w:rsidP="00191DD0">
            <w:pPr>
              <w:jc w:val="both"/>
              <w:rPr>
                <w:rFonts w:eastAsia="Times New Roman" w:cs="Times New Roman"/>
                <w:sz w:val="24"/>
                <w:szCs w:val="24"/>
                <w:lang w:eastAsia="lv-LV"/>
              </w:rPr>
            </w:pPr>
            <w:r w:rsidRPr="004C53CB">
              <w:rPr>
                <w:rFonts w:eastAsia="Times New Roman" w:cs="Times New Roman"/>
                <w:sz w:val="24"/>
                <w:szCs w:val="24"/>
                <w:lang w:eastAsia="lv-LV"/>
              </w:rPr>
              <w:t>3.</w:t>
            </w:r>
            <w:r>
              <w:rPr>
                <w:rFonts w:eastAsia="Times New Roman" w:cs="Times New Roman"/>
                <w:sz w:val="24"/>
                <w:szCs w:val="24"/>
                <w:lang w:eastAsia="lv-LV"/>
              </w:rPr>
              <w:t> </w:t>
            </w:r>
            <w:r w:rsidRPr="004C53CB">
              <w:rPr>
                <w:rFonts w:eastAsia="Times New Roman" w:cs="Times New Roman"/>
                <w:sz w:val="24"/>
                <w:szCs w:val="24"/>
                <w:lang w:eastAsia="lv-LV"/>
              </w:rPr>
              <w:t>Saskaņošanas sapulcē tika panākta kopēja izpratne, ka jebkurā gadījumā mērījumi nebūtu  jāveic viena dzīvokļa īpašuma ietvaros. Neskatoties uz to, priekšlikums paredz pārbaužu veikšanu 20% no katra normēto konstrukciju (gan iekšējo, gan ārējo) veida. Šī norma ir jāskata kopsakarā ar  LBN 016-15 „Būvakustika” 3. pielikuma 5. punktu, kurā noteikts, ka viena no normētajām konstrukcijām ir konstrukcija starp telpām viena dzīvokļa ietvaros. Līdz ar to Grozījumi ir pretrunā saskaņošanas sapulcē izrunātajam.</w:t>
            </w:r>
          </w:p>
        </w:tc>
        <w:tc>
          <w:tcPr>
            <w:tcW w:w="3406" w:type="dxa"/>
          </w:tcPr>
          <w:p w14:paraId="6712D4D4" w14:textId="77777777" w:rsidR="00191DD0" w:rsidRPr="00E743D0" w:rsidRDefault="00191DD0" w:rsidP="00191DD0">
            <w:pPr>
              <w:spacing w:before="75" w:after="75"/>
              <w:ind w:left="57" w:right="57"/>
              <w:contextualSpacing/>
              <w:jc w:val="center"/>
              <w:rPr>
                <w:rFonts w:eastAsia="Times New Roman" w:cs="Times New Roman"/>
                <w:b/>
                <w:sz w:val="24"/>
                <w:szCs w:val="24"/>
                <w:u w:val="single"/>
                <w:lang w:eastAsia="lv-LV"/>
              </w:rPr>
            </w:pPr>
            <w:r w:rsidRPr="00E743D0">
              <w:rPr>
                <w:rFonts w:eastAsia="Times New Roman" w:cs="Times New Roman"/>
                <w:b/>
                <w:sz w:val="24"/>
                <w:szCs w:val="24"/>
                <w:u w:val="single"/>
                <w:lang w:eastAsia="lv-LV"/>
              </w:rPr>
              <w:t>Ņemts vērā</w:t>
            </w:r>
          </w:p>
          <w:p w14:paraId="668415EB" w14:textId="4B755DBB" w:rsidR="00191DD0" w:rsidRPr="0054256F" w:rsidRDefault="00191DD0" w:rsidP="00191DD0">
            <w:pPr>
              <w:spacing w:before="75" w:after="75"/>
              <w:ind w:left="57" w:right="57"/>
              <w:contextualSpacing/>
              <w:jc w:val="both"/>
              <w:rPr>
                <w:rFonts w:eastAsia="Times New Roman" w:cs="Times New Roman"/>
                <w:bCs/>
                <w:sz w:val="22"/>
                <w:lang w:eastAsia="lv-LV"/>
              </w:rPr>
            </w:pPr>
            <w:r w:rsidRPr="00E743D0">
              <w:rPr>
                <w:rFonts w:eastAsia="Times New Roman" w:cs="Times New Roman"/>
                <w:bCs/>
                <w:sz w:val="24"/>
                <w:szCs w:val="24"/>
                <w:lang w:eastAsia="lv-LV"/>
              </w:rPr>
              <w:t>Papildinot būvnormatīvu ar 3</w:t>
            </w:r>
            <w:r w:rsidR="004455E0">
              <w:rPr>
                <w:rFonts w:eastAsia="Times New Roman" w:cs="Times New Roman"/>
                <w:bCs/>
                <w:sz w:val="24"/>
                <w:szCs w:val="24"/>
                <w:lang w:eastAsia="lv-LV"/>
              </w:rPr>
              <w:t>.</w:t>
            </w:r>
            <w:r w:rsidRPr="00E743D0">
              <w:rPr>
                <w:rFonts w:eastAsia="Times New Roman" w:cs="Times New Roman"/>
                <w:bCs/>
                <w:sz w:val="24"/>
                <w:szCs w:val="24"/>
                <w:vertAlign w:val="superscript"/>
                <w:lang w:eastAsia="lv-LV"/>
              </w:rPr>
              <w:t>1</w:t>
            </w:r>
            <w:r w:rsidR="004455E0">
              <w:rPr>
                <w:rFonts w:eastAsia="Times New Roman" w:cs="Times New Roman"/>
                <w:bCs/>
                <w:sz w:val="24"/>
                <w:szCs w:val="24"/>
                <w:lang w:eastAsia="lv-LV"/>
              </w:rPr>
              <w:t xml:space="preserve"> </w:t>
            </w:r>
            <w:r w:rsidRPr="00E743D0">
              <w:rPr>
                <w:rFonts w:eastAsia="Times New Roman" w:cs="Times New Roman"/>
                <w:bCs/>
                <w:sz w:val="24"/>
                <w:szCs w:val="24"/>
                <w:lang w:eastAsia="lv-LV"/>
              </w:rPr>
              <w:t>pielikumu ir saprotams, kurām konstrukcijām ir jāmēra skaņas izolācija. Piemēram, dzīvojamām mājām - sienai starp dzīvokli un koplietošanas telpām, sienai starp blakus dzīvokli un starpstāvu pārsegumam – tas ir viena dzīvokļa ietvaros.</w:t>
            </w:r>
          </w:p>
        </w:tc>
        <w:tc>
          <w:tcPr>
            <w:tcW w:w="3731" w:type="dxa"/>
          </w:tcPr>
          <w:p w14:paraId="7449B701" w14:textId="47B3C32A" w:rsidR="00191DD0" w:rsidRPr="00594984" w:rsidRDefault="004455E0" w:rsidP="00951A50">
            <w:pPr>
              <w:ind w:right="-1"/>
              <w:rPr>
                <w:rFonts w:eastAsia="Times New Roman" w:cs="Times New Roman"/>
                <w:sz w:val="22"/>
                <w:lang w:eastAsia="lv-LV"/>
              </w:rPr>
            </w:pPr>
            <w:r w:rsidRPr="004455E0">
              <w:rPr>
                <w:rFonts w:eastAsia="Times New Roman" w:cs="Times New Roman"/>
                <w:sz w:val="22"/>
                <w:lang w:eastAsia="lv-LV"/>
              </w:rPr>
              <w:t>3</w:t>
            </w:r>
            <w:r>
              <w:rPr>
                <w:rFonts w:eastAsia="Times New Roman" w:cs="Times New Roman"/>
                <w:sz w:val="22"/>
                <w:lang w:eastAsia="lv-LV"/>
              </w:rPr>
              <w:t>.</w:t>
            </w:r>
            <w:r w:rsidRPr="004455E0">
              <w:rPr>
                <w:rFonts w:eastAsia="Times New Roman" w:cs="Times New Roman"/>
                <w:sz w:val="22"/>
                <w:vertAlign w:val="superscript"/>
                <w:lang w:eastAsia="lv-LV"/>
              </w:rPr>
              <w:t>1</w:t>
            </w:r>
            <w:r w:rsidRPr="004455E0">
              <w:rPr>
                <w:rFonts w:eastAsia="Times New Roman" w:cs="Times New Roman"/>
                <w:sz w:val="22"/>
                <w:lang w:eastAsia="lv-LV"/>
              </w:rPr>
              <w:t xml:space="preserve"> pielikum</w:t>
            </w:r>
            <w:r>
              <w:rPr>
                <w:rFonts w:eastAsia="Times New Roman" w:cs="Times New Roman"/>
                <w:sz w:val="22"/>
                <w:lang w:eastAsia="lv-LV"/>
              </w:rPr>
              <w:t xml:space="preserve">s </w:t>
            </w:r>
            <w:r w:rsidR="00951A50">
              <w:rPr>
                <w:rFonts w:eastAsia="Times New Roman" w:cs="Times New Roman"/>
                <w:sz w:val="22"/>
                <w:lang w:eastAsia="lv-LV"/>
              </w:rPr>
              <w:t xml:space="preserve"> </w:t>
            </w:r>
            <w:r>
              <w:rPr>
                <w:rFonts w:eastAsia="Times New Roman" w:cs="Times New Roman"/>
                <w:sz w:val="22"/>
                <w:lang w:eastAsia="lv-LV"/>
              </w:rPr>
              <w:t>“</w:t>
            </w:r>
            <w:r w:rsidRPr="004455E0">
              <w:rPr>
                <w:rFonts w:eastAsia="Times New Roman" w:cs="Times New Roman"/>
                <w:sz w:val="22"/>
                <w:lang w:eastAsia="lv-LV"/>
              </w:rPr>
              <w:t>Veicamie skaņas izolācijas mērījumi ēku konstrukcijām</w:t>
            </w:r>
            <w:r>
              <w:rPr>
                <w:rFonts w:eastAsia="Times New Roman" w:cs="Times New Roman"/>
                <w:sz w:val="22"/>
                <w:lang w:eastAsia="lv-LV"/>
              </w:rPr>
              <w:t>”</w:t>
            </w:r>
          </w:p>
        </w:tc>
      </w:tr>
      <w:tr w:rsidR="00191DD0" w:rsidRPr="00E743D0" w14:paraId="6FC91485" w14:textId="77777777" w:rsidTr="00951A50">
        <w:trPr>
          <w:trHeight w:val="318"/>
          <w:tblCellSpacing w:w="11" w:type="dxa"/>
        </w:trPr>
        <w:tc>
          <w:tcPr>
            <w:tcW w:w="605" w:type="dxa"/>
          </w:tcPr>
          <w:p w14:paraId="50B51A45" w14:textId="39ADE6A1" w:rsidR="00191DD0" w:rsidRPr="00E743D0" w:rsidRDefault="00951A50" w:rsidP="00191DD0">
            <w:pPr>
              <w:ind w:left="57" w:right="57"/>
              <w:contextualSpacing/>
              <w:rPr>
                <w:rFonts w:eastAsia="Times New Roman" w:cs="Times New Roman"/>
                <w:sz w:val="24"/>
                <w:szCs w:val="24"/>
                <w:lang w:eastAsia="lv-LV"/>
              </w:rPr>
            </w:pPr>
            <w:r>
              <w:rPr>
                <w:rFonts w:eastAsia="Times New Roman" w:cs="Times New Roman"/>
                <w:sz w:val="24"/>
                <w:szCs w:val="24"/>
                <w:lang w:eastAsia="lv-LV"/>
              </w:rPr>
              <w:t>6</w:t>
            </w:r>
            <w:r w:rsidR="00191DD0">
              <w:rPr>
                <w:rFonts w:eastAsia="Times New Roman" w:cs="Times New Roman"/>
                <w:sz w:val="24"/>
                <w:szCs w:val="24"/>
                <w:lang w:eastAsia="lv-LV"/>
              </w:rPr>
              <w:t>.</w:t>
            </w:r>
          </w:p>
        </w:tc>
        <w:tc>
          <w:tcPr>
            <w:tcW w:w="2980" w:type="dxa"/>
          </w:tcPr>
          <w:p w14:paraId="4EBDB064" w14:textId="56B584DB" w:rsidR="00191DD0" w:rsidRPr="00E743D0" w:rsidRDefault="00191DD0" w:rsidP="00191DD0">
            <w:pPr>
              <w:ind w:left="57" w:right="57"/>
              <w:contextualSpacing/>
              <w:jc w:val="both"/>
              <w:rPr>
                <w:rFonts w:eastAsia="Times New Roman" w:cs="Times New Roman"/>
                <w:sz w:val="24"/>
                <w:szCs w:val="24"/>
                <w:lang w:eastAsia="lv-LV"/>
              </w:rPr>
            </w:pPr>
            <w:r w:rsidRPr="00E743D0">
              <w:rPr>
                <w:rFonts w:eastAsia="Times New Roman" w:cs="Times New Roman"/>
                <w:sz w:val="24"/>
                <w:szCs w:val="24"/>
                <w:lang w:eastAsia="lv-LV"/>
              </w:rPr>
              <w:t xml:space="preserve">32. Šā būvnormatīva 3. pielikumā noteikto konstrukciju skaņas gaisā un </w:t>
            </w:r>
            <w:proofErr w:type="spellStart"/>
            <w:r w:rsidRPr="00E743D0">
              <w:rPr>
                <w:rFonts w:eastAsia="Times New Roman" w:cs="Times New Roman"/>
                <w:sz w:val="24"/>
                <w:szCs w:val="24"/>
                <w:lang w:eastAsia="lv-LV"/>
              </w:rPr>
              <w:t>triecienskaņas</w:t>
            </w:r>
            <w:proofErr w:type="spellEnd"/>
            <w:r w:rsidRPr="00E743D0">
              <w:rPr>
                <w:rFonts w:eastAsia="Times New Roman" w:cs="Times New Roman"/>
                <w:sz w:val="24"/>
                <w:szCs w:val="24"/>
                <w:lang w:eastAsia="lv-LV"/>
              </w:rPr>
              <w:t xml:space="preserve"> izolācijas īpašības novērtē, veicot skaņas izolācijas mērījumus. Mērījumi veicami ne mazāk kā trīs </w:t>
            </w:r>
            <w:r w:rsidRPr="00E743D0">
              <w:rPr>
                <w:rFonts w:eastAsia="Times New Roman" w:cs="Times New Roman"/>
                <w:sz w:val="24"/>
                <w:szCs w:val="24"/>
                <w:lang w:eastAsia="lv-LV"/>
              </w:rPr>
              <w:lastRenderedPageBreak/>
              <w:t>konstrukcijām atbilstoši 3.</w:t>
            </w:r>
            <w:r w:rsidRPr="00E743D0">
              <w:rPr>
                <w:rFonts w:eastAsia="Times New Roman" w:cs="Times New Roman"/>
                <w:sz w:val="24"/>
                <w:szCs w:val="24"/>
                <w:vertAlign w:val="superscript"/>
                <w:lang w:eastAsia="lv-LV"/>
              </w:rPr>
              <w:t>1</w:t>
            </w:r>
            <w:r w:rsidRPr="00E743D0">
              <w:rPr>
                <w:rFonts w:eastAsia="Times New Roman" w:cs="Times New Roman"/>
                <w:sz w:val="24"/>
                <w:szCs w:val="24"/>
                <w:lang w:eastAsia="lv-LV"/>
              </w:rPr>
              <w:t xml:space="preserve"> pielikuma tabulā norādītajām</w:t>
            </w:r>
          </w:p>
        </w:tc>
        <w:tc>
          <w:tcPr>
            <w:tcW w:w="4353" w:type="dxa"/>
            <w:gridSpan w:val="2"/>
          </w:tcPr>
          <w:p w14:paraId="7968E832" w14:textId="77777777" w:rsidR="00191DD0" w:rsidRPr="00E743D0" w:rsidRDefault="00191DD0" w:rsidP="00191DD0">
            <w:pPr>
              <w:shd w:val="clear" w:color="auto" w:fill="FFFFFF"/>
              <w:rPr>
                <w:rFonts w:eastAsia="Times New Roman" w:cs="Times New Roman"/>
                <w:b/>
                <w:bCs/>
                <w:sz w:val="24"/>
                <w:szCs w:val="24"/>
                <w:u w:val="single"/>
                <w:lang w:eastAsia="lv-LV"/>
              </w:rPr>
            </w:pPr>
            <w:r w:rsidRPr="00E743D0">
              <w:rPr>
                <w:rFonts w:eastAsia="Times New Roman" w:cs="Times New Roman"/>
                <w:b/>
                <w:bCs/>
                <w:sz w:val="24"/>
                <w:szCs w:val="24"/>
                <w:u w:val="single"/>
                <w:lang w:eastAsia="lv-LV"/>
              </w:rPr>
              <w:lastRenderedPageBreak/>
              <w:t>Latvijas būvuzņēmēju partnerība (27.11.2019.)</w:t>
            </w:r>
          </w:p>
          <w:p w14:paraId="10253106" w14:textId="113E2E21" w:rsidR="00191DD0" w:rsidRPr="00E743D0" w:rsidRDefault="00191DD0" w:rsidP="00191DD0">
            <w:pPr>
              <w:jc w:val="both"/>
              <w:rPr>
                <w:rFonts w:eastAsia="Times New Roman" w:cs="Times New Roman"/>
                <w:sz w:val="24"/>
                <w:szCs w:val="24"/>
                <w:lang w:eastAsia="lv-LV"/>
              </w:rPr>
            </w:pPr>
            <w:r w:rsidRPr="00E743D0">
              <w:rPr>
                <w:rFonts w:eastAsia="Times New Roman" w:cs="Times New Roman"/>
                <w:sz w:val="24"/>
                <w:szCs w:val="24"/>
                <w:lang w:eastAsia="lv-LV"/>
              </w:rPr>
              <w:t xml:space="preserve">5. Grozījumos nav noteikts vai jaunās prasības attieksies tikai uz jaunbūvēm vai arī uz esošo ēku pārbūvēm un rekonstrukcijām. Lai neradītu nepamatotas prasības esošu ēku pārbūvēšanai, nepieciešams noteikt, ka Grozījumos </w:t>
            </w:r>
            <w:r w:rsidRPr="00E743D0">
              <w:rPr>
                <w:rFonts w:eastAsia="Times New Roman" w:cs="Times New Roman"/>
                <w:sz w:val="24"/>
                <w:szCs w:val="24"/>
                <w:lang w:eastAsia="lv-LV"/>
              </w:rPr>
              <w:lastRenderedPageBreak/>
              <w:t>noteiktās prasības attieksies tikai uz jaunbūvēm.</w:t>
            </w:r>
          </w:p>
          <w:p w14:paraId="7DD66CA5" w14:textId="77777777" w:rsidR="00191DD0" w:rsidRPr="00E743D0" w:rsidRDefault="00191DD0" w:rsidP="00191DD0">
            <w:pPr>
              <w:rPr>
                <w:rFonts w:eastAsia="Times New Roman" w:cs="Times New Roman"/>
                <w:sz w:val="24"/>
                <w:szCs w:val="24"/>
                <w:lang w:eastAsia="lv-LV"/>
              </w:rPr>
            </w:pPr>
            <w:r w:rsidRPr="00E743D0">
              <w:rPr>
                <w:rFonts w:eastAsia="Times New Roman" w:cs="Times New Roman"/>
                <w:sz w:val="24"/>
                <w:szCs w:val="24"/>
                <w:lang w:eastAsia="lv-LV"/>
              </w:rPr>
              <w:t> </w:t>
            </w:r>
          </w:p>
          <w:p w14:paraId="2613025C" w14:textId="77777777" w:rsidR="00191DD0" w:rsidRPr="00E743D0" w:rsidRDefault="00191DD0" w:rsidP="00191DD0">
            <w:pPr>
              <w:rPr>
                <w:rFonts w:eastAsia="Times New Roman" w:cs="Times New Roman"/>
                <w:sz w:val="24"/>
                <w:szCs w:val="24"/>
                <w:lang w:eastAsia="lv-LV"/>
              </w:rPr>
            </w:pPr>
            <w:r w:rsidRPr="00E743D0">
              <w:rPr>
                <w:rFonts w:eastAsia="Times New Roman" w:cs="Times New Roman"/>
                <w:sz w:val="24"/>
                <w:szCs w:val="24"/>
                <w:lang w:eastAsia="lv-LV"/>
              </w:rPr>
              <w:t>Ievērojot augstāk minētos iebildumus, lūdzam organizēt atkārtotu saskaņošanu sanāksmi, pieaicinot arī Latvijas arhitektu savienības pārstāvjus, jo Grozījumi skar arī ēku projektēšanas stadiju.</w:t>
            </w:r>
          </w:p>
          <w:p w14:paraId="5E24D8AC" w14:textId="77777777" w:rsidR="00191DD0" w:rsidRPr="00E743D0" w:rsidRDefault="00191DD0" w:rsidP="00191DD0">
            <w:pPr>
              <w:jc w:val="both"/>
              <w:rPr>
                <w:rFonts w:eastAsia="Times New Roman" w:cs="Times New Roman"/>
                <w:sz w:val="24"/>
                <w:szCs w:val="24"/>
                <w:lang w:eastAsia="lv-LV"/>
              </w:rPr>
            </w:pPr>
          </w:p>
        </w:tc>
        <w:tc>
          <w:tcPr>
            <w:tcW w:w="3406" w:type="dxa"/>
          </w:tcPr>
          <w:p w14:paraId="1B17FCDE" w14:textId="77777777" w:rsidR="00191DD0" w:rsidRPr="00E743D0" w:rsidRDefault="00191DD0" w:rsidP="00191DD0">
            <w:pPr>
              <w:spacing w:before="75" w:after="75"/>
              <w:ind w:left="57" w:right="57"/>
              <w:contextualSpacing/>
              <w:jc w:val="center"/>
              <w:rPr>
                <w:rFonts w:eastAsia="Times New Roman" w:cs="Times New Roman"/>
                <w:b/>
                <w:sz w:val="24"/>
                <w:szCs w:val="24"/>
                <w:u w:val="single"/>
                <w:lang w:eastAsia="lv-LV"/>
              </w:rPr>
            </w:pPr>
            <w:r w:rsidRPr="00E743D0">
              <w:rPr>
                <w:rFonts w:eastAsia="Times New Roman" w:cs="Times New Roman"/>
                <w:b/>
                <w:sz w:val="24"/>
                <w:szCs w:val="24"/>
                <w:u w:val="single"/>
                <w:lang w:eastAsia="lv-LV"/>
              </w:rPr>
              <w:lastRenderedPageBreak/>
              <w:t>Ņemts vērā</w:t>
            </w:r>
          </w:p>
          <w:p w14:paraId="46993159" w14:textId="3CE2D470" w:rsidR="00191DD0" w:rsidRPr="00E743D0" w:rsidRDefault="00191DD0" w:rsidP="00191DD0">
            <w:pPr>
              <w:spacing w:before="75" w:after="75"/>
              <w:ind w:left="57" w:right="57"/>
              <w:contextualSpacing/>
              <w:jc w:val="center"/>
              <w:rPr>
                <w:rFonts w:eastAsia="Times New Roman" w:cs="Times New Roman"/>
                <w:bCs/>
                <w:sz w:val="24"/>
                <w:szCs w:val="24"/>
                <w:lang w:eastAsia="lv-LV"/>
              </w:rPr>
            </w:pPr>
            <w:r w:rsidRPr="00E743D0">
              <w:rPr>
                <w:rFonts w:eastAsia="Times New Roman" w:cs="Times New Roman"/>
                <w:bCs/>
                <w:sz w:val="24"/>
                <w:szCs w:val="24"/>
                <w:lang w:eastAsia="lv-LV"/>
              </w:rPr>
              <w:t>Precizēts 32,punkts</w:t>
            </w:r>
          </w:p>
        </w:tc>
        <w:tc>
          <w:tcPr>
            <w:tcW w:w="3731" w:type="dxa"/>
          </w:tcPr>
          <w:p w14:paraId="7E070EA0" w14:textId="36F9055B" w:rsidR="00191DD0" w:rsidRPr="00E743D0" w:rsidRDefault="00191DD0" w:rsidP="00191DD0">
            <w:pPr>
              <w:ind w:left="-55" w:right="57"/>
              <w:contextualSpacing/>
              <w:jc w:val="both"/>
              <w:rPr>
                <w:rFonts w:eastAsia="Times New Roman" w:cs="Times New Roman"/>
                <w:sz w:val="24"/>
                <w:szCs w:val="24"/>
                <w:lang w:eastAsia="lv-LV"/>
              </w:rPr>
            </w:pPr>
            <w:r w:rsidRPr="00E743D0">
              <w:rPr>
                <w:rFonts w:eastAsia="Times New Roman" w:cs="Times New Roman"/>
                <w:sz w:val="24"/>
                <w:szCs w:val="24"/>
                <w:lang w:eastAsia="lv-LV"/>
              </w:rPr>
              <w:t xml:space="preserve">32. Šā būvnormatīva 3. pielikumā noteikto konstrukciju skaņas gaisā un </w:t>
            </w:r>
            <w:proofErr w:type="spellStart"/>
            <w:r w:rsidRPr="00E743D0">
              <w:rPr>
                <w:rFonts w:eastAsia="Times New Roman" w:cs="Times New Roman"/>
                <w:sz w:val="24"/>
                <w:szCs w:val="24"/>
                <w:lang w:eastAsia="lv-LV"/>
              </w:rPr>
              <w:t>triecienstrokšņa</w:t>
            </w:r>
            <w:proofErr w:type="spellEnd"/>
            <w:r w:rsidRPr="00E743D0">
              <w:rPr>
                <w:rFonts w:eastAsia="Times New Roman" w:cs="Times New Roman"/>
                <w:sz w:val="24"/>
                <w:szCs w:val="24"/>
                <w:lang w:eastAsia="lv-LV"/>
              </w:rPr>
              <w:t xml:space="preserve"> izolācijas īpašības novērtē, veicot skaņas izolācijas mērījumus </w:t>
            </w:r>
            <w:proofErr w:type="spellStart"/>
            <w:r w:rsidRPr="00E743D0">
              <w:rPr>
                <w:rFonts w:eastAsia="Times New Roman" w:cs="Times New Roman"/>
                <w:sz w:val="24"/>
                <w:szCs w:val="24"/>
                <w:lang w:eastAsia="lv-LV"/>
              </w:rPr>
              <w:t>jaunbūvējamām</w:t>
            </w:r>
            <w:proofErr w:type="spellEnd"/>
            <w:r w:rsidRPr="00E743D0">
              <w:rPr>
                <w:rFonts w:eastAsia="Times New Roman" w:cs="Times New Roman"/>
                <w:sz w:val="24"/>
                <w:szCs w:val="24"/>
                <w:lang w:eastAsia="lv-LV"/>
              </w:rPr>
              <w:t xml:space="preserve"> daudzdzīvokļu dzīvojamām un publiskām ēkām pirms to nodošanas ekspluatācijā. </w:t>
            </w:r>
            <w:r w:rsidRPr="00E743D0">
              <w:rPr>
                <w:rFonts w:eastAsia="Times New Roman" w:cs="Times New Roman"/>
                <w:sz w:val="24"/>
                <w:szCs w:val="24"/>
                <w:lang w:eastAsia="lv-LV"/>
              </w:rPr>
              <w:lastRenderedPageBreak/>
              <w:t>Mērījumi veicami ne mazāk kā trīs konstrukcijām atbilstoši 3.</w:t>
            </w:r>
            <w:r w:rsidRPr="00E743D0">
              <w:rPr>
                <w:rFonts w:eastAsia="Times New Roman" w:cs="Times New Roman"/>
                <w:sz w:val="24"/>
                <w:szCs w:val="24"/>
                <w:vertAlign w:val="superscript"/>
                <w:lang w:eastAsia="lv-LV"/>
              </w:rPr>
              <w:t>1</w:t>
            </w:r>
            <w:r w:rsidRPr="00E743D0">
              <w:rPr>
                <w:rFonts w:eastAsia="Times New Roman" w:cs="Times New Roman"/>
                <w:sz w:val="24"/>
                <w:szCs w:val="24"/>
                <w:lang w:eastAsia="lv-LV"/>
              </w:rPr>
              <w:t xml:space="preserve"> pielikuma tabulā norādītajām</w:t>
            </w:r>
            <w:r w:rsidR="00951A50">
              <w:rPr>
                <w:rFonts w:eastAsia="Times New Roman" w:cs="Times New Roman"/>
                <w:sz w:val="24"/>
                <w:szCs w:val="24"/>
                <w:lang w:eastAsia="lv-LV"/>
              </w:rPr>
              <w:t>.</w:t>
            </w:r>
          </w:p>
        </w:tc>
      </w:tr>
      <w:tr w:rsidR="00191DD0" w:rsidRPr="00E743D0" w14:paraId="70C15277" w14:textId="77777777" w:rsidTr="00951A50">
        <w:trPr>
          <w:trHeight w:val="318"/>
          <w:tblCellSpacing w:w="11" w:type="dxa"/>
        </w:trPr>
        <w:tc>
          <w:tcPr>
            <w:tcW w:w="605" w:type="dxa"/>
          </w:tcPr>
          <w:p w14:paraId="4671B3FC" w14:textId="3ACAF263" w:rsidR="00191DD0" w:rsidRPr="00E743D0" w:rsidRDefault="00951A50" w:rsidP="00191DD0">
            <w:pPr>
              <w:ind w:left="57" w:right="57"/>
              <w:contextualSpacing/>
              <w:rPr>
                <w:rFonts w:eastAsia="Times New Roman" w:cs="Times New Roman"/>
                <w:sz w:val="24"/>
                <w:szCs w:val="24"/>
                <w:lang w:eastAsia="lv-LV"/>
              </w:rPr>
            </w:pPr>
            <w:r>
              <w:rPr>
                <w:rFonts w:eastAsia="Times New Roman" w:cs="Times New Roman"/>
                <w:sz w:val="24"/>
                <w:szCs w:val="24"/>
                <w:lang w:eastAsia="lv-LV"/>
              </w:rPr>
              <w:lastRenderedPageBreak/>
              <w:t>7</w:t>
            </w:r>
            <w:r w:rsidR="00191DD0">
              <w:rPr>
                <w:rFonts w:eastAsia="Times New Roman" w:cs="Times New Roman"/>
                <w:sz w:val="24"/>
                <w:szCs w:val="24"/>
                <w:lang w:eastAsia="lv-LV"/>
              </w:rPr>
              <w:t>.</w:t>
            </w:r>
          </w:p>
        </w:tc>
        <w:tc>
          <w:tcPr>
            <w:tcW w:w="2980" w:type="dxa"/>
          </w:tcPr>
          <w:p w14:paraId="1312B480" w14:textId="77777777" w:rsidR="00191DD0" w:rsidRPr="00E743D0" w:rsidRDefault="00191DD0" w:rsidP="00191DD0">
            <w:pPr>
              <w:ind w:left="57" w:right="57"/>
              <w:contextualSpacing/>
              <w:jc w:val="center"/>
              <w:rPr>
                <w:rFonts w:eastAsia="Times New Roman" w:cs="Times New Roman"/>
                <w:sz w:val="24"/>
                <w:szCs w:val="24"/>
                <w:lang w:eastAsia="lv-LV"/>
              </w:rPr>
            </w:pPr>
          </w:p>
        </w:tc>
        <w:tc>
          <w:tcPr>
            <w:tcW w:w="4353" w:type="dxa"/>
            <w:gridSpan w:val="2"/>
          </w:tcPr>
          <w:p w14:paraId="4FA33FD5" w14:textId="77777777" w:rsidR="00191DD0" w:rsidRPr="00E743D0" w:rsidRDefault="00191DD0" w:rsidP="00191DD0">
            <w:pPr>
              <w:shd w:val="clear" w:color="auto" w:fill="FFFFFF"/>
              <w:rPr>
                <w:rFonts w:eastAsia="Calibri" w:cs="Times New Roman"/>
                <w:b/>
                <w:bCs/>
                <w:color w:val="000000"/>
                <w:sz w:val="24"/>
                <w:szCs w:val="24"/>
                <w:u w:val="single"/>
                <w:lang w:eastAsia="lv-LV"/>
              </w:rPr>
            </w:pPr>
            <w:r w:rsidRPr="00E743D0">
              <w:rPr>
                <w:rFonts w:eastAsia="Calibri" w:cs="Times New Roman"/>
                <w:b/>
                <w:bCs/>
                <w:color w:val="000000"/>
                <w:sz w:val="24"/>
                <w:szCs w:val="24"/>
                <w:u w:val="single"/>
                <w:lang w:eastAsia="lv-LV"/>
              </w:rPr>
              <w:t>Latvijas būvuzņēmēju partnerība (27.11.2019.)</w:t>
            </w:r>
          </w:p>
          <w:p w14:paraId="44D4A419" w14:textId="77777777" w:rsidR="00191DD0" w:rsidRPr="00E743D0" w:rsidRDefault="00191DD0" w:rsidP="00191DD0">
            <w:pPr>
              <w:numPr>
                <w:ilvl w:val="0"/>
                <w:numId w:val="4"/>
              </w:numPr>
              <w:shd w:val="clear" w:color="auto" w:fill="FFFFFF"/>
              <w:jc w:val="both"/>
              <w:rPr>
                <w:rFonts w:cs="Times New Roman"/>
                <w:sz w:val="24"/>
                <w:szCs w:val="24"/>
              </w:rPr>
            </w:pPr>
            <w:r w:rsidRPr="00E743D0">
              <w:rPr>
                <w:rFonts w:cs="Times New Roman"/>
                <w:sz w:val="24"/>
                <w:szCs w:val="24"/>
              </w:rPr>
              <w:t>Grozījumu 14. punkts</w:t>
            </w:r>
          </w:p>
          <w:p w14:paraId="2CA82521" w14:textId="77777777" w:rsidR="00191DD0" w:rsidRPr="00E743D0" w:rsidRDefault="00191DD0" w:rsidP="00191DD0">
            <w:pPr>
              <w:jc w:val="both"/>
              <w:rPr>
                <w:rFonts w:cs="Times New Roman"/>
                <w:sz w:val="24"/>
                <w:szCs w:val="24"/>
              </w:rPr>
            </w:pPr>
            <w:r w:rsidRPr="00E743D0">
              <w:rPr>
                <w:rFonts w:cs="Times New Roman"/>
                <w:sz w:val="24"/>
                <w:szCs w:val="24"/>
              </w:rPr>
              <w:t> </w:t>
            </w:r>
          </w:p>
          <w:p w14:paraId="49A538DB" w14:textId="77777777" w:rsidR="00191DD0" w:rsidRPr="00E743D0" w:rsidRDefault="00191DD0" w:rsidP="00191DD0">
            <w:pPr>
              <w:jc w:val="both"/>
              <w:rPr>
                <w:rFonts w:cs="Times New Roman"/>
                <w:sz w:val="24"/>
                <w:szCs w:val="24"/>
              </w:rPr>
            </w:pPr>
            <w:r w:rsidRPr="00E743D0">
              <w:rPr>
                <w:rFonts w:cs="Times New Roman"/>
                <w:sz w:val="24"/>
                <w:szCs w:val="24"/>
              </w:rPr>
              <w:t xml:space="preserve">Lai gan Grozījumos ir precizēts tas, cik pārbaudes un kādām konstrukcijām jāveic pirms ēkas nodošanas ekspluatācijā, nav novērstas šaubas par to, pēc kādas metodikas tiks veikta pārbaude un kurā brīdī šī pārbaude jāveic. Kā jau norādījām iepriekš, spēkā esošie normatīvie akti atļauj ēkas nodot ekspluatācijā bez iekštelpu apdares veikšanas. Līdz ar to, ja mērījumi tiek veikti pirms ēkas nodošanas ekspluatācijā telpās, kurās nav veikti vai nav pabeigti iekštelpu apdares darbi, pastāv liela iespējamība, ka trokšņu līmenis būs lielāks kā brīdī, kad ir pabeigta iekštelpu apdare un ēka faktiski ir gatava lietošanai atbilstoši mērķim. Rezultātā mērījumu veikšana pirms ēkas nodošanas ekspluatācijā var nepamatoti sadārdzināt būvniecības izmaksas, jo pie ēkas nodošanas ekspluatācijā faktiski būs </w:t>
            </w:r>
            <w:r w:rsidRPr="00E743D0">
              <w:rPr>
                <w:rFonts w:cs="Times New Roman"/>
                <w:sz w:val="24"/>
                <w:szCs w:val="24"/>
              </w:rPr>
              <w:lastRenderedPageBreak/>
              <w:t>jānodrošina augstāka akustiskā komforta klase, nekā tā ir paredzēta projektā ar pabeigtu ēkas iekštelpu apdari.</w:t>
            </w:r>
          </w:p>
          <w:p w14:paraId="6283098A" w14:textId="77777777" w:rsidR="00191DD0" w:rsidRPr="00E743D0" w:rsidRDefault="00191DD0" w:rsidP="00191DD0">
            <w:pPr>
              <w:jc w:val="both"/>
              <w:rPr>
                <w:rFonts w:cs="Times New Roman"/>
                <w:sz w:val="24"/>
                <w:szCs w:val="24"/>
              </w:rPr>
            </w:pPr>
            <w:r w:rsidRPr="00E743D0">
              <w:rPr>
                <w:rFonts w:cs="Times New Roman"/>
                <w:sz w:val="24"/>
                <w:szCs w:val="24"/>
              </w:rPr>
              <w:t> </w:t>
            </w:r>
          </w:p>
          <w:p w14:paraId="5811E71F" w14:textId="77777777" w:rsidR="00191DD0" w:rsidRPr="00E743D0" w:rsidRDefault="00191DD0" w:rsidP="00191DD0">
            <w:pPr>
              <w:jc w:val="both"/>
              <w:rPr>
                <w:rFonts w:cs="Times New Roman"/>
                <w:sz w:val="24"/>
                <w:szCs w:val="24"/>
              </w:rPr>
            </w:pPr>
            <w:r w:rsidRPr="00E743D0">
              <w:rPr>
                <w:rFonts w:cs="Times New Roman"/>
                <w:sz w:val="24"/>
                <w:szCs w:val="24"/>
              </w:rPr>
              <w:t>Līdz ar to Partnerības ieskatā, prasība par akustisko pārbaužu veikšanu būtu jāatstāj būvkomersanta un pasūtītāja ziņā, ko var iekļaut būvniecības līgumā.</w:t>
            </w:r>
          </w:p>
          <w:p w14:paraId="41DC70FF" w14:textId="77777777" w:rsidR="00191DD0" w:rsidRPr="00E743D0" w:rsidRDefault="00191DD0" w:rsidP="00191DD0">
            <w:pPr>
              <w:rPr>
                <w:rFonts w:ascii="Calibri" w:eastAsia="Calibri" w:hAnsi="Calibri" w:cs="Calibri"/>
                <w:sz w:val="24"/>
                <w:szCs w:val="24"/>
                <w:lang w:eastAsia="lv-LV"/>
              </w:rPr>
            </w:pPr>
            <w:r w:rsidRPr="00E743D0">
              <w:rPr>
                <w:rFonts w:ascii="Calibri" w:eastAsia="Calibri" w:hAnsi="Calibri" w:cs="Calibri"/>
                <w:sz w:val="24"/>
                <w:szCs w:val="24"/>
                <w:lang w:eastAsia="lv-LV"/>
              </w:rPr>
              <w:t> </w:t>
            </w:r>
          </w:p>
        </w:tc>
        <w:tc>
          <w:tcPr>
            <w:tcW w:w="3406" w:type="dxa"/>
          </w:tcPr>
          <w:p w14:paraId="40E7AD38" w14:textId="77777777" w:rsidR="00191DD0" w:rsidRPr="00E743D0" w:rsidRDefault="00191DD0" w:rsidP="00191DD0">
            <w:pPr>
              <w:spacing w:before="75" w:after="75"/>
              <w:ind w:left="57" w:right="57"/>
              <w:contextualSpacing/>
              <w:jc w:val="center"/>
              <w:rPr>
                <w:rFonts w:eastAsia="Times New Roman" w:cs="Times New Roman"/>
                <w:b/>
                <w:sz w:val="24"/>
                <w:szCs w:val="24"/>
                <w:u w:val="single"/>
                <w:lang w:eastAsia="lv-LV"/>
              </w:rPr>
            </w:pPr>
            <w:r w:rsidRPr="00E743D0">
              <w:rPr>
                <w:rFonts w:eastAsia="Times New Roman" w:cs="Times New Roman"/>
                <w:b/>
                <w:sz w:val="24"/>
                <w:szCs w:val="24"/>
                <w:u w:val="single"/>
                <w:lang w:eastAsia="lv-LV"/>
              </w:rPr>
              <w:lastRenderedPageBreak/>
              <w:t>Ņemts vērā</w:t>
            </w:r>
          </w:p>
          <w:p w14:paraId="12ED1B3B" w14:textId="08F8E9D1" w:rsidR="00191DD0" w:rsidRDefault="00191DD0" w:rsidP="00191DD0">
            <w:pPr>
              <w:spacing w:before="75" w:after="75"/>
              <w:ind w:left="57" w:right="57"/>
              <w:contextualSpacing/>
              <w:jc w:val="center"/>
              <w:rPr>
                <w:rFonts w:eastAsia="Times New Roman" w:cs="Times New Roman"/>
                <w:bCs/>
                <w:sz w:val="24"/>
                <w:szCs w:val="24"/>
                <w:lang w:eastAsia="lv-LV"/>
              </w:rPr>
            </w:pPr>
            <w:r w:rsidRPr="00E743D0">
              <w:rPr>
                <w:rFonts w:eastAsia="Times New Roman" w:cs="Times New Roman"/>
                <w:bCs/>
                <w:sz w:val="24"/>
                <w:szCs w:val="24"/>
                <w:lang w:eastAsia="lv-LV"/>
              </w:rPr>
              <w:t xml:space="preserve">Latvijas būvnormatīva LBN 016-15 “Būvakustika”  14. punkts netiek mainīts, paliek esošajā redakcijā. </w:t>
            </w:r>
          </w:p>
          <w:p w14:paraId="502E9E56" w14:textId="277D37EA" w:rsidR="00951A50" w:rsidRPr="00E743D0" w:rsidRDefault="00951A50" w:rsidP="00191DD0">
            <w:pPr>
              <w:spacing w:before="75" w:after="75"/>
              <w:ind w:left="57" w:right="57"/>
              <w:contextualSpacing/>
              <w:jc w:val="center"/>
              <w:rPr>
                <w:rFonts w:eastAsia="Times New Roman" w:cs="Times New Roman"/>
                <w:bCs/>
                <w:sz w:val="24"/>
                <w:szCs w:val="24"/>
                <w:lang w:eastAsia="lv-LV"/>
              </w:rPr>
            </w:pPr>
            <w:r w:rsidRPr="00E743D0">
              <w:rPr>
                <w:rFonts w:eastAsia="Times New Roman" w:cs="Times New Roman"/>
                <w:sz w:val="24"/>
                <w:szCs w:val="24"/>
                <w:lang w:eastAsia="lv-LV"/>
              </w:rPr>
              <w:t>Skaidrojums anotācijā</w:t>
            </w:r>
          </w:p>
          <w:p w14:paraId="2D3A70C4" w14:textId="77777777" w:rsidR="00191DD0" w:rsidRPr="00E743D0" w:rsidRDefault="00191DD0" w:rsidP="00191DD0">
            <w:pPr>
              <w:spacing w:before="75" w:after="75"/>
              <w:ind w:left="57" w:right="57"/>
              <w:contextualSpacing/>
              <w:jc w:val="center"/>
              <w:rPr>
                <w:rFonts w:eastAsia="Times New Roman" w:cs="Times New Roman"/>
                <w:b/>
                <w:sz w:val="24"/>
                <w:szCs w:val="24"/>
                <w:u w:val="single"/>
                <w:lang w:eastAsia="lv-LV"/>
              </w:rPr>
            </w:pPr>
          </w:p>
        </w:tc>
        <w:tc>
          <w:tcPr>
            <w:tcW w:w="3731" w:type="dxa"/>
          </w:tcPr>
          <w:p w14:paraId="3604C9DF" w14:textId="6E82D079" w:rsidR="00191DD0" w:rsidRPr="00E743D0" w:rsidRDefault="00951A50" w:rsidP="00951A50">
            <w:pPr>
              <w:ind w:left="57" w:right="57"/>
              <w:contextualSpacing/>
              <w:jc w:val="both"/>
              <w:rPr>
                <w:rFonts w:eastAsia="Times New Roman" w:cs="Times New Roman"/>
                <w:sz w:val="24"/>
                <w:szCs w:val="24"/>
                <w:lang w:eastAsia="lv-LV"/>
              </w:rPr>
            </w:pPr>
            <w:r>
              <w:rPr>
                <w:rFonts w:eastAsia="Times New Roman" w:cs="Times New Roman"/>
                <w:sz w:val="24"/>
                <w:szCs w:val="24"/>
                <w:lang w:eastAsia="lv-LV"/>
              </w:rPr>
              <w:t>14. “</w:t>
            </w:r>
            <w:r w:rsidRPr="00951A50">
              <w:rPr>
                <w:rFonts w:eastAsia="Times New Roman" w:cs="Times New Roman"/>
                <w:sz w:val="24"/>
                <w:szCs w:val="24"/>
                <w:lang w:eastAsia="lv-LV"/>
              </w:rPr>
              <w:t xml:space="preserve">32. Šā būvnormatīva 3. pielikumā noteikto konstrukciju skaņas gaisā un </w:t>
            </w:r>
            <w:proofErr w:type="spellStart"/>
            <w:r w:rsidRPr="00951A50">
              <w:rPr>
                <w:rFonts w:eastAsia="Times New Roman" w:cs="Times New Roman"/>
                <w:sz w:val="24"/>
                <w:szCs w:val="24"/>
                <w:lang w:eastAsia="lv-LV"/>
              </w:rPr>
              <w:t>triecienstrokšņa</w:t>
            </w:r>
            <w:proofErr w:type="spellEnd"/>
            <w:r w:rsidRPr="00951A50">
              <w:rPr>
                <w:rFonts w:eastAsia="Times New Roman" w:cs="Times New Roman"/>
                <w:sz w:val="24"/>
                <w:szCs w:val="24"/>
                <w:lang w:eastAsia="lv-LV"/>
              </w:rPr>
              <w:t xml:space="preserve"> izolācijas īpašības novērtē, veicot skaņas izolācijas mērījumus </w:t>
            </w:r>
            <w:proofErr w:type="spellStart"/>
            <w:r w:rsidRPr="00951A50">
              <w:rPr>
                <w:rFonts w:eastAsia="Times New Roman" w:cs="Times New Roman"/>
                <w:sz w:val="24"/>
                <w:szCs w:val="24"/>
                <w:lang w:eastAsia="lv-LV"/>
              </w:rPr>
              <w:t>jaunbūvējamām</w:t>
            </w:r>
            <w:proofErr w:type="spellEnd"/>
            <w:r w:rsidRPr="00951A50">
              <w:rPr>
                <w:rFonts w:eastAsia="Times New Roman" w:cs="Times New Roman"/>
                <w:sz w:val="24"/>
                <w:szCs w:val="24"/>
                <w:lang w:eastAsia="lv-LV"/>
              </w:rPr>
              <w:t xml:space="preserve"> daudzdzīvokļu dzīvojamām un publiskām ēkām pirms to nodošanas ekspluatācijā. Mērījumi veicami ne mazāk kā trīs konstrukcijām atbilstoši 3.</w:t>
            </w:r>
            <w:r w:rsidRPr="00951A50">
              <w:rPr>
                <w:rFonts w:eastAsia="Times New Roman" w:cs="Times New Roman"/>
                <w:sz w:val="24"/>
                <w:szCs w:val="24"/>
                <w:vertAlign w:val="superscript"/>
                <w:lang w:eastAsia="lv-LV"/>
              </w:rPr>
              <w:t>1</w:t>
            </w:r>
            <w:r w:rsidRPr="00951A50">
              <w:rPr>
                <w:rFonts w:eastAsia="Times New Roman" w:cs="Times New Roman"/>
                <w:sz w:val="24"/>
                <w:szCs w:val="24"/>
                <w:lang w:eastAsia="lv-LV"/>
              </w:rPr>
              <w:t xml:space="preserve"> pielikuma tabulā norādītajām.</w:t>
            </w:r>
            <w:r>
              <w:rPr>
                <w:rFonts w:eastAsia="Times New Roman" w:cs="Times New Roman"/>
                <w:sz w:val="24"/>
                <w:szCs w:val="24"/>
                <w:lang w:eastAsia="lv-LV"/>
              </w:rPr>
              <w:t>”</w:t>
            </w:r>
          </w:p>
        </w:tc>
      </w:tr>
      <w:tr w:rsidR="00191DD0" w:rsidRPr="00E743D0" w14:paraId="079BFC20" w14:textId="77777777" w:rsidTr="00951A50">
        <w:trPr>
          <w:trHeight w:val="318"/>
          <w:tblCellSpacing w:w="11" w:type="dxa"/>
        </w:trPr>
        <w:tc>
          <w:tcPr>
            <w:tcW w:w="605" w:type="dxa"/>
          </w:tcPr>
          <w:p w14:paraId="438592FF" w14:textId="1B2531CC" w:rsidR="00191DD0" w:rsidRPr="00E743D0" w:rsidRDefault="00951A50" w:rsidP="00191DD0">
            <w:pPr>
              <w:ind w:left="57" w:right="57"/>
              <w:contextualSpacing/>
              <w:rPr>
                <w:rFonts w:eastAsia="Times New Roman" w:cs="Times New Roman"/>
                <w:sz w:val="24"/>
                <w:szCs w:val="24"/>
                <w:lang w:eastAsia="lv-LV"/>
              </w:rPr>
            </w:pPr>
            <w:r>
              <w:rPr>
                <w:rFonts w:eastAsia="Times New Roman" w:cs="Times New Roman"/>
                <w:sz w:val="24"/>
                <w:szCs w:val="24"/>
                <w:lang w:eastAsia="lv-LV"/>
              </w:rPr>
              <w:t>8</w:t>
            </w:r>
            <w:r w:rsidR="00191DD0">
              <w:rPr>
                <w:rFonts w:eastAsia="Times New Roman" w:cs="Times New Roman"/>
                <w:sz w:val="24"/>
                <w:szCs w:val="24"/>
                <w:lang w:eastAsia="lv-LV"/>
              </w:rPr>
              <w:t>.</w:t>
            </w:r>
          </w:p>
        </w:tc>
        <w:tc>
          <w:tcPr>
            <w:tcW w:w="2980" w:type="dxa"/>
          </w:tcPr>
          <w:p w14:paraId="76650C89" w14:textId="77777777" w:rsidR="00191DD0" w:rsidRPr="00E743D0" w:rsidRDefault="00191DD0" w:rsidP="00191DD0">
            <w:pPr>
              <w:ind w:left="57" w:right="57"/>
              <w:contextualSpacing/>
              <w:jc w:val="both"/>
              <w:rPr>
                <w:rFonts w:eastAsia="Times New Roman" w:cs="Times New Roman"/>
                <w:sz w:val="24"/>
                <w:szCs w:val="24"/>
                <w:lang w:eastAsia="lv-LV"/>
              </w:rPr>
            </w:pPr>
            <w:r w:rsidRPr="00E743D0">
              <w:rPr>
                <w:rFonts w:eastAsia="Times New Roman" w:cs="Times New Roman"/>
                <w:sz w:val="24"/>
                <w:szCs w:val="24"/>
                <w:lang w:eastAsia="lv-LV"/>
              </w:rPr>
              <w:t xml:space="preserve">6. Dzīvokļu norobežojošās konstrukcijas ar tajās iekļautām durvju, logu vai to kompleksu konstrukcijām </w:t>
            </w:r>
            <w:proofErr w:type="spellStart"/>
            <w:r w:rsidRPr="00E743D0">
              <w:rPr>
                <w:rFonts w:eastAsia="Times New Roman" w:cs="Times New Roman"/>
                <w:sz w:val="24"/>
                <w:szCs w:val="24"/>
                <w:lang w:eastAsia="lv-LV"/>
              </w:rPr>
              <w:t>R’w</w:t>
            </w:r>
            <w:proofErr w:type="spellEnd"/>
            <w:r w:rsidRPr="00E743D0">
              <w:rPr>
                <w:rFonts w:eastAsia="Times New Roman" w:cs="Times New Roman"/>
                <w:sz w:val="24"/>
                <w:szCs w:val="24"/>
                <w:lang w:eastAsia="lv-LV"/>
              </w:rPr>
              <w:t xml:space="preserve"> vērtība ir noteikta 42dB</w:t>
            </w:r>
          </w:p>
        </w:tc>
        <w:tc>
          <w:tcPr>
            <w:tcW w:w="4353" w:type="dxa"/>
            <w:gridSpan w:val="2"/>
          </w:tcPr>
          <w:p w14:paraId="1D9EE40D" w14:textId="77777777" w:rsidR="00191DD0" w:rsidRPr="00E743D0" w:rsidRDefault="00191DD0" w:rsidP="00191DD0">
            <w:pPr>
              <w:shd w:val="clear" w:color="auto" w:fill="FFFFFF"/>
              <w:rPr>
                <w:rFonts w:eastAsia="Calibri" w:cs="Times New Roman"/>
                <w:b/>
                <w:bCs/>
                <w:color w:val="000000"/>
                <w:sz w:val="24"/>
                <w:szCs w:val="24"/>
                <w:u w:val="single"/>
                <w:lang w:eastAsia="lv-LV"/>
              </w:rPr>
            </w:pPr>
            <w:r w:rsidRPr="00E743D0">
              <w:rPr>
                <w:rFonts w:eastAsia="Calibri" w:cs="Times New Roman"/>
                <w:b/>
                <w:bCs/>
                <w:color w:val="000000"/>
                <w:sz w:val="24"/>
                <w:szCs w:val="24"/>
                <w:u w:val="single"/>
                <w:lang w:eastAsia="lv-LV"/>
              </w:rPr>
              <w:t>Latvijas būvuzņēmēju partnerība (27.11.2019.)</w:t>
            </w:r>
          </w:p>
          <w:p w14:paraId="739F78FF" w14:textId="77777777" w:rsidR="00191DD0" w:rsidRPr="00E743D0" w:rsidRDefault="00191DD0" w:rsidP="00191DD0">
            <w:pPr>
              <w:rPr>
                <w:rFonts w:eastAsia="Times New Roman" w:cs="Times New Roman"/>
                <w:b/>
                <w:sz w:val="24"/>
                <w:szCs w:val="24"/>
                <w:u w:val="single"/>
                <w:lang w:eastAsia="lv-LV"/>
              </w:rPr>
            </w:pPr>
            <w:r w:rsidRPr="00E743D0">
              <w:rPr>
                <w:rFonts w:cs="Times New Roman"/>
                <w:sz w:val="24"/>
                <w:szCs w:val="24"/>
              </w:rPr>
              <w:t>3. Skaņas izolācijas prasības ēku iekšējām norobežojošajām konstrukcijām.  Uzturam iebildumu, ka nav pamatoti paaugstināt izolācijas prasības, nenorādot un neanalizējot šobrīd spēkā esošo izolācijas prasību trūkumus.</w:t>
            </w:r>
          </w:p>
        </w:tc>
        <w:tc>
          <w:tcPr>
            <w:tcW w:w="3406" w:type="dxa"/>
          </w:tcPr>
          <w:p w14:paraId="47F1CA45" w14:textId="77777777" w:rsidR="00191DD0" w:rsidRPr="00E743D0" w:rsidRDefault="00191DD0" w:rsidP="00191DD0">
            <w:pPr>
              <w:jc w:val="center"/>
              <w:rPr>
                <w:rFonts w:eastAsia="Times New Roman" w:cs="Times New Roman"/>
                <w:b/>
                <w:sz w:val="24"/>
                <w:szCs w:val="24"/>
                <w:u w:val="single"/>
                <w:lang w:eastAsia="lv-LV"/>
              </w:rPr>
            </w:pPr>
            <w:r w:rsidRPr="00E743D0">
              <w:rPr>
                <w:rFonts w:eastAsia="Times New Roman" w:cs="Times New Roman"/>
                <w:b/>
                <w:sz w:val="24"/>
                <w:szCs w:val="24"/>
                <w:u w:val="single"/>
                <w:lang w:eastAsia="lv-LV"/>
              </w:rPr>
              <w:t>Ņemts vērā</w:t>
            </w:r>
          </w:p>
          <w:p w14:paraId="21E987D1" w14:textId="77777777" w:rsidR="00191DD0" w:rsidRPr="00E743D0" w:rsidRDefault="00191DD0" w:rsidP="00191DD0">
            <w:pPr>
              <w:jc w:val="center"/>
              <w:rPr>
                <w:rFonts w:eastAsia="Times New Roman" w:cs="Times New Roman"/>
                <w:bCs/>
                <w:sz w:val="24"/>
                <w:szCs w:val="24"/>
                <w:lang w:eastAsia="lv-LV"/>
              </w:rPr>
            </w:pPr>
            <w:r w:rsidRPr="00E743D0">
              <w:rPr>
                <w:rFonts w:eastAsia="Times New Roman" w:cs="Times New Roman"/>
                <w:bCs/>
                <w:sz w:val="24"/>
                <w:szCs w:val="24"/>
                <w:lang w:eastAsia="lv-LV"/>
              </w:rPr>
              <w:t xml:space="preserve">Precizēts 3.pielikuma </w:t>
            </w:r>
            <w:r w:rsidRPr="00E743D0">
              <w:rPr>
                <w:bCs/>
                <w:color w:val="000000" w:themeColor="text1"/>
                <w:sz w:val="24"/>
                <w:szCs w:val="24"/>
              </w:rPr>
              <w:t>Daudzdzīvokļu dzīvojamo ēku tabulā 4.punkts</w:t>
            </w:r>
          </w:p>
          <w:p w14:paraId="170C3319" w14:textId="77777777" w:rsidR="00191DD0" w:rsidRPr="00E743D0" w:rsidRDefault="00191DD0" w:rsidP="00191DD0">
            <w:pPr>
              <w:spacing w:before="75" w:after="75"/>
              <w:ind w:left="57" w:right="57"/>
              <w:contextualSpacing/>
              <w:jc w:val="center"/>
              <w:rPr>
                <w:rFonts w:eastAsia="Times New Roman" w:cs="Times New Roman"/>
                <w:b/>
                <w:sz w:val="24"/>
                <w:szCs w:val="24"/>
                <w:u w:val="single"/>
                <w:lang w:eastAsia="lv-LV"/>
              </w:rPr>
            </w:pPr>
          </w:p>
        </w:tc>
        <w:tc>
          <w:tcPr>
            <w:tcW w:w="3731" w:type="dxa"/>
          </w:tcPr>
          <w:p w14:paraId="4A10F536" w14:textId="13D1E653" w:rsidR="00191DD0" w:rsidRPr="00E743D0" w:rsidRDefault="00191DD0" w:rsidP="00191DD0">
            <w:pPr>
              <w:ind w:left="57" w:right="57"/>
              <w:contextualSpacing/>
              <w:jc w:val="both"/>
              <w:rPr>
                <w:rFonts w:eastAsia="Times New Roman" w:cs="Times New Roman"/>
                <w:sz w:val="24"/>
                <w:szCs w:val="24"/>
                <w:lang w:eastAsia="lv-LV"/>
              </w:rPr>
            </w:pPr>
            <w:r w:rsidRPr="00E743D0">
              <w:rPr>
                <w:rFonts w:eastAsia="Times New Roman" w:cs="Times New Roman"/>
                <w:sz w:val="24"/>
                <w:szCs w:val="24"/>
                <w:lang w:eastAsia="lv-LV"/>
              </w:rPr>
              <w:t xml:space="preserve">4. Dzīvokļu norobežojošās konstrukcijas ar tajās iekļautām durvju, logu vai to kompleksu konstrukcijām </w:t>
            </w:r>
            <w:proofErr w:type="spellStart"/>
            <w:r w:rsidRPr="00E743D0">
              <w:rPr>
                <w:rFonts w:eastAsia="Times New Roman" w:cs="Times New Roman"/>
                <w:sz w:val="24"/>
                <w:szCs w:val="24"/>
                <w:lang w:eastAsia="lv-LV"/>
              </w:rPr>
              <w:t>R’w</w:t>
            </w:r>
            <w:proofErr w:type="spellEnd"/>
            <w:r w:rsidRPr="00E743D0">
              <w:rPr>
                <w:rFonts w:eastAsia="Times New Roman" w:cs="Times New Roman"/>
                <w:sz w:val="24"/>
                <w:szCs w:val="24"/>
                <w:lang w:eastAsia="lv-LV"/>
              </w:rPr>
              <w:t xml:space="preserve"> vērtība ir noteikta 3</w:t>
            </w:r>
            <w:r>
              <w:rPr>
                <w:rFonts w:eastAsia="Times New Roman" w:cs="Times New Roman"/>
                <w:sz w:val="24"/>
                <w:szCs w:val="24"/>
                <w:lang w:eastAsia="lv-LV"/>
              </w:rPr>
              <w:t>7</w:t>
            </w:r>
            <w:r w:rsidRPr="00E743D0">
              <w:rPr>
                <w:rFonts w:eastAsia="Times New Roman" w:cs="Times New Roman"/>
                <w:sz w:val="24"/>
                <w:szCs w:val="24"/>
                <w:lang w:eastAsia="lv-LV"/>
              </w:rPr>
              <w:t>dB</w:t>
            </w:r>
          </w:p>
        </w:tc>
      </w:tr>
      <w:tr w:rsidR="00191DD0" w:rsidRPr="00E743D0" w14:paraId="7C16C93E" w14:textId="77777777" w:rsidTr="00951A50">
        <w:trPr>
          <w:trHeight w:val="318"/>
          <w:tblCellSpacing w:w="11" w:type="dxa"/>
        </w:trPr>
        <w:tc>
          <w:tcPr>
            <w:tcW w:w="605" w:type="dxa"/>
          </w:tcPr>
          <w:p w14:paraId="0624137F" w14:textId="3B96695D" w:rsidR="00191DD0" w:rsidRPr="00E743D0" w:rsidRDefault="00951A50" w:rsidP="00191DD0">
            <w:pPr>
              <w:ind w:left="57" w:right="57"/>
              <w:contextualSpacing/>
              <w:rPr>
                <w:rFonts w:eastAsia="Times New Roman" w:cs="Times New Roman"/>
                <w:sz w:val="24"/>
                <w:szCs w:val="24"/>
                <w:lang w:eastAsia="lv-LV"/>
              </w:rPr>
            </w:pPr>
            <w:r>
              <w:rPr>
                <w:rFonts w:eastAsia="Times New Roman" w:cs="Times New Roman"/>
                <w:sz w:val="24"/>
                <w:szCs w:val="24"/>
                <w:lang w:eastAsia="lv-LV"/>
              </w:rPr>
              <w:t>9</w:t>
            </w:r>
            <w:r w:rsidR="00191DD0">
              <w:rPr>
                <w:rFonts w:eastAsia="Times New Roman" w:cs="Times New Roman"/>
                <w:sz w:val="24"/>
                <w:szCs w:val="24"/>
                <w:lang w:eastAsia="lv-LV"/>
              </w:rPr>
              <w:t>.</w:t>
            </w:r>
          </w:p>
        </w:tc>
        <w:tc>
          <w:tcPr>
            <w:tcW w:w="2980" w:type="dxa"/>
          </w:tcPr>
          <w:p w14:paraId="310CA7A2" w14:textId="77777777" w:rsidR="00191DD0" w:rsidRPr="00E743D0" w:rsidRDefault="00191DD0" w:rsidP="00191DD0">
            <w:pPr>
              <w:ind w:left="57" w:right="57"/>
              <w:contextualSpacing/>
              <w:jc w:val="both"/>
              <w:rPr>
                <w:rFonts w:eastAsia="Times New Roman" w:cs="Times New Roman"/>
                <w:sz w:val="24"/>
                <w:szCs w:val="24"/>
                <w:lang w:eastAsia="lv-LV"/>
              </w:rPr>
            </w:pPr>
            <w:r w:rsidRPr="00E743D0">
              <w:rPr>
                <w:rFonts w:cs="Times New Roman"/>
                <w:color w:val="000000" w:themeColor="text1"/>
                <w:sz w:val="24"/>
                <w:szCs w:val="24"/>
              </w:rPr>
              <w:t xml:space="preserve">32. Šā būvnormatīva 3. pielikumā noteikto konstrukciju skaņas gaisā un </w:t>
            </w:r>
            <w:proofErr w:type="spellStart"/>
            <w:r w:rsidRPr="00E743D0">
              <w:rPr>
                <w:rFonts w:cs="Times New Roman"/>
                <w:color w:val="000000" w:themeColor="text1"/>
                <w:sz w:val="24"/>
                <w:szCs w:val="24"/>
              </w:rPr>
              <w:t>triecienskaņas</w:t>
            </w:r>
            <w:proofErr w:type="spellEnd"/>
            <w:r w:rsidRPr="00E743D0">
              <w:rPr>
                <w:rFonts w:cs="Times New Roman"/>
                <w:color w:val="000000" w:themeColor="text1"/>
                <w:sz w:val="24"/>
                <w:szCs w:val="24"/>
              </w:rPr>
              <w:t xml:space="preserve"> izolācijas īpašības novērtē, veicot skaņas izolācijas mērījumus. Mērījumi veicami ne mazāk kā trīs konstrukcijām atbilstoši 3.</w:t>
            </w:r>
            <w:r w:rsidRPr="00E743D0">
              <w:rPr>
                <w:rFonts w:cs="Times New Roman"/>
                <w:color w:val="000000" w:themeColor="text1"/>
                <w:sz w:val="24"/>
                <w:szCs w:val="24"/>
                <w:vertAlign w:val="superscript"/>
              </w:rPr>
              <w:t>1</w:t>
            </w:r>
            <w:r w:rsidRPr="00E743D0">
              <w:rPr>
                <w:rFonts w:cs="Times New Roman"/>
                <w:color w:val="000000" w:themeColor="text1"/>
                <w:sz w:val="24"/>
                <w:szCs w:val="24"/>
              </w:rPr>
              <w:t xml:space="preserve"> pielikuma tabulā norādītajām.</w:t>
            </w:r>
          </w:p>
        </w:tc>
        <w:tc>
          <w:tcPr>
            <w:tcW w:w="4353" w:type="dxa"/>
            <w:gridSpan w:val="2"/>
          </w:tcPr>
          <w:p w14:paraId="4D87CA0B" w14:textId="77777777" w:rsidR="00191DD0" w:rsidRPr="00E743D0" w:rsidRDefault="00191DD0" w:rsidP="00191DD0">
            <w:pPr>
              <w:pStyle w:val="BodyText"/>
              <w:spacing w:after="0"/>
              <w:jc w:val="center"/>
              <w:rPr>
                <w:rFonts w:eastAsiaTheme="minorHAnsi" w:cs="Times New Roman"/>
                <w:b/>
                <w:bCs/>
                <w:kern w:val="0"/>
                <w:u w:val="single"/>
                <w:lang w:val="lv-LV" w:eastAsia="en-US" w:bidi="ar-SA"/>
              </w:rPr>
            </w:pPr>
            <w:r w:rsidRPr="00E743D0">
              <w:rPr>
                <w:rFonts w:eastAsiaTheme="minorHAnsi" w:cs="Times New Roman"/>
                <w:b/>
                <w:bCs/>
                <w:kern w:val="0"/>
                <w:u w:val="single"/>
                <w:lang w:val="lv-LV" w:eastAsia="en-US" w:bidi="ar-SA"/>
              </w:rPr>
              <w:t>Latvijas Arhitektu savienība</w:t>
            </w:r>
          </w:p>
          <w:p w14:paraId="6D5ED9D1" w14:textId="77777777" w:rsidR="00191DD0" w:rsidRPr="00E743D0" w:rsidRDefault="00191DD0" w:rsidP="00191DD0">
            <w:pPr>
              <w:pStyle w:val="BodyText"/>
              <w:spacing w:after="0"/>
              <w:jc w:val="center"/>
              <w:rPr>
                <w:rFonts w:eastAsiaTheme="minorHAnsi" w:cs="Times New Roman"/>
                <w:b/>
                <w:bCs/>
                <w:kern w:val="0"/>
                <w:lang w:val="lv-LV" w:eastAsia="en-US" w:bidi="ar-SA"/>
              </w:rPr>
            </w:pPr>
            <w:r w:rsidRPr="00E743D0">
              <w:rPr>
                <w:rFonts w:eastAsiaTheme="minorHAnsi" w:cs="Times New Roman"/>
                <w:b/>
                <w:bCs/>
                <w:kern w:val="0"/>
                <w:lang w:val="lv-LV" w:eastAsia="en-US" w:bidi="ar-SA"/>
              </w:rPr>
              <w:t>27.11.2019.</w:t>
            </w:r>
          </w:p>
          <w:p w14:paraId="63F62F07" w14:textId="77777777" w:rsidR="00191DD0" w:rsidRPr="00E743D0" w:rsidRDefault="00191DD0" w:rsidP="00191DD0">
            <w:pPr>
              <w:numPr>
                <w:ilvl w:val="0"/>
                <w:numId w:val="9"/>
              </w:numPr>
              <w:suppressAutoHyphens/>
              <w:ind w:left="0" w:firstLine="360"/>
              <w:jc w:val="both"/>
              <w:rPr>
                <w:rFonts w:cs="Times New Roman"/>
                <w:sz w:val="24"/>
                <w:szCs w:val="24"/>
              </w:rPr>
            </w:pPr>
            <w:r w:rsidRPr="00E743D0">
              <w:rPr>
                <w:rFonts w:cs="Times New Roman"/>
                <w:sz w:val="24"/>
                <w:szCs w:val="24"/>
              </w:rPr>
              <w:t>No piedāvātās 32. punkta grozījumu redakcijas nav skaidrs, vai tiek paredzēta obligāta akustisko mērījumu veikšana visās ēkās, veicot jebkura veida būvdarbus. Grozījumu projekta anotācijā trūkst datu, kas ļautu izdarīt secinājumus par Grozījumu projekta ietekmi, piemēram:</w:t>
            </w:r>
          </w:p>
          <w:p w14:paraId="76770DAF" w14:textId="77777777" w:rsidR="00191DD0" w:rsidRPr="00E743D0" w:rsidRDefault="00191DD0" w:rsidP="00191DD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
              <w:rPr>
                <w:rFonts w:cs="Times New Roman"/>
                <w:sz w:val="24"/>
                <w:szCs w:val="24"/>
              </w:rPr>
            </w:pPr>
            <w:r w:rsidRPr="00E743D0">
              <w:rPr>
                <w:rFonts w:cs="Times New Roman"/>
                <w:sz w:val="24"/>
                <w:szCs w:val="24"/>
              </w:rPr>
              <w:t xml:space="preserve">Cik šobrīd ir akreditētas institūcijas, kas var veikt mērījumus būvē? </w:t>
            </w:r>
          </w:p>
          <w:p w14:paraId="5054F33A" w14:textId="77777777" w:rsidR="00191DD0" w:rsidRPr="00E743D0" w:rsidRDefault="00191DD0" w:rsidP="00191DD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
              <w:rPr>
                <w:rFonts w:cs="Times New Roman"/>
                <w:sz w:val="24"/>
                <w:szCs w:val="24"/>
              </w:rPr>
            </w:pPr>
            <w:r w:rsidRPr="00E743D0">
              <w:rPr>
                <w:rFonts w:cs="Times New Roman"/>
                <w:sz w:val="24"/>
                <w:szCs w:val="24"/>
              </w:rPr>
              <w:t>Cik pakalpojumu sniedzēji tirgū šobrīd to piedāvā?</w:t>
            </w:r>
          </w:p>
          <w:p w14:paraId="6603CD43" w14:textId="77777777" w:rsidR="00191DD0" w:rsidRPr="00E743D0" w:rsidRDefault="00191DD0" w:rsidP="00191DD0">
            <w:pPr>
              <w:pStyle w:val="ListParagraph"/>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80" w:hanging="227"/>
              <w:rPr>
                <w:rFonts w:cs="Times New Roman"/>
                <w:sz w:val="24"/>
                <w:szCs w:val="24"/>
              </w:rPr>
            </w:pPr>
            <w:r w:rsidRPr="00E743D0">
              <w:rPr>
                <w:rFonts w:cs="Times New Roman"/>
                <w:sz w:val="24"/>
                <w:szCs w:val="24"/>
              </w:rPr>
              <w:t xml:space="preserve">Cik ilgs laiks ir nepieciešams, lai tirgū ienāktu jauns, akreditēts pakalpojumu </w:t>
            </w:r>
            <w:r w:rsidRPr="00E743D0">
              <w:rPr>
                <w:rFonts w:cs="Times New Roman"/>
                <w:sz w:val="24"/>
                <w:szCs w:val="24"/>
              </w:rPr>
              <w:lastRenderedPageBreak/>
              <w:t>sniedzējs akustisko mērījumu veikšanai, t.sk. lai piesaistītu un apmācītu kompetentu personālu, iegādātos aprīkojumu, akreditētos?</w:t>
            </w:r>
          </w:p>
          <w:p w14:paraId="3AE67156" w14:textId="77777777" w:rsidR="00191DD0" w:rsidRPr="00E743D0" w:rsidRDefault="00191DD0" w:rsidP="00191DD0">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 w:hanging="284"/>
              <w:rPr>
                <w:rFonts w:cs="Times New Roman"/>
                <w:sz w:val="24"/>
                <w:szCs w:val="24"/>
              </w:rPr>
            </w:pPr>
            <w:r w:rsidRPr="00E743D0">
              <w:rPr>
                <w:rFonts w:cs="Times New Roman"/>
                <w:sz w:val="24"/>
                <w:szCs w:val="24"/>
              </w:rPr>
              <w:t>Cik būvēm un cik mērījumus gadā būs nepieciešams veikt?</w:t>
            </w:r>
          </w:p>
          <w:p w14:paraId="3596BC98" w14:textId="77777777" w:rsidR="00191DD0" w:rsidRPr="00E743D0" w:rsidRDefault="00191DD0" w:rsidP="00191DD0">
            <w:pPr>
              <w:numPr>
                <w:ilvl w:val="0"/>
                <w:numId w:val="8"/>
              </w:numPr>
              <w:tabs>
                <w:tab w:val="left" w:pos="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80" w:hanging="142"/>
              <w:jc w:val="both"/>
              <w:rPr>
                <w:rFonts w:cs="Times New Roman"/>
                <w:sz w:val="24"/>
                <w:szCs w:val="24"/>
              </w:rPr>
            </w:pPr>
            <w:r w:rsidRPr="00E743D0">
              <w:rPr>
                <w:rFonts w:cs="Times New Roman"/>
                <w:sz w:val="24"/>
                <w:szCs w:val="24"/>
              </w:rPr>
              <w:t>Cik pakalpojumu sniedzējiem jābūt tirgū, lai nodrošinātu, ka netiek aizkavēta būvju nodošana ekspluatācijā pakalpojuma nepieejamības dēļ?</w:t>
            </w:r>
          </w:p>
          <w:p w14:paraId="72CDF094" w14:textId="77777777" w:rsidR="00191DD0" w:rsidRPr="00E743D0" w:rsidRDefault="00191DD0" w:rsidP="00191DD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 w:hanging="284"/>
              <w:rPr>
                <w:rFonts w:cs="Times New Roman"/>
                <w:sz w:val="24"/>
                <w:szCs w:val="24"/>
              </w:rPr>
            </w:pPr>
            <w:r w:rsidRPr="00E743D0">
              <w:rPr>
                <w:rFonts w:cs="Times New Roman"/>
                <w:sz w:val="24"/>
                <w:szCs w:val="24"/>
              </w:rPr>
              <w:t xml:space="preserve">Cik projekti mēnesī/gadā (piem., pēc izsniegtām būvatļaujām vai arī pēc projektēšanas nosacījumu atzīmēm) ir tādi, kam vajadzēs atsevišķo akustikas daļu? </w:t>
            </w:r>
          </w:p>
          <w:p w14:paraId="6193440B" w14:textId="77777777" w:rsidR="00191DD0" w:rsidRPr="00E743D0" w:rsidRDefault="00191DD0" w:rsidP="00191DD0">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 w:hanging="284"/>
              <w:rPr>
                <w:rFonts w:cs="Times New Roman"/>
                <w:sz w:val="24"/>
                <w:szCs w:val="24"/>
              </w:rPr>
            </w:pPr>
            <w:r w:rsidRPr="00E743D0">
              <w:rPr>
                <w:rFonts w:cs="Times New Roman"/>
                <w:sz w:val="24"/>
                <w:szCs w:val="24"/>
              </w:rPr>
              <w:t xml:space="preserve"> Kuras tieši programmas drīkst izmantot </w:t>
            </w:r>
            <w:proofErr w:type="spellStart"/>
            <w:r w:rsidRPr="00E743D0">
              <w:rPr>
                <w:rFonts w:cs="Times New Roman"/>
                <w:sz w:val="24"/>
                <w:szCs w:val="24"/>
              </w:rPr>
              <w:t>datorsimulācijai</w:t>
            </w:r>
            <w:proofErr w:type="spellEnd"/>
            <w:r w:rsidRPr="00E743D0">
              <w:rPr>
                <w:rFonts w:cs="Times New Roman"/>
                <w:sz w:val="24"/>
                <w:szCs w:val="24"/>
              </w:rPr>
              <w:t xml:space="preserve">? </w:t>
            </w:r>
          </w:p>
          <w:p w14:paraId="69A63196" w14:textId="77777777" w:rsidR="00191DD0" w:rsidRPr="00E743D0" w:rsidRDefault="00191DD0" w:rsidP="00191DD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 w:hanging="284"/>
              <w:rPr>
                <w:rFonts w:cs="Times New Roman"/>
                <w:sz w:val="24"/>
                <w:szCs w:val="24"/>
              </w:rPr>
            </w:pPr>
            <w:r w:rsidRPr="00E743D0">
              <w:rPr>
                <w:rFonts w:cs="Times New Roman"/>
                <w:sz w:val="24"/>
                <w:szCs w:val="24"/>
              </w:rPr>
              <w:t>Pēc kādiem standartiem ir jāmaketē un jāveic simulācijas maketā?</w:t>
            </w:r>
          </w:p>
          <w:p w14:paraId="27C92E4C" w14:textId="77777777" w:rsidR="00191DD0" w:rsidRPr="00E743D0" w:rsidRDefault="00191DD0" w:rsidP="00191DD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 w:hanging="284"/>
              <w:rPr>
                <w:rFonts w:cs="Times New Roman"/>
                <w:sz w:val="24"/>
                <w:szCs w:val="24"/>
              </w:rPr>
            </w:pPr>
            <w:r w:rsidRPr="00E743D0">
              <w:rPr>
                <w:rFonts w:cs="Times New Roman"/>
                <w:sz w:val="24"/>
                <w:szCs w:val="24"/>
              </w:rPr>
              <w:t xml:space="preserve"> Cik speciālisti Latvijā ir tādi, kuri šodien/rīt/pēc mēneša prot/pratīs veikt prognozēšanu ar </w:t>
            </w:r>
            <w:proofErr w:type="spellStart"/>
            <w:r w:rsidRPr="00E743D0">
              <w:rPr>
                <w:rFonts w:cs="Times New Roman"/>
                <w:sz w:val="24"/>
                <w:szCs w:val="24"/>
              </w:rPr>
              <w:t>datorsimulāciju</w:t>
            </w:r>
            <w:proofErr w:type="spellEnd"/>
            <w:r w:rsidRPr="00E743D0">
              <w:rPr>
                <w:rFonts w:cs="Times New Roman"/>
                <w:sz w:val="24"/>
                <w:szCs w:val="24"/>
              </w:rPr>
              <w:t xml:space="preserve"> vai maketēšanu?</w:t>
            </w:r>
          </w:p>
          <w:p w14:paraId="6C01D52D" w14:textId="77777777" w:rsidR="00191DD0" w:rsidRPr="00E743D0" w:rsidRDefault="00191DD0" w:rsidP="0019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E743D0">
              <w:rPr>
                <w:rFonts w:cs="Times New Roman"/>
                <w:sz w:val="24"/>
                <w:szCs w:val="24"/>
              </w:rPr>
              <w:t>Saskaņā ar tīmeklī atrodamo informāciju, Grozījumu projekta 32. Punktā uzskaitītos pakalpojumus Latvijā veic tikai divi pakalpojumu sniedzēji, no kuriem tikai viens ir atbilstoši akreditēts. Tādējādi LAS ieskatā ir pamatoti uzskatīt, ka Grozījumu projekts izstrādāts kādas šauras grupas vai pat viena tirgus dalībnieka komercinterešu atbalstam.</w:t>
            </w:r>
          </w:p>
          <w:p w14:paraId="1D5C08B3" w14:textId="77777777" w:rsidR="00191DD0" w:rsidRPr="00E743D0" w:rsidRDefault="00191DD0" w:rsidP="0019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rPr>
            </w:pPr>
            <w:r w:rsidRPr="00E743D0">
              <w:rPr>
                <w:rFonts w:cs="Times New Roman"/>
                <w:sz w:val="24"/>
                <w:szCs w:val="24"/>
              </w:rPr>
              <w:lastRenderedPageBreak/>
              <w:t>LAS arī norāda, ka EM kā nozares atbildīgajai ministrijai, veicot normatīvo aktu izstrādi, būtu jāspēj identificēt ieinteresētās puses un savlaicīgi pieaicināt tās jebkurā normatīvo aktu izstrādes procesa posmā, ja radušies jauni priekšlikumi konkrēta normatīvā akta grozījumiem, kas būtiski atšķiras no sākotnējās versijas, par kuru nav sniegti iebildumi, jo redakcija kopumā ir bijusi atbalstāma.</w:t>
            </w:r>
          </w:p>
          <w:p w14:paraId="6EC67D7C" w14:textId="77777777" w:rsidR="00191DD0" w:rsidRPr="00E743D0" w:rsidRDefault="00191DD0" w:rsidP="00191DD0">
            <w:pPr>
              <w:shd w:val="clear" w:color="auto" w:fill="FFFFFF"/>
              <w:rPr>
                <w:rFonts w:cs="Times New Roman"/>
                <w:sz w:val="24"/>
                <w:szCs w:val="24"/>
              </w:rPr>
            </w:pPr>
          </w:p>
        </w:tc>
        <w:tc>
          <w:tcPr>
            <w:tcW w:w="3406" w:type="dxa"/>
          </w:tcPr>
          <w:p w14:paraId="4FC902AB" w14:textId="77777777" w:rsidR="00191DD0" w:rsidRPr="00E743D0" w:rsidRDefault="00191DD0" w:rsidP="00191DD0">
            <w:pPr>
              <w:spacing w:before="75" w:after="75"/>
              <w:ind w:left="57" w:right="57"/>
              <w:contextualSpacing/>
              <w:jc w:val="center"/>
              <w:rPr>
                <w:rFonts w:eastAsia="Times New Roman" w:cs="Times New Roman"/>
                <w:b/>
                <w:sz w:val="24"/>
                <w:szCs w:val="24"/>
                <w:u w:val="single"/>
                <w:lang w:eastAsia="lv-LV"/>
              </w:rPr>
            </w:pPr>
          </w:p>
          <w:p w14:paraId="6D784770" w14:textId="77777777" w:rsidR="00191DD0" w:rsidRPr="00E743D0" w:rsidRDefault="00191DD0" w:rsidP="00191DD0">
            <w:pPr>
              <w:spacing w:before="75" w:after="75"/>
              <w:ind w:left="57" w:right="57"/>
              <w:contextualSpacing/>
              <w:jc w:val="center"/>
              <w:rPr>
                <w:rFonts w:eastAsia="Times New Roman" w:cs="Times New Roman"/>
                <w:b/>
                <w:sz w:val="24"/>
                <w:szCs w:val="24"/>
                <w:u w:val="single"/>
                <w:lang w:eastAsia="lv-LV"/>
              </w:rPr>
            </w:pPr>
            <w:r w:rsidRPr="00E743D0">
              <w:rPr>
                <w:rFonts w:eastAsia="Times New Roman" w:cs="Times New Roman"/>
                <w:b/>
                <w:sz w:val="24"/>
                <w:szCs w:val="24"/>
                <w:u w:val="single"/>
                <w:lang w:eastAsia="lv-LV"/>
              </w:rPr>
              <w:t>Ņemts vērā</w:t>
            </w:r>
          </w:p>
          <w:p w14:paraId="3A59946A" w14:textId="77777777" w:rsidR="00191DD0" w:rsidRPr="00E743D0" w:rsidRDefault="00191DD0" w:rsidP="00191DD0">
            <w:pPr>
              <w:spacing w:before="75" w:after="75"/>
              <w:ind w:left="57" w:right="57"/>
              <w:contextualSpacing/>
              <w:jc w:val="center"/>
              <w:rPr>
                <w:rFonts w:eastAsia="Times New Roman" w:cs="Times New Roman"/>
                <w:b/>
                <w:sz w:val="24"/>
                <w:szCs w:val="24"/>
                <w:u w:val="single"/>
                <w:lang w:eastAsia="lv-LV"/>
              </w:rPr>
            </w:pPr>
          </w:p>
          <w:p w14:paraId="199F82BF" w14:textId="77777777" w:rsidR="00191DD0" w:rsidRPr="00E743D0" w:rsidRDefault="00191DD0" w:rsidP="00191DD0">
            <w:pPr>
              <w:spacing w:before="75" w:after="75"/>
              <w:ind w:left="57" w:right="57"/>
              <w:contextualSpacing/>
              <w:jc w:val="both"/>
              <w:rPr>
                <w:rFonts w:eastAsia="Times New Roman" w:cs="Times New Roman"/>
                <w:bCs/>
                <w:sz w:val="24"/>
                <w:szCs w:val="24"/>
                <w:lang w:eastAsia="lv-LV"/>
              </w:rPr>
            </w:pPr>
            <w:r w:rsidRPr="00E743D0">
              <w:rPr>
                <w:rFonts w:eastAsia="Times New Roman" w:cs="Times New Roman"/>
                <w:bCs/>
                <w:sz w:val="24"/>
                <w:szCs w:val="24"/>
                <w:lang w:eastAsia="lv-LV"/>
              </w:rPr>
              <w:t xml:space="preserve">Latvijas būvnormatīva LBN 016-15 “Būvakustika”  14. punkts netiek mainīts, paliek esošajā redakcijā. </w:t>
            </w:r>
          </w:p>
          <w:p w14:paraId="1767A3DE" w14:textId="77777777" w:rsidR="00191DD0" w:rsidRPr="00E743D0" w:rsidRDefault="00191DD0" w:rsidP="00191DD0">
            <w:pPr>
              <w:spacing w:before="75" w:after="75"/>
              <w:ind w:left="57" w:right="57"/>
              <w:contextualSpacing/>
              <w:jc w:val="both"/>
              <w:rPr>
                <w:rFonts w:eastAsia="Times New Roman" w:cs="Times New Roman"/>
                <w:bCs/>
                <w:sz w:val="24"/>
                <w:szCs w:val="24"/>
                <w:lang w:eastAsia="lv-LV"/>
              </w:rPr>
            </w:pPr>
            <w:r w:rsidRPr="00E743D0">
              <w:rPr>
                <w:rFonts w:eastAsia="Times New Roman" w:cs="Times New Roman"/>
                <w:bCs/>
                <w:sz w:val="24"/>
                <w:szCs w:val="24"/>
                <w:lang w:eastAsia="lv-LV"/>
              </w:rPr>
              <w:t xml:space="preserve"> Vēršam uzmanību, ka prasība, kas noteikta šī normatīva 14.punktā ir bijusi spēkā arī Latvijas būvnormatīvā LBN 016-03 “Būvakustika”.</w:t>
            </w:r>
          </w:p>
          <w:p w14:paraId="7E064440" w14:textId="77777777" w:rsidR="00191DD0" w:rsidRPr="00E743D0" w:rsidRDefault="00191DD0" w:rsidP="00191DD0">
            <w:pPr>
              <w:spacing w:before="75" w:after="75"/>
              <w:ind w:left="57" w:right="57"/>
              <w:contextualSpacing/>
              <w:jc w:val="both"/>
              <w:rPr>
                <w:rFonts w:eastAsia="Times New Roman" w:cs="Times New Roman"/>
                <w:bCs/>
                <w:sz w:val="24"/>
                <w:szCs w:val="24"/>
                <w:lang w:eastAsia="lv-LV"/>
              </w:rPr>
            </w:pPr>
            <w:r w:rsidRPr="00E743D0">
              <w:rPr>
                <w:rFonts w:eastAsia="Times New Roman" w:cs="Times New Roman"/>
                <w:bCs/>
                <w:sz w:val="24"/>
                <w:szCs w:val="24"/>
                <w:lang w:eastAsia="lv-LV"/>
              </w:rPr>
              <w:t>Precizēta Latvijas būvnormatīva LBN 016-15 “Būvakustika”  32. punkta redakcija.</w:t>
            </w:r>
          </w:p>
          <w:p w14:paraId="51754BD4" w14:textId="77777777" w:rsidR="00191DD0" w:rsidRPr="00E743D0" w:rsidRDefault="00191DD0" w:rsidP="00191DD0">
            <w:pPr>
              <w:ind w:firstLine="284"/>
              <w:jc w:val="both"/>
              <w:rPr>
                <w:rFonts w:cs="Times New Roman"/>
                <w:sz w:val="24"/>
                <w:szCs w:val="24"/>
              </w:rPr>
            </w:pPr>
            <w:r w:rsidRPr="00E743D0">
              <w:rPr>
                <w:rFonts w:cs="Times New Roman"/>
                <w:sz w:val="24"/>
                <w:szCs w:val="24"/>
              </w:rPr>
              <w:lastRenderedPageBreak/>
              <w:t xml:space="preserve">Latvijas </w:t>
            </w:r>
            <w:proofErr w:type="spellStart"/>
            <w:r w:rsidRPr="00E743D0">
              <w:rPr>
                <w:rFonts w:cs="Times New Roman"/>
                <w:sz w:val="24"/>
                <w:szCs w:val="24"/>
              </w:rPr>
              <w:t>akustiķiem</w:t>
            </w:r>
            <w:proofErr w:type="spellEnd"/>
            <w:r w:rsidRPr="00E743D0">
              <w:rPr>
                <w:rFonts w:cs="Times New Roman"/>
                <w:sz w:val="24"/>
                <w:szCs w:val="24"/>
              </w:rPr>
              <w:t xml:space="preserve"> nav iebildumu pret testētu izstrādājumu pielietošanu, bet būvmateriālu ražotāji izmanto un izplata pārsvarā gadījumu tikai viena būvmateriāla parametrus, ne materiālu sistēmu ,ko izmanto konstrukcijās vai apdarē. Tāpēc situācijās, kad konstrukcijā tiek izmantoti materiāli, kuriem ir veikta testēšana, lai noskaidrotu visas konstrukcijas akustiskās īpašības, nepieciešami aprēķini vai modelēšana. Savukārt telpu akustisko parametru “iegūšanai” būvmateriālu ražotāji izplata (galvenokārt internetā) t.s. “aprēķinu kalkulatorus”, kuri izmanto </w:t>
            </w:r>
            <w:proofErr w:type="spellStart"/>
            <w:r w:rsidRPr="00E743D0">
              <w:rPr>
                <w:rFonts w:cs="Times New Roman"/>
                <w:sz w:val="24"/>
                <w:szCs w:val="24"/>
              </w:rPr>
              <w:t>Eirinaga-Sebina</w:t>
            </w:r>
            <w:proofErr w:type="spellEnd"/>
            <w:r w:rsidRPr="00E743D0">
              <w:rPr>
                <w:rFonts w:cs="Times New Roman"/>
                <w:sz w:val="24"/>
                <w:szCs w:val="24"/>
              </w:rPr>
              <w:t xml:space="preserve"> metodi Staru metodes vietā un ir kļūdaini, pie tam, aprēķina tikai vienu parametru - </w:t>
            </w:r>
            <w:proofErr w:type="spellStart"/>
            <w:r w:rsidRPr="00E743D0">
              <w:rPr>
                <w:rFonts w:cs="Times New Roman"/>
                <w:sz w:val="24"/>
                <w:szCs w:val="24"/>
              </w:rPr>
              <w:t>reverberācijas</w:t>
            </w:r>
            <w:proofErr w:type="spellEnd"/>
            <w:r w:rsidRPr="00E743D0">
              <w:rPr>
                <w:rFonts w:cs="Times New Roman"/>
                <w:sz w:val="24"/>
                <w:szCs w:val="24"/>
              </w:rPr>
              <w:t xml:space="preserve"> laiku T30, četru Latvijas būvnormatīvā LBN 016-15 “būvakustika” noteikto parametru vietā. </w:t>
            </w:r>
          </w:p>
          <w:p w14:paraId="1BEAD22B" w14:textId="77777777" w:rsidR="00191DD0" w:rsidRPr="00E743D0" w:rsidRDefault="00191DD0" w:rsidP="00191DD0">
            <w:pPr>
              <w:jc w:val="both"/>
              <w:rPr>
                <w:rFonts w:cs="Times New Roman"/>
                <w:sz w:val="24"/>
                <w:szCs w:val="24"/>
              </w:rPr>
            </w:pPr>
            <w:r w:rsidRPr="00E743D0">
              <w:rPr>
                <w:rFonts w:cs="Times New Roman"/>
                <w:sz w:val="24"/>
                <w:szCs w:val="24"/>
              </w:rPr>
              <w:t>Latvijā nav ierobežojumu akreditētām (Eiropas akreditācijas infrastruktūra) testēšanas laboratorijām veikt akustiskos mērījumus.</w:t>
            </w:r>
            <w:r w:rsidRPr="00E743D0">
              <w:rPr>
                <w:sz w:val="24"/>
                <w:szCs w:val="24"/>
              </w:rPr>
              <w:t xml:space="preserve"> </w:t>
            </w:r>
            <w:r w:rsidRPr="00E743D0">
              <w:rPr>
                <w:rFonts w:cs="Times New Roman"/>
                <w:sz w:val="24"/>
                <w:szCs w:val="24"/>
              </w:rPr>
              <w:t xml:space="preserve">      Būvnormatīvs LBN 016-15 “Būvakustika”   darbojas  Latvijā </w:t>
            </w:r>
            <w:r w:rsidRPr="00E743D0">
              <w:rPr>
                <w:rFonts w:cs="Times New Roman"/>
                <w:sz w:val="24"/>
                <w:szCs w:val="24"/>
              </w:rPr>
              <w:lastRenderedPageBreak/>
              <w:t xml:space="preserve">jau kopš 2004 g. un nosaka kvalitatīvus, ne kvantitatīvus būvakustikas rādītājus. Sertificēto </w:t>
            </w:r>
            <w:proofErr w:type="spellStart"/>
            <w:r w:rsidRPr="00E743D0">
              <w:rPr>
                <w:rFonts w:cs="Times New Roman"/>
                <w:sz w:val="24"/>
                <w:szCs w:val="24"/>
              </w:rPr>
              <w:t>akustiķu</w:t>
            </w:r>
            <w:proofErr w:type="spellEnd"/>
            <w:r w:rsidRPr="00E743D0">
              <w:rPr>
                <w:rFonts w:cs="Times New Roman"/>
                <w:sz w:val="24"/>
                <w:szCs w:val="24"/>
              </w:rPr>
              <w:t xml:space="preserve"> skaits pilnībā nodrošina esošo pieprasījumu, pie tam Latvijā praktizē arī citu ES dalībvalstu sertificēti </w:t>
            </w:r>
            <w:proofErr w:type="spellStart"/>
            <w:r w:rsidRPr="00E743D0">
              <w:rPr>
                <w:rFonts w:cs="Times New Roman"/>
                <w:sz w:val="24"/>
                <w:szCs w:val="24"/>
              </w:rPr>
              <w:t>akustiķi</w:t>
            </w:r>
            <w:proofErr w:type="spellEnd"/>
            <w:r w:rsidRPr="00E743D0">
              <w:rPr>
                <w:rFonts w:cs="Times New Roman"/>
                <w:sz w:val="24"/>
                <w:szCs w:val="24"/>
              </w:rPr>
              <w:t xml:space="preserve"> no Vācijas, Zviedrijas, Somijas, Beļģijas u.c. valstīm. Latvijas Akustiķu apvienības biedru skaits nav nekādi saistīts ar izskatāmo dokumentu.</w:t>
            </w:r>
          </w:p>
          <w:p w14:paraId="1A8D8068" w14:textId="77777777" w:rsidR="00191DD0" w:rsidRPr="00E743D0" w:rsidRDefault="00191DD0" w:rsidP="00191DD0">
            <w:pPr>
              <w:spacing w:before="75" w:after="75"/>
              <w:ind w:left="57" w:right="57"/>
              <w:contextualSpacing/>
              <w:jc w:val="center"/>
              <w:rPr>
                <w:rFonts w:eastAsia="Times New Roman" w:cs="Times New Roman"/>
                <w:b/>
                <w:sz w:val="24"/>
                <w:szCs w:val="24"/>
                <w:u w:val="single"/>
                <w:lang w:eastAsia="lv-LV"/>
              </w:rPr>
            </w:pPr>
          </w:p>
        </w:tc>
        <w:tc>
          <w:tcPr>
            <w:tcW w:w="3731" w:type="dxa"/>
          </w:tcPr>
          <w:p w14:paraId="4183E5E1" w14:textId="77777777" w:rsidR="00191DD0" w:rsidRPr="00E743D0" w:rsidRDefault="00191DD0" w:rsidP="00191DD0">
            <w:pPr>
              <w:ind w:right="57"/>
              <w:contextualSpacing/>
              <w:jc w:val="both"/>
              <w:rPr>
                <w:rFonts w:eastAsia="Times New Roman" w:cs="Times New Roman"/>
                <w:sz w:val="24"/>
                <w:szCs w:val="24"/>
                <w:lang w:eastAsia="lv-LV"/>
              </w:rPr>
            </w:pPr>
            <w:r w:rsidRPr="00E743D0">
              <w:rPr>
                <w:rFonts w:cs="Times New Roman"/>
                <w:color w:val="000000" w:themeColor="text1"/>
                <w:sz w:val="24"/>
                <w:szCs w:val="24"/>
              </w:rPr>
              <w:lastRenderedPageBreak/>
              <w:t xml:space="preserve">32. Šā būvnormatīva 3. pielikumā noteikto konstrukciju skaņas gaisā un </w:t>
            </w:r>
            <w:proofErr w:type="spellStart"/>
            <w:r w:rsidRPr="00E743D0">
              <w:rPr>
                <w:rFonts w:cs="Times New Roman"/>
                <w:color w:val="000000" w:themeColor="text1"/>
                <w:sz w:val="24"/>
                <w:szCs w:val="24"/>
              </w:rPr>
              <w:t>triecienstrokšņa</w:t>
            </w:r>
            <w:proofErr w:type="spellEnd"/>
            <w:r w:rsidRPr="00E743D0">
              <w:rPr>
                <w:rFonts w:cs="Times New Roman"/>
                <w:color w:val="000000" w:themeColor="text1"/>
                <w:sz w:val="24"/>
                <w:szCs w:val="24"/>
              </w:rPr>
              <w:t xml:space="preserve"> izolācijas īpašības novērtē, veicot skaņas izolācijas mērījumus </w:t>
            </w:r>
            <w:proofErr w:type="spellStart"/>
            <w:r w:rsidRPr="00E743D0">
              <w:rPr>
                <w:rFonts w:cs="Times New Roman"/>
                <w:color w:val="000000" w:themeColor="text1"/>
                <w:sz w:val="24"/>
                <w:szCs w:val="24"/>
              </w:rPr>
              <w:t>jaunbūvējamām</w:t>
            </w:r>
            <w:proofErr w:type="spellEnd"/>
            <w:r w:rsidRPr="00E743D0">
              <w:rPr>
                <w:rFonts w:cs="Times New Roman"/>
                <w:color w:val="000000" w:themeColor="text1"/>
                <w:sz w:val="24"/>
                <w:szCs w:val="24"/>
              </w:rPr>
              <w:t xml:space="preserve"> daudzdzīvokļu dzīvojamām un publiskām ēkām pirms to nodošanas ekspluatācijā. Mērījumi veicami ne mazāk kā trīs konstrukcijām atbilstoši 3.</w:t>
            </w:r>
            <w:r w:rsidRPr="00E743D0">
              <w:rPr>
                <w:rFonts w:cs="Times New Roman"/>
                <w:color w:val="000000" w:themeColor="text1"/>
                <w:sz w:val="24"/>
                <w:szCs w:val="24"/>
                <w:vertAlign w:val="superscript"/>
              </w:rPr>
              <w:t>1</w:t>
            </w:r>
            <w:r w:rsidRPr="00E743D0">
              <w:rPr>
                <w:rFonts w:cs="Times New Roman"/>
                <w:color w:val="000000" w:themeColor="text1"/>
                <w:sz w:val="24"/>
                <w:szCs w:val="24"/>
              </w:rPr>
              <w:t xml:space="preserve"> pielikuma tabulā norādītajām.</w:t>
            </w:r>
          </w:p>
        </w:tc>
      </w:tr>
      <w:tr w:rsidR="00191DD0" w:rsidRPr="00594984" w14:paraId="4A230E14" w14:textId="77777777" w:rsidTr="00951A50">
        <w:trPr>
          <w:trHeight w:val="318"/>
          <w:tblCellSpacing w:w="11" w:type="dxa"/>
        </w:trPr>
        <w:tc>
          <w:tcPr>
            <w:tcW w:w="605" w:type="dxa"/>
          </w:tcPr>
          <w:p w14:paraId="11334DEE" w14:textId="03C381D1" w:rsidR="00191DD0" w:rsidRPr="00594984" w:rsidRDefault="00951A50" w:rsidP="00191DD0">
            <w:pPr>
              <w:ind w:left="57" w:right="57"/>
              <w:contextualSpacing/>
              <w:rPr>
                <w:rFonts w:eastAsia="Times New Roman" w:cs="Times New Roman"/>
                <w:sz w:val="22"/>
                <w:lang w:eastAsia="lv-LV"/>
              </w:rPr>
            </w:pPr>
            <w:r>
              <w:rPr>
                <w:rFonts w:eastAsia="Times New Roman" w:cs="Times New Roman"/>
                <w:sz w:val="22"/>
                <w:lang w:eastAsia="lv-LV"/>
              </w:rPr>
              <w:lastRenderedPageBreak/>
              <w:t>10</w:t>
            </w:r>
          </w:p>
        </w:tc>
        <w:tc>
          <w:tcPr>
            <w:tcW w:w="2980" w:type="dxa"/>
          </w:tcPr>
          <w:p w14:paraId="7841676B" w14:textId="77777777" w:rsidR="00191DD0" w:rsidRPr="00504A5F" w:rsidRDefault="00191DD0" w:rsidP="00191DD0">
            <w:pPr>
              <w:tabs>
                <w:tab w:val="left" w:pos="709"/>
              </w:tabs>
              <w:jc w:val="both"/>
              <w:rPr>
                <w:rFonts w:eastAsia="Times New Roman" w:cs="Times New Roman"/>
                <w:sz w:val="24"/>
                <w:szCs w:val="24"/>
                <w:lang w:eastAsia="lv-LV"/>
              </w:rPr>
            </w:pPr>
            <w:r w:rsidRPr="00504A5F">
              <w:rPr>
                <w:rFonts w:cs="Times New Roman"/>
                <w:color w:val="000000" w:themeColor="text1"/>
                <w:sz w:val="24"/>
                <w:szCs w:val="24"/>
              </w:rPr>
              <w:t>10.</w:t>
            </w:r>
            <w:r w:rsidRPr="00504A5F">
              <w:rPr>
                <w:rFonts w:cs="Times New Roman"/>
                <w:color w:val="000000" w:themeColor="text1"/>
                <w:sz w:val="24"/>
                <w:szCs w:val="24"/>
                <w:vertAlign w:val="superscript"/>
              </w:rPr>
              <w:t xml:space="preserve">1 </w:t>
            </w:r>
            <w:r w:rsidRPr="00504A5F">
              <w:rPr>
                <w:rFonts w:cs="Times New Roman"/>
                <w:color w:val="000000" w:themeColor="text1"/>
                <w:sz w:val="24"/>
                <w:szCs w:val="24"/>
              </w:rPr>
              <w:t xml:space="preserve">Otrās un trešās grupas daudzdzīvokļu dzīvojamo ēku un publisko ēku būvniecības ieceres dokumentācijā ietver būvakustikas sadaļu ar tajā ietvertām 1.pielikuma normēto telpu akustisko parametru prognozēm un 3., 4. pielikumos minēto norobežojošo konstrukciju skaņu izolācijas prognozēm, kā arī nepieciešamiem trokšņa </w:t>
            </w:r>
            <w:proofErr w:type="spellStart"/>
            <w:r w:rsidRPr="00504A5F">
              <w:rPr>
                <w:rFonts w:cs="Times New Roman"/>
                <w:color w:val="000000" w:themeColor="text1"/>
                <w:sz w:val="24"/>
                <w:szCs w:val="24"/>
              </w:rPr>
              <w:t>imisijas</w:t>
            </w:r>
            <w:proofErr w:type="spellEnd"/>
            <w:r w:rsidRPr="00504A5F">
              <w:rPr>
                <w:rFonts w:cs="Times New Roman"/>
                <w:color w:val="000000" w:themeColor="text1"/>
                <w:sz w:val="24"/>
                <w:szCs w:val="24"/>
              </w:rPr>
              <w:t xml:space="preserve"> un emisijas </w:t>
            </w:r>
            <w:proofErr w:type="spellStart"/>
            <w:r w:rsidRPr="00504A5F">
              <w:rPr>
                <w:rFonts w:cs="Times New Roman"/>
                <w:color w:val="000000" w:themeColor="text1"/>
                <w:sz w:val="24"/>
                <w:szCs w:val="24"/>
              </w:rPr>
              <w:t>kontrolaparēķiniem</w:t>
            </w:r>
            <w:proofErr w:type="spellEnd"/>
            <w:r w:rsidRPr="00504A5F">
              <w:rPr>
                <w:rFonts w:cs="Times New Roman"/>
                <w:color w:val="000000" w:themeColor="text1"/>
                <w:sz w:val="24"/>
                <w:szCs w:val="24"/>
              </w:rPr>
              <w:t xml:space="preserve">. Pieļaujama prognozēšana, tikai izmantojot </w:t>
            </w:r>
            <w:proofErr w:type="spellStart"/>
            <w:r w:rsidRPr="00504A5F">
              <w:rPr>
                <w:rFonts w:cs="Times New Roman"/>
                <w:color w:val="000000" w:themeColor="text1"/>
                <w:sz w:val="24"/>
                <w:szCs w:val="24"/>
              </w:rPr>
              <w:t>datorsimulācijas</w:t>
            </w:r>
            <w:proofErr w:type="spellEnd"/>
            <w:r w:rsidRPr="00504A5F">
              <w:rPr>
                <w:rFonts w:cs="Times New Roman"/>
                <w:color w:val="000000" w:themeColor="text1"/>
                <w:sz w:val="24"/>
                <w:szCs w:val="24"/>
              </w:rPr>
              <w:t xml:space="preserve"> un akustisko maketēšanu.</w:t>
            </w:r>
          </w:p>
        </w:tc>
        <w:tc>
          <w:tcPr>
            <w:tcW w:w="4353" w:type="dxa"/>
            <w:gridSpan w:val="2"/>
          </w:tcPr>
          <w:p w14:paraId="00296A69" w14:textId="77777777" w:rsidR="00191DD0" w:rsidRPr="007F640A" w:rsidRDefault="00191DD0" w:rsidP="00191DD0">
            <w:pPr>
              <w:suppressAutoHyphens/>
              <w:jc w:val="both"/>
              <w:rPr>
                <w:rFonts w:cs="Times New Roman"/>
                <w:sz w:val="24"/>
                <w:szCs w:val="24"/>
              </w:rPr>
            </w:pPr>
            <w:r>
              <w:rPr>
                <w:rFonts w:cs="Times New Roman"/>
                <w:sz w:val="24"/>
                <w:szCs w:val="24"/>
              </w:rPr>
              <w:t>2. </w:t>
            </w:r>
            <w:r w:rsidRPr="007F640A">
              <w:rPr>
                <w:rFonts w:cs="Times New Roman"/>
                <w:sz w:val="24"/>
                <w:szCs w:val="24"/>
              </w:rPr>
              <w:t xml:space="preserve">LAS pauž neizpratni par 10’. punktā iekļauto prasību 1.pielikuma normēto telpu akustisko parametru prognozēm un 3., 4. pielikumos minēto norobežojošo konstrukciju skaņu izolācijas prognozēšanā izmantot tikai </w:t>
            </w:r>
            <w:proofErr w:type="spellStart"/>
            <w:r w:rsidRPr="007F640A">
              <w:rPr>
                <w:rFonts w:cs="Times New Roman"/>
                <w:sz w:val="24"/>
                <w:szCs w:val="24"/>
              </w:rPr>
              <w:t>datorsimulācijas</w:t>
            </w:r>
            <w:proofErr w:type="spellEnd"/>
            <w:r w:rsidRPr="007F640A">
              <w:rPr>
                <w:rFonts w:cs="Times New Roman"/>
                <w:sz w:val="24"/>
                <w:szCs w:val="24"/>
              </w:rPr>
              <w:t xml:space="preserve"> un akustisko maketēšanu, ignorējot būvmateriālu ražotāju testētu un sertificētu </w:t>
            </w:r>
            <w:proofErr w:type="spellStart"/>
            <w:r w:rsidRPr="007F640A">
              <w:rPr>
                <w:rFonts w:cs="Times New Roman"/>
                <w:sz w:val="24"/>
                <w:szCs w:val="24"/>
              </w:rPr>
              <w:t>būvsistēmu</w:t>
            </w:r>
            <w:proofErr w:type="spellEnd"/>
            <w:r w:rsidRPr="007F640A">
              <w:rPr>
                <w:rFonts w:cs="Times New Roman"/>
                <w:sz w:val="24"/>
                <w:szCs w:val="24"/>
              </w:rPr>
              <w:t xml:space="preserve"> esamību tirgū. LAS arī norāda, ka nav skaidrs, tieši kas varētu tikt uzskatīts par “</w:t>
            </w:r>
            <w:proofErr w:type="spellStart"/>
            <w:r w:rsidRPr="007F640A">
              <w:rPr>
                <w:rFonts w:cs="Times New Roman"/>
                <w:sz w:val="24"/>
                <w:szCs w:val="24"/>
              </w:rPr>
              <w:t>datorsimulāciju</w:t>
            </w:r>
            <w:proofErr w:type="spellEnd"/>
            <w:r w:rsidRPr="007F640A">
              <w:rPr>
                <w:rFonts w:cs="Times New Roman"/>
                <w:sz w:val="24"/>
                <w:szCs w:val="24"/>
              </w:rPr>
              <w:t>” – vai, piemēram, tikai kādu īpašu, dažu  valsts līmenī verificētu datorprogrammu izmantošana?</w:t>
            </w:r>
          </w:p>
          <w:p w14:paraId="4FE3FF68" w14:textId="77777777" w:rsidR="00191DD0" w:rsidRPr="007F640A" w:rsidRDefault="00191DD0" w:rsidP="00191DD0">
            <w:pPr>
              <w:pStyle w:val="BodyText"/>
              <w:spacing w:after="0"/>
              <w:jc w:val="both"/>
              <w:rPr>
                <w:rFonts w:eastAsiaTheme="minorHAnsi" w:cs="Times New Roman"/>
                <w:kern w:val="0"/>
                <w:lang w:val="lv-LV" w:eastAsia="en-US" w:bidi="ar-SA"/>
              </w:rPr>
            </w:pPr>
          </w:p>
        </w:tc>
        <w:tc>
          <w:tcPr>
            <w:tcW w:w="3406" w:type="dxa"/>
          </w:tcPr>
          <w:p w14:paraId="78CA1AA3" w14:textId="77777777" w:rsidR="00191DD0" w:rsidRPr="00063071" w:rsidRDefault="00191DD0" w:rsidP="00191DD0">
            <w:pPr>
              <w:spacing w:before="75" w:after="75"/>
              <w:ind w:left="57" w:right="57"/>
              <w:contextualSpacing/>
              <w:jc w:val="center"/>
              <w:rPr>
                <w:rFonts w:eastAsia="Times New Roman" w:cs="Times New Roman"/>
                <w:b/>
                <w:sz w:val="24"/>
                <w:szCs w:val="24"/>
                <w:u w:val="single"/>
                <w:lang w:eastAsia="lv-LV"/>
              </w:rPr>
            </w:pPr>
            <w:r w:rsidRPr="00063071">
              <w:rPr>
                <w:rFonts w:eastAsia="Times New Roman" w:cs="Times New Roman"/>
                <w:b/>
                <w:sz w:val="24"/>
                <w:szCs w:val="24"/>
                <w:u w:val="single"/>
                <w:lang w:eastAsia="lv-LV"/>
              </w:rPr>
              <w:t>Ņemts vērā.</w:t>
            </w:r>
          </w:p>
          <w:p w14:paraId="7C6CCFFB" w14:textId="06F21787" w:rsidR="00191DD0" w:rsidRDefault="00191DD0" w:rsidP="00191DD0">
            <w:pPr>
              <w:spacing w:before="75" w:after="75"/>
              <w:ind w:left="57" w:right="57"/>
              <w:contextualSpacing/>
              <w:jc w:val="center"/>
              <w:rPr>
                <w:rFonts w:eastAsia="Times New Roman" w:cs="Times New Roman"/>
                <w:bCs/>
                <w:sz w:val="24"/>
                <w:szCs w:val="24"/>
                <w:lang w:eastAsia="lv-LV"/>
              </w:rPr>
            </w:pPr>
            <w:r w:rsidRPr="00063071">
              <w:rPr>
                <w:rFonts w:eastAsia="Times New Roman" w:cs="Times New Roman"/>
                <w:bCs/>
                <w:sz w:val="24"/>
                <w:szCs w:val="24"/>
                <w:lang w:eastAsia="lv-LV"/>
              </w:rPr>
              <w:t>Precizēta</w:t>
            </w:r>
            <w:r>
              <w:rPr>
                <w:rFonts w:eastAsia="Times New Roman" w:cs="Times New Roman"/>
                <w:bCs/>
                <w:sz w:val="24"/>
                <w:szCs w:val="24"/>
                <w:lang w:eastAsia="lv-LV"/>
              </w:rPr>
              <w:t>10.</w:t>
            </w:r>
            <w:r w:rsidRPr="000629C5">
              <w:rPr>
                <w:rFonts w:eastAsia="Times New Roman" w:cs="Times New Roman"/>
                <w:bCs/>
                <w:sz w:val="24"/>
                <w:szCs w:val="24"/>
                <w:vertAlign w:val="superscript"/>
                <w:lang w:eastAsia="lv-LV"/>
              </w:rPr>
              <w:t>1</w:t>
            </w:r>
            <w:r w:rsidRPr="00063071">
              <w:rPr>
                <w:rFonts w:eastAsia="Times New Roman" w:cs="Times New Roman"/>
                <w:bCs/>
                <w:sz w:val="24"/>
                <w:szCs w:val="24"/>
                <w:lang w:eastAsia="lv-LV"/>
              </w:rPr>
              <w:t xml:space="preserve"> punkta redakcija</w:t>
            </w:r>
            <w:r>
              <w:rPr>
                <w:rFonts w:eastAsia="Times New Roman" w:cs="Times New Roman"/>
                <w:bCs/>
                <w:sz w:val="24"/>
                <w:szCs w:val="24"/>
                <w:lang w:eastAsia="lv-LV"/>
              </w:rPr>
              <w:t>.</w:t>
            </w:r>
          </w:p>
          <w:p w14:paraId="7573B842" w14:textId="77777777" w:rsidR="00191DD0" w:rsidRDefault="00191DD0" w:rsidP="00191DD0">
            <w:pPr>
              <w:jc w:val="both"/>
              <w:rPr>
                <w:rFonts w:eastAsia="Times New Roman" w:cs="Times New Roman"/>
                <w:b/>
                <w:sz w:val="22"/>
                <w:u w:val="single"/>
                <w:lang w:eastAsia="lv-LV"/>
              </w:rPr>
            </w:pPr>
            <w:r>
              <w:rPr>
                <w:rFonts w:cs="Times New Roman"/>
                <w:sz w:val="24"/>
                <w:szCs w:val="24"/>
              </w:rPr>
              <w:t xml:space="preserve">Ar akustisko </w:t>
            </w:r>
            <w:proofErr w:type="spellStart"/>
            <w:r>
              <w:rPr>
                <w:rFonts w:cs="Times New Roman"/>
                <w:sz w:val="24"/>
                <w:szCs w:val="24"/>
              </w:rPr>
              <w:t>datorsimulāciju</w:t>
            </w:r>
            <w:proofErr w:type="spellEnd"/>
            <w:r>
              <w:rPr>
                <w:rFonts w:cs="Times New Roman"/>
                <w:sz w:val="24"/>
                <w:szCs w:val="24"/>
              </w:rPr>
              <w:t xml:space="preserve"> saprotama tāda 3D </w:t>
            </w:r>
            <w:r w:rsidRPr="007E5B6A">
              <w:rPr>
                <w:rFonts w:cs="Times New Roman"/>
                <w:sz w:val="24"/>
                <w:szCs w:val="24"/>
              </w:rPr>
              <w:t>virtuālās akustiskās vides izveide, kas ļauj aprēķināt visus no</w:t>
            </w:r>
            <w:r>
              <w:rPr>
                <w:rFonts w:cs="Times New Roman"/>
                <w:sz w:val="24"/>
                <w:szCs w:val="24"/>
              </w:rPr>
              <w:t>teik</w:t>
            </w:r>
            <w:r w:rsidRPr="007E5B6A">
              <w:rPr>
                <w:rFonts w:cs="Times New Roman"/>
                <w:sz w:val="24"/>
                <w:szCs w:val="24"/>
              </w:rPr>
              <w:t>tos</w:t>
            </w:r>
            <w:r>
              <w:rPr>
                <w:rFonts w:cs="Times New Roman"/>
                <w:sz w:val="24"/>
                <w:szCs w:val="24"/>
              </w:rPr>
              <w:t xml:space="preserve"> ISO 3382 parametrus, piemēram, datorprogrammas ODEON, CATT-</w:t>
            </w:r>
            <w:proofErr w:type="spellStart"/>
            <w:r>
              <w:rPr>
                <w:rFonts w:cs="Times New Roman"/>
                <w:sz w:val="24"/>
                <w:szCs w:val="24"/>
              </w:rPr>
              <w:t>Acoustic</w:t>
            </w:r>
            <w:proofErr w:type="spellEnd"/>
            <w:r>
              <w:rPr>
                <w:rFonts w:cs="Times New Roman"/>
                <w:sz w:val="24"/>
                <w:szCs w:val="24"/>
              </w:rPr>
              <w:t xml:space="preserve">, RAMSETE, AIST 3D u.c. ISO 17497-1:2004, ISO 3382 – paredz  paraugu un vides akustiskās mērogošanas iespēju. 3D </w:t>
            </w:r>
            <w:proofErr w:type="spellStart"/>
            <w:r>
              <w:rPr>
                <w:rFonts w:cs="Times New Roman"/>
                <w:sz w:val="24"/>
                <w:szCs w:val="24"/>
              </w:rPr>
              <w:t>datorsimulācijas</w:t>
            </w:r>
            <w:proofErr w:type="spellEnd"/>
            <w:r>
              <w:rPr>
                <w:rFonts w:cs="Times New Roman"/>
                <w:sz w:val="24"/>
                <w:szCs w:val="24"/>
              </w:rPr>
              <w:t xml:space="preserve"> pamatus var apgūt ~ </w:t>
            </w:r>
            <w:r w:rsidRPr="00BF59FF">
              <w:rPr>
                <w:rFonts w:cs="Times New Roman"/>
                <w:sz w:val="24"/>
                <w:szCs w:val="24"/>
              </w:rPr>
              <w:t>1 mēneša laikā, šādus kursus piedāvā</w:t>
            </w:r>
            <w:r>
              <w:rPr>
                <w:rFonts w:cs="Times New Roman"/>
                <w:sz w:val="24"/>
                <w:szCs w:val="24"/>
              </w:rPr>
              <w:t xml:space="preserve"> lielākā daļa programmatūras izstrādātāju.</w:t>
            </w:r>
          </w:p>
          <w:p w14:paraId="7370A15A" w14:textId="77777777" w:rsidR="00191DD0" w:rsidRPr="00F86FC0" w:rsidRDefault="00191DD0" w:rsidP="00191DD0">
            <w:pPr>
              <w:spacing w:before="75" w:after="75"/>
              <w:ind w:left="57" w:right="57"/>
              <w:contextualSpacing/>
              <w:jc w:val="center"/>
              <w:rPr>
                <w:rFonts w:eastAsia="Times New Roman" w:cs="Times New Roman"/>
                <w:bCs/>
                <w:sz w:val="22"/>
                <w:lang w:eastAsia="lv-LV"/>
              </w:rPr>
            </w:pPr>
          </w:p>
        </w:tc>
        <w:tc>
          <w:tcPr>
            <w:tcW w:w="3731" w:type="dxa"/>
          </w:tcPr>
          <w:p w14:paraId="42EAF0C2" w14:textId="3715E4D5" w:rsidR="00191DD0" w:rsidRPr="004E32B8" w:rsidRDefault="00191DD0" w:rsidP="00191DD0">
            <w:pPr>
              <w:ind w:left="57" w:right="57"/>
              <w:contextualSpacing/>
              <w:jc w:val="both"/>
              <w:rPr>
                <w:rFonts w:eastAsia="Times New Roman" w:cs="Times New Roman"/>
                <w:sz w:val="24"/>
                <w:szCs w:val="24"/>
                <w:lang w:eastAsia="lv-LV"/>
              </w:rPr>
            </w:pPr>
            <w:r w:rsidRPr="004E32B8">
              <w:rPr>
                <w:rFonts w:eastAsia="Times New Roman" w:cs="Times New Roman"/>
                <w:sz w:val="24"/>
                <w:szCs w:val="24"/>
                <w:lang w:eastAsia="lv-LV"/>
              </w:rPr>
              <w:t>10.</w:t>
            </w:r>
            <w:r w:rsidRPr="004E32B8">
              <w:rPr>
                <w:rFonts w:eastAsia="Times New Roman" w:cs="Times New Roman"/>
                <w:sz w:val="24"/>
                <w:szCs w:val="24"/>
                <w:vertAlign w:val="superscript"/>
                <w:lang w:eastAsia="lv-LV"/>
              </w:rPr>
              <w:t>1</w:t>
            </w:r>
            <w:r w:rsidRPr="004E32B8">
              <w:rPr>
                <w:rFonts w:eastAsia="Times New Roman" w:cs="Times New Roman"/>
                <w:sz w:val="24"/>
                <w:szCs w:val="24"/>
                <w:lang w:eastAsia="lv-LV"/>
              </w:rPr>
              <w:t xml:space="preserve"> Otrās un trešās grupas daudzdzīvokļu dzīvojamo un publisko ēku būvniecības ieceres dokumentācijas būvakustikas sadaļā ietver 1. pielikumā minēto telpu akustisko parametru vērtības un 3., 4. pielikumos minēto norobežojošo konstrukciju skaņu </w:t>
            </w:r>
            <w:r>
              <w:rPr>
                <w:rFonts w:eastAsia="Times New Roman" w:cs="Times New Roman"/>
                <w:sz w:val="24"/>
                <w:szCs w:val="24"/>
                <w:lang w:eastAsia="lv-LV"/>
              </w:rPr>
              <w:t>iz</w:t>
            </w:r>
            <w:r w:rsidRPr="004E32B8">
              <w:rPr>
                <w:rFonts w:eastAsia="Times New Roman" w:cs="Times New Roman"/>
                <w:sz w:val="24"/>
                <w:szCs w:val="24"/>
                <w:lang w:eastAsia="lv-LV"/>
              </w:rPr>
              <w:t>olācijas vērtības  kā arī trokšņa līmeņu  prognozes.</w:t>
            </w:r>
          </w:p>
        </w:tc>
      </w:tr>
      <w:tr w:rsidR="00191DD0" w:rsidRPr="00594984" w14:paraId="403A5DC7" w14:textId="77777777" w:rsidTr="00951A50">
        <w:trPr>
          <w:trHeight w:val="318"/>
          <w:tblCellSpacing w:w="11" w:type="dxa"/>
        </w:trPr>
        <w:tc>
          <w:tcPr>
            <w:tcW w:w="605" w:type="dxa"/>
          </w:tcPr>
          <w:p w14:paraId="3DDFF9AC" w14:textId="19003307" w:rsidR="00191DD0" w:rsidRPr="00594984" w:rsidRDefault="00951A50" w:rsidP="00191DD0">
            <w:pPr>
              <w:ind w:left="57" w:right="57"/>
              <w:contextualSpacing/>
              <w:rPr>
                <w:rFonts w:eastAsia="Times New Roman" w:cs="Times New Roman"/>
                <w:sz w:val="22"/>
                <w:lang w:eastAsia="lv-LV"/>
              </w:rPr>
            </w:pPr>
            <w:r>
              <w:rPr>
                <w:rFonts w:eastAsia="Times New Roman" w:cs="Times New Roman"/>
                <w:sz w:val="22"/>
                <w:lang w:eastAsia="lv-LV"/>
              </w:rPr>
              <w:lastRenderedPageBreak/>
              <w:t>11</w:t>
            </w:r>
          </w:p>
        </w:tc>
        <w:tc>
          <w:tcPr>
            <w:tcW w:w="2980" w:type="dxa"/>
          </w:tcPr>
          <w:p w14:paraId="5479FE3F" w14:textId="77777777" w:rsidR="00191DD0" w:rsidRDefault="00191DD0" w:rsidP="00191DD0">
            <w:pPr>
              <w:ind w:left="57" w:right="57"/>
              <w:contextualSpacing/>
              <w:jc w:val="both"/>
              <w:rPr>
                <w:rFonts w:cs="Times New Roman"/>
                <w:color w:val="000000" w:themeColor="text1"/>
                <w:sz w:val="24"/>
                <w:szCs w:val="24"/>
              </w:rPr>
            </w:pPr>
            <w:r w:rsidRPr="00504A5F">
              <w:rPr>
                <w:rFonts w:cs="Times New Roman"/>
                <w:color w:val="000000" w:themeColor="text1"/>
                <w:sz w:val="24"/>
                <w:szCs w:val="24"/>
              </w:rPr>
              <w:t>10.</w:t>
            </w:r>
            <w:r w:rsidRPr="00504A5F">
              <w:rPr>
                <w:rFonts w:cs="Times New Roman"/>
                <w:color w:val="000000" w:themeColor="text1"/>
                <w:sz w:val="24"/>
                <w:szCs w:val="24"/>
                <w:vertAlign w:val="superscript"/>
              </w:rPr>
              <w:t xml:space="preserve">1 </w:t>
            </w:r>
            <w:r w:rsidRPr="00504A5F">
              <w:rPr>
                <w:rFonts w:cs="Times New Roman"/>
                <w:color w:val="000000" w:themeColor="text1"/>
                <w:sz w:val="24"/>
                <w:szCs w:val="24"/>
              </w:rPr>
              <w:t xml:space="preserve">Otrās un trešās grupas daudzdzīvokļu dzīvojamo ēku un publisko ēku būvniecības ieceres dokumentācijā ietver būvakustikas sadaļu ar tajā ietvertām 1.pielikuma normēto telpu akustisko parametru prognozēm un 3., 4. pielikumos minēto norobežojošo konstrukciju skaņu izolācijas prognozēm, kā arī nepieciešamiem trokšņa </w:t>
            </w:r>
            <w:proofErr w:type="spellStart"/>
            <w:r w:rsidRPr="00504A5F">
              <w:rPr>
                <w:rFonts w:cs="Times New Roman"/>
                <w:color w:val="000000" w:themeColor="text1"/>
                <w:sz w:val="24"/>
                <w:szCs w:val="24"/>
              </w:rPr>
              <w:t>imisijas</w:t>
            </w:r>
            <w:proofErr w:type="spellEnd"/>
            <w:r w:rsidRPr="00504A5F">
              <w:rPr>
                <w:rFonts w:cs="Times New Roman"/>
                <w:color w:val="000000" w:themeColor="text1"/>
                <w:sz w:val="24"/>
                <w:szCs w:val="24"/>
              </w:rPr>
              <w:t xml:space="preserve"> un emisijas </w:t>
            </w:r>
            <w:proofErr w:type="spellStart"/>
            <w:r w:rsidRPr="00504A5F">
              <w:rPr>
                <w:rFonts w:cs="Times New Roman"/>
                <w:color w:val="000000" w:themeColor="text1"/>
                <w:sz w:val="24"/>
                <w:szCs w:val="24"/>
              </w:rPr>
              <w:t>kontrolaparēķiniem</w:t>
            </w:r>
            <w:proofErr w:type="spellEnd"/>
            <w:r w:rsidRPr="00504A5F">
              <w:rPr>
                <w:rFonts w:cs="Times New Roman"/>
                <w:color w:val="000000" w:themeColor="text1"/>
                <w:sz w:val="24"/>
                <w:szCs w:val="24"/>
              </w:rPr>
              <w:t xml:space="preserve">. Pieļaujama prognozēšana, tikai izmantojot </w:t>
            </w:r>
            <w:proofErr w:type="spellStart"/>
            <w:r w:rsidRPr="00504A5F">
              <w:rPr>
                <w:rFonts w:cs="Times New Roman"/>
                <w:color w:val="000000" w:themeColor="text1"/>
                <w:sz w:val="24"/>
                <w:szCs w:val="24"/>
              </w:rPr>
              <w:t>datorsimulācijas</w:t>
            </w:r>
            <w:proofErr w:type="spellEnd"/>
            <w:r w:rsidRPr="00504A5F">
              <w:rPr>
                <w:rFonts w:cs="Times New Roman"/>
                <w:color w:val="000000" w:themeColor="text1"/>
                <w:sz w:val="24"/>
                <w:szCs w:val="24"/>
              </w:rPr>
              <w:t xml:space="preserve"> un akustisko maketēšanu.</w:t>
            </w:r>
          </w:p>
          <w:p w14:paraId="671B8AA8" w14:textId="77777777" w:rsidR="00191DD0" w:rsidRPr="00594984" w:rsidRDefault="00191DD0" w:rsidP="00191DD0">
            <w:pPr>
              <w:ind w:left="57" w:right="57"/>
              <w:contextualSpacing/>
              <w:jc w:val="center"/>
              <w:rPr>
                <w:rFonts w:eastAsia="Times New Roman" w:cs="Times New Roman"/>
                <w:sz w:val="22"/>
                <w:lang w:eastAsia="lv-LV"/>
              </w:rPr>
            </w:pPr>
          </w:p>
        </w:tc>
        <w:tc>
          <w:tcPr>
            <w:tcW w:w="4353" w:type="dxa"/>
            <w:gridSpan w:val="2"/>
          </w:tcPr>
          <w:p w14:paraId="26A32BB8" w14:textId="77777777" w:rsidR="00191DD0" w:rsidRPr="007F640A" w:rsidRDefault="00191DD0" w:rsidP="00191DD0">
            <w:pPr>
              <w:pStyle w:val="BodyText"/>
              <w:spacing w:after="0"/>
              <w:jc w:val="both"/>
              <w:rPr>
                <w:rFonts w:eastAsiaTheme="minorHAnsi" w:cs="Times New Roman"/>
                <w:kern w:val="0"/>
                <w:lang w:val="lv-LV" w:eastAsia="en-US" w:bidi="ar-SA"/>
              </w:rPr>
            </w:pPr>
            <w:r>
              <w:rPr>
                <w:rFonts w:eastAsiaTheme="minorHAnsi" w:cs="Times New Roman"/>
                <w:kern w:val="0"/>
                <w:lang w:val="lv-LV" w:eastAsia="en-US" w:bidi="ar-SA"/>
              </w:rPr>
              <w:t>3. </w:t>
            </w:r>
            <w:r w:rsidRPr="00055B72">
              <w:rPr>
                <w:rFonts w:eastAsiaTheme="minorHAnsi" w:cs="Times New Roman"/>
                <w:kern w:val="0"/>
                <w:lang w:val="lv-LV" w:eastAsia="en-US" w:bidi="ar-SA"/>
              </w:rPr>
              <w:t xml:space="preserve"> LAS norāda, ka paredzētā 10’. punkta iekļaušana būvnormatīvā, pretēji Ekonomikas ministrijas (turpmāk – EM) sagatavotajā Grozījumu projekta anotācijā paustajam, rada papildus administratīvo slogu, jo jebkuras projekta daļas noformēšana prasa papildus resursu ieguldījumu. Risinājumi, kas nodrošina normatīvā noteikto kvantitatīvo rādītāju izpildi, ir ietverti citās būvprojekta daļās, un  būvakustikas daļas atsevišķa noformēšana, līdzīgi kā būvkonstrukciju aprēķinu atskaite, nav tehnisko risinājumu, bet gan tikai to aprēķina atspoguļojums. Tā kā papildus projekta daļas noformēšanai būs nepieciešami papildus resursi, galvenokārt kompetenti speciālisti, būtu jāvērtē, vai pieejamie resursi – 5 Latvijas Būvinženieru savienības sertificēti </w:t>
            </w:r>
            <w:proofErr w:type="spellStart"/>
            <w:r w:rsidRPr="00055B72">
              <w:rPr>
                <w:rFonts w:eastAsiaTheme="minorHAnsi" w:cs="Times New Roman"/>
                <w:kern w:val="0"/>
                <w:lang w:val="lv-LV" w:eastAsia="en-US" w:bidi="ar-SA"/>
              </w:rPr>
              <w:t>akustiķi</w:t>
            </w:r>
            <w:proofErr w:type="spellEnd"/>
            <w:r w:rsidRPr="00055B72">
              <w:rPr>
                <w:rFonts w:eastAsiaTheme="minorHAnsi" w:cs="Times New Roman"/>
                <w:kern w:val="0"/>
                <w:lang w:val="lv-LV" w:eastAsia="en-US" w:bidi="ar-SA"/>
              </w:rPr>
              <w:t xml:space="preserve"> un 15 Akustiķu apvienības biedri ir pietiekami, lai nodrošinātu papildus radītā administratīvā sloga izpildi.</w:t>
            </w:r>
          </w:p>
        </w:tc>
        <w:tc>
          <w:tcPr>
            <w:tcW w:w="3406" w:type="dxa"/>
          </w:tcPr>
          <w:p w14:paraId="5CD0FFC5" w14:textId="77777777" w:rsidR="00191DD0" w:rsidRPr="00063071" w:rsidRDefault="00191DD0" w:rsidP="00191DD0">
            <w:pPr>
              <w:spacing w:before="75" w:after="75"/>
              <w:ind w:left="57" w:right="57"/>
              <w:contextualSpacing/>
              <w:jc w:val="center"/>
              <w:rPr>
                <w:rFonts w:eastAsia="Times New Roman" w:cs="Times New Roman"/>
                <w:b/>
                <w:sz w:val="24"/>
                <w:szCs w:val="24"/>
                <w:u w:val="single"/>
                <w:lang w:eastAsia="lv-LV"/>
              </w:rPr>
            </w:pPr>
            <w:r w:rsidRPr="00063071">
              <w:rPr>
                <w:rFonts w:eastAsia="Times New Roman" w:cs="Times New Roman"/>
                <w:b/>
                <w:sz w:val="24"/>
                <w:szCs w:val="24"/>
                <w:u w:val="single"/>
                <w:lang w:eastAsia="lv-LV"/>
              </w:rPr>
              <w:t>Ņemts vērā.</w:t>
            </w:r>
          </w:p>
          <w:p w14:paraId="58F0FECF" w14:textId="35A632F5" w:rsidR="00191DD0" w:rsidRDefault="00191DD0" w:rsidP="00191DD0">
            <w:pPr>
              <w:spacing w:before="75" w:after="75"/>
              <w:ind w:left="57" w:right="57"/>
              <w:contextualSpacing/>
              <w:jc w:val="center"/>
              <w:rPr>
                <w:rFonts w:eastAsia="Times New Roman" w:cs="Times New Roman"/>
                <w:b/>
                <w:sz w:val="22"/>
                <w:u w:val="single"/>
                <w:lang w:eastAsia="lv-LV"/>
              </w:rPr>
            </w:pPr>
            <w:r w:rsidRPr="00063071">
              <w:rPr>
                <w:rFonts w:eastAsia="Times New Roman" w:cs="Times New Roman"/>
                <w:bCs/>
                <w:sz w:val="24"/>
                <w:szCs w:val="24"/>
                <w:lang w:eastAsia="lv-LV"/>
              </w:rPr>
              <w:t xml:space="preserve">Precizēta </w:t>
            </w:r>
            <w:r w:rsidRPr="00E16980">
              <w:rPr>
                <w:rFonts w:eastAsia="Times New Roman" w:cs="Times New Roman"/>
                <w:bCs/>
                <w:sz w:val="24"/>
                <w:szCs w:val="24"/>
                <w:lang w:eastAsia="lv-LV"/>
              </w:rPr>
              <w:t>10.</w:t>
            </w:r>
            <w:r w:rsidRPr="00E16980">
              <w:rPr>
                <w:rFonts w:eastAsia="Times New Roman" w:cs="Times New Roman"/>
                <w:bCs/>
                <w:sz w:val="24"/>
                <w:szCs w:val="24"/>
                <w:vertAlign w:val="superscript"/>
                <w:lang w:eastAsia="lv-LV"/>
              </w:rPr>
              <w:t>1</w:t>
            </w:r>
            <w:r w:rsidRPr="00E16980">
              <w:rPr>
                <w:rFonts w:eastAsia="Times New Roman" w:cs="Times New Roman"/>
                <w:bCs/>
                <w:sz w:val="24"/>
                <w:szCs w:val="24"/>
                <w:lang w:eastAsia="lv-LV"/>
              </w:rPr>
              <w:t xml:space="preserve"> </w:t>
            </w:r>
            <w:r w:rsidRPr="00063071">
              <w:rPr>
                <w:rFonts w:eastAsia="Times New Roman" w:cs="Times New Roman"/>
                <w:bCs/>
                <w:sz w:val="24"/>
                <w:szCs w:val="24"/>
                <w:lang w:eastAsia="lv-LV"/>
              </w:rPr>
              <w:t>punkta redakcija</w:t>
            </w:r>
          </w:p>
        </w:tc>
        <w:tc>
          <w:tcPr>
            <w:tcW w:w="3731" w:type="dxa"/>
          </w:tcPr>
          <w:p w14:paraId="306C27A9" w14:textId="77777777" w:rsidR="00191DD0" w:rsidRPr="008849F7" w:rsidRDefault="00191DD0" w:rsidP="00191DD0">
            <w:pPr>
              <w:ind w:left="57" w:right="57"/>
              <w:contextualSpacing/>
              <w:jc w:val="both"/>
              <w:rPr>
                <w:rFonts w:eastAsia="Times New Roman" w:cs="Times New Roman"/>
                <w:sz w:val="24"/>
                <w:szCs w:val="24"/>
                <w:lang w:eastAsia="lv-LV"/>
              </w:rPr>
            </w:pPr>
            <w:r w:rsidRPr="008849F7">
              <w:rPr>
                <w:rFonts w:eastAsia="Times New Roman" w:cs="Times New Roman"/>
                <w:sz w:val="24"/>
                <w:szCs w:val="24"/>
                <w:lang w:eastAsia="lv-LV"/>
              </w:rPr>
              <w:t>10.</w:t>
            </w:r>
            <w:r w:rsidRPr="008849F7">
              <w:rPr>
                <w:rFonts w:eastAsia="Times New Roman" w:cs="Times New Roman"/>
                <w:sz w:val="24"/>
                <w:szCs w:val="24"/>
                <w:vertAlign w:val="superscript"/>
                <w:lang w:eastAsia="lv-LV"/>
              </w:rPr>
              <w:t>1</w:t>
            </w:r>
            <w:r w:rsidRPr="008849F7">
              <w:rPr>
                <w:rFonts w:eastAsia="Times New Roman" w:cs="Times New Roman"/>
                <w:sz w:val="24"/>
                <w:szCs w:val="24"/>
                <w:lang w:eastAsia="lv-LV"/>
              </w:rPr>
              <w:t xml:space="preserve"> Otrās un trešās grupas daudzdzīvokļu dzīvojamo un publisko ēku būvniecības ieceres dokumentācijas būvakustikas sadaļā ietver 1. pielikumā minēto telpu akustisko parametru vērtības un 3., 4. pielikumos minēto norobežojošo konstrukciju skaņu izolācijas vērtības  kā arī trokšņa līmeņu  prognozes.</w:t>
            </w:r>
          </w:p>
        </w:tc>
      </w:tr>
      <w:tr w:rsidR="00191DD0" w:rsidRPr="00594984" w14:paraId="0058BAC6" w14:textId="77777777" w:rsidTr="00951A50">
        <w:trPr>
          <w:trHeight w:val="318"/>
          <w:tblCellSpacing w:w="11" w:type="dxa"/>
        </w:trPr>
        <w:tc>
          <w:tcPr>
            <w:tcW w:w="605" w:type="dxa"/>
          </w:tcPr>
          <w:p w14:paraId="00AF109E" w14:textId="43111CBC" w:rsidR="00191DD0" w:rsidRPr="00594984" w:rsidRDefault="00951A50" w:rsidP="00191DD0">
            <w:pPr>
              <w:ind w:left="57" w:right="57"/>
              <w:contextualSpacing/>
              <w:rPr>
                <w:rFonts w:eastAsia="Times New Roman" w:cs="Times New Roman"/>
                <w:sz w:val="22"/>
                <w:lang w:eastAsia="lv-LV"/>
              </w:rPr>
            </w:pPr>
            <w:r>
              <w:rPr>
                <w:rFonts w:eastAsia="Times New Roman" w:cs="Times New Roman"/>
                <w:sz w:val="22"/>
                <w:lang w:eastAsia="lv-LV"/>
              </w:rPr>
              <w:t>12</w:t>
            </w:r>
          </w:p>
        </w:tc>
        <w:tc>
          <w:tcPr>
            <w:tcW w:w="2980" w:type="dxa"/>
          </w:tcPr>
          <w:p w14:paraId="571D26E8" w14:textId="65284A94" w:rsidR="00191DD0" w:rsidRPr="00504A5F" w:rsidRDefault="00191DD0" w:rsidP="00191DD0">
            <w:pPr>
              <w:ind w:left="57" w:right="57"/>
              <w:contextualSpacing/>
              <w:jc w:val="both"/>
              <w:rPr>
                <w:rFonts w:cs="Times New Roman"/>
                <w:color w:val="000000" w:themeColor="text1"/>
                <w:sz w:val="24"/>
                <w:szCs w:val="24"/>
              </w:rPr>
            </w:pPr>
            <w:r>
              <w:rPr>
                <w:rFonts w:cs="Times New Roman"/>
                <w:color w:val="000000" w:themeColor="text1"/>
                <w:sz w:val="24"/>
                <w:szCs w:val="24"/>
              </w:rPr>
              <w:t>3.pielikums</w:t>
            </w:r>
          </w:p>
        </w:tc>
        <w:tc>
          <w:tcPr>
            <w:tcW w:w="4353" w:type="dxa"/>
            <w:gridSpan w:val="2"/>
          </w:tcPr>
          <w:p w14:paraId="262F02EE" w14:textId="77777777" w:rsidR="00191DD0" w:rsidRPr="00665F02" w:rsidRDefault="00191DD0" w:rsidP="00191DD0">
            <w:pPr>
              <w:pStyle w:val="BodyText"/>
              <w:spacing w:after="0"/>
              <w:jc w:val="both"/>
              <w:rPr>
                <w:rFonts w:eastAsiaTheme="minorHAnsi" w:cs="Times New Roman"/>
                <w:b/>
                <w:bCs/>
                <w:kern w:val="0"/>
                <w:u w:val="single"/>
                <w:lang w:val="lv-LV" w:eastAsia="en-US" w:bidi="ar-SA"/>
              </w:rPr>
            </w:pPr>
            <w:r w:rsidRPr="00665F02">
              <w:rPr>
                <w:rFonts w:eastAsiaTheme="minorHAnsi" w:cs="Times New Roman"/>
                <w:b/>
                <w:bCs/>
                <w:kern w:val="0"/>
                <w:u w:val="single"/>
                <w:lang w:val="lv-LV" w:eastAsia="en-US" w:bidi="ar-SA"/>
              </w:rPr>
              <w:t>Latvijas Akustiķu apvienība (17.12.2019)</w:t>
            </w:r>
          </w:p>
          <w:p w14:paraId="40865E11" w14:textId="7CD6668E" w:rsidR="00191DD0" w:rsidRPr="00665F02" w:rsidRDefault="00191DD0" w:rsidP="00191DD0">
            <w:pPr>
              <w:pStyle w:val="BodyText"/>
              <w:jc w:val="both"/>
              <w:rPr>
                <w:rFonts w:eastAsiaTheme="minorHAnsi" w:cs="Times New Roman"/>
                <w:kern w:val="0"/>
                <w:lang w:val="lv-LV" w:eastAsia="en-US" w:bidi="ar-SA"/>
              </w:rPr>
            </w:pPr>
            <w:r w:rsidRPr="00665F02">
              <w:rPr>
                <w:rFonts w:eastAsiaTheme="minorHAnsi" w:cs="Times New Roman"/>
                <w:kern w:val="0"/>
                <w:lang w:val="lv-LV" w:eastAsia="en-US" w:bidi="ar-SA"/>
              </w:rPr>
              <w:t>Iesniedzam precizējumus pēdējai redakcijai.</w:t>
            </w:r>
          </w:p>
          <w:p w14:paraId="146A8440" w14:textId="01CB0668" w:rsidR="00191DD0" w:rsidRPr="00665F02" w:rsidRDefault="00191DD0" w:rsidP="00191DD0">
            <w:pPr>
              <w:pStyle w:val="BodyText"/>
              <w:jc w:val="both"/>
              <w:rPr>
                <w:rFonts w:eastAsiaTheme="minorHAnsi" w:cs="Times New Roman"/>
                <w:b/>
                <w:bCs/>
                <w:kern w:val="0"/>
                <w:lang w:val="lv-LV" w:eastAsia="en-US" w:bidi="ar-SA"/>
              </w:rPr>
            </w:pPr>
            <w:r w:rsidRPr="00665F02">
              <w:rPr>
                <w:rFonts w:eastAsiaTheme="minorHAnsi" w:cs="Times New Roman"/>
                <w:kern w:val="0"/>
                <w:lang w:val="lv-LV" w:eastAsia="en-US" w:bidi="ar-SA"/>
              </w:rPr>
              <w:t>Ņemot vērā</w:t>
            </w:r>
            <w:r>
              <w:rPr>
                <w:rFonts w:eastAsiaTheme="minorHAnsi" w:cs="Times New Roman"/>
                <w:kern w:val="0"/>
                <w:lang w:val="lv-LV" w:eastAsia="en-US" w:bidi="ar-SA"/>
              </w:rPr>
              <w:t>,</w:t>
            </w:r>
            <w:r w:rsidRPr="00665F02">
              <w:rPr>
                <w:rFonts w:eastAsiaTheme="minorHAnsi" w:cs="Times New Roman"/>
                <w:kern w:val="0"/>
                <w:lang w:val="lv-LV" w:eastAsia="en-US" w:bidi="ar-SA"/>
              </w:rPr>
              <w:t xml:space="preserve"> ka no EM ir ieguldīts darbs 3. pielikumu saīsināšanā no 54.p. uz 27.p.</w:t>
            </w:r>
            <w:r>
              <w:rPr>
                <w:rFonts w:eastAsiaTheme="minorHAnsi" w:cs="Times New Roman"/>
                <w:kern w:val="0"/>
                <w:lang w:val="lv-LV" w:eastAsia="en-US" w:bidi="ar-SA"/>
              </w:rPr>
              <w:t xml:space="preserve">, veiktas </w:t>
            </w:r>
            <w:r w:rsidRPr="00665F02">
              <w:rPr>
                <w:rFonts w:eastAsiaTheme="minorHAnsi" w:cs="Times New Roman"/>
                <w:kern w:val="0"/>
                <w:lang w:val="lv-LV" w:eastAsia="en-US" w:bidi="ar-SA"/>
              </w:rPr>
              <w:t>kor</w:t>
            </w:r>
            <w:r>
              <w:rPr>
                <w:rFonts w:eastAsiaTheme="minorHAnsi" w:cs="Times New Roman"/>
                <w:kern w:val="0"/>
                <w:lang w:val="lv-LV" w:eastAsia="en-US" w:bidi="ar-SA"/>
              </w:rPr>
              <w:t>ekcijas</w:t>
            </w:r>
            <w:r w:rsidRPr="00665F02">
              <w:rPr>
                <w:rFonts w:eastAsiaTheme="minorHAnsi" w:cs="Times New Roman"/>
                <w:kern w:val="0"/>
                <w:lang w:val="lv-LV" w:eastAsia="en-US" w:bidi="ar-SA"/>
              </w:rPr>
              <w:t xml:space="preserve">, lai būtu </w:t>
            </w:r>
            <w:proofErr w:type="spellStart"/>
            <w:r w:rsidRPr="00665F02">
              <w:rPr>
                <w:rFonts w:eastAsiaTheme="minorHAnsi" w:cs="Times New Roman"/>
                <w:kern w:val="0"/>
                <w:lang w:val="lv-LV" w:eastAsia="en-US" w:bidi="ar-SA"/>
              </w:rPr>
              <w:t>sasauksme</w:t>
            </w:r>
            <w:proofErr w:type="spellEnd"/>
            <w:r w:rsidRPr="00665F02">
              <w:rPr>
                <w:rFonts w:eastAsiaTheme="minorHAnsi" w:cs="Times New Roman"/>
                <w:kern w:val="0"/>
                <w:lang w:val="lv-LV" w:eastAsia="en-US" w:bidi="ar-SA"/>
              </w:rPr>
              <w:t xml:space="preserve"> ar reālo dzīvi. Tāpēc lūgums mūsu rakstīto ar zaļo krāsu ievērot</w:t>
            </w:r>
            <w:r>
              <w:rPr>
                <w:rFonts w:eastAsiaTheme="minorHAnsi" w:cs="Times New Roman"/>
                <w:kern w:val="0"/>
                <w:lang w:val="lv-LV" w:eastAsia="en-US" w:bidi="ar-SA"/>
              </w:rPr>
              <w:t xml:space="preserve"> un atstāt iepriekš minētos precizējumus spēkā  esošā </w:t>
            </w:r>
            <w:r>
              <w:rPr>
                <w:rFonts w:eastAsiaTheme="minorHAnsi" w:cs="Times New Roman"/>
                <w:kern w:val="0"/>
                <w:lang w:val="lv-LV" w:eastAsia="en-US" w:bidi="ar-SA"/>
              </w:rPr>
              <w:lastRenderedPageBreak/>
              <w:t>būvnormatīva 3.pielikuma vērtību līmenī.</w:t>
            </w:r>
          </w:p>
        </w:tc>
        <w:tc>
          <w:tcPr>
            <w:tcW w:w="3406" w:type="dxa"/>
          </w:tcPr>
          <w:p w14:paraId="556054C1" w14:textId="7A8717F7" w:rsidR="00191DD0" w:rsidRPr="00063071" w:rsidRDefault="00191DD0" w:rsidP="00191DD0">
            <w:pPr>
              <w:spacing w:before="75" w:after="75"/>
              <w:ind w:left="57" w:right="57"/>
              <w:contextualSpacing/>
              <w:jc w:val="center"/>
              <w:rPr>
                <w:rFonts w:eastAsia="Times New Roman" w:cs="Times New Roman"/>
                <w:b/>
                <w:sz w:val="24"/>
                <w:szCs w:val="24"/>
                <w:u w:val="single"/>
                <w:lang w:eastAsia="lv-LV"/>
              </w:rPr>
            </w:pPr>
            <w:r>
              <w:rPr>
                <w:rFonts w:eastAsia="Times New Roman" w:cs="Times New Roman"/>
                <w:b/>
                <w:sz w:val="24"/>
                <w:szCs w:val="24"/>
                <w:u w:val="single"/>
                <w:lang w:eastAsia="lv-LV"/>
              </w:rPr>
              <w:lastRenderedPageBreak/>
              <w:t>Ņemts vērā</w:t>
            </w:r>
          </w:p>
        </w:tc>
        <w:tc>
          <w:tcPr>
            <w:tcW w:w="3731" w:type="dxa"/>
          </w:tcPr>
          <w:p w14:paraId="6BA05138" w14:textId="546413F3" w:rsidR="00191DD0" w:rsidRPr="008849F7" w:rsidRDefault="00191DD0" w:rsidP="00191DD0">
            <w:pPr>
              <w:ind w:left="57" w:right="57"/>
              <w:contextualSpacing/>
              <w:jc w:val="both"/>
              <w:rPr>
                <w:rFonts w:eastAsia="Times New Roman" w:cs="Times New Roman"/>
                <w:sz w:val="24"/>
                <w:szCs w:val="24"/>
                <w:lang w:eastAsia="lv-LV"/>
              </w:rPr>
            </w:pPr>
            <w:r>
              <w:rPr>
                <w:rFonts w:eastAsia="Times New Roman" w:cs="Times New Roman"/>
                <w:sz w:val="24"/>
                <w:szCs w:val="24"/>
                <w:lang w:eastAsia="lv-LV"/>
              </w:rPr>
              <w:t>Skaidrojums anotācijā</w:t>
            </w:r>
          </w:p>
        </w:tc>
      </w:tr>
      <w:tr w:rsidR="00191DD0" w:rsidRPr="00E743D0" w14:paraId="7DDAC99A" w14:textId="77777777" w:rsidTr="00951A50">
        <w:trPr>
          <w:trHeight w:val="318"/>
          <w:tblCellSpacing w:w="11" w:type="dxa"/>
        </w:trPr>
        <w:tc>
          <w:tcPr>
            <w:tcW w:w="15163" w:type="dxa"/>
            <w:gridSpan w:val="6"/>
          </w:tcPr>
          <w:p w14:paraId="744E608C" w14:textId="46EAFFB0" w:rsidR="00191DD0" w:rsidRPr="00E743D0" w:rsidRDefault="00191DD0" w:rsidP="00191DD0">
            <w:pPr>
              <w:tabs>
                <w:tab w:val="left" w:pos="408"/>
              </w:tabs>
              <w:ind w:left="57" w:right="57"/>
              <w:contextualSpacing/>
              <w:jc w:val="both"/>
              <w:rPr>
                <w:rFonts w:eastAsia="Times New Roman" w:cs="Times New Roman"/>
                <w:b/>
                <w:sz w:val="24"/>
                <w:szCs w:val="24"/>
                <w:lang w:eastAsia="lv-LV"/>
              </w:rPr>
            </w:pPr>
            <w:r w:rsidRPr="00E743D0">
              <w:rPr>
                <w:rFonts w:eastAsia="Times New Roman" w:cs="Times New Roman"/>
                <w:sz w:val="24"/>
                <w:szCs w:val="24"/>
                <w:lang w:eastAsia="lv-LV"/>
              </w:rPr>
              <w:tab/>
            </w:r>
            <w:r w:rsidRPr="00E743D0">
              <w:rPr>
                <w:rFonts w:eastAsia="Times New Roman" w:cs="Times New Roman"/>
                <w:b/>
                <w:sz w:val="24"/>
                <w:szCs w:val="24"/>
                <w:lang w:eastAsia="lv-LV"/>
              </w:rPr>
              <w:t>Anotācija</w:t>
            </w:r>
          </w:p>
        </w:tc>
      </w:tr>
      <w:tr w:rsidR="00191DD0" w:rsidRPr="00594984" w14:paraId="13ABDACC" w14:textId="77777777" w:rsidTr="00951A50">
        <w:trPr>
          <w:trHeight w:val="318"/>
          <w:tblCellSpacing w:w="11" w:type="dxa"/>
        </w:trPr>
        <w:tc>
          <w:tcPr>
            <w:tcW w:w="605" w:type="dxa"/>
          </w:tcPr>
          <w:p w14:paraId="571F5B53" w14:textId="068FC308" w:rsidR="00191DD0" w:rsidRPr="00594984" w:rsidRDefault="00191DD0" w:rsidP="00191DD0">
            <w:pPr>
              <w:ind w:left="57" w:right="57"/>
              <w:contextualSpacing/>
              <w:rPr>
                <w:rFonts w:eastAsia="Times New Roman" w:cs="Times New Roman"/>
                <w:sz w:val="22"/>
                <w:lang w:eastAsia="lv-LV"/>
              </w:rPr>
            </w:pPr>
            <w:r>
              <w:rPr>
                <w:rFonts w:eastAsia="Times New Roman" w:cs="Times New Roman"/>
                <w:sz w:val="22"/>
                <w:lang w:eastAsia="lv-LV"/>
              </w:rPr>
              <w:t>1.</w:t>
            </w:r>
          </w:p>
        </w:tc>
        <w:tc>
          <w:tcPr>
            <w:tcW w:w="2980" w:type="dxa"/>
          </w:tcPr>
          <w:p w14:paraId="68FF57B7" w14:textId="77777777" w:rsidR="00191DD0" w:rsidRPr="00594984" w:rsidRDefault="00191DD0" w:rsidP="00191DD0">
            <w:pPr>
              <w:ind w:left="57" w:right="57"/>
              <w:contextualSpacing/>
              <w:jc w:val="both"/>
              <w:rPr>
                <w:rFonts w:eastAsia="Times New Roman" w:cs="Times New Roman"/>
                <w:sz w:val="22"/>
                <w:lang w:eastAsia="lv-LV"/>
              </w:rPr>
            </w:pPr>
          </w:p>
        </w:tc>
        <w:tc>
          <w:tcPr>
            <w:tcW w:w="4353" w:type="dxa"/>
            <w:gridSpan w:val="2"/>
          </w:tcPr>
          <w:p w14:paraId="0FA32259" w14:textId="77777777" w:rsidR="00191DD0" w:rsidRDefault="00191DD0" w:rsidP="00191DD0">
            <w:pPr>
              <w:shd w:val="clear" w:color="auto" w:fill="FFFFFF"/>
              <w:spacing w:line="270" w:lineRule="atLeast"/>
              <w:ind w:left="-39" w:firstLine="39"/>
              <w:jc w:val="both"/>
              <w:rPr>
                <w:rFonts w:cs="Times New Roman"/>
                <w:b/>
                <w:sz w:val="24"/>
                <w:szCs w:val="24"/>
                <w:u w:val="single"/>
              </w:rPr>
            </w:pPr>
            <w:r w:rsidRPr="00E310CD">
              <w:rPr>
                <w:rFonts w:cs="Times New Roman"/>
                <w:b/>
                <w:sz w:val="24"/>
                <w:szCs w:val="24"/>
                <w:u w:val="single"/>
              </w:rPr>
              <w:t>Latvijas būvuzņēmēju partnerība</w:t>
            </w:r>
            <w:r>
              <w:rPr>
                <w:rFonts w:cs="Times New Roman"/>
                <w:b/>
                <w:sz w:val="24"/>
                <w:szCs w:val="24"/>
                <w:u w:val="single"/>
              </w:rPr>
              <w:t xml:space="preserve"> (12.04.2019)</w:t>
            </w:r>
          </w:p>
          <w:p w14:paraId="0A561056" w14:textId="0B13BF6B" w:rsidR="00191DD0" w:rsidRPr="00E310CD" w:rsidRDefault="00191DD0" w:rsidP="00191DD0">
            <w:pPr>
              <w:shd w:val="clear" w:color="auto" w:fill="FFFFFF"/>
              <w:spacing w:line="270" w:lineRule="atLeast"/>
              <w:ind w:left="-39" w:firstLine="39"/>
              <w:jc w:val="both"/>
              <w:rPr>
                <w:rFonts w:cs="Times New Roman"/>
                <w:sz w:val="24"/>
                <w:szCs w:val="24"/>
              </w:rPr>
            </w:pPr>
            <w:r w:rsidRPr="00E310CD">
              <w:rPr>
                <w:rFonts w:cs="Times New Roman"/>
                <w:sz w:val="24"/>
                <w:szCs w:val="24"/>
              </w:rPr>
              <w:t xml:space="preserve"> </w:t>
            </w:r>
            <w:r>
              <w:rPr>
                <w:rFonts w:cs="Times New Roman"/>
                <w:sz w:val="24"/>
                <w:szCs w:val="24"/>
              </w:rPr>
              <w:t>3. </w:t>
            </w:r>
            <w:r w:rsidRPr="00E310CD">
              <w:rPr>
                <w:rFonts w:cs="Times New Roman"/>
                <w:sz w:val="24"/>
                <w:szCs w:val="24"/>
              </w:rPr>
              <w:t xml:space="preserve">Anotācijas sadaļā </w:t>
            </w:r>
            <w:r w:rsidRPr="00E310CD">
              <w:rPr>
                <w:rFonts w:eastAsia="Times New Roman" w:cs="Times New Roman"/>
                <w:i/>
                <w:iCs/>
                <w:sz w:val="24"/>
                <w:szCs w:val="24"/>
              </w:rPr>
              <w:t xml:space="preserve">Atbilstības izmaksu monetārs novērtējums </w:t>
            </w:r>
            <w:r w:rsidRPr="00E310CD">
              <w:rPr>
                <w:rFonts w:eastAsia="Times New Roman" w:cs="Times New Roman"/>
                <w:iCs/>
                <w:sz w:val="24"/>
                <w:szCs w:val="24"/>
              </w:rPr>
              <w:t xml:space="preserve">norādīts, ka </w:t>
            </w:r>
            <w:r w:rsidRPr="00E310CD">
              <w:rPr>
                <w:rFonts w:eastAsia="Times New Roman" w:cs="Times New Roman"/>
                <w:i/>
                <w:iCs/>
                <w:sz w:val="24"/>
                <w:szCs w:val="24"/>
              </w:rPr>
              <w:t>projekts šo jomu neskar</w:t>
            </w:r>
            <w:r w:rsidRPr="00E310CD">
              <w:rPr>
                <w:rFonts w:eastAsia="Times New Roman" w:cs="Times New Roman"/>
                <w:iCs/>
                <w:sz w:val="24"/>
                <w:szCs w:val="24"/>
              </w:rPr>
              <w:t xml:space="preserve">. Partnerība vērš uzmanību, ka </w:t>
            </w:r>
            <w:r w:rsidRPr="00E310CD">
              <w:rPr>
                <w:rFonts w:cs="Times New Roman"/>
                <w:sz w:val="24"/>
                <w:szCs w:val="24"/>
              </w:rPr>
              <w:t xml:space="preserve">prasības par obligātu akustiskos mērījumu un aprēķinu veikšanu pirms ēkas nodošanas ekspluatācijā pasūtītājiem, kā arī piemēram, Atzinuma 2. punktā norādītās prasības pasūtītājiem, radīs papildus izmaksas. Sevišķi ievērojams izmaksu pieaugums, kas mērāms tūkstošos </w:t>
            </w:r>
            <w:proofErr w:type="spellStart"/>
            <w:r w:rsidRPr="00E310CD">
              <w:rPr>
                <w:rFonts w:cs="Times New Roman"/>
                <w:sz w:val="24"/>
                <w:szCs w:val="24"/>
              </w:rPr>
              <w:t>euro</w:t>
            </w:r>
            <w:proofErr w:type="spellEnd"/>
            <w:r w:rsidRPr="00E310CD">
              <w:rPr>
                <w:rFonts w:cs="Times New Roman"/>
                <w:sz w:val="24"/>
                <w:szCs w:val="24"/>
              </w:rPr>
              <w:t xml:space="preserve">, var rasties publisku ēku būvniecībā, ja ar normatīvo aktu kā obligāts tiks noteikts pienākums veikt mērījumus dažādiem ēku konstrukciju tipiem vairākās ēkas vietās. Līdz ar to, anotācijā nepieciešams norādīt Grozījumu atbilstības izmaksu monetāro novērtējumu, kas balstīts uz mērījumu veikšanas tirgus cenu atbilstoši nepieciešamo mērījumu veikšanas skaitam. </w:t>
            </w:r>
          </w:p>
          <w:p w14:paraId="26D4FC25" w14:textId="05D653B6" w:rsidR="00191DD0" w:rsidRDefault="00191DD0" w:rsidP="00191DD0">
            <w:pPr>
              <w:jc w:val="both"/>
              <w:rPr>
                <w:rFonts w:eastAsia="Times New Roman" w:cs="Times New Roman"/>
                <w:b/>
                <w:sz w:val="22"/>
                <w:u w:val="single"/>
                <w:lang w:eastAsia="lv-LV"/>
              </w:rPr>
            </w:pPr>
          </w:p>
        </w:tc>
        <w:tc>
          <w:tcPr>
            <w:tcW w:w="3406" w:type="dxa"/>
          </w:tcPr>
          <w:p w14:paraId="53D9EA29" w14:textId="55CFBA31" w:rsidR="00191DD0" w:rsidRPr="00FB32B5" w:rsidRDefault="00191DD0" w:rsidP="00191DD0">
            <w:pPr>
              <w:spacing w:before="75" w:after="75"/>
              <w:ind w:left="57" w:right="57"/>
              <w:contextualSpacing/>
              <w:jc w:val="center"/>
              <w:rPr>
                <w:rFonts w:eastAsia="Times New Roman" w:cs="Times New Roman"/>
                <w:b/>
                <w:sz w:val="24"/>
                <w:szCs w:val="24"/>
                <w:u w:val="single"/>
                <w:lang w:eastAsia="lv-LV"/>
              </w:rPr>
            </w:pPr>
            <w:r w:rsidRPr="00FB32B5">
              <w:rPr>
                <w:rFonts w:eastAsia="Times New Roman" w:cs="Times New Roman"/>
                <w:b/>
                <w:sz w:val="24"/>
                <w:szCs w:val="24"/>
                <w:u w:val="single"/>
                <w:lang w:eastAsia="lv-LV"/>
              </w:rPr>
              <w:t>Ņemts vērā.</w:t>
            </w:r>
          </w:p>
        </w:tc>
        <w:tc>
          <w:tcPr>
            <w:tcW w:w="3731" w:type="dxa"/>
          </w:tcPr>
          <w:p w14:paraId="69F9151D" w14:textId="0D52CA2E" w:rsidR="00191DD0" w:rsidRPr="003744BA" w:rsidRDefault="00191DD0" w:rsidP="00191DD0">
            <w:pPr>
              <w:ind w:left="-55" w:right="57"/>
              <w:contextualSpacing/>
              <w:jc w:val="center"/>
              <w:rPr>
                <w:rFonts w:eastAsia="Times New Roman" w:cs="Times New Roman"/>
                <w:sz w:val="24"/>
                <w:szCs w:val="24"/>
                <w:lang w:eastAsia="lv-LV"/>
              </w:rPr>
            </w:pPr>
            <w:r>
              <w:rPr>
                <w:rFonts w:eastAsia="Times New Roman" w:cs="Times New Roman"/>
                <w:sz w:val="24"/>
                <w:szCs w:val="24"/>
                <w:lang w:eastAsia="lv-LV"/>
              </w:rPr>
              <w:t>Precizēta anotācija</w:t>
            </w:r>
          </w:p>
        </w:tc>
      </w:tr>
      <w:tr w:rsidR="00191DD0" w:rsidRPr="00594984" w14:paraId="0F272E71" w14:textId="77777777" w:rsidTr="00951A50">
        <w:trPr>
          <w:trHeight w:val="318"/>
          <w:tblCellSpacing w:w="11" w:type="dxa"/>
        </w:trPr>
        <w:tc>
          <w:tcPr>
            <w:tcW w:w="605" w:type="dxa"/>
          </w:tcPr>
          <w:p w14:paraId="117FF397" w14:textId="5C414685" w:rsidR="00191DD0" w:rsidRDefault="00191DD0" w:rsidP="00191DD0">
            <w:pPr>
              <w:ind w:left="57" w:right="57"/>
              <w:contextualSpacing/>
              <w:rPr>
                <w:rFonts w:eastAsia="Times New Roman" w:cs="Times New Roman"/>
                <w:sz w:val="22"/>
                <w:lang w:eastAsia="lv-LV"/>
              </w:rPr>
            </w:pPr>
            <w:r>
              <w:rPr>
                <w:rFonts w:eastAsia="Times New Roman" w:cs="Times New Roman"/>
                <w:sz w:val="22"/>
                <w:lang w:eastAsia="lv-LV"/>
              </w:rPr>
              <w:t>2.</w:t>
            </w:r>
          </w:p>
        </w:tc>
        <w:tc>
          <w:tcPr>
            <w:tcW w:w="2980" w:type="dxa"/>
          </w:tcPr>
          <w:p w14:paraId="74B0ACDD" w14:textId="77777777" w:rsidR="00191DD0" w:rsidRPr="00594984" w:rsidRDefault="00191DD0" w:rsidP="00191DD0">
            <w:pPr>
              <w:ind w:left="57" w:right="57"/>
              <w:contextualSpacing/>
              <w:jc w:val="both"/>
              <w:rPr>
                <w:rFonts w:eastAsia="Times New Roman" w:cs="Times New Roman"/>
                <w:sz w:val="22"/>
                <w:lang w:eastAsia="lv-LV"/>
              </w:rPr>
            </w:pPr>
          </w:p>
        </w:tc>
        <w:tc>
          <w:tcPr>
            <w:tcW w:w="4353" w:type="dxa"/>
            <w:gridSpan w:val="2"/>
          </w:tcPr>
          <w:p w14:paraId="196E81FC" w14:textId="77777777" w:rsidR="00191DD0" w:rsidRPr="004C53CB" w:rsidRDefault="00191DD0" w:rsidP="00191DD0">
            <w:pPr>
              <w:jc w:val="both"/>
              <w:rPr>
                <w:rFonts w:eastAsia="Times New Roman" w:cs="Times New Roman"/>
                <w:sz w:val="24"/>
                <w:szCs w:val="24"/>
                <w:lang w:eastAsia="lv-LV"/>
              </w:rPr>
            </w:pPr>
            <w:r w:rsidRPr="004C53CB">
              <w:rPr>
                <w:rFonts w:eastAsia="Times New Roman" w:cs="Times New Roman"/>
                <w:b/>
                <w:sz w:val="24"/>
                <w:szCs w:val="24"/>
                <w:u w:val="single"/>
                <w:lang w:eastAsia="lv-LV"/>
              </w:rPr>
              <w:t>Latvijas būvuzņēmēju partnerība</w:t>
            </w:r>
            <w:r w:rsidRPr="004C53CB">
              <w:rPr>
                <w:rFonts w:eastAsia="Times New Roman" w:cs="Times New Roman"/>
                <w:sz w:val="24"/>
                <w:szCs w:val="24"/>
                <w:lang w:eastAsia="lv-LV"/>
              </w:rPr>
              <w:t xml:space="preserve"> </w:t>
            </w:r>
            <w:r w:rsidRPr="004C53CB">
              <w:rPr>
                <w:rFonts w:eastAsia="Times New Roman" w:cs="Times New Roman"/>
                <w:b/>
                <w:bCs/>
                <w:sz w:val="24"/>
                <w:szCs w:val="24"/>
                <w:lang w:eastAsia="lv-LV"/>
              </w:rPr>
              <w:t>(1</w:t>
            </w:r>
            <w:r>
              <w:rPr>
                <w:rFonts w:eastAsia="Times New Roman" w:cs="Times New Roman"/>
                <w:b/>
                <w:bCs/>
                <w:sz w:val="24"/>
                <w:szCs w:val="24"/>
                <w:lang w:eastAsia="lv-LV"/>
              </w:rPr>
              <w:t>4</w:t>
            </w:r>
            <w:r w:rsidRPr="004C53CB">
              <w:rPr>
                <w:rFonts w:eastAsia="Times New Roman" w:cs="Times New Roman"/>
                <w:b/>
                <w:bCs/>
                <w:sz w:val="24"/>
                <w:szCs w:val="24"/>
                <w:lang w:eastAsia="lv-LV"/>
              </w:rPr>
              <w:t>.0</w:t>
            </w:r>
            <w:r>
              <w:rPr>
                <w:rFonts w:eastAsia="Times New Roman" w:cs="Times New Roman"/>
                <w:b/>
                <w:bCs/>
                <w:sz w:val="24"/>
                <w:szCs w:val="24"/>
                <w:lang w:eastAsia="lv-LV"/>
              </w:rPr>
              <w:t>6</w:t>
            </w:r>
            <w:r w:rsidRPr="004C53CB">
              <w:rPr>
                <w:rFonts w:eastAsia="Times New Roman" w:cs="Times New Roman"/>
                <w:b/>
                <w:bCs/>
                <w:sz w:val="24"/>
                <w:szCs w:val="24"/>
                <w:lang w:eastAsia="lv-LV"/>
              </w:rPr>
              <w:t>.2019.)</w:t>
            </w:r>
          </w:p>
          <w:p w14:paraId="38E47F4A" w14:textId="7692FAE9" w:rsidR="00191DD0" w:rsidRPr="00E310CD" w:rsidRDefault="00191DD0" w:rsidP="00191DD0">
            <w:pPr>
              <w:shd w:val="clear" w:color="auto" w:fill="FFFFFF"/>
              <w:spacing w:line="270" w:lineRule="atLeast"/>
              <w:ind w:left="-39" w:firstLine="39"/>
              <w:jc w:val="both"/>
              <w:rPr>
                <w:rFonts w:cs="Times New Roman"/>
                <w:b/>
                <w:sz w:val="24"/>
                <w:szCs w:val="24"/>
                <w:u w:val="single"/>
              </w:rPr>
            </w:pPr>
            <w:r w:rsidRPr="00FE6C29">
              <w:rPr>
                <w:rFonts w:eastAsia="Times New Roman" w:cs="Times New Roman"/>
                <w:sz w:val="24"/>
                <w:szCs w:val="24"/>
                <w:lang w:eastAsia="lv-LV"/>
              </w:rPr>
              <w:t>1.</w:t>
            </w:r>
            <w:r>
              <w:rPr>
                <w:rFonts w:eastAsia="Times New Roman" w:cs="Times New Roman"/>
                <w:sz w:val="24"/>
                <w:szCs w:val="24"/>
                <w:lang w:eastAsia="lv-LV"/>
              </w:rPr>
              <w:t> </w:t>
            </w:r>
            <w:r w:rsidRPr="00FE6C29">
              <w:rPr>
                <w:rFonts w:eastAsia="Times New Roman" w:cs="Times New Roman"/>
                <w:sz w:val="24"/>
                <w:szCs w:val="24"/>
                <w:lang w:eastAsia="lv-LV"/>
              </w:rPr>
              <w:t xml:space="preserve">Ar Grozījumiem tiek paredzēts ieviest jaunu obligāto pārbaudi pirms ēkas nodošanas ekspluatācijā. Ja tiek ieviesta jauna obligāta pārbaude, anotācijā būtu jābūt norādītam pamatojumam, kādas un kāda apmēra problēmas ir novērotas, ko </w:t>
            </w:r>
            <w:r w:rsidRPr="00FE6C29">
              <w:rPr>
                <w:rFonts w:eastAsia="Times New Roman" w:cs="Times New Roman"/>
                <w:sz w:val="24"/>
                <w:szCs w:val="24"/>
                <w:lang w:eastAsia="lv-LV"/>
              </w:rPr>
              <w:lastRenderedPageBreak/>
              <w:t>pamatotu akustisko pārbaužu dati. Šobrīd anotācijā ir norādīts, ka ir konstatētas būves, kuras ir nodotas ekspluatācijā, neizstrādājot būvakustikas skaņas izolāciju sadaļu būvprojekta ietvaros, līdz ar to nav iespējams  izvērtēt normatīvajos aktos noteikto akustiskā komforta raksturojošo fizikālo parametru robežvērtību atbilstību. No tā secināms, ka problēma ir  būvakustikas skaņas izolācijas sadaļas iztrūkums būvprojektā, ko var risināt izvirzot papildus prasības būvprojekta sastādīšanā, nevis ieviešot obligātu pārbaudi pirms ēkas nodošanas ekspluatācijā. Līdz ar to izvēlētais risinājums ir neatbilstošs un nesamērīgs ar regulējumu paredzēto mērķu sasniegšanai.</w:t>
            </w:r>
          </w:p>
        </w:tc>
        <w:tc>
          <w:tcPr>
            <w:tcW w:w="3406" w:type="dxa"/>
          </w:tcPr>
          <w:p w14:paraId="4A34CBF9" w14:textId="77777777" w:rsidR="00191DD0" w:rsidRPr="00082CE6" w:rsidRDefault="00191DD0" w:rsidP="00191DD0">
            <w:pPr>
              <w:spacing w:before="75" w:after="75"/>
              <w:ind w:left="57" w:right="57"/>
              <w:contextualSpacing/>
              <w:jc w:val="center"/>
              <w:rPr>
                <w:rFonts w:eastAsia="Times New Roman" w:cs="Times New Roman"/>
                <w:b/>
                <w:sz w:val="24"/>
                <w:szCs w:val="24"/>
                <w:u w:val="single"/>
                <w:lang w:eastAsia="lv-LV"/>
              </w:rPr>
            </w:pPr>
            <w:r w:rsidRPr="00082CE6">
              <w:rPr>
                <w:rFonts w:eastAsia="Times New Roman" w:cs="Times New Roman"/>
                <w:b/>
                <w:sz w:val="24"/>
                <w:szCs w:val="24"/>
                <w:u w:val="single"/>
                <w:lang w:eastAsia="lv-LV"/>
              </w:rPr>
              <w:lastRenderedPageBreak/>
              <w:t>Ņemts vērā</w:t>
            </w:r>
          </w:p>
          <w:p w14:paraId="30F40E07" w14:textId="311D57F3" w:rsidR="00191DD0" w:rsidRPr="00082CE6" w:rsidRDefault="00191DD0" w:rsidP="00191DD0">
            <w:pPr>
              <w:spacing w:before="75" w:after="75"/>
              <w:ind w:left="57" w:right="57"/>
              <w:contextualSpacing/>
              <w:jc w:val="center"/>
              <w:rPr>
                <w:rFonts w:eastAsia="Times New Roman" w:cs="Times New Roman"/>
                <w:bCs/>
                <w:sz w:val="24"/>
                <w:szCs w:val="24"/>
                <w:lang w:eastAsia="lv-LV"/>
              </w:rPr>
            </w:pPr>
          </w:p>
        </w:tc>
        <w:tc>
          <w:tcPr>
            <w:tcW w:w="3731" w:type="dxa"/>
          </w:tcPr>
          <w:p w14:paraId="1DCAFBB6" w14:textId="0A6540BF" w:rsidR="00191DD0" w:rsidRPr="00082CE6" w:rsidRDefault="00191DD0" w:rsidP="00191DD0">
            <w:pPr>
              <w:ind w:left="-55" w:right="57"/>
              <w:contextualSpacing/>
              <w:jc w:val="both"/>
              <w:rPr>
                <w:rFonts w:eastAsia="Times New Roman" w:cs="Times New Roman"/>
                <w:sz w:val="24"/>
                <w:szCs w:val="24"/>
                <w:lang w:eastAsia="lv-LV"/>
              </w:rPr>
            </w:pPr>
            <w:r w:rsidRPr="0023317C">
              <w:rPr>
                <w:rFonts w:eastAsia="Times New Roman" w:cs="Times New Roman"/>
                <w:sz w:val="24"/>
                <w:szCs w:val="24"/>
                <w:lang w:eastAsia="lv-LV"/>
              </w:rPr>
              <w:t>Skaidrojums anotācijā.</w:t>
            </w:r>
          </w:p>
        </w:tc>
      </w:tr>
      <w:tr w:rsidR="00191DD0" w:rsidRPr="00594984" w14:paraId="14F5F29A" w14:textId="77777777" w:rsidTr="00951A50">
        <w:trPr>
          <w:trHeight w:val="318"/>
          <w:tblCellSpacing w:w="11" w:type="dxa"/>
        </w:trPr>
        <w:tc>
          <w:tcPr>
            <w:tcW w:w="605" w:type="dxa"/>
          </w:tcPr>
          <w:p w14:paraId="776AE44C" w14:textId="301A715D" w:rsidR="00191DD0" w:rsidRDefault="00191DD0" w:rsidP="00191DD0">
            <w:pPr>
              <w:ind w:left="57" w:right="57"/>
              <w:contextualSpacing/>
              <w:rPr>
                <w:rFonts w:eastAsia="Times New Roman" w:cs="Times New Roman"/>
                <w:sz w:val="22"/>
                <w:lang w:eastAsia="lv-LV"/>
              </w:rPr>
            </w:pPr>
            <w:r>
              <w:rPr>
                <w:rFonts w:eastAsia="Times New Roman" w:cs="Times New Roman"/>
                <w:sz w:val="22"/>
                <w:lang w:eastAsia="lv-LV"/>
              </w:rPr>
              <w:t>3.</w:t>
            </w:r>
          </w:p>
        </w:tc>
        <w:tc>
          <w:tcPr>
            <w:tcW w:w="2980" w:type="dxa"/>
          </w:tcPr>
          <w:p w14:paraId="5AC530D8" w14:textId="77777777" w:rsidR="00191DD0" w:rsidRPr="00594984" w:rsidRDefault="00191DD0" w:rsidP="00191DD0">
            <w:pPr>
              <w:ind w:left="57" w:right="57"/>
              <w:contextualSpacing/>
              <w:jc w:val="both"/>
              <w:rPr>
                <w:rFonts w:eastAsia="Times New Roman" w:cs="Times New Roman"/>
                <w:sz w:val="22"/>
                <w:lang w:eastAsia="lv-LV"/>
              </w:rPr>
            </w:pPr>
          </w:p>
        </w:tc>
        <w:tc>
          <w:tcPr>
            <w:tcW w:w="4353" w:type="dxa"/>
            <w:gridSpan w:val="2"/>
          </w:tcPr>
          <w:p w14:paraId="4F37240D" w14:textId="77777777" w:rsidR="00191DD0" w:rsidRPr="004C53CB" w:rsidRDefault="00191DD0" w:rsidP="00191DD0">
            <w:pPr>
              <w:jc w:val="both"/>
              <w:rPr>
                <w:rFonts w:eastAsia="Times New Roman" w:cs="Times New Roman"/>
                <w:b/>
                <w:bCs/>
                <w:sz w:val="24"/>
                <w:szCs w:val="24"/>
                <w:lang w:eastAsia="lv-LV"/>
              </w:rPr>
            </w:pPr>
            <w:r w:rsidRPr="004C53CB">
              <w:rPr>
                <w:rFonts w:eastAsia="Times New Roman" w:cs="Times New Roman"/>
                <w:b/>
                <w:bCs/>
                <w:sz w:val="24"/>
                <w:szCs w:val="24"/>
                <w:u w:val="single"/>
                <w:lang w:eastAsia="lv-LV"/>
              </w:rPr>
              <w:t>Latvijas būvuzņēmēju partnerība</w:t>
            </w:r>
            <w:r w:rsidRPr="004C53CB">
              <w:rPr>
                <w:rFonts w:eastAsia="Times New Roman" w:cs="Times New Roman"/>
                <w:b/>
                <w:bCs/>
                <w:sz w:val="24"/>
                <w:szCs w:val="24"/>
                <w:lang w:eastAsia="lv-LV"/>
              </w:rPr>
              <w:t xml:space="preserve"> (14.06.2019.)</w:t>
            </w:r>
          </w:p>
          <w:p w14:paraId="59EFA469" w14:textId="4F3645ED" w:rsidR="00191DD0" w:rsidRPr="004C53CB" w:rsidRDefault="00191DD0" w:rsidP="00191DD0">
            <w:pPr>
              <w:jc w:val="both"/>
              <w:rPr>
                <w:rFonts w:eastAsia="Times New Roman" w:cs="Times New Roman"/>
                <w:b/>
                <w:sz w:val="24"/>
                <w:szCs w:val="24"/>
                <w:u w:val="single"/>
                <w:lang w:eastAsia="lv-LV"/>
              </w:rPr>
            </w:pPr>
            <w:r w:rsidRPr="00FE6C29">
              <w:rPr>
                <w:rFonts w:eastAsia="Times New Roman" w:cs="Times New Roman"/>
                <w:sz w:val="24"/>
                <w:szCs w:val="24"/>
                <w:lang w:eastAsia="lv-LV"/>
              </w:rPr>
              <w:t>2.</w:t>
            </w:r>
            <w:r>
              <w:rPr>
                <w:rFonts w:eastAsia="Times New Roman" w:cs="Times New Roman"/>
                <w:sz w:val="24"/>
                <w:szCs w:val="24"/>
                <w:lang w:eastAsia="lv-LV"/>
              </w:rPr>
              <w:t> </w:t>
            </w:r>
            <w:r w:rsidRPr="00FE6C29">
              <w:rPr>
                <w:rFonts w:eastAsia="Times New Roman" w:cs="Times New Roman"/>
                <w:sz w:val="24"/>
                <w:szCs w:val="24"/>
                <w:lang w:eastAsia="lv-LV"/>
              </w:rPr>
              <w:t>Būtiskas izmaiņas ir paredzētas Grozījumu 14. punktā, proti, paredzēts noteikt, ka “Mērījumi veicami ne mazāk, kā 20% no katra reglamentēto konstrukciju (gan iekšējo, gan ārējo) veida, bet ne mazāk kā 3 konstrukcijām katrai ekspluatācijā nododamajai ēkai”. Lai gan grozījumi ir būtiski, grozītā norma ir strīdīga un nav viennozīmīgi interpretējama, kā arī anotācijā nav norādīta būtiska informācija attiecībā uz šādas normas ieviešanas nepieciešamību, kā arī uz to, kā normas spēkā stāšanās ietekmēs būvniecības procesu un būvniecības izmaksas:</w:t>
            </w:r>
            <w:r>
              <w:rPr>
                <w:rFonts w:cs="Times New Roman"/>
                <w:color w:val="000000"/>
                <w:sz w:val="24"/>
                <w:szCs w:val="24"/>
              </w:rPr>
              <w:t xml:space="preserve"> </w:t>
            </w:r>
          </w:p>
        </w:tc>
        <w:tc>
          <w:tcPr>
            <w:tcW w:w="3406" w:type="dxa"/>
          </w:tcPr>
          <w:p w14:paraId="627598A7" w14:textId="77777777" w:rsidR="00191DD0" w:rsidRDefault="00191DD0" w:rsidP="00191DD0">
            <w:pPr>
              <w:spacing w:before="75" w:after="75"/>
              <w:ind w:left="57" w:right="57"/>
              <w:contextualSpacing/>
              <w:jc w:val="center"/>
              <w:rPr>
                <w:rFonts w:eastAsia="Times New Roman" w:cs="Times New Roman"/>
                <w:b/>
                <w:sz w:val="22"/>
                <w:u w:val="single"/>
                <w:lang w:eastAsia="lv-LV"/>
              </w:rPr>
            </w:pPr>
            <w:r>
              <w:rPr>
                <w:rFonts w:eastAsia="Times New Roman" w:cs="Times New Roman"/>
                <w:b/>
                <w:sz w:val="22"/>
                <w:u w:val="single"/>
                <w:lang w:eastAsia="lv-LV"/>
              </w:rPr>
              <w:t>Ņemts vērā</w:t>
            </w:r>
          </w:p>
          <w:p w14:paraId="59833718" w14:textId="5A24596A" w:rsidR="00191DD0" w:rsidRPr="002F5507" w:rsidRDefault="00191DD0" w:rsidP="00191DD0">
            <w:pPr>
              <w:spacing w:before="75" w:after="75"/>
              <w:ind w:left="57" w:right="57"/>
              <w:contextualSpacing/>
              <w:jc w:val="center"/>
              <w:rPr>
                <w:rFonts w:eastAsia="Times New Roman" w:cs="Times New Roman"/>
                <w:b/>
                <w:sz w:val="22"/>
                <w:u w:val="single"/>
                <w:lang w:eastAsia="lv-LV"/>
              </w:rPr>
            </w:pPr>
            <w:r w:rsidRPr="006008A4">
              <w:rPr>
                <w:rFonts w:eastAsia="Times New Roman" w:cs="Times New Roman"/>
                <w:bCs/>
                <w:sz w:val="24"/>
                <w:szCs w:val="24"/>
                <w:lang w:eastAsia="lv-LV"/>
              </w:rPr>
              <w:t>3</w:t>
            </w:r>
            <w:r>
              <w:rPr>
                <w:rFonts w:eastAsia="Times New Roman" w:cs="Times New Roman"/>
                <w:bCs/>
                <w:sz w:val="24"/>
                <w:szCs w:val="24"/>
                <w:lang w:eastAsia="lv-LV"/>
              </w:rPr>
              <w:t>.</w:t>
            </w:r>
            <w:r w:rsidRPr="006008A4">
              <w:rPr>
                <w:rFonts w:eastAsia="Times New Roman" w:cs="Times New Roman"/>
                <w:bCs/>
                <w:sz w:val="24"/>
                <w:szCs w:val="24"/>
                <w:vertAlign w:val="superscript"/>
                <w:lang w:eastAsia="lv-LV"/>
              </w:rPr>
              <w:t>1</w:t>
            </w:r>
            <w:r>
              <w:rPr>
                <w:rFonts w:eastAsia="Times New Roman" w:cs="Times New Roman"/>
                <w:bCs/>
                <w:sz w:val="24"/>
                <w:szCs w:val="24"/>
                <w:lang w:eastAsia="lv-LV"/>
              </w:rPr>
              <w:t> </w:t>
            </w:r>
            <w:r w:rsidRPr="006008A4">
              <w:rPr>
                <w:rFonts w:eastAsia="Times New Roman" w:cs="Times New Roman"/>
                <w:bCs/>
                <w:sz w:val="24"/>
                <w:szCs w:val="24"/>
                <w:lang w:eastAsia="lv-LV"/>
              </w:rPr>
              <w:t>pielikum</w:t>
            </w:r>
            <w:r>
              <w:rPr>
                <w:rFonts w:eastAsia="Times New Roman" w:cs="Times New Roman"/>
                <w:bCs/>
                <w:sz w:val="24"/>
                <w:szCs w:val="24"/>
                <w:lang w:eastAsia="lv-LV"/>
              </w:rPr>
              <w:t>ā</w:t>
            </w:r>
            <w:r w:rsidRPr="006008A4">
              <w:rPr>
                <w:rFonts w:eastAsia="Times New Roman" w:cs="Times New Roman"/>
                <w:bCs/>
                <w:sz w:val="24"/>
                <w:szCs w:val="24"/>
                <w:lang w:eastAsia="lv-LV"/>
              </w:rPr>
              <w:t xml:space="preserve"> ir </w:t>
            </w:r>
            <w:r>
              <w:rPr>
                <w:rFonts w:eastAsia="Times New Roman" w:cs="Times New Roman"/>
                <w:bCs/>
                <w:sz w:val="24"/>
                <w:szCs w:val="24"/>
                <w:lang w:eastAsia="lv-LV"/>
              </w:rPr>
              <w:t>norādītas</w:t>
            </w:r>
            <w:r w:rsidRPr="006008A4">
              <w:rPr>
                <w:rFonts w:eastAsia="Times New Roman" w:cs="Times New Roman"/>
                <w:bCs/>
                <w:sz w:val="24"/>
                <w:szCs w:val="24"/>
                <w:lang w:eastAsia="lv-LV"/>
              </w:rPr>
              <w:t xml:space="preserve"> ēku konstrukcij</w:t>
            </w:r>
            <w:r>
              <w:rPr>
                <w:rFonts w:eastAsia="Times New Roman" w:cs="Times New Roman"/>
                <w:bCs/>
                <w:sz w:val="24"/>
                <w:szCs w:val="24"/>
                <w:lang w:eastAsia="lv-LV"/>
              </w:rPr>
              <w:t>as,</w:t>
            </w:r>
            <w:r>
              <w:t xml:space="preserve"> </w:t>
            </w:r>
            <w:r w:rsidRPr="00286171">
              <w:rPr>
                <w:rFonts w:eastAsia="Times New Roman" w:cs="Times New Roman"/>
                <w:bCs/>
                <w:sz w:val="24"/>
                <w:szCs w:val="24"/>
                <w:lang w:eastAsia="lv-LV"/>
              </w:rPr>
              <w:t>atkarībā no ēku lietošanas veida</w:t>
            </w:r>
            <w:r>
              <w:rPr>
                <w:rFonts w:eastAsia="Times New Roman" w:cs="Times New Roman"/>
                <w:bCs/>
                <w:sz w:val="24"/>
                <w:szCs w:val="24"/>
                <w:lang w:eastAsia="lv-LV"/>
              </w:rPr>
              <w:t>, kurām</w:t>
            </w:r>
            <w:r w:rsidRPr="006008A4">
              <w:rPr>
                <w:rFonts w:eastAsia="Times New Roman" w:cs="Times New Roman"/>
                <w:bCs/>
                <w:sz w:val="24"/>
                <w:szCs w:val="24"/>
                <w:lang w:eastAsia="lv-LV"/>
              </w:rPr>
              <w:t xml:space="preserve"> ir jāmēra skaņas izolācija</w:t>
            </w:r>
            <w:r>
              <w:rPr>
                <w:rFonts w:eastAsia="Times New Roman" w:cs="Times New Roman"/>
                <w:bCs/>
                <w:sz w:val="24"/>
                <w:szCs w:val="24"/>
                <w:lang w:eastAsia="lv-LV"/>
              </w:rPr>
              <w:t xml:space="preserve">. </w:t>
            </w:r>
          </w:p>
        </w:tc>
        <w:tc>
          <w:tcPr>
            <w:tcW w:w="3731" w:type="dxa"/>
          </w:tcPr>
          <w:p w14:paraId="19E58397" w14:textId="159691F3" w:rsidR="00191DD0" w:rsidRPr="00740436" w:rsidRDefault="00191DD0" w:rsidP="00191DD0">
            <w:pPr>
              <w:ind w:left="-55" w:right="57"/>
              <w:contextualSpacing/>
              <w:jc w:val="both"/>
              <w:rPr>
                <w:rFonts w:eastAsia="Times New Roman" w:cs="Times New Roman"/>
                <w:sz w:val="24"/>
                <w:szCs w:val="24"/>
                <w:lang w:eastAsia="lv-LV"/>
              </w:rPr>
            </w:pPr>
            <w:r w:rsidRPr="00740436">
              <w:rPr>
                <w:rFonts w:eastAsia="Times New Roman" w:cs="Times New Roman"/>
                <w:sz w:val="24"/>
                <w:szCs w:val="24"/>
                <w:lang w:eastAsia="lv-LV"/>
              </w:rPr>
              <w:t>Precizēta anotācija.</w:t>
            </w:r>
          </w:p>
        </w:tc>
      </w:tr>
      <w:tr w:rsidR="00191DD0" w:rsidRPr="00594984" w14:paraId="6522FF1F" w14:textId="77777777" w:rsidTr="00951A50">
        <w:trPr>
          <w:trHeight w:val="318"/>
          <w:tblCellSpacing w:w="11" w:type="dxa"/>
        </w:trPr>
        <w:tc>
          <w:tcPr>
            <w:tcW w:w="605" w:type="dxa"/>
          </w:tcPr>
          <w:p w14:paraId="205F64CF" w14:textId="0716679A" w:rsidR="00191DD0" w:rsidRDefault="00191DD0" w:rsidP="00191DD0">
            <w:pPr>
              <w:ind w:left="57" w:right="57"/>
              <w:contextualSpacing/>
              <w:rPr>
                <w:rFonts w:eastAsia="Times New Roman" w:cs="Times New Roman"/>
                <w:sz w:val="22"/>
                <w:lang w:eastAsia="lv-LV"/>
              </w:rPr>
            </w:pPr>
            <w:r>
              <w:rPr>
                <w:rFonts w:eastAsia="Times New Roman" w:cs="Times New Roman"/>
                <w:sz w:val="22"/>
                <w:lang w:eastAsia="lv-LV"/>
              </w:rPr>
              <w:lastRenderedPageBreak/>
              <w:t>4.</w:t>
            </w:r>
          </w:p>
        </w:tc>
        <w:tc>
          <w:tcPr>
            <w:tcW w:w="2980" w:type="dxa"/>
          </w:tcPr>
          <w:p w14:paraId="06AB24E1" w14:textId="77777777" w:rsidR="00191DD0" w:rsidRPr="00594984" w:rsidRDefault="00191DD0" w:rsidP="00191DD0">
            <w:pPr>
              <w:ind w:left="57" w:right="57"/>
              <w:contextualSpacing/>
              <w:jc w:val="both"/>
              <w:rPr>
                <w:rFonts w:eastAsia="Times New Roman" w:cs="Times New Roman"/>
                <w:sz w:val="22"/>
                <w:lang w:eastAsia="lv-LV"/>
              </w:rPr>
            </w:pPr>
          </w:p>
        </w:tc>
        <w:tc>
          <w:tcPr>
            <w:tcW w:w="4353" w:type="dxa"/>
            <w:gridSpan w:val="2"/>
          </w:tcPr>
          <w:p w14:paraId="6EB290BF" w14:textId="7F76D356" w:rsidR="00191DD0" w:rsidRPr="004C53CB" w:rsidRDefault="00191DD0" w:rsidP="00191DD0">
            <w:pPr>
              <w:jc w:val="both"/>
              <w:rPr>
                <w:rFonts w:eastAsia="Times New Roman" w:cs="Times New Roman"/>
                <w:b/>
                <w:sz w:val="24"/>
                <w:szCs w:val="24"/>
                <w:u w:val="single"/>
                <w:lang w:eastAsia="lv-LV"/>
              </w:rPr>
            </w:pPr>
            <w:r>
              <w:rPr>
                <w:rFonts w:cs="Times New Roman"/>
                <w:color w:val="000000"/>
                <w:sz w:val="24"/>
                <w:szCs w:val="24"/>
              </w:rPr>
              <w:t>2.2. Lai gan anotācijā ir norādītas aptuvenās vienas pārbaudes izmaksas, tomēr šobrīd nav skaidrs, cik kopumā gadā minētās pārbaudes būtu jāveic, ja spēkā stātos Grozījum</w:t>
            </w:r>
            <w:r>
              <w:rPr>
                <w:rFonts w:cs="Times New Roman"/>
                <w:sz w:val="24"/>
                <w:szCs w:val="24"/>
              </w:rPr>
              <w:t>i</w:t>
            </w:r>
            <w:r>
              <w:rPr>
                <w:rFonts w:cs="Times New Roman"/>
                <w:color w:val="000000"/>
                <w:sz w:val="24"/>
                <w:szCs w:val="24"/>
              </w:rPr>
              <w:t xml:space="preserve">. Tas ir ļoti būtiski, jo anotācijā arī nav analizēts, cik Latvijā vispār ir speciālistu, kas varētu veikt Grozījumos paredzētās pārbaudes. Ņemot vērā to, ka Latvijā nav daudz akustikas speciālistu, faktiski var veidoties situācija, kad ēkas nodošanas ekspluatācijā process var būtiski aizkavēties vai sadārdzināties, jo nebūs pieejams nepieciešamais speciālistu skaits. </w:t>
            </w:r>
          </w:p>
        </w:tc>
        <w:tc>
          <w:tcPr>
            <w:tcW w:w="3406" w:type="dxa"/>
          </w:tcPr>
          <w:p w14:paraId="05C93089" w14:textId="77777777" w:rsidR="00191DD0" w:rsidRDefault="00191DD0" w:rsidP="00191DD0">
            <w:pPr>
              <w:spacing w:before="75" w:after="75"/>
              <w:ind w:left="57" w:right="57"/>
              <w:contextualSpacing/>
              <w:jc w:val="center"/>
              <w:rPr>
                <w:rFonts w:eastAsia="Times New Roman" w:cs="Times New Roman"/>
                <w:b/>
                <w:sz w:val="22"/>
                <w:u w:val="single"/>
                <w:lang w:eastAsia="lv-LV"/>
              </w:rPr>
            </w:pPr>
            <w:r>
              <w:rPr>
                <w:rFonts w:eastAsia="Times New Roman" w:cs="Times New Roman"/>
                <w:b/>
                <w:sz w:val="22"/>
                <w:u w:val="single"/>
                <w:lang w:eastAsia="lv-LV"/>
              </w:rPr>
              <w:t>Ņemts vērā</w:t>
            </w:r>
          </w:p>
          <w:p w14:paraId="5367D464" w14:textId="26998CD8" w:rsidR="00191DD0" w:rsidRPr="002F5507" w:rsidRDefault="00191DD0" w:rsidP="00191DD0">
            <w:pPr>
              <w:spacing w:before="75" w:after="75"/>
              <w:ind w:left="57" w:right="57"/>
              <w:contextualSpacing/>
              <w:jc w:val="center"/>
              <w:rPr>
                <w:rFonts w:eastAsia="Times New Roman" w:cs="Times New Roman"/>
                <w:b/>
                <w:sz w:val="22"/>
                <w:u w:val="single"/>
                <w:lang w:eastAsia="lv-LV"/>
              </w:rPr>
            </w:pPr>
            <w:r w:rsidRPr="006008A4">
              <w:rPr>
                <w:rFonts w:eastAsia="Times New Roman" w:cs="Times New Roman"/>
                <w:bCs/>
                <w:sz w:val="24"/>
                <w:szCs w:val="24"/>
                <w:lang w:eastAsia="lv-LV"/>
              </w:rPr>
              <w:t>3</w:t>
            </w:r>
            <w:r>
              <w:rPr>
                <w:rFonts w:eastAsia="Times New Roman" w:cs="Times New Roman"/>
                <w:bCs/>
                <w:sz w:val="24"/>
                <w:szCs w:val="24"/>
                <w:lang w:eastAsia="lv-LV"/>
              </w:rPr>
              <w:t>.</w:t>
            </w:r>
            <w:r w:rsidRPr="006008A4">
              <w:rPr>
                <w:rFonts w:eastAsia="Times New Roman" w:cs="Times New Roman"/>
                <w:bCs/>
                <w:sz w:val="24"/>
                <w:szCs w:val="24"/>
                <w:vertAlign w:val="superscript"/>
                <w:lang w:eastAsia="lv-LV"/>
              </w:rPr>
              <w:t>1</w:t>
            </w:r>
            <w:r>
              <w:rPr>
                <w:rFonts w:eastAsia="Times New Roman" w:cs="Times New Roman"/>
                <w:bCs/>
                <w:sz w:val="24"/>
                <w:szCs w:val="24"/>
                <w:lang w:eastAsia="lv-LV"/>
              </w:rPr>
              <w:t> </w:t>
            </w:r>
            <w:r w:rsidRPr="006008A4">
              <w:rPr>
                <w:rFonts w:eastAsia="Times New Roman" w:cs="Times New Roman"/>
                <w:bCs/>
                <w:sz w:val="24"/>
                <w:szCs w:val="24"/>
                <w:lang w:eastAsia="lv-LV"/>
              </w:rPr>
              <w:t>pielikum</w:t>
            </w:r>
            <w:r>
              <w:rPr>
                <w:rFonts w:eastAsia="Times New Roman" w:cs="Times New Roman"/>
                <w:bCs/>
                <w:sz w:val="24"/>
                <w:szCs w:val="24"/>
                <w:lang w:eastAsia="lv-LV"/>
              </w:rPr>
              <w:t>ā</w:t>
            </w:r>
            <w:r w:rsidRPr="006008A4">
              <w:rPr>
                <w:rFonts w:eastAsia="Times New Roman" w:cs="Times New Roman"/>
                <w:bCs/>
                <w:sz w:val="24"/>
                <w:szCs w:val="24"/>
                <w:lang w:eastAsia="lv-LV"/>
              </w:rPr>
              <w:t xml:space="preserve"> ir </w:t>
            </w:r>
            <w:r>
              <w:rPr>
                <w:rFonts w:eastAsia="Times New Roman" w:cs="Times New Roman"/>
                <w:bCs/>
                <w:sz w:val="24"/>
                <w:szCs w:val="24"/>
                <w:lang w:eastAsia="lv-LV"/>
              </w:rPr>
              <w:t>norādītas</w:t>
            </w:r>
            <w:r w:rsidRPr="006008A4">
              <w:rPr>
                <w:rFonts w:eastAsia="Times New Roman" w:cs="Times New Roman"/>
                <w:bCs/>
                <w:sz w:val="24"/>
                <w:szCs w:val="24"/>
                <w:lang w:eastAsia="lv-LV"/>
              </w:rPr>
              <w:t xml:space="preserve"> ēku konstrukcij</w:t>
            </w:r>
            <w:r>
              <w:rPr>
                <w:rFonts w:eastAsia="Times New Roman" w:cs="Times New Roman"/>
                <w:bCs/>
                <w:sz w:val="24"/>
                <w:szCs w:val="24"/>
                <w:lang w:eastAsia="lv-LV"/>
              </w:rPr>
              <w:t>as,</w:t>
            </w:r>
            <w:r>
              <w:t xml:space="preserve"> </w:t>
            </w:r>
            <w:r w:rsidRPr="00286171">
              <w:rPr>
                <w:rFonts w:eastAsia="Times New Roman" w:cs="Times New Roman"/>
                <w:bCs/>
                <w:sz w:val="24"/>
                <w:szCs w:val="24"/>
                <w:lang w:eastAsia="lv-LV"/>
              </w:rPr>
              <w:t>atkarībā no ēku lietošanas veida</w:t>
            </w:r>
            <w:r>
              <w:rPr>
                <w:rFonts w:eastAsia="Times New Roman" w:cs="Times New Roman"/>
                <w:bCs/>
                <w:sz w:val="24"/>
                <w:szCs w:val="24"/>
                <w:lang w:eastAsia="lv-LV"/>
              </w:rPr>
              <w:t>, kurām</w:t>
            </w:r>
            <w:r w:rsidRPr="006008A4">
              <w:rPr>
                <w:rFonts w:eastAsia="Times New Roman" w:cs="Times New Roman"/>
                <w:bCs/>
                <w:sz w:val="24"/>
                <w:szCs w:val="24"/>
                <w:lang w:eastAsia="lv-LV"/>
              </w:rPr>
              <w:t xml:space="preserve"> ir jāmēra skaņas izolācija</w:t>
            </w:r>
            <w:r>
              <w:rPr>
                <w:rFonts w:eastAsia="Times New Roman" w:cs="Times New Roman"/>
                <w:bCs/>
                <w:sz w:val="24"/>
                <w:szCs w:val="24"/>
                <w:lang w:eastAsia="lv-LV"/>
              </w:rPr>
              <w:t xml:space="preserve">. </w:t>
            </w:r>
          </w:p>
        </w:tc>
        <w:tc>
          <w:tcPr>
            <w:tcW w:w="3731" w:type="dxa"/>
          </w:tcPr>
          <w:p w14:paraId="514BD479" w14:textId="785DDC8C" w:rsidR="00191DD0" w:rsidRPr="00740436" w:rsidRDefault="00191DD0" w:rsidP="00191DD0">
            <w:pPr>
              <w:ind w:left="-55" w:right="57"/>
              <w:contextualSpacing/>
              <w:jc w:val="both"/>
              <w:rPr>
                <w:rFonts w:eastAsia="Times New Roman" w:cs="Times New Roman"/>
                <w:sz w:val="24"/>
                <w:szCs w:val="24"/>
                <w:lang w:eastAsia="lv-LV"/>
              </w:rPr>
            </w:pPr>
            <w:r w:rsidRPr="00740436">
              <w:rPr>
                <w:rFonts w:eastAsia="Times New Roman" w:cs="Times New Roman"/>
                <w:sz w:val="24"/>
                <w:szCs w:val="24"/>
                <w:lang w:eastAsia="lv-LV"/>
              </w:rPr>
              <w:t>Precizēta anotācija attiecībā par speciālistiem.</w:t>
            </w:r>
          </w:p>
        </w:tc>
      </w:tr>
      <w:tr w:rsidR="00191DD0" w:rsidRPr="00594984" w14:paraId="3BEC14D6" w14:textId="77777777" w:rsidTr="00951A50">
        <w:trPr>
          <w:trHeight w:val="318"/>
          <w:tblCellSpacing w:w="11" w:type="dxa"/>
        </w:trPr>
        <w:tc>
          <w:tcPr>
            <w:tcW w:w="605" w:type="dxa"/>
          </w:tcPr>
          <w:p w14:paraId="33816DA9" w14:textId="3B36CBAD" w:rsidR="00191DD0" w:rsidRDefault="00191DD0" w:rsidP="00191DD0">
            <w:pPr>
              <w:ind w:left="57" w:right="57"/>
              <w:contextualSpacing/>
              <w:rPr>
                <w:rFonts w:eastAsia="Times New Roman" w:cs="Times New Roman"/>
                <w:sz w:val="22"/>
                <w:lang w:eastAsia="lv-LV"/>
              </w:rPr>
            </w:pPr>
            <w:r>
              <w:rPr>
                <w:rFonts w:eastAsia="Times New Roman" w:cs="Times New Roman"/>
                <w:sz w:val="22"/>
                <w:lang w:eastAsia="lv-LV"/>
              </w:rPr>
              <w:t>5.</w:t>
            </w:r>
          </w:p>
        </w:tc>
        <w:tc>
          <w:tcPr>
            <w:tcW w:w="2980" w:type="dxa"/>
          </w:tcPr>
          <w:p w14:paraId="0758C5DD" w14:textId="41A57D9B" w:rsidR="00191DD0" w:rsidRPr="008D5BD2" w:rsidRDefault="00191DD0" w:rsidP="00191DD0">
            <w:pPr>
              <w:ind w:left="57" w:right="57"/>
              <w:contextualSpacing/>
              <w:jc w:val="both"/>
              <w:rPr>
                <w:rFonts w:eastAsia="Times New Roman" w:cs="Times New Roman"/>
                <w:sz w:val="24"/>
                <w:szCs w:val="24"/>
                <w:lang w:eastAsia="lv-LV"/>
              </w:rPr>
            </w:pPr>
            <w:r w:rsidRPr="008D5BD2">
              <w:rPr>
                <w:rFonts w:eastAsia="Times New Roman" w:cs="Times New Roman"/>
                <w:sz w:val="24"/>
                <w:szCs w:val="24"/>
                <w:lang w:eastAsia="lv-LV"/>
              </w:rPr>
              <w:t>Paredzēts veikt izmaiņas atbilstoši Eiropas Parlamenta un Padomes 2011. gada 9. marta Regulai (ES) Nr. 305/2011 ar ko nosaka saskaņotus būvizstrādājumu tirdzniecības nosacījumus un atceļ Padomes Direktīvu 89/106/EEK (turpmāk – regula Nr. 305/2011)</w:t>
            </w:r>
            <w:r>
              <w:rPr>
                <w:rFonts w:eastAsia="Times New Roman" w:cs="Times New Roman"/>
                <w:sz w:val="24"/>
                <w:szCs w:val="24"/>
                <w:lang w:eastAsia="lv-LV"/>
              </w:rPr>
              <w:t>.</w:t>
            </w:r>
          </w:p>
        </w:tc>
        <w:tc>
          <w:tcPr>
            <w:tcW w:w="4353" w:type="dxa"/>
            <w:gridSpan w:val="2"/>
          </w:tcPr>
          <w:p w14:paraId="73AB5E1D" w14:textId="07DF56DB" w:rsidR="00191DD0" w:rsidRDefault="00191DD0" w:rsidP="00191DD0">
            <w:pPr>
              <w:jc w:val="both"/>
              <w:rPr>
                <w:rFonts w:cs="Times New Roman"/>
                <w:color w:val="000000"/>
                <w:sz w:val="24"/>
                <w:szCs w:val="24"/>
              </w:rPr>
            </w:pPr>
            <w:r>
              <w:rPr>
                <w:rFonts w:cs="Times New Roman"/>
                <w:color w:val="000000"/>
                <w:sz w:val="24"/>
                <w:szCs w:val="24"/>
              </w:rPr>
              <w:t xml:space="preserve">2.3. Papildus vēršam uzmanību uz to, ka anotācijā kā pamatojums izmantota atsauce uz Eiropas Parlamenta un Padomes 2011. gada 9. marta Regulu (ES) Nr. 305/2011, lai gan minētajā regulā skaidri norādīts, ka regula nosaka pārbaužu veikšanu </w:t>
            </w:r>
            <w:r>
              <w:rPr>
                <w:rFonts w:cs="Times New Roman"/>
                <w:color w:val="000000"/>
                <w:sz w:val="24"/>
                <w:szCs w:val="24"/>
                <w:u w:val="single"/>
              </w:rPr>
              <w:t>būvizstrādājumiem</w:t>
            </w:r>
            <w:r>
              <w:rPr>
                <w:rFonts w:cs="Times New Roman"/>
                <w:color w:val="000000"/>
                <w:sz w:val="24"/>
                <w:szCs w:val="24"/>
              </w:rPr>
              <w:t xml:space="preserve">, nevis </w:t>
            </w:r>
            <w:r>
              <w:rPr>
                <w:rFonts w:cs="Times New Roman"/>
                <w:color w:val="000000"/>
                <w:sz w:val="24"/>
                <w:szCs w:val="24"/>
                <w:u w:val="single"/>
              </w:rPr>
              <w:t>būvēm.</w:t>
            </w:r>
            <w:r>
              <w:rPr>
                <w:rFonts w:cs="Times New Roman"/>
                <w:color w:val="000000"/>
                <w:sz w:val="24"/>
                <w:szCs w:val="24"/>
              </w:rPr>
              <w:t xml:space="preserve"> Līdz ar to atsauce uz minēto regulu ir nekorekta, pamatojot Grozījumu 14. punkta nepieciešamību.</w:t>
            </w:r>
          </w:p>
        </w:tc>
        <w:tc>
          <w:tcPr>
            <w:tcW w:w="3406" w:type="dxa"/>
          </w:tcPr>
          <w:p w14:paraId="23ADF8E0" w14:textId="77777777" w:rsidR="00191DD0" w:rsidRPr="003744BA" w:rsidRDefault="00191DD0" w:rsidP="00191DD0">
            <w:pPr>
              <w:spacing w:before="75" w:after="75"/>
              <w:ind w:left="57" w:right="57"/>
              <w:contextualSpacing/>
              <w:jc w:val="center"/>
              <w:rPr>
                <w:rFonts w:eastAsia="Times New Roman" w:cs="Times New Roman"/>
                <w:b/>
                <w:sz w:val="24"/>
                <w:szCs w:val="24"/>
                <w:u w:val="single"/>
                <w:lang w:eastAsia="lv-LV"/>
              </w:rPr>
            </w:pPr>
            <w:r w:rsidRPr="003744BA">
              <w:rPr>
                <w:rFonts w:eastAsia="Times New Roman" w:cs="Times New Roman"/>
                <w:b/>
                <w:sz w:val="24"/>
                <w:szCs w:val="24"/>
                <w:u w:val="single"/>
                <w:lang w:eastAsia="lv-LV"/>
              </w:rPr>
              <w:t>Ņemts vērā</w:t>
            </w:r>
          </w:p>
          <w:p w14:paraId="10466C88" w14:textId="52BD8CD3" w:rsidR="00191DD0" w:rsidRPr="003744BA" w:rsidRDefault="00191DD0" w:rsidP="00191DD0">
            <w:pPr>
              <w:spacing w:before="75" w:after="75"/>
              <w:ind w:left="57" w:right="57"/>
              <w:contextualSpacing/>
              <w:jc w:val="center"/>
              <w:rPr>
                <w:rFonts w:eastAsia="Times New Roman" w:cs="Times New Roman"/>
                <w:bCs/>
                <w:sz w:val="24"/>
                <w:szCs w:val="24"/>
                <w:lang w:eastAsia="lv-LV"/>
              </w:rPr>
            </w:pPr>
            <w:r w:rsidRPr="003744BA">
              <w:rPr>
                <w:rFonts w:eastAsia="Times New Roman" w:cs="Times New Roman"/>
                <w:bCs/>
                <w:sz w:val="24"/>
                <w:szCs w:val="24"/>
                <w:lang w:eastAsia="lv-LV"/>
              </w:rPr>
              <w:t>Atsauce svītrota</w:t>
            </w:r>
          </w:p>
        </w:tc>
        <w:tc>
          <w:tcPr>
            <w:tcW w:w="3731" w:type="dxa"/>
          </w:tcPr>
          <w:p w14:paraId="78BE69C1" w14:textId="77777777" w:rsidR="00191DD0" w:rsidRPr="00594984" w:rsidRDefault="00191DD0" w:rsidP="00191DD0">
            <w:pPr>
              <w:ind w:left="-55" w:right="57"/>
              <w:contextualSpacing/>
              <w:jc w:val="both"/>
              <w:rPr>
                <w:rFonts w:eastAsia="Times New Roman" w:cs="Times New Roman"/>
                <w:sz w:val="22"/>
                <w:lang w:eastAsia="lv-LV"/>
              </w:rPr>
            </w:pPr>
          </w:p>
        </w:tc>
      </w:tr>
      <w:tr w:rsidR="00191DD0" w:rsidRPr="00666111" w14:paraId="349FE965" w14:textId="77777777" w:rsidTr="00951A50">
        <w:trPr>
          <w:trHeight w:val="318"/>
          <w:tblCellSpacing w:w="11" w:type="dxa"/>
        </w:trPr>
        <w:tc>
          <w:tcPr>
            <w:tcW w:w="605" w:type="dxa"/>
          </w:tcPr>
          <w:p w14:paraId="44B4EDA8" w14:textId="1D622243" w:rsidR="00191DD0" w:rsidRPr="00594984" w:rsidRDefault="00191DD0" w:rsidP="00191DD0">
            <w:pPr>
              <w:ind w:left="57" w:right="57"/>
              <w:contextualSpacing/>
              <w:rPr>
                <w:rFonts w:eastAsia="Times New Roman" w:cs="Times New Roman"/>
                <w:sz w:val="22"/>
                <w:lang w:eastAsia="lv-LV"/>
              </w:rPr>
            </w:pPr>
            <w:r>
              <w:rPr>
                <w:rFonts w:eastAsia="Times New Roman" w:cs="Times New Roman"/>
                <w:sz w:val="22"/>
                <w:lang w:eastAsia="lv-LV"/>
              </w:rPr>
              <w:t>6.</w:t>
            </w:r>
          </w:p>
        </w:tc>
        <w:tc>
          <w:tcPr>
            <w:tcW w:w="2980" w:type="dxa"/>
          </w:tcPr>
          <w:p w14:paraId="6C0E124E" w14:textId="77777777" w:rsidR="00191DD0" w:rsidRDefault="00191DD0" w:rsidP="00191DD0">
            <w:pPr>
              <w:tabs>
                <w:tab w:val="left" w:pos="709"/>
              </w:tabs>
              <w:jc w:val="both"/>
              <w:rPr>
                <w:rFonts w:cs="Times New Roman"/>
                <w:color w:val="000000" w:themeColor="text1"/>
                <w:sz w:val="24"/>
                <w:szCs w:val="24"/>
              </w:rPr>
            </w:pPr>
          </w:p>
          <w:p w14:paraId="72E13717" w14:textId="77777777" w:rsidR="00191DD0" w:rsidRDefault="00191DD0" w:rsidP="00191DD0">
            <w:pPr>
              <w:tabs>
                <w:tab w:val="left" w:pos="709"/>
              </w:tabs>
              <w:jc w:val="both"/>
              <w:rPr>
                <w:rFonts w:cs="Times New Roman"/>
                <w:color w:val="000000" w:themeColor="text1"/>
                <w:sz w:val="24"/>
                <w:szCs w:val="24"/>
              </w:rPr>
            </w:pPr>
          </w:p>
          <w:p w14:paraId="450B57D4" w14:textId="77777777" w:rsidR="00191DD0" w:rsidRDefault="00191DD0" w:rsidP="00191DD0">
            <w:pPr>
              <w:tabs>
                <w:tab w:val="left" w:pos="709"/>
              </w:tabs>
              <w:jc w:val="both"/>
              <w:rPr>
                <w:rFonts w:cs="Times New Roman"/>
                <w:color w:val="000000" w:themeColor="text1"/>
                <w:sz w:val="24"/>
                <w:szCs w:val="24"/>
              </w:rPr>
            </w:pPr>
          </w:p>
          <w:p w14:paraId="5F353E33" w14:textId="77777777" w:rsidR="00191DD0" w:rsidRDefault="00191DD0" w:rsidP="00191DD0">
            <w:pPr>
              <w:tabs>
                <w:tab w:val="left" w:pos="709"/>
              </w:tabs>
              <w:jc w:val="both"/>
              <w:rPr>
                <w:rFonts w:cs="Times New Roman"/>
                <w:color w:val="000000" w:themeColor="text1"/>
                <w:sz w:val="24"/>
                <w:szCs w:val="24"/>
              </w:rPr>
            </w:pPr>
          </w:p>
          <w:p w14:paraId="18A010BB" w14:textId="77777777" w:rsidR="00191DD0" w:rsidRDefault="00191DD0" w:rsidP="00191DD0">
            <w:pPr>
              <w:tabs>
                <w:tab w:val="left" w:pos="709"/>
              </w:tabs>
              <w:jc w:val="both"/>
              <w:rPr>
                <w:rFonts w:cs="Times New Roman"/>
                <w:color w:val="000000" w:themeColor="text1"/>
                <w:sz w:val="24"/>
                <w:szCs w:val="24"/>
              </w:rPr>
            </w:pPr>
          </w:p>
          <w:p w14:paraId="4FAEA67B" w14:textId="77777777" w:rsidR="00191DD0" w:rsidRDefault="00191DD0" w:rsidP="00191DD0">
            <w:pPr>
              <w:tabs>
                <w:tab w:val="left" w:pos="709"/>
              </w:tabs>
              <w:jc w:val="both"/>
              <w:rPr>
                <w:rFonts w:cs="Times New Roman"/>
                <w:color w:val="000000" w:themeColor="text1"/>
                <w:sz w:val="24"/>
                <w:szCs w:val="24"/>
              </w:rPr>
            </w:pPr>
          </w:p>
          <w:p w14:paraId="7A35A0A2" w14:textId="77777777" w:rsidR="00191DD0" w:rsidRDefault="00191DD0" w:rsidP="00191DD0">
            <w:pPr>
              <w:tabs>
                <w:tab w:val="left" w:pos="709"/>
              </w:tabs>
              <w:jc w:val="both"/>
              <w:rPr>
                <w:rFonts w:cs="Times New Roman"/>
                <w:color w:val="000000" w:themeColor="text1"/>
                <w:sz w:val="24"/>
                <w:szCs w:val="24"/>
              </w:rPr>
            </w:pPr>
          </w:p>
          <w:p w14:paraId="766072E4" w14:textId="77777777" w:rsidR="00191DD0" w:rsidRDefault="00191DD0" w:rsidP="00191DD0">
            <w:pPr>
              <w:tabs>
                <w:tab w:val="left" w:pos="709"/>
              </w:tabs>
              <w:jc w:val="both"/>
              <w:rPr>
                <w:rFonts w:cs="Times New Roman"/>
                <w:color w:val="000000" w:themeColor="text1"/>
                <w:sz w:val="24"/>
                <w:szCs w:val="24"/>
              </w:rPr>
            </w:pPr>
          </w:p>
          <w:p w14:paraId="6D248166" w14:textId="77777777" w:rsidR="00191DD0" w:rsidRDefault="00191DD0" w:rsidP="00191DD0">
            <w:pPr>
              <w:tabs>
                <w:tab w:val="left" w:pos="709"/>
              </w:tabs>
              <w:jc w:val="both"/>
              <w:rPr>
                <w:rFonts w:cs="Times New Roman"/>
                <w:color w:val="000000" w:themeColor="text1"/>
                <w:sz w:val="24"/>
                <w:szCs w:val="24"/>
              </w:rPr>
            </w:pPr>
          </w:p>
          <w:p w14:paraId="2C85078A" w14:textId="77777777" w:rsidR="00191DD0" w:rsidRDefault="00191DD0" w:rsidP="00191DD0">
            <w:pPr>
              <w:tabs>
                <w:tab w:val="left" w:pos="709"/>
              </w:tabs>
              <w:jc w:val="both"/>
              <w:rPr>
                <w:rFonts w:cs="Times New Roman"/>
                <w:color w:val="000000" w:themeColor="text1"/>
                <w:sz w:val="24"/>
                <w:szCs w:val="24"/>
              </w:rPr>
            </w:pPr>
          </w:p>
          <w:p w14:paraId="067EF8C0" w14:textId="77777777" w:rsidR="00191DD0" w:rsidRDefault="00191DD0" w:rsidP="00191DD0">
            <w:pPr>
              <w:tabs>
                <w:tab w:val="left" w:pos="709"/>
              </w:tabs>
              <w:jc w:val="both"/>
              <w:rPr>
                <w:rFonts w:cs="Times New Roman"/>
                <w:color w:val="000000" w:themeColor="text1"/>
                <w:sz w:val="24"/>
                <w:szCs w:val="24"/>
              </w:rPr>
            </w:pPr>
          </w:p>
          <w:p w14:paraId="50199964" w14:textId="77777777" w:rsidR="00191DD0" w:rsidRDefault="00191DD0" w:rsidP="00191DD0">
            <w:pPr>
              <w:tabs>
                <w:tab w:val="left" w:pos="709"/>
              </w:tabs>
              <w:jc w:val="both"/>
              <w:rPr>
                <w:rFonts w:cs="Times New Roman"/>
                <w:color w:val="000000" w:themeColor="text1"/>
                <w:sz w:val="24"/>
                <w:szCs w:val="24"/>
              </w:rPr>
            </w:pPr>
          </w:p>
          <w:p w14:paraId="011E81A6" w14:textId="77777777" w:rsidR="00191DD0" w:rsidRDefault="00191DD0" w:rsidP="00191DD0">
            <w:pPr>
              <w:tabs>
                <w:tab w:val="left" w:pos="709"/>
              </w:tabs>
              <w:jc w:val="both"/>
              <w:rPr>
                <w:rFonts w:cs="Times New Roman"/>
                <w:color w:val="000000" w:themeColor="text1"/>
                <w:sz w:val="24"/>
                <w:szCs w:val="24"/>
              </w:rPr>
            </w:pPr>
          </w:p>
          <w:p w14:paraId="0A607B80" w14:textId="77777777" w:rsidR="00191DD0" w:rsidRDefault="00191DD0" w:rsidP="00191DD0">
            <w:pPr>
              <w:tabs>
                <w:tab w:val="left" w:pos="709"/>
              </w:tabs>
              <w:jc w:val="both"/>
              <w:rPr>
                <w:rFonts w:cs="Times New Roman"/>
                <w:color w:val="000000" w:themeColor="text1"/>
                <w:sz w:val="24"/>
                <w:szCs w:val="24"/>
              </w:rPr>
            </w:pPr>
          </w:p>
          <w:p w14:paraId="326E87D6" w14:textId="77777777" w:rsidR="00191DD0" w:rsidRDefault="00191DD0" w:rsidP="00191DD0">
            <w:pPr>
              <w:tabs>
                <w:tab w:val="left" w:pos="709"/>
              </w:tabs>
              <w:jc w:val="both"/>
              <w:rPr>
                <w:rFonts w:cs="Times New Roman"/>
                <w:color w:val="000000" w:themeColor="text1"/>
                <w:sz w:val="24"/>
                <w:szCs w:val="24"/>
              </w:rPr>
            </w:pPr>
          </w:p>
          <w:p w14:paraId="555DF3C5" w14:textId="77777777" w:rsidR="00191DD0" w:rsidRDefault="00191DD0" w:rsidP="00191DD0">
            <w:pPr>
              <w:tabs>
                <w:tab w:val="left" w:pos="709"/>
              </w:tabs>
              <w:jc w:val="both"/>
              <w:rPr>
                <w:rFonts w:cs="Times New Roman"/>
                <w:color w:val="000000" w:themeColor="text1"/>
                <w:sz w:val="24"/>
                <w:szCs w:val="24"/>
              </w:rPr>
            </w:pPr>
          </w:p>
          <w:p w14:paraId="105DB8A7" w14:textId="77777777" w:rsidR="00191DD0" w:rsidRDefault="00191DD0" w:rsidP="00191DD0">
            <w:pPr>
              <w:tabs>
                <w:tab w:val="left" w:pos="709"/>
              </w:tabs>
              <w:jc w:val="both"/>
              <w:rPr>
                <w:rFonts w:cs="Times New Roman"/>
                <w:color w:val="000000" w:themeColor="text1"/>
                <w:sz w:val="24"/>
                <w:szCs w:val="24"/>
              </w:rPr>
            </w:pPr>
          </w:p>
          <w:p w14:paraId="7681A5FF" w14:textId="77777777" w:rsidR="00191DD0" w:rsidRDefault="00191DD0" w:rsidP="00191DD0">
            <w:pPr>
              <w:tabs>
                <w:tab w:val="left" w:pos="709"/>
              </w:tabs>
              <w:jc w:val="both"/>
              <w:rPr>
                <w:rFonts w:cs="Times New Roman"/>
                <w:color w:val="000000" w:themeColor="text1"/>
                <w:sz w:val="24"/>
                <w:szCs w:val="24"/>
              </w:rPr>
            </w:pPr>
          </w:p>
          <w:p w14:paraId="66CA24D7" w14:textId="77777777" w:rsidR="00191DD0" w:rsidRDefault="00191DD0" w:rsidP="00191DD0">
            <w:pPr>
              <w:tabs>
                <w:tab w:val="left" w:pos="709"/>
              </w:tabs>
              <w:jc w:val="both"/>
              <w:rPr>
                <w:rFonts w:cs="Times New Roman"/>
                <w:color w:val="000000" w:themeColor="text1"/>
                <w:sz w:val="24"/>
                <w:szCs w:val="24"/>
              </w:rPr>
            </w:pPr>
          </w:p>
          <w:p w14:paraId="73F43A06" w14:textId="77777777" w:rsidR="00191DD0" w:rsidRDefault="00191DD0" w:rsidP="00191DD0">
            <w:pPr>
              <w:tabs>
                <w:tab w:val="left" w:pos="709"/>
              </w:tabs>
              <w:jc w:val="both"/>
              <w:rPr>
                <w:rFonts w:cs="Times New Roman"/>
                <w:color w:val="000000" w:themeColor="text1"/>
                <w:sz w:val="24"/>
                <w:szCs w:val="24"/>
              </w:rPr>
            </w:pPr>
          </w:p>
          <w:p w14:paraId="7B62E3EC" w14:textId="77777777" w:rsidR="00191DD0" w:rsidRDefault="00191DD0" w:rsidP="00191DD0">
            <w:pPr>
              <w:tabs>
                <w:tab w:val="left" w:pos="709"/>
              </w:tabs>
              <w:jc w:val="both"/>
              <w:rPr>
                <w:rFonts w:cs="Times New Roman"/>
                <w:color w:val="000000" w:themeColor="text1"/>
                <w:sz w:val="24"/>
                <w:szCs w:val="24"/>
              </w:rPr>
            </w:pPr>
          </w:p>
          <w:p w14:paraId="1BCEDCBB" w14:textId="77777777" w:rsidR="00191DD0" w:rsidRDefault="00191DD0" w:rsidP="00191DD0">
            <w:pPr>
              <w:tabs>
                <w:tab w:val="left" w:pos="709"/>
              </w:tabs>
              <w:jc w:val="both"/>
              <w:rPr>
                <w:rFonts w:cs="Times New Roman"/>
                <w:color w:val="000000" w:themeColor="text1"/>
                <w:sz w:val="24"/>
                <w:szCs w:val="24"/>
              </w:rPr>
            </w:pPr>
          </w:p>
          <w:p w14:paraId="69F6BF7B" w14:textId="77777777" w:rsidR="00191DD0" w:rsidRDefault="00191DD0" w:rsidP="00191DD0">
            <w:pPr>
              <w:tabs>
                <w:tab w:val="left" w:pos="709"/>
              </w:tabs>
              <w:jc w:val="both"/>
              <w:rPr>
                <w:rFonts w:cs="Times New Roman"/>
                <w:color w:val="000000" w:themeColor="text1"/>
                <w:sz w:val="24"/>
                <w:szCs w:val="24"/>
              </w:rPr>
            </w:pPr>
          </w:p>
          <w:p w14:paraId="3A1CD1D0" w14:textId="77777777" w:rsidR="00191DD0" w:rsidRDefault="00191DD0" w:rsidP="00191DD0">
            <w:pPr>
              <w:tabs>
                <w:tab w:val="left" w:pos="709"/>
              </w:tabs>
              <w:jc w:val="both"/>
              <w:rPr>
                <w:rFonts w:cs="Times New Roman"/>
                <w:color w:val="000000" w:themeColor="text1"/>
                <w:sz w:val="24"/>
                <w:szCs w:val="24"/>
              </w:rPr>
            </w:pPr>
          </w:p>
          <w:p w14:paraId="7EA9E343" w14:textId="77777777" w:rsidR="00191DD0" w:rsidRDefault="00191DD0" w:rsidP="00191DD0">
            <w:pPr>
              <w:tabs>
                <w:tab w:val="left" w:pos="709"/>
              </w:tabs>
              <w:jc w:val="both"/>
              <w:rPr>
                <w:rFonts w:cs="Times New Roman"/>
                <w:color w:val="000000" w:themeColor="text1"/>
                <w:sz w:val="24"/>
                <w:szCs w:val="24"/>
              </w:rPr>
            </w:pPr>
          </w:p>
          <w:p w14:paraId="56808536" w14:textId="77777777" w:rsidR="00191DD0" w:rsidRDefault="00191DD0" w:rsidP="00191DD0">
            <w:pPr>
              <w:tabs>
                <w:tab w:val="left" w:pos="709"/>
              </w:tabs>
              <w:jc w:val="both"/>
              <w:rPr>
                <w:rFonts w:cs="Times New Roman"/>
                <w:color w:val="000000" w:themeColor="text1"/>
                <w:sz w:val="24"/>
                <w:szCs w:val="24"/>
              </w:rPr>
            </w:pPr>
          </w:p>
          <w:p w14:paraId="1B835CD5" w14:textId="77777777" w:rsidR="00191DD0" w:rsidRDefault="00191DD0" w:rsidP="00191DD0">
            <w:pPr>
              <w:tabs>
                <w:tab w:val="left" w:pos="709"/>
              </w:tabs>
              <w:jc w:val="both"/>
              <w:rPr>
                <w:rFonts w:cs="Times New Roman"/>
                <w:color w:val="000000" w:themeColor="text1"/>
                <w:sz w:val="24"/>
                <w:szCs w:val="24"/>
              </w:rPr>
            </w:pPr>
          </w:p>
          <w:p w14:paraId="198D26A8" w14:textId="77777777" w:rsidR="00191DD0" w:rsidRDefault="00191DD0" w:rsidP="00191DD0">
            <w:pPr>
              <w:tabs>
                <w:tab w:val="left" w:pos="709"/>
              </w:tabs>
              <w:jc w:val="both"/>
              <w:rPr>
                <w:rFonts w:cs="Times New Roman"/>
                <w:color w:val="000000" w:themeColor="text1"/>
                <w:sz w:val="24"/>
                <w:szCs w:val="24"/>
              </w:rPr>
            </w:pPr>
          </w:p>
          <w:p w14:paraId="5710B540" w14:textId="77777777" w:rsidR="00191DD0" w:rsidRDefault="00191DD0" w:rsidP="00191DD0">
            <w:pPr>
              <w:tabs>
                <w:tab w:val="left" w:pos="709"/>
              </w:tabs>
              <w:jc w:val="both"/>
              <w:rPr>
                <w:rFonts w:cs="Times New Roman"/>
                <w:color w:val="000000" w:themeColor="text1"/>
                <w:sz w:val="24"/>
                <w:szCs w:val="24"/>
              </w:rPr>
            </w:pPr>
          </w:p>
          <w:p w14:paraId="37063743" w14:textId="77777777" w:rsidR="00191DD0" w:rsidRDefault="00191DD0" w:rsidP="00191DD0">
            <w:pPr>
              <w:tabs>
                <w:tab w:val="left" w:pos="709"/>
              </w:tabs>
              <w:jc w:val="both"/>
              <w:rPr>
                <w:rFonts w:cs="Times New Roman"/>
                <w:color w:val="000000" w:themeColor="text1"/>
                <w:sz w:val="24"/>
                <w:szCs w:val="24"/>
              </w:rPr>
            </w:pPr>
          </w:p>
          <w:p w14:paraId="0482C51C" w14:textId="77777777" w:rsidR="00191DD0" w:rsidRDefault="00191DD0" w:rsidP="00191DD0">
            <w:pPr>
              <w:tabs>
                <w:tab w:val="left" w:pos="709"/>
              </w:tabs>
              <w:jc w:val="both"/>
              <w:rPr>
                <w:rFonts w:cs="Times New Roman"/>
                <w:color w:val="000000" w:themeColor="text1"/>
                <w:sz w:val="24"/>
                <w:szCs w:val="24"/>
              </w:rPr>
            </w:pPr>
          </w:p>
          <w:p w14:paraId="27D06664" w14:textId="77777777" w:rsidR="00191DD0" w:rsidRDefault="00191DD0" w:rsidP="00191DD0">
            <w:pPr>
              <w:tabs>
                <w:tab w:val="left" w:pos="709"/>
              </w:tabs>
              <w:jc w:val="both"/>
              <w:rPr>
                <w:rFonts w:cs="Times New Roman"/>
                <w:color w:val="000000" w:themeColor="text1"/>
                <w:sz w:val="24"/>
                <w:szCs w:val="24"/>
              </w:rPr>
            </w:pPr>
          </w:p>
          <w:p w14:paraId="00F4CC0B" w14:textId="77777777" w:rsidR="00191DD0" w:rsidRDefault="00191DD0" w:rsidP="00191DD0">
            <w:pPr>
              <w:tabs>
                <w:tab w:val="left" w:pos="709"/>
              </w:tabs>
              <w:jc w:val="both"/>
              <w:rPr>
                <w:rFonts w:cs="Times New Roman"/>
                <w:color w:val="000000" w:themeColor="text1"/>
                <w:sz w:val="24"/>
                <w:szCs w:val="24"/>
              </w:rPr>
            </w:pPr>
          </w:p>
          <w:p w14:paraId="4A4480F0" w14:textId="77777777" w:rsidR="00191DD0" w:rsidRDefault="00191DD0" w:rsidP="00191DD0">
            <w:pPr>
              <w:tabs>
                <w:tab w:val="left" w:pos="709"/>
              </w:tabs>
              <w:jc w:val="both"/>
              <w:rPr>
                <w:rFonts w:cs="Times New Roman"/>
                <w:color w:val="000000" w:themeColor="text1"/>
                <w:sz w:val="24"/>
                <w:szCs w:val="24"/>
              </w:rPr>
            </w:pPr>
          </w:p>
          <w:p w14:paraId="411340D8" w14:textId="77777777" w:rsidR="00191DD0" w:rsidRDefault="00191DD0" w:rsidP="00191DD0">
            <w:pPr>
              <w:tabs>
                <w:tab w:val="left" w:pos="709"/>
              </w:tabs>
              <w:jc w:val="both"/>
              <w:rPr>
                <w:rFonts w:cs="Times New Roman"/>
                <w:color w:val="000000" w:themeColor="text1"/>
                <w:sz w:val="24"/>
                <w:szCs w:val="24"/>
              </w:rPr>
            </w:pPr>
          </w:p>
          <w:p w14:paraId="1AAB729E" w14:textId="77777777" w:rsidR="00191DD0" w:rsidRDefault="00191DD0" w:rsidP="00191DD0">
            <w:pPr>
              <w:tabs>
                <w:tab w:val="left" w:pos="709"/>
              </w:tabs>
              <w:jc w:val="both"/>
              <w:rPr>
                <w:rFonts w:cs="Times New Roman"/>
                <w:color w:val="000000" w:themeColor="text1"/>
                <w:sz w:val="24"/>
                <w:szCs w:val="24"/>
              </w:rPr>
            </w:pPr>
          </w:p>
          <w:p w14:paraId="3E58CA33" w14:textId="77777777" w:rsidR="00191DD0" w:rsidRDefault="00191DD0" w:rsidP="00191DD0">
            <w:pPr>
              <w:tabs>
                <w:tab w:val="left" w:pos="709"/>
              </w:tabs>
              <w:jc w:val="both"/>
              <w:rPr>
                <w:rFonts w:cs="Times New Roman"/>
                <w:color w:val="000000" w:themeColor="text1"/>
                <w:sz w:val="24"/>
                <w:szCs w:val="24"/>
              </w:rPr>
            </w:pPr>
          </w:p>
          <w:p w14:paraId="6F51E635" w14:textId="77777777" w:rsidR="00191DD0" w:rsidRDefault="00191DD0" w:rsidP="00191DD0">
            <w:pPr>
              <w:tabs>
                <w:tab w:val="left" w:pos="709"/>
              </w:tabs>
              <w:jc w:val="both"/>
              <w:rPr>
                <w:rFonts w:cs="Times New Roman"/>
                <w:color w:val="000000" w:themeColor="text1"/>
                <w:sz w:val="24"/>
                <w:szCs w:val="24"/>
              </w:rPr>
            </w:pPr>
          </w:p>
          <w:p w14:paraId="33F97DBC" w14:textId="77777777" w:rsidR="00191DD0" w:rsidRDefault="00191DD0" w:rsidP="00191DD0">
            <w:pPr>
              <w:tabs>
                <w:tab w:val="left" w:pos="709"/>
              </w:tabs>
              <w:jc w:val="both"/>
              <w:rPr>
                <w:rFonts w:cs="Times New Roman"/>
                <w:color w:val="000000" w:themeColor="text1"/>
                <w:sz w:val="24"/>
                <w:szCs w:val="24"/>
              </w:rPr>
            </w:pPr>
          </w:p>
          <w:p w14:paraId="05596027" w14:textId="77777777" w:rsidR="00191DD0" w:rsidRDefault="00191DD0" w:rsidP="00191DD0">
            <w:pPr>
              <w:tabs>
                <w:tab w:val="left" w:pos="709"/>
              </w:tabs>
              <w:jc w:val="both"/>
              <w:rPr>
                <w:rFonts w:cs="Times New Roman"/>
                <w:color w:val="000000" w:themeColor="text1"/>
                <w:sz w:val="24"/>
                <w:szCs w:val="24"/>
              </w:rPr>
            </w:pPr>
          </w:p>
          <w:p w14:paraId="50CA7D40" w14:textId="77777777" w:rsidR="00191DD0" w:rsidRDefault="00191DD0" w:rsidP="00191DD0">
            <w:pPr>
              <w:tabs>
                <w:tab w:val="left" w:pos="709"/>
              </w:tabs>
              <w:jc w:val="both"/>
              <w:rPr>
                <w:rFonts w:cs="Times New Roman"/>
                <w:color w:val="000000" w:themeColor="text1"/>
                <w:sz w:val="24"/>
                <w:szCs w:val="24"/>
              </w:rPr>
            </w:pPr>
          </w:p>
          <w:p w14:paraId="0333EC3A" w14:textId="77777777" w:rsidR="00191DD0" w:rsidRDefault="00191DD0" w:rsidP="00191DD0">
            <w:pPr>
              <w:tabs>
                <w:tab w:val="left" w:pos="709"/>
              </w:tabs>
              <w:jc w:val="both"/>
              <w:rPr>
                <w:rFonts w:cs="Times New Roman"/>
                <w:color w:val="000000" w:themeColor="text1"/>
                <w:sz w:val="24"/>
                <w:szCs w:val="24"/>
              </w:rPr>
            </w:pPr>
          </w:p>
          <w:p w14:paraId="79FA16BA" w14:textId="77777777" w:rsidR="00191DD0" w:rsidRDefault="00191DD0" w:rsidP="00191DD0">
            <w:pPr>
              <w:tabs>
                <w:tab w:val="left" w:pos="709"/>
              </w:tabs>
              <w:jc w:val="both"/>
              <w:rPr>
                <w:rFonts w:cs="Times New Roman"/>
                <w:color w:val="000000" w:themeColor="text1"/>
                <w:sz w:val="24"/>
                <w:szCs w:val="24"/>
              </w:rPr>
            </w:pPr>
          </w:p>
          <w:p w14:paraId="0A46DD7B" w14:textId="77777777" w:rsidR="00191DD0" w:rsidRDefault="00191DD0" w:rsidP="00191DD0">
            <w:pPr>
              <w:tabs>
                <w:tab w:val="left" w:pos="709"/>
              </w:tabs>
              <w:jc w:val="both"/>
              <w:rPr>
                <w:rFonts w:cs="Times New Roman"/>
                <w:color w:val="000000" w:themeColor="text1"/>
                <w:sz w:val="24"/>
                <w:szCs w:val="24"/>
              </w:rPr>
            </w:pPr>
          </w:p>
          <w:p w14:paraId="5BAB5E1F" w14:textId="77777777" w:rsidR="00191DD0" w:rsidRDefault="00191DD0" w:rsidP="00191DD0">
            <w:pPr>
              <w:tabs>
                <w:tab w:val="left" w:pos="709"/>
              </w:tabs>
              <w:jc w:val="both"/>
              <w:rPr>
                <w:rFonts w:cs="Times New Roman"/>
                <w:color w:val="000000" w:themeColor="text1"/>
                <w:sz w:val="24"/>
                <w:szCs w:val="24"/>
              </w:rPr>
            </w:pPr>
          </w:p>
          <w:p w14:paraId="5846AC11" w14:textId="77777777" w:rsidR="00191DD0" w:rsidRDefault="00191DD0" w:rsidP="00191DD0">
            <w:pPr>
              <w:tabs>
                <w:tab w:val="left" w:pos="709"/>
              </w:tabs>
              <w:jc w:val="both"/>
              <w:rPr>
                <w:rFonts w:cs="Times New Roman"/>
                <w:color w:val="000000" w:themeColor="text1"/>
                <w:sz w:val="24"/>
                <w:szCs w:val="24"/>
              </w:rPr>
            </w:pPr>
          </w:p>
          <w:p w14:paraId="0A3D8593" w14:textId="2BE938F4" w:rsidR="00191DD0" w:rsidRPr="001A34C6" w:rsidRDefault="00191DD0" w:rsidP="00191DD0">
            <w:pPr>
              <w:tabs>
                <w:tab w:val="left" w:pos="709"/>
              </w:tabs>
              <w:jc w:val="both"/>
              <w:rPr>
                <w:rFonts w:cs="Times New Roman"/>
                <w:color w:val="000000" w:themeColor="text1"/>
                <w:sz w:val="24"/>
                <w:szCs w:val="24"/>
              </w:rPr>
            </w:pPr>
            <w:r w:rsidRPr="00504A5F">
              <w:rPr>
                <w:rFonts w:cs="Times New Roman"/>
                <w:color w:val="000000" w:themeColor="text1"/>
                <w:sz w:val="24"/>
                <w:szCs w:val="24"/>
              </w:rPr>
              <w:t>10.</w:t>
            </w:r>
            <w:r w:rsidRPr="00504A5F">
              <w:rPr>
                <w:rFonts w:cs="Times New Roman"/>
                <w:color w:val="000000" w:themeColor="text1"/>
                <w:sz w:val="24"/>
                <w:szCs w:val="24"/>
                <w:vertAlign w:val="superscript"/>
              </w:rPr>
              <w:t xml:space="preserve">1 </w:t>
            </w:r>
            <w:r w:rsidRPr="00504A5F">
              <w:rPr>
                <w:rFonts w:cs="Times New Roman"/>
                <w:color w:val="000000" w:themeColor="text1"/>
                <w:sz w:val="24"/>
                <w:szCs w:val="24"/>
              </w:rPr>
              <w:t xml:space="preserve">Otrās un trešās grupas daudzdzīvokļu dzīvojamo ēku un publisko ēku būvniecības ieceres dokumentācijā ietver būvakustikas sadaļu ar tajā ietvertām 1.pielikuma normēto telpu akustisko parametru prognozēm un 3., 4. pielikumos minēto norobežojošo konstrukciju skaņu izolācijas prognozēm, kā arī nepieciešamiem trokšņa </w:t>
            </w:r>
            <w:proofErr w:type="spellStart"/>
            <w:r w:rsidRPr="00504A5F">
              <w:rPr>
                <w:rFonts w:cs="Times New Roman"/>
                <w:color w:val="000000" w:themeColor="text1"/>
                <w:sz w:val="24"/>
                <w:szCs w:val="24"/>
              </w:rPr>
              <w:t>imisijas</w:t>
            </w:r>
            <w:proofErr w:type="spellEnd"/>
            <w:r w:rsidRPr="00504A5F">
              <w:rPr>
                <w:rFonts w:cs="Times New Roman"/>
                <w:color w:val="000000" w:themeColor="text1"/>
                <w:sz w:val="24"/>
                <w:szCs w:val="24"/>
              </w:rPr>
              <w:t xml:space="preserve"> un emisijas </w:t>
            </w:r>
            <w:proofErr w:type="spellStart"/>
            <w:r w:rsidRPr="00504A5F">
              <w:rPr>
                <w:rFonts w:cs="Times New Roman"/>
                <w:color w:val="000000" w:themeColor="text1"/>
                <w:sz w:val="24"/>
                <w:szCs w:val="24"/>
              </w:rPr>
              <w:t>kontrolaparēķiniem</w:t>
            </w:r>
            <w:proofErr w:type="spellEnd"/>
            <w:r w:rsidRPr="00504A5F">
              <w:rPr>
                <w:rFonts w:cs="Times New Roman"/>
                <w:color w:val="000000" w:themeColor="text1"/>
                <w:sz w:val="24"/>
                <w:szCs w:val="24"/>
              </w:rPr>
              <w:t xml:space="preserve">. Pieļaujama prognozēšana, tikai izmantojot </w:t>
            </w:r>
            <w:proofErr w:type="spellStart"/>
            <w:r w:rsidRPr="00504A5F">
              <w:rPr>
                <w:rFonts w:cs="Times New Roman"/>
                <w:color w:val="000000" w:themeColor="text1"/>
                <w:sz w:val="24"/>
                <w:szCs w:val="24"/>
              </w:rPr>
              <w:t>datorsimulācijas</w:t>
            </w:r>
            <w:proofErr w:type="spellEnd"/>
            <w:r w:rsidRPr="00504A5F">
              <w:rPr>
                <w:rFonts w:cs="Times New Roman"/>
                <w:color w:val="000000" w:themeColor="text1"/>
                <w:sz w:val="24"/>
                <w:szCs w:val="24"/>
              </w:rPr>
              <w:t xml:space="preserve"> un akustisko maketēšanu</w:t>
            </w:r>
            <w:r>
              <w:rPr>
                <w:rFonts w:cs="Times New Roman"/>
                <w:color w:val="000000" w:themeColor="text1"/>
                <w:sz w:val="24"/>
                <w:szCs w:val="24"/>
              </w:rPr>
              <w:t>.</w:t>
            </w:r>
          </w:p>
        </w:tc>
        <w:tc>
          <w:tcPr>
            <w:tcW w:w="4353" w:type="dxa"/>
            <w:gridSpan w:val="2"/>
          </w:tcPr>
          <w:p w14:paraId="753A056E" w14:textId="77777777" w:rsidR="00191DD0" w:rsidRPr="00121F94" w:rsidRDefault="00191DD0" w:rsidP="00191DD0">
            <w:pPr>
              <w:shd w:val="clear" w:color="auto" w:fill="FFFFFF"/>
              <w:jc w:val="both"/>
              <w:rPr>
                <w:rFonts w:eastAsia="Calibri" w:cs="Times New Roman"/>
                <w:b/>
                <w:bCs/>
                <w:color w:val="000000"/>
                <w:sz w:val="22"/>
                <w:u w:val="single"/>
                <w:lang w:eastAsia="lv-LV"/>
              </w:rPr>
            </w:pPr>
            <w:r w:rsidRPr="00121F94">
              <w:rPr>
                <w:rFonts w:eastAsia="Calibri" w:cs="Times New Roman"/>
                <w:b/>
                <w:bCs/>
                <w:color w:val="000000"/>
                <w:sz w:val="22"/>
                <w:u w:val="single"/>
                <w:lang w:eastAsia="lv-LV"/>
              </w:rPr>
              <w:lastRenderedPageBreak/>
              <w:t>Latvijas būvuzņēmēju partnerība (27.11.2019.)</w:t>
            </w:r>
          </w:p>
          <w:p w14:paraId="439E47DE" w14:textId="77777777" w:rsidR="00191DD0" w:rsidRPr="00376422" w:rsidRDefault="00191DD0" w:rsidP="00191DD0">
            <w:pPr>
              <w:numPr>
                <w:ilvl w:val="0"/>
                <w:numId w:val="3"/>
              </w:numPr>
              <w:shd w:val="clear" w:color="auto" w:fill="FFFFFF"/>
              <w:ind w:left="0" w:firstLine="720"/>
              <w:jc w:val="both"/>
              <w:rPr>
                <w:rFonts w:cs="Times New Roman"/>
                <w:sz w:val="24"/>
                <w:szCs w:val="24"/>
              </w:rPr>
            </w:pPr>
            <w:r w:rsidRPr="00376422">
              <w:rPr>
                <w:rFonts w:cs="Times New Roman"/>
                <w:sz w:val="24"/>
                <w:szCs w:val="24"/>
              </w:rPr>
              <w:t xml:space="preserve">Anotācijā norādīts, ka Grozījumi sagatavoti ar mērķi veikt redakcionālus precizējumus, nemainot būvnormatīva punktu nozīmi pēc būtības. Tas neatbilst patiesībai, jo ar Grozījumiem pat ļoti būtiski tiek mainīti esošie skaņas </w:t>
            </w:r>
            <w:r w:rsidRPr="00376422">
              <w:rPr>
                <w:rFonts w:cs="Times New Roman"/>
                <w:sz w:val="24"/>
                <w:szCs w:val="24"/>
              </w:rPr>
              <w:lastRenderedPageBreak/>
              <w:t>izolācijas rādītāji, kā arī būtiski mainīts projektēšanas process un kontroles mehānisms.</w:t>
            </w:r>
          </w:p>
          <w:p w14:paraId="2A37DEA0" w14:textId="77777777" w:rsidR="00191DD0" w:rsidRPr="00376422" w:rsidRDefault="00191DD0" w:rsidP="00191DD0">
            <w:pPr>
              <w:numPr>
                <w:ilvl w:val="0"/>
                <w:numId w:val="3"/>
              </w:numPr>
              <w:shd w:val="clear" w:color="auto" w:fill="FFFFFF"/>
              <w:ind w:left="0" w:firstLine="720"/>
              <w:jc w:val="both"/>
              <w:rPr>
                <w:rFonts w:cs="Times New Roman"/>
                <w:sz w:val="24"/>
                <w:szCs w:val="24"/>
              </w:rPr>
            </w:pPr>
            <w:r w:rsidRPr="00376422">
              <w:rPr>
                <w:rFonts w:cs="Times New Roman"/>
                <w:sz w:val="24"/>
                <w:szCs w:val="24"/>
              </w:rPr>
              <w:t xml:space="preserve">Nav vērtēts vai, nodrošinot jau šobrīd spēkā esošo normatīvu </w:t>
            </w:r>
            <w:r>
              <w:rPr>
                <w:rFonts w:cs="Times New Roman"/>
                <w:sz w:val="24"/>
                <w:szCs w:val="24"/>
              </w:rPr>
              <w:t>i</w:t>
            </w:r>
            <w:r w:rsidRPr="00376422">
              <w:rPr>
                <w:rFonts w:cs="Times New Roman"/>
                <w:sz w:val="24"/>
                <w:szCs w:val="24"/>
              </w:rPr>
              <w:t xml:space="preserve">evērošanu, tiktu panākts būtisks esošās situācijas uzlabojums. Tas ir būtiski, jo, vienlaicīgi ar obligāto pārbaužu procedūru ieviešanu, tiek paaugstinātas jau esošās skaņas izolācijas prasības. </w:t>
            </w:r>
          </w:p>
          <w:p w14:paraId="3C6464D6" w14:textId="77777777" w:rsidR="00191DD0" w:rsidRPr="00376422" w:rsidRDefault="00191DD0" w:rsidP="00191DD0">
            <w:pPr>
              <w:numPr>
                <w:ilvl w:val="0"/>
                <w:numId w:val="3"/>
              </w:numPr>
              <w:shd w:val="clear" w:color="auto" w:fill="FFFFFF"/>
              <w:ind w:left="0" w:firstLine="720"/>
              <w:jc w:val="both"/>
              <w:rPr>
                <w:rFonts w:cs="Times New Roman"/>
                <w:sz w:val="24"/>
                <w:szCs w:val="24"/>
              </w:rPr>
            </w:pPr>
            <w:r w:rsidRPr="00376422">
              <w:rPr>
                <w:rFonts w:cs="Times New Roman"/>
                <w:sz w:val="24"/>
                <w:szCs w:val="24"/>
              </w:rPr>
              <w:t>Lai gan Anotācijā ir norādītas pārbaužu izmaksas, Anotācijā nav norādīts ne tas, cik ēkās visā Latvijā minētās pārbaudes būs jāveic, ne arī cik vispār attiecīgie speciālisti ir pieejami. Pēc Partnerības aptuveniem aprēķiniem, prasības, veikt pārbaudes pirms ēkas nodošanas ekspluatācijā, attieksies uz simtiem, iespējams tūkstošiem ēku, bet šobrīd Latvijā ir tikai pāris sertificēti speciālisti. Līdz ar jau šobrīd var prognozēt to, ka būvakustikas speciālisti laicīgi nespēs veikt visas pārbaudes, ēku nodošana ekspluatācijā ievērojami kavēsies un Anotācijā norādītās pārbaužu izmaksas būtiski pieaugs.</w:t>
            </w:r>
          </w:p>
          <w:p w14:paraId="477C05A4" w14:textId="77777777" w:rsidR="00191DD0" w:rsidRPr="00376422" w:rsidRDefault="00191DD0" w:rsidP="00191DD0">
            <w:pPr>
              <w:numPr>
                <w:ilvl w:val="0"/>
                <w:numId w:val="3"/>
              </w:numPr>
              <w:shd w:val="clear" w:color="auto" w:fill="FFFFFF"/>
              <w:ind w:left="-45" w:firstLine="765"/>
              <w:jc w:val="both"/>
              <w:rPr>
                <w:rFonts w:cs="Times New Roman"/>
                <w:sz w:val="24"/>
                <w:szCs w:val="24"/>
              </w:rPr>
            </w:pPr>
            <w:r w:rsidRPr="00376422">
              <w:rPr>
                <w:rFonts w:cs="Times New Roman"/>
                <w:sz w:val="24"/>
                <w:szCs w:val="24"/>
              </w:rPr>
              <w:t xml:space="preserve">Anotācijā ir norādīta vispārīga atsauce uz kaimiņvalstu pieredzi. Diemžēl, ne Grozījumu apspriešanas gaitā, ne arī Anotācijā nav rodama informācija kādas precīzi ir akustikas prasības kaimiņvalstīs un kādas procedūras un tehniskie rādītāji ir paredzēti normatīvos. </w:t>
            </w:r>
            <w:r w:rsidRPr="00376422">
              <w:rPr>
                <w:rFonts w:cs="Times New Roman"/>
                <w:sz w:val="24"/>
                <w:szCs w:val="24"/>
              </w:rPr>
              <w:lastRenderedPageBreak/>
              <w:t>Līdz ar to šobrīd nav korekti atsaukties uz kaimiņvalstu praksi, ja to nav iespējams salīdzināt ar jau spēkā esošajiem Latvijas normatīviem</w:t>
            </w:r>
          </w:p>
          <w:p w14:paraId="7BF13C51" w14:textId="77777777" w:rsidR="00191DD0" w:rsidRPr="00376422" w:rsidRDefault="00191DD0" w:rsidP="00191DD0">
            <w:pPr>
              <w:shd w:val="clear" w:color="auto" w:fill="FFFFFF"/>
              <w:ind w:left="360"/>
              <w:jc w:val="both"/>
              <w:rPr>
                <w:rFonts w:cs="Times New Roman"/>
                <w:sz w:val="24"/>
                <w:szCs w:val="24"/>
              </w:rPr>
            </w:pPr>
            <w:r w:rsidRPr="00376422">
              <w:rPr>
                <w:rFonts w:cs="Times New Roman"/>
                <w:sz w:val="24"/>
                <w:szCs w:val="24"/>
              </w:rPr>
              <w:t> </w:t>
            </w:r>
          </w:p>
          <w:p w14:paraId="70A3E429" w14:textId="77777777" w:rsidR="00191DD0" w:rsidRPr="00376422" w:rsidRDefault="00191DD0" w:rsidP="00191DD0">
            <w:pPr>
              <w:numPr>
                <w:ilvl w:val="0"/>
                <w:numId w:val="6"/>
              </w:numPr>
              <w:jc w:val="both"/>
              <w:rPr>
                <w:rFonts w:cs="Times New Roman"/>
                <w:sz w:val="24"/>
                <w:szCs w:val="24"/>
              </w:rPr>
            </w:pPr>
            <w:r w:rsidRPr="00376422">
              <w:rPr>
                <w:rFonts w:cs="Times New Roman"/>
                <w:sz w:val="24"/>
                <w:szCs w:val="24"/>
              </w:rPr>
              <w:t>Grozījumu 8. punkts</w:t>
            </w:r>
          </w:p>
          <w:p w14:paraId="5A74F918" w14:textId="77777777" w:rsidR="00191DD0" w:rsidRPr="00376422" w:rsidRDefault="00191DD0" w:rsidP="00191DD0">
            <w:pPr>
              <w:jc w:val="both"/>
              <w:rPr>
                <w:rFonts w:cs="Times New Roman"/>
                <w:sz w:val="24"/>
                <w:szCs w:val="24"/>
              </w:rPr>
            </w:pPr>
            <w:r w:rsidRPr="00376422">
              <w:rPr>
                <w:rFonts w:cs="Times New Roman"/>
                <w:sz w:val="24"/>
                <w:szCs w:val="24"/>
              </w:rPr>
              <w:t> </w:t>
            </w:r>
          </w:p>
          <w:p w14:paraId="66F30AFA" w14:textId="6766361A" w:rsidR="00191DD0" w:rsidRPr="00376422" w:rsidRDefault="00191DD0" w:rsidP="00191DD0">
            <w:pPr>
              <w:jc w:val="both"/>
              <w:rPr>
                <w:rFonts w:ascii="Calibri" w:eastAsia="Calibri" w:hAnsi="Calibri" w:cs="Calibri"/>
                <w:sz w:val="22"/>
                <w:lang w:eastAsia="lv-LV"/>
              </w:rPr>
            </w:pPr>
            <w:r w:rsidRPr="00376422">
              <w:rPr>
                <w:rFonts w:cs="Times New Roman"/>
                <w:sz w:val="24"/>
                <w:szCs w:val="24"/>
              </w:rPr>
              <w:t xml:space="preserve">Sākotnējie Grozījumi papildināti ar 8. punktu, kas paredz ieviest jaunas prasības ēku projektēšanā, proti, Grozījumu redakcija paredz, ka konstrukciju skaņu izolācijas prognozes, kā arī trokšņa </w:t>
            </w:r>
            <w:proofErr w:type="spellStart"/>
            <w:r w:rsidRPr="00376422">
              <w:rPr>
                <w:rFonts w:cs="Times New Roman"/>
                <w:sz w:val="24"/>
                <w:szCs w:val="24"/>
              </w:rPr>
              <w:t>imisijas</w:t>
            </w:r>
            <w:proofErr w:type="spellEnd"/>
            <w:r w:rsidRPr="00376422">
              <w:rPr>
                <w:rFonts w:cs="Times New Roman"/>
                <w:sz w:val="24"/>
                <w:szCs w:val="24"/>
              </w:rPr>
              <w:t xml:space="preserve"> un emisijas </w:t>
            </w:r>
            <w:proofErr w:type="spellStart"/>
            <w:r w:rsidRPr="00376422">
              <w:rPr>
                <w:rFonts w:cs="Times New Roman"/>
                <w:sz w:val="24"/>
                <w:szCs w:val="24"/>
              </w:rPr>
              <w:t>kontrolaprēķinus</w:t>
            </w:r>
            <w:proofErr w:type="spellEnd"/>
            <w:r w:rsidRPr="00376422">
              <w:rPr>
                <w:rFonts w:cs="Times New Roman"/>
                <w:sz w:val="24"/>
                <w:szCs w:val="24"/>
              </w:rPr>
              <w:t xml:space="preserve"> var veikt tikai izmantojot </w:t>
            </w:r>
            <w:proofErr w:type="spellStart"/>
            <w:r w:rsidRPr="00376422">
              <w:rPr>
                <w:rFonts w:cs="Times New Roman"/>
                <w:sz w:val="24"/>
                <w:szCs w:val="24"/>
              </w:rPr>
              <w:t>datorsimulācijas</w:t>
            </w:r>
            <w:proofErr w:type="spellEnd"/>
            <w:r w:rsidRPr="00376422">
              <w:rPr>
                <w:rFonts w:cs="Times New Roman"/>
                <w:sz w:val="24"/>
                <w:szCs w:val="24"/>
              </w:rPr>
              <w:t xml:space="preserve"> un akustisko maketēšanu. Sākotnējos grozījumos šāds priekšlikums netika iekļauts un arī Anotācijā nav sniegts skaidrojums, kāpēc pieļauta tiek tikai minētā metode. Ņemot vērā, ka minētā metode sašaurina speciālistu skaitu, kas ir spējīgi to veikt, kā arī tas saistīts a</w:t>
            </w:r>
            <w:bookmarkStart w:id="3" w:name="_GoBack"/>
            <w:bookmarkEnd w:id="3"/>
            <w:r w:rsidRPr="00376422">
              <w:rPr>
                <w:rFonts w:cs="Times New Roman"/>
                <w:sz w:val="24"/>
                <w:szCs w:val="24"/>
              </w:rPr>
              <w:t xml:space="preserve">r papildus izmaksām, nepieciešams ir minētās metodes lietderības </w:t>
            </w:r>
            <w:proofErr w:type="spellStart"/>
            <w:r w:rsidRPr="00376422">
              <w:rPr>
                <w:rFonts w:cs="Times New Roman"/>
                <w:sz w:val="24"/>
                <w:szCs w:val="24"/>
              </w:rPr>
              <w:t>izvērtējums</w:t>
            </w:r>
            <w:proofErr w:type="spellEnd"/>
            <w:r w:rsidRPr="00376422">
              <w:rPr>
                <w:rFonts w:cs="Times New Roman"/>
                <w:sz w:val="24"/>
                <w:szCs w:val="24"/>
              </w:rPr>
              <w:t>, nepieciešamo speciālistu pieejamība, kā arī papildus izmaksu apmērs.</w:t>
            </w:r>
            <w:r w:rsidRPr="00376422">
              <w:rPr>
                <w:rFonts w:ascii="Calibri" w:eastAsia="Calibri" w:hAnsi="Calibri" w:cs="Calibri"/>
                <w:sz w:val="22"/>
                <w:lang w:eastAsia="lv-LV"/>
              </w:rPr>
              <w:t> </w:t>
            </w:r>
          </w:p>
          <w:p w14:paraId="14F90B50" w14:textId="77777777" w:rsidR="00191DD0" w:rsidRPr="004C53CB" w:rsidRDefault="00191DD0" w:rsidP="00191DD0">
            <w:pPr>
              <w:jc w:val="both"/>
              <w:rPr>
                <w:rFonts w:eastAsia="Times New Roman" w:cs="Times New Roman"/>
                <w:b/>
                <w:sz w:val="24"/>
                <w:szCs w:val="24"/>
                <w:u w:val="single"/>
                <w:lang w:eastAsia="lv-LV"/>
              </w:rPr>
            </w:pPr>
          </w:p>
        </w:tc>
        <w:tc>
          <w:tcPr>
            <w:tcW w:w="3406" w:type="dxa"/>
          </w:tcPr>
          <w:p w14:paraId="3133C485"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2A06EE98"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21EE32D1" w14:textId="77777777" w:rsidR="00191DD0" w:rsidRPr="00740436" w:rsidRDefault="00191DD0" w:rsidP="00191DD0">
            <w:pPr>
              <w:spacing w:before="75" w:after="75"/>
              <w:ind w:left="57" w:right="57"/>
              <w:contextualSpacing/>
              <w:jc w:val="center"/>
              <w:rPr>
                <w:rFonts w:eastAsia="Times New Roman" w:cs="Times New Roman"/>
                <w:b/>
                <w:sz w:val="24"/>
                <w:szCs w:val="24"/>
                <w:u w:val="single"/>
                <w:lang w:eastAsia="lv-LV"/>
              </w:rPr>
            </w:pPr>
            <w:r w:rsidRPr="00740436">
              <w:rPr>
                <w:rFonts w:eastAsia="Times New Roman" w:cs="Times New Roman"/>
                <w:b/>
                <w:sz w:val="24"/>
                <w:szCs w:val="24"/>
                <w:u w:val="single"/>
                <w:lang w:eastAsia="lv-LV"/>
              </w:rPr>
              <w:t>Ņemts vērā</w:t>
            </w:r>
          </w:p>
          <w:p w14:paraId="4A204428" w14:textId="77777777" w:rsidR="00191DD0" w:rsidRPr="00740436" w:rsidRDefault="00191DD0" w:rsidP="00191DD0">
            <w:pPr>
              <w:spacing w:before="75" w:after="75"/>
              <w:ind w:left="57" w:right="57"/>
              <w:contextualSpacing/>
              <w:jc w:val="center"/>
              <w:rPr>
                <w:rFonts w:eastAsia="Times New Roman" w:cs="Times New Roman"/>
                <w:b/>
                <w:sz w:val="24"/>
                <w:szCs w:val="24"/>
                <w:u w:val="single"/>
                <w:lang w:eastAsia="lv-LV"/>
              </w:rPr>
            </w:pPr>
          </w:p>
          <w:p w14:paraId="52E39044"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7F226375"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654E68C7"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0C167C14"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55A2C050"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5FB8ADFA"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4AF745C2"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0B3BF993"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16E22491"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7CA18FEF" w14:textId="77777777" w:rsidR="00191DD0" w:rsidRDefault="00191DD0" w:rsidP="00191DD0">
            <w:pPr>
              <w:spacing w:before="75" w:after="75"/>
              <w:ind w:left="57" w:right="57"/>
              <w:contextualSpacing/>
              <w:jc w:val="center"/>
              <w:rPr>
                <w:rFonts w:eastAsia="Times New Roman" w:cs="Times New Roman"/>
                <w:b/>
                <w:sz w:val="22"/>
                <w:u w:val="single"/>
                <w:lang w:eastAsia="lv-LV"/>
              </w:rPr>
            </w:pPr>
            <w:r>
              <w:rPr>
                <w:rFonts w:eastAsia="Times New Roman" w:cs="Times New Roman"/>
                <w:b/>
                <w:sz w:val="22"/>
                <w:u w:val="single"/>
                <w:lang w:eastAsia="lv-LV"/>
              </w:rPr>
              <w:t>Ņemts vērā</w:t>
            </w:r>
          </w:p>
          <w:p w14:paraId="5D1BCC0B"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0E6FA488"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6C07A369"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7C14E136"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4810CE60"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47CA1928" w14:textId="77777777" w:rsidR="00191DD0" w:rsidRDefault="00191DD0" w:rsidP="00191DD0">
            <w:pPr>
              <w:spacing w:before="75" w:after="75"/>
              <w:ind w:left="57" w:right="57"/>
              <w:contextualSpacing/>
              <w:jc w:val="center"/>
              <w:rPr>
                <w:rFonts w:eastAsia="Times New Roman" w:cs="Times New Roman"/>
                <w:b/>
                <w:sz w:val="22"/>
                <w:u w:val="single"/>
                <w:lang w:eastAsia="lv-LV"/>
              </w:rPr>
            </w:pPr>
          </w:p>
          <w:p w14:paraId="2F33FD08"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r w:rsidRPr="00666111">
              <w:rPr>
                <w:rFonts w:eastAsia="Times New Roman" w:cs="Times New Roman"/>
                <w:b/>
                <w:sz w:val="24"/>
                <w:szCs w:val="24"/>
                <w:u w:val="single"/>
                <w:lang w:eastAsia="lv-LV"/>
              </w:rPr>
              <w:t>Ņemts vērā</w:t>
            </w:r>
          </w:p>
          <w:p w14:paraId="787EEC27" w14:textId="77777777" w:rsidR="00191DD0" w:rsidRPr="0068489F" w:rsidRDefault="00191DD0" w:rsidP="00191DD0">
            <w:pPr>
              <w:spacing w:before="75" w:after="75"/>
              <w:ind w:left="57" w:right="57"/>
              <w:contextualSpacing/>
              <w:jc w:val="both"/>
              <w:rPr>
                <w:rFonts w:eastAsia="Times New Roman" w:cs="Times New Roman"/>
                <w:bCs/>
                <w:sz w:val="22"/>
                <w:lang w:eastAsia="lv-LV"/>
              </w:rPr>
            </w:pPr>
            <w:r w:rsidRPr="00BE4205">
              <w:rPr>
                <w:rFonts w:eastAsia="Times New Roman" w:cs="Times New Roman"/>
                <w:bCs/>
                <w:sz w:val="24"/>
                <w:szCs w:val="24"/>
                <w:lang w:eastAsia="lv-LV"/>
              </w:rPr>
              <w:t xml:space="preserve">Anotācijā ir dots piemērs Rīgai - viena gada laikā ekspluatācijā nododamo aptuveni 700 ēku skaņas izolācijas mērīšanai pietiek ar 8 </w:t>
            </w:r>
            <w:proofErr w:type="spellStart"/>
            <w:r w:rsidRPr="00BE4205">
              <w:rPr>
                <w:rFonts w:eastAsia="Times New Roman" w:cs="Times New Roman"/>
                <w:bCs/>
                <w:sz w:val="24"/>
                <w:szCs w:val="24"/>
                <w:lang w:eastAsia="lv-LV"/>
              </w:rPr>
              <w:t>akustiķiem</w:t>
            </w:r>
            <w:proofErr w:type="spellEnd"/>
            <w:r w:rsidRPr="00BE4205">
              <w:rPr>
                <w:rFonts w:eastAsia="Times New Roman" w:cs="Times New Roman"/>
                <w:bCs/>
                <w:sz w:val="24"/>
                <w:szCs w:val="24"/>
                <w:lang w:eastAsia="lv-LV"/>
              </w:rPr>
              <w:t xml:space="preserve">, lai to paveiktu. Jāņem vērā, ka Latvijā praktizē arī citu ES dalībvalstu sertificēti </w:t>
            </w:r>
            <w:proofErr w:type="spellStart"/>
            <w:r w:rsidRPr="00BE4205">
              <w:rPr>
                <w:rFonts w:eastAsia="Times New Roman" w:cs="Times New Roman"/>
                <w:bCs/>
                <w:sz w:val="24"/>
                <w:szCs w:val="24"/>
                <w:lang w:eastAsia="lv-LV"/>
              </w:rPr>
              <w:t>akustiķi</w:t>
            </w:r>
            <w:proofErr w:type="spellEnd"/>
            <w:r w:rsidRPr="00BE4205">
              <w:rPr>
                <w:rFonts w:eastAsia="Times New Roman" w:cs="Times New Roman"/>
                <w:bCs/>
                <w:sz w:val="24"/>
                <w:szCs w:val="24"/>
                <w:lang w:eastAsia="lv-LV"/>
              </w:rPr>
              <w:t xml:space="preserve"> no Vācijas, Zviedrijas, Somijas, Beļģijas u.c. valstīm</w:t>
            </w:r>
            <w:r w:rsidRPr="00DC580C">
              <w:rPr>
                <w:rFonts w:eastAsia="Times New Roman" w:cs="Times New Roman"/>
                <w:bCs/>
                <w:sz w:val="22"/>
                <w:lang w:eastAsia="lv-LV"/>
              </w:rPr>
              <w:t>.</w:t>
            </w:r>
          </w:p>
          <w:p w14:paraId="3836829D"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1E3D90FC"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3AEFE61E"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205BED2F"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01A6E737"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7B00D2DD"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7B108DBE"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r w:rsidRPr="00666111">
              <w:rPr>
                <w:rFonts w:eastAsia="Times New Roman" w:cs="Times New Roman"/>
                <w:b/>
                <w:sz w:val="24"/>
                <w:szCs w:val="24"/>
                <w:u w:val="single"/>
                <w:lang w:eastAsia="lv-LV"/>
              </w:rPr>
              <w:t>Ņemts vērā</w:t>
            </w:r>
          </w:p>
          <w:p w14:paraId="451ABE10"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2DFA5863"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781D8901"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201DF0AA"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37A662A1"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05228F29"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19DAD51D"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7B2E7C5E"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41662340"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066326E5"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p>
          <w:p w14:paraId="579EF8CE" w14:textId="77777777" w:rsidR="00191DD0" w:rsidRPr="00666111" w:rsidRDefault="00191DD0" w:rsidP="00191DD0">
            <w:pPr>
              <w:spacing w:before="75" w:after="75"/>
              <w:ind w:left="57" w:right="57"/>
              <w:contextualSpacing/>
              <w:jc w:val="center"/>
              <w:rPr>
                <w:rFonts w:eastAsia="Times New Roman" w:cs="Times New Roman"/>
                <w:b/>
                <w:sz w:val="24"/>
                <w:szCs w:val="24"/>
                <w:u w:val="single"/>
                <w:lang w:eastAsia="lv-LV"/>
              </w:rPr>
            </w:pPr>
            <w:r w:rsidRPr="00666111">
              <w:rPr>
                <w:rFonts w:eastAsia="Times New Roman" w:cs="Times New Roman"/>
                <w:b/>
                <w:sz w:val="24"/>
                <w:szCs w:val="24"/>
                <w:u w:val="single"/>
                <w:lang w:eastAsia="lv-LV"/>
              </w:rPr>
              <w:t>Ņemts vērā</w:t>
            </w:r>
          </w:p>
          <w:p w14:paraId="28D6C7CC" w14:textId="77777777" w:rsidR="00191DD0" w:rsidRPr="00666111" w:rsidRDefault="00191DD0" w:rsidP="00191DD0">
            <w:pPr>
              <w:spacing w:before="75" w:after="75"/>
              <w:ind w:left="57" w:right="57"/>
              <w:contextualSpacing/>
              <w:jc w:val="center"/>
              <w:rPr>
                <w:rFonts w:eastAsia="Times New Roman" w:cs="Times New Roman"/>
                <w:bCs/>
                <w:sz w:val="24"/>
                <w:szCs w:val="24"/>
                <w:lang w:eastAsia="lv-LV"/>
              </w:rPr>
            </w:pPr>
            <w:r w:rsidRPr="00666111">
              <w:rPr>
                <w:rFonts w:eastAsia="Times New Roman" w:cs="Times New Roman"/>
                <w:bCs/>
                <w:sz w:val="24"/>
                <w:szCs w:val="24"/>
                <w:lang w:eastAsia="lv-LV"/>
              </w:rPr>
              <w:t>8.punkts precizēts - precizēta 10.</w:t>
            </w:r>
            <w:r w:rsidRPr="00666111">
              <w:rPr>
                <w:rFonts w:eastAsia="Times New Roman" w:cs="Times New Roman"/>
                <w:bCs/>
                <w:sz w:val="24"/>
                <w:szCs w:val="24"/>
                <w:vertAlign w:val="superscript"/>
                <w:lang w:eastAsia="lv-LV"/>
              </w:rPr>
              <w:t>1</w:t>
            </w:r>
            <w:r w:rsidRPr="00666111">
              <w:rPr>
                <w:rFonts w:eastAsia="Times New Roman" w:cs="Times New Roman"/>
                <w:bCs/>
                <w:sz w:val="24"/>
                <w:szCs w:val="24"/>
                <w:lang w:eastAsia="lv-LV"/>
              </w:rPr>
              <w:t xml:space="preserve"> punkta redakcija.</w:t>
            </w:r>
          </w:p>
          <w:p w14:paraId="52BBA005" w14:textId="77777777" w:rsidR="00191DD0" w:rsidRDefault="00191DD0" w:rsidP="00191DD0">
            <w:pPr>
              <w:spacing w:before="75" w:after="75"/>
              <w:ind w:left="57" w:right="57"/>
              <w:contextualSpacing/>
              <w:jc w:val="center"/>
              <w:rPr>
                <w:rFonts w:eastAsia="Times New Roman" w:cs="Times New Roman"/>
                <w:b/>
                <w:sz w:val="22"/>
                <w:u w:val="single"/>
                <w:lang w:eastAsia="lv-LV"/>
              </w:rPr>
            </w:pPr>
          </w:p>
        </w:tc>
        <w:tc>
          <w:tcPr>
            <w:tcW w:w="3731" w:type="dxa"/>
          </w:tcPr>
          <w:p w14:paraId="02F6C187" w14:textId="77777777" w:rsidR="00191DD0" w:rsidRPr="00666111" w:rsidRDefault="00191DD0" w:rsidP="00191DD0">
            <w:pPr>
              <w:ind w:left="57" w:right="57"/>
              <w:contextualSpacing/>
              <w:jc w:val="both"/>
              <w:rPr>
                <w:rFonts w:eastAsia="Times New Roman" w:cs="Times New Roman"/>
                <w:sz w:val="24"/>
                <w:szCs w:val="24"/>
                <w:lang w:eastAsia="lv-LV"/>
              </w:rPr>
            </w:pPr>
          </w:p>
          <w:p w14:paraId="4F6B0620" w14:textId="77777777" w:rsidR="00191DD0" w:rsidRPr="00666111" w:rsidRDefault="00191DD0" w:rsidP="00191DD0">
            <w:pPr>
              <w:ind w:left="57" w:right="57"/>
              <w:contextualSpacing/>
              <w:jc w:val="both"/>
              <w:rPr>
                <w:rFonts w:eastAsia="Times New Roman" w:cs="Times New Roman"/>
                <w:sz w:val="24"/>
                <w:szCs w:val="24"/>
                <w:lang w:eastAsia="lv-LV"/>
              </w:rPr>
            </w:pPr>
          </w:p>
          <w:p w14:paraId="2670F409" w14:textId="77777777" w:rsidR="00191DD0" w:rsidRPr="00666111" w:rsidRDefault="00191DD0" w:rsidP="00191DD0">
            <w:pPr>
              <w:ind w:left="57" w:right="57"/>
              <w:contextualSpacing/>
              <w:jc w:val="both"/>
              <w:rPr>
                <w:rFonts w:eastAsia="Times New Roman" w:cs="Times New Roman"/>
                <w:sz w:val="24"/>
                <w:szCs w:val="24"/>
                <w:lang w:eastAsia="lv-LV"/>
              </w:rPr>
            </w:pPr>
            <w:r w:rsidRPr="00666111">
              <w:rPr>
                <w:rFonts w:eastAsia="Times New Roman" w:cs="Times New Roman"/>
                <w:sz w:val="24"/>
                <w:szCs w:val="24"/>
                <w:lang w:eastAsia="lv-LV"/>
              </w:rPr>
              <w:t>Veikti precizējumi anotācijā</w:t>
            </w:r>
          </w:p>
          <w:p w14:paraId="564EB670" w14:textId="77777777" w:rsidR="00191DD0" w:rsidRPr="00666111" w:rsidRDefault="00191DD0" w:rsidP="00191DD0">
            <w:pPr>
              <w:ind w:left="57" w:right="57"/>
              <w:contextualSpacing/>
              <w:jc w:val="both"/>
              <w:rPr>
                <w:rFonts w:eastAsia="Times New Roman" w:cs="Times New Roman"/>
                <w:sz w:val="24"/>
                <w:szCs w:val="24"/>
                <w:lang w:eastAsia="lv-LV"/>
              </w:rPr>
            </w:pPr>
          </w:p>
          <w:p w14:paraId="24B9D73B" w14:textId="77777777" w:rsidR="00191DD0" w:rsidRPr="00666111" w:rsidRDefault="00191DD0" w:rsidP="00191DD0">
            <w:pPr>
              <w:ind w:left="57" w:right="57"/>
              <w:contextualSpacing/>
              <w:jc w:val="both"/>
              <w:rPr>
                <w:rFonts w:eastAsia="Times New Roman" w:cs="Times New Roman"/>
                <w:sz w:val="24"/>
                <w:szCs w:val="24"/>
                <w:lang w:eastAsia="lv-LV"/>
              </w:rPr>
            </w:pPr>
          </w:p>
          <w:p w14:paraId="0882C588" w14:textId="77777777" w:rsidR="00191DD0" w:rsidRPr="00666111" w:rsidRDefault="00191DD0" w:rsidP="00191DD0">
            <w:pPr>
              <w:ind w:left="57" w:right="57"/>
              <w:contextualSpacing/>
              <w:jc w:val="both"/>
              <w:rPr>
                <w:rFonts w:eastAsia="Times New Roman" w:cs="Times New Roman"/>
                <w:sz w:val="24"/>
                <w:szCs w:val="24"/>
                <w:lang w:eastAsia="lv-LV"/>
              </w:rPr>
            </w:pPr>
          </w:p>
          <w:p w14:paraId="1BE0B6BE" w14:textId="77777777" w:rsidR="00191DD0" w:rsidRPr="00666111" w:rsidRDefault="00191DD0" w:rsidP="00191DD0">
            <w:pPr>
              <w:ind w:left="57" w:right="57"/>
              <w:contextualSpacing/>
              <w:jc w:val="both"/>
              <w:rPr>
                <w:rFonts w:eastAsia="Times New Roman" w:cs="Times New Roman"/>
                <w:sz w:val="24"/>
                <w:szCs w:val="24"/>
                <w:lang w:eastAsia="lv-LV"/>
              </w:rPr>
            </w:pPr>
          </w:p>
          <w:p w14:paraId="16CF63AE" w14:textId="77777777" w:rsidR="00191DD0" w:rsidRPr="00666111" w:rsidRDefault="00191DD0" w:rsidP="00191DD0">
            <w:pPr>
              <w:ind w:left="57" w:right="57"/>
              <w:contextualSpacing/>
              <w:jc w:val="both"/>
              <w:rPr>
                <w:rFonts w:eastAsia="Times New Roman" w:cs="Times New Roman"/>
                <w:sz w:val="24"/>
                <w:szCs w:val="24"/>
                <w:lang w:eastAsia="lv-LV"/>
              </w:rPr>
            </w:pPr>
          </w:p>
          <w:p w14:paraId="2D2FB6B8" w14:textId="77777777" w:rsidR="00191DD0" w:rsidRPr="00666111" w:rsidRDefault="00191DD0" w:rsidP="00191DD0">
            <w:pPr>
              <w:ind w:left="57" w:right="57"/>
              <w:contextualSpacing/>
              <w:jc w:val="both"/>
              <w:rPr>
                <w:rFonts w:eastAsia="Times New Roman" w:cs="Times New Roman"/>
                <w:sz w:val="24"/>
                <w:szCs w:val="24"/>
                <w:lang w:eastAsia="lv-LV"/>
              </w:rPr>
            </w:pPr>
          </w:p>
          <w:p w14:paraId="1A8186A4" w14:textId="77777777" w:rsidR="00191DD0" w:rsidRPr="00666111" w:rsidRDefault="00191DD0" w:rsidP="00191DD0">
            <w:pPr>
              <w:ind w:left="57" w:right="57"/>
              <w:contextualSpacing/>
              <w:jc w:val="both"/>
              <w:rPr>
                <w:rFonts w:eastAsia="Times New Roman" w:cs="Times New Roman"/>
                <w:sz w:val="24"/>
                <w:szCs w:val="24"/>
                <w:lang w:eastAsia="lv-LV"/>
              </w:rPr>
            </w:pPr>
          </w:p>
          <w:p w14:paraId="7616F43A" w14:textId="77777777" w:rsidR="00191DD0" w:rsidRPr="00666111" w:rsidRDefault="00191DD0" w:rsidP="00191DD0">
            <w:pPr>
              <w:ind w:left="57" w:right="57"/>
              <w:contextualSpacing/>
              <w:jc w:val="both"/>
              <w:rPr>
                <w:rFonts w:eastAsia="Times New Roman" w:cs="Times New Roman"/>
                <w:sz w:val="24"/>
                <w:szCs w:val="24"/>
                <w:lang w:eastAsia="lv-LV"/>
              </w:rPr>
            </w:pPr>
          </w:p>
          <w:p w14:paraId="5F31BE24" w14:textId="77777777" w:rsidR="00191DD0" w:rsidRPr="00666111" w:rsidRDefault="00191DD0" w:rsidP="00191DD0">
            <w:pPr>
              <w:ind w:right="57"/>
              <w:contextualSpacing/>
              <w:jc w:val="both"/>
              <w:rPr>
                <w:rFonts w:eastAsia="Times New Roman" w:cs="Times New Roman"/>
                <w:sz w:val="24"/>
                <w:szCs w:val="24"/>
                <w:lang w:eastAsia="lv-LV"/>
              </w:rPr>
            </w:pPr>
          </w:p>
          <w:p w14:paraId="12586284" w14:textId="77777777" w:rsidR="00191DD0" w:rsidRPr="00666111" w:rsidRDefault="00191DD0" w:rsidP="00191DD0">
            <w:pPr>
              <w:ind w:right="57"/>
              <w:contextualSpacing/>
              <w:jc w:val="both"/>
              <w:rPr>
                <w:rFonts w:eastAsia="Times New Roman" w:cs="Times New Roman"/>
                <w:sz w:val="24"/>
                <w:szCs w:val="24"/>
                <w:lang w:eastAsia="lv-LV"/>
              </w:rPr>
            </w:pPr>
            <w:r w:rsidRPr="00666111">
              <w:rPr>
                <w:rFonts w:eastAsia="Times New Roman" w:cs="Times New Roman"/>
                <w:sz w:val="24"/>
                <w:szCs w:val="24"/>
                <w:lang w:eastAsia="lv-LV"/>
              </w:rPr>
              <w:t>Veikti precizējumi anotācijā</w:t>
            </w:r>
          </w:p>
          <w:p w14:paraId="63C829F5" w14:textId="77777777" w:rsidR="00191DD0" w:rsidRPr="00666111" w:rsidRDefault="00191DD0" w:rsidP="00191DD0">
            <w:pPr>
              <w:ind w:right="57"/>
              <w:contextualSpacing/>
              <w:jc w:val="both"/>
              <w:rPr>
                <w:rFonts w:eastAsia="Times New Roman" w:cs="Times New Roman"/>
                <w:sz w:val="24"/>
                <w:szCs w:val="24"/>
                <w:lang w:eastAsia="lv-LV"/>
              </w:rPr>
            </w:pPr>
          </w:p>
          <w:p w14:paraId="10FE8B33" w14:textId="77777777" w:rsidR="00191DD0" w:rsidRPr="00666111" w:rsidRDefault="00191DD0" w:rsidP="00191DD0">
            <w:pPr>
              <w:ind w:right="57"/>
              <w:contextualSpacing/>
              <w:jc w:val="both"/>
              <w:rPr>
                <w:rFonts w:eastAsia="Times New Roman" w:cs="Times New Roman"/>
                <w:sz w:val="24"/>
                <w:szCs w:val="24"/>
                <w:lang w:eastAsia="lv-LV"/>
              </w:rPr>
            </w:pPr>
          </w:p>
          <w:p w14:paraId="102EEC49" w14:textId="77777777" w:rsidR="00191DD0" w:rsidRPr="00666111" w:rsidRDefault="00191DD0" w:rsidP="00191DD0">
            <w:pPr>
              <w:ind w:right="57"/>
              <w:contextualSpacing/>
              <w:jc w:val="both"/>
              <w:rPr>
                <w:rFonts w:eastAsia="Times New Roman" w:cs="Times New Roman"/>
                <w:sz w:val="24"/>
                <w:szCs w:val="24"/>
                <w:lang w:eastAsia="lv-LV"/>
              </w:rPr>
            </w:pPr>
          </w:p>
          <w:p w14:paraId="732B6E4E" w14:textId="77777777" w:rsidR="00191DD0" w:rsidRPr="00666111" w:rsidRDefault="00191DD0" w:rsidP="00191DD0">
            <w:pPr>
              <w:ind w:right="57"/>
              <w:contextualSpacing/>
              <w:jc w:val="both"/>
              <w:rPr>
                <w:rFonts w:eastAsia="Times New Roman" w:cs="Times New Roman"/>
                <w:sz w:val="24"/>
                <w:szCs w:val="24"/>
                <w:lang w:eastAsia="lv-LV"/>
              </w:rPr>
            </w:pPr>
          </w:p>
          <w:p w14:paraId="298C3048" w14:textId="77777777" w:rsidR="00191DD0" w:rsidRPr="00666111" w:rsidRDefault="00191DD0" w:rsidP="00191DD0">
            <w:pPr>
              <w:ind w:right="57"/>
              <w:contextualSpacing/>
              <w:jc w:val="both"/>
              <w:rPr>
                <w:rFonts w:eastAsia="Times New Roman" w:cs="Times New Roman"/>
                <w:sz w:val="24"/>
                <w:szCs w:val="24"/>
                <w:lang w:eastAsia="lv-LV"/>
              </w:rPr>
            </w:pPr>
          </w:p>
          <w:p w14:paraId="02250A2F" w14:textId="77777777" w:rsidR="00191DD0" w:rsidRPr="00666111" w:rsidRDefault="00191DD0" w:rsidP="00191DD0">
            <w:pPr>
              <w:ind w:right="57"/>
              <w:contextualSpacing/>
              <w:jc w:val="both"/>
              <w:rPr>
                <w:rFonts w:eastAsia="Times New Roman" w:cs="Times New Roman"/>
                <w:sz w:val="24"/>
                <w:szCs w:val="24"/>
                <w:lang w:eastAsia="lv-LV"/>
              </w:rPr>
            </w:pPr>
            <w:r w:rsidRPr="00666111">
              <w:rPr>
                <w:rFonts w:eastAsia="Times New Roman" w:cs="Times New Roman"/>
                <w:sz w:val="24"/>
                <w:szCs w:val="24"/>
                <w:lang w:eastAsia="lv-LV"/>
              </w:rPr>
              <w:t>Skaidrojums anotācijā</w:t>
            </w:r>
          </w:p>
          <w:p w14:paraId="62046040" w14:textId="77777777" w:rsidR="00191DD0" w:rsidRPr="00666111" w:rsidRDefault="00191DD0" w:rsidP="00191DD0">
            <w:pPr>
              <w:ind w:right="57"/>
              <w:contextualSpacing/>
              <w:jc w:val="both"/>
              <w:rPr>
                <w:rFonts w:eastAsia="Times New Roman" w:cs="Times New Roman"/>
                <w:sz w:val="24"/>
                <w:szCs w:val="24"/>
                <w:lang w:eastAsia="lv-LV"/>
              </w:rPr>
            </w:pPr>
          </w:p>
          <w:p w14:paraId="5CED536A" w14:textId="77777777" w:rsidR="00191DD0" w:rsidRPr="00666111" w:rsidRDefault="00191DD0" w:rsidP="00191DD0">
            <w:pPr>
              <w:ind w:right="57"/>
              <w:contextualSpacing/>
              <w:jc w:val="both"/>
              <w:rPr>
                <w:rFonts w:eastAsia="Times New Roman" w:cs="Times New Roman"/>
                <w:sz w:val="24"/>
                <w:szCs w:val="24"/>
                <w:lang w:eastAsia="lv-LV"/>
              </w:rPr>
            </w:pPr>
          </w:p>
          <w:p w14:paraId="17A5E406" w14:textId="77777777" w:rsidR="00191DD0" w:rsidRPr="00666111" w:rsidRDefault="00191DD0" w:rsidP="00191DD0">
            <w:pPr>
              <w:ind w:right="57"/>
              <w:contextualSpacing/>
              <w:jc w:val="both"/>
              <w:rPr>
                <w:rFonts w:eastAsia="Times New Roman" w:cs="Times New Roman"/>
                <w:sz w:val="24"/>
                <w:szCs w:val="24"/>
                <w:lang w:eastAsia="lv-LV"/>
              </w:rPr>
            </w:pPr>
          </w:p>
          <w:p w14:paraId="52297DD7" w14:textId="77777777" w:rsidR="00191DD0" w:rsidRPr="00666111" w:rsidRDefault="00191DD0" w:rsidP="00191DD0">
            <w:pPr>
              <w:ind w:right="57"/>
              <w:contextualSpacing/>
              <w:jc w:val="both"/>
              <w:rPr>
                <w:rFonts w:eastAsia="Times New Roman" w:cs="Times New Roman"/>
                <w:sz w:val="24"/>
                <w:szCs w:val="24"/>
                <w:lang w:eastAsia="lv-LV"/>
              </w:rPr>
            </w:pPr>
          </w:p>
          <w:p w14:paraId="1CCD7BC5" w14:textId="77777777" w:rsidR="00191DD0" w:rsidRPr="00666111" w:rsidRDefault="00191DD0" w:rsidP="00191DD0">
            <w:pPr>
              <w:ind w:right="57"/>
              <w:contextualSpacing/>
              <w:jc w:val="both"/>
              <w:rPr>
                <w:rFonts w:eastAsia="Times New Roman" w:cs="Times New Roman"/>
                <w:sz w:val="24"/>
                <w:szCs w:val="24"/>
                <w:lang w:eastAsia="lv-LV"/>
              </w:rPr>
            </w:pPr>
          </w:p>
          <w:p w14:paraId="1212062B" w14:textId="77777777" w:rsidR="00191DD0" w:rsidRPr="00666111" w:rsidRDefault="00191DD0" w:rsidP="00191DD0">
            <w:pPr>
              <w:ind w:right="57"/>
              <w:contextualSpacing/>
              <w:jc w:val="both"/>
              <w:rPr>
                <w:rFonts w:eastAsia="Times New Roman" w:cs="Times New Roman"/>
                <w:sz w:val="24"/>
                <w:szCs w:val="24"/>
                <w:lang w:eastAsia="lv-LV"/>
              </w:rPr>
            </w:pPr>
          </w:p>
          <w:p w14:paraId="58834BAE" w14:textId="77777777" w:rsidR="00191DD0" w:rsidRPr="00666111" w:rsidRDefault="00191DD0" w:rsidP="00191DD0">
            <w:pPr>
              <w:ind w:right="57"/>
              <w:contextualSpacing/>
              <w:jc w:val="both"/>
              <w:rPr>
                <w:rFonts w:eastAsia="Times New Roman" w:cs="Times New Roman"/>
                <w:sz w:val="24"/>
                <w:szCs w:val="24"/>
                <w:lang w:eastAsia="lv-LV"/>
              </w:rPr>
            </w:pPr>
          </w:p>
          <w:p w14:paraId="3FFB248F" w14:textId="77777777" w:rsidR="00191DD0" w:rsidRPr="00666111" w:rsidRDefault="00191DD0" w:rsidP="00191DD0">
            <w:pPr>
              <w:ind w:right="57"/>
              <w:contextualSpacing/>
              <w:jc w:val="both"/>
              <w:rPr>
                <w:rFonts w:eastAsia="Times New Roman" w:cs="Times New Roman"/>
                <w:sz w:val="24"/>
                <w:szCs w:val="24"/>
                <w:lang w:eastAsia="lv-LV"/>
              </w:rPr>
            </w:pPr>
          </w:p>
          <w:p w14:paraId="20B64D54" w14:textId="77777777" w:rsidR="00191DD0" w:rsidRPr="00666111" w:rsidRDefault="00191DD0" w:rsidP="00191DD0">
            <w:pPr>
              <w:ind w:right="57"/>
              <w:contextualSpacing/>
              <w:jc w:val="both"/>
              <w:rPr>
                <w:rFonts w:eastAsia="Times New Roman" w:cs="Times New Roman"/>
                <w:sz w:val="24"/>
                <w:szCs w:val="24"/>
                <w:lang w:eastAsia="lv-LV"/>
              </w:rPr>
            </w:pPr>
          </w:p>
          <w:p w14:paraId="0CC15F05" w14:textId="77777777" w:rsidR="00191DD0" w:rsidRPr="00666111" w:rsidRDefault="00191DD0" w:rsidP="00191DD0">
            <w:pPr>
              <w:ind w:right="57"/>
              <w:contextualSpacing/>
              <w:jc w:val="both"/>
              <w:rPr>
                <w:rFonts w:eastAsia="Times New Roman" w:cs="Times New Roman"/>
                <w:sz w:val="24"/>
                <w:szCs w:val="24"/>
                <w:lang w:eastAsia="lv-LV"/>
              </w:rPr>
            </w:pPr>
          </w:p>
          <w:p w14:paraId="7166EB93" w14:textId="77777777" w:rsidR="00191DD0" w:rsidRPr="00666111" w:rsidRDefault="00191DD0" w:rsidP="00191DD0">
            <w:pPr>
              <w:ind w:right="57"/>
              <w:contextualSpacing/>
              <w:jc w:val="both"/>
              <w:rPr>
                <w:rFonts w:eastAsia="Times New Roman" w:cs="Times New Roman"/>
                <w:sz w:val="24"/>
                <w:szCs w:val="24"/>
                <w:lang w:eastAsia="lv-LV"/>
              </w:rPr>
            </w:pPr>
          </w:p>
          <w:p w14:paraId="14685F6A" w14:textId="77777777" w:rsidR="00191DD0" w:rsidRPr="00666111" w:rsidRDefault="00191DD0" w:rsidP="00191DD0">
            <w:pPr>
              <w:ind w:right="57"/>
              <w:contextualSpacing/>
              <w:jc w:val="both"/>
              <w:rPr>
                <w:rFonts w:eastAsia="Times New Roman" w:cs="Times New Roman"/>
                <w:sz w:val="24"/>
                <w:szCs w:val="24"/>
                <w:lang w:eastAsia="lv-LV"/>
              </w:rPr>
            </w:pPr>
          </w:p>
          <w:p w14:paraId="13847963" w14:textId="77777777" w:rsidR="00191DD0" w:rsidRPr="00666111" w:rsidRDefault="00191DD0" w:rsidP="00191DD0">
            <w:pPr>
              <w:ind w:right="57"/>
              <w:contextualSpacing/>
              <w:jc w:val="both"/>
              <w:rPr>
                <w:rFonts w:eastAsia="Times New Roman" w:cs="Times New Roman"/>
                <w:sz w:val="24"/>
                <w:szCs w:val="24"/>
                <w:lang w:eastAsia="lv-LV"/>
              </w:rPr>
            </w:pPr>
          </w:p>
          <w:p w14:paraId="5C317CF1" w14:textId="77777777" w:rsidR="00191DD0" w:rsidRPr="00666111" w:rsidRDefault="00191DD0" w:rsidP="00191DD0">
            <w:pPr>
              <w:ind w:right="57"/>
              <w:contextualSpacing/>
              <w:jc w:val="both"/>
              <w:rPr>
                <w:rFonts w:eastAsia="Times New Roman" w:cs="Times New Roman"/>
                <w:sz w:val="24"/>
                <w:szCs w:val="24"/>
                <w:lang w:eastAsia="lv-LV"/>
              </w:rPr>
            </w:pPr>
          </w:p>
          <w:p w14:paraId="7193094E" w14:textId="77777777" w:rsidR="00191DD0" w:rsidRPr="00666111" w:rsidRDefault="00191DD0" w:rsidP="00191DD0">
            <w:pPr>
              <w:ind w:right="57"/>
              <w:contextualSpacing/>
              <w:jc w:val="both"/>
              <w:rPr>
                <w:rFonts w:eastAsia="Times New Roman" w:cs="Times New Roman"/>
                <w:sz w:val="24"/>
                <w:szCs w:val="24"/>
                <w:lang w:eastAsia="lv-LV"/>
              </w:rPr>
            </w:pPr>
          </w:p>
          <w:p w14:paraId="30D8FAC9" w14:textId="77777777" w:rsidR="00191DD0" w:rsidRPr="00666111" w:rsidRDefault="00191DD0" w:rsidP="00191DD0">
            <w:pPr>
              <w:ind w:right="57"/>
              <w:contextualSpacing/>
              <w:jc w:val="both"/>
              <w:rPr>
                <w:rFonts w:eastAsia="Times New Roman" w:cs="Times New Roman"/>
                <w:sz w:val="24"/>
                <w:szCs w:val="24"/>
                <w:lang w:eastAsia="lv-LV"/>
              </w:rPr>
            </w:pPr>
          </w:p>
          <w:p w14:paraId="68AE0C71" w14:textId="77777777" w:rsidR="00191DD0" w:rsidRPr="00666111" w:rsidRDefault="00191DD0" w:rsidP="00191DD0">
            <w:pPr>
              <w:ind w:right="57"/>
              <w:contextualSpacing/>
              <w:jc w:val="both"/>
              <w:rPr>
                <w:rFonts w:eastAsia="Times New Roman" w:cs="Times New Roman"/>
                <w:sz w:val="24"/>
                <w:szCs w:val="24"/>
                <w:lang w:eastAsia="lv-LV"/>
              </w:rPr>
            </w:pPr>
            <w:r w:rsidRPr="00666111">
              <w:rPr>
                <w:rFonts w:eastAsia="Times New Roman" w:cs="Times New Roman"/>
                <w:sz w:val="24"/>
                <w:szCs w:val="24"/>
                <w:lang w:eastAsia="lv-LV"/>
              </w:rPr>
              <w:t>Precizēts skaidrojums anotācijā</w:t>
            </w:r>
          </w:p>
          <w:p w14:paraId="78202F60" w14:textId="77777777" w:rsidR="00191DD0" w:rsidRPr="00666111" w:rsidRDefault="00191DD0" w:rsidP="00191DD0">
            <w:pPr>
              <w:ind w:right="57"/>
              <w:contextualSpacing/>
              <w:jc w:val="both"/>
              <w:rPr>
                <w:rFonts w:eastAsia="Times New Roman" w:cs="Times New Roman"/>
                <w:sz w:val="24"/>
                <w:szCs w:val="24"/>
                <w:lang w:eastAsia="lv-LV"/>
              </w:rPr>
            </w:pPr>
          </w:p>
          <w:p w14:paraId="05C67E66" w14:textId="77777777" w:rsidR="00191DD0" w:rsidRPr="00666111" w:rsidRDefault="00191DD0" w:rsidP="00191DD0">
            <w:pPr>
              <w:ind w:right="57"/>
              <w:contextualSpacing/>
              <w:jc w:val="both"/>
              <w:rPr>
                <w:rFonts w:eastAsia="Times New Roman" w:cs="Times New Roman"/>
                <w:sz w:val="24"/>
                <w:szCs w:val="24"/>
                <w:lang w:eastAsia="lv-LV"/>
              </w:rPr>
            </w:pPr>
          </w:p>
          <w:p w14:paraId="2AEBC0BC" w14:textId="77777777" w:rsidR="00191DD0" w:rsidRPr="00666111" w:rsidRDefault="00191DD0" w:rsidP="00191DD0">
            <w:pPr>
              <w:ind w:right="57"/>
              <w:contextualSpacing/>
              <w:jc w:val="both"/>
              <w:rPr>
                <w:rFonts w:eastAsia="Times New Roman" w:cs="Times New Roman"/>
                <w:sz w:val="24"/>
                <w:szCs w:val="24"/>
                <w:lang w:eastAsia="lv-LV"/>
              </w:rPr>
            </w:pPr>
          </w:p>
          <w:p w14:paraId="314DB02F" w14:textId="77777777" w:rsidR="00191DD0" w:rsidRPr="00666111" w:rsidRDefault="00191DD0" w:rsidP="00191DD0">
            <w:pPr>
              <w:ind w:right="57"/>
              <w:contextualSpacing/>
              <w:jc w:val="both"/>
              <w:rPr>
                <w:rFonts w:eastAsia="Times New Roman" w:cs="Times New Roman"/>
                <w:sz w:val="24"/>
                <w:szCs w:val="24"/>
                <w:lang w:eastAsia="lv-LV"/>
              </w:rPr>
            </w:pPr>
          </w:p>
          <w:p w14:paraId="0C6CC448" w14:textId="77777777" w:rsidR="00191DD0" w:rsidRPr="00666111" w:rsidRDefault="00191DD0" w:rsidP="00191DD0">
            <w:pPr>
              <w:ind w:right="57"/>
              <w:contextualSpacing/>
              <w:jc w:val="both"/>
              <w:rPr>
                <w:rFonts w:eastAsia="Times New Roman" w:cs="Times New Roman"/>
                <w:sz w:val="24"/>
                <w:szCs w:val="24"/>
                <w:lang w:eastAsia="lv-LV"/>
              </w:rPr>
            </w:pPr>
          </w:p>
          <w:p w14:paraId="43B2C364" w14:textId="77777777" w:rsidR="00191DD0" w:rsidRPr="00666111" w:rsidRDefault="00191DD0" w:rsidP="00191DD0">
            <w:pPr>
              <w:ind w:right="57"/>
              <w:contextualSpacing/>
              <w:jc w:val="both"/>
              <w:rPr>
                <w:rFonts w:eastAsia="Times New Roman" w:cs="Times New Roman"/>
                <w:sz w:val="24"/>
                <w:szCs w:val="24"/>
                <w:lang w:eastAsia="lv-LV"/>
              </w:rPr>
            </w:pPr>
          </w:p>
          <w:p w14:paraId="3BFEA6E0" w14:textId="77777777" w:rsidR="00191DD0" w:rsidRPr="00666111" w:rsidRDefault="00191DD0" w:rsidP="00191DD0">
            <w:pPr>
              <w:ind w:right="57"/>
              <w:contextualSpacing/>
              <w:jc w:val="both"/>
              <w:rPr>
                <w:rFonts w:eastAsia="Times New Roman" w:cs="Times New Roman"/>
                <w:sz w:val="24"/>
                <w:szCs w:val="24"/>
                <w:lang w:eastAsia="lv-LV"/>
              </w:rPr>
            </w:pPr>
          </w:p>
          <w:p w14:paraId="3354A728" w14:textId="77777777" w:rsidR="00191DD0" w:rsidRPr="00666111" w:rsidRDefault="00191DD0" w:rsidP="00191DD0">
            <w:pPr>
              <w:ind w:right="57"/>
              <w:contextualSpacing/>
              <w:jc w:val="both"/>
              <w:rPr>
                <w:rFonts w:eastAsia="Times New Roman" w:cs="Times New Roman"/>
                <w:sz w:val="24"/>
                <w:szCs w:val="24"/>
                <w:lang w:eastAsia="lv-LV"/>
              </w:rPr>
            </w:pPr>
          </w:p>
          <w:p w14:paraId="519D83D2" w14:textId="77777777" w:rsidR="00191DD0" w:rsidRPr="00666111" w:rsidRDefault="00191DD0" w:rsidP="00191DD0">
            <w:pPr>
              <w:ind w:right="57"/>
              <w:contextualSpacing/>
              <w:jc w:val="both"/>
              <w:rPr>
                <w:rFonts w:eastAsia="Times New Roman" w:cs="Times New Roman"/>
                <w:sz w:val="24"/>
                <w:szCs w:val="24"/>
                <w:lang w:eastAsia="lv-LV"/>
              </w:rPr>
            </w:pPr>
          </w:p>
          <w:p w14:paraId="22D6E469" w14:textId="77777777" w:rsidR="00191DD0" w:rsidRPr="00666111" w:rsidRDefault="00191DD0" w:rsidP="00191DD0">
            <w:pPr>
              <w:ind w:right="57"/>
              <w:contextualSpacing/>
              <w:jc w:val="both"/>
              <w:rPr>
                <w:rFonts w:eastAsia="Times New Roman" w:cs="Times New Roman"/>
                <w:sz w:val="24"/>
                <w:szCs w:val="24"/>
                <w:lang w:eastAsia="lv-LV"/>
              </w:rPr>
            </w:pPr>
          </w:p>
          <w:p w14:paraId="4CECD478" w14:textId="77777777" w:rsidR="00191DD0" w:rsidRPr="00666111" w:rsidRDefault="00191DD0" w:rsidP="00191DD0">
            <w:pPr>
              <w:ind w:right="57"/>
              <w:contextualSpacing/>
              <w:jc w:val="both"/>
              <w:rPr>
                <w:rFonts w:eastAsia="Times New Roman" w:cs="Times New Roman"/>
                <w:sz w:val="24"/>
                <w:szCs w:val="24"/>
                <w:lang w:eastAsia="lv-LV"/>
              </w:rPr>
            </w:pPr>
            <w:r w:rsidRPr="00666111">
              <w:rPr>
                <w:rFonts w:eastAsia="Times New Roman" w:cs="Times New Roman"/>
                <w:sz w:val="24"/>
                <w:szCs w:val="24"/>
                <w:lang w:eastAsia="lv-LV"/>
              </w:rPr>
              <w:t>10.</w:t>
            </w:r>
            <w:r w:rsidRPr="00666111">
              <w:rPr>
                <w:rFonts w:eastAsia="Times New Roman" w:cs="Times New Roman"/>
                <w:sz w:val="24"/>
                <w:szCs w:val="24"/>
                <w:vertAlign w:val="superscript"/>
                <w:lang w:eastAsia="lv-LV"/>
              </w:rPr>
              <w:t>1</w:t>
            </w:r>
            <w:r w:rsidRPr="00666111">
              <w:rPr>
                <w:rFonts w:eastAsia="Times New Roman" w:cs="Times New Roman"/>
                <w:sz w:val="24"/>
                <w:szCs w:val="24"/>
                <w:lang w:eastAsia="lv-LV"/>
              </w:rPr>
              <w:t xml:space="preserve"> Otrās un trešās grupas daudzdzīvokļu dzīvojamo un publisko ēku būvniecības ieceres dokumentācijas būvakustikas sadaļā ietver 1. pielikumā minēto telpu akustisko parametru vērtības un 3., 4. pielikumos minēto norobežojošo konstrukciju skaņu izolācijas vērtības  kā arī trokšņa līmeņu  prognozes.</w:t>
            </w:r>
          </w:p>
        </w:tc>
      </w:tr>
      <w:tr w:rsidR="00191DD0" w:rsidRPr="00594984" w14:paraId="49C2A4D3" w14:textId="77777777" w:rsidTr="00951A50">
        <w:trPr>
          <w:trHeight w:val="318"/>
          <w:tblCellSpacing w:w="11" w:type="dxa"/>
        </w:trPr>
        <w:tc>
          <w:tcPr>
            <w:tcW w:w="605" w:type="dxa"/>
          </w:tcPr>
          <w:p w14:paraId="07782B32" w14:textId="01142DC0" w:rsidR="00191DD0" w:rsidRPr="00594984" w:rsidRDefault="00191DD0" w:rsidP="00191DD0">
            <w:pPr>
              <w:ind w:left="57" w:right="57"/>
              <w:contextualSpacing/>
              <w:rPr>
                <w:rFonts w:eastAsia="Times New Roman" w:cs="Times New Roman"/>
                <w:sz w:val="22"/>
                <w:lang w:eastAsia="lv-LV"/>
              </w:rPr>
            </w:pPr>
            <w:r>
              <w:rPr>
                <w:rFonts w:eastAsia="Times New Roman" w:cs="Times New Roman"/>
                <w:sz w:val="22"/>
                <w:lang w:eastAsia="lv-LV"/>
              </w:rPr>
              <w:lastRenderedPageBreak/>
              <w:t>7.</w:t>
            </w:r>
          </w:p>
        </w:tc>
        <w:tc>
          <w:tcPr>
            <w:tcW w:w="2980" w:type="dxa"/>
          </w:tcPr>
          <w:p w14:paraId="281DD3F0" w14:textId="77777777" w:rsidR="00191DD0" w:rsidRDefault="00191DD0" w:rsidP="00191DD0">
            <w:pPr>
              <w:tabs>
                <w:tab w:val="left" w:pos="709"/>
              </w:tabs>
              <w:jc w:val="both"/>
              <w:rPr>
                <w:rFonts w:cs="Times New Roman"/>
                <w:color w:val="000000" w:themeColor="text1"/>
                <w:sz w:val="24"/>
                <w:szCs w:val="24"/>
              </w:rPr>
            </w:pPr>
          </w:p>
        </w:tc>
        <w:tc>
          <w:tcPr>
            <w:tcW w:w="4353" w:type="dxa"/>
            <w:gridSpan w:val="2"/>
          </w:tcPr>
          <w:p w14:paraId="4BF34858" w14:textId="77777777" w:rsidR="00191DD0" w:rsidRDefault="00191DD0" w:rsidP="00191DD0">
            <w:pPr>
              <w:jc w:val="both"/>
              <w:rPr>
                <w:rFonts w:eastAsia="Times New Roman" w:cs="Times New Roman"/>
                <w:b/>
                <w:sz w:val="24"/>
                <w:szCs w:val="24"/>
                <w:lang w:eastAsia="lv-LV"/>
              </w:rPr>
            </w:pPr>
            <w:r w:rsidRPr="001A4618">
              <w:rPr>
                <w:rFonts w:eastAsia="Times New Roman" w:cs="Times New Roman"/>
                <w:b/>
                <w:sz w:val="24"/>
                <w:szCs w:val="24"/>
                <w:u w:val="single"/>
                <w:lang w:eastAsia="lv-LV"/>
              </w:rPr>
              <w:t>Latvijas būvuzņēmēju partnerība</w:t>
            </w:r>
            <w:r w:rsidRPr="00C00364">
              <w:rPr>
                <w:rFonts w:eastAsia="Times New Roman" w:cs="Times New Roman"/>
                <w:b/>
                <w:sz w:val="24"/>
                <w:szCs w:val="24"/>
                <w:lang w:eastAsia="lv-LV"/>
              </w:rPr>
              <w:t xml:space="preserve"> (27.11.2019.)</w:t>
            </w:r>
          </w:p>
          <w:p w14:paraId="1B586F90" w14:textId="4F2B2A3D" w:rsidR="00191DD0" w:rsidRPr="00121F94" w:rsidRDefault="00191DD0" w:rsidP="00191DD0">
            <w:pPr>
              <w:shd w:val="clear" w:color="auto" w:fill="FFFFFF"/>
              <w:jc w:val="both"/>
              <w:rPr>
                <w:rFonts w:eastAsia="Calibri" w:cs="Times New Roman"/>
                <w:b/>
                <w:bCs/>
                <w:color w:val="000000"/>
                <w:sz w:val="22"/>
                <w:u w:val="single"/>
                <w:lang w:eastAsia="lv-LV"/>
              </w:rPr>
            </w:pPr>
            <w:r w:rsidRPr="00C00364">
              <w:rPr>
                <w:rFonts w:eastAsia="Times New Roman" w:cs="Times New Roman"/>
                <w:bCs/>
                <w:sz w:val="24"/>
                <w:szCs w:val="24"/>
                <w:lang w:eastAsia="lv-LV"/>
              </w:rPr>
              <w:t xml:space="preserve">Ņemot vērā, ka tiek plānots paaugstināt jau esošās skaņas izolācijas prasības, ieviest jaunas prasības būvprojektu izstrādē, kā arī veikt pārbaudes pirms ēkas nodošanas ekspluatācijā, Anotācijā būtu jāvērtē kā </w:t>
            </w:r>
            <w:r w:rsidRPr="00C00364">
              <w:rPr>
                <w:rFonts w:eastAsia="Times New Roman" w:cs="Times New Roman"/>
                <w:bCs/>
                <w:sz w:val="24"/>
                <w:szCs w:val="24"/>
                <w:lang w:eastAsia="lv-LV"/>
              </w:rPr>
              <w:lastRenderedPageBreak/>
              <w:t xml:space="preserve">minētās prasības ietekmēs visu būvniecības ieceres cikla ilgumu no ieceres līdz ēkas nodošanai ekspluatācijā un par cik pieaugs arī būvniecības izmaksas saistībā ar būvizstrādājumu izmaksu pieaugumu, kas atbildīs jaunajām prasībām. Minētās izmaksas gulsies uz pasūtītāju, un ņemot vērā, ka publiskais </w:t>
            </w:r>
            <w:proofErr w:type="spellStart"/>
            <w:r w:rsidRPr="00C00364">
              <w:rPr>
                <w:rFonts w:eastAsia="Times New Roman" w:cs="Times New Roman"/>
                <w:bCs/>
                <w:sz w:val="24"/>
                <w:szCs w:val="24"/>
                <w:lang w:eastAsia="lv-LV"/>
              </w:rPr>
              <w:t>sekotrs</w:t>
            </w:r>
            <w:proofErr w:type="spellEnd"/>
            <w:r w:rsidRPr="00C00364">
              <w:rPr>
                <w:rFonts w:eastAsia="Times New Roman" w:cs="Times New Roman"/>
                <w:bCs/>
                <w:sz w:val="24"/>
                <w:szCs w:val="24"/>
                <w:lang w:eastAsia="lv-LV"/>
              </w:rPr>
              <w:t xml:space="preserve"> ir lielākais pasūtītājs ēkām, uz kurām attieksies Grozījumos iekļautās prasības, izmaksām būs tieša ietekme arī uz valsts un pašvaldību budžetiem.</w:t>
            </w:r>
          </w:p>
        </w:tc>
        <w:tc>
          <w:tcPr>
            <w:tcW w:w="3406" w:type="dxa"/>
          </w:tcPr>
          <w:p w14:paraId="0E2024B2" w14:textId="77777777" w:rsidR="00191DD0" w:rsidRDefault="00191DD0" w:rsidP="00191DD0">
            <w:pPr>
              <w:spacing w:before="75" w:after="75"/>
              <w:ind w:left="57" w:right="57"/>
              <w:contextualSpacing/>
              <w:jc w:val="center"/>
              <w:rPr>
                <w:rFonts w:eastAsia="Times New Roman" w:cs="Times New Roman"/>
                <w:b/>
                <w:sz w:val="24"/>
                <w:szCs w:val="24"/>
                <w:u w:val="single"/>
                <w:lang w:eastAsia="lv-LV"/>
              </w:rPr>
            </w:pPr>
            <w:r w:rsidRPr="00DF3309">
              <w:rPr>
                <w:rFonts w:eastAsia="Times New Roman" w:cs="Times New Roman"/>
                <w:b/>
                <w:sz w:val="24"/>
                <w:szCs w:val="24"/>
                <w:u w:val="single"/>
                <w:lang w:eastAsia="lv-LV"/>
              </w:rPr>
              <w:lastRenderedPageBreak/>
              <w:t>Ņemts vērā</w:t>
            </w:r>
          </w:p>
          <w:p w14:paraId="2ABCA4D5" w14:textId="4E3E6864" w:rsidR="00191DD0" w:rsidRPr="003D2AAF" w:rsidRDefault="00191DD0" w:rsidP="00191DD0">
            <w:pPr>
              <w:spacing w:before="75" w:after="75"/>
              <w:ind w:left="57" w:right="57"/>
              <w:contextualSpacing/>
              <w:jc w:val="both"/>
              <w:rPr>
                <w:rFonts w:eastAsia="Times New Roman" w:cs="Times New Roman"/>
                <w:bCs/>
                <w:sz w:val="24"/>
                <w:szCs w:val="24"/>
                <w:lang w:eastAsia="lv-LV"/>
              </w:rPr>
            </w:pPr>
            <w:r>
              <w:rPr>
                <w:rFonts w:eastAsia="Times New Roman" w:cs="Times New Roman"/>
                <w:bCs/>
                <w:sz w:val="24"/>
                <w:szCs w:val="24"/>
                <w:lang w:eastAsia="lv-LV"/>
              </w:rPr>
              <w:t xml:space="preserve">Norādām, ka arī līdz šim bija saistošas Latvijas būvnormatīva LBN 016-15 “Būvakustika” prasības attiecībā arī uz ēku konstrukciju skaņas izolācijas prasībām un daudzas </w:t>
            </w:r>
            <w:proofErr w:type="spellStart"/>
            <w:r>
              <w:rPr>
                <w:rFonts w:eastAsia="Times New Roman" w:cs="Times New Roman"/>
                <w:bCs/>
                <w:sz w:val="24"/>
                <w:szCs w:val="24"/>
                <w:lang w:eastAsia="lv-LV"/>
              </w:rPr>
              <w:lastRenderedPageBreak/>
              <w:t>būvkompānijas</w:t>
            </w:r>
            <w:proofErr w:type="spellEnd"/>
            <w:r>
              <w:rPr>
                <w:rFonts w:eastAsia="Times New Roman" w:cs="Times New Roman"/>
                <w:bCs/>
                <w:sz w:val="24"/>
                <w:szCs w:val="24"/>
                <w:lang w:eastAsia="lv-LV"/>
              </w:rPr>
              <w:t xml:space="preserve"> jau tagad veic skaņas izolācijas mērījumus, lai novērtētu to atbilstību noteiktajām normām. Šie mērījumi ir veicami paralēli citiem darbiem un nekādā ziņā nepagarina būvniecības ilgumu. Attiecībā uz to, ka palielināsies būvizstrādājumu izmaksas, vēršam uzmanību, ka arī līdz šim arī bija saistošas prasības būvizstrādājumu skaņas izolācijai, kuras bija jāievēro. </w:t>
            </w:r>
          </w:p>
        </w:tc>
        <w:tc>
          <w:tcPr>
            <w:tcW w:w="3731" w:type="dxa"/>
          </w:tcPr>
          <w:p w14:paraId="220C37BA" w14:textId="5F86BB60" w:rsidR="00191DD0" w:rsidRPr="00DF3309" w:rsidRDefault="00191DD0" w:rsidP="00191DD0">
            <w:pPr>
              <w:ind w:left="57" w:right="57"/>
              <w:contextualSpacing/>
              <w:jc w:val="both"/>
              <w:rPr>
                <w:rFonts w:eastAsia="Times New Roman" w:cs="Times New Roman"/>
                <w:sz w:val="24"/>
                <w:szCs w:val="24"/>
                <w:lang w:eastAsia="lv-LV"/>
              </w:rPr>
            </w:pPr>
            <w:r w:rsidRPr="00DF3309">
              <w:rPr>
                <w:rFonts w:eastAsia="Times New Roman" w:cs="Times New Roman"/>
                <w:sz w:val="24"/>
                <w:szCs w:val="24"/>
                <w:lang w:eastAsia="lv-LV"/>
              </w:rPr>
              <w:lastRenderedPageBreak/>
              <w:t>Precizēta anotācija</w:t>
            </w:r>
          </w:p>
        </w:tc>
      </w:tr>
      <w:tr w:rsidR="00191DD0" w:rsidRPr="00594984" w14:paraId="61A92454" w14:textId="77777777" w:rsidTr="00951A50">
        <w:tblPrEx>
          <w:tblCellSpacing w:w="0" w:type="nil"/>
        </w:tblPrEx>
        <w:tc>
          <w:tcPr>
            <w:tcW w:w="5007" w:type="dxa"/>
            <w:gridSpan w:val="3"/>
            <w:tcBorders>
              <w:top w:val="nil"/>
              <w:left w:val="nil"/>
              <w:bottom w:val="nil"/>
              <w:right w:val="nil"/>
            </w:tcBorders>
          </w:tcPr>
          <w:p w14:paraId="574E6BE5" w14:textId="77777777" w:rsidR="00191DD0" w:rsidRDefault="00191DD0" w:rsidP="00191DD0">
            <w:pPr>
              <w:contextualSpacing/>
              <w:rPr>
                <w:rFonts w:eastAsia="Times New Roman" w:cs="Times New Roman"/>
                <w:sz w:val="22"/>
                <w:lang w:eastAsia="lv-LV"/>
              </w:rPr>
            </w:pPr>
          </w:p>
          <w:p w14:paraId="13C611DF" w14:textId="39143552" w:rsidR="00191DD0" w:rsidRPr="00594984" w:rsidRDefault="00191DD0" w:rsidP="00191DD0">
            <w:pPr>
              <w:contextualSpacing/>
              <w:rPr>
                <w:rFonts w:eastAsia="Times New Roman" w:cs="Times New Roman"/>
                <w:sz w:val="22"/>
                <w:lang w:eastAsia="lv-LV"/>
              </w:rPr>
            </w:pPr>
            <w:r w:rsidRPr="00594984">
              <w:rPr>
                <w:rFonts w:eastAsia="Times New Roman" w:cs="Times New Roman"/>
                <w:sz w:val="22"/>
                <w:lang w:eastAsia="lv-LV"/>
              </w:rPr>
              <w:t>Atbildīgā amatpersona</w:t>
            </w:r>
          </w:p>
          <w:p w14:paraId="30A84A97" w14:textId="77777777" w:rsidR="00191DD0" w:rsidRPr="00594984" w:rsidRDefault="00191DD0" w:rsidP="00191DD0">
            <w:pPr>
              <w:contextualSpacing/>
              <w:rPr>
                <w:rFonts w:eastAsia="Times New Roman" w:cs="Times New Roman"/>
                <w:sz w:val="22"/>
                <w:lang w:eastAsia="lv-LV"/>
              </w:rPr>
            </w:pPr>
          </w:p>
        </w:tc>
        <w:tc>
          <w:tcPr>
            <w:tcW w:w="10134" w:type="dxa"/>
            <w:gridSpan w:val="3"/>
            <w:tcBorders>
              <w:top w:val="nil"/>
              <w:left w:val="nil"/>
              <w:bottom w:val="nil"/>
              <w:right w:val="nil"/>
            </w:tcBorders>
          </w:tcPr>
          <w:p w14:paraId="43424DA2" w14:textId="77777777" w:rsidR="00191DD0" w:rsidRPr="00594984" w:rsidRDefault="00191DD0" w:rsidP="00191DD0">
            <w:pPr>
              <w:contextualSpacing/>
              <w:jc w:val="both"/>
              <w:rPr>
                <w:rFonts w:eastAsia="Times New Roman" w:cs="Times New Roman"/>
                <w:sz w:val="22"/>
                <w:lang w:eastAsia="lv-LV"/>
              </w:rPr>
            </w:pPr>
            <w:r w:rsidRPr="00594984">
              <w:rPr>
                <w:rFonts w:eastAsia="Times New Roman" w:cs="Times New Roman"/>
                <w:sz w:val="22"/>
                <w:lang w:eastAsia="lv-LV"/>
              </w:rPr>
              <w:t>  </w:t>
            </w:r>
          </w:p>
        </w:tc>
      </w:tr>
      <w:tr w:rsidR="00191DD0" w:rsidRPr="00594984" w14:paraId="27C480DA" w14:textId="77777777" w:rsidTr="00951A50">
        <w:tblPrEx>
          <w:tblCellSpacing w:w="0" w:type="nil"/>
        </w:tblPrEx>
        <w:tc>
          <w:tcPr>
            <w:tcW w:w="5007" w:type="dxa"/>
            <w:gridSpan w:val="3"/>
            <w:tcBorders>
              <w:top w:val="nil"/>
              <w:left w:val="nil"/>
              <w:bottom w:val="nil"/>
              <w:right w:val="nil"/>
            </w:tcBorders>
          </w:tcPr>
          <w:p w14:paraId="30E39A9C" w14:textId="77777777" w:rsidR="00191DD0" w:rsidRPr="00594984" w:rsidRDefault="00191DD0" w:rsidP="00191DD0">
            <w:pPr>
              <w:contextualSpacing/>
              <w:rPr>
                <w:rFonts w:eastAsia="Times New Roman" w:cs="Times New Roman"/>
                <w:sz w:val="22"/>
                <w:lang w:eastAsia="lv-LV"/>
              </w:rPr>
            </w:pPr>
          </w:p>
        </w:tc>
        <w:tc>
          <w:tcPr>
            <w:tcW w:w="10134" w:type="dxa"/>
            <w:gridSpan w:val="3"/>
            <w:tcBorders>
              <w:top w:val="nil"/>
              <w:left w:val="nil"/>
              <w:bottom w:val="nil"/>
              <w:right w:val="nil"/>
            </w:tcBorders>
          </w:tcPr>
          <w:p w14:paraId="26AF2253" w14:textId="77777777" w:rsidR="00191DD0" w:rsidRPr="00594984" w:rsidRDefault="00191DD0" w:rsidP="00191DD0">
            <w:pPr>
              <w:contextualSpacing/>
              <w:jc w:val="both"/>
              <w:rPr>
                <w:rFonts w:eastAsia="Times New Roman" w:cs="Times New Roman"/>
                <w:sz w:val="22"/>
                <w:lang w:eastAsia="lv-LV"/>
              </w:rPr>
            </w:pPr>
            <w:r w:rsidRPr="00594984">
              <w:rPr>
                <w:rFonts w:eastAsia="Times New Roman" w:cs="Times New Roman"/>
                <w:sz w:val="22"/>
                <w:lang w:eastAsia="lv-LV"/>
              </w:rPr>
              <w:t>(paraksts)</w:t>
            </w:r>
          </w:p>
        </w:tc>
      </w:tr>
    </w:tbl>
    <w:p w14:paraId="388FF59A" w14:textId="77777777" w:rsidR="00594984" w:rsidRPr="00594984" w:rsidRDefault="00594984" w:rsidP="00594984">
      <w:pPr>
        <w:ind w:left="1440" w:firstLine="720"/>
        <w:contextualSpacing/>
        <w:rPr>
          <w:rFonts w:eastAsia="Times New Roman" w:cs="Times New Roman"/>
          <w:sz w:val="22"/>
          <w:lang w:eastAsia="lv-LV"/>
        </w:rPr>
      </w:pPr>
      <w:r w:rsidRPr="00594984">
        <w:rPr>
          <w:rFonts w:eastAsia="Times New Roman" w:cs="Times New Roman"/>
          <w:sz w:val="22"/>
          <w:lang w:eastAsia="lv-LV"/>
        </w:rPr>
        <w:t>Olga Feldmane</w:t>
      </w:r>
    </w:p>
    <w:tbl>
      <w:tblPr>
        <w:tblW w:w="0" w:type="auto"/>
        <w:tblLook w:val="00A0" w:firstRow="1" w:lastRow="0" w:firstColumn="1" w:lastColumn="0" w:noHBand="0" w:noVBand="0"/>
      </w:tblPr>
      <w:tblGrid>
        <w:gridCol w:w="8268"/>
      </w:tblGrid>
      <w:tr w:rsidR="00594984" w:rsidRPr="00594984" w14:paraId="44ADF077" w14:textId="77777777" w:rsidTr="00DC77AE">
        <w:tc>
          <w:tcPr>
            <w:tcW w:w="8268" w:type="dxa"/>
            <w:tcBorders>
              <w:top w:val="single" w:sz="4" w:space="0" w:color="000000"/>
            </w:tcBorders>
          </w:tcPr>
          <w:p w14:paraId="05CDD696" w14:textId="77777777"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(par projektu atbildīgās amatpersonas vārds un uzvārds)</w:t>
            </w:r>
          </w:p>
        </w:tc>
      </w:tr>
      <w:tr w:rsidR="00594984" w:rsidRPr="00594984" w14:paraId="6821BC08" w14:textId="77777777" w:rsidTr="00DC77AE">
        <w:tc>
          <w:tcPr>
            <w:tcW w:w="8268" w:type="dxa"/>
            <w:tcBorders>
              <w:bottom w:val="single" w:sz="4" w:space="0" w:color="000000"/>
            </w:tcBorders>
          </w:tcPr>
          <w:p w14:paraId="5FEED301" w14:textId="77777777"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Būvniecības politikas departamenta direktore</w:t>
            </w:r>
          </w:p>
        </w:tc>
      </w:tr>
      <w:tr w:rsidR="00594984" w:rsidRPr="00594984" w14:paraId="74F5364E" w14:textId="77777777" w:rsidTr="00DC77AE">
        <w:tc>
          <w:tcPr>
            <w:tcW w:w="8268" w:type="dxa"/>
            <w:tcBorders>
              <w:top w:val="single" w:sz="4" w:space="0" w:color="000000"/>
            </w:tcBorders>
          </w:tcPr>
          <w:p w14:paraId="7137639B" w14:textId="77777777"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(amats)</w:t>
            </w:r>
          </w:p>
        </w:tc>
      </w:tr>
      <w:tr w:rsidR="00594984" w:rsidRPr="00594984" w14:paraId="41407CAD" w14:textId="77777777" w:rsidTr="00DC77AE">
        <w:tc>
          <w:tcPr>
            <w:tcW w:w="8268" w:type="dxa"/>
            <w:tcBorders>
              <w:bottom w:val="single" w:sz="4" w:space="0" w:color="000000"/>
            </w:tcBorders>
          </w:tcPr>
          <w:p w14:paraId="7E31380E" w14:textId="2F2327C1"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67013257</w:t>
            </w:r>
          </w:p>
        </w:tc>
      </w:tr>
      <w:tr w:rsidR="00594984" w:rsidRPr="00594984" w14:paraId="1718E13B" w14:textId="77777777" w:rsidTr="00DC77AE">
        <w:tc>
          <w:tcPr>
            <w:tcW w:w="8268" w:type="dxa"/>
            <w:tcBorders>
              <w:top w:val="single" w:sz="4" w:space="0" w:color="000000"/>
            </w:tcBorders>
          </w:tcPr>
          <w:p w14:paraId="61FBE1F8" w14:textId="77777777"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(tālruņa un faksa numurs)</w:t>
            </w:r>
          </w:p>
        </w:tc>
      </w:tr>
      <w:tr w:rsidR="00594984" w:rsidRPr="00594984" w14:paraId="0491C268" w14:textId="77777777" w:rsidTr="00DC77AE">
        <w:tc>
          <w:tcPr>
            <w:tcW w:w="8268" w:type="dxa"/>
            <w:tcBorders>
              <w:bottom w:val="single" w:sz="4" w:space="0" w:color="000000"/>
            </w:tcBorders>
          </w:tcPr>
          <w:p w14:paraId="30854AC2" w14:textId="77777777"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Olga.Feldmane@em.gov.lv</w:t>
            </w:r>
          </w:p>
        </w:tc>
      </w:tr>
      <w:tr w:rsidR="00594984" w:rsidRPr="00594984" w14:paraId="175492DC" w14:textId="77777777" w:rsidTr="00DC77AE">
        <w:tc>
          <w:tcPr>
            <w:tcW w:w="8268" w:type="dxa"/>
            <w:tcBorders>
              <w:top w:val="single" w:sz="4" w:space="0" w:color="000000"/>
            </w:tcBorders>
          </w:tcPr>
          <w:p w14:paraId="66DBBFA9" w14:textId="77777777" w:rsidR="00594984" w:rsidRPr="00594984" w:rsidRDefault="00594984" w:rsidP="00594984">
            <w:pPr>
              <w:contextualSpacing/>
              <w:jc w:val="center"/>
              <w:rPr>
                <w:rFonts w:eastAsia="Times New Roman" w:cs="Times New Roman"/>
                <w:sz w:val="22"/>
                <w:lang w:eastAsia="lv-LV"/>
              </w:rPr>
            </w:pPr>
            <w:r w:rsidRPr="00594984">
              <w:rPr>
                <w:rFonts w:eastAsia="Times New Roman" w:cs="Times New Roman"/>
                <w:sz w:val="22"/>
                <w:lang w:eastAsia="lv-LV"/>
              </w:rPr>
              <w:t>(e-pasta adrese)</w:t>
            </w:r>
          </w:p>
        </w:tc>
      </w:tr>
    </w:tbl>
    <w:p w14:paraId="2292BAF2" w14:textId="77777777" w:rsidR="00594984" w:rsidRPr="00594984" w:rsidRDefault="00594984" w:rsidP="00594984">
      <w:pPr>
        <w:tabs>
          <w:tab w:val="left" w:pos="0"/>
        </w:tabs>
        <w:ind w:right="57"/>
        <w:contextualSpacing/>
        <w:jc w:val="both"/>
        <w:rPr>
          <w:rFonts w:eastAsia="Times New Roman" w:cs="Times New Roman"/>
          <w:sz w:val="20"/>
          <w:szCs w:val="20"/>
          <w:lang w:eastAsia="lv-LV"/>
        </w:rPr>
      </w:pPr>
    </w:p>
    <w:p w14:paraId="721A9227" w14:textId="77777777" w:rsidR="00594984" w:rsidRPr="00594984" w:rsidRDefault="00594984" w:rsidP="00594984">
      <w:pPr>
        <w:contextualSpacing/>
        <w:rPr>
          <w:rFonts w:eastAsia="Times New Roman" w:cs="Times New Roman"/>
          <w:sz w:val="20"/>
          <w:szCs w:val="20"/>
          <w:lang w:eastAsia="lv-LV"/>
        </w:rPr>
      </w:pPr>
      <w:bookmarkStart w:id="4" w:name="OLE_LINK3"/>
      <w:bookmarkStart w:id="5" w:name="OLE_LINK4"/>
    </w:p>
    <w:p w14:paraId="0065E3E0" w14:textId="77777777" w:rsidR="00594984" w:rsidRPr="00594984" w:rsidRDefault="00594984" w:rsidP="00594984">
      <w:pPr>
        <w:contextualSpacing/>
        <w:rPr>
          <w:rFonts w:eastAsia="Times New Roman" w:cs="Times New Roman"/>
          <w:sz w:val="20"/>
          <w:szCs w:val="20"/>
          <w:lang w:eastAsia="lv-LV"/>
        </w:rPr>
      </w:pPr>
    </w:p>
    <w:p w14:paraId="5FE3A5AC" w14:textId="77777777" w:rsidR="00594984" w:rsidRPr="00594984" w:rsidRDefault="00594984" w:rsidP="00594984">
      <w:pPr>
        <w:contextualSpacing/>
        <w:rPr>
          <w:rFonts w:eastAsia="Times New Roman" w:cs="Times New Roman"/>
          <w:sz w:val="20"/>
          <w:szCs w:val="20"/>
          <w:lang w:eastAsia="lv-LV"/>
        </w:rPr>
      </w:pPr>
    </w:p>
    <w:p w14:paraId="3B579226" w14:textId="77777777" w:rsidR="00594984" w:rsidRPr="00594984" w:rsidRDefault="00594984" w:rsidP="00594984">
      <w:pPr>
        <w:contextualSpacing/>
        <w:rPr>
          <w:rFonts w:eastAsia="Times New Roman" w:cs="Times New Roman"/>
          <w:sz w:val="20"/>
          <w:szCs w:val="20"/>
          <w:lang w:eastAsia="lv-LV"/>
        </w:rPr>
      </w:pPr>
    </w:p>
    <w:p w14:paraId="298E9BCA" w14:textId="77777777" w:rsidR="00594984" w:rsidRPr="00594984" w:rsidRDefault="00594984" w:rsidP="00594984">
      <w:pPr>
        <w:contextualSpacing/>
        <w:rPr>
          <w:rFonts w:eastAsia="Times New Roman" w:cs="Times New Roman"/>
          <w:sz w:val="20"/>
          <w:szCs w:val="20"/>
          <w:lang w:eastAsia="lv-LV"/>
        </w:rPr>
      </w:pPr>
    </w:p>
    <w:p w14:paraId="5EFB6202" w14:textId="77777777" w:rsidR="00594984" w:rsidRPr="00594984" w:rsidRDefault="00594984" w:rsidP="00594984">
      <w:pPr>
        <w:contextualSpacing/>
        <w:rPr>
          <w:rFonts w:eastAsia="Times New Roman" w:cs="Times New Roman"/>
          <w:sz w:val="20"/>
          <w:szCs w:val="20"/>
          <w:lang w:eastAsia="lv-LV"/>
        </w:rPr>
      </w:pPr>
    </w:p>
    <w:bookmarkEnd w:id="4"/>
    <w:bookmarkEnd w:id="5"/>
    <w:p w14:paraId="0A96D9D1" w14:textId="77777777" w:rsidR="00594984" w:rsidRPr="00594984" w:rsidRDefault="00594984" w:rsidP="00594984">
      <w:pPr>
        <w:rPr>
          <w:rFonts w:eastAsia="Times New Roman" w:cs="Times New Roman"/>
          <w:sz w:val="20"/>
          <w:szCs w:val="20"/>
          <w:lang w:eastAsia="lv-LV"/>
        </w:rPr>
      </w:pPr>
      <w:r w:rsidRPr="00594984">
        <w:rPr>
          <w:rFonts w:eastAsia="Times New Roman" w:cs="Times New Roman"/>
          <w:sz w:val="20"/>
          <w:szCs w:val="20"/>
          <w:lang w:eastAsia="lv-LV"/>
        </w:rPr>
        <w:t>Vīksna, 67013140</w:t>
      </w:r>
    </w:p>
    <w:p w14:paraId="1E2B6182" w14:textId="48DFAC87" w:rsidR="00325BB1" w:rsidRDefault="00594984">
      <w:r w:rsidRPr="00594984">
        <w:rPr>
          <w:rFonts w:eastAsia="Times New Roman" w:cs="Times New Roman"/>
          <w:sz w:val="20"/>
          <w:szCs w:val="20"/>
          <w:lang w:eastAsia="lv-LV"/>
        </w:rPr>
        <w:t>Marija.Viksna@em.gov.lv</w:t>
      </w:r>
    </w:p>
    <w:sectPr w:rsidR="00325BB1" w:rsidSect="00594984">
      <w:headerReference w:type="default" r:id="rId8"/>
      <w:footerReference w:type="default" r:id="rId9"/>
      <w:pgSz w:w="16838" w:h="11906" w:orient="landscape" w:code="9"/>
      <w:pgMar w:top="1276" w:right="1418"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FA514" w14:textId="77777777" w:rsidR="009604C9" w:rsidRDefault="009604C9" w:rsidP="00594984">
      <w:r>
        <w:separator/>
      </w:r>
    </w:p>
  </w:endnote>
  <w:endnote w:type="continuationSeparator" w:id="0">
    <w:p w14:paraId="25978D3F" w14:textId="77777777" w:rsidR="009604C9" w:rsidRDefault="009604C9" w:rsidP="0059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E296" w14:textId="4D9B7544" w:rsidR="00820823" w:rsidRPr="00820823" w:rsidRDefault="00820823">
    <w:pPr>
      <w:pStyle w:val="Footer"/>
      <w:rPr>
        <w:sz w:val="20"/>
        <w:szCs w:val="20"/>
      </w:rPr>
    </w:pPr>
    <w:r w:rsidRPr="00820823">
      <w:rPr>
        <w:sz w:val="20"/>
        <w:szCs w:val="20"/>
      </w:rPr>
      <w:t>EMizz_</w:t>
    </w:r>
    <w:r w:rsidR="00112459">
      <w:rPr>
        <w:sz w:val="20"/>
        <w:szCs w:val="20"/>
      </w:rPr>
      <w:t>23</w:t>
    </w:r>
    <w:r w:rsidR="00D17FA8">
      <w:rPr>
        <w:sz w:val="20"/>
        <w:szCs w:val="20"/>
      </w:rPr>
      <w:t>12</w:t>
    </w:r>
    <w:r w:rsidRPr="00820823">
      <w:rPr>
        <w:sz w:val="20"/>
        <w:szCs w:val="20"/>
      </w:rPr>
      <w:t>19_LBN0</w:t>
    </w:r>
    <w:r w:rsidR="00BF32F2">
      <w:rPr>
        <w:sz w:val="20"/>
        <w:szCs w:val="20"/>
      </w:rPr>
      <w:t>16</w:t>
    </w:r>
    <w:r w:rsidR="00676DF2">
      <w:rPr>
        <w:sz w:val="20"/>
        <w:szCs w:val="20"/>
      </w:rPr>
      <w:t>_</w:t>
    </w:r>
    <w:r w:rsidR="00BF32F2">
      <w:rPr>
        <w:sz w:val="20"/>
        <w:szCs w:val="20"/>
      </w:rPr>
      <w:t>groz_prec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5643" w14:textId="77777777" w:rsidR="009604C9" w:rsidRDefault="009604C9" w:rsidP="00594984">
      <w:r>
        <w:separator/>
      </w:r>
    </w:p>
  </w:footnote>
  <w:footnote w:type="continuationSeparator" w:id="0">
    <w:p w14:paraId="2481F14A" w14:textId="77777777" w:rsidR="009604C9" w:rsidRDefault="009604C9" w:rsidP="0059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192973"/>
      <w:docPartObj>
        <w:docPartGallery w:val="Page Numbers (Top of Page)"/>
        <w:docPartUnique/>
      </w:docPartObj>
    </w:sdtPr>
    <w:sdtEndPr>
      <w:rPr>
        <w:noProof/>
      </w:rPr>
    </w:sdtEndPr>
    <w:sdtContent>
      <w:p w14:paraId="69B6EB53" w14:textId="16E577F9" w:rsidR="00DA7DE8" w:rsidRDefault="00DA7DE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C37FCB" w14:textId="77777777" w:rsidR="00820823" w:rsidRDefault="00820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6"/>
    <w:lvl w:ilvl="0">
      <w:start w:val="1"/>
      <w:numFmt w:val="decimal"/>
      <w:lvlText w:val="%1."/>
      <w:lvlJc w:val="left"/>
      <w:pPr>
        <w:tabs>
          <w:tab w:val="num" w:pos="0"/>
        </w:tabs>
        <w:ind w:left="1080" w:hanging="360"/>
      </w:pPr>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rPr>
        <w:rFonts w:ascii="Arial Narrow" w:hAnsi="Arial Narrow"/>
        <w:color w:val="auto"/>
        <w:sz w:val="22"/>
      </w:rPr>
    </w:lvl>
  </w:abstractNum>
  <w:abstractNum w:abstractNumId="2" w15:restartNumberingAfterBreak="0">
    <w:nsid w:val="1A9339BC"/>
    <w:multiLevelType w:val="singleLevel"/>
    <w:tmpl w:val="00000003"/>
    <w:lvl w:ilvl="0">
      <w:start w:val="1"/>
      <w:numFmt w:val="decimal"/>
      <w:lvlText w:val="%1."/>
      <w:lvlJc w:val="left"/>
      <w:pPr>
        <w:tabs>
          <w:tab w:val="num" w:pos="0"/>
        </w:tabs>
        <w:ind w:left="720" w:hanging="360"/>
      </w:pPr>
      <w:rPr>
        <w:rFonts w:ascii="Arial Narrow" w:hAnsi="Arial Narrow"/>
        <w:color w:val="auto"/>
        <w:sz w:val="22"/>
      </w:rPr>
    </w:lvl>
  </w:abstractNum>
  <w:abstractNum w:abstractNumId="3" w15:restartNumberingAfterBreak="0">
    <w:nsid w:val="21445CD0"/>
    <w:multiLevelType w:val="multilevel"/>
    <w:tmpl w:val="A0EE46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9E44E6"/>
    <w:multiLevelType w:val="multilevel"/>
    <w:tmpl w:val="E1D09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BE2251"/>
    <w:multiLevelType w:val="multilevel"/>
    <w:tmpl w:val="7AC2E2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F6102B"/>
    <w:multiLevelType w:val="multilevel"/>
    <w:tmpl w:val="EFC4B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727B32"/>
    <w:multiLevelType w:val="multilevel"/>
    <w:tmpl w:val="17D83D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DE3323"/>
    <w:multiLevelType w:val="hybridMultilevel"/>
    <w:tmpl w:val="07C08EBE"/>
    <w:lvl w:ilvl="0" w:tplc="04260001">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9" w15:restartNumberingAfterBreak="0">
    <w:nsid w:val="58197683"/>
    <w:multiLevelType w:val="multilevel"/>
    <w:tmpl w:val="89561216"/>
    <w:lvl w:ilvl="0">
      <w:start w:val="1"/>
      <w:numFmt w:val="decimal"/>
      <w:lvlText w:val="%1."/>
      <w:lvlJc w:val="left"/>
      <w:pPr>
        <w:ind w:left="1080" w:hanging="360"/>
      </w:pPr>
      <w:rPr>
        <w:sz w:val="24"/>
        <w:szCs w:val="24"/>
      </w:rPr>
    </w:lvl>
    <w:lvl w:ilvl="1">
      <w:start w:val="1"/>
      <w:numFmt w:val="decimal"/>
      <w:isLgl/>
      <w:lvlText w:val="%1.%2."/>
      <w:lvlJc w:val="left"/>
      <w:pPr>
        <w:ind w:left="1352"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15:restartNumberingAfterBreak="0">
    <w:nsid w:val="65A66FDC"/>
    <w:multiLevelType w:val="multilevel"/>
    <w:tmpl w:val="11D4575A"/>
    <w:lvl w:ilvl="0">
      <w:start w:val="4"/>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84"/>
    <w:rsid w:val="0000058C"/>
    <w:rsid w:val="000028DC"/>
    <w:rsid w:val="00004211"/>
    <w:rsid w:val="000067E8"/>
    <w:rsid w:val="000136F9"/>
    <w:rsid w:val="000217CE"/>
    <w:rsid w:val="00030290"/>
    <w:rsid w:val="00033170"/>
    <w:rsid w:val="00035D7C"/>
    <w:rsid w:val="000408CC"/>
    <w:rsid w:val="00051B5A"/>
    <w:rsid w:val="000520FA"/>
    <w:rsid w:val="00053BFB"/>
    <w:rsid w:val="00055B72"/>
    <w:rsid w:val="000629C5"/>
    <w:rsid w:val="00063071"/>
    <w:rsid w:val="000659B0"/>
    <w:rsid w:val="00076A86"/>
    <w:rsid w:val="00082CE6"/>
    <w:rsid w:val="000835CA"/>
    <w:rsid w:val="0008485A"/>
    <w:rsid w:val="00091189"/>
    <w:rsid w:val="000C009C"/>
    <w:rsid w:val="000C208C"/>
    <w:rsid w:val="000C65C0"/>
    <w:rsid w:val="000D272E"/>
    <w:rsid w:val="000D2ECF"/>
    <w:rsid w:val="000E2D25"/>
    <w:rsid w:val="000E3987"/>
    <w:rsid w:val="00101310"/>
    <w:rsid w:val="00112459"/>
    <w:rsid w:val="00121546"/>
    <w:rsid w:val="00121F94"/>
    <w:rsid w:val="0012527B"/>
    <w:rsid w:val="001271A3"/>
    <w:rsid w:val="0013461C"/>
    <w:rsid w:val="00134EBB"/>
    <w:rsid w:val="00142305"/>
    <w:rsid w:val="00150D33"/>
    <w:rsid w:val="00160B22"/>
    <w:rsid w:val="0016277D"/>
    <w:rsid w:val="001662B7"/>
    <w:rsid w:val="0017132C"/>
    <w:rsid w:val="001852E5"/>
    <w:rsid w:val="00190CB1"/>
    <w:rsid w:val="00191DD0"/>
    <w:rsid w:val="00197F22"/>
    <w:rsid w:val="001A2037"/>
    <w:rsid w:val="001A34C6"/>
    <w:rsid w:val="001A4618"/>
    <w:rsid w:val="001A5C20"/>
    <w:rsid w:val="001A77EC"/>
    <w:rsid w:val="001B23D0"/>
    <w:rsid w:val="001D0DEA"/>
    <w:rsid w:val="001D1067"/>
    <w:rsid w:val="001D171F"/>
    <w:rsid w:val="001D59AB"/>
    <w:rsid w:val="001E29DE"/>
    <w:rsid w:val="001F1874"/>
    <w:rsid w:val="001F75ED"/>
    <w:rsid w:val="002127E5"/>
    <w:rsid w:val="00215D78"/>
    <w:rsid w:val="002202EA"/>
    <w:rsid w:val="002213C7"/>
    <w:rsid w:val="002259E8"/>
    <w:rsid w:val="0022735F"/>
    <w:rsid w:val="00227AB2"/>
    <w:rsid w:val="0023111F"/>
    <w:rsid w:val="0023317C"/>
    <w:rsid w:val="00236B9C"/>
    <w:rsid w:val="002370AB"/>
    <w:rsid w:val="00240F86"/>
    <w:rsid w:val="00246AA6"/>
    <w:rsid w:val="00247EED"/>
    <w:rsid w:val="0025115A"/>
    <w:rsid w:val="00286171"/>
    <w:rsid w:val="0029133D"/>
    <w:rsid w:val="00293DFC"/>
    <w:rsid w:val="00296644"/>
    <w:rsid w:val="002A05D9"/>
    <w:rsid w:val="002B10CA"/>
    <w:rsid w:val="002C4696"/>
    <w:rsid w:val="002E2081"/>
    <w:rsid w:val="002E5EBE"/>
    <w:rsid w:val="002F5507"/>
    <w:rsid w:val="00303FCF"/>
    <w:rsid w:val="00305E0F"/>
    <w:rsid w:val="00311CCD"/>
    <w:rsid w:val="0031529A"/>
    <w:rsid w:val="00325BB1"/>
    <w:rsid w:val="00345A4A"/>
    <w:rsid w:val="0036061B"/>
    <w:rsid w:val="003622A6"/>
    <w:rsid w:val="00371A32"/>
    <w:rsid w:val="0037372F"/>
    <w:rsid w:val="003744BA"/>
    <w:rsid w:val="00376422"/>
    <w:rsid w:val="003850F5"/>
    <w:rsid w:val="00387E32"/>
    <w:rsid w:val="00394FDA"/>
    <w:rsid w:val="003A005B"/>
    <w:rsid w:val="003A376E"/>
    <w:rsid w:val="003B274C"/>
    <w:rsid w:val="003D2AAF"/>
    <w:rsid w:val="003F4AAF"/>
    <w:rsid w:val="00407475"/>
    <w:rsid w:val="00414175"/>
    <w:rsid w:val="00426F28"/>
    <w:rsid w:val="00432791"/>
    <w:rsid w:val="00434F2F"/>
    <w:rsid w:val="0044173F"/>
    <w:rsid w:val="004433D3"/>
    <w:rsid w:val="004455E0"/>
    <w:rsid w:val="004547D0"/>
    <w:rsid w:val="00460D8C"/>
    <w:rsid w:val="00461F42"/>
    <w:rsid w:val="0047043E"/>
    <w:rsid w:val="00480B7E"/>
    <w:rsid w:val="00482A28"/>
    <w:rsid w:val="0049788E"/>
    <w:rsid w:val="004A25A1"/>
    <w:rsid w:val="004B04F0"/>
    <w:rsid w:val="004B7CFE"/>
    <w:rsid w:val="004C3DC5"/>
    <w:rsid w:val="004C4C9A"/>
    <w:rsid w:val="004C53CB"/>
    <w:rsid w:val="004D2CD2"/>
    <w:rsid w:val="004D5883"/>
    <w:rsid w:val="004D72C7"/>
    <w:rsid w:val="004E32B8"/>
    <w:rsid w:val="00503254"/>
    <w:rsid w:val="00504A5F"/>
    <w:rsid w:val="0050521F"/>
    <w:rsid w:val="00507DC9"/>
    <w:rsid w:val="00514C3F"/>
    <w:rsid w:val="00514F1D"/>
    <w:rsid w:val="00515E60"/>
    <w:rsid w:val="005246AD"/>
    <w:rsid w:val="0052698A"/>
    <w:rsid w:val="0054256F"/>
    <w:rsid w:val="005462AE"/>
    <w:rsid w:val="0055477B"/>
    <w:rsid w:val="0056018D"/>
    <w:rsid w:val="0056545D"/>
    <w:rsid w:val="00570A5F"/>
    <w:rsid w:val="005777C2"/>
    <w:rsid w:val="00582C3C"/>
    <w:rsid w:val="00590BA4"/>
    <w:rsid w:val="005935C0"/>
    <w:rsid w:val="0059374A"/>
    <w:rsid w:val="00593F67"/>
    <w:rsid w:val="00594984"/>
    <w:rsid w:val="00595DAC"/>
    <w:rsid w:val="005A5238"/>
    <w:rsid w:val="005C7CA1"/>
    <w:rsid w:val="005D0C56"/>
    <w:rsid w:val="005E089D"/>
    <w:rsid w:val="005F16F0"/>
    <w:rsid w:val="006008A4"/>
    <w:rsid w:val="00603878"/>
    <w:rsid w:val="00624200"/>
    <w:rsid w:val="00624C3A"/>
    <w:rsid w:val="00626547"/>
    <w:rsid w:val="006453D3"/>
    <w:rsid w:val="00652B20"/>
    <w:rsid w:val="006603FC"/>
    <w:rsid w:val="00665F02"/>
    <w:rsid w:val="00666111"/>
    <w:rsid w:val="00671B53"/>
    <w:rsid w:val="00676DF2"/>
    <w:rsid w:val="0068489F"/>
    <w:rsid w:val="00684B1D"/>
    <w:rsid w:val="00692B54"/>
    <w:rsid w:val="0069433F"/>
    <w:rsid w:val="00694B74"/>
    <w:rsid w:val="00695C87"/>
    <w:rsid w:val="00696055"/>
    <w:rsid w:val="006A4923"/>
    <w:rsid w:val="006A796D"/>
    <w:rsid w:val="006A7B19"/>
    <w:rsid w:val="006B1B89"/>
    <w:rsid w:val="006B4E16"/>
    <w:rsid w:val="006B566C"/>
    <w:rsid w:val="006C45B2"/>
    <w:rsid w:val="006C4EEB"/>
    <w:rsid w:val="006E40C7"/>
    <w:rsid w:val="006E5271"/>
    <w:rsid w:val="00702DA8"/>
    <w:rsid w:val="007031D0"/>
    <w:rsid w:val="00703DC3"/>
    <w:rsid w:val="007051B9"/>
    <w:rsid w:val="007107FD"/>
    <w:rsid w:val="00733C80"/>
    <w:rsid w:val="007355B1"/>
    <w:rsid w:val="00740436"/>
    <w:rsid w:val="00741F32"/>
    <w:rsid w:val="00742070"/>
    <w:rsid w:val="00742487"/>
    <w:rsid w:val="00742F5E"/>
    <w:rsid w:val="007475A2"/>
    <w:rsid w:val="00754687"/>
    <w:rsid w:val="00765ABE"/>
    <w:rsid w:val="007759D1"/>
    <w:rsid w:val="0078116F"/>
    <w:rsid w:val="0078411C"/>
    <w:rsid w:val="00784379"/>
    <w:rsid w:val="00790C04"/>
    <w:rsid w:val="00794081"/>
    <w:rsid w:val="007A0B41"/>
    <w:rsid w:val="007A12F4"/>
    <w:rsid w:val="007A59A3"/>
    <w:rsid w:val="007D264F"/>
    <w:rsid w:val="007D48EA"/>
    <w:rsid w:val="007D4FC7"/>
    <w:rsid w:val="007D7108"/>
    <w:rsid w:val="007E4E40"/>
    <w:rsid w:val="007E5B6A"/>
    <w:rsid w:val="007E5FA4"/>
    <w:rsid w:val="007E7DD2"/>
    <w:rsid w:val="007F5E95"/>
    <w:rsid w:val="007F640A"/>
    <w:rsid w:val="008069C6"/>
    <w:rsid w:val="00820823"/>
    <w:rsid w:val="008275C6"/>
    <w:rsid w:val="0082785F"/>
    <w:rsid w:val="0083193A"/>
    <w:rsid w:val="00840622"/>
    <w:rsid w:val="0084287C"/>
    <w:rsid w:val="008479E7"/>
    <w:rsid w:val="0085414E"/>
    <w:rsid w:val="008638A9"/>
    <w:rsid w:val="00873252"/>
    <w:rsid w:val="00880878"/>
    <w:rsid w:val="0088332A"/>
    <w:rsid w:val="008849F7"/>
    <w:rsid w:val="00886ABD"/>
    <w:rsid w:val="008870DB"/>
    <w:rsid w:val="00896D3C"/>
    <w:rsid w:val="008A70F7"/>
    <w:rsid w:val="008B15C5"/>
    <w:rsid w:val="008B5797"/>
    <w:rsid w:val="008B612E"/>
    <w:rsid w:val="008C1C39"/>
    <w:rsid w:val="008C2037"/>
    <w:rsid w:val="008C4840"/>
    <w:rsid w:val="008C6931"/>
    <w:rsid w:val="008D3DE0"/>
    <w:rsid w:val="008D4435"/>
    <w:rsid w:val="008D5BD2"/>
    <w:rsid w:val="008D6D78"/>
    <w:rsid w:val="008E3A9D"/>
    <w:rsid w:val="008F1634"/>
    <w:rsid w:val="008F7CA9"/>
    <w:rsid w:val="00920CAF"/>
    <w:rsid w:val="009232B6"/>
    <w:rsid w:val="009347F0"/>
    <w:rsid w:val="00951A50"/>
    <w:rsid w:val="009604C9"/>
    <w:rsid w:val="00960C19"/>
    <w:rsid w:val="009668F0"/>
    <w:rsid w:val="00973D57"/>
    <w:rsid w:val="00977BE1"/>
    <w:rsid w:val="00980C63"/>
    <w:rsid w:val="00982A1C"/>
    <w:rsid w:val="0098386B"/>
    <w:rsid w:val="009902CB"/>
    <w:rsid w:val="009A4F60"/>
    <w:rsid w:val="009A76F9"/>
    <w:rsid w:val="009B33E0"/>
    <w:rsid w:val="009C1117"/>
    <w:rsid w:val="009D2354"/>
    <w:rsid w:val="009F184A"/>
    <w:rsid w:val="00A07032"/>
    <w:rsid w:val="00A1432C"/>
    <w:rsid w:val="00A15226"/>
    <w:rsid w:val="00A22121"/>
    <w:rsid w:val="00A2222F"/>
    <w:rsid w:val="00A37B7D"/>
    <w:rsid w:val="00A41C14"/>
    <w:rsid w:val="00A4334F"/>
    <w:rsid w:val="00A456E5"/>
    <w:rsid w:val="00A47094"/>
    <w:rsid w:val="00A60052"/>
    <w:rsid w:val="00A6486E"/>
    <w:rsid w:val="00A73C12"/>
    <w:rsid w:val="00A80F30"/>
    <w:rsid w:val="00A83ACF"/>
    <w:rsid w:val="00A84C80"/>
    <w:rsid w:val="00A93D0F"/>
    <w:rsid w:val="00A975A5"/>
    <w:rsid w:val="00AA0514"/>
    <w:rsid w:val="00AB3554"/>
    <w:rsid w:val="00AB5C98"/>
    <w:rsid w:val="00AB606C"/>
    <w:rsid w:val="00AB6E51"/>
    <w:rsid w:val="00AC0F18"/>
    <w:rsid w:val="00AD21E3"/>
    <w:rsid w:val="00AF489B"/>
    <w:rsid w:val="00AF67E2"/>
    <w:rsid w:val="00B10BDC"/>
    <w:rsid w:val="00B27CF8"/>
    <w:rsid w:val="00B33840"/>
    <w:rsid w:val="00B768A1"/>
    <w:rsid w:val="00B806D9"/>
    <w:rsid w:val="00B863E8"/>
    <w:rsid w:val="00B874B7"/>
    <w:rsid w:val="00B955B4"/>
    <w:rsid w:val="00BA066C"/>
    <w:rsid w:val="00BA1951"/>
    <w:rsid w:val="00BA298D"/>
    <w:rsid w:val="00BB5D06"/>
    <w:rsid w:val="00BC0035"/>
    <w:rsid w:val="00BC0EAB"/>
    <w:rsid w:val="00BD4934"/>
    <w:rsid w:val="00BD4D72"/>
    <w:rsid w:val="00BE261C"/>
    <w:rsid w:val="00BE4205"/>
    <w:rsid w:val="00BF32F2"/>
    <w:rsid w:val="00BF3A09"/>
    <w:rsid w:val="00BF59FF"/>
    <w:rsid w:val="00C00364"/>
    <w:rsid w:val="00C01F47"/>
    <w:rsid w:val="00C02F9B"/>
    <w:rsid w:val="00C140FD"/>
    <w:rsid w:val="00C14214"/>
    <w:rsid w:val="00C33C17"/>
    <w:rsid w:val="00C3560A"/>
    <w:rsid w:val="00C439F9"/>
    <w:rsid w:val="00C503E6"/>
    <w:rsid w:val="00C50979"/>
    <w:rsid w:val="00C66CB3"/>
    <w:rsid w:val="00C71D07"/>
    <w:rsid w:val="00C732B2"/>
    <w:rsid w:val="00C9209F"/>
    <w:rsid w:val="00C924C4"/>
    <w:rsid w:val="00C9352D"/>
    <w:rsid w:val="00CA40EF"/>
    <w:rsid w:val="00CB17C9"/>
    <w:rsid w:val="00CD1BD9"/>
    <w:rsid w:val="00CD4258"/>
    <w:rsid w:val="00D129E6"/>
    <w:rsid w:val="00D17FA8"/>
    <w:rsid w:val="00D21E34"/>
    <w:rsid w:val="00D55D45"/>
    <w:rsid w:val="00D66A59"/>
    <w:rsid w:val="00D830C6"/>
    <w:rsid w:val="00D859DA"/>
    <w:rsid w:val="00D86525"/>
    <w:rsid w:val="00DA1664"/>
    <w:rsid w:val="00DA38B8"/>
    <w:rsid w:val="00DA7DE8"/>
    <w:rsid w:val="00DB0658"/>
    <w:rsid w:val="00DB38B6"/>
    <w:rsid w:val="00DB6407"/>
    <w:rsid w:val="00DC121A"/>
    <w:rsid w:val="00DC580C"/>
    <w:rsid w:val="00DD7E66"/>
    <w:rsid w:val="00DE088A"/>
    <w:rsid w:val="00DE6A39"/>
    <w:rsid w:val="00DE7D6C"/>
    <w:rsid w:val="00DF094D"/>
    <w:rsid w:val="00DF3309"/>
    <w:rsid w:val="00DF3925"/>
    <w:rsid w:val="00E01640"/>
    <w:rsid w:val="00E073B0"/>
    <w:rsid w:val="00E14DD9"/>
    <w:rsid w:val="00E16980"/>
    <w:rsid w:val="00E23259"/>
    <w:rsid w:val="00E26288"/>
    <w:rsid w:val="00E3093C"/>
    <w:rsid w:val="00E310CD"/>
    <w:rsid w:val="00E356B7"/>
    <w:rsid w:val="00E46FEF"/>
    <w:rsid w:val="00E50397"/>
    <w:rsid w:val="00E513BF"/>
    <w:rsid w:val="00E52CEF"/>
    <w:rsid w:val="00E72E12"/>
    <w:rsid w:val="00E743D0"/>
    <w:rsid w:val="00E75E4E"/>
    <w:rsid w:val="00E87140"/>
    <w:rsid w:val="00E96903"/>
    <w:rsid w:val="00EA5162"/>
    <w:rsid w:val="00EA657B"/>
    <w:rsid w:val="00ED29F1"/>
    <w:rsid w:val="00F00187"/>
    <w:rsid w:val="00F06739"/>
    <w:rsid w:val="00F11175"/>
    <w:rsid w:val="00F135D9"/>
    <w:rsid w:val="00F23F02"/>
    <w:rsid w:val="00F31948"/>
    <w:rsid w:val="00F331A0"/>
    <w:rsid w:val="00F415E9"/>
    <w:rsid w:val="00F448D8"/>
    <w:rsid w:val="00F44E88"/>
    <w:rsid w:val="00F47EE9"/>
    <w:rsid w:val="00F50C6B"/>
    <w:rsid w:val="00F6772E"/>
    <w:rsid w:val="00F86FC0"/>
    <w:rsid w:val="00F920AE"/>
    <w:rsid w:val="00FA6CCD"/>
    <w:rsid w:val="00FB3219"/>
    <w:rsid w:val="00FB32B5"/>
    <w:rsid w:val="00FB6EA8"/>
    <w:rsid w:val="00FD673D"/>
    <w:rsid w:val="00FE6C29"/>
    <w:rsid w:val="00FF28E9"/>
    <w:rsid w:val="00FF5886"/>
    <w:rsid w:val="00FF6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E62F"/>
  <w15:chartTrackingRefBased/>
  <w15:docId w15:val="{7BCEA8D5-7053-4348-9BDD-46BA9E44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4984"/>
    <w:rPr>
      <w:color w:val="0000FF"/>
      <w:u w:val="single"/>
    </w:rPr>
  </w:style>
  <w:style w:type="paragraph" w:styleId="FootnoteText">
    <w:name w:val="footnote text"/>
    <w:basedOn w:val="Normal"/>
    <w:link w:val="FootnoteTextChar"/>
    <w:uiPriority w:val="99"/>
    <w:unhideWhenUsed/>
    <w:rsid w:val="00594984"/>
    <w:rPr>
      <w:rFonts w:ascii="Calibri" w:hAnsi="Calibri" w:cs="Times New Roman"/>
      <w:sz w:val="20"/>
      <w:szCs w:val="20"/>
    </w:rPr>
  </w:style>
  <w:style w:type="character" w:customStyle="1" w:styleId="FootnoteTextChar">
    <w:name w:val="Footnote Text Char"/>
    <w:basedOn w:val="DefaultParagraphFont"/>
    <w:link w:val="FootnoteText"/>
    <w:uiPriority w:val="99"/>
    <w:rsid w:val="00594984"/>
    <w:rPr>
      <w:rFonts w:ascii="Calibri" w:hAnsi="Calibri" w:cs="Times New Roman"/>
      <w:sz w:val="20"/>
      <w:szCs w:val="20"/>
    </w:rPr>
  </w:style>
  <w:style w:type="character" w:styleId="FootnoteReference">
    <w:name w:val="footnote reference"/>
    <w:basedOn w:val="DefaultParagraphFont"/>
    <w:uiPriority w:val="99"/>
    <w:unhideWhenUsed/>
    <w:rsid w:val="00594984"/>
    <w:rPr>
      <w:vertAlign w:val="superscript"/>
    </w:rPr>
  </w:style>
  <w:style w:type="paragraph" w:styleId="ListParagraph">
    <w:name w:val="List Paragraph"/>
    <w:basedOn w:val="Normal"/>
    <w:uiPriority w:val="34"/>
    <w:qFormat/>
    <w:rsid w:val="00A456E5"/>
    <w:pPr>
      <w:ind w:left="720"/>
      <w:contextualSpacing/>
    </w:pPr>
  </w:style>
  <w:style w:type="paragraph" w:styleId="Header">
    <w:name w:val="header"/>
    <w:basedOn w:val="Normal"/>
    <w:link w:val="HeaderChar"/>
    <w:uiPriority w:val="99"/>
    <w:unhideWhenUsed/>
    <w:rsid w:val="00820823"/>
    <w:pPr>
      <w:tabs>
        <w:tab w:val="center" w:pos="4153"/>
        <w:tab w:val="right" w:pos="8306"/>
      </w:tabs>
    </w:pPr>
  </w:style>
  <w:style w:type="character" w:customStyle="1" w:styleId="HeaderChar">
    <w:name w:val="Header Char"/>
    <w:basedOn w:val="DefaultParagraphFont"/>
    <w:link w:val="Header"/>
    <w:uiPriority w:val="99"/>
    <w:rsid w:val="00820823"/>
  </w:style>
  <w:style w:type="paragraph" w:styleId="Footer">
    <w:name w:val="footer"/>
    <w:basedOn w:val="Normal"/>
    <w:link w:val="FooterChar"/>
    <w:uiPriority w:val="99"/>
    <w:unhideWhenUsed/>
    <w:rsid w:val="00820823"/>
    <w:pPr>
      <w:tabs>
        <w:tab w:val="center" w:pos="4153"/>
        <w:tab w:val="right" w:pos="8306"/>
      </w:tabs>
    </w:pPr>
  </w:style>
  <w:style w:type="character" w:customStyle="1" w:styleId="FooterChar">
    <w:name w:val="Footer Char"/>
    <w:basedOn w:val="DefaultParagraphFont"/>
    <w:link w:val="Footer"/>
    <w:uiPriority w:val="99"/>
    <w:rsid w:val="00820823"/>
  </w:style>
  <w:style w:type="paragraph" w:customStyle="1" w:styleId="tv213tvp">
    <w:name w:val="tv213 tvp"/>
    <w:basedOn w:val="Normal"/>
    <w:rsid w:val="00DC121A"/>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407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475"/>
    <w:rPr>
      <w:rFonts w:ascii="Segoe UI" w:hAnsi="Segoe UI" w:cs="Segoe UI"/>
      <w:sz w:val="18"/>
      <w:szCs w:val="18"/>
    </w:rPr>
  </w:style>
  <w:style w:type="paragraph" w:styleId="BodyText">
    <w:name w:val="Body Text"/>
    <w:basedOn w:val="Normal"/>
    <w:link w:val="BodyTextChar"/>
    <w:rsid w:val="00C01F47"/>
    <w:pPr>
      <w:widowControl w:val="0"/>
      <w:suppressAutoHyphens/>
      <w:spacing w:after="120"/>
    </w:pPr>
    <w:rPr>
      <w:rFonts w:eastAsia="Arial" w:cs="Tahoma"/>
      <w:kern w:val="1"/>
      <w:sz w:val="24"/>
      <w:szCs w:val="24"/>
      <w:lang w:val="x-none" w:eastAsia="am-ET" w:bidi="am-ET"/>
    </w:rPr>
  </w:style>
  <w:style w:type="character" w:customStyle="1" w:styleId="BodyTextChar">
    <w:name w:val="Body Text Char"/>
    <w:basedOn w:val="DefaultParagraphFont"/>
    <w:link w:val="BodyText"/>
    <w:rsid w:val="00C01F47"/>
    <w:rPr>
      <w:rFonts w:eastAsia="Arial" w:cs="Tahoma"/>
      <w:kern w:val="1"/>
      <w:sz w:val="24"/>
      <w:szCs w:val="24"/>
      <w:lang w:val="x-none" w:eastAsia="am-ET" w:bidi="am-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8761">
      <w:bodyDiv w:val="1"/>
      <w:marLeft w:val="0"/>
      <w:marRight w:val="0"/>
      <w:marTop w:val="0"/>
      <w:marBottom w:val="0"/>
      <w:divBdr>
        <w:top w:val="none" w:sz="0" w:space="0" w:color="auto"/>
        <w:left w:val="none" w:sz="0" w:space="0" w:color="auto"/>
        <w:bottom w:val="none" w:sz="0" w:space="0" w:color="auto"/>
        <w:right w:val="none" w:sz="0" w:space="0" w:color="auto"/>
      </w:divBdr>
    </w:div>
    <w:div w:id="747726759">
      <w:bodyDiv w:val="1"/>
      <w:marLeft w:val="0"/>
      <w:marRight w:val="0"/>
      <w:marTop w:val="0"/>
      <w:marBottom w:val="0"/>
      <w:divBdr>
        <w:top w:val="none" w:sz="0" w:space="0" w:color="auto"/>
        <w:left w:val="none" w:sz="0" w:space="0" w:color="auto"/>
        <w:bottom w:val="none" w:sz="0" w:space="0" w:color="auto"/>
        <w:right w:val="none" w:sz="0" w:space="0" w:color="auto"/>
      </w:divBdr>
    </w:div>
    <w:div w:id="1085608661">
      <w:bodyDiv w:val="1"/>
      <w:marLeft w:val="0"/>
      <w:marRight w:val="0"/>
      <w:marTop w:val="0"/>
      <w:marBottom w:val="0"/>
      <w:divBdr>
        <w:top w:val="none" w:sz="0" w:space="0" w:color="auto"/>
        <w:left w:val="none" w:sz="0" w:space="0" w:color="auto"/>
        <w:bottom w:val="none" w:sz="0" w:space="0" w:color="auto"/>
        <w:right w:val="none" w:sz="0" w:space="0" w:color="auto"/>
      </w:divBdr>
    </w:div>
    <w:div w:id="1094403100">
      <w:bodyDiv w:val="1"/>
      <w:marLeft w:val="0"/>
      <w:marRight w:val="0"/>
      <w:marTop w:val="0"/>
      <w:marBottom w:val="0"/>
      <w:divBdr>
        <w:top w:val="none" w:sz="0" w:space="0" w:color="auto"/>
        <w:left w:val="none" w:sz="0" w:space="0" w:color="auto"/>
        <w:bottom w:val="none" w:sz="0" w:space="0" w:color="auto"/>
        <w:right w:val="none" w:sz="0" w:space="0" w:color="auto"/>
      </w:divBdr>
    </w:div>
    <w:div w:id="1211841268">
      <w:bodyDiv w:val="1"/>
      <w:marLeft w:val="0"/>
      <w:marRight w:val="0"/>
      <w:marTop w:val="0"/>
      <w:marBottom w:val="0"/>
      <w:divBdr>
        <w:top w:val="none" w:sz="0" w:space="0" w:color="auto"/>
        <w:left w:val="none" w:sz="0" w:space="0" w:color="auto"/>
        <w:bottom w:val="none" w:sz="0" w:space="0" w:color="auto"/>
        <w:right w:val="none" w:sz="0" w:space="0" w:color="auto"/>
      </w:divBdr>
    </w:div>
    <w:div w:id="1487011945">
      <w:bodyDiv w:val="1"/>
      <w:marLeft w:val="0"/>
      <w:marRight w:val="0"/>
      <w:marTop w:val="0"/>
      <w:marBottom w:val="0"/>
      <w:divBdr>
        <w:top w:val="none" w:sz="0" w:space="0" w:color="auto"/>
        <w:left w:val="none" w:sz="0" w:space="0" w:color="auto"/>
        <w:bottom w:val="none" w:sz="0" w:space="0" w:color="auto"/>
        <w:right w:val="none" w:sz="0" w:space="0" w:color="auto"/>
      </w:divBdr>
    </w:div>
    <w:div w:id="1508210125">
      <w:bodyDiv w:val="1"/>
      <w:marLeft w:val="0"/>
      <w:marRight w:val="0"/>
      <w:marTop w:val="0"/>
      <w:marBottom w:val="0"/>
      <w:divBdr>
        <w:top w:val="none" w:sz="0" w:space="0" w:color="auto"/>
        <w:left w:val="none" w:sz="0" w:space="0" w:color="auto"/>
        <w:bottom w:val="none" w:sz="0" w:space="0" w:color="auto"/>
        <w:right w:val="none" w:sz="0" w:space="0" w:color="auto"/>
      </w:divBdr>
    </w:div>
    <w:div w:id="1641037092">
      <w:bodyDiv w:val="1"/>
      <w:marLeft w:val="0"/>
      <w:marRight w:val="0"/>
      <w:marTop w:val="0"/>
      <w:marBottom w:val="0"/>
      <w:divBdr>
        <w:top w:val="none" w:sz="0" w:space="0" w:color="auto"/>
        <w:left w:val="none" w:sz="0" w:space="0" w:color="auto"/>
        <w:bottom w:val="none" w:sz="0" w:space="0" w:color="auto"/>
        <w:right w:val="none" w:sz="0" w:space="0" w:color="auto"/>
      </w:divBdr>
    </w:div>
    <w:div w:id="1858732048">
      <w:bodyDiv w:val="1"/>
      <w:marLeft w:val="0"/>
      <w:marRight w:val="0"/>
      <w:marTop w:val="0"/>
      <w:marBottom w:val="0"/>
      <w:divBdr>
        <w:top w:val="none" w:sz="0" w:space="0" w:color="auto"/>
        <w:left w:val="none" w:sz="0" w:space="0" w:color="auto"/>
        <w:bottom w:val="none" w:sz="0" w:space="0" w:color="auto"/>
        <w:right w:val="none" w:sz="0" w:space="0" w:color="auto"/>
      </w:divBdr>
    </w:div>
    <w:div w:id="2028365989">
      <w:bodyDiv w:val="1"/>
      <w:marLeft w:val="0"/>
      <w:marRight w:val="0"/>
      <w:marTop w:val="0"/>
      <w:marBottom w:val="0"/>
      <w:divBdr>
        <w:top w:val="none" w:sz="0" w:space="0" w:color="auto"/>
        <w:left w:val="none" w:sz="0" w:space="0" w:color="auto"/>
        <w:bottom w:val="none" w:sz="0" w:space="0" w:color="auto"/>
        <w:right w:val="none" w:sz="0" w:space="0" w:color="auto"/>
      </w:divBdr>
    </w:div>
    <w:div w:id="21447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CD83-E0A6-4789-9504-82A52AA2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21777</Words>
  <Characters>12413</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2</cp:revision>
  <dcterms:created xsi:type="dcterms:W3CDTF">2019-12-27T11:02:00Z</dcterms:created>
  <dcterms:modified xsi:type="dcterms:W3CDTF">2019-12-27T11:02:00Z</dcterms:modified>
</cp:coreProperties>
</file>