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62023" w14:textId="77777777" w:rsidR="00E715BD" w:rsidRPr="00E715BD" w:rsidRDefault="00E715BD" w:rsidP="00E715BD">
      <w:pPr>
        <w:pStyle w:val="Footer"/>
        <w:jc w:val="center"/>
        <w:rPr>
          <w:b/>
          <w:sz w:val="22"/>
          <w:szCs w:val="22"/>
        </w:rPr>
      </w:pPr>
      <w:bookmarkStart w:id="0" w:name="_GoBack"/>
      <w:bookmarkEnd w:id="0"/>
      <w:r w:rsidRPr="00E715BD">
        <w:rPr>
          <w:b/>
          <w:sz w:val="22"/>
          <w:szCs w:val="22"/>
        </w:rPr>
        <w:t>Ministru kabineta rīkojuma projekta</w:t>
      </w:r>
    </w:p>
    <w:p w14:paraId="2E6BA347" w14:textId="2CC60A20" w:rsidR="00E715BD" w:rsidRPr="00E715BD" w:rsidRDefault="00E715BD" w:rsidP="00E715BD">
      <w:pPr>
        <w:jc w:val="center"/>
        <w:rPr>
          <w:b/>
          <w:sz w:val="22"/>
          <w:szCs w:val="22"/>
        </w:rPr>
      </w:pPr>
      <w:r w:rsidRPr="00E715BD">
        <w:rPr>
          <w:b/>
          <w:sz w:val="22"/>
          <w:szCs w:val="22"/>
        </w:rPr>
        <w:t>“Grozījumi Partnerības līgumā Eiropas Savienības investīciju fondu 2014.–2020.</w:t>
      </w:r>
      <w:r w:rsidR="00C95503">
        <w:rPr>
          <w:b/>
          <w:sz w:val="22"/>
          <w:szCs w:val="22"/>
        </w:rPr>
        <w:t> </w:t>
      </w:r>
      <w:r w:rsidRPr="00E715BD">
        <w:rPr>
          <w:b/>
          <w:sz w:val="22"/>
          <w:szCs w:val="22"/>
        </w:rPr>
        <w:t>gada plānošanas periodam” sākotnējās ietekmes novērtējuma ziņojums (anotācija)</w:t>
      </w:r>
    </w:p>
    <w:p w14:paraId="2C75337B" w14:textId="77777777" w:rsidR="00E56C0F" w:rsidRPr="00E715BD" w:rsidRDefault="00E56C0F" w:rsidP="00DD0091">
      <w:pPr>
        <w:pStyle w:val="Title"/>
        <w:spacing w:before="130"/>
        <w:ind w:firstLine="53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7"/>
        <w:gridCol w:w="5804"/>
      </w:tblGrid>
      <w:tr w:rsidR="00BD5588" w:rsidRPr="00C17043" w14:paraId="13E8CFBA" w14:textId="77777777" w:rsidTr="00583AD2">
        <w:trPr>
          <w:cantSplit/>
        </w:trPr>
        <w:tc>
          <w:tcPr>
            <w:tcW w:w="9581" w:type="dxa"/>
            <w:gridSpan w:val="2"/>
            <w:shd w:val="clear" w:color="auto" w:fill="FFFFFF"/>
            <w:vAlign w:val="center"/>
            <w:hideMark/>
          </w:tcPr>
          <w:p w14:paraId="2744C290" w14:textId="77777777" w:rsidR="00BD5588" w:rsidRPr="00C17043" w:rsidRDefault="00BD5588" w:rsidP="00BA0575">
            <w:pPr>
              <w:jc w:val="center"/>
              <w:rPr>
                <w:b/>
                <w:iCs/>
                <w:sz w:val="22"/>
                <w:szCs w:val="22"/>
                <w:lang w:eastAsia="en-US"/>
              </w:rPr>
            </w:pPr>
            <w:r w:rsidRPr="00C17043">
              <w:rPr>
                <w:b/>
                <w:iCs/>
                <w:sz w:val="22"/>
                <w:szCs w:val="22"/>
                <w:lang w:eastAsia="en-US"/>
              </w:rPr>
              <w:t>Tiesību akta projekta anotācijas kopsavilkums</w:t>
            </w:r>
          </w:p>
        </w:tc>
      </w:tr>
      <w:tr w:rsidR="00BD5588" w:rsidRPr="00DD0091" w14:paraId="280F1A43" w14:textId="77777777" w:rsidTr="00E356D4">
        <w:trPr>
          <w:cantSplit/>
          <w:trHeight w:val="42"/>
        </w:trPr>
        <w:tc>
          <w:tcPr>
            <w:tcW w:w="3430" w:type="dxa"/>
            <w:shd w:val="clear" w:color="auto" w:fill="auto"/>
            <w:hideMark/>
          </w:tcPr>
          <w:p w14:paraId="6575DC00" w14:textId="77777777" w:rsidR="00BD5588" w:rsidRPr="00DD0091" w:rsidRDefault="00BD5588" w:rsidP="00DD0091">
            <w:pPr>
              <w:rPr>
                <w:iCs/>
                <w:sz w:val="22"/>
                <w:szCs w:val="22"/>
                <w:lang w:eastAsia="en-US"/>
              </w:rPr>
            </w:pPr>
            <w:r w:rsidRPr="00DD0091">
              <w:rPr>
                <w:iCs/>
                <w:sz w:val="22"/>
                <w:szCs w:val="22"/>
                <w:lang w:eastAsia="en-US"/>
              </w:rPr>
              <w:t>Mērķis, risinājums un projekta spēkā stāšanās laiks (500 zīmes bez atstarpēm)</w:t>
            </w:r>
          </w:p>
        </w:tc>
        <w:tc>
          <w:tcPr>
            <w:tcW w:w="6151" w:type="dxa"/>
            <w:shd w:val="clear" w:color="auto" w:fill="auto"/>
            <w:hideMark/>
          </w:tcPr>
          <w:p w14:paraId="7585C623" w14:textId="10791A3B" w:rsidR="00BD5588" w:rsidRPr="00DD0091" w:rsidRDefault="00E56C0F" w:rsidP="000F2EA5">
            <w:pPr>
              <w:jc w:val="both"/>
              <w:rPr>
                <w:i/>
                <w:iCs/>
                <w:sz w:val="22"/>
                <w:szCs w:val="22"/>
                <w:lang w:eastAsia="en-US"/>
              </w:rPr>
            </w:pPr>
            <w:r w:rsidRPr="00DD0091">
              <w:rPr>
                <w:sz w:val="22"/>
                <w:szCs w:val="22"/>
                <w:lang w:eastAsia="en-US"/>
              </w:rPr>
              <w:t>Netiek aizpildīts sas</w:t>
            </w:r>
            <w:r w:rsidR="00862131" w:rsidRPr="00DD0091">
              <w:rPr>
                <w:sz w:val="22"/>
                <w:szCs w:val="22"/>
                <w:lang w:eastAsia="en-US"/>
              </w:rPr>
              <w:t>kaņā ar Ministru kabineta</w:t>
            </w:r>
            <w:r w:rsidR="00F004D0">
              <w:rPr>
                <w:sz w:val="22"/>
                <w:szCs w:val="22"/>
                <w:lang w:eastAsia="en-US"/>
              </w:rPr>
              <w:t xml:space="preserve"> </w:t>
            </w:r>
            <w:r w:rsidR="00F004D0" w:rsidRPr="0090398B">
              <w:rPr>
                <w:sz w:val="22"/>
                <w:szCs w:val="22"/>
                <w:lang w:eastAsia="en-US"/>
              </w:rPr>
              <w:t>(turpmāk – MK)</w:t>
            </w:r>
            <w:r w:rsidR="00862131" w:rsidRPr="00DD0091">
              <w:rPr>
                <w:sz w:val="22"/>
                <w:szCs w:val="22"/>
                <w:lang w:eastAsia="en-US"/>
              </w:rPr>
              <w:t xml:space="preserve"> 2009.</w:t>
            </w:r>
            <w:r w:rsidR="00862131" w:rsidRPr="00DD0091">
              <w:rPr>
                <w:sz w:val="22"/>
                <w:szCs w:val="22"/>
              </w:rPr>
              <w:t> </w:t>
            </w:r>
            <w:r w:rsidR="00862131" w:rsidRPr="00DD0091">
              <w:rPr>
                <w:sz w:val="22"/>
                <w:szCs w:val="22"/>
                <w:lang w:eastAsia="en-US"/>
              </w:rPr>
              <w:t>gada 15. </w:t>
            </w:r>
            <w:r w:rsidRPr="00DD0091">
              <w:rPr>
                <w:sz w:val="22"/>
                <w:szCs w:val="22"/>
                <w:lang w:eastAsia="en-US"/>
              </w:rPr>
              <w:t xml:space="preserve">decembra instrukcijas </w:t>
            </w:r>
            <w:r w:rsidR="000F2EA5" w:rsidRPr="00DD0091">
              <w:rPr>
                <w:sz w:val="22"/>
                <w:szCs w:val="22"/>
                <w:lang w:eastAsia="en-US"/>
              </w:rPr>
              <w:t xml:space="preserve">Nr. 19 </w:t>
            </w:r>
            <w:r w:rsidR="00E3549F" w:rsidRPr="00DD0091">
              <w:rPr>
                <w:sz w:val="22"/>
                <w:szCs w:val="22"/>
                <w:lang w:eastAsia="en-US"/>
              </w:rPr>
              <w:t xml:space="preserve">“Tiesību akta projekta sākotnējās ietekmes izvērtēšanas kārtība” </w:t>
            </w:r>
            <w:r w:rsidRPr="00DD0091">
              <w:rPr>
                <w:sz w:val="22"/>
                <w:szCs w:val="22"/>
                <w:lang w:eastAsia="en-US"/>
              </w:rPr>
              <w:t>5.</w:t>
            </w:r>
            <w:r w:rsidRPr="00DD0091">
              <w:rPr>
                <w:sz w:val="22"/>
                <w:szCs w:val="22"/>
                <w:vertAlign w:val="superscript"/>
                <w:lang w:eastAsia="en-US"/>
              </w:rPr>
              <w:t>1</w:t>
            </w:r>
            <w:r w:rsidR="00862131" w:rsidRPr="00DD0091">
              <w:rPr>
                <w:sz w:val="22"/>
                <w:szCs w:val="22"/>
                <w:lang w:eastAsia="en-US"/>
              </w:rPr>
              <w:t> </w:t>
            </w:r>
            <w:r w:rsidRPr="00DD0091">
              <w:rPr>
                <w:sz w:val="22"/>
                <w:szCs w:val="22"/>
                <w:lang w:eastAsia="en-US"/>
              </w:rPr>
              <w:t>punktu.</w:t>
            </w:r>
          </w:p>
        </w:tc>
      </w:tr>
    </w:tbl>
    <w:p w14:paraId="666F4565" w14:textId="77777777" w:rsidR="00BD5588" w:rsidRPr="00DD0091" w:rsidRDefault="00BD5588" w:rsidP="00DD0091">
      <w:pPr>
        <w:pStyle w:val="Title"/>
        <w:spacing w:before="130"/>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DD0091" w14:paraId="2A94857C" w14:textId="77777777" w:rsidTr="00163248">
        <w:tc>
          <w:tcPr>
            <w:tcW w:w="5000" w:type="pct"/>
            <w:gridSpan w:val="3"/>
            <w:vAlign w:val="center"/>
            <w:hideMark/>
          </w:tcPr>
          <w:p w14:paraId="256C9E3A" w14:textId="38241350" w:rsidR="00BD5588" w:rsidRPr="00DD0091" w:rsidRDefault="00BD5588" w:rsidP="00DD0091">
            <w:pPr>
              <w:jc w:val="center"/>
              <w:rPr>
                <w:b/>
                <w:bCs/>
                <w:sz w:val="22"/>
                <w:szCs w:val="22"/>
              </w:rPr>
            </w:pPr>
            <w:r w:rsidRPr="00DD0091">
              <w:rPr>
                <w:b/>
                <w:bCs/>
                <w:sz w:val="22"/>
                <w:szCs w:val="22"/>
              </w:rPr>
              <w:t>I. Tiesību akta projekta izstrādes nepieciešamība</w:t>
            </w:r>
          </w:p>
        </w:tc>
      </w:tr>
      <w:tr w:rsidR="00BD5588" w:rsidRPr="00DD0091" w14:paraId="5E08886C" w14:textId="77777777" w:rsidTr="00903580">
        <w:trPr>
          <w:trHeight w:val="3079"/>
        </w:trPr>
        <w:tc>
          <w:tcPr>
            <w:tcW w:w="311" w:type="pct"/>
            <w:hideMark/>
          </w:tcPr>
          <w:p w14:paraId="1ED1AD15" w14:textId="77777777" w:rsidR="00BD5588" w:rsidRPr="00DD0091" w:rsidRDefault="00BD5588" w:rsidP="00DD0091">
            <w:pPr>
              <w:jc w:val="center"/>
              <w:rPr>
                <w:sz w:val="22"/>
                <w:szCs w:val="22"/>
              </w:rPr>
            </w:pPr>
            <w:r w:rsidRPr="00DD0091">
              <w:rPr>
                <w:sz w:val="22"/>
                <w:szCs w:val="22"/>
              </w:rPr>
              <w:t>1.</w:t>
            </w:r>
          </w:p>
        </w:tc>
        <w:tc>
          <w:tcPr>
            <w:tcW w:w="1479" w:type="pct"/>
            <w:hideMark/>
          </w:tcPr>
          <w:p w14:paraId="6CE9B998" w14:textId="589AC483" w:rsidR="00517EBA" w:rsidRPr="00DD0091" w:rsidRDefault="00BD5588" w:rsidP="00DD0091">
            <w:pPr>
              <w:rPr>
                <w:sz w:val="22"/>
                <w:szCs w:val="22"/>
              </w:rPr>
            </w:pPr>
            <w:r w:rsidRPr="00DD0091">
              <w:rPr>
                <w:sz w:val="22"/>
                <w:szCs w:val="22"/>
              </w:rPr>
              <w:t>Pamatojums</w:t>
            </w:r>
          </w:p>
          <w:p w14:paraId="324E811C" w14:textId="08BBD90E" w:rsidR="00BD5588" w:rsidRPr="00DD0091" w:rsidRDefault="00BD5588" w:rsidP="00DD0091">
            <w:pPr>
              <w:rPr>
                <w:sz w:val="22"/>
                <w:szCs w:val="22"/>
              </w:rPr>
            </w:pPr>
          </w:p>
        </w:tc>
        <w:tc>
          <w:tcPr>
            <w:tcW w:w="3210" w:type="pct"/>
            <w:hideMark/>
          </w:tcPr>
          <w:p w14:paraId="27589BD4" w14:textId="3E332B8A" w:rsidR="0090398B" w:rsidRPr="0090398B" w:rsidRDefault="0090398B" w:rsidP="00D569FC">
            <w:pPr>
              <w:ind w:right="57"/>
              <w:jc w:val="both"/>
              <w:rPr>
                <w:sz w:val="22"/>
                <w:szCs w:val="22"/>
                <w:lang w:eastAsia="en-US"/>
              </w:rPr>
            </w:pPr>
            <w:r w:rsidRPr="0090398B">
              <w:rPr>
                <w:sz w:val="22"/>
                <w:szCs w:val="22"/>
                <w:lang w:eastAsia="en-US"/>
              </w:rPr>
              <w:t>Partnerības līgums Eiropas Savienības</w:t>
            </w:r>
            <w:r w:rsidR="00A32686">
              <w:rPr>
                <w:sz w:val="22"/>
                <w:szCs w:val="22"/>
                <w:lang w:eastAsia="en-US"/>
              </w:rPr>
              <w:t xml:space="preserve"> (turpmāk – ES)</w:t>
            </w:r>
            <w:r w:rsidRPr="0090398B">
              <w:rPr>
                <w:sz w:val="22"/>
                <w:szCs w:val="22"/>
                <w:lang w:eastAsia="en-US"/>
              </w:rPr>
              <w:t xml:space="preserve"> investīciju fondu 2014.</w:t>
            </w:r>
            <w:r w:rsidR="00C95503">
              <w:rPr>
                <w:sz w:val="22"/>
                <w:szCs w:val="22"/>
                <w:lang w:eastAsia="en-US"/>
              </w:rPr>
              <w:t>–</w:t>
            </w:r>
            <w:r w:rsidRPr="0090398B">
              <w:rPr>
                <w:sz w:val="22"/>
                <w:szCs w:val="22"/>
                <w:lang w:eastAsia="en-US"/>
              </w:rPr>
              <w:t>2020.</w:t>
            </w:r>
            <w:r w:rsidR="00C95503">
              <w:rPr>
                <w:sz w:val="22"/>
                <w:szCs w:val="22"/>
                <w:lang w:eastAsia="en-US"/>
              </w:rPr>
              <w:t> </w:t>
            </w:r>
            <w:r w:rsidRPr="0090398B">
              <w:rPr>
                <w:sz w:val="22"/>
                <w:szCs w:val="22"/>
                <w:lang w:eastAsia="en-US"/>
              </w:rPr>
              <w:t xml:space="preserve">gada plānošanas periodam (turpmāk – partnerības līgums) ir apstiprināts ar </w:t>
            </w:r>
            <w:r w:rsidR="00F004D0">
              <w:rPr>
                <w:sz w:val="22"/>
                <w:szCs w:val="22"/>
                <w:lang w:eastAsia="en-US"/>
              </w:rPr>
              <w:t>MK</w:t>
            </w:r>
            <w:r w:rsidRPr="0090398B">
              <w:rPr>
                <w:sz w:val="22"/>
                <w:szCs w:val="22"/>
                <w:lang w:eastAsia="en-US"/>
              </w:rPr>
              <w:t xml:space="preserve">  2014.</w:t>
            </w:r>
            <w:r w:rsidR="00C95503">
              <w:rPr>
                <w:sz w:val="22"/>
                <w:szCs w:val="22"/>
                <w:lang w:eastAsia="en-US"/>
              </w:rPr>
              <w:t> </w:t>
            </w:r>
            <w:r w:rsidRPr="0090398B">
              <w:rPr>
                <w:sz w:val="22"/>
                <w:szCs w:val="22"/>
                <w:lang w:eastAsia="en-US"/>
              </w:rPr>
              <w:t>gada 19.</w:t>
            </w:r>
            <w:r w:rsidR="00C95503">
              <w:rPr>
                <w:sz w:val="22"/>
                <w:szCs w:val="22"/>
                <w:lang w:eastAsia="en-US"/>
              </w:rPr>
              <w:t> </w:t>
            </w:r>
            <w:r w:rsidRPr="0090398B">
              <w:rPr>
                <w:sz w:val="22"/>
                <w:szCs w:val="22"/>
                <w:lang w:eastAsia="en-US"/>
              </w:rPr>
              <w:t>jūnija rīkojumu Nr.</w:t>
            </w:r>
            <w:r w:rsidR="00C95503">
              <w:rPr>
                <w:sz w:val="22"/>
                <w:szCs w:val="22"/>
                <w:lang w:eastAsia="en-US"/>
              </w:rPr>
              <w:t> </w:t>
            </w:r>
            <w:r w:rsidRPr="0090398B">
              <w:rPr>
                <w:sz w:val="22"/>
                <w:szCs w:val="22"/>
                <w:lang w:eastAsia="en-US"/>
              </w:rPr>
              <w:t>313 “Par Partnerības līgumu Eiropas Savienības investīciju fondu 2014.–2020.</w:t>
            </w:r>
            <w:r w:rsidR="00C95503">
              <w:rPr>
                <w:sz w:val="22"/>
                <w:szCs w:val="22"/>
                <w:lang w:eastAsia="en-US"/>
              </w:rPr>
              <w:t> </w:t>
            </w:r>
            <w:r w:rsidRPr="0090398B">
              <w:rPr>
                <w:sz w:val="22"/>
                <w:szCs w:val="22"/>
                <w:lang w:eastAsia="en-US"/>
              </w:rPr>
              <w:t>gada plānošanas periodam”, kā arī ar MK 2014.</w:t>
            </w:r>
            <w:r w:rsidR="00C95503">
              <w:rPr>
                <w:sz w:val="22"/>
                <w:szCs w:val="22"/>
                <w:lang w:eastAsia="en-US"/>
              </w:rPr>
              <w:t> </w:t>
            </w:r>
            <w:r w:rsidR="004E3B9C">
              <w:rPr>
                <w:sz w:val="22"/>
                <w:szCs w:val="22"/>
                <w:lang w:eastAsia="en-US"/>
              </w:rPr>
              <w:t>gada 23</w:t>
            </w:r>
            <w:r w:rsidRPr="0090398B">
              <w:rPr>
                <w:sz w:val="22"/>
                <w:szCs w:val="22"/>
                <w:lang w:eastAsia="en-US"/>
              </w:rPr>
              <w:t>.</w:t>
            </w:r>
            <w:r w:rsidR="00C95503">
              <w:rPr>
                <w:sz w:val="22"/>
                <w:szCs w:val="22"/>
                <w:lang w:eastAsia="en-US"/>
              </w:rPr>
              <w:t> </w:t>
            </w:r>
            <w:r w:rsidRPr="0090398B">
              <w:rPr>
                <w:sz w:val="22"/>
                <w:szCs w:val="22"/>
                <w:lang w:eastAsia="en-US"/>
              </w:rPr>
              <w:t>jūlija rīkojumu Nr.</w:t>
            </w:r>
            <w:r w:rsidR="00C95503">
              <w:rPr>
                <w:sz w:val="22"/>
                <w:szCs w:val="22"/>
                <w:lang w:eastAsia="en-US"/>
              </w:rPr>
              <w:t> </w:t>
            </w:r>
            <w:r w:rsidRPr="0090398B">
              <w:rPr>
                <w:sz w:val="22"/>
                <w:szCs w:val="22"/>
                <w:lang w:eastAsia="en-US"/>
              </w:rPr>
              <w:t>363</w:t>
            </w:r>
            <w:r w:rsidR="00A844A5">
              <w:rPr>
                <w:sz w:val="22"/>
                <w:szCs w:val="22"/>
                <w:lang w:eastAsia="en-US"/>
              </w:rPr>
              <w:t xml:space="preserve"> </w:t>
            </w:r>
            <w:r w:rsidR="006F1222">
              <w:rPr>
                <w:sz w:val="22"/>
                <w:szCs w:val="22"/>
                <w:lang w:eastAsia="en-US"/>
              </w:rPr>
              <w:t>un 2017.gada 29.marta</w:t>
            </w:r>
            <w:r w:rsidR="00A844A5">
              <w:rPr>
                <w:sz w:val="22"/>
                <w:szCs w:val="22"/>
                <w:lang w:eastAsia="en-US"/>
              </w:rPr>
              <w:t xml:space="preserve"> rīkojumu Nr.</w:t>
            </w:r>
            <w:r w:rsidR="000F2EA5">
              <w:rPr>
                <w:sz w:val="22"/>
                <w:szCs w:val="22"/>
                <w:lang w:eastAsia="en-US"/>
              </w:rPr>
              <w:t xml:space="preserve"> </w:t>
            </w:r>
            <w:r w:rsidR="006F1222">
              <w:rPr>
                <w:sz w:val="22"/>
                <w:szCs w:val="22"/>
                <w:lang w:eastAsia="en-US"/>
              </w:rPr>
              <w:t>161</w:t>
            </w:r>
            <w:r w:rsidRPr="0090398B">
              <w:rPr>
                <w:sz w:val="22"/>
                <w:szCs w:val="22"/>
                <w:lang w:eastAsia="en-US"/>
              </w:rPr>
              <w:t xml:space="preserve"> </w:t>
            </w:r>
            <w:r w:rsidR="00A844A5" w:rsidRPr="0090398B">
              <w:rPr>
                <w:sz w:val="22"/>
                <w:szCs w:val="22"/>
                <w:lang w:eastAsia="en-US"/>
              </w:rPr>
              <w:t>tika apstiprinā</w:t>
            </w:r>
            <w:r w:rsidR="00A844A5">
              <w:rPr>
                <w:sz w:val="22"/>
                <w:szCs w:val="22"/>
                <w:lang w:eastAsia="en-US"/>
              </w:rPr>
              <w:t>ti grozījumi partnerības līgumā</w:t>
            </w:r>
          </w:p>
          <w:p w14:paraId="0D5EC95E" w14:textId="19D8C469" w:rsidR="0090398B" w:rsidRDefault="0090398B" w:rsidP="00C95503">
            <w:pPr>
              <w:tabs>
                <w:tab w:val="center" w:pos="709"/>
                <w:tab w:val="center" w:pos="4153"/>
                <w:tab w:val="right" w:pos="8306"/>
              </w:tabs>
              <w:jc w:val="both"/>
              <w:rPr>
                <w:sz w:val="22"/>
                <w:szCs w:val="22"/>
                <w:lang w:eastAsia="en-US"/>
              </w:rPr>
            </w:pPr>
            <w:r w:rsidRPr="0090398B">
              <w:rPr>
                <w:sz w:val="22"/>
                <w:szCs w:val="22"/>
                <w:lang w:eastAsia="en-US"/>
              </w:rPr>
              <w:t>Partnerības līgums tika izstrādāts saskaņā ar Eiropas Parlamenta un Padomes 2013.</w:t>
            </w:r>
            <w:r w:rsidR="00C95503">
              <w:rPr>
                <w:sz w:val="22"/>
                <w:szCs w:val="22"/>
                <w:lang w:eastAsia="en-US"/>
              </w:rPr>
              <w:t> </w:t>
            </w:r>
            <w:r w:rsidRPr="0090398B">
              <w:rPr>
                <w:sz w:val="22"/>
                <w:szCs w:val="22"/>
                <w:lang w:eastAsia="en-US"/>
              </w:rPr>
              <w:t>gada 17.</w:t>
            </w:r>
            <w:r w:rsidR="00C95503">
              <w:rPr>
                <w:sz w:val="22"/>
                <w:szCs w:val="22"/>
                <w:lang w:eastAsia="en-US"/>
              </w:rPr>
              <w:t> </w:t>
            </w:r>
            <w:r w:rsidRPr="0090398B">
              <w:rPr>
                <w:sz w:val="22"/>
                <w:szCs w:val="22"/>
                <w:lang w:eastAsia="en-US"/>
              </w:rPr>
              <w:t>decembra  regulu (ES) Nr.</w:t>
            </w:r>
            <w:r w:rsidR="00C95503">
              <w:rPr>
                <w:sz w:val="22"/>
                <w:szCs w:val="22"/>
                <w:lang w:eastAsia="en-US"/>
              </w:rPr>
              <w:t> </w:t>
            </w:r>
            <w:r w:rsidRPr="0090398B">
              <w:rPr>
                <w:sz w:val="22"/>
                <w:szCs w:val="22"/>
                <w:lang w:eastAsia="en-US"/>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w:t>
            </w:r>
            <w:r w:rsidR="00C95503">
              <w:rPr>
                <w:sz w:val="22"/>
                <w:szCs w:val="22"/>
                <w:lang w:eastAsia="en-US"/>
              </w:rPr>
              <w:t> </w:t>
            </w:r>
            <w:r w:rsidRPr="0090398B">
              <w:rPr>
                <w:sz w:val="22"/>
                <w:szCs w:val="22"/>
                <w:lang w:eastAsia="en-US"/>
              </w:rPr>
              <w:t>1083/2006 (turpmāk – Regula Nr.</w:t>
            </w:r>
            <w:r w:rsidR="00C95503">
              <w:rPr>
                <w:sz w:val="22"/>
                <w:szCs w:val="22"/>
                <w:lang w:eastAsia="en-US"/>
              </w:rPr>
              <w:t> </w:t>
            </w:r>
            <w:r w:rsidR="000F2EA5">
              <w:rPr>
                <w:sz w:val="22"/>
                <w:szCs w:val="22"/>
                <w:lang w:eastAsia="en-US"/>
              </w:rPr>
              <w:t xml:space="preserve">1303/2013). S </w:t>
            </w:r>
            <w:proofErr w:type="spellStart"/>
            <w:r w:rsidRPr="0090398B">
              <w:rPr>
                <w:sz w:val="22"/>
                <w:szCs w:val="22"/>
                <w:lang w:eastAsia="en-US"/>
              </w:rPr>
              <w:t>askaņā</w:t>
            </w:r>
            <w:proofErr w:type="spellEnd"/>
            <w:r w:rsidRPr="0090398B">
              <w:rPr>
                <w:sz w:val="22"/>
                <w:szCs w:val="22"/>
                <w:lang w:eastAsia="en-US"/>
              </w:rPr>
              <w:t xml:space="preserve"> ar Regulas Nr.</w:t>
            </w:r>
            <w:r w:rsidR="00C95503">
              <w:rPr>
                <w:sz w:val="22"/>
                <w:szCs w:val="22"/>
                <w:lang w:eastAsia="en-US"/>
              </w:rPr>
              <w:t> </w:t>
            </w:r>
            <w:r w:rsidRPr="0090398B">
              <w:rPr>
                <w:sz w:val="22"/>
                <w:szCs w:val="22"/>
                <w:lang w:eastAsia="en-US"/>
              </w:rPr>
              <w:t xml:space="preserve">1303/2013 16.pantu dalībvalstij ir tiesības ierosināt grozījumus partnerības līguma elementos. </w:t>
            </w:r>
          </w:p>
          <w:p w14:paraId="581509AD" w14:textId="6B9468FF" w:rsidR="00C95503" w:rsidRPr="00C57D76" w:rsidRDefault="00C95503" w:rsidP="00C57D76">
            <w:pPr>
              <w:pStyle w:val="norm"/>
              <w:spacing w:before="0" w:beforeAutospacing="0" w:after="0" w:afterAutospacing="0"/>
              <w:jc w:val="both"/>
              <w:rPr>
                <w:rFonts w:eastAsia="Times New Roman"/>
                <w:sz w:val="22"/>
                <w:szCs w:val="22"/>
                <w:lang w:eastAsia="en-US"/>
              </w:rPr>
            </w:pPr>
            <w:r w:rsidRPr="00C57D76">
              <w:rPr>
                <w:rFonts w:eastAsia="Times New Roman"/>
                <w:sz w:val="22"/>
                <w:szCs w:val="22"/>
                <w:lang w:eastAsia="en-US"/>
              </w:rPr>
              <w:t>Dalībvalstis īsteno Eiropas Savienības investīciju (turpmāk – ESI) fondus ar darbības programmu starpniecību saskaņā ar partnerības līgumu. Regulas Nr. 1303/2013 16.pants paredz, ka dalībvalsts katru gadu līdz 31. janvārim iesniedz grozītu partnerības nolīgumu pēc tam, kad Eiropas Komisija (turpmāk – EK) ir apstiprinājusi vienas vai vairāku darbības programmu grozījumus iepriekšējā kalendārajā gadā.</w:t>
            </w:r>
          </w:p>
          <w:p w14:paraId="085FDB37" w14:textId="5C476850" w:rsidR="0090398B" w:rsidRPr="0090398B" w:rsidRDefault="00C95503" w:rsidP="00C95503">
            <w:pPr>
              <w:tabs>
                <w:tab w:val="center" w:pos="709"/>
                <w:tab w:val="center" w:pos="4153"/>
                <w:tab w:val="right" w:pos="8306"/>
              </w:tabs>
              <w:jc w:val="both"/>
              <w:rPr>
                <w:sz w:val="22"/>
                <w:szCs w:val="22"/>
                <w:lang w:eastAsia="en-US"/>
              </w:rPr>
            </w:pPr>
            <w:r>
              <w:rPr>
                <w:sz w:val="22"/>
                <w:szCs w:val="22"/>
                <w:lang w:eastAsia="en-US"/>
              </w:rPr>
              <w:t>Attiecīgi, lai nodrošinātu partnerības līguma aktualizēšanu un atbilstību spēkā esošajām darbības programmām,</w:t>
            </w:r>
            <w:r w:rsidR="00553EBF">
              <w:rPr>
                <w:sz w:val="22"/>
                <w:szCs w:val="22"/>
                <w:lang w:eastAsia="en-US"/>
              </w:rPr>
              <w:t xml:space="preserve"> </w:t>
            </w:r>
            <w:r w:rsidR="00BD6AA5">
              <w:rPr>
                <w:sz w:val="22"/>
                <w:szCs w:val="22"/>
                <w:lang w:eastAsia="en-US"/>
              </w:rPr>
              <w:t>un iesniegtu aktualizētu partnerības līgumu EK</w:t>
            </w:r>
            <w:r w:rsidR="00553EBF">
              <w:rPr>
                <w:sz w:val="22"/>
                <w:szCs w:val="22"/>
                <w:lang w:eastAsia="en-US"/>
              </w:rPr>
              <w:t xml:space="preserve"> regulā noteiktā termiņā</w:t>
            </w:r>
            <w:r w:rsidR="00BD6AA5">
              <w:rPr>
                <w:sz w:val="22"/>
                <w:szCs w:val="22"/>
                <w:lang w:eastAsia="en-US"/>
              </w:rPr>
              <w:t>,</w:t>
            </w:r>
            <w:r>
              <w:rPr>
                <w:sz w:val="22"/>
                <w:szCs w:val="22"/>
                <w:lang w:eastAsia="en-US"/>
              </w:rPr>
              <w:t xml:space="preserve"> partnerības līgumā ir nepiecie</w:t>
            </w:r>
            <w:r w:rsidR="00BD6AA5">
              <w:rPr>
                <w:sz w:val="22"/>
                <w:szCs w:val="22"/>
                <w:lang w:eastAsia="en-US"/>
              </w:rPr>
              <w:t>šam</w:t>
            </w:r>
            <w:r>
              <w:rPr>
                <w:sz w:val="22"/>
                <w:szCs w:val="22"/>
                <w:lang w:eastAsia="en-US"/>
              </w:rPr>
              <w:t xml:space="preserve">s </w:t>
            </w:r>
            <w:r w:rsidR="00BD6AA5">
              <w:rPr>
                <w:sz w:val="22"/>
                <w:szCs w:val="22"/>
                <w:lang w:eastAsia="en-US"/>
              </w:rPr>
              <w:t xml:space="preserve">veikt </w:t>
            </w:r>
            <w:r>
              <w:rPr>
                <w:sz w:val="22"/>
                <w:szCs w:val="22"/>
                <w:lang w:eastAsia="en-US"/>
              </w:rPr>
              <w:t>izmaiņas izrietoši no šādiem ESI fondu darbības programmu grozījumiem</w:t>
            </w:r>
            <w:r w:rsidR="0090398B" w:rsidRPr="0090398B">
              <w:rPr>
                <w:sz w:val="22"/>
                <w:szCs w:val="22"/>
                <w:lang w:eastAsia="en-US"/>
              </w:rPr>
              <w:t>:</w:t>
            </w:r>
          </w:p>
          <w:p w14:paraId="4FCF0032" w14:textId="439993EC" w:rsidR="00672149" w:rsidRDefault="002555D1" w:rsidP="00672149">
            <w:pPr>
              <w:pStyle w:val="ListParagraph"/>
              <w:numPr>
                <w:ilvl w:val="0"/>
                <w:numId w:val="11"/>
              </w:numPr>
              <w:tabs>
                <w:tab w:val="center" w:pos="709"/>
                <w:tab w:val="center" w:pos="4153"/>
                <w:tab w:val="right" w:pos="8306"/>
              </w:tabs>
              <w:spacing w:after="0" w:line="240" w:lineRule="auto"/>
              <w:jc w:val="both"/>
              <w:rPr>
                <w:rFonts w:ascii="Times New Roman" w:eastAsia="Times New Roman" w:hAnsi="Times New Roman" w:cs="Times New Roman"/>
              </w:rPr>
            </w:pPr>
            <w:r w:rsidRPr="006F68C4">
              <w:rPr>
                <w:rFonts w:ascii="Times New Roman" w:eastAsia="Times New Roman" w:hAnsi="Times New Roman" w:cs="Times New Roman"/>
              </w:rPr>
              <w:t>Latvijas lauku attīstības programmas 2014.–2020.</w:t>
            </w:r>
            <w:r w:rsidR="00C95503">
              <w:rPr>
                <w:rFonts w:ascii="Times New Roman" w:eastAsia="Times New Roman" w:hAnsi="Times New Roman" w:cs="Times New Roman"/>
              </w:rPr>
              <w:t> </w:t>
            </w:r>
            <w:r w:rsidRPr="006F68C4">
              <w:rPr>
                <w:rFonts w:ascii="Times New Roman" w:eastAsia="Times New Roman" w:hAnsi="Times New Roman" w:cs="Times New Roman"/>
              </w:rPr>
              <w:t xml:space="preserve">gadam </w:t>
            </w:r>
            <w:r w:rsidR="00063637">
              <w:rPr>
                <w:rFonts w:ascii="Times New Roman" w:eastAsia="Times New Roman" w:hAnsi="Times New Roman" w:cs="Times New Roman"/>
              </w:rPr>
              <w:br/>
            </w:r>
            <w:r w:rsidRPr="006F68C4">
              <w:rPr>
                <w:rFonts w:ascii="Times New Roman" w:eastAsia="Times New Roman" w:hAnsi="Times New Roman" w:cs="Times New Roman"/>
              </w:rPr>
              <w:t>(turpmāk – LAP)</w:t>
            </w:r>
            <w:r w:rsidR="004E3B9C">
              <w:rPr>
                <w:rFonts w:ascii="Times New Roman" w:eastAsia="Times New Roman" w:hAnsi="Times New Roman" w:cs="Times New Roman"/>
              </w:rPr>
              <w:t xml:space="preserve"> </w:t>
            </w:r>
            <w:r w:rsidR="00C95503">
              <w:rPr>
                <w:rFonts w:ascii="Times New Roman" w:eastAsia="Times New Roman" w:hAnsi="Times New Roman" w:cs="Times New Roman"/>
              </w:rPr>
              <w:t>grozījumi</w:t>
            </w:r>
            <w:r w:rsidR="00553EBF">
              <w:rPr>
                <w:rFonts w:ascii="Times New Roman" w:eastAsia="Times New Roman" w:hAnsi="Times New Roman" w:cs="Times New Roman"/>
              </w:rPr>
              <w:t>, kas ar EK</w:t>
            </w:r>
            <w:r w:rsidR="006F68C4">
              <w:rPr>
                <w:rFonts w:ascii="Times New Roman" w:eastAsia="Times New Roman" w:hAnsi="Times New Roman" w:cs="Times New Roman"/>
              </w:rPr>
              <w:t xml:space="preserve"> lēmumu</w:t>
            </w:r>
            <w:r w:rsidR="00553EBF">
              <w:rPr>
                <w:rFonts w:ascii="Times New Roman" w:eastAsia="Times New Roman" w:hAnsi="Times New Roman" w:cs="Times New Roman"/>
              </w:rPr>
              <w:t xml:space="preserve"> apstiprināti</w:t>
            </w:r>
            <w:r w:rsidR="00063637">
              <w:rPr>
                <w:rFonts w:ascii="Times New Roman" w:eastAsia="Times New Roman" w:hAnsi="Times New Roman" w:cs="Times New Roman"/>
              </w:rPr>
              <w:t xml:space="preserve"> </w:t>
            </w:r>
            <w:r w:rsidR="002A2DB2" w:rsidRPr="006F68C4">
              <w:rPr>
                <w:rFonts w:ascii="Times New Roman" w:eastAsia="Times New Roman" w:hAnsi="Times New Roman" w:cs="Times New Roman"/>
              </w:rPr>
              <w:t>2018.</w:t>
            </w:r>
            <w:r w:rsidR="00553EBF">
              <w:rPr>
                <w:rFonts w:ascii="Times New Roman" w:eastAsia="Times New Roman" w:hAnsi="Times New Roman" w:cs="Times New Roman"/>
              </w:rPr>
              <w:t> </w:t>
            </w:r>
            <w:r w:rsidR="002A2DB2" w:rsidRPr="006F68C4">
              <w:rPr>
                <w:rFonts w:ascii="Times New Roman" w:eastAsia="Times New Roman" w:hAnsi="Times New Roman" w:cs="Times New Roman"/>
              </w:rPr>
              <w:t>gada 2.</w:t>
            </w:r>
            <w:r w:rsidR="00553EBF">
              <w:rPr>
                <w:rFonts w:ascii="Times New Roman" w:eastAsia="Times New Roman" w:hAnsi="Times New Roman" w:cs="Times New Roman"/>
              </w:rPr>
              <w:t> </w:t>
            </w:r>
            <w:r w:rsidR="002A2DB2" w:rsidRPr="006F68C4">
              <w:rPr>
                <w:rFonts w:ascii="Times New Roman" w:eastAsia="Times New Roman" w:hAnsi="Times New Roman" w:cs="Times New Roman"/>
              </w:rPr>
              <w:t xml:space="preserve">oktobrī, kā arī </w:t>
            </w:r>
            <w:r w:rsidR="00553EBF">
              <w:rPr>
                <w:rFonts w:ascii="Times New Roman" w:eastAsia="Times New Roman" w:hAnsi="Times New Roman" w:cs="Times New Roman"/>
              </w:rPr>
              <w:t xml:space="preserve">LAP grozījumi, kas </w:t>
            </w:r>
            <w:r w:rsidR="00063637">
              <w:rPr>
                <w:rFonts w:ascii="Times New Roman" w:eastAsia="Times New Roman" w:hAnsi="Times New Roman" w:cs="Times New Roman"/>
              </w:rPr>
              <w:t>ar EK</w:t>
            </w:r>
            <w:r w:rsidR="00553EBF">
              <w:rPr>
                <w:rFonts w:ascii="Times New Roman" w:eastAsia="Times New Roman" w:hAnsi="Times New Roman" w:cs="Times New Roman"/>
              </w:rPr>
              <w:t xml:space="preserve"> lēmumu apstiprināti</w:t>
            </w:r>
            <w:r w:rsidRPr="006F68C4">
              <w:rPr>
                <w:rFonts w:ascii="Times New Roman" w:eastAsia="Times New Roman" w:hAnsi="Times New Roman" w:cs="Times New Roman"/>
              </w:rPr>
              <w:t xml:space="preserve"> </w:t>
            </w:r>
            <w:r w:rsidR="002A2DB2" w:rsidRPr="006F68C4">
              <w:rPr>
                <w:rFonts w:ascii="Times New Roman" w:eastAsia="Times New Roman" w:hAnsi="Times New Roman" w:cs="Times New Roman"/>
              </w:rPr>
              <w:t>2019.</w:t>
            </w:r>
            <w:r w:rsidR="00553EBF">
              <w:rPr>
                <w:rFonts w:ascii="Times New Roman" w:eastAsia="Times New Roman" w:hAnsi="Times New Roman" w:cs="Times New Roman"/>
              </w:rPr>
              <w:t> </w:t>
            </w:r>
            <w:r w:rsidR="002A2DB2" w:rsidRPr="006F68C4">
              <w:rPr>
                <w:rFonts w:ascii="Times New Roman" w:eastAsia="Times New Roman" w:hAnsi="Times New Roman" w:cs="Times New Roman"/>
              </w:rPr>
              <w:t>gada 13.maij</w:t>
            </w:r>
            <w:r w:rsidR="00063637">
              <w:rPr>
                <w:rFonts w:ascii="Times New Roman" w:eastAsia="Times New Roman" w:hAnsi="Times New Roman" w:cs="Times New Roman"/>
              </w:rPr>
              <w:t>ā</w:t>
            </w:r>
            <w:r w:rsidR="002A2DB2" w:rsidRPr="006F68C4">
              <w:rPr>
                <w:rFonts w:ascii="Times New Roman" w:eastAsia="Times New Roman" w:hAnsi="Times New Roman" w:cs="Times New Roman"/>
              </w:rPr>
              <w:t>;</w:t>
            </w:r>
            <w:r w:rsidRPr="006F68C4">
              <w:rPr>
                <w:rFonts w:ascii="Times New Roman" w:eastAsia="Times New Roman" w:hAnsi="Times New Roman" w:cs="Times New Roman"/>
              </w:rPr>
              <w:t xml:space="preserve"> </w:t>
            </w:r>
          </w:p>
          <w:p w14:paraId="36883716" w14:textId="1A9D9D9B" w:rsidR="002555D1" w:rsidRPr="00672149" w:rsidRDefault="00063637" w:rsidP="00BD6AA5">
            <w:pPr>
              <w:pStyle w:val="ListParagraph"/>
              <w:numPr>
                <w:ilvl w:val="0"/>
                <w:numId w:val="11"/>
              </w:numPr>
              <w:tabs>
                <w:tab w:val="center" w:pos="709"/>
                <w:tab w:val="center" w:pos="4153"/>
                <w:tab w:val="right" w:pos="8306"/>
              </w:tabs>
              <w:spacing w:after="0" w:line="240" w:lineRule="auto"/>
              <w:jc w:val="both"/>
              <w:rPr>
                <w:rFonts w:ascii="Times New Roman" w:eastAsia="Times New Roman" w:hAnsi="Times New Roman" w:cs="Times New Roman"/>
              </w:rPr>
            </w:pPr>
            <w:r w:rsidRPr="00672149">
              <w:rPr>
                <w:rFonts w:ascii="Times New Roman" w:eastAsia="Times New Roman" w:hAnsi="Times New Roman" w:cs="Times New Roman"/>
              </w:rPr>
              <w:t>Rīcības programmas zivsaimniecības attīstībai 2014</w:t>
            </w:r>
            <w:r w:rsidR="00553EBF">
              <w:rPr>
                <w:rFonts w:ascii="Times New Roman" w:eastAsia="Times New Roman" w:hAnsi="Times New Roman" w:cs="Times New Roman"/>
              </w:rPr>
              <w:t>.–</w:t>
            </w:r>
            <w:r w:rsidRPr="00672149">
              <w:rPr>
                <w:rFonts w:ascii="Times New Roman" w:eastAsia="Times New Roman" w:hAnsi="Times New Roman" w:cs="Times New Roman"/>
              </w:rPr>
              <w:t>2020.</w:t>
            </w:r>
            <w:r w:rsidR="000F2EA5">
              <w:rPr>
                <w:rFonts w:ascii="Times New Roman" w:eastAsia="Times New Roman" w:hAnsi="Times New Roman" w:cs="Times New Roman"/>
              </w:rPr>
              <w:t xml:space="preserve"> </w:t>
            </w:r>
            <w:r w:rsidRPr="00672149">
              <w:rPr>
                <w:rFonts w:ascii="Times New Roman" w:eastAsia="Times New Roman" w:hAnsi="Times New Roman" w:cs="Times New Roman"/>
              </w:rPr>
              <w:t>gadam (turpmāk – ZRP)</w:t>
            </w:r>
            <w:r w:rsidR="00C57D76">
              <w:rPr>
                <w:rFonts w:ascii="Times New Roman" w:eastAsia="Times New Roman" w:hAnsi="Times New Roman" w:cs="Times New Roman"/>
              </w:rPr>
              <w:t xml:space="preserve"> </w:t>
            </w:r>
            <w:r w:rsidR="00553EBF" w:rsidRPr="00C57D76">
              <w:rPr>
                <w:rFonts w:ascii="Times New Roman" w:eastAsia="Times New Roman" w:hAnsi="Times New Roman" w:cs="Times New Roman"/>
              </w:rPr>
              <w:t>grozījumi</w:t>
            </w:r>
            <w:r w:rsidR="00553EBF">
              <w:rPr>
                <w:rFonts w:ascii="Times New Roman" w:eastAsia="Times New Roman" w:hAnsi="Times New Roman" w:cs="Times New Roman"/>
              </w:rPr>
              <w:t>, kas</w:t>
            </w:r>
            <w:r w:rsidRPr="00672149">
              <w:rPr>
                <w:rFonts w:ascii="Times New Roman" w:eastAsia="Times New Roman" w:hAnsi="Times New Roman" w:cs="Times New Roman"/>
              </w:rPr>
              <w:t xml:space="preserve"> apstiprināti ar </w:t>
            </w:r>
            <w:r w:rsidR="00672149">
              <w:rPr>
                <w:rFonts w:ascii="Times New Roman" w:eastAsia="Times New Roman" w:hAnsi="Times New Roman" w:cs="Times New Roman"/>
              </w:rPr>
              <w:t xml:space="preserve"> 2019.</w:t>
            </w:r>
            <w:r w:rsidR="000F2EA5">
              <w:rPr>
                <w:rFonts w:ascii="Times New Roman" w:eastAsia="Times New Roman" w:hAnsi="Times New Roman" w:cs="Times New Roman"/>
              </w:rPr>
              <w:t xml:space="preserve"> </w:t>
            </w:r>
            <w:r w:rsidR="00672149">
              <w:rPr>
                <w:rFonts w:ascii="Times New Roman" w:eastAsia="Times New Roman" w:hAnsi="Times New Roman" w:cs="Times New Roman"/>
              </w:rPr>
              <w:t>gada 27.</w:t>
            </w:r>
            <w:r w:rsidR="000F2EA5">
              <w:rPr>
                <w:rFonts w:ascii="Times New Roman" w:eastAsia="Times New Roman" w:hAnsi="Times New Roman" w:cs="Times New Roman"/>
              </w:rPr>
              <w:t xml:space="preserve"> </w:t>
            </w:r>
            <w:r w:rsidR="00672149">
              <w:rPr>
                <w:rFonts w:ascii="Times New Roman" w:eastAsia="Times New Roman" w:hAnsi="Times New Roman" w:cs="Times New Roman"/>
              </w:rPr>
              <w:t xml:space="preserve">augusta </w:t>
            </w:r>
            <w:r w:rsidRPr="00672149">
              <w:rPr>
                <w:rFonts w:ascii="Times New Roman" w:eastAsia="Times New Roman" w:hAnsi="Times New Roman" w:cs="Times New Roman"/>
              </w:rPr>
              <w:t>EK l</w:t>
            </w:r>
            <w:r w:rsidR="00672149">
              <w:rPr>
                <w:rFonts w:ascii="Times New Roman" w:eastAsia="Times New Roman" w:hAnsi="Times New Roman" w:cs="Times New Roman"/>
              </w:rPr>
              <w:t>ēmumu;</w:t>
            </w:r>
          </w:p>
          <w:p w14:paraId="06101434" w14:textId="61CF91E1" w:rsidR="00084E41" w:rsidRPr="002A739A" w:rsidRDefault="00A32686" w:rsidP="00903580">
            <w:pPr>
              <w:pStyle w:val="ListParagraph"/>
              <w:numPr>
                <w:ilvl w:val="0"/>
                <w:numId w:val="11"/>
              </w:numPr>
              <w:tabs>
                <w:tab w:val="center" w:pos="709"/>
                <w:tab w:val="center" w:pos="4153"/>
                <w:tab w:val="right" w:pos="830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ES</w:t>
            </w:r>
            <w:r w:rsidR="0090398B" w:rsidRPr="0090398B">
              <w:rPr>
                <w:rFonts w:ascii="Times New Roman" w:eastAsia="Times New Roman" w:hAnsi="Times New Roman" w:cs="Times New Roman"/>
              </w:rPr>
              <w:t xml:space="preserve"> struktūrfondu un Kohēzijas fonda (turpmāk – ES </w:t>
            </w:r>
            <w:r w:rsidR="0090398B" w:rsidRPr="00FD1B53">
              <w:rPr>
                <w:rFonts w:ascii="Times New Roman" w:eastAsia="Times New Roman" w:hAnsi="Times New Roman" w:cs="Times New Roman"/>
              </w:rPr>
              <w:t xml:space="preserve">fondi) 2014.–2020.gada plānošanas perioda darbības programmas “Izaugsme un nodarbinātība” </w:t>
            </w:r>
            <w:r w:rsidR="004F4FD1" w:rsidRPr="00FD1B53">
              <w:rPr>
                <w:rFonts w:ascii="Times New Roman" w:eastAsia="Times New Roman" w:hAnsi="Times New Roman" w:cs="Times New Roman"/>
              </w:rPr>
              <w:br/>
            </w:r>
            <w:r w:rsidR="0090398B" w:rsidRPr="00FD1B53">
              <w:rPr>
                <w:rFonts w:ascii="Times New Roman" w:eastAsia="Times New Roman" w:hAnsi="Times New Roman" w:cs="Times New Roman"/>
              </w:rPr>
              <w:t xml:space="preserve">(turpmāk – </w:t>
            </w:r>
            <w:r w:rsidR="00BD6AA5" w:rsidRPr="00FD1B53">
              <w:rPr>
                <w:rFonts w:ascii="Times New Roman" w:eastAsia="Times New Roman" w:hAnsi="Times New Roman" w:cs="Times New Roman"/>
              </w:rPr>
              <w:t>ES fondu darbības programma</w:t>
            </w:r>
            <w:r w:rsidR="0090398B" w:rsidRPr="00FD1B53">
              <w:rPr>
                <w:rFonts w:ascii="Times New Roman" w:eastAsia="Times New Roman" w:hAnsi="Times New Roman" w:cs="Times New Roman"/>
              </w:rPr>
              <w:t xml:space="preserve">) </w:t>
            </w:r>
            <w:r w:rsidR="00522D14" w:rsidRPr="00FD1B53">
              <w:rPr>
                <w:rFonts w:ascii="Times New Roman" w:eastAsia="Times New Roman" w:hAnsi="Times New Roman" w:cs="Times New Roman"/>
              </w:rPr>
              <w:t>grozījumi</w:t>
            </w:r>
            <w:r w:rsidR="00FD1B53" w:rsidRPr="00FD1B53">
              <w:rPr>
                <w:rFonts w:ascii="Times New Roman" w:eastAsia="Times New Roman" w:hAnsi="Times New Roman" w:cs="Times New Roman"/>
              </w:rPr>
              <w:t xml:space="preserve">, kas apstiprināti ar MK </w:t>
            </w:r>
            <w:r w:rsidR="00300931">
              <w:rPr>
                <w:rFonts w:ascii="Times New Roman" w:eastAsia="Times New Roman" w:hAnsi="Times New Roman"/>
                <w:lang w:eastAsia="lv-LV"/>
              </w:rPr>
              <w:t>2019. gada 3. decembra rīkojumu</w:t>
            </w:r>
            <w:r w:rsidR="00FD1B53" w:rsidRPr="00FD1B53">
              <w:rPr>
                <w:rFonts w:ascii="Times New Roman" w:eastAsia="Times New Roman" w:hAnsi="Times New Roman"/>
                <w:lang w:eastAsia="lv-LV"/>
              </w:rPr>
              <w:t xml:space="preserve"> Nr. 611 “Grozījumi Eiropas Savienības struktūrfondu un </w:t>
            </w:r>
            <w:r w:rsidR="00FD1B53" w:rsidRPr="00FD1B53">
              <w:rPr>
                <w:rFonts w:ascii="Times New Roman" w:eastAsia="Times New Roman" w:hAnsi="Times New Roman"/>
                <w:lang w:eastAsia="lv-LV"/>
              </w:rPr>
              <w:lastRenderedPageBreak/>
              <w:t>Kohēzijas fonda 2014. – 2020. gada plānošanas perioda darbības programmā “Izaugsme un nodarbinātība””</w:t>
            </w:r>
            <w:r w:rsidR="00FD1B53">
              <w:rPr>
                <w:rFonts w:ascii="Times New Roman" w:eastAsia="Times New Roman" w:hAnsi="Times New Roman"/>
                <w:lang w:eastAsia="lv-LV"/>
              </w:rPr>
              <w:t xml:space="preserve"> (turpmāk – MK rīkojums Nr.</w:t>
            </w:r>
            <w:r w:rsidR="00F41286">
              <w:rPr>
                <w:rFonts w:ascii="Times New Roman" w:eastAsia="Times New Roman" w:hAnsi="Times New Roman"/>
                <w:lang w:eastAsia="lv-LV"/>
              </w:rPr>
              <w:t> </w:t>
            </w:r>
            <w:r w:rsidR="00FD1B53">
              <w:rPr>
                <w:rFonts w:ascii="Times New Roman" w:eastAsia="Times New Roman" w:hAnsi="Times New Roman"/>
                <w:lang w:eastAsia="lv-LV"/>
              </w:rPr>
              <w:t>611)</w:t>
            </w:r>
            <w:r w:rsidR="00035C90">
              <w:rPr>
                <w:rFonts w:ascii="Times New Roman" w:eastAsia="Times New Roman" w:hAnsi="Times New Roman"/>
                <w:lang w:eastAsia="lv-LV"/>
              </w:rPr>
              <w:t>;</w:t>
            </w:r>
          </w:p>
          <w:p w14:paraId="63F8E225" w14:textId="11CDBEB8" w:rsidR="007B241D" w:rsidRPr="00903580" w:rsidRDefault="007B241D" w:rsidP="008C7849">
            <w:pPr>
              <w:pStyle w:val="ListParagraph"/>
              <w:numPr>
                <w:ilvl w:val="0"/>
                <w:numId w:val="11"/>
              </w:numPr>
              <w:tabs>
                <w:tab w:val="center" w:pos="709"/>
                <w:tab w:val="center" w:pos="4153"/>
                <w:tab w:val="right" w:pos="830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ES fondu darbības programmas grozījumi</w:t>
            </w:r>
            <w:r w:rsidR="00A71B3C">
              <w:rPr>
                <w:rFonts w:ascii="Times New Roman" w:eastAsia="Times New Roman" w:hAnsi="Times New Roman" w:cs="Times New Roman"/>
              </w:rPr>
              <w:t xml:space="preserve"> ES fon</w:t>
            </w:r>
            <w:r w:rsidR="00397576">
              <w:rPr>
                <w:rFonts w:ascii="Times New Roman" w:eastAsia="Times New Roman" w:hAnsi="Times New Roman" w:cs="Times New Roman"/>
              </w:rPr>
              <w:t>d</w:t>
            </w:r>
            <w:r w:rsidR="00A71B3C">
              <w:rPr>
                <w:rFonts w:ascii="Times New Roman" w:eastAsia="Times New Roman" w:hAnsi="Times New Roman" w:cs="Times New Roman"/>
              </w:rPr>
              <w:t xml:space="preserve">u </w:t>
            </w:r>
            <w:r w:rsidR="00A71B3C" w:rsidRPr="008C7849">
              <w:rPr>
                <w:rFonts w:ascii="Times New Roman" w:eastAsia="Times New Roman" w:hAnsi="Times New Roman"/>
                <w:lang w:eastAsia="lv-LV"/>
              </w:rPr>
              <w:t>darbības programm</w:t>
            </w:r>
            <w:r w:rsidR="00F004D0" w:rsidRPr="008C7849">
              <w:rPr>
                <w:rFonts w:ascii="Times New Roman" w:eastAsia="Times New Roman" w:hAnsi="Times New Roman"/>
                <w:lang w:eastAsia="lv-LV"/>
              </w:rPr>
              <w:t>ā</w:t>
            </w:r>
            <w:r w:rsidRPr="008C7849">
              <w:rPr>
                <w:rFonts w:ascii="Times New Roman" w:eastAsia="Times New Roman" w:hAnsi="Times New Roman"/>
                <w:lang w:eastAsia="lv-LV"/>
              </w:rPr>
              <w:t>,</w:t>
            </w:r>
            <w:r w:rsidR="00397576" w:rsidRPr="008C7849">
              <w:rPr>
                <w:rFonts w:ascii="Times New Roman" w:eastAsia="Times New Roman" w:hAnsi="Times New Roman"/>
                <w:lang w:eastAsia="lv-LV"/>
              </w:rPr>
              <w:t xml:space="preserve"> </w:t>
            </w:r>
            <w:r w:rsidR="00732B5C" w:rsidRPr="008C7849">
              <w:rPr>
                <w:rFonts w:ascii="Times New Roman" w:eastAsia="Times New Roman" w:hAnsi="Times New Roman"/>
                <w:lang w:eastAsia="lv-LV"/>
              </w:rPr>
              <w:t>kas ar 2020.</w:t>
            </w:r>
            <w:r w:rsidR="00035C90" w:rsidRPr="008C7849">
              <w:rPr>
                <w:rFonts w:ascii="Times New Roman" w:eastAsia="Times New Roman" w:hAnsi="Times New Roman"/>
                <w:lang w:eastAsia="lv-LV"/>
              </w:rPr>
              <w:t> </w:t>
            </w:r>
            <w:r w:rsidR="00732B5C" w:rsidRPr="008C7849">
              <w:rPr>
                <w:rFonts w:ascii="Times New Roman" w:eastAsia="Times New Roman" w:hAnsi="Times New Roman"/>
                <w:lang w:eastAsia="lv-LV"/>
              </w:rPr>
              <w:t>gada 10. janvāra vēstuli Nr.5.</w:t>
            </w:r>
            <w:r w:rsidR="000F2EA5">
              <w:rPr>
                <w:rFonts w:ascii="Times New Roman" w:eastAsia="Times New Roman" w:hAnsi="Times New Roman"/>
                <w:lang w:eastAsia="lv-LV"/>
              </w:rPr>
              <w:t>3-3/21-VK/121 iesniegti Valsts k</w:t>
            </w:r>
            <w:r w:rsidR="00732B5C" w:rsidRPr="008C7849">
              <w:rPr>
                <w:rFonts w:ascii="Times New Roman" w:eastAsia="Times New Roman" w:hAnsi="Times New Roman"/>
                <w:lang w:eastAsia="lv-LV"/>
              </w:rPr>
              <w:t>ancelejā</w:t>
            </w:r>
            <w:r w:rsidR="008C7849" w:rsidRPr="008C7849">
              <w:rPr>
                <w:rFonts w:ascii="Times New Roman" w:eastAsia="Times New Roman" w:hAnsi="Times New Roman"/>
                <w:lang w:eastAsia="lv-LV"/>
              </w:rPr>
              <w:t xml:space="preserve"> un ir iekļauti izskatīšanai 2020.gada 21.janvāra MK sēdē</w:t>
            </w:r>
            <w:r w:rsidR="00732B5C" w:rsidRPr="008C7849">
              <w:rPr>
                <w:rFonts w:ascii="Times New Roman" w:eastAsia="Times New Roman" w:hAnsi="Times New Roman"/>
                <w:lang w:eastAsia="lv-LV"/>
              </w:rPr>
              <w:t>,</w:t>
            </w:r>
            <w:r w:rsidR="00732B5C" w:rsidRPr="008C7849" w:rsidDel="00732B5C">
              <w:rPr>
                <w:rFonts w:ascii="Times New Roman" w:eastAsia="Times New Roman" w:hAnsi="Times New Roman"/>
                <w:lang w:eastAsia="lv-LV"/>
              </w:rPr>
              <w:t xml:space="preserve"> </w:t>
            </w:r>
            <w:r w:rsidR="00F004D0" w:rsidRPr="008C7849">
              <w:rPr>
                <w:rFonts w:ascii="Times New Roman" w:eastAsia="Times New Roman" w:hAnsi="Times New Roman"/>
                <w:lang w:eastAsia="lv-LV"/>
              </w:rPr>
              <w:t>precizējot un papildinot ar MK rīkojumu N</w:t>
            </w:r>
            <w:r w:rsidR="00903580" w:rsidRPr="008C7849">
              <w:rPr>
                <w:rFonts w:ascii="Times New Roman" w:eastAsia="Times New Roman" w:hAnsi="Times New Roman"/>
                <w:lang w:eastAsia="lv-LV"/>
              </w:rPr>
              <w:t>r. 611 apstiprinātos grozījumus (MK rīkojuma projekts “Grozījumi Eiropas Savienības struktūrfondu</w:t>
            </w:r>
            <w:r w:rsidR="00903580" w:rsidRPr="00903580">
              <w:rPr>
                <w:rFonts w:ascii="Times New Roman" w:eastAsia="Times New Roman" w:hAnsi="Times New Roman" w:cs="Times New Roman"/>
              </w:rPr>
              <w:t xml:space="preserve"> un Kohēzijas fonda</w:t>
            </w:r>
            <w:r w:rsidR="00903580">
              <w:rPr>
                <w:rFonts w:ascii="Times New Roman" w:eastAsia="Times New Roman" w:hAnsi="Times New Roman" w:cs="Times New Roman"/>
              </w:rPr>
              <w:t xml:space="preserve"> </w:t>
            </w:r>
            <w:r w:rsidR="00903580" w:rsidRPr="00903580">
              <w:rPr>
                <w:rFonts w:ascii="Times New Roman" w:eastAsia="Times New Roman" w:hAnsi="Times New Roman" w:cs="Times New Roman"/>
              </w:rPr>
              <w:t>2014.–2020.</w:t>
            </w:r>
            <w:r w:rsidR="000D140B">
              <w:rPr>
                <w:rFonts w:ascii="Times New Roman" w:eastAsia="Times New Roman" w:hAnsi="Times New Roman" w:cs="Times New Roman"/>
              </w:rPr>
              <w:t> </w:t>
            </w:r>
            <w:r w:rsidR="00903580" w:rsidRPr="00903580">
              <w:rPr>
                <w:rFonts w:ascii="Times New Roman" w:eastAsia="Times New Roman" w:hAnsi="Times New Roman" w:cs="Times New Roman"/>
              </w:rPr>
              <w:t>gada plānošanas perioda darbības programmā</w:t>
            </w:r>
            <w:r w:rsidR="00903580">
              <w:rPr>
                <w:rFonts w:ascii="Times New Roman" w:eastAsia="Times New Roman" w:hAnsi="Times New Roman" w:cs="Times New Roman"/>
              </w:rPr>
              <w:t xml:space="preserve"> </w:t>
            </w:r>
            <w:r w:rsidR="00903580" w:rsidRPr="00903580">
              <w:rPr>
                <w:rFonts w:ascii="Times New Roman" w:eastAsia="Times New Roman" w:hAnsi="Times New Roman" w:cs="Times New Roman"/>
              </w:rPr>
              <w:t>“Izaugsme un nodarbinātība”</w:t>
            </w:r>
            <w:r w:rsidR="00903580">
              <w:rPr>
                <w:rFonts w:ascii="Times New Roman" w:eastAsia="Times New Roman" w:hAnsi="Times New Roman" w:cs="Times New Roman"/>
              </w:rPr>
              <w:t>”)</w:t>
            </w:r>
            <w:r w:rsidR="00397576" w:rsidRPr="00903580">
              <w:rPr>
                <w:rFonts w:ascii="Times New Roman" w:eastAsia="Times New Roman" w:hAnsi="Times New Roman" w:cs="Times New Roman"/>
              </w:rPr>
              <w:t>.</w:t>
            </w:r>
          </w:p>
        </w:tc>
      </w:tr>
      <w:tr w:rsidR="008F0C62" w:rsidRPr="00DD0091" w14:paraId="4E67868D" w14:textId="77777777" w:rsidTr="00163248">
        <w:tc>
          <w:tcPr>
            <w:tcW w:w="311" w:type="pct"/>
          </w:tcPr>
          <w:p w14:paraId="3CFF0902" w14:textId="4BFD79EF" w:rsidR="008F0C62" w:rsidRPr="00DD0091" w:rsidRDefault="008F0C62" w:rsidP="00DD0091">
            <w:pPr>
              <w:jc w:val="center"/>
              <w:rPr>
                <w:sz w:val="22"/>
                <w:szCs w:val="22"/>
              </w:rPr>
            </w:pPr>
            <w:r w:rsidRPr="00DD0091">
              <w:rPr>
                <w:sz w:val="22"/>
                <w:szCs w:val="22"/>
              </w:rPr>
              <w:lastRenderedPageBreak/>
              <w:t>2.</w:t>
            </w:r>
          </w:p>
        </w:tc>
        <w:tc>
          <w:tcPr>
            <w:tcW w:w="1479" w:type="pct"/>
          </w:tcPr>
          <w:p w14:paraId="1F097289" w14:textId="563B970C" w:rsidR="008F0C62" w:rsidRPr="00DD0091" w:rsidRDefault="008F0C62" w:rsidP="00DD0091">
            <w:pPr>
              <w:rPr>
                <w:sz w:val="22"/>
                <w:szCs w:val="22"/>
              </w:rPr>
            </w:pPr>
            <w:r w:rsidRPr="00DD0091">
              <w:rPr>
                <w:sz w:val="22"/>
                <w:szCs w:val="22"/>
              </w:rPr>
              <w:t>Pašreizējā situācija un problēmas, kuru risināšanai tiesību akta projekts izstrādāts, tiesiskā regulējuma mērķis un būtība</w:t>
            </w:r>
          </w:p>
        </w:tc>
        <w:tc>
          <w:tcPr>
            <w:tcW w:w="3210" w:type="pct"/>
          </w:tcPr>
          <w:p w14:paraId="7CA0180F" w14:textId="5F9DD23E" w:rsidR="00447AF4" w:rsidRPr="00FD531B" w:rsidRDefault="000C3B3B" w:rsidP="00FD531B">
            <w:pPr>
              <w:jc w:val="both"/>
            </w:pPr>
            <w:r w:rsidRPr="006D0102">
              <w:rPr>
                <w:sz w:val="22"/>
                <w:szCs w:val="22"/>
              </w:rPr>
              <w:t xml:space="preserve">Saistībā ar </w:t>
            </w:r>
            <w:r w:rsidR="00BD6AA5">
              <w:rPr>
                <w:sz w:val="22"/>
                <w:szCs w:val="22"/>
              </w:rPr>
              <w:t xml:space="preserve">EK </w:t>
            </w:r>
            <w:r w:rsidR="006D0102" w:rsidRPr="00672149">
              <w:rPr>
                <w:sz w:val="22"/>
                <w:szCs w:val="22"/>
              </w:rPr>
              <w:t>2018</w:t>
            </w:r>
            <w:r w:rsidRPr="00672149">
              <w:rPr>
                <w:sz w:val="22"/>
                <w:szCs w:val="22"/>
              </w:rPr>
              <w:t>.</w:t>
            </w:r>
            <w:r w:rsidR="00BD6AA5">
              <w:rPr>
                <w:sz w:val="22"/>
                <w:szCs w:val="22"/>
              </w:rPr>
              <w:t> </w:t>
            </w:r>
            <w:r w:rsidRPr="00672149">
              <w:rPr>
                <w:sz w:val="22"/>
                <w:szCs w:val="22"/>
              </w:rPr>
              <w:t>ga</w:t>
            </w:r>
            <w:r w:rsidR="006D0102" w:rsidRPr="00672149">
              <w:rPr>
                <w:sz w:val="22"/>
                <w:szCs w:val="22"/>
              </w:rPr>
              <w:t>da 2.</w:t>
            </w:r>
            <w:r w:rsidR="00BD6AA5">
              <w:rPr>
                <w:sz w:val="22"/>
                <w:szCs w:val="22"/>
              </w:rPr>
              <w:t> </w:t>
            </w:r>
            <w:r w:rsidR="006D0102" w:rsidRPr="00672149">
              <w:rPr>
                <w:sz w:val="22"/>
                <w:szCs w:val="22"/>
              </w:rPr>
              <w:t>oktobrī un 2019.</w:t>
            </w:r>
            <w:r w:rsidR="00BD6AA5">
              <w:rPr>
                <w:sz w:val="22"/>
                <w:szCs w:val="22"/>
              </w:rPr>
              <w:t> </w:t>
            </w:r>
            <w:r w:rsidR="006D0102" w:rsidRPr="00672149">
              <w:rPr>
                <w:sz w:val="22"/>
                <w:szCs w:val="22"/>
              </w:rPr>
              <w:t>gada 13.</w:t>
            </w:r>
            <w:r w:rsidR="00BD6AA5">
              <w:rPr>
                <w:sz w:val="22"/>
                <w:szCs w:val="22"/>
              </w:rPr>
              <w:t> </w:t>
            </w:r>
            <w:r w:rsidR="006D0102" w:rsidRPr="00672149">
              <w:rPr>
                <w:sz w:val="22"/>
                <w:szCs w:val="22"/>
              </w:rPr>
              <w:t>maijā</w:t>
            </w:r>
            <w:r w:rsidRPr="006D0102">
              <w:rPr>
                <w:sz w:val="22"/>
                <w:szCs w:val="22"/>
              </w:rPr>
              <w:t xml:space="preserve"> apstiprinātajiem grozījumiem LAP, lai nodrošināt</w:t>
            </w:r>
            <w:r w:rsidR="00115925">
              <w:rPr>
                <w:sz w:val="22"/>
                <w:szCs w:val="22"/>
              </w:rPr>
              <w:t xml:space="preserve">u partnerības līguma atbilstību aktuālajai </w:t>
            </w:r>
            <w:r w:rsidRPr="006D0102">
              <w:rPr>
                <w:sz w:val="22"/>
                <w:szCs w:val="22"/>
              </w:rPr>
              <w:t xml:space="preserve">LAP versijai, </w:t>
            </w:r>
            <w:r w:rsidR="00BD6AA5">
              <w:rPr>
                <w:sz w:val="22"/>
                <w:szCs w:val="22"/>
              </w:rPr>
              <w:t xml:space="preserve">partnerības līgumā </w:t>
            </w:r>
            <w:r w:rsidRPr="006D0102">
              <w:rPr>
                <w:sz w:val="22"/>
                <w:szCs w:val="22"/>
              </w:rPr>
              <w:t xml:space="preserve">nepieciešams </w:t>
            </w:r>
            <w:r w:rsidR="00447AF4" w:rsidRPr="00C57D76">
              <w:rPr>
                <w:color w:val="000000" w:themeColor="text1"/>
                <w:sz w:val="22"/>
                <w:szCs w:val="22"/>
              </w:rPr>
              <w:t>p</w:t>
            </w:r>
            <w:r w:rsidR="00447AF4" w:rsidRPr="00C57D76">
              <w:rPr>
                <w:sz w:val="22"/>
                <w:szCs w:val="22"/>
              </w:rPr>
              <w:t>recizēt indikatīvā finansējuma sadalījumu pa tematiskajiem mērķiem</w:t>
            </w:r>
            <w:r w:rsidR="00BD6AA5">
              <w:rPr>
                <w:sz w:val="22"/>
                <w:szCs w:val="22"/>
              </w:rPr>
              <w:t>, kā arī</w:t>
            </w:r>
            <w:r w:rsidR="00447AF4" w:rsidRPr="00C57D76">
              <w:rPr>
                <w:sz w:val="22"/>
                <w:szCs w:val="22"/>
              </w:rPr>
              <w:t xml:space="preserve"> indikatīvo </w:t>
            </w:r>
            <w:r w:rsidR="00BD6AA5">
              <w:rPr>
                <w:sz w:val="22"/>
                <w:szCs w:val="22"/>
              </w:rPr>
              <w:t xml:space="preserve">partnerības līguma </w:t>
            </w:r>
            <w:r w:rsidR="00447AF4" w:rsidRPr="00C57D76">
              <w:rPr>
                <w:sz w:val="22"/>
                <w:szCs w:val="22"/>
              </w:rPr>
              <w:t>finansējumu klimata pārmaiņu mēr</w:t>
            </w:r>
            <w:r w:rsidR="002436E9" w:rsidRPr="00C57D76">
              <w:rPr>
                <w:sz w:val="22"/>
                <w:szCs w:val="22"/>
              </w:rPr>
              <w:t>ķiem, ņemot vērā</w:t>
            </w:r>
            <w:r w:rsidR="002436E9" w:rsidRPr="00C57D76">
              <w:rPr>
                <w:color w:val="000000" w:themeColor="text1"/>
                <w:sz w:val="22"/>
                <w:szCs w:val="22"/>
              </w:rPr>
              <w:t xml:space="preserve"> </w:t>
            </w:r>
            <w:r w:rsidR="00BD6AA5">
              <w:rPr>
                <w:color w:val="000000" w:themeColor="text1"/>
                <w:sz w:val="22"/>
                <w:szCs w:val="22"/>
              </w:rPr>
              <w:t xml:space="preserve">LAP apstiprināto </w:t>
            </w:r>
            <w:r w:rsidR="002436E9" w:rsidRPr="00C57D76">
              <w:rPr>
                <w:color w:val="000000" w:themeColor="text1"/>
                <w:sz w:val="22"/>
                <w:szCs w:val="22"/>
              </w:rPr>
              <w:t>finansējuma pārdali starp pasākumiem</w:t>
            </w:r>
            <w:r w:rsidR="00BD6AA5">
              <w:rPr>
                <w:color w:val="000000" w:themeColor="text1"/>
                <w:sz w:val="22"/>
                <w:szCs w:val="22"/>
              </w:rPr>
              <w:t>.</w:t>
            </w:r>
          </w:p>
          <w:p w14:paraId="0A4CE675" w14:textId="0E23F197" w:rsidR="00DF0C2D" w:rsidRPr="00BD6AA5" w:rsidRDefault="00FD531B" w:rsidP="00C57D76">
            <w:pPr>
              <w:jc w:val="both"/>
            </w:pPr>
            <w:r w:rsidRPr="006D0102">
              <w:rPr>
                <w:sz w:val="22"/>
                <w:szCs w:val="22"/>
              </w:rPr>
              <w:t xml:space="preserve">Saistībā ar </w:t>
            </w:r>
            <w:r w:rsidR="00BD6AA5">
              <w:rPr>
                <w:sz w:val="22"/>
                <w:szCs w:val="22"/>
              </w:rPr>
              <w:t xml:space="preserve">EK </w:t>
            </w:r>
            <w:r>
              <w:rPr>
                <w:sz w:val="22"/>
                <w:szCs w:val="22"/>
              </w:rPr>
              <w:t>2019</w:t>
            </w:r>
            <w:r w:rsidRPr="006D0102">
              <w:rPr>
                <w:sz w:val="22"/>
                <w:szCs w:val="22"/>
              </w:rPr>
              <w:t>.</w:t>
            </w:r>
            <w:r w:rsidR="00BD6AA5">
              <w:rPr>
                <w:sz w:val="22"/>
                <w:szCs w:val="22"/>
              </w:rPr>
              <w:t> </w:t>
            </w:r>
            <w:r w:rsidRPr="006D0102">
              <w:rPr>
                <w:sz w:val="22"/>
                <w:szCs w:val="22"/>
              </w:rPr>
              <w:t>ga</w:t>
            </w:r>
            <w:r>
              <w:rPr>
                <w:sz w:val="22"/>
                <w:szCs w:val="22"/>
              </w:rPr>
              <w:t>da 27.</w:t>
            </w:r>
            <w:r w:rsidR="00BD6AA5">
              <w:rPr>
                <w:sz w:val="22"/>
                <w:szCs w:val="22"/>
              </w:rPr>
              <w:t> </w:t>
            </w:r>
            <w:r>
              <w:rPr>
                <w:sz w:val="22"/>
                <w:szCs w:val="22"/>
              </w:rPr>
              <w:t>august</w:t>
            </w:r>
            <w:r w:rsidR="00BD6AA5">
              <w:rPr>
                <w:sz w:val="22"/>
                <w:szCs w:val="22"/>
              </w:rPr>
              <w:t>ā</w:t>
            </w:r>
            <w:r>
              <w:rPr>
                <w:sz w:val="22"/>
                <w:szCs w:val="22"/>
              </w:rPr>
              <w:t xml:space="preserve"> </w:t>
            </w:r>
            <w:r w:rsidRPr="006D0102">
              <w:rPr>
                <w:sz w:val="22"/>
                <w:szCs w:val="22"/>
              </w:rPr>
              <w:t xml:space="preserve">apstiprinātajiem grozījumiem </w:t>
            </w:r>
            <w:r>
              <w:rPr>
                <w:sz w:val="22"/>
                <w:szCs w:val="22"/>
              </w:rPr>
              <w:t>ZRP</w:t>
            </w:r>
            <w:r w:rsidRPr="006D0102">
              <w:rPr>
                <w:sz w:val="22"/>
                <w:szCs w:val="22"/>
              </w:rPr>
              <w:t xml:space="preserve">, lai nodrošinātu partnerības līguma atbilstību </w:t>
            </w:r>
            <w:r w:rsidR="00115925">
              <w:rPr>
                <w:sz w:val="22"/>
                <w:szCs w:val="22"/>
              </w:rPr>
              <w:t xml:space="preserve">aktuālajai </w:t>
            </w:r>
            <w:r>
              <w:rPr>
                <w:sz w:val="22"/>
                <w:szCs w:val="22"/>
              </w:rPr>
              <w:t>ZRP</w:t>
            </w:r>
            <w:r w:rsidRPr="006D0102">
              <w:rPr>
                <w:sz w:val="22"/>
                <w:szCs w:val="22"/>
              </w:rPr>
              <w:t xml:space="preserve"> versijai, </w:t>
            </w:r>
            <w:r w:rsidR="00BD6AA5" w:rsidRPr="006D0102">
              <w:rPr>
                <w:sz w:val="22"/>
                <w:szCs w:val="22"/>
              </w:rPr>
              <w:t xml:space="preserve">partnerības līgumā </w:t>
            </w:r>
            <w:r w:rsidRPr="006D0102">
              <w:rPr>
                <w:sz w:val="22"/>
                <w:szCs w:val="22"/>
              </w:rPr>
              <w:t>nepiecie</w:t>
            </w:r>
            <w:r w:rsidRPr="00484B84">
              <w:rPr>
                <w:sz w:val="22"/>
                <w:szCs w:val="22"/>
              </w:rPr>
              <w:t xml:space="preserve">šams </w:t>
            </w:r>
            <w:r w:rsidR="00A32686" w:rsidRPr="00BD6AA5">
              <w:rPr>
                <w:sz w:val="22"/>
                <w:szCs w:val="22"/>
              </w:rPr>
              <w:t>precizēt indikatīvā finansējuma sadalījumu pa tematiskajiem mērķiem</w:t>
            </w:r>
            <w:r w:rsidR="00BD6AA5">
              <w:rPr>
                <w:sz w:val="22"/>
                <w:szCs w:val="22"/>
              </w:rPr>
              <w:t>, kā arī</w:t>
            </w:r>
            <w:r w:rsidR="00A32686" w:rsidRPr="00BD6AA5">
              <w:rPr>
                <w:sz w:val="22"/>
                <w:szCs w:val="22"/>
              </w:rPr>
              <w:t xml:space="preserve"> </w:t>
            </w:r>
            <w:r w:rsidR="00BD6AA5" w:rsidRPr="005F0A3B">
              <w:rPr>
                <w:sz w:val="22"/>
                <w:szCs w:val="22"/>
              </w:rPr>
              <w:t xml:space="preserve">partnerības līguma </w:t>
            </w:r>
            <w:r w:rsidR="00A32686" w:rsidRPr="00BD6AA5">
              <w:rPr>
                <w:sz w:val="22"/>
                <w:szCs w:val="22"/>
              </w:rPr>
              <w:t xml:space="preserve">indikatīvo finansējumā klimata pārmaiņu mērķiem, ņemot vērā </w:t>
            </w:r>
            <w:r w:rsidR="00BD6AA5">
              <w:rPr>
                <w:sz w:val="22"/>
                <w:szCs w:val="22"/>
              </w:rPr>
              <w:t xml:space="preserve">ZRP apstiprināto pārdali </w:t>
            </w:r>
            <w:r w:rsidR="00A32686" w:rsidRPr="00BD6AA5">
              <w:rPr>
                <w:sz w:val="22"/>
                <w:szCs w:val="22"/>
              </w:rPr>
              <w:t>starp pasākumiem.</w:t>
            </w:r>
          </w:p>
          <w:p w14:paraId="15A5B4D4" w14:textId="18D09D13" w:rsidR="00FC35F2" w:rsidRDefault="00BD6AA5" w:rsidP="00484B84">
            <w:pPr>
              <w:jc w:val="both"/>
              <w:rPr>
                <w:sz w:val="22"/>
                <w:szCs w:val="22"/>
              </w:rPr>
            </w:pPr>
            <w:r>
              <w:rPr>
                <w:sz w:val="22"/>
                <w:szCs w:val="22"/>
              </w:rPr>
              <w:t>Savukārt ES fondu darbības programmā</w:t>
            </w:r>
            <w:r w:rsidR="00FD1B53">
              <w:rPr>
                <w:sz w:val="22"/>
                <w:szCs w:val="22"/>
              </w:rPr>
              <w:t xml:space="preserve"> ar MK rīkojum</w:t>
            </w:r>
            <w:r w:rsidR="00F004D0">
              <w:rPr>
                <w:sz w:val="22"/>
                <w:szCs w:val="22"/>
              </w:rPr>
              <w:t>u</w:t>
            </w:r>
            <w:r w:rsidR="00FD1B53">
              <w:rPr>
                <w:sz w:val="22"/>
                <w:szCs w:val="22"/>
              </w:rPr>
              <w:t xml:space="preserve"> Nr.</w:t>
            </w:r>
            <w:r w:rsidR="00F41286">
              <w:rPr>
                <w:sz w:val="22"/>
                <w:szCs w:val="22"/>
              </w:rPr>
              <w:t> </w:t>
            </w:r>
            <w:r w:rsidR="00FD1B53">
              <w:rPr>
                <w:sz w:val="22"/>
                <w:szCs w:val="22"/>
              </w:rPr>
              <w:t xml:space="preserve">611 </w:t>
            </w:r>
            <w:r w:rsidR="00484B84">
              <w:rPr>
                <w:sz w:val="22"/>
                <w:szCs w:val="22"/>
              </w:rPr>
              <w:t xml:space="preserve"> </w:t>
            </w:r>
            <w:r w:rsidR="00FD1B53">
              <w:rPr>
                <w:sz w:val="22"/>
                <w:szCs w:val="22"/>
              </w:rPr>
              <w:t>apstiprinātas</w:t>
            </w:r>
            <w:r w:rsidR="00484B84">
              <w:rPr>
                <w:sz w:val="22"/>
                <w:szCs w:val="22"/>
              </w:rPr>
              <w:t xml:space="preserve"> finansējuma</w:t>
            </w:r>
            <w:r w:rsidR="007A720D">
              <w:rPr>
                <w:sz w:val="22"/>
                <w:szCs w:val="22"/>
              </w:rPr>
              <w:t xml:space="preserve"> pārdales</w:t>
            </w:r>
            <w:r w:rsidR="00484B84">
              <w:rPr>
                <w:sz w:val="22"/>
                <w:szCs w:val="22"/>
              </w:rPr>
              <w:t xml:space="preserve"> starp prioritārajiem virzieniem</w:t>
            </w:r>
            <w:r w:rsidR="00AB4401">
              <w:rPr>
                <w:sz w:val="22"/>
                <w:szCs w:val="22"/>
              </w:rPr>
              <w:t xml:space="preserve">, kā arī </w:t>
            </w:r>
            <w:r w:rsidR="005B62DA">
              <w:rPr>
                <w:sz w:val="22"/>
                <w:szCs w:val="22"/>
              </w:rPr>
              <w:t xml:space="preserve">vienlaikus </w:t>
            </w:r>
            <w:r w:rsidR="00C47340">
              <w:rPr>
                <w:sz w:val="22"/>
                <w:szCs w:val="22"/>
              </w:rPr>
              <w:t xml:space="preserve">tiek </w:t>
            </w:r>
            <w:r w:rsidR="005B62DA">
              <w:rPr>
                <w:sz w:val="22"/>
                <w:szCs w:val="22"/>
              </w:rPr>
              <w:t>virz</w:t>
            </w:r>
            <w:r w:rsidR="00C47340">
              <w:rPr>
                <w:sz w:val="22"/>
                <w:szCs w:val="22"/>
              </w:rPr>
              <w:t>īti</w:t>
            </w:r>
            <w:r w:rsidR="005B62DA">
              <w:rPr>
                <w:sz w:val="22"/>
                <w:szCs w:val="22"/>
              </w:rPr>
              <w:t xml:space="preserve"> </w:t>
            </w:r>
            <w:r w:rsidR="00F004D0">
              <w:rPr>
                <w:sz w:val="22"/>
                <w:szCs w:val="22"/>
              </w:rPr>
              <w:t>papildinoši</w:t>
            </w:r>
            <w:r w:rsidR="005B62DA">
              <w:rPr>
                <w:sz w:val="22"/>
                <w:szCs w:val="22"/>
              </w:rPr>
              <w:t xml:space="preserve"> grozījumi </w:t>
            </w:r>
            <w:r w:rsidR="00F004D0">
              <w:rPr>
                <w:sz w:val="22"/>
                <w:szCs w:val="22"/>
              </w:rPr>
              <w:t xml:space="preserve">ar </w:t>
            </w:r>
            <w:r w:rsidR="005B62DA">
              <w:rPr>
                <w:sz w:val="22"/>
                <w:szCs w:val="22"/>
              </w:rPr>
              <w:t>MK rīkojuma Nr. 611 apstiprinātajiem ES fondu darb</w:t>
            </w:r>
            <w:r w:rsidR="00C47340">
              <w:rPr>
                <w:sz w:val="22"/>
                <w:szCs w:val="22"/>
              </w:rPr>
              <w:t>ības programmas grozījumiem</w:t>
            </w:r>
            <w:r w:rsidR="00FD1B53">
              <w:rPr>
                <w:sz w:val="22"/>
                <w:szCs w:val="22"/>
              </w:rPr>
              <w:t>, kas</w:t>
            </w:r>
            <w:r w:rsidR="00484B84">
              <w:rPr>
                <w:sz w:val="22"/>
                <w:szCs w:val="22"/>
              </w:rPr>
              <w:t xml:space="preserve"> ietekmē partnerības līgumā noteikto finansējuma sadalījumu pa tematiskajiem mērķiem</w:t>
            </w:r>
            <w:r w:rsidR="004F4FD1">
              <w:rPr>
                <w:sz w:val="22"/>
                <w:szCs w:val="22"/>
              </w:rPr>
              <w:t>,</w:t>
            </w:r>
            <w:r w:rsidR="007A720D">
              <w:rPr>
                <w:sz w:val="22"/>
                <w:szCs w:val="22"/>
              </w:rPr>
              <w:t xml:space="preserve"> </w:t>
            </w:r>
            <w:r w:rsidR="00484B84">
              <w:rPr>
                <w:sz w:val="22"/>
                <w:szCs w:val="22"/>
              </w:rPr>
              <w:t>attiecīgi grozījumi veicami partnerības līgumā.</w:t>
            </w:r>
            <w:r w:rsidR="00885B45">
              <w:rPr>
                <w:sz w:val="22"/>
                <w:szCs w:val="22"/>
              </w:rPr>
              <w:t xml:space="preserve"> </w:t>
            </w:r>
          </w:p>
          <w:p w14:paraId="546D95EF" w14:textId="6EA21433" w:rsidR="00A83625" w:rsidRPr="00FC35F2" w:rsidRDefault="00A83625" w:rsidP="00245297">
            <w:pPr>
              <w:jc w:val="both"/>
              <w:rPr>
                <w:sz w:val="22"/>
                <w:szCs w:val="22"/>
              </w:rPr>
            </w:pPr>
            <w:r w:rsidRPr="00A83625">
              <w:rPr>
                <w:sz w:val="22"/>
                <w:szCs w:val="22"/>
              </w:rPr>
              <w:t xml:space="preserve">Grozījumi partnerības līgumā skar tikai finansējuma sadalījumu pa tematiskajiem mērķiem, </w:t>
            </w:r>
            <w:r w:rsidR="00245297">
              <w:rPr>
                <w:sz w:val="22"/>
                <w:szCs w:val="22"/>
              </w:rPr>
              <w:t>izrietoši no</w:t>
            </w:r>
            <w:r w:rsidRPr="00A83625">
              <w:rPr>
                <w:sz w:val="22"/>
                <w:szCs w:val="22"/>
              </w:rPr>
              <w:t xml:space="preserve"> </w:t>
            </w:r>
            <w:r w:rsidR="00FD1B53">
              <w:rPr>
                <w:sz w:val="22"/>
                <w:szCs w:val="22"/>
              </w:rPr>
              <w:t xml:space="preserve">minētajām </w:t>
            </w:r>
            <w:r w:rsidRPr="00A83625">
              <w:rPr>
                <w:sz w:val="22"/>
                <w:szCs w:val="22"/>
              </w:rPr>
              <w:t>izmaiņām darbības programmās.</w:t>
            </w:r>
          </w:p>
        </w:tc>
      </w:tr>
      <w:tr w:rsidR="008F0C62" w:rsidRPr="00C17043" w14:paraId="04B45F8A" w14:textId="77777777" w:rsidTr="00163248">
        <w:tc>
          <w:tcPr>
            <w:tcW w:w="311" w:type="pct"/>
            <w:hideMark/>
          </w:tcPr>
          <w:p w14:paraId="30AA7E86" w14:textId="77777777" w:rsidR="008F0C62" w:rsidRPr="00C17043" w:rsidRDefault="008F0C62" w:rsidP="00BA0575">
            <w:pPr>
              <w:jc w:val="center"/>
              <w:rPr>
                <w:sz w:val="22"/>
                <w:szCs w:val="22"/>
              </w:rPr>
            </w:pPr>
            <w:r w:rsidRPr="00C17043">
              <w:rPr>
                <w:sz w:val="22"/>
                <w:szCs w:val="22"/>
              </w:rPr>
              <w:t>3.</w:t>
            </w:r>
          </w:p>
        </w:tc>
        <w:tc>
          <w:tcPr>
            <w:tcW w:w="1479" w:type="pct"/>
            <w:hideMark/>
          </w:tcPr>
          <w:p w14:paraId="17C4B50C" w14:textId="77777777" w:rsidR="008F0C62" w:rsidRPr="00C17043" w:rsidRDefault="008F0C62" w:rsidP="00BA0575">
            <w:pPr>
              <w:rPr>
                <w:sz w:val="22"/>
                <w:szCs w:val="22"/>
              </w:rPr>
            </w:pPr>
            <w:r w:rsidRPr="00C17043">
              <w:rPr>
                <w:sz w:val="22"/>
                <w:szCs w:val="22"/>
              </w:rPr>
              <w:t>Projekta izstrādē iesaistītās institūcijas un publiskas personas kapitālsabiedrības</w:t>
            </w:r>
          </w:p>
        </w:tc>
        <w:tc>
          <w:tcPr>
            <w:tcW w:w="3210" w:type="pct"/>
            <w:hideMark/>
          </w:tcPr>
          <w:p w14:paraId="70624315" w14:textId="5E1C2B6C" w:rsidR="008F0C62" w:rsidRPr="00C9083A" w:rsidRDefault="00C9083A" w:rsidP="00484B84">
            <w:pPr>
              <w:jc w:val="both"/>
              <w:rPr>
                <w:sz w:val="22"/>
                <w:szCs w:val="22"/>
                <w:highlight w:val="yellow"/>
              </w:rPr>
            </w:pPr>
            <w:r w:rsidRPr="00C9083A">
              <w:rPr>
                <w:bCs/>
                <w:sz w:val="22"/>
                <w:szCs w:val="22"/>
              </w:rPr>
              <w:t>Partnerības līguma grozījumu</w:t>
            </w:r>
            <w:r w:rsidR="00484B84">
              <w:rPr>
                <w:bCs/>
                <w:sz w:val="22"/>
                <w:szCs w:val="22"/>
              </w:rPr>
              <w:t>s</w:t>
            </w:r>
            <w:r w:rsidRPr="00C9083A">
              <w:rPr>
                <w:bCs/>
                <w:sz w:val="22"/>
                <w:szCs w:val="22"/>
              </w:rPr>
              <w:t xml:space="preserve"> </w:t>
            </w:r>
            <w:r w:rsidR="00484B84">
              <w:rPr>
                <w:bCs/>
                <w:sz w:val="22"/>
                <w:szCs w:val="22"/>
              </w:rPr>
              <w:t>kā ESI fondu vadošās iestādes</w:t>
            </w:r>
            <w:r w:rsidR="00484B84" w:rsidRPr="00C9083A">
              <w:rPr>
                <w:bCs/>
                <w:sz w:val="22"/>
                <w:szCs w:val="22"/>
              </w:rPr>
              <w:t xml:space="preserve"> </w:t>
            </w:r>
            <w:r w:rsidRPr="00C9083A">
              <w:rPr>
                <w:bCs/>
                <w:sz w:val="22"/>
                <w:szCs w:val="22"/>
              </w:rPr>
              <w:t>izst</w:t>
            </w:r>
            <w:r w:rsidR="00484B84">
              <w:rPr>
                <w:bCs/>
                <w:sz w:val="22"/>
                <w:szCs w:val="22"/>
              </w:rPr>
              <w:t>rādā Finanšu ministrija sadarbībā ar Zemkopības ministriju. Partnerības līguma</w:t>
            </w:r>
            <w:r w:rsidRPr="00C9083A">
              <w:rPr>
                <w:bCs/>
                <w:sz w:val="22"/>
                <w:szCs w:val="22"/>
              </w:rPr>
              <w:t xml:space="preserve"> </w:t>
            </w:r>
            <w:r w:rsidR="00484B84">
              <w:rPr>
                <w:bCs/>
                <w:sz w:val="22"/>
                <w:szCs w:val="22"/>
              </w:rPr>
              <w:t xml:space="preserve">grozījumu </w:t>
            </w:r>
            <w:r w:rsidRPr="00C9083A">
              <w:rPr>
                <w:bCs/>
                <w:sz w:val="22"/>
                <w:szCs w:val="22"/>
              </w:rPr>
              <w:t xml:space="preserve">saskaņošanā tika iesaistītas visas </w:t>
            </w:r>
            <w:r w:rsidR="00484B84">
              <w:rPr>
                <w:bCs/>
                <w:sz w:val="22"/>
                <w:szCs w:val="22"/>
              </w:rPr>
              <w:t xml:space="preserve">ES fondu </w:t>
            </w:r>
            <w:r w:rsidRPr="00C9083A">
              <w:rPr>
                <w:bCs/>
                <w:sz w:val="22"/>
                <w:szCs w:val="22"/>
              </w:rPr>
              <w:t>atbildīgās iestādes</w:t>
            </w:r>
            <w:r w:rsidR="00484B84">
              <w:rPr>
                <w:bCs/>
                <w:sz w:val="22"/>
                <w:szCs w:val="22"/>
              </w:rPr>
              <w:t>.</w:t>
            </w:r>
          </w:p>
        </w:tc>
      </w:tr>
      <w:tr w:rsidR="008F0C62" w:rsidRPr="00C17043" w14:paraId="735EFA50" w14:textId="77777777" w:rsidTr="00163248">
        <w:tc>
          <w:tcPr>
            <w:tcW w:w="311" w:type="pct"/>
            <w:hideMark/>
          </w:tcPr>
          <w:p w14:paraId="16C1DB9F" w14:textId="77777777" w:rsidR="008F0C62" w:rsidRPr="00C17043" w:rsidRDefault="008F0C62" w:rsidP="00BA0575">
            <w:pPr>
              <w:jc w:val="center"/>
              <w:rPr>
                <w:sz w:val="22"/>
                <w:szCs w:val="22"/>
              </w:rPr>
            </w:pPr>
            <w:r w:rsidRPr="00C17043">
              <w:rPr>
                <w:sz w:val="22"/>
                <w:szCs w:val="22"/>
              </w:rPr>
              <w:t>4.</w:t>
            </w:r>
          </w:p>
        </w:tc>
        <w:tc>
          <w:tcPr>
            <w:tcW w:w="1479" w:type="pct"/>
            <w:hideMark/>
          </w:tcPr>
          <w:p w14:paraId="261315DD" w14:textId="77777777" w:rsidR="008F0C62" w:rsidRPr="00C17043" w:rsidRDefault="008F0C62" w:rsidP="00BA0575">
            <w:pPr>
              <w:rPr>
                <w:sz w:val="22"/>
                <w:szCs w:val="22"/>
              </w:rPr>
            </w:pPr>
            <w:r w:rsidRPr="00C17043">
              <w:rPr>
                <w:sz w:val="22"/>
                <w:szCs w:val="22"/>
              </w:rPr>
              <w:t>Cita informācija</w:t>
            </w:r>
          </w:p>
        </w:tc>
        <w:tc>
          <w:tcPr>
            <w:tcW w:w="3210" w:type="pct"/>
            <w:hideMark/>
          </w:tcPr>
          <w:p w14:paraId="453A947B" w14:textId="252546DF" w:rsidR="008F0C62" w:rsidRPr="00C17043" w:rsidRDefault="008F0C62" w:rsidP="004E5FF0">
            <w:pPr>
              <w:rPr>
                <w:sz w:val="22"/>
                <w:szCs w:val="22"/>
              </w:rPr>
            </w:pPr>
            <w:r w:rsidRPr="00C17043">
              <w:rPr>
                <w:sz w:val="22"/>
                <w:szCs w:val="22"/>
              </w:rPr>
              <w:t>Nav.</w:t>
            </w:r>
          </w:p>
        </w:tc>
      </w:tr>
      <w:tr w:rsidR="00BD5588" w:rsidRPr="00C17043" w14:paraId="51D5E8D1" w14:textId="77777777" w:rsidTr="00583AD2">
        <w:trPr>
          <w:cantSplit/>
        </w:trPr>
        <w:tc>
          <w:tcPr>
            <w:tcW w:w="5000" w:type="pct"/>
            <w:gridSpan w:val="3"/>
            <w:vAlign w:val="center"/>
            <w:hideMark/>
          </w:tcPr>
          <w:p w14:paraId="60D7CCBA" w14:textId="77777777" w:rsidR="00BD5588" w:rsidRPr="00C17043" w:rsidRDefault="00BD5588" w:rsidP="00BA0575">
            <w:pPr>
              <w:jc w:val="center"/>
              <w:rPr>
                <w:b/>
                <w:bCs/>
                <w:sz w:val="22"/>
                <w:szCs w:val="22"/>
              </w:rPr>
            </w:pPr>
            <w:r w:rsidRPr="00C17043">
              <w:rPr>
                <w:b/>
                <w:bCs/>
                <w:sz w:val="22"/>
                <w:szCs w:val="22"/>
              </w:rPr>
              <w:t>II. Tiesību akta projekta ietekme uz sabiedrību, tautsaimniecības attīstību un administratīvo slogu</w:t>
            </w:r>
          </w:p>
        </w:tc>
      </w:tr>
      <w:tr w:rsidR="00BD5588" w:rsidRPr="00C17043" w14:paraId="671EACFD" w14:textId="77777777" w:rsidTr="00583AD2">
        <w:trPr>
          <w:cantSplit/>
        </w:trPr>
        <w:tc>
          <w:tcPr>
            <w:tcW w:w="311" w:type="pct"/>
            <w:hideMark/>
          </w:tcPr>
          <w:p w14:paraId="16516D53" w14:textId="77777777" w:rsidR="00BD5588" w:rsidRPr="00C17043" w:rsidRDefault="00BD5588" w:rsidP="00BA0575">
            <w:pPr>
              <w:jc w:val="center"/>
              <w:rPr>
                <w:sz w:val="22"/>
                <w:szCs w:val="22"/>
              </w:rPr>
            </w:pPr>
            <w:r w:rsidRPr="00C17043">
              <w:rPr>
                <w:sz w:val="22"/>
                <w:szCs w:val="22"/>
              </w:rPr>
              <w:t>1.</w:t>
            </w:r>
          </w:p>
        </w:tc>
        <w:tc>
          <w:tcPr>
            <w:tcW w:w="1479" w:type="pct"/>
            <w:hideMark/>
          </w:tcPr>
          <w:p w14:paraId="4CDBC2FF" w14:textId="77777777" w:rsidR="00BD5588" w:rsidRPr="00C17043" w:rsidRDefault="00BD5588" w:rsidP="00BA0575">
            <w:pPr>
              <w:rPr>
                <w:sz w:val="22"/>
                <w:szCs w:val="22"/>
              </w:rPr>
            </w:pPr>
            <w:r w:rsidRPr="00C17043">
              <w:rPr>
                <w:sz w:val="22"/>
                <w:szCs w:val="22"/>
              </w:rPr>
              <w:t xml:space="preserve">Sabiedrības </w:t>
            </w:r>
            <w:proofErr w:type="spellStart"/>
            <w:r w:rsidRPr="00C17043">
              <w:rPr>
                <w:sz w:val="22"/>
                <w:szCs w:val="22"/>
              </w:rPr>
              <w:t>mērķgrupas</w:t>
            </w:r>
            <w:proofErr w:type="spellEnd"/>
            <w:r w:rsidRPr="00C17043">
              <w:rPr>
                <w:sz w:val="22"/>
                <w:szCs w:val="22"/>
              </w:rPr>
              <w:t>, kuras tiesiskais regulējums ietekmē vai varētu ietekmēt</w:t>
            </w:r>
          </w:p>
        </w:tc>
        <w:tc>
          <w:tcPr>
            <w:tcW w:w="3210" w:type="pct"/>
            <w:hideMark/>
          </w:tcPr>
          <w:p w14:paraId="25D4932B" w14:textId="77777777" w:rsidR="00BD5588" w:rsidRPr="00C17043" w:rsidRDefault="00461626" w:rsidP="004E5FF0">
            <w:pPr>
              <w:jc w:val="both"/>
              <w:rPr>
                <w:sz w:val="22"/>
                <w:szCs w:val="22"/>
              </w:rPr>
            </w:pPr>
            <w:r w:rsidRPr="00C17043">
              <w:rPr>
                <w:sz w:val="22"/>
                <w:szCs w:val="22"/>
              </w:rPr>
              <w:t>Potenciālie ES fondu finansējuma saņēmēji, to sadarbības partneri un gala labuma guvēji.</w:t>
            </w:r>
          </w:p>
        </w:tc>
      </w:tr>
      <w:tr w:rsidR="00BD5588" w:rsidRPr="00C17043" w14:paraId="437BF462" w14:textId="77777777" w:rsidTr="00583AD2">
        <w:trPr>
          <w:cantSplit/>
        </w:trPr>
        <w:tc>
          <w:tcPr>
            <w:tcW w:w="311" w:type="pct"/>
            <w:hideMark/>
          </w:tcPr>
          <w:p w14:paraId="1EDF53FB" w14:textId="77777777" w:rsidR="00BD5588" w:rsidRPr="00C17043" w:rsidRDefault="00BD5588" w:rsidP="00BA0575">
            <w:pPr>
              <w:jc w:val="center"/>
              <w:rPr>
                <w:sz w:val="22"/>
                <w:szCs w:val="22"/>
              </w:rPr>
            </w:pPr>
            <w:r w:rsidRPr="00C17043">
              <w:rPr>
                <w:sz w:val="22"/>
                <w:szCs w:val="22"/>
              </w:rPr>
              <w:t>2.</w:t>
            </w:r>
          </w:p>
        </w:tc>
        <w:tc>
          <w:tcPr>
            <w:tcW w:w="1479" w:type="pct"/>
            <w:hideMark/>
          </w:tcPr>
          <w:p w14:paraId="78A59780" w14:textId="77777777" w:rsidR="00BD5588" w:rsidRPr="00C17043" w:rsidRDefault="00BD5588" w:rsidP="00BA0575">
            <w:pPr>
              <w:rPr>
                <w:sz w:val="22"/>
                <w:szCs w:val="22"/>
              </w:rPr>
            </w:pPr>
            <w:r w:rsidRPr="00C17043">
              <w:rPr>
                <w:sz w:val="22"/>
                <w:szCs w:val="22"/>
              </w:rPr>
              <w:t>Tiesiskā regulējuma ietekme uz tautsaimniecību un administratīvo slogu</w:t>
            </w:r>
          </w:p>
        </w:tc>
        <w:tc>
          <w:tcPr>
            <w:tcW w:w="3210" w:type="pct"/>
            <w:hideMark/>
          </w:tcPr>
          <w:p w14:paraId="6014112C" w14:textId="1619CE44" w:rsidR="00461626" w:rsidRPr="00E7064F" w:rsidRDefault="00E7064F" w:rsidP="00DD0091">
            <w:pPr>
              <w:shd w:val="clear" w:color="auto" w:fill="FFFFFF"/>
              <w:jc w:val="both"/>
              <w:rPr>
                <w:sz w:val="22"/>
                <w:szCs w:val="22"/>
              </w:rPr>
            </w:pPr>
            <w:r w:rsidRPr="00E7064F">
              <w:rPr>
                <w:sz w:val="22"/>
                <w:szCs w:val="22"/>
              </w:rPr>
              <w:t xml:space="preserve">Partnerības līgums kopumā pozitīvi ietekmē visas tautsaimniecības jomas. </w:t>
            </w:r>
            <w:r w:rsidR="00461626" w:rsidRPr="00E7064F">
              <w:rPr>
                <w:sz w:val="22"/>
                <w:szCs w:val="22"/>
              </w:rPr>
              <w:t xml:space="preserve">Detalizētāki nosacījumi ietverti attiecīgajos MK noteikumos, </w:t>
            </w:r>
            <w:r w:rsidR="00484B84">
              <w:rPr>
                <w:sz w:val="22"/>
                <w:szCs w:val="22"/>
              </w:rPr>
              <w:t>kas saistīti ar</w:t>
            </w:r>
            <w:r w:rsidR="00461626" w:rsidRPr="00E7064F">
              <w:rPr>
                <w:sz w:val="22"/>
                <w:szCs w:val="22"/>
              </w:rPr>
              <w:t xml:space="preserve"> rīkojuma projektā ietvert</w:t>
            </w:r>
            <w:r w:rsidR="00484B84">
              <w:rPr>
                <w:sz w:val="22"/>
                <w:szCs w:val="22"/>
              </w:rPr>
              <w:t>ajiem</w:t>
            </w:r>
            <w:r w:rsidR="00461626" w:rsidRPr="00E7064F">
              <w:rPr>
                <w:sz w:val="22"/>
                <w:szCs w:val="22"/>
              </w:rPr>
              <w:t xml:space="preserve"> grozījumi</w:t>
            </w:r>
            <w:r w:rsidR="00484B84">
              <w:rPr>
                <w:sz w:val="22"/>
                <w:szCs w:val="22"/>
              </w:rPr>
              <w:t>em</w:t>
            </w:r>
            <w:r w:rsidR="00461626" w:rsidRPr="00E7064F">
              <w:rPr>
                <w:sz w:val="22"/>
                <w:szCs w:val="22"/>
              </w:rPr>
              <w:t xml:space="preserve">. </w:t>
            </w:r>
          </w:p>
          <w:p w14:paraId="7CE39FF2" w14:textId="5695D2AA" w:rsidR="00BD5588" w:rsidRPr="00E7064F" w:rsidRDefault="00461626" w:rsidP="00DD0091">
            <w:pPr>
              <w:jc w:val="both"/>
              <w:rPr>
                <w:sz w:val="22"/>
                <w:szCs w:val="22"/>
              </w:rPr>
            </w:pPr>
            <w:r w:rsidRPr="00E7064F">
              <w:rPr>
                <w:sz w:val="22"/>
                <w:szCs w:val="22"/>
              </w:rPr>
              <w:t xml:space="preserve">Sabiedrības grupām un institūcijām </w:t>
            </w:r>
            <w:r w:rsidR="00484B84">
              <w:rPr>
                <w:sz w:val="22"/>
                <w:szCs w:val="22"/>
              </w:rPr>
              <w:t xml:space="preserve">rīkojuma </w:t>
            </w:r>
            <w:r w:rsidRPr="00E7064F">
              <w:rPr>
                <w:sz w:val="22"/>
                <w:szCs w:val="22"/>
              </w:rPr>
              <w:t>projekta tiesiskais regulējums nemaina tiesības un pienākumus, kā arī veicamās darbības.</w:t>
            </w:r>
          </w:p>
        </w:tc>
      </w:tr>
      <w:tr w:rsidR="00BD5588" w:rsidRPr="00C17043" w14:paraId="6C6D2E24" w14:textId="77777777" w:rsidTr="00583AD2">
        <w:trPr>
          <w:cantSplit/>
        </w:trPr>
        <w:tc>
          <w:tcPr>
            <w:tcW w:w="311" w:type="pct"/>
            <w:hideMark/>
          </w:tcPr>
          <w:p w14:paraId="055B3BFB" w14:textId="77777777" w:rsidR="00BD5588" w:rsidRPr="00C17043" w:rsidRDefault="00BD5588" w:rsidP="00BA0575">
            <w:pPr>
              <w:jc w:val="center"/>
              <w:rPr>
                <w:sz w:val="22"/>
                <w:szCs w:val="22"/>
              </w:rPr>
            </w:pPr>
            <w:r w:rsidRPr="00C17043">
              <w:rPr>
                <w:sz w:val="22"/>
                <w:szCs w:val="22"/>
              </w:rPr>
              <w:lastRenderedPageBreak/>
              <w:t>3.</w:t>
            </w:r>
          </w:p>
        </w:tc>
        <w:tc>
          <w:tcPr>
            <w:tcW w:w="1479" w:type="pct"/>
            <w:hideMark/>
          </w:tcPr>
          <w:p w14:paraId="1818C0A3" w14:textId="77777777" w:rsidR="00BD5588" w:rsidRPr="00C17043" w:rsidRDefault="00BD5588" w:rsidP="00BA0575">
            <w:pPr>
              <w:rPr>
                <w:sz w:val="22"/>
                <w:szCs w:val="22"/>
              </w:rPr>
            </w:pPr>
            <w:r w:rsidRPr="00C17043">
              <w:rPr>
                <w:sz w:val="22"/>
                <w:szCs w:val="22"/>
              </w:rPr>
              <w:t>Administratīvo izmaksu monetārs novērtējums</w:t>
            </w:r>
          </w:p>
        </w:tc>
        <w:tc>
          <w:tcPr>
            <w:tcW w:w="3210" w:type="pct"/>
            <w:hideMark/>
          </w:tcPr>
          <w:p w14:paraId="08A2E664" w14:textId="77777777" w:rsidR="00BD5588" w:rsidRPr="00C17043" w:rsidRDefault="00461626" w:rsidP="004E5FF0">
            <w:pPr>
              <w:rPr>
                <w:sz w:val="22"/>
                <w:szCs w:val="22"/>
              </w:rPr>
            </w:pPr>
            <w:r w:rsidRPr="00C17043">
              <w:rPr>
                <w:sz w:val="22"/>
                <w:szCs w:val="22"/>
              </w:rPr>
              <w:t>Projekts šo jomu neskar.</w:t>
            </w:r>
          </w:p>
        </w:tc>
      </w:tr>
      <w:tr w:rsidR="00BD5588" w:rsidRPr="00C17043" w14:paraId="0F183BA7" w14:textId="77777777" w:rsidTr="00583AD2">
        <w:trPr>
          <w:cantSplit/>
        </w:trPr>
        <w:tc>
          <w:tcPr>
            <w:tcW w:w="311" w:type="pct"/>
            <w:hideMark/>
          </w:tcPr>
          <w:p w14:paraId="3390148A" w14:textId="77777777" w:rsidR="00BD5588" w:rsidRPr="00517EBA" w:rsidRDefault="00BD5588" w:rsidP="00BA0575">
            <w:pPr>
              <w:jc w:val="center"/>
              <w:rPr>
                <w:sz w:val="22"/>
                <w:szCs w:val="22"/>
              </w:rPr>
            </w:pPr>
            <w:r w:rsidRPr="00517EBA">
              <w:rPr>
                <w:sz w:val="22"/>
                <w:szCs w:val="22"/>
              </w:rPr>
              <w:t>4.</w:t>
            </w:r>
          </w:p>
        </w:tc>
        <w:tc>
          <w:tcPr>
            <w:tcW w:w="1479" w:type="pct"/>
            <w:hideMark/>
          </w:tcPr>
          <w:p w14:paraId="3970B68B" w14:textId="77777777" w:rsidR="00BD5588" w:rsidRPr="00517EBA" w:rsidRDefault="00BD5588" w:rsidP="00BA0575">
            <w:pPr>
              <w:rPr>
                <w:sz w:val="22"/>
                <w:szCs w:val="22"/>
              </w:rPr>
            </w:pPr>
            <w:r w:rsidRPr="00517EBA">
              <w:rPr>
                <w:sz w:val="22"/>
                <w:szCs w:val="22"/>
              </w:rPr>
              <w:t>Atbilstības izmaksu monetārs novērtējums</w:t>
            </w:r>
          </w:p>
        </w:tc>
        <w:tc>
          <w:tcPr>
            <w:tcW w:w="3210" w:type="pct"/>
            <w:hideMark/>
          </w:tcPr>
          <w:p w14:paraId="3417C61E" w14:textId="7CB220A1" w:rsidR="00BD5588" w:rsidRPr="001B562B" w:rsidRDefault="001B562B" w:rsidP="004E5FF0">
            <w:pPr>
              <w:rPr>
                <w:sz w:val="22"/>
                <w:szCs w:val="22"/>
                <w:highlight w:val="yellow"/>
              </w:rPr>
            </w:pPr>
            <w:r w:rsidRPr="00517EBA">
              <w:rPr>
                <w:sz w:val="22"/>
                <w:szCs w:val="22"/>
              </w:rPr>
              <w:t>Projekts šo jomu neskar.</w:t>
            </w:r>
          </w:p>
        </w:tc>
      </w:tr>
      <w:tr w:rsidR="00BD5588" w:rsidRPr="00C17043" w14:paraId="50BF9763" w14:textId="77777777" w:rsidTr="00583AD2">
        <w:trPr>
          <w:cantSplit/>
        </w:trPr>
        <w:tc>
          <w:tcPr>
            <w:tcW w:w="311" w:type="pct"/>
            <w:hideMark/>
          </w:tcPr>
          <w:p w14:paraId="2FB52579" w14:textId="77777777" w:rsidR="00BD5588" w:rsidRPr="00C17043" w:rsidRDefault="00BD5588" w:rsidP="00BA0575">
            <w:pPr>
              <w:jc w:val="center"/>
              <w:rPr>
                <w:sz w:val="22"/>
                <w:szCs w:val="22"/>
              </w:rPr>
            </w:pPr>
            <w:r w:rsidRPr="00C17043">
              <w:rPr>
                <w:sz w:val="22"/>
                <w:szCs w:val="22"/>
              </w:rPr>
              <w:t>5.</w:t>
            </w:r>
          </w:p>
        </w:tc>
        <w:tc>
          <w:tcPr>
            <w:tcW w:w="1479" w:type="pct"/>
            <w:hideMark/>
          </w:tcPr>
          <w:p w14:paraId="536B6873" w14:textId="77777777" w:rsidR="00BD5588" w:rsidRPr="00C17043" w:rsidRDefault="00BD5588" w:rsidP="00BA0575">
            <w:pPr>
              <w:rPr>
                <w:sz w:val="22"/>
                <w:szCs w:val="22"/>
              </w:rPr>
            </w:pPr>
            <w:r w:rsidRPr="00C17043">
              <w:rPr>
                <w:sz w:val="22"/>
                <w:szCs w:val="22"/>
              </w:rPr>
              <w:t>Cita informācija</w:t>
            </w:r>
          </w:p>
        </w:tc>
        <w:tc>
          <w:tcPr>
            <w:tcW w:w="3210" w:type="pct"/>
            <w:hideMark/>
          </w:tcPr>
          <w:p w14:paraId="5A92E748" w14:textId="77777777" w:rsidR="00BD5588" w:rsidRPr="00C17043" w:rsidRDefault="00461626" w:rsidP="00BA0575">
            <w:pPr>
              <w:rPr>
                <w:sz w:val="22"/>
                <w:szCs w:val="22"/>
              </w:rPr>
            </w:pPr>
            <w:r w:rsidRPr="00C17043">
              <w:rPr>
                <w:sz w:val="22"/>
                <w:szCs w:val="22"/>
              </w:rPr>
              <w:t>Nav.</w:t>
            </w:r>
          </w:p>
        </w:tc>
      </w:tr>
    </w:tbl>
    <w:p w14:paraId="611F8FD3" w14:textId="77777777" w:rsidR="00BD5588" w:rsidRPr="00C17043" w:rsidRDefault="00BD5588" w:rsidP="00DD0091">
      <w:pPr>
        <w:pStyle w:val="Title"/>
        <w:spacing w:before="130"/>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C17043" w14:paraId="4CFEDF35" w14:textId="77777777" w:rsidTr="0083707D">
        <w:trPr>
          <w:cantSplit/>
        </w:trPr>
        <w:tc>
          <w:tcPr>
            <w:tcW w:w="8299" w:type="dxa"/>
            <w:shd w:val="clear" w:color="auto" w:fill="auto"/>
            <w:vAlign w:val="center"/>
            <w:hideMark/>
          </w:tcPr>
          <w:p w14:paraId="5332554A" w14:textId="77777777" w:rsidR="00BD5588" w:rsidRPr="00C17043" w:rsidRDefault="00BD5588" w:rsidP="00BA0575">
            <w:pPr>
              <w:jc w:val="center"/>
              <w:rPr>
                <w:b/>
                <w:bCs/>
                <w:sz w:val="22"/>
                <w:szCs w:val="22"/>
                <w:lang w:eastAsia="en-US"/>
              </w:rPr>
            </w:pPr>
            <w:r w:rsidRPr="00E7064F">
              <w:rPr>
                <w:b/>
                <w:bCs/>
                <w:sz w:val="22"/>
                <w:szCs w:val="22"/>
                <w:lang w:eastAsia="en-US"/>
              </w:rPr>
              <w:t>III. Tiesību akta projekta ietekme uz valsts budžetu un pašvaldību budžetiem</w:t>
            </w:r>
          </w:p>
        </w:tc>
      </w:tr>
      <w:tr w:rsidR="0083707D" w:rsidRPr="00C17043" w14:paraId="0A464073" w14:textId="77777777" w:rsidTr="00583AD2">
        <w:tblPrEx>
          <w:tblCellMar>
            <w:top w:w="30" w:type="dxa"/>
            <w:left w:w="30" w:type="dxa"/>
            <w:bottom w:w="30" w:type="dxa"/>
            <w:right w:w="30" w:type="dxa"/>
          </w:tblCellMar>
        </w:tblPrEx>
        <w:trPr>
          <w:cantSplit/>
        </w:trPr>
        <w:tc>
          <w:tcPr>
            <w:tcW w:w="8299" w:type="dxa"/>
            <w:hideMark/>
          </w:tcPr>
          <w:p w14:paraId="68C5E099" w14:textId="1AFA8E0C" w:rsidR="0083707D" w:rsidRPr="00C57D76" w:rsidRDefault="00E7064F" w:rsidP="00571E71">
            <w:pPr>
              <w:jc w:val="both"/>
              <w:rPr>
                <w:sz w:val="22"/>
                <w:szCs w:val="22"/>
              </w:rPr>
            </w:pPr>
            <w:r w:rsidRPr="00C57D76">
              <w:rPr>
                <w:sz w:val="22"/>
                <w:szCs w:val="22"/>
              </w:rPr>
              <w:t xml:space="preserve">Tieša ietekme uz valsts un pašvaldību budžetiem tiks vērtēta, izstrādājot MK noteikumus par specifisko atbalsta mērķu īstenošanu, kurus skars grozījumi partnerības līgumā. </w:t>
            </w:r>
          </w:p>
        </w:tc>
      </w:tr>
    </w:tbl>
    <w:p w14:paraId="442340B6" w14:textId="77777777" w:rsidR="00BD5588" w:rsidRPr="00C17043" w:rsidRDefault="00BD5588" w:rsidP="00DD0091">
      <w:pPr>
        <w:pStyle w:val="Title"/>
        <w:spacing w:before="130"/>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6"/>
        <w:gridCol w:w="5826"/>
      </w:tblGrid>
      <w:tr w:rsidR="0083707D" w:rsidRPr="00C17043" w14:paraId="33ED046F" w14:textId="77777777" w:rsidTr="00255CA2">
        <w:tc>
          <w:tcPr>
            <w:tcW w:w="8299" w:type="dxa"/>
            <w:gridSpan w:val="3"/>
            <w:vAlign w:val="center"/>
            <w:hideMark/>
          </w:tcPr>
          <w:p w14:paraId="17766428" w14:textId="77777777" w:rsidR="0083707D" w:rsidRPr="00C17043" w:rsidRDefault="0083707D" w:rsidP="00BA0575">
            <w:pPr>
              <w:jc w:val="center"/>
              <w:rPr>
                <w:b/>
                <w:bCs/>
                <w:sz w:val="22"/>
                <w:szCs w:val="22"/>
              </w:rPr>
            </w:pPr>
            <w:r w:rsidRPr="00C17043">
              <w:rPr>
                <w:b/>
                <w:bCs/>
                <w:sz w:val="22"/>
                <w:szCs w:val="22"/>
              </w:rPr>
              <w:t>IV. Tiesību akta projekta ietekme uz spēkā esošo tiesību normu sistēmu</w:t>
            </w:r>
          </w:p>
        </w:tc>
      </w:tr>
      <w:tr w:rsidR="0083707D" w:rsidRPr="00C17043" w14:paraId="484F5995" w14:textId="77777777" w:rsidTr="00255CA2">
        <w:tc>
          <w:tcPr>
            <w:tcW w:w="524" w:type="dxa"/>
            <w:hideMark/>
          </w:tcPr>
          <w:p w14:paraId="26CFEF1E" w14:textId="77777777" w:rsidR="0083707D" w:rsidRPr="00C17043" w:rsidRDefault="0083707D" w:rsidP="00BA0575">
            <w:pPr>
              <w:jc w:val="center"/>
              <w:rPr>
                <w:sz w:val="22"/>
                <w:szCs w:val="22"/>
              </w:rPr>
            </w:pPr>
            <w:r w:rsidRPr="00C17043">
              <w:rPr>
                <w:sz w:val="22"/>
                <w:szCs w:val="22"/>
              </w:rPr>
              <w:t>1.</w:t>
            </w:r>
          </w:p>
        </w:tc>
        <w:tc>
          <w:tcPr>
            <w:tcW w:w="2441" w:type="dxa"/>
            <w:hideMark/>
          </w:tcPr>
          <w:p w14:paraId="12150EBE" w14:textId="77777777" w:rsidR="0083707D" w:rsidRPr="00C17043" w:rsidRDefault="0083707D" w:rsidP="004E5FF0">
            <w:pPr>
              <w:rPr>
                <w:sz w:val="22"/>
                <w:szCs w:val="22"/>
              </w:rPr>
            </w:pPr>
            <w:r w:rsidRPr="00C17043">
              <w:rPr>
                <w:sz w:val="22"/>
                <w:szCs w:val="22"/>
              </w:rPr>
              <w:t>Saistītie tiesību aktu projekti</w:t>
            </w:r>
          </w:p>
        </w:tc>
        <w:tc>
          <w:tcPr>
            <w:tcW w:w="5334" w:type="dxa"/>
            <w:hideMark/>
          </w:tcPr>
          <w:p w14:paraId="5706A838" w14:textId="1626ACFC" w:rsidR="00484B84" w:rsidRDefault="0036431E" w:rsidP="00484B84">
            <w:pPr>
              <w:ind w:right="44"/>
              <w:jc w:val="both"/>
              <w:rPr>
                <w:sz w:val="22"/>
                <w:szCs w:val="22"/>
              </w:rPr>
            </w:pPr>
            <w:r w:rsidRPr="00C57D76">
              <w:rPr>
                <w:sz w:val="22"/>
                <w:szCs w:val="22"/>
              </w:rPr>
              <w:t xml:space="preserve">Grozījumi partnerības līgumā </w:t>
            </w:r>
            <w:r w:rsidR="002D4F94" w:rsidRPr="00C57D76">
              <w:rPr>
                <w:sz w:val="22"/>
                <w:szCs w:val="22"/>
              </w:rPr>
              <w:t>izriet no</w:t>
            </w:r>
            <w:r w:rsidR="00484B84">
              <w:rPr>
                <w:sz w:val="22"/>
                <w:szCs w:val="22"/>
              </w:rPr>
              <w:t xml:space="preserve"> jau veiktiem</w:t>
            </w:r>
            <w:r w:rsidR="002D4F94" w:rsidRPr="00C57D76">
              <w:rPr>
                <w:sz w:val="22"/>
                <w:szCs w:val="22"/>
              </w:rPr>
              <w:t xml:space="preserve"> grozījumiem LAP  un ZRP</w:t>
            </w:r>
            <w:r w:rsidR="00F004D0">
              <w:rPr>
                <w:sz w:val="22"/>
                <w:szCs w:val="22"/>
              </w:rPr>
              <w:t>.</w:t>
            </w:r>
          </w:p>
          <w:p w14:paraId="1FB0107D" w14:textId="38DE744E" w:rsidR="00484B84" w:rsidRDefault="00484B84" w:rsidP="00484B84">
            <w:pPr>
              <w:ind w:right="44"/>
              <w:jc w:val="both"/>
              <w:rPr>
                <w:sz w:val="22"/>
                <w:szCs w:val="22"/>
              </w:rPr>
            </w:pPr>
            <w:r>
              <w:rPr>
                <w:sz w:val="22"/>
                <w:szCs w:val="22"/>
              </w:rPr>
              <w:t xml:space="preserve">Vienlaikus ar grozījumiem partnerības līgumā tiek </w:t>
            </w:r>
            <w:r w:rsidR="00CA41F4">
              <w:rPr>
                <w:sz w:val="22"/>
                <w:szCs w:val="22"/>
              </w:rPr>
              <w:t>virzīti</w:t>
            </w:r>
            <w:r>
              <w:rPr>
                <w:sz w:val="22"/>
                <w:szCs w:val="22"/>
              </w:rPr>
              <w:t xml:space="preserve"> saistīti grozījumi ES fondu darbības programmā.</w:t>
            </w:r>
          </w:p>
          <w:p w14:paraId="4CE35561" w14:textId="64C6F32C" w:rsidR="00DC055D" w:rsidRPr="00484B84" w:rsidRDefault="00484B84" w:rsidP="0064040E">
            <w:pPr>
              <w:ind w:right="44"/>
              <w:jc w:val="both"/>
              <w:rPr>
                <w:sz w:val="22"/>
                <w:szCs w:val="22"/>
                <w:highlight w:val="yellow"/>
              </w:rPr>
            </w:pPr>
            <w:r>
              <w:rPr>
                <w:sz w:val="22"/>
                <w:szCs w:val="22"/>
              </w:rPr>
              <w:t>Grozījumi partnerības līgumā</w:t>
            </w:r>
            <w:r w:rsidR="002D4F94" w:rsidRPr="00C57D76">
              <w:rPr>
                <w:sz w:val="22"/>
                <w:szCs w:val="22"/>
              </w:rPr>
              <w:t xml:space="preserve"> ir saistīt</w:t>
            </w:r>
            <w:r>
              <w:rPr>
                <w:sz w:val="22"/>
                <w:szCs w:val="22"/>
              </w:rPr>
              <w:t>i</w:t>
            </w:r>
            <w:r w:rsidR="002D4F94" w:rsidRPr="00C57D76">
              <w:rPr>
                <w:sz w:val="22"/>
                <w:szCs w:val="22"/>
              </w:rPr>
              <w:t xml:space="preserve"> ar</w:t>
            </w:r>
            <w:r w:rsidR="0036431E" w:rsidRPr="00C57D76">
              <w:rPr>
                <w:sz w:val="22"/>
                <w:szCs w:val="22"/>
              </w:rPr>
              <w:t xml:space="preserve"> </w:t>
            </w:r>
            <w:r>
              <w:rPr>
                <w:sz w:val="22"/>
                <w:szCs w:val="22"/>
              </w:rPr>
              <w:t xml:space="preserve">ES fondu </w:t>
            </w:r>
            <w:r w:rsidR="0036431E" w:rsidRPr="00C57D76">
              <w:rPr>
                <w:sz w:val="22"/>
                <w:szCs w:val="22"/>
              </w:rPr>
              <w:t>specifisko atbalsta mērķu (turpmāk – SAM)</w:t>
            </w:r>
            <w:r>
              <w:rPr>
                <w:sz w:val="22"/>
                <w:szCs w:val="22"/>
              </w:rPr>
              <w:t xml:space="preserve"> </w:t>
            </w:r>
            <w:r w:rsidR="0036431E" w:rsidRPr="00C57D76">
              <w:rPr>
                <w:sz w:val="22"/>
                <w:szCs w:val="22"/>
              </w:rPr>
              <w:t>ieviešanas regulējuma izmaiņām. Attiecīgi, lai nodrošinātu savstarpēju atbilstību, tiks veikti un noteiktā kārtībā apstiprināšanai MK virzīti attiecīgi grozījumi MK noteikumos par SAM īstenošanu. Ņemot vērā, k</w:t>
            </w:r>
            <w:r w:rsidR="00FD1B53">
              <w:rPr>
                <w:sz w:val="22"/>
                <w:szCs w:val="22"/>
              </w:rPr>
              <w:t>a</w:t>
            </w:r>
            <w:r w:rsidR="0036431E" w:rsidRPr="00C57D76">
              <w:rPr>
                <w:sz w:val="22"/>
                <w:szCs w:val="22"/>
              </w:rPr>
              <w:t xml:space="preserve"> grozījumi</w:t>
            </w:r>
            <w:r>
              <w:rPr>
                <w:sz w:val="22"/>
                <w:szCs w:val="22"/>
              </w:rPr>
              <w:t xml:space="preserve"> ES fondu darbības programmā un izrietoši</w:t>
            </w:r>
            <w:r w:rsidR="0036431E" w:rsidRPr="00C57D76">
              <w:rPr>
                <w:sz w:val="22"/>
                <w:szCs w:val="22"/>
              </w:rPr>
              <w:t xml:space="preserve"> partnerības līgumā tika izstrādāti sadarbībā ar nozaru ministrijām, jau šobrīd nozaru ministrijas ir identificējušas tos MK noteikumus par SAM īstenošanu, kuros nepieciešamas izmaiņas, un notiek darbs pie minēto MK noteikumu izstrādes.</w:t>
            </w:r>
          </w:p>
        </w:tc>
      </w:tr>
      <w:tr w:rsidR="0083707D" w:rsidRPr="00C17043" w14:paraId="68406200" w14:textId="77777777" w:rsidTr="00255CA2">
        <w:tc>
          <w:tcPr>
            <w:tcW w:w="524" w:type="dxa"/>
            <w:hideMark/>
          </w:tcPr>
          <w:p w14:paraId="272C7FD3" w14:textId="77777777" w:rsidR="0083707D" w:rsidRPr="00C17043" w:rsidRDefault="0083707D" w:rsidP="00BA0575">
            <w:pPr>
              <w:jc w:val="center"/>
              <w:rPr>
                <w:sz w:val="22"/>
                <w:szCs w:val="22"/>
              </w:rPr>
            </w:pPr>
            <w:r w:rsidRPr="00C17043">
              <w:rPr>
                <w:sz w:val="22"/>
                <w:szCs w:val="22"/>
              </w:rPr>
              <w:t>2.</w:t>
            </w:r>
          </w:p>
        </w:tc>
        <w:tc>
          <w:tcPr>
            <w:tcW w:w="2441" w:type="dxa"/>
            <w:hideMark/>
          </w:tcPr>
          <w:p w14:paraId="71307B32" w14:textId="77777777" w:rsidR="0083707D" w:rsidRPr="00C17043" w:rsidRDefault="0083707D" w:rsidP="004E5FF0">
            <w:pPr>
              <w:rPr>
                <w:sz w:val="22"/>
                <w:szCs w:val="22"/>
              </w:rPr>
            </w:pPr>
            <w:r w:rsidRPr="00C17043">
              <w:rPr>
                <w:sz w:val="22"/>
                <w:szCs w:val="22"/>
              </w:rPr>
              <w:t>Atbildīgā institūcija</w:t>
            </w:r>
          </w:p>
        </w:tc>
        <w:tc>
          <w:tcPr>
            <w:tcW w:w="5334" w:type="dxa"/>
            <w:hideMark/>
          </w:tcPr>
          <w:p w14:paraId="6BF31A2F" w14:textId="655FEF97" w:rsidR="0083707D" w:rsidRPr="00C17043" w:rsidRDefault="0083707D" w:rsidP="00DD0091">
            <w:pPr>
              <w:rPr>
                <w:sz w:val="22"/>
                <w:szCs w:val="22"/>
              </w:rPr>
            </w:pPr>
            <w:r w:rsidRPr="00C17043">
              <w:rPr>
                <w:sz w:val="22"/>
                <w:szCs w:val="22"/>
              </w:rPr>
              <w:t>Finanšu ministr</w:t>
            </w:r>
            <w:r w:rsidR="00B44450" w:rsidRPr="00C17043">
              <w:rPr>
                <w:sz w:val="22"/>
                <w:szCs w:val="22"/>
              </w:rPr>
              <w:t>ija</w:t>
            </w:r>
            <w:r w:rsidR="0064040E">
              <w:rPr>
                <w:sz w:val="22"/>
                <w:szCs w:val="22"/>
              </w:rPr>
              <w:t xml:space="preserve"> sadarbībā ar nozaru ministrijām</w:t>
            </w:r>
            <w:r w:rsidR="000A1590" w:rsidRPr="00C17043">
              <w:rPr>
                <w:sz w:val="22"/>
                <w:szCs w:val="22"/>
              </w:rPr>
              <w:t>.</w:t>
            </w:r>
          </w:p>
        </w:tc>
      </w:tr>
      <w:tr w:rsidR="0083707D" w:rsidRPr="00C17043" w14:paraId="3A5C3C8D" w14:textId="77777777" w:rsidTr="00255CA2">
        <w:tc>
          <w:tcPr>
            <w:tcW w:w="524" w:type="dxa"/>
            <w:hideMark/>
          </w:tcPr>
          <w:p w14:paraId="08FC8D9E" w14:textId="77777777" w:rsidR="0083707D" w:rsidRPr="00C17043" w:rsidRDefault="0083707D" w:rsidP="00BA0575">
            <w:pPr>
              <w:jc w:val="center"/>
              <w:rPr>
                <w:sz w:val="22"/>
                <w:szCs w:val="22"/>
              </w:rPr>
            </w:pPr>
            <w:r w:rsidRPr="00C17043">
              <w:rPr>
                <w:sz w:val="22"/>
                <w:szCs w:val="22"/>
              </w:rPr>
              <w:t>3.</w:t>
            </w:r>
          </w:p>
        </w:tc>
        <w:tc>
          <w:tcPr>
            <w:tcW w:w="2441" w:type="dxa"/>
            <w:hideMark/>
          </w:tcPr>
          <w:p w14:paraId="5BD1A44A" w14:textId="77777777" w:rsidR="0083707D" w:rsidRPr="00C17043" w:rsidRDefault="0083707D" w:rsidP="004E5FF0">
            <w:pPr>
              <w:rPr>
                <w:sz w:val="22"/>
                <w:szCs w:val="22"/>
              </w:rPr>
            </w:pPr>
            <w:r w:rsidRPr="00C17043">
              <w:rPr>
                <w:sz w:val="22"/>
                <w:szCs w:val="22"/>
              </w:rPr>
              <w:t>Cita informācija</w:t>
            </w:r>
          </w:p>
        </w:tc>
        <w:tc>
          <w:tcPr>
            <w:tcW w:w="5334" w:type="dxa"/>
            <w:hideMark/>
          </w:tcPr>
          <w:p w14:paraId="14988613" w14:textId="5B4BEF64" w:rsidR="0083707D" w:rsidRPr="00C17043" w:rsidRDefault="00B44450" w:rsidP="00DD0091">
            <w:pPr>
              <w:rPr>
                <w:sz w:val="22"/>
                <w:szCs w:val="22"/>
              </w:rPr>
            </w:pPr>
            <w:r w:rsidRPr="00C17043">
              <w:rPr>
                <w:sz w:val="22"/>
                <w:szCs w:val="22"/>
              </w:rPr>
              <w:t>Nav</w:t>
            </w:r>
            <w:r w:rsidR="000A1590" w:rsidRPr="00C17043">
              <w:rPr>
                <w:sz w:val="22"/>
                <w:szCs w:val="22"/>
              </w:rPr>
              <w:t>.</w:t>
            </w:r>
          </w:p>
        </w:tc>
      </w:tr>
    </w:tbl>
    <w:p w14:paraId="59CB1822" w14:textId="49B2DC23" w:rsidR="00BD5588" w:rsidRDefault="00BD5588" w:rsidP="00DD0091">
      <w:pPr>
        <w:pStyle w:val="Title"/>
        <w:spacing w:before="130"/>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6B4398" w:rsidRPr="00C17043" w14:paraId="0AF3C2DD" w14:textId="77777777" w:rsidTr="00583AD2">
        <w:trPr>
          <w:cantSplit/>
        </w:trPr>
        <w:tc>
          <w:tcPr>
            <w:tcW w:w="8296" w:type="dxa"/>
            <w:vAlign w:val="center"/>
            <w:hideMark/>
          </w:tcPr>
          <w:p w14:paraId="0705F77A" w14:textId="77777777" w:rsidR="006B4398" w:rsidRPr="00C17043" w:rsidRDefault="006B4398" w:rsidP="00BA0575">
            <w:pPr>
              <w:jc w:val="center"/>
              <w:rPr>
                <w:b/>
                <w:bCs/>
                <w:sz w:val="22"/>
                <w:szCs w:val="22"/>
              </w:rPr>
            </w:pPr>
            <w:r w:rsidRPr="00C17043">
              <w:rPr>
                <w:b/>
                <w:bCs/>
                <w:sz w:val="22"/>
                <w:szCs w:val="22"/>
              </w:rPr>
              <w:t>V. Tiesību akta projekta atbilstība Latvijas Republikas starptautiskajām saistībām</w:t>
            </w:r>
          </w:p>
        </w:tc>
      </w:tr>
      <w:tr w:rsidR="006B4398" w:rsidRPr="00C17043" w14:paraId="15A04772" w14:textId="77777777" w:rsidTr="00583AD2">
        <w:trPr>
          <w:cantSplit/>
        </w:trPr>
        <w:tc>
          <w:tcPr>
            <w:tcW w:w="8296" w:type="dxa"/>
            <w:hideMark/>
          </w:tcPr>
          <w:p w14:paraId="44874CF6" w14:textId="77777777" w:rsidR="006B4398" w:rsidRPr="00C17043" w:rsidRDefault="006B4398" w:rsidP="00BA0575">
            <w:pPr>
              <w:jc w:val="center"/>
              <w:rPr>
                <w:sz w:val="22"/>
                <w:szCs w:val="22"/>
              </w:rPr>
            </w:pPr>
            <w:r w:rsidRPr="00C17043">
              <w:rPr>
                <w:sz w:val="22"/>
                <w:szCs w:val="22"/>
              </w:rPr>
              <w:t>Projekts šo jomu neskar</w:t>
            </w:r>
          </w:p>
        </w:tc>
      </w:tr>
    </w:tbl>
    <w:p w14:paraId="6DB3F92A" w14:textId="27F0CFAC" w:rsidR="006B4398" w:rsidRDefault="006B4398" w:rsidP="00DD0091">
      <w:pPr>
        <w:pStyle w:val="Title"/>
        <w:spacing w:before="130"/>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C17043" w14:paraId="76C3A82A" w14:textId="77777777" w:rsidTr="00583AD2">
        <w:trPr>
          <w:cantSplit/>
        </w:trPr>
        <w:tc>
          <w:tcPr>
            <w:tcW w:w="5000" w:type="pct"/>
            <w:gridSpan w:val="3"/>
            <w:vAlign w:val="center"/>
            <w:hideMark/>
          </w:tcPr>
          <w:p w14:paraId="5F69BEA5" w14:textId="77777777" w:rsidR="00BD5588" w:rsidRPr="00C17043" w:rsidRDefault="00BD5588" w:rsidP="00BA0575">
            <w:pPr>
              <w:jc w:val="center"/>
              <w:rPr>
                <w:b/>
                <w:bCs/>
                <w:sz w:val="22"/>
                <w:szCs w:val="22"/>
                <w:highlight w:val="yellow"/>
              </w:rPr>
            </w:pPr>
            <w:r w:rsidRPr="00C17043">
              <w:rPr>
                <w:b/>
                <w:bCs/>
                <w:sz w:val="22"/>
                <w:szCs w:val="22"/>
              </w:rPr>
              <w:t>VI. Sabiedrības līdzdalība un komunikācijas aktivitātes</w:t>
            </w:r>
          </w:p>
        </w:tc>
      </w:tr>
      <w:tr w:rsidR="00BD5588" w:rsidRPr="00C17043" w14:paraId="7B12AD9B" w14:textId="77777777" w:rsidTr="00641154">
        <w:trPr>
          <w:cantSplit/>
        </w:trPr>
        <w:tc>
          <w:tcPr>
            <w:tcW w:w="311" w:type="pct"/>
            <w:hideMark/>
          </w:tcPr>
          <w:p w14:paraId="4B17467F" w14:textId="77777777" w:rsidR="00BD5588" w:rsidRPr="00C17043" w:rsidRDefault="00BD5588" w:rsidP="00BA0575">
            <w:pPr>
              <w:jc w:val="center"/>
              <w:rPr>
                <w:sz w:val="22"/>
                <w:szCs w:val="22"/>
              </w:rPr>
            </w:pPr>
            <w:r w:rsidRPr="00C17043">
              <w:rPr>
                <w:sz w:val="22"/>
                <w:szCs w:val="22"/>
              </w:rPr>
              <w:t>1.</w:t>
            </w:r>
          </w:p>
        </w:tc>
        <w:tc>
          <w:tcPr>
            <w:tcW w:w="1479" w:type="pct"/>
            <w:shd w:val="clear" w:color="auto" w:fill="auto"/>
            <w:hideMark/>
          </w:tcPr>
          <w:p w14:paraId="56F85E10" w14:textId="77777777" w:rsidR="00BD5588" w:rsidRPr="00C17043" w:rsidRDefault="00BD5588" w:rsidP="004E5FF0">
            <w:pPr>
              <w:rPr>
                <w:sz w:val="22"/>
                <w:szCs w:val="22"/>
              </w:rPr>
            </w:pPr>
            <w:r w:rsidRPr="00C17043">
              <w:rPr>
                <w:sz w:val="22"/>
                <w:szCs w:val="22"/>
              </w:rPr>
              <w:t>Plānotās sabiedrības līdzdalības un komunikācijas aktivitātes saistībā ar projektu</w:t>
            </w:r>
          </w:p>
        </w:tc>
        <w:tc>
          <w:tcPr>
            <w:tcW w:w="3210" w:type="pct"/>
            <w:shd w:val="clear" w:color="auto" w:fill="auto"/>
            <w:hideMark/>
          </w:tcPr>
          <w:p w14:paraId="706DBE57" w14:textId="7663257B" w:rsidR="0094658B" w:rsidRPr="0064040E" w:rsidRDefault="00716B93">
            <w:pPr>
              <w:jc w:val="both"/>
              <w:rPr>
                <w:sz w:val="22"/>
                <w:szCs w:val="22"/>
              </w:rPr>
            </w:pPr>
            <w:r w:rsidRPr="0064040E">
              <w:rPr>
                <w:sz w:val="22"/>
                <w:szCs w:val="22"/>
              </w:rPr>
              <w:t>Sabiedrības līdzdalība</w:t>
            </w:r>
            <w:r w:rsidR="0094658B" w:rsidRPr="0064040E">
              <w:rPr>
                <w:sz w:val="22"/>
                <w:szCs w:val="22"/>
              </w:rPr>
              <w:t xml:space="preserve">s nodrošināšanai </w:t>
            </w:r>
            <w:r w:rsidR="003F334D">
              <w:rPr>
                <w:sz w:val="22"/>
                <w:szCs w:val="22"/>
              </w:rPr>
              <w:t xml:space="preserve">veiktas </w:t>
            </w:r>
            <w:r w:rsidR="0094658B" w:rsidRPr="0064040E">
              <w:rPr>
                <w:sz w:val="22"/>
                <w:szCs w:val="22"/>
              </w:rPr>
              <w:t xml:space="preserve"> šādas darbības:</w:t>
            </w:r>
          </w:p>
          <w:p w14:paraId="751BDDCB" w14:textId="18B07C63" w:rsidR="00672149" w:rsidRPr="0064040E" w:rsidRDefault="00716B93" w:rsidP="00C57D76">
            <w:pPr>
              <w:pStyle w:val="ListParagraph"/>
              <w:numPr>
                <w:ilvl w:val="0"/>
                <w:numId w:val="12"/>
              </w:numPr>
              <w:spacing w:line="240" w:lineRule="auto"/>
              <w:jc w:val="both"/>
              <w:rPr>
                <w:rFonts w:ascii="Times New Roman" w:eastAsia="Times New Roman" w:hAnsi="Times New Roman" w:cs="Times New Roman"/>
                <w:lang w:eastAsia="lv-LV"/>
              </w:rPr>
            </w:pPr>
            <w:r w:rsidRPr="0064040E">
              <w:rPr>
                <w:rFonts w:ascii="Times New Roman" w:eastAsia="Times New Roman" w:hAnsi="Times New Roman" w:cs="Times New Roman"/>
                <w:lang w:eastAsia="lv-LV"/>
              </w:rPr>
              <w:t>partnerības līguma grozījumu priekšlikumu</w:t>
            </w:r>
            <w:r w:rsidR="0064040E">
              <w:rPr>
                <w:rFonts w:ascii="Times New Roman" w:eastAsia="Times New Roman" w:hAnsi="Times New Roman" w:cs="Times New Roman"/>
                <w:lang w:eastAsia="lv-LV"/>
              </w:rPr>
              <w:t xml:space="preserve"> saskaņošana</w:t>
            </w:r>
            <w:r w:rsidRPr="0064040E">
              <w:rPr>
                <w:rFonts w:ascii="Times New Roman" w:eastAsia="Times New Roman" w:hAnsi="Times New Roman" w:cs="Times New Roman"/>
                <w:lang w:eastAsia="lv-LV"/>
              </w:rPr>
              <w:t xml:space="preserve"> ES fondu 2014.–2020.gada plānošanas perioda uzraudzības komitej</w:t>
            </w:r>
            <w:r w:rsidR="00672149" w:rsidRPr="0064040E">
              <w:rPr>
                <w:rFonts w:ascii="Times New Roman" w:eastAsia="Times New Roman" w:hAnsi="Times New Roman" w:cs="Times New Roman"/>
                <w:lang w:eastAsia="lv-LV"/>
              </w:rPr>
              <w:t xml:space="preserve">as rakstiskās procedūras ietvaros, t.sk. publicējot grozījumu priekšlikumus ES fondu 2014.-2020.gada plānošanas perioda uzraudzības komitejas tīmekļa vietnē </w:t>
            </w:r>
            <w:r w:rsidRPr="0064040E">
              <w:rPr>
                <w:rFonts w:ascii="Times New Roman" w:eastAsia="Times New Roman" w:hAnsi="Times New Roman" w:cs="Times New Roman"/>
                <w:lang w:eastAsia="lv-LV"/>
              </w:rPr>
              <w:t xml:space="preserve"> </w:t>
            </w:r>
            <w:hyperlink r:id="rId8" w:history="1">
              <w:r w:rsidR="00672149" w:rsidRPr="0064040E">
                <w:rPr>
                  <w:rStyle w:val="Hyperlink"/>
                  <w:rFonts w:ascii="Times New Roman" w:hAnsi="Times New Roman" w:cs="Times New Roman"/>
                </w:rPr>
                <w:t>https://komitejas.esfondi.lv</w:t>
              </w:r>
            </w:hyperlink>
            <w:r w:rsidR="00672149" w:rsidRPr="0064040E">
              <w:rPr>
                <w:rFonts w:ascii="Times New Roman" w:hAnsi="Times New Roman" w:cs="Times New Roman"/>
              </w:rPr>
              <w:t xml:space="preserve">; </w:t>
            </w:r>
          </w:p>
          <w:p w14:paraId="2B757D11" w14:textId="19E902C3" w:rsidR="0094658B" w:rsidRPr="0064040E" w:rsidRDefault="00672149" w:rsidP="00C57D76">
            <w:pPr>
              <w:pStyle w:val="ListParagraph"/>
              <w:numPr>
                <w:ilvl w:val="0"/>
                <w:numId w:val="12"/>
              </w:numPr>
              <w:spacing w:after="0" w:line="240" w:lineRule="auto"/>
              <w:jc w:val="both"/>
              <w:rPr>
                <w:rFonts w:ascii="Times New Roman" w:eastAsia="Times New Roman" w:hAnsi="Times New Roman" w:cs="Times New Roman"/>
                <w:lang w:eastAsia="lv-LV"/>
              </w:rPr>
            </w:pPr>
            <w:r w:rsidRPr="0064040E">
              <w:rPr>
                <w:rFonts w:ascii="Times New Roman" w:eastAsia="Times New Roman" w:hAnsi="Times New Roman" w:cs="Times New Roman"/>
                <w:lang w:eastAsia="lv-LV"/>
              </w:rPr>
              <w:t>partnerības līguma grozījumu priekšlikumu</w:t>
            </w:r>
            <w:r w:rsidR="0064040E">
              <w:rPr>
                <w:rFonts w:ascii="Times New Roman" w:eastAsia="Times New Roman" w:hAnsi="Times New Roman" w:cs="Times New Roman"/>
                <w:lang w:eastAsia="lv-LV"/>
              </w:rPr>
              <w:t xml:space="preserve"> saskaņošana</w:t>
            </w:r>
            <w:r w:rsidRPr="0064040E">
              <w:rPr>
                <w:rFonts w:ascii="Times New Roman" w:eastAsia="Times New Roman" w:hAnsi="Times New Roman" w:cs="Times New Roman"/>
                <w:lang w:eastAsia="lv-LV"/>
              </w:rPr>
              <w:t xml:space="preserve"> </w:t>
            </w:r>
            <w:r w:rsidR="0064040E">
              <w:rPr>
                <w:rFonts w:ascii="Times New Roman" w:eastAsia="Times New Roman" w:hAnsi="Times New Roman" w:cs="Times New Roman"/>
                <w:lang w:eastAsia="lv-LV"/>
              </w:rPr>
              <w:t>p</w:t>
            </w:r>
            <w:r w:rsidR="0094658B" w:rsidRPr="0064040E">
              <w:rPr>
                <w:rFonts w:ascii="Times New Roman" w:eastAsia="Times New Roman" w:hAnsi="Times New Roman" w:cs="Times New Roman"/>
                <w:lang w:eastAsia="lv-LV"/>
              </w:rPr>
              <w:t>artnerības līguma vadības grupā;</w:t>
            </w:r>
          </w:p>
          <w:p w14:paraId="113D632F" w14:textId="4CBCB3EF" w:rsidR="00BD5588" w:rsidRPr="0064040E" w:rsidRDefault="00CB701F" w:rsidP="00D33E92">
            <w:pPr>
              <w:pStyle w:val="ListParagraph"/>
              <w:numPr>
                <w:ilvl w:val="0"/>
                <w:numId w:val="12"/>
              </w:numPr>
              <w:spacing w:after="0" w:line="240" w:lineRule="auto"/>
              <w:jc w:val="both"/>
              <w:rPr>
                <w:rFonts w:ascii="Times New Roman" w:eastAsia="Times New Roman" w:hAnsi="Times New Roman" w:cs="Times New Roman"/>
                <w:lang w:eastAsia="lv-LV"/>
              </w:rPr>
            </w:pPr>
            <w:r w:rsidRPr="0064040E">
              <w:rPr>
                <w:rFonts w:ascii="Times New Roman" w:eastAsia="Times New Roman" w:hAnsi="Times New Roman" w:cs="Times New Roman"/>
              </w:rPr>
              <w:t>MK rīkojuma projekta publicēšana tīmekļa vietnē</w:t>
            </w:r>
            <w:r w:rsidR="00D33E92">
              <w:rPr>
                <w:rFonts w:ascii="Times New Roman" w:eastAsia="Times New Roman" w:hAnsi="Times New Roman" w:cs="Times New Roman"/>
              </w:rPr>
              <w:t xml:space="preserve"> </w:t>
            </w:r>
            <w:hyperlink r:id="rId9" w:history="1">
              <w:r w:rsidRPr="0064040E">
                <w:rPr>
                  <w:rStyle w:val="Hyperlink"/>
                  <w:rFonts w:ascii="Times New Roman" w:eastAsia="Times New Roman" w:hAnsi="Times New Roman" w:cs="Times New Roman"/>
                </w:rPr>
                <w:t>www.esfondi.lv</w:t>
              </w:r>
            </w:hyperlink>
            <w:r w:rsidR="000B4702" w:rsidRPr="0064040E">
              <w:rPr>
                <w:rFonts w:ascii="Times New Roman" w:eastAsia="Times New Roman" w:hAnsi="Times New Roman" w:cs="Times New Roman"/>
              </w:rPr>
              <w:t>.</w:t>
            </w:r>
            <w:r w:rsidR="007A743E" w:rsidRPr="0064040E">
              <w:rPr>
                <w:rFonts w:ascii="Times New Roman" w:eastAsia="Times New Roman" w:hAnsi="Times New Roman" w:cs="Times New Roman"/>
              </w:rPr>
              <w:t xml:space="preserve"> </w:t>
            </w:r>
          </w:p>
        </w:tc>
      </w:tr>
      <w:tr w:rsidR="00641154" w:rsidRPr="00C17043" w14:paraId="132D14B3" w14:textId="77777777" w:rsidTr="002D1644">
        <w:trPr>
          <w:cantSplit/>
        </w:trPr>
        <w:tc>
          <w:tcPr>
            <w:tcW w:w="311" w:type="pct"/>
            <w:shd w:val="clear" w:color="auto" w:fill="auto"/>
            <w:hideMark/>
          </w:tcPr>
          <w:p w14:paraId="169B019B" w14:textId="77777777" w:rsidR="00641154" w:rsidRPr="00C17043" w:rsidRDefault="00641154" w:rsidP="00BA0575">
            <w:pPr>
              <w:jc w:val="center"/>
              <w:rPr>
                <w:sz w:val="22"/>
                <w:szCs w:val="22"/>
              </w:rPr>
            </w:pPr>
            <w:r w:rsidRPr="00C17043">
              <w:rPr>
                <w:sz w:val="22"/>
                <w:szCs w:val="22"/>
              </w:rPr>
              <w:lastRenderedPageBreak/>
              <w:t>2.</w:t>
            </w:r>
          </w:p>
        </w:tc>
        <w:tc>
          <w:tcPr>
            <w:tcW w:w="1479" w:type="pct"/>
            <w:shd w:val="clear" w:color="auto" w:fill="auto"/>
            <w:hideMark/>
          </w:tcPr>
          <w:p w14:paraId="5399592B" w14:textId="77777777" w:rsidR="00641154" w:rsidRPr="00C17043" w:rsidRDefault="00641154" w:rsidP="004E5FF0">
            <w:pPr>
              <w:rPr>
                <w:sz w:val="22"/>
                <w:szCs w:val="22"/>
              </w:rPr>
            </w:pPr>
            <w:r w:rsidRPr="00C17043">
              <w:rPr>
                <w:sz w:val="22"/>
                <w:szCs w:val="22"/>
              </w:rPr>
              <w:t>Sabiedrības līdzdalība projekta izstrādē</w:t>
            </w:r>
          </w:p>
        </w:tc>
        <w:tc>
          <w:tcPr>
            <w:tcW w:w="3210" w:type="pct"/>
            <w:shd w:val="clear" w:color="auto" w:fill="auto"/>
            <w:hideMark/>
          </w:tcPr>
          <w:p w14:paraId="0D81F4FF" w14:textId="5E1FFB5A" w:rsidR="00DD0091" w:rsidRPr="00FE25E9" w:rsidRDefault="00641154" w:rsidP="00DD0091">
            <w:pPr>
              <w:ind w:right="44"/>
              <w:jc w:val="both"/>
              <w:rPr>
                <w:sz w:val="22"/>
                <w:szCs w:val="22"/>
              </w:rPr>
            </w:pPr>
            <w:r w:rsidRPr="001B562B">
              <w:rPr>
                <w:sz w:val="22"/>
                <w:szCs w:val="22"/>
              </w:rPr>
              <w:t>Sabiedrības līdzdalība nodrošināta</w:t>
            </w:r>
            <w:r w:rsidR="007A743E">
              <w:rPr>
                <w:sz w:val="22"/>
                <w:szCs w:val="22"/>
              </w:rPr>
              <w:t>,</w:t>
            </w:r>
            <w:r w:rsidRPr="001B562B">
              <w:rPr>
                <w:sz w:val="22"/>
                <w:szCs w:val="22"/>
              </w:rPr>
              <w:t xml:space="preserve"> </w:t>
            </w:r>
            <w:r w:rsidR="00FE25E9">
              <w:rPr>
                <w:sz w:val="22"/>
                <w:szCs w:val="22"/>
              </w:rPr>
              <w:t>partnerības līguma grozījumu priekšlikumu</w:t>
            </w:r>
            <w:r w:rsidR="003F334D">
              <w:rPr>
                <w:sz w:val="22"/>
                <w:szCs w:val="22"/>
              </w:rPr>
              <w:t>s</w:t>
            </w:r>
            <w:r w:rsidR="00FE25E9">
              <w:rPr>
                <w:sz w:val="22"/>
                <w:szCs w:val="22"/>
              </w:rPr>
              <w:t xml:space="preserve"> paralēli saskaņo</w:t>
            </w:r>
            <w:r w:rsidR="003F334D">
              <w:rPr>
                <w:sz w:val="22"/>
                <w:szCs w:val="22"/>
              </w:rPr>
              <w:t xml:space="preserve">jot </w:t>
            </w:r>
            <w:r w:rsidR="000A6025">
              <w:rPr>
                <w:sz w:val="22"/>
                <w:szCs w:val="22"/>
              </w:rPr>
              <w:t xml:space="preserve"> </w:t>
            </w:r>
            <w:r w:rsidR="00862131">
              <w:rPr>
                <w:sz w:val="22"/>
                <w:szCs w:val="22"/>
              </w:rPr>
              <w:t>ES fondu</w:t>
            </w:r>
            <w:r w:rsidR="00DD0091">
              <w:rPr>
                <w:sz w:val="22"/>
                <w:szCs w:val="22"/>
              </w:rPr>
              <w:t xml:space="preserve"> </w:t>
            </w:r>
            <w:r w:rsidR="00862131">
              <w:rPr>
                <w:sz w:val="22"/>
                <w:szCs w:val="22"/>
              </w:rPr>
              <w:t>2014.–2020. </w:t>
            </w:r>
            <w:r w:rsidRPr="001B562B">
              <w:rPr>
                <w:sz w:val="22"/>
                <w:szCs w:val="22"/>
              </w:rPr>
              <w:t xml:space="preserve">gada plānošanas perioda </w:t>
            </w:r>
            <w:r w:rsidRPr="00862131">
              <w:rPr>
                <w:sz w:val="22"/>
                <w:szCs w:val="22"/>
              </w:rPr>
              <w:t xml:space="preserve">uzraudzības </w:t>
            </w:r>
            <w:r w:rsidRPr="00CF3941">
              <w:rPr>
                <w:sz w:val="22"/>
                <w:szCs w:val="22"/>
              </w:rPr>
              <w:t>komitej</w:t>
            </w:r>
            <w:r w:rsidR="007A743E" w:rsidRPr="00CF3941">
              <w:rPr>
                <w:sz w:val="22"/>
                <w:szCs w:val="22"/>
              </w:rPr>
              <w:t>ā</w:t>
            </w:r>
            <w:r w:rsidR="0064040E">
              <w:t xml:space="preserve">, </w:t>
            </w:r>
            <w:r w:rsidR="0064040E" w:rsidRPr="00C57D76">
              <w:rPr>
                <w:sz w:val="22"/>
                <w:szCs w:val="22"/>
              </w:rPr>
              <w:t>kur pārstāvētas gan</w:t>
            </w:r>
            <w:r w:rsidR="0064040E">
              <w:t xml:space="preserve">  </w:t>
            </w:r>
            <w:r w:rsidR="0064040E" w:rsidRPr="0064040E">
              <w:rPr>
                <w:sz w:val="22"/>
                <w:szCs w:val="22"/>
              </w:rPr>
              <w:t xml:space="preserve">nozares ministrijas, gan sociālie un sadarbības </w:t>
            </w:r>
            <w:r w:rsidR="0064040E" w:rsidRPr="00FE25E9">
              <w:rPr>
                <w:sz w:val="22"/>
                <w:szCs w:val="22"/>
              </w:rPr>
              <w:t>partneri,</w:t>
            </w:r>
            <w:r w:rsidR="007A743E" w:rsidRPr="00FE25E9">
              <w:rPr>
                <w:sz w:val="22"/>
                <w:szCs w:val="22"/>
              </w:rPr>
              <w:t xml:space="preserve"> rakstisk</w:t>
            </w:r>
            <w:r w:rsidRPr="00FE25E9">
              <w:rPr>
                <w:sz w:val="22"/>
                <w:szCs w:val="22"/>
              </w:rPr>
              <w:t>ā</w:t>
            </w:r>
            <w:r w:rsidR="007A743E" w:rsidRPr="00FE25E9">
              <w:rPr>
                <w:sz w:val="22"/>
                <w:szCs w:val="22"/>
              </w:rPr>
              <w:t>s procedūras ietvaros</w:t>
            </w:r>
            <w:r w:rsidR="00FE25E9" w:rsidRPr="00FE25E9">
              <w:rPr>
                <w:sz w:val="22"/>
                <w:szCs w:val="22"/>
              </w:rPr>
              <w:t xml:space="preserve">. </w:t>
            </w:r>
          </w:p>
          <w:p w14:paraId="79E8E068" w14:textId="07DBBF91" w:rsidR="0064040E" w:rsidRPr="00FE25E9" w:rsidRDefault="0064040E" w:rsidP="00DD0091">
            <w:pPr>
              <w:ind w:right="44"/>
              <w:jc w:val="both"/>
              <w:rPr>
                <w:sz w:val="22"/>
                <w:szCs w:val="22"/>
              </w:rPr>
            </w:pPr>
            <w:r w:rsidRPr="00FE25E9">
              <w:rPr>
                <w:sz w:val="22"/>
                <w:szCs w:val="22"/>
              </w:rPr>
              <w:t>Partnerības lī</w:t>
            </w:r>
            <w:r w:rsidR="00FE25E9" w:rsidRPr="00FE25E9">
              <w:rPr>
                <w:sz w:val="22"/>
                <w:szCs w:val="22"/>
              </w:rPr>
              <w:t xml:space="preserve">guma grozījumu priekšlikums </w:t>
            </w:r>
            <w:r w:rsidR="00FE25E9">
              <w:rPr>
                <w:sz w:val="22"/>
                <w:szCs w:val="22"/>
              </w:rPr>
              <w:t xml:space="preserve">paralēli </w:t>
            </w:r>
            <w:r w:rsidR="00FE25E9" w:rsidRPr="00FE25E9">
              <w:rPr>
                <w:sz w:val="22"/>
                <w:szCs w:val="22"/>
              </w:rPr>
              <w:t>tik</w:t>
            </w:r>
            <w:r w:rsidR="003F334D">
              <w:rPr>
                <w:sz w:val="22"/>
                <w:szCs w:val="22"/>
              </w:rPr>
              <w:t>a</w:t>
            </w:r>
            <w:r w:rsidRPr="00FE25E9">
              <w:rPr>
                <w:sz w:val="22"/>
                <w:szCs w:val="22"/>
              </w:rPr>
              <w:t xml:space="preserve"> saskaņots </w:t>
            </w:r>
            <w:r w:rsidR="00FE25E9">
              <w:rPr>
                <w:sz w:val="22"/>
                <w:szCs w:val="22"/>
              </w:rPr>
              <w:t xml:space="preserve">arī </w:t>
            </w:r>
            <w:r w:rsidRPr="00FE25E9">
              <w:rPr>
                <w:sz w:val="22"/>
                <w:szCs w:val="22"/>
              </w:rPr>
              <w:t>partnerības līguma vadīb</w:t>
            </w:r>
            <w:r w:rsidR="000F2EA5">
              <w:rPr>
                <w:sz w:val="22"/>
                <w:szCs w:val="22"/>
              </w:rPr>
              <w:t>as grupas rakstiskajā procedūrā.</w:t>
            </w:r>
          </w:p>
          <w:p w14:paraId="3CFEB9DC" w14:textId="2F01F0FF" w:rsidR="00641154" w:rsidRPr="001B562B" w:rsidRDefault="00076940" w:rsidP="00FE25E9">
            <w:pPr>
              <w:ind w:right="44"/>
              <w:jc w:val="both"/>
              <w:rPr>
                <w:sz w:val="22"/>
                <w:szCs w:val="22"/>
              </w:rPr>
            </w:pPr>
            <w:r w:rsidRPr="00FE25E9">
              <w:rPr>
                <w:sz w:val="22"/>
                <w:szCs w:val="22"/>
              </w:rPr>
              <w:t>2020</w:t>
            </w:r>
            <w:r w:rsidR="004D6FE4" w:rsidRPr="00FE25E9">
              <w:rPr>
                <w:sz w:val="22"/>
                <w:szCs w:val="22"/>
              </w:rPr>
              <w:t>.</w:t>
            </w:r>
            <w:r w:rsidR="00DE23FF" w:rsidRPr="00FE25E9">
              <w:rPr>
                <w:sz w:val="22"/>
                <w:szCs w:val="22"/>
              </w:rPr>
              <w:t> </w:t>
            </w:r>
            <w:r w:rsidR="004D6FE4" w:rsidRPr="00FE25E9">
              <w:rPr>
                <w:sz w:val="22"/>
                <w:szCs w:val="22"/>
              </w:rPr>
              <w:t xml:space="preserve">gada </w:t>
            </w:r>
            <w:r w:rsidR="00FE25E9">
              <w:rPr>
                <w:sz w:val="22"/>
                <w:szCs w:val="22"/>
              </w:rPr>
              <w:t>8</w:t>
            </w:r>
            <w:r w:rsidR="0060482C" w:rsidRPr="00FE25E9">
              <w:rPr>
                <w:sz w:val="22"/>
                <w:szCs w:val="22"/>
              </w:rPr>
              <w:t>.</w:t>
            </w:r>
            <w:r w:rsidR="00862131" w:rsidRPr="00FE25E9">
              <w:rPr>
                <w:sz w:val="22"/>
                <w:szCs w:val="22"/>
              </w:rPr>
              <w:t> </w:t>
            </w:r>
            <w:r w:rsidRPr="00FE25E9">
              <w:rPr>
                <w:sz w:val="22"/>
                <w:szCs w:val="22"/>
              </w:rPr>
              <w:t>janvārī</w:t>
            </w:r>
            <w:r w:rsidR="0081609B" w:rsidRPr="00FE25E9">
              <w:rPr>
                <w:sz w:val="22"/>
                <w:szCs w:val="22"/>
              </w:rPr>
              <w:t xml:space="preserve"> </w:t>
            </w:r>
            <w:r w:rsidR="000A6025" w:rsidRPr="00FE25E9">
              <w:rPr>
                <w:sz w:val="22"/>
                <w:szCs w:val="22"/>
              </w:rPr>
              <w:t>partnerības</w:t>
            </w:r>
            <w:r w:rsidR="000A6025">
              <w:rPr>
                <w:sz w:val="22"/>
                <w:szCs w:val="22"/>
              </w:rPr>
              <w:t xml:space="preserve"> līguma </w:t>
            </w:r>
            <w:r w:rsidR="00641154" w:rsidRPr="00CF3941">
              <w:rPr>
                <w:sz w:val="22"/>
                <w:szCs w:val="22"/>
              </w:rPr>
              <w:t>grozījumu priekšlikum</w:t>
            </w:r>
            <w:r w:rsidR="00DD0091">
              <w:rPr>
                <w:sz w:val="22"/>
                <w:szCs w:val="22"/>
              </w:rPr>
              <w:t>s tika publicēts un bija publiski pieejams arī</w:t>
            </w:r>
            <w:r w:rsidR="00862131" w:rsidRPr="00CF3941">
              <w:rPr>
                <w:sz w:val="22"/>
                <w:szCs w:val="22"/>
              </w:rPr>
              <w:t xml:space="preserve"> </w:t>
            </w:r>
            <w:r w:rsidR="00641154" w:rsidRPr="00CF3941">
              <w:rPr>
                <w:sz w:val="22"/>
                <w:szCs w:val="22"/>
              </w:rPr>
              <w:t xml:space="preserve">tīmekļa vietnē </w:t>
            </w:r>
            <w:hyperlink r:id="rId10" w:history="1">
              <w:r w:rsidR="007A743E" w:rsidRPr="00CF3941">
                <w:rPr>
                  <w:rStyle w:val="Hyperlink"/>
                  <w:sz w:val="22"/>
                  <w:szCs w:val="22"/>
                </w:rPr>
                <w:t>www.esfondi.lv</w:t>
              </w:r>
            </w:hyperlink>
            <w:r w:rsidR="00641154" w:rsidRPr="00CF3941">
              <w:rPr>
                <w:sz w:val="22"/>
                <w:szCs w:val="22"/>
              </w:rPr>
              <w:t>.</w:t>
            </w:r>
          </w:p>
        </w:tc>
      </w:tr>
      <w:tr w:rsidR="00641154" w:rsidRPr="00C17043" w14:paraId="388BC388" w14:textId="77777777" w:rsidTr="002D1644">
        <w:trPr>
          <w:cantSplit/>
        </w:trPr>
        <w:tc>
          <w:tcPr>
            <w:tcW w:w="311" w:type="pct"/>
            <w:shd w:val="clear" w:color="auto" w:fill="auto"/>
            <w:hideMark/>
          </w:tcPr>
          <w:p w14:paraId="437FE075" w14:textId="77777777" w:rsidR="00641154" w:rsidRPr="00C17043" w:rsidRDefault="00641154" w:rsidP="00BA0575">
            <w:pPr>
              <w:jc w:val="center"/>
              <w:rPr>
                <w:sz w:val="22"/>
                <w:szCs w:val="22"/>
              </w:rPr>
            </w:pPr>
            <w:r w:rsidRPr="00C17043">
              <w:rPr>
                <w:sz w:val="22"/>
                <w:szCs w:val="22"/>
              </w:rPr>
              <w:t>3.</w:t>
            </w:r>
          </w:p>
        </w:tc>
        <w:tc>
          <w:tcPr>
            <w:tcW w:w="1479" w:type="pct"/>
            <w:shd w:val="clear" w:color="auto" w:fill="auto"/>
            <w:hideMark/>
          </w:tcPr>
          <w:p w14:paraId="1BD2C2A5" w14:textId="77777777" w:rsidR="00641154" w:rsidRPr="00FE25E9" w:rsidRDefault="00641154" w:rsidP="004E5FF0">
            <w:pPr>
              <w:rPr>
                <w:sz w:val="22"/>
                <w:szCs w:val="22"/>
              </w:rPr>
            </w:pPr>
            <w:r w:rsidRPr="00FE25E9">
              <w:rPr>
                <w:sz w:val="22"/>
                <w:szCs w:val="22"/>
              </w:rPr>
              <w:t>Sabiedrības līdzdalības rezultāti</w:t>
            </w:r>
          </w:p>
        </w:tc>
        <w:tc>
          <w:tcPr>
            <w:tcW w:w="3210" w:type="pct"/>
            <w:shd w:val="clear" w:color="auto" w:fill="auto"/>
            <w:hideMark/>
          </w:tcPr>
          <w:p w14:paraId="7F81FB1F" w14:textId="63979A70" w:rsidR="00641154" w:rsidRPr="00FE25E9" w:rsidRDefault="00641154" w:rsidP="00DD0091">
            <w:pPr>
              <w:rPr>
                <w:sz w:val="22"/>
                <w:szCs w:val="22"/>
              </w:rPr>
            </w:pPr>
            <w:r w:rsidRPr="00FE25E9">
              <w:rPr>
                <w:sz w:val="22"/>
                <w:szCs w:val="22"/>
              </w:rPr>
              <w:t>Iebildumi un priekšlikumi nav saņemti.</w:t>
            </w:r>
          </w:p>
        </w:tc>
      </w:tr>
      <w:tr w:rsidR="00641154" w:rsidRPr="00C17043" w14:paraId="28A6D3BD" w14:textId="77777777" w:rsidTr="002D1644">
        <w:trPr>
          <w:cantSplit/>
        </w:trPr>
        <w:tc>
          <w:tcPr>
            <w:tcW w:w="311" w:type="pct"/>
            <w:shd w:val="clear" w:color="auto" w:fill="auto"/>
            <w:hideMark/>
          </w:tcPr>
          <w:p w14:paraId="64D90834" w14:textId="77777777" w:rsidR="00641154" w:rsidRPr="00C17043" w:rsidRDefault="00641154" w:rsidP="00BA0575">
            <w:pPr>
              <w:jc w:val="center"/>
              <w:rPr>
                <w:sz w:val="22"/>
                <w:szCs w:val="22"/>
              </w:rPr>
            </w:pPr>
            <w:r w:rsidRPr="00C17043">
              <w:rPr>
                <w:sz w:val="22"/>
                <w:szCs w:val="22"/>
              </w:rPr>
              <w:t>4.</w:t>
            </w:r>
          </w:p>
        </w:tc>
        <w:tc>
          <w:tcPr>
            <w:tcW w:w="1479" w:type="pct"/>
            <w:shd w:val="clear" w:color="auto" w:fill="auto"/>
            <w:hideMark/>
          </w:tcPr>
          <w:p w14:paraId="751C9DE3" w14:textId="77777777" w:rsidR="00641154" w:rsidRPr="00C17043" w:rsidRDefault="00641154" w:rsidP="004E5FF0">
            <w:pPr>
              <w:rPr>
                <w:sz w:val="22"/>
                <w:szCs w:val="22"/>
              </w:rPr>
            </w:pPr>
            <w:r w:rsidRPr="00C17043">
              <w:rPr>
                <w:sz w:val="22"/>
                <w:szCs w:val="22"/>
              </w:rPr>
              <w:t>Cita informācija</w:t>
            </w:r>
          </w:p>
        </w:tc>
        <w:tc>
          <w:tcPr>
            <w:tcW w:w="3210" w:type="pct"/>
            <w:shd w:val="clear" w:color="auto" w:fill="auto"/>
            <w:hideMark/>
          </w:tcPr>
          <w:p w14:paraId="65E1F5FD" w14:textId="1C2712B8" w:rsidR="00641154" w:rsidRPr="00C17043" w:rsidRDefault="00641154" w:rsidP="00DD0091">
            <w:pPr>
              <w:rPr>
                <w:sz w:val="22"/>
                <w:szCs w:val="22"/>
              </w:rPr>
            </w:pPr>
            <w:r w:rsidRPr="00C17043">
              <w:rPr>
                <w:sz w:val="22"/>
                <w:szCs w:val="22"/>
              </w:rPr>
              <w:t>Nav.</w:t>
            </w:r>
          </w:p>
        </w:tc>
      </w:tr>
    </w:tbl>
    <w:p w14:paraId="71BA30F9" w14:textId="77777777" w:rsidR="001B1A3C" w:rsidRPr="00C17043" w:rsidRDefault="001B1A3C" w:rsidP="00DD0091">
      <w:pPr>
        <w:pStyle w:val="Title"/>
        <w:spacing w:before="130"/>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C17043" w14:paraId="2903BBE8" w14:textId="77777777" w:rsidTr="00583AD2">
        <w:trPr>
          <w:cantSplit/>
        </w:trPr>
        <w:tc>
          <w:tcPr>
            <w:tcW w:w="5000" w:type="pct"/>
            <w:gridSpan w:val="3"/>
            <w:vAlign w:val="center"/>
            <w:hideMark/>
          </w:tcPr>
          <w:p w14:paraId="124981C2" w14:textId="77777777" w:rsidR="00BD5588" w:rsidRPr="00C17043" w:rsidRDefault="00BD5588" w:rsidP="00BA0575">
            <w:pPr>
              <w:jc w:val="center"/>
              <w:rPr>
                <w:b/>
                <w:bCs/>
                <w:sz w:val="22"/>
                <w:szCs w:val="22"/>
              </w:rPr>
            </w:pPr>
            <w:r w:rsidRPr="00C17043">
              <w:rPr>
                <w:b/>
                <w:bCs/>
                <w:sz w:val="22"/>
                <w:szCs w:val="22"/>
              </w:rPr>
              <w:t>VII. Tiesību akta projekta izpildes nodrošināšana un tās ietekme uz institūcijām</w:t>
            </w:r>
          </w:p>
        </w:tc>
      </w:tr>
      <w:tr w:rsidR="00BD5588" w:rsidRPr="00C17043" w14:paraId="6A94A9C7" w14:textId="77777777" w:rsidTr="00583AD2">
        <w:trPr>
          <w:cantSplit/>
        </w:trPr>
        <w:tc>
          <w:tcPr>
            <w:tcW w:w="311" w:type="pct"/>
            <w:hideMark/>
          </w:tcPr>
          <w:p w14:paraId="0F4C7140" w14:textId="77777777" w:rsidR="00BD5588" w:rsidRPr="00C17043" w:rsidRDefault="00BD5588" w:rsidP="00BA0575">
            <w:pPr>
              <w:jc w:val="center"/>
              <w:rPr>
                <w:sz w:val="22"/>
                <w:szCs w:val="22"/>
              </w:rPr>
            </w:pPr>
            <w:r w:rsidRPr="00C17043">
              <w:rPr>
                <w:sz w:val="22"/>
                <w:szCs w:val="22"/>
              </w:rPr>
              <w:t>1.</w:t>
            </w:r>
          </w:p>
        </w:tc>
        <w:tc>
          <w:tcPr>
            <w:tcW w:w="1479" w:type="pct"/>
            <w:hideMark/>
          </w:tcPr>
          <w:p w14:paraId="02A1600C" w14:textId="77777777" w:rsidR="00BD5588" w:rsidRPr="00C17043" w:rsidRDefault="00BD5588" w:rsidP="004E5FF0">
            <w:pPr>
              <w:rPr>
                <w:sz w:val="22"/>
                <w:szCs w:val="22"/>
              </w:rPr>
            </w:pPr>
            <w:r w:rsidRPr="00C17043">
              <w:rPr>
                <w:sz w:val="22"/>
                <w:szCs w:val="22"/>
              </w:rPr>
              <w:t>Projekta izpildē iesaistītās institūcijas</w:t>
            </w:r>
          </w:p>
        </w:tc>
        <w:tc>
          <w:tcPr>
            <w:tcW w:w="3210" w:type="pct"/>
            <w:hideMark/>
          </w:tcPr>
          <w:p w14:paraId="03EE5DE4" w14:textId="0D127F44" w:rsidR="00BD5588" w:rsidRPr="00C17043" w:rsidRDefault="006B5440" w:rsidP="00A32686">
            <w:pPr>
              <w:jc w:val="both"/>
              <w:rPr>
                <w:sz w:val="22"/>
                <w:szCs w:val="22"/>
              </w:rPr>
            </w:pPr>
            <w:r w:rsidRPr="00C17043">
              <w:rPr>
                <w:sz w:val="22"/>
                <w:szCs w:val="22"/>
              </w:rPr>
              <w:t xml:space="preserve">ES fondu vadībā iesaistītās institūcijas saskaņā ar </w:t>
            </w:r>
            <w:r w:rsidR="00A32686">
              <w:rPr>
                <w:sz w:val="22"/>
                <w:szCs w:val="22"/>
              </w:rPr>
              <w:t>E</w:t>
            </w:r>
            <w:r w:rsidR="000F2EA5">
              <w:rPr>
                <w:sz w:val="22"/>
                <w:szCs w:val="22"/>
              </w:rPr>
              <w:t xml:space="preserve">iropas </w:t>
            </w:r>
            <w:r w:rsidR="00A32686">
              <w:rPr>
                <w:sz w:val="22"/>
                <w:szCs w:val="22"/>
              </w:rPr>
              <w:t>S</w:t>
            </w:r>
            <w:r w:rsidR="000F2EA5">
              <w:rPr>
                <w:sz w:val="22"/>
                <w:szCs w:val="22"/>
              </w:rPr>
              <w:t>avienības</w:t>
            </w:r>
            <w:r w:rsidR="00A32686">
              <w:rPr>
                <w:sz w:val="22"/>
                <w:szCs w:val="22"/>
              </w:rPr>
              <w:t xml:space="preserve"> </w:t>
            </w:r>
            <w:r w:rsidR="00DD0091" w:rsidRPr="00DD0091">
              <w:rPr>
                <w:sz w:val="22"/>
                <w:szCs w:val="22"/>
              </w:rPr>
              <w:t>struktū</w:t>
            </w:r>
            <w:r w:rsidR="00DD0091">
              <w:rPr>
                <w:sz w:val="22"/>
                <w:szCs w:val="22"/>
              </w:rPr>
              <w:t>rfondu un Kohēzijas fonda 2014.–</w:t>
            </w:r>
            <w:r w:rsidR="00DD0091" w:rsidRPr="00DD0091">
              <w:rPr>
                <w:sz w:val="22"/>
                <w:szCs w:val="22"/>
              </w:rPr>
              <w:t>2020.</w:t>
            </w:r>
            <w:r w:rsidR="00DD0091">
              <w:rPr>
                <w:sz w:val="22"/>
                <w:szCs w:val="22"/>
              </w:rPr>
              <w:t> </w:t>
            </w:r>
            <w:r w:rsidR="00DD0091" w:rsidRPr="00DD0091">
              <w:rPr>
                <w:sz w:val="22"/>
                <w:szCs w:val="22"/>
              </w:rPr>
              <w:t>gada p</w:t>
            </w:r>
            <w:r w:rsidR="00DD0091">
              <w:rPr>
                <w:sz w:val="22"/>
                <w:szCs w:val="22"/>
              </w:rPr>
              <w:t>lānošanas perioda vadības likumā</w:t>
            </w:r>
            <w:r w:rsidR="00DD0091" w:rsidRPr="00DD0091" w:rsidDel="00DD0091">
              <w:rPr>
                <w:sz w:val="22"/>
                <w:szCs w:val="22"/>
              </w:rPr>
              <w:t xml:space="preserve"> </w:t>
            </w:r>
            <w:r w:rsidRPr="00C17043">
              <w:rPr>
                <w:sz w:val="22"/>
                <w:szCs w:val="22"/>
              </w:rPr>
              <w:t>noteikto.</w:t>
            </w:r>
          </w:p>
        </w:tc>
      </w:tr>
      <w:tr w:rsidR="006B5440" w:rsidRPr="00C17043" w14:paraId="293D4712" w14:textId="77777777" w:rsidTr="00583AD2">
        <w:trPr>
          <w:cantSplit/>
        </w:trPr>
        <w:tc>
          <w:tcPr>
            <w:tcW w:w="311" w:type="pct"/>
            <w:hideMark/>
          </w:tcPr>
          <w:p w14:paraId="64421FBB" w14:textId="77777777" w:rsidR="006B5440" w:rsidRPr="00C17043" w:rsidRDefault="006B5440" w:rsidP="00BA0575">
            <w:pPr>
              <w:jc w:val="center"/>
              <w:rPr>
                <w:sz w:val="22"/>
                <w:szCs w:val="22"/>
              </w:rPr>
            </w:pPr>
            <w:r w:rsidRPr="00C17043">
              <w:rPr>
                <w:sz w:val="22"/>
                <w:szCs w:val="22"/>
              </w:rPr>
              <w:t>2.</w:t>
            </w:r>
          </w:p>
        </w:tc>
        <w:tc>
          <w:tcPr>
            <w:tcW w:w="1479" w:type="pct"/>
            <w:hideMark/>
          </w:tcPr>
          <w:p w14:paraId="57C841CB" w14:textId="77777777" w:rsidR="006B5440" w:rsidRPr="00C17043" w:rsidRDefault="006B5440" w:rsidP="004E5FF0">
            <w:pPr>
              <w:rPr>
                <w:sz w:val="22"/>
                <w:szCs w:val="22"/>
              </w:rPr>
            </w:pPr>
            <w:r w:rsidRPr="00C17043">
              <w:rPr>
                <w:sz w:val="22"/>
                <w:szCs w:val="22"/>
              </w:rPr>
              <w:t>Projekta izpildes ietekme uz pārvaldes funkcijām un institucionālo struktūru.</w:t>
            </w:r>
            <w:r w:rsidRPr="00C17043">
              <w:rPr>
                <w:sz w:val="22"/>
                <w:szCs w:val="22"/>
              </w:rPr>
              <w:br/>
              <w:t>Jaunu institūciju izveide, esošu institūciju likvidācija vai reorganizācija, to ietekme uz institūcijas cilvēkresursiem</w:t>
            </w:r>
          </w:p>
        </w:tc>
        <w:tc>
          <w:tcPr>
            <w:tcW w:w="3210" w:type="pct"/>
            <w:hideMark/>
          </w:tcPr>
          <w:p w14:paraId="50C4A0F3" w14:textId="77777777" w:rsidR="006B5440" w:rsidRDefault="006B5440" w:rsidP="00DD0091">
            <w:pPr>
              <w:pStyle w:val="ListParagraph"/>
              <w:shd w:val="clear" w:color="auto" w:fill="FFFFFF"/>
              <w:spacing w:after="0" w:line="240" w:lineRule="auto"/>
              <w:ind w:left="0" w:right="57"/>
              <w:contextualSpacing w:val="0"/>
              <w:jc w:val="both"/>
              <w:rPr>
                <w:rFonts w:ascii="Times New Roman" w:hAnsi="Times New Roman" w:cs="Times New Roman"/>
              </w:rPr>
            </w:pPr>
            <w:r w:rsidRPr="00C17043">
              <w:rPr>
                <w:rFonts w:ascii="Times New Roman" w:hAnsi="Times New Roman" w:cs="Times New Roman"/>
              </w:rPr>
              <w:t>Jaunu institūciju izveide, esošu institūciju likvidācija vai reorga</w:t>
            </w:r>
            <w:r w:rsidRPr="00C17043">
              <w:rPr>
                <w:rFonts w:ascii="Times New Roman" w:hAnsi="Times New Roman" w:cs="Times New Roman"/>
              </w:rPr>
              <w:softHyphen/>
              <w:t>nizācija nav paredzēta.</w:t>
            </w:r>
          </w:p>
          <w:p w14:paraId="3890E210" w14:textId="03CB4A86" w:rsidR="00995AB0" w:rsidRPr="00C17043" w:rsidRDefault="00995AB0" w:rsidP="00DD0091">
            <w:pPr>
              <w:pStyle w:val="ListParagraph"/>
              <w:shd w:val="clear" w:color="auto" w:fill="FFFFFF"/>
              <w:spacing w:after="0" w:line="240" w:lineRule="auto"/>
              <w:ind w:left="0" w:right="57"/>
              <w:contextualSpacing w:val="0"/>
              <w:jc w:val="both"/>
              <w:rPr>
                <w:rFonts w:ascii="Times New Roman" w:hAnsi="Times New Roman" w:cs="Times New Roman"/>
              </w:rPr>
            </w:pPr>
            <w:r>
              <w:rPr>
                <w:rFonts w:ascii="Times New Roman" w:hAnsi="Times New Roman" w:cs="Times New Roman"/>
              </w:rPr>
              <w:t>Projekts tiks izpildīts esošo funkciju, cilvēkresursu un finansējuma ietvaros.</w:t>
            </w:r>
          </w:p>
        </w:tc>
      </w:tr>
      <w:tr w:rsidR="006B5440" w:rsidRPr="00C17043" w14:paraId="3F0C0D87" w14:textId="77777777" w:rsidTr="00583AD2">
        <w:trPr>
          <w:cantSplit/>
        </w:trPr>
        <w:tc>
          <w:tcPr>
            <w:tcW w:w="311" w:type="pct"/>
            <w:hideMark/>
          </w:tcPr>
          <w:p w14:paraId="2EDC4D6A" w14:textId="77777777" w:rsidR="006B5440" w:rsidRPr="00C17043" w:rsidRDefault="006B5440" w:rsidP="00BA0575">
            <w:pPr>
              <w:jc w:val="center"/>
              <w:rPr>
                <w:sz w:val="22"/>
                <w:szCs w:val="22"/>
              </w:rPr>
            </w:pPr>
            <w:r w:rsidRPr="00C17043">
              <w:rPr>
                <w:sz w:val="22"/>
                <w:szCs w:val="22"/>
              </w:rPr>
              <w:t>3.</w:t>
            </w:r>
          </w:p>
        </w:tc>
        <w:tc>
          <w:tcPr>
            <w:tcW w:w="1479" w:type="pct"/>
            <w:hideMark/>
          </w:tcPr>
          <w:p w14:paraId="5492A71C" w14:textId="77777777" w:rsidR="006B5440" w:rsidRPr="00C17043" w:rsidRDefault="006B5440" w:rsidP="004E5FF0">
            <w:pPr>
              <w:rPr>
                <w:sz w:val="22"/>
                <w:szCs w:val="22"/>
              </w:rPr>
            </w:pPr>
            <w:r w:rsidRPr="00C17043">
              <w:rPr>
                <w:sz w:val="22"/>
                <w:szCs w:val="22"/>
              </w:rPr>
              <w:t>Cita informācija</w:t>
            </w:r>
          </w:p>
        </w:tc>
        <w:tc>
          <w:tcPr>
            <w:tcW w:w="3210" w:type="pct"/>
            <w:hideMark/>
          </w:tcPr>
          <w:p w14:paraId="1921C194" w14:textId="77777777" w:rsidR="006B5440" w:rsidRPr="00C17043" w:rsidRDefault="006B5440" w:rsidP="00DD0091">
            <w:pPr>
              <w:rPr>
                <w:sz w:val="22"/>
                <w:szCs w:val="22"/>
              </w:rPr>
            </w:pPr>
            <w:r w:rsidRPr="00C17043">
              <w:rPr>
                <w:sz w:val="22"/>
                <w:szCs w:val="22"/>
              </w:rPr>
              <w:t>Nav.</w:t>
            </w:r>
          </w:p>
        </w:tc>
      </w:tr>
    </w:tbl>
    <w:p w14:paraId="7AB693BB" w14:textId="77777777" w:rsidR="00EE7372" w:rsidRDefault="00EE7372" w:rsidP="00BA0575">
      <w:pPr>
        <w:tabs>
          <w:tab w:val="left" w:pos="4680"/>
        </w:tabs>
        <w:ind w:left="567"/>
        <w:rPr>
          <w:szCs w:val="22"/>
        </w:rPr>
      </w:pPr>
    </w:p>
    <w:p w14:paraId="5F9B5699" w14:textId="77777777" w:rsidR="00EE7372" w:rsidRDefault="00EE7372" w:rsidP="004E5FF0">
      <w:pPr>
        <w:tabs>
          <w:tab w:val="left" w:pos="4680"/>
        </w:tabs>
        <w:ind w:left="567"/>
        <w:rPr>
          <w:szCs w:val="22"/>
        </w:rPr>
      </w:pPr>
    </w:p>
    <w:p w14:paraId="5876CECE" w14:textId="7516FA25" w:rsidR="00EE7372" w:rsidRPr="005D5A02" w:rsidRDefault="00EE7372" w:rsidP="00DD0091">
      <w:pPr>
        <w:tabs>
          <w:tab w:val="left" w:pos="4680"/>
        </w:tabs>
        <w:ind w:left="567"/>
        <w:rPr>
          <w:sz w:val="22"/>
          <w:szCs w:val="22"/>
        </w:rPr>
      </w:pPr>
      <w:r w:rsidRPr="007B07DF">
        <w:rPr>
          <w:szCs w:val="22"/>
        </w:rPr>
        <w:t>Finanšu ministr</w:t>
      </w:r>
      <w:r w:rsidR="005D5A02">
        <w:rPr>
          <w:szCs w:val="22"/>
        </w:rPr>
        <w:t>s</w:t>
      </w:r>
      <w:r w:rsidRPr="007B07DF">
        <w:rPr>
          <w:szCs w:val="22"/>
        </w:rPr>
        <w:tab/>
      </w:r>
      <w:r w:rsidRPr="007B07DF">
        <w:rPr>
          <w:szCs w:val="22"/>
        </w:rPr>
        <w:tab/>
      </w:r>
      <w:r w:rsidRPr="007B07DF">
        <w:rPr>
          <w:szCs w:val="22"/>
        </w:rPr>
        <w:tab/>
      </w:r>
      <w:r w:rsidR="005D5A02">
        <w:rPr>
          <w:sz w:val="26"/>
          <w:szCs w:val="26"/>
        </w:rPr>
        <w:t xml:space="preserve">                                </w:t>
      </w:r>
      <w:proofErr w:type="spellStart"/>
      <w:r w:rsidR="005D5A02" w:rsidRPr="005D5A02">
        <w:rPr>
          <w:szCs w:val="26"/>
        </w:rPr>
        <w:t>J.Reirs</w:t>
      </w:r>
      <w:proofErr w:type="spellEnd"/>
    </w:p>
    <w:p w14:paraId="60E89D6F" w14:textId="77777777" w:rsidR="00EE7372" w:rsidRPr="00C17043" w:rsidRDefault="00EE7372" w:rsidP="00DD0091">
      <w:pPr>
        <w:tabs>
          <w:tab w:val="left" w:pos="4680"/>
        </w:tabs>
        <w:rPr>
          <w:sz w:val="22"/>
          <w:szCs w:val="22"/>
        </w:rPr>
      </w:pPr>
    </w:p>
    <w:p w14:paraId="56EC9B0B" w14:textId="65560D23" w:rsidR="00EE7372" w:rsidRDefault="00EE7372" w:rsidP="00DD0091">
      <w:pPr>
        <w:tabs>
          <w:tab w:val="left" w:pos="4680"/>
        </w:tabs>
        <w:rPr>
          <w:sz w:val="22"/>
          <w:szCs w:val="22"/>
        </w:rPr>
      </w:pPr>
    </w:p>
    <w:p w14:paraId="3142E496" w14:textId="6E482568" w:rsidR="00EE7372" w:rsidRDefault="00EE7372" w:rsidP="00DD0091">
      <w:pPr>
        <w:tabs>
          <w:tab w:val="left" w:pos="4680"/>
        </w:tabs>
        <w:rPr>
          <w:sz w:val="22"/>
          <w:szCs w:val="22"/>
        </w:rPr>
      </w:pPr>
    </w:p>
    <w:p w14:paraId="60CFFB98" w14:textId="25F3D6F4" w:rsidR="00EE7372" w:rsidRDefault="00EE7372" w:rsidP="00DD0091">
      <w:pPr>
        <w:tabs>
          <w:tab w:val="left" w:pos="4680"/>
        </w:tabs>
        <w:rPr>
          <w:sz w:val="22"/>
          <w:szCs w:val="22"/>
        </w:rPr>
      </w:pPr>
    </w:p>
    <w:p w14:paraId="168A153A" w14:textId="77777777" w:rsidR="00EE7372" w:rsidRDefault="00EE7372" w:rsidP="00DD0091">
      <w:pPr>
        <w:tabs>
          <w:tab w:val="left" w:pos="4680"/>
        </w:tabs>
        <w:rPr>
          <w:sz w:val="22"/>
          <w:szCs w:val="22"/>
        </w:rPr>
      </w:pPr>
    </w:p>
    <w:p w14:paraId="3D92A1A5" w14:textId="051208A4" w:rsidR="002F322D" w:rsidRPr="0047029F" w:rsidRDefault="00720CB8" w:rsidP="00DD0091">
      <w:pPr>
        <w:rPr>
          <w:sz w:val="20"/>
          <w:szCs w:val="20"/>
        </w:rPr>
      </w:pPr>
      <w:r w:rsidRPr="0047029F">
        <w:rPr>
          <w:sz w:val="20"/>
          <w:szCs w:val="20"/>
        </w:rPr>
        <w:t>Zvirgzdiņa, 67083945</w:t>
      </w:r>
      <w:r w:rsidR="002F322D" w:rsidRPr="0047029F">
        <w:rPr>
          <w:sz w:val="20"/>
          <w:szCs w:val="20"/>
        </w:rPr>
        <w:tab/>
      </w:r>
    </w:p>
    <w:p w14:paraId="2BE00842" w14:textId="0FD140DE" w:rsidR="006B5440" w:rsidRPr="00C17043" w:rsidRDefault="00406093" w:rsidP="00DD0091">
      <w:pPr>
        <w:rPr>
          <w:sz w:val="20"/>
          <w:szCs w:val="22"/>
        </w:rPr>
      </w:pPr>
      <w:hyperlink r:id="rId11" w:history="1">
        <w:r w:rsidR="00720CB8" w:rsidRPr="0047029F">
          <w:rPr>
            <w:rStyle w:val="Hyperlink"/>
            <w:sz w:val="20"/>
            <w:szCs w:val="20"/>
          </w:rPr>
          <w:t>Liva.Zvirgzdina@fm.gov.lv</w:t>
        </w:r>
      </w:hyperlink>
      <w:r w:rsidR="00720CB8">
        <w:rPr>
          <w:sz w:val="20"/>
          <w:szCs w:val="20"/>
        </w:rPr>
        <w:t xml:space="preserve"> </w:t>
      </w:r>
    </w:p>
    <w:sectPr w:rsidR="006B5440" w:rsidRPr="00C17043" w:rsidSect="002646C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12FA" w14:textId="77777777" w:rsidR="00583AD2" w:rsidRDefault="00583AD2" w:rsidP="00A96BDE">
      <w:r>
        <w:separator/>
      </w:r>
    </w:p>
  </w:endnote>
  <w:endnote w:type="continuationSeparator" w:id="0">
    <w:p w14:paraId="34939E83" w14:textId="77777777" w:rsidR="00583AD2" w:rsidRDefault="00583AD2" w:rsidP="00A9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B05C" w14:textId="77777777" w:rsidR="00BC0631" w:rsidRDefault="00BC0631" w:rsidP="00BC0631">
    <w:pPr>
      <w:pStyle w:val="Header"/>
    </w:pPr>
  </w:p>
  <w:p w14:paraId="4B51791C" w14:textId="77777777" w:rsidR="00BC0631" w:rsidRDefault="00BC0631" w:rsidP="00BC0631"/>
  <w:p w14:paraId="33BC9024" w14:textId="3D89FA88" w:rsidR="0047029F" w:rsidRPr="0047029F" w:rsidRDefault="00BC0631">
    <w:pPr>
      <w:pStyle w:val="Footer"/>
      <w:rPr>
        <w:noProof/>
        <w:sz w:val="20"/>
        <w:szCs w:val="20"/>
      </w:rP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7539EB">
      <w:rPr>
        <w:noProof/>
        <w:sz w:val="20"/>
        <w:szCs w:val="20"/>
      </w:rPr>
      <w:t>FMAnot_</w:t>
    </w:r>
    <w:r w:rsidR="00FC23D1">
      <w:rPr>
        <w:noProof/>
        <w:sz w:val="20"/>
        <w:szCs w:val="20"/>
      </w:rPr>
      <w:t>15</w:t>
    </w:r>
    <w:r w:rsidR="00AB494A">
      <w:rPr>
        <w:noProof/>
        <w:sz w:val="20"/>
        <w:szCs w:val="20"/>
      </w:rPr>
      <w:t>0120</w:t>
    </w:r>
    <w:r w:rsidR="001F56E8">
      <w:rPr>
        <w:noProof/>
        <w:sz w:val="20"/>
        <w:szCs w:val="20"/>
      </w:rPr>
      <w:t>_PL</w:t>
    </w:r>
    <w:r w:rsidR="007539EB">
      <w:rPr>
        <w:noProof/>
        <w:sz w:val="20"/>
        <w:szCs w:val="20"/>
      </w:rPr>
      <w:t>.docx</w:t>
    </w:r>
    <w:r w:rsidRPr="00861BA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139E" w14:textId="5780B620" w:rsidR="00BC0631" w:rsidRPr="001F56E8" w:rsidRDefault="00BC0631">
    <w:pPr>
      <w:pStyle w:val="Footer"/>
      <w:rPr>
        <w:noProof/>
        <w:sz w:val="20"/>
        <w:szCs w:val="20"/>
      </w:rP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7539EB">
      <w:rPr>
        <w:noProof/>
        <w:sz w:val="20"/>
        <w:szCs w:val="20"/>
      </w:rPr>
      <w:t>FMAnot_</w:t>
    </w:r>
    <w:r w:rsidR="00FC23D1">
      <w:rPr>
        <w:noProof/>
        <w:sz w:val="20"/>
        <w:szCs w:val="20"/>
      </w:rPr>
      <w:t>15</w:t>
    </w:r>
    <w:r w:rsidR="00AB494A">
      <w:rPr>
        <w:noProof/>
        <w:sz w:val="20"/>
        <w:szCs w:val="20"/>
      </w:rPr>
      <w:t>0120</w:t>
    </w:r>
    <w:r w:rsidR="001F56E8">
      <w:rPr>
        <w:noProof/>
        <w:sz w:val="20"/>
        <w:szCs w:val="20"/>
      </w:rPr>
      <w:t>_PL</w:t>
    </w:r>
    <w:r w:rsidR="007539EB">
      <w:rPr>
        <w:noProof/>
        <w:sz w:val="20"/>
        <w:szCs w:val="20"/>
      </w:rPr>
      <w:t>.docx</w:t>
    </w:r>
    <w:r w:rsidRPr="00861BA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6418F" w14:textId="77777777" w:rsidR="00583AD2" w:rsidRDefault="00583AD2" w:rsidP="00A96BDE">
      <w:r>
        <w:separator/>
      </w:r>
    </w:p>
  </w:footnote>
  <w:footnote w:type="continuationSeparator" w:id="0">
    <w:p w14:paraId="3CEC7702" w14:textId="77777777" w:rsidR="00583AD2" w:rsidRDefault="00583AD2" w:rsidP="00A9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6769"/>
      <w:docPartObj>
        <w:docPartGallery w:val="Page Numbers (Top of Page)"/>
        <w:docPartUnique/>
      </w:docPartObj>
    </w:sdtPr>
    <w:sdtEndPr>
      <w:rPr>
        <w:noProof/>
      </w:rPr>
    </w:sdtEndPr>
    <w:sdtContent>
      <w:p w14:paraId="52DA61A3" w14:textId="6CB6B84A" w:rsidR="006B4A4B" w:rsidRDefault="006B4A4B">
        <w:pPr>
          <w:pStyle w:val="Header"/>
          <w:jc w:val="center"/>
        </w:pPr>
        <w:r>
          <w:fldChar w:fldCharType="begin"/>
        </w:r>
        <w:r>
          <w:instrText xml:space="preserve"> PAGE   \* MERGEFORMAT </w:instrText>
        </w:r>
        <w:r>
          <w:fldChar w:fldCharType="separate"/>
        </w:r>
        <w:r w:rsidR="00406093">
          <w:rPr>
            <w:noProof/>
          </w:rPr>
          <w:t>4</w:t>
        </w:r>
        <w:r>
          <w:rPr>
            <w:noProof/>
          </w:rPr>
          <w:fldChar w:fldCharType="end"/>
        </w:r>
      </w:p>
    </w:sdtContent>
  </w:sdt>
  <w:p w14:paraId="39CCD10C" w14:textId="77777777" w:rsidR="006B4A4B" w:rsidRDefault="006B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061B60"/>
    <w:multiLevelType w:val="hybridMultilevel"/>
    <w:tmpl w:val="6696F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DD5C66"/>
    <w:multiLevelType w:val="hybridMultilevel"/>
    <w:tmpl w:val="DBD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10422C"/>
    <w:multiLevelType w:val="hybridMultilevel"/>
    <w:tmpl w:val="C48CC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7458B0"/>
    <w:multiLevelType w:val="hybridMultilevel"/>
    <w:tmpl w:val="5C14D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9729D7"/>
    <w:multiLevelType w:val="hybridMultilevel"/>
    <w:tmpl w:val="D2326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CFA5993"/>
    <w:multiLevelType w:val="hybridMultilevel"/>
    <w:tmpl w:val="DBF26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806BB3"/>
    <w:multiLevelType w:val="hybridMultilevel"/>
    <w:tmpl w:val="873C67EA"/>
    <w:lvl w:ilvl="0" w:tplc="D2D606E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8A60DE"/>
    <w:multiLevelType w:val="hybridMultilevel"/>
    <w:tmpl w:val="57AA94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FED223A"/>
    <w:multiLevelType w:val="hybridMultilevel"/>
    <w:tmpl w:val="D26E8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48F506E"/>
    <w:multiLevelType w:val="hybridMultilevel"/>
    <w:tmpl w:val="9C224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0D2179"/>
    <w:multiLevelType w:val="hybridMultilevel"/>
    <w:tmpl w:val="7BBAF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2"/>
  </w:num>
  <w:num w:numId="6">
    <w:abstractNumId w:val="9"/>
  </w:num>
  <w:num w:numId="7">
    <w:abstractNumId w:val="1"/>
  </w:num>
  <w:num w:numId="8">
    <w:abstractNumId w:val="3"/>
  </w:num>
  <w:num w:numId="9">
    <w:abstractNumId w:val="12"/>
  </w:num>
  <w:num w:numId="10">
    <w:abstractNumId w:val="4"/>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5ED3"/>
    <w:rsid w:val="00013E3B"/>
    <w:rsid w:val="0002725B"/>
    <w:rsid w:val="000304C5"/>
    <w:rsid w:val="00032346"/>
    <w:rsid w:val="00035C90"/>
    <w:rsid w:val="0003733B"/>
    <w:rsid w:val="00056D2E"/>
    <w:rsid w:val="00063637"/>
    <w:rsid w:val="00067EF3"/>
    <w:rsid w:val="00072315"/>
    <w:rsid w:val="0007343C"/>
    <w:rsid w:val="00076940"/>
    <w:rsid w:val="00084E41"/>
    <w:rsid w:val="00087CF0"/>
    <w:rsid w:val="00091C77"/>
    <w:rsid w:val="000956DE"/>
    <w:rsid w:val="00096A3E"/>
    <w:rsid w:val="000A1590"/>
    <w:rsid w:val="000A27BD"/>
    <w:rsid w:val="000A2A68"/>
    <w:rsid w:val="000A6025"/>
    <w:rsid w:val="000A7B17"/>
    <w:rsid w:val="000B4702"/>
    <w:rsid w:val="000B7AC7"/>
    <w:rsid w:val="000C3B3B"/>
    <w:rsid w:val="000D140B"/>
    <w:rsid w:val="000D7381"/>
    <w:rsid w:val="000E4152"/>
    <w:rsid w:val="000F2CBB"/>
    <w:rsid w:val="000F2EA5"/>
    <w:rsid w:val="000F791A"/>
    <w:rsid w:val="00100A3D"/>
    <w:rsid w:val="00101650"/>
    <w:rsid w:val="0010187C"/>
    <w:rsid w:val="00115925"/>
    <w:rsid w:val="00132E08"/>
    <w:rsid w:val="001359BC"/>
    <w:rsid w:val="001377AB"/>
    <w:rsid w:val="00137C0D"/>
    <w:rsid w:val="00137E58"/>
    <w:rsid w:val="00150801"/>
    <w:rsid w:val="00152BF3"/>
    <w:rsid w:val="00156EE9"/>
    <w:rsid w:val="0015763F"/>
    <w:rsid w:val="00157ADF"/>
    <w:rsid w:val="00163248"/>
    <w:rsid w:val="001657C7"/>
    <w:rsid w:val="001775A7"/>
    <w:rsid w:val="0018727B"/>
    <w:rsid w:val="00190650"/>
    <w:rsid w:val="0019538F"/>
    <w:rsid w:val="001B1A3C"/>
    <w:rsid w:val="001B45C9"/>
    <w:rsid w:val="001B562B"/>
    <w:rsid w:val="001C320F"/>
    <w:rsid w:val="001E379D"/>
    <w:rsid w:val="001F56E8"/>
    <w:rsid w:val="001F621E"/>
    <w:rsid w:val="002017BB"/>
    <w:rsid w:val="00211BD4"/>
    <w:rsid w:val="00217C8D"/>
    <w:rsid w:val="002436E9"/>
    <w:rsid w:val="00245297"/>
    <w:rsid w:val="002555D1"/>
    <w:rsid w:val="00255CA2"/>
    <w:rsid w:val="0026071B"/>
    <w:rsid w:val="002646C7"/>
    <w:rsid w:val="002925BA"/>
    <w:rsid w:val="0029576A"/>
    <w:rsid w:val="002A2DB2"/>
    <w:rsid w:val="002A739A"/>
    <w:rsid w:val="002B001C"/>
    <w:rsid w:val="002B0936"/>
    <w:rsid w:val="002C516B"/>
    <w:rsid w:val="002D1644"/>
    <w:rsid w:val="002D17C8"/>
    <w:rsid w:val="002D4F94"/>
    <w:rsid w:val="002F322D"/>
    <w:rsid w:val="002F5146"/>
    <w:rsid w:val="00300931"/>
    <w:rsid w:val="00307DB3"/>
    <w:rsid w:val="00317B85"/>
    <w:rsid w:val="00323163"/>
    <w:rsid w:val="00340A01"/>
    <w:rsid w:val="0034112A"/>
    <w:rsid w:val="00352CE9"/>
    <w:rsid w:val="00353989"/>
    <w:rsid w:val="00354BD1"/>
    <w:rsid w:val="0036431E"/>
    <w:rsid w:val="00376C5F"/>
    <w:rsid w:val="003822D6"/>
    <w:rsid w:val="003829EC"/>
    <w:rsid w:val="003903AE"/>
    <w:rsid w:val="00397576"/>
    <w:rsid w:val="003A6690"/>
    <w:rsid w:val="003C141B"/>
    <w:rsid w:val="003C47D9"/>
    <w:rsid w:val="003C4F2B"/>
    <w:rsid w:val="003D46CC"/>
    <w:rsid w:val="003D4BED"/>
    <w:rsid w:val="003E3888"/>
    <w:rsid w:val="003E4081"/>
    <w:rsid w:val="003E7129"/>
    <w:rsid w:val="003F334D"/>
    <w:rsid w:val="00406093"/>
    <w:rsid w:val="004104EA"/>
    <w:rsid w:val="00411DA7"/>
    <w:rsid w:val="00414D90"/>
    <w:rsid w:val="00427428"/>
    <w:rsid w:val="00430D1F"/>
    <w:rsid w:val="00434CAC"/>
    <w:rsid w:val="004361DA"/>
    <w:rsid w:val="0044456F"/>
    <w:rsid w:val="00444AD0"/>
    <w:rsid w:val="00447AF4"/>
    <w:rsid w:val="004545FC"/>
    <w:rsid w:val="00461626"/>
    <w:rsid w:val="0047029F"/>
    <w:rsid w:val="0047379C"/>
    <w:rsid w:val="00477B6D"/>
    <w:rsid w:val="00477E32"/>
    <w:rsid w:val="00484B84"/>
    <w:rsid w:val="00485365"/>
    <w:rsid w:val="004A08B8"/>
    <w:rsid w:val="004B329D"/>
    <w:rsid w:val="004D6FE4"/>
    <w:rsid w:val="004E2E22"/>
    <w:rsid w:val="004E30E1"/>
    <w:rsid w:val="004E3B9C"/>
    <w:rsid w:val="004E5504"/>
    <w:rsid w:val="004E5FF0"/>
    <w:rsid w:val="004E6FE9"/>
    <w:rsid w:val="004E7C49"/>
    <w:rsid w:val="004F4FD1"/>
    <w:rsid w:val="00505A76"/>
    <w:rsid w:val="0050708B"/>
    <w:rsid w:val="005136E6"/>
    <w:rsid w:val="00514158"/>
    <w:rsid w:val="00517EBA"/>
    <w:rsid w:val="0052095C"/>
    <w:rsid w:val="00522D14"/>
    <w:rsid w:val="0052542E"/>
    <w:rsid w:val="00526B31"/>
    <w:rsid w:val="00526EBB"/>
    <w:rsid w:val="00530E9C"/>
    <w:rsid w:val="0054503A"/>
    <w:rsid w:val="00546403"/>
    <w:rsid w:val="00553EBF"/>
    <w:rsid w:val="00571E71"/>
    <w:rsid w:val="00583AD2"/>
    <w:rsid w:val="00583CE4"/>
    <w:rsid w:val="005871AF"/>
    <w:rsid w:val="005A4042"/>
    <w:rsid w:val="005B2F11"/>
    <w:rsid w:val="005B3B1C"/>
    <w:rsid w:val="005B62DA"/>
    <w:rsid w:val="005B79B1"/>
    <w:rsid w:val="005D0F93"/>
    <w:rsid w:val="005D5A02"/>
    <w:rsid w:val="005E28E2"/>
    <w:rsid w:val="005E61EE"/>
    <w:rsid w:val="005E655B"/>
    <w:rsid w:val="005F20A4"/>
    <w:rsid w:val="00603DF9"/>
    <w:rsid w:val="0060482C"/>
    <w:rsid w:val="00617C19"/>
    <w:rsid w:val="0064040E"/>
    <w:rsid w:val="00641154"/>
    <w:rsid w:val="00672149"/>
    <w:rsid w:val="006770C7"/>
    <w:rsid w:val="0068625B"/>
    <w:rsid w:val="00686470"/>
    <w:rsid w:val="006903B6"/>
    <w:rsid w:val="00695EB6"/>
    <w:rsid w:val="006A6BA0"/>
    <w:rsid w:val="006B17A1"/>
    <w:rsid w:val="006B4398"/>
    <w:rsid w:val="006B4A4B"/>
    <w:rsid w:val="006B5440"/>
    <w:rsid w:val="006C0B34"/>
    <w:rsid w:val="006C1B63"/>
    <w:rsid w:val="006D0102"/>
    <w:rsid w:val="006D011B"/>
    <w:rsid w:val="006D31F5"/>
    <w:rsid w:val="006D69D6"/>
    <w:rsid w:val="006F1222"/>
    <w:rsid w:val="006F36DE"/>
    <w:rsid w:val="006F4812"/>
    <w:rsid w:val="006F68C4"/>
    <w:rsid w:val="006F6A9E"/>
    <w:rsid w:val="00703E95"/>
    <w:rsid w:val="00705807"/>
    <w:rsid w:val="0070580D"/>
    <w:rsid w:val="00714274"/>
    <w:rsid w:val="0071500B"/>
    <w:rsid w:val="00716B93"/>
    <w:rsid w:val="00716FB2"/>
    <w:rsid w:val="00720CB8"/>
    <w:rsid w:val="007309EF"/>
    <w:rsid w:val="00731D96"/>
    <w:rsid w:val="0073274A"/>
    <w:rsid w:val="00732B5C"/>
    <w:rsid w:val="00736BD6"/>
    <w:rsid w:val="007539EB"/>
    <w:rsid w:val="00756BBA"/>
    <w:rsid w:val="0077120F"/>
    <w:rsid w:val="00776DFF"/>
    <w:rsid w:val="00777D1D"/>
    <w:rsid w:val="00787E34"/>
    <w:rsid w:val="007927ED"/>
    <w:rsid w:val="007A4FC9"/>
    <w:rsid w:val="007A720D"/>
    <w:rsid w:val="007A743E"/>
    <w:rsid w:val="007B241D"/>
    <w:rsid w:val="007C27F7"/>
    <w:rsid w:val="007C2BF6"/>
    <w:rsid w:val="008104F1"/>
    <w:rsid w:val="0081609B"/>
    <w:rsid w:val="008352AF"/>
    <w:rsid w:val="00835AE7"/>
    <w:rsid w:val="0083707D"/>
    <w:rsid w:val="00842473"/>
    <w:rsid w:val="0084438F"/>
    <w:rsid w:val="00862131"/>
    <w:rsid w:val="008621AA"/>
    <w:rsid w:val="0087357A"/>
    <w:rsid w:val="00873ED0"/>
    <w:rsid w:val="00880692"/>
    <w:rsid w:val="00885B45"/>
    <w:rsid w:val="00887D70"/>
    <w:rsid w:val="0089473B"/>
    <w:rsid w:val="00895AC1"/>
    <w:rsid w:val="008A1EDA"/>
    <w:rsid w:val="008C18E8"/>
    <w:rsid w:val="008C3CBB"/>
    <w:rsid w:val="008C3F35"/>
    <w:rsid w:val="008C4A73"/>
    <w:rsid w:val="008C7849"/>
    <w:rsid w:val="008E63A2"/>
    <w:rsid w:val="008F0C62"/>
    <w:rsid w:val="008F5498"/>
    <w:rsid w:val="00903580"/>
    <w:rsid w:val="0090398B"/>
    <w:rsid w:val="00915BC9"/>
    <w:rsid w:val="0092501B"/>
    <w:rsid w:val="00932C51"/>
    <w:rsid w:val="0094658B"/>
    <w:rsid w:val="0096479E"/>
    <w:rsid w:val="009652CA"/>
    <w:rsid w:val="00986F45"/>
    <w:rsid w:val="009920ED"/>
    <w:rsid w:val="00994652"/>
    <w:rsid w:val="00995AB0"/>
    <w:rsid w:val="009A133A"/>
    <w:rsid w:val="009A7203"/>
    <w:rsid w:val="009B5669"/>
    <w:rsid w:val="009D760C"/>
    <w:rsid w:val="009E5FD5"/>
    <w:rsid w:val="00A04E5D"/>
    <w:rsid w:val="00A10E6C"/>
    <w:rsid w:val="00A123BD"/>
    <w:rsid w:val="00A30E20"/>
    <w:rsid w:val="00A32686"/>
    <w:rsid w:val="00A35883"/>
    <w:rsid w:val="00A40FAE"/>
    <w:rsid w:val="00A558DD"/>
    <w:rsid w:val="00A70351"/>
    <w:rsid w:val="00A71B3C"/>
    <w:rsid w:val="00A74089"/>
    <w:rsid w:val="00A74C89"/>
    <w:rsid w:val="00A75802"/>
    <w:rsid w:val="00A81A85"/>
    <w:rsid w:val="00A83064"/>
    <w:rsid w:val="00A8361A"/>
    <w:rsid w:val="00A83625"/>
    <w:rsid w:val="00A8366C"/>
    <w:rsid w:val="00A844A5"/>
    <w:rsid w:val="00A96BDE"/>
    <w:rsid w:val="00AB164A"/>
    <w:rsid w:val="00AB1701"/>
    <w:rsid w:val="00AB3DD3"/>
    <w:rsid w:val="00AB4401"/>
    <w:rsid w:val="00AB494A"/>
    <w:rsid w:val="00AC3F60"/>
    <w:rsid w:val="00AD6A66"/>
    <w:rsid w:val="00AD770C"/>
    <w:rsid w:val="00AE3564"/>
    <w:rsid w:val="00B03B13"/>
    <w:rsid w:val="00B16124"/>
    <w:rsid w:val="00B17241"/>
    <w:rsid w:val="00B307F2"/>
    <w:rsid w:val="00B3232E"/>
    <w:rsid w:val="00B361FC"/>
    <w:rsid w:val="00B40CC2"/>
    <w:rsid w:val="00B44450"/>
    <w:rsid w:val="00B47C44"/>
    <w:rsid w:val="00B56B32"/>
    <w:rsid w:val="00B617ED"/>
    <w:rsid w:val="00B619E7"/>
    <w:rsid w:val="00B82ECD"/>
    <w:rsid w:val="00B94112"/>
    <w:rsid w:val="00B953FD"/>
    <w:rsid w:val="00BA0575"/>
    <w:rsid w:val="00BB47F6"/>
    <w:rsid w:val="00BB69EE"/>
    <w:rsid w:val="00BC0631"/>
    <w:rsid w:val="00BC2166"/>
    <w:rsid w:val="00BC3431"/>
    <w:rsid w:val="00BD0ADB"/>
    <w:rsid w:val="00BD4388"/>
    <w:rsid w:val="00BD5588"/>
    <w:rsid w:val="00BD6AA5"/>
    <w:rsid w:val="00C17043"/>
    <w:rsid w:val="00C22361"/>
    <w:rsid w:val="00C2751E"/>
    <w:rsid w:val="00C27877"/>
    <w:rsid w:val="00C33888"/>
    <w:rsid w:val="00C33E71"/>
    <w:rsid w:val="00C35E3B"/>
    <w:rsid w:val="00C430B2"/>
    <w:rsid w:val="00C4507B"/>
    <w:rsid w:val="00C47340"/>
    <w:rsid w:val="00C55960"/>
    <w:rsid w:val="00C57D76"/>
    <w:rsid w:val="00C842DE"/>
    <w:rsid w:val="00C9083A"/>
    <w:rsid w:val="00C94C05"/>
    <w:rsid w:val="00C95503"/>
    <w:rsid w:val="00CA41F4"/>
    <w:rsid w:val="00CB6784"/>
    <w:rsid w:val="00CB701F"/>
    <w:rsid w:val="00CC041F"/>
    <w:rsid w:val="00CD1692"/>
    <w:rsid w:val="00CE08B9"/>
    <w:rsid w:val="00CF3941"/>
    <w:rsid w:val="00CF4EC3"/>
    <w:rsid w:val="00D00965"/>
    <w:rsid w:val="00D0550B"/>
    <w:rsid w:val="00D15DD1"/>
    <w:rsid w:val="00D202B6"/>
    <w:rsid w:val="00D247A1"/>
    <w:rsid w:val="00D33E92"/>
    <w:rsid w:val="00D53FEA"/>
    <w:rsid w:val="00D569FC"/>
    <w:rsid w:val="00D57787"/>
    <w:rsid w:val="00D655B9"/>
    <w:rsid w:val="00D67EE1"/>
    <w:rsid w:val="00D92D7D"/>
    <w:rsid w:val="00DA6A88"/>
    <w:rsid w:val="00DA6E54"/>
    <w:rsid w:val="00DB6F38"/>
    <w:rsid w:val="00DC055D"/>
    <w:rsid w:val="00DC5C6B"/>
    <w:rsid w:val="00DC6B00"/>
    <w:rsid w:val="00DD0091"/>
    <w:rsid w:val="00DD15C5"/>
    <w:rsid w:val="00DD1B51"/>
    <w:rsid w:val="00DE23FF"/>
    <w:rsid w:val="00DE5A8B"/>
    <w:rsid w:val="00DE7C0B"/>
    <w:rsid w:val="00DF0C2D"/>
    <w:rsid w:val="00E06D6C"/>
    <w:rsid w:val="00E13BBD"/>
    <w:rsid w:val="00E3549F"/>
    <w:rsid w:val="00E356D4"/>
    <w:rsid w:val="00E44472"/>
    <w:rsid w:val="00E4473F"/>
    <w:rsid w:val="00E47F91"/>
    <w:rsid w:val="00E56C0F"/>
    <w:rsid w:val="00E60EFD"/>
    <w:rsid w:val="00E621EA"/>
    <w:rsid w:val="00E633A9"/>
    <w:rsid w:val="00E7064F"/>
    <w:rsid w:val="00E70F3F"/>
    <w:rsid w:val="00E715BD"/>
    <w:rsid w:val="00ED427E"/>
    <w:rsid w:val="00ED7749"/>
    <w:rsid w:val="00EE48CD"/>
    <w:rsid w:val="00EE7372"/>
    <w:rsid w:val="00EF60EF"/>
    <w:rsid w:val="00F004D0"/>
    <w:rsid w:val="00F00A8D"/>
    <w:rsid w:val="00F035D8"/>
    <w:rsid w:val="00F043C9"/>
    <w:rsid w:val="00F05CC1"/>
    <w:rsid w:val="00F0627E"/>
    <w:rsid w:val="00F272AE"/>
    <w:rsid w:val="00F3068C"/>
    <w:rsid w:val="00F31521"/>
    <w:rsid w:val="00F36B98"/>
    <w:rsid w:val="00F40422"/>
    <w:rsid w:val="00F405EE"/>
    <w:rsid w:val="00F41286"/>
    <w:rsid w:val="00F42488"/>
    <w:rsid w:val="00F44FB3"/>
    <w:rsid w:val="00F560C0"/>
    <w:rsid w:val="00F601E4"/>
    <w:rsid w:val="00F60A10"/>
    <w:rsid w:val="00F64F73"/>
    <w:rsid w:val="00F67333"/>
    <w:rsid w:val="00F73541"/>
    <w:rsid w:val="00F96A20"/>
    <w:rsid w:val="00FA1921"/>
    <w:rsid w:val="00FA3024"/>
    <w:rsid w:val="00FA56EC"/>
    <w:rsid w:val="00FA6B73"/>
    <w:rsid w:val="00FB0262"/>
    <w:rsid w:val="00FB55E3"/>
    <w:rsid w:val="00FC23D1"/>
    <w:rsid w:val="00FC35F2"/>
    <w:rsid w:val="00FD01BE"/>
    <w:rsid w:val="00FD1B53"/>
    <w:rsid w:val="00FD531B"/>
    <w:rsid w:val="00FE0177"/>
    <w:rsid w:val="00FE25E9"/>
    <w:rsid w:val="00FE78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192E020"/>
  <w15:docId w15:val="{26446944-79A8-4A02-867B-3E8DEAB7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EE-V">
    <w:name w:val="EE-V"/>
    <w:basedOn w:val="Normal"/>
    <w:autoRedefine/>
    <w:rsid w:val="000F791A"/>
    <w:pPr>
      <w:spacing w:before="100" w:beforeAutospacing="1" w:after="100" w:afterAutospacing="1"/>
      <w:jc w:val="center"/>
    </w:pPr>
    <w:rPr>
      <w:b/>
      <w:smallCaps/>
      <w:sz w:val="56"/>
      <w:szCs w:val="56"/>
    </w:rPr>
  </w:style>
  <w:style w:type="paragraph" w:styleId="ListParagraph">
    <w:name w:val="List Paragraph"/>
    <w:aliases w:val="2"/>
    <w:basedOn w:val="Normal"/>
    <w:link w:val="ListParagraphChar"/>
    <w:uiPriority w:val="34"/>
    <w:qFormat/>
    <w:rsid w:val="000F79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
    <w:link w:val="ListParagraph"/>
    <w:uiPriority w:val="34"/>
    <w:locked/>
    <w:rsid w:val="000F791A"/>
  </w:style>
  <w:style w:type="character" w:styleId="CommentReference">
    <w:name w:val="annotation reference"/>
    <w:basedOn w:val="DefaultParagraphFont"/>
    <w:uiPriority w:val="99"/>
    <w:semiHidden/>
    <w:unhideWhenUsed/>
    <w:rsid w:val="0083707D"/>
    <w:rPr>
      <w:sz w:val="16"/>
      <w:szCs w:val="16"/>
    </w:rPr>
  </w:style>
  <w:style w:type="paragraph" w:styleId="CommentText">
    <w:name w:val="annotation text"/>
    <w:basedOn w:val="Normal"/>
    <w:link w:val="CommentTextChar"/>
    <w:uiPriority w:val="99"/>
    <w:semiHidden/>
    <w:unhideWhenUsed/>
    <w:rsid w:val="0083707D"/>
    <w:rPr>
      <w:sz w:val="20"/>
      <w:szCs w:val="20"/>
    </w:rPr>
  </w:style>
  <w:style w:type="character" w:customStyle="1" w:styleId="CommentTextChar">
    <w:name w:val="Comment Text Char"/>
    <w:basedOn w:val="DefaultParagraphFont"/>
    <w:link w:val="CommentText"/>
    <w:uiPriority w:val="99"/>
    <w:semiHidden/>
    <w:rsid w:val="008370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07D"/>
    <w:rPr>
      <w:b/>
      <w:bCs/>
    </w:rPr>
  </w:style>
  <w:style w:type="character" w:customStyle="1" w:styleId="CommentSubjectChar">
    <w:name w:val="Comment Subject Char"/>
    <w:basedOn w:val="CommentTextChar"/>
    <w:link w:val="CommentSubject"/>
    <w:uiPriority w:val="99"/>
    <w:semiHidden/>
    <w:rsid w:val="0083707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3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D"/>
    <w:rPr>
      <w:rFonts w:ascii="Segoe UI" w:eastAsia="Times New Roman" w:hAnsi="Segoe UI" w:cs="Segoe UI"/>
      <w:sz w:val="18"/>
      <w:szCs w:val="18"/>
      <w:lang w:eastAsia="lv-LV"/>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A96BDE"/>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A96B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A96BDE"/>
    <w:rPr>
      <w:vertAlign w:val="superscript"/>
    </w:rPr>
  </w:style>
  <w:style w:type="paragraph" w:styleId="Header">
    <w:name w:val="header"/>
    <w:basedOn w:val="Normal"/>
    <w:link w:val="HeaderChar"/>
    <w:uiPriority w:val="99"/>
    <w:unhideWhenUsed/>
    <w:rsid w:val="00583CE4"/>
    <w:pPr>
      <w:tabs>
        <w:tab w:val="center" w:pos="4153"/>
        <w:tab w:val="right" w:pos="8306"/>
      </w:tabs>
    </w:pPr>
  </w:style>
  <w:style w:type="character" w:customStyle="1" w:styleId="HeaderChar">
    <w:name w:val="Header Char"/>
    <w:basedOn w:val="DefaultParagraphFont"/>
    <w:link w:val="Header"/>
    <w:uiPriority w:val="99"/>
    <w:rsid w:val="00583C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CE4"/>
    <w:pPr>
      <w:tabs>
        <w:tab w:val="center" w:pos="4153"/>
        <w:tab w:val="right" w:pos="8306"/>
      </w:tabs>
    </w:pPr>
  </w:style>
  <w:style w:type="character" w:customStyle="1" w:styleId="FooterChar">
    <w:name w:val="Footer Char"/>
    <w:basedOn w:val="DefaultParagraphFont"/>
    <w:link w:val="Footer"/>
    <w:uiPriority w:val="99"/>
    <w:rsid w:val="00583CE4"/>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562B"/>
    <w:rPr>
      <w:color w:val="800080" w:themeColor="followedHyperlink"/>
      <w:u w:val="single"/>
    </w:rPr>
  </w:style>
  <w:style w:type="paragraph" w:customStyle="1" w:styleId="CharCharCharChar">
    <w:name w:val="Char Char Char Char"/>
    <w:aliases w:val="Char2"/>
    <w:basedOn w:val="Normal"/>
    <w:next w:val="Normal"/>
    <w:link w:val="FootnoteReference"/>
    <w:uiPriority w:val="99"/>
    <w:rsid w:val="00C33E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norm">
    <w:name w:val="norm"/>
    <w:basedOn w:val="Normal"/>
    <w:rsid w:val="00FC35F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1057">
      <w:bodyDiv w:val="1"/>
      <w:marLeft w:val="0"/>
      <w:marRight w:val="0"/>
      <w:marTop w:val="0"/>
      <w:marBottom w:val="0"/>
      <w:divBdr>
        <w:top w:val="none" w:sz="0" w:space="0" w:color="auto"/>
        <w:left w:val="none" w:sz="0" w:space="0" w:color="auto"/>
        <w:bottom w:val="none" w:sz="0" w:space="0" w:color="auto"/>
        <w:right w:val="none" w:sz="0" w:space="0" w:color="auto"/>
      </w:divBdr>
      <w:divsChild>
        <w:div w:id="1969313578">
          <w:marLeft w:val="0"/>
          <w:marRight w:val="0"/>
          <w:marTop w:val="0"/>
          <w:marBottom w:val="567"/>
          <w:divBdr>
            <w:top w:val="none" w:sz="0" w:space="0" w:color="auto"/>
            <w:left w:val="none" w:sz="0" w:space="0" w:color="auto"/>
            <w:bottom w:val="none" w:sz="0" w:space="0" w:color="auto"/>
            <w:right w:val="none" w:sz="0" w:space="0" w:color="auto"/>
          </w:divBdr>
        </w:div>
      </w:divsChild>
    </w:div>
    <w:div w:id="6246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itejas.esfond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Zvirgzdina@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5429-605E-4928-8569-8A605AB8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6338</Words>
  <Characters>3614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rīkojuma projekta “Grozījumi Partnerības līgumā Eiropas Savienības investīciju fondu 2014. – 2020.gada plānošanas periodam” sākotnējās ietekmes novērtējuma ziņojums (anotācija)</vt:lpstr>
    </vt:vector>
  </TitlesOfParts>
  <Manager/>
  <Company>Finanšu ministrija</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Partnerības līgumā Eiropas Savienības investīciju fondu 2014. – 2020.gada plānošanas periodam” sākotnējās ietekmes novērtējuma ziņojums (anotācija)</dc:title>
  <dc:subject>Anotācija</dc:subject>
  <dc:creator>liva.zvirgzdina@fm.gov.lv</dc:creator>
  <cp:keywords/>
  <dc:description>Tālr.: 67083945, E-pasts: Liva.Zvirgzdina@fm.gov.lv</dc:description>
  <cp:lastModifiedBy>Līva Zvirgzdiņa</cp:lastModifiedBy>
  <cp:revision>16</cp:revision>
  <cp:lastPrinted>2018-09-20T07:32:00Z</cp:lastPrinted>
  <dcterms:created xsi:type="dcterms:W3CDTF">2020-01-03T13:28:00Z</dcterms:created>
  <dcterms:modified xsi:type="dcterms:W3CDTF">2020-01-20T11:46:00Z</dcterms:modified>
</cp:coreProperties>
</file>