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63" w:rsidRPr="0084195D" w:rsidRDefault="00F45F3A" w:rsidP="00DC2F4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97BA1" w:rsidRPr="0084195D">
            <w:rPr>
              <w:rFonts w:ascii="Times New Roman" w:hAnsi="Times New Roman" w:cs="Times New Roman"/>
              <w:b/>
              <w:bCs/>
              <w:sz w:val="28"/>
              <w:szCs w:val="28"/>
            </w:rPr>
            <w:t xml:space="preserve">Ministru kabineta </w:t>
          </w:r>
          <w:r w:rsidR="00B901E3" w:rsidRPr="0084195D">
            <w:rPr>
              <w:rFonts w:ascii="Times New Roman" w:hAnsi="Times New Roman" w:cs="Times New Roman"/>
              <w:b/>
              <w:bCs/>
              <w:sz w:val="28"/>
              <w:szCs w:val="28"/>
            </w:rPr>
            <w:t>noteikumu</w:t>
          </w:r>
          <w:r w:rsidR="00851B34" w:rsidRPr="0084195D">
            <w:rPr>
              <w:rFonts w:ascii="Times New Roman" w:hAnsi="Times New Roman" w:cs="Times New Roman"/>
              <w:b/>
              <w:bCs/>
              <w:sz w:val="28"/>
              <w:szCs w:val="28"/>
            </w:rPr>
            <w:t xml:space="preserve"> projekta</w:t>
          </w:r>
          <w:r w:rsidR="00B901E3" w:rsidRPr="0084195D">
            <w:rPr>
              <w:rFonts w:ascii="Times New Roman" w:hAnsi="Times New Roman" w:cs="Times New Roman"/>
              <w:b/>
              <w:bCs/>
              <w:sz w:val="28"/>
              <w:szCs w:val="28"/>
            </w:rPr>
            <w:t xml:space="preserve"> </w:t>
          </w:r>
          <w:r w:rsidR="00397BA1" w:rsidRPr="0084195D">
            <w:rPr>
              <w:rFonts w:ascii="Times New Roman" w:hAnsi="Times New Roman" w:cs="Times New Roman"/>
              <w:b/>
              <w:bCs/>
              <w:sz w:val="28"/>
              <w:szCs w:val="28"/>
            </w:rPr>
            <w:t xml:space="preserve">„ Eiropas Ekonomikas zonas finanšu instrumenta </w:t>
          </w:r>
          <w:r w:rsidR="003D2463" w:rsidRPr="0084195D">
            <w:rPr>
              <w:rFonts w:ascii="Times New Roman" w:hAnsi="Times New Roman" w:cs="Times New Roman"/>
              <w:b/>
              <w:bCs/>
              <w:sz w:val="28"/>
              <w:szCs w:val="28"/>
            </w:rPr>
            <w:t>2014. -</w:t>
          </w:r>
          <w:r w:rsidR="00C72CBB" w:rsidRPr="0084195D">
            <w:rPr>
              <w:rFonts w:ascii="Times New Roman" w:hAnsi="Times New Roman" w:cs="Times New Roman"/>
              <w:b/>
              <w:bCs/>
              <w:sz w:val="28"/>
              <w:szCs w:val="28"/>
            </w:rPr>
            <w:t xml:space="preserve"> </w:t>
          </w:r>
          <w:r w:rsidR="003D2463" w:rsidRPr="0084195D">
            <w:rPr>
              <w:rFonts w:ascii="Times New Roman" w:hAnsi="Times New Roman" w:cs="Times New Roman"/>
              <w:b/>
              <w:bCs/>
              <w:sz w:val="28"/>
              <w:szCs w:val="28"/>
            </w:rPr>
            <w:t xml:space="preserve">2021. gada perioda programmas </w:t>
          </w:r>
          <w:r w:rsidR="00397BA1" w:rsidRPr="0084195D">
            <w:rPr>
              <w:rFonts w:ascii="Times New Roman" w:hAnsi="Times New Roman" w:cs="Times New Roman"/>
              <w:b/>
              <w:bCs/>
              <w:sz w:val="28"/>
              <w:szCs w:val="28"/>
            </w:rPr>
            <w:t>„</w:t>
          </w:r>
          <w:r w:rsidR="00397BA1" w:rsidRPr="0084195D">
            <w:rPr>
              <w:rFonts w:ascii="Times New Roman" w:hAnsi="Times New Roman" w:cs="Times New Roman"/>
              <w:b/>
              <w:sz w:val="28"/>
              <w:szCs w:val="28"/>
            </w:rPr>
            <w:t>Starptautiskā policijas sadarbība un noziedzības apkarošana</w:t>
          </w:r>
          <w:r w:rsidR="00397BA1" w:rsidRPr="0084195D">
            <w:rPr>
              <w:rFonts w:ascii="Times New Roman" w:hAnsi="Times New Roman" w:cs="Times New Roman"/>
              <w:b/>
              <w:bCs/>
              <w:sz w:val="28"/>
              <w:szCs w:val="28"/>
            </w:rPr>
            <w:t xml:space="preserve">” </w:t>
          </w:r>
          <w:r w:rsidR="003D2463" w:rsidRPr="0084195D">
            <w:rPr>
              <w:rFonts w:ascii="Times New Roman" w:hAnsi="Times New Roman" w:cs="Times New Roman"/>
              <w:b/>
              <w:bCs/>
              <w:sz w:val="28"/>
              <w:szCs w:val="28"/>
            </w:rPr>
            <w:t xml:space="preserve"> </w:t>
          </w:r>
          <w:r w:rsidR="004F75D9" w:rsidRPr="0084195D">
            <w:rPr>
              <w:rFonts w:ascii="Times New Roman" w:hAnsi="Times New Roman" w:cs="Times New Roman"/>
              <w:b/>
              <w:bCs/>
              <w:sz w:val="28"/>
              <w:szCs w:val="28"/>
            </w:rPr>
            <w:t>īstenošanas kārtība</w:t>
          </w:r>
          <w:r w:rsidR="00397BA1" w:rsidRPr="0084195D">
            <w:rPr>
              <w:rFonts w:ascii="Times New Roman" w:hAnsi="Times New Roman" w:cs="Times New Roman"/>
              <w:b/>
              <w:bCs/>
              <w:sz w:val="28"/>
              <w:szCs w:val="28"/>
            </w:rPr>
            <w:t>”</w:t>
          </w:r>
        </w:sdtContent>
      </w:sdt>
      <w:r w:rsidR="00894C55" w:rsidRPr="0084195D">
        <w:rPr>
          <w:rFonts w:ascii="Times New Roman" w:eastAsia="Times New Roman" w:hAnsi="Times New Roman" w:cs="Times New Roman"/>
          <w:b/>
          <w:bCs/>
          <w:sz w:val="28"/>
          <w:szCs w:val="24"/>
          <w:lang w:eastAsia="lv-LV"/>
        </w:rPr>
        <w:t xml:space="preserve"> sākotnējās ietekmes novērtējuma ziņojums </w:t>
      </w:r>
    </w:p>
    <w:p w:rsidR="00894C55" w:rsidRPr="0084195D" w:rsidRDefault="00894C55" w:rsidP="00CE66D5">
      <w:pPr>
        <w:shd w:val="clear" w:color="auto" w:fill="FFFFFF"/>
        <w:spacing w:after="0" w:line="240" w:lineRule="auto"/>
        <w:jc w:val="center"/>
        <w:rPr>
          <w:rFonts w:ascii="Times New Roman" w:eastAsia="Times New Roman" w:hAnsi="Times New Roman" w:cs="Times New Roman"/>
          <w:b/>
          <w:bCs/>
          <w:sz w:val="28"/>
          <w:szCs w:val="24"/>
          <w:lang w:eastAsia="lv-LV"/>
        </w:rPr>
      </w:pPr>
      <w:r w:rsidRPr="0084195D">
        <w:rPr>
          <w:rFonts w:ascii="Times New Roman" w:eastAsia="Times New Roman" w:hAnsi="Times New Roman" w:cs="Times New Roman"/>
          <w:b/>
          <w:bCs/>
          <w:sz w:val="28"/>
          <w:szCs w:val="24"/>
          <w:lang w:eastAsia="lv-LV"/>
        </w:rPr>
        <w:t>(anotācija)</w:t>
      </w:r>
    </w:p>
    <w:p w:rsidR="00E5323B" w:rsidRPr="0084195D" w:rsidRDefault="00E5323B" w:rsidP="00CE66D5">
      <w:pPr>
        <w:shd w:val="clear" w:color="auto" w:fill="FFFFFF"/>
        <w:spacing w:after="0" w:line="240" w:lineRule="auto"/>
        <w:jc w:val="both"/>
        <w:rPr>
          <w:rFonts w:ascii="Times New Roman" w:eastAsia="Times New Roman" w:hAnsi="Times New Roman" w:cs="Times New Roman"/>
          <w:b/>
          <w:bCs/>
          <w:sz w:val="20"/>
          <w:szCs w:val="20"/>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1"/>
        <w:gridCol w:w="5605"/>
      </w:tblGrid>
      <w:tr w:rsidR="00CE66D5" w:rsidRPr="0084195D" w:rsidTr="00CE66D5">
        <w:trPr>
          <w:trHeight w:val="30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Tiesību akta projekta anotācijas kopsavilkums</w:t>
            </w:r>
          </w:p>
        </w:tc>
      </w:tr>
      <w:tr w:rsidR="00CE66D5" w:rsidRPr="0084195D" w:rsidTr="00CE66D5">
        <w:trPr>
          <w:trHeight w:val="900"/>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84195D" w:rsidRDefault="002E2D41" w:rsidP="008243E9">
            <w:pPr>
              <w:spacing w:after="0" w:line="240" w:lineRule="auto"/>
              <w:ind w:firstLine="428"/>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Ministru kabineta </w:t>
            </w:r>
            <w:r w:rsidR="004F75D9" w:rsidRPr="0084195D">
              <w:rPr>
                <w:rFonts w:ascii="Times New Roman" w:eastAsia="Times New Roman" w:hAnsi="Times New Roman" w:cs="Times New Roman"/>
                <w:iCs/>
                <w:sz w:val="24"/>
                <w:szCs w:val="24"/>
                <w:lang w:eastAsia="lv-LV"/>
              </w:rPr>
              <w:t>noteikumu</w:t>
            </w:r>
            <w:r w:rsidRPr="0084195D">
              <w:rPr>
                <w:rFonts w:ascii="Times New Roman" w:eastAsia="Times New Roman" w:hAnsi="Times New Roman" w:cs="Times New Roman"/>
                <w:iCs/>
                <w:sz w:val="24"/>
                <w:szCs w:val="24"/>
                <w:lang w:eastAsia="lv-LV"/>
              </w:rPr>
              <w:t xml:space="preserve"> “Eiropas Ekonomikas zonas finanšu instrumenta </w:t>
            </w:r>
            <w:r w:rsidR="003D2463" w:rsidRPr="0084195D">
              <w:rPr>
                <w:rFonts w:ascii="Times New Roman" w:eastAsia="Times New Roman" w:hAnsi="Times New Roman" w:cs="Times New Roman"/>
                <w:iCs/>
                <w:sz w:val="24"/>
                <w:szCs w:val="24"/>
                <w:lang w:eastAsia="lv-LV"/>
              </w:rPr>
              <w:t>2014.-2021. gada perioda</w:t>
            </w:r>
            <w:r w:rsidR="001B249F" w:rsidRPr="0084195D">
              <w:rPr>
                <w:rFonts w:ascii="Times New Roman" w:eastAsia="Times New Roman" w:hAnsi="Times New Roman" w:cs="Times New Roman"/>
                <w:iCs/>
                <w:sz w:val="24"/>
                <w:szCs w:val="24"/>
                <w:lang w:eastAsia="lv-LV"/>
              </w:rPr>
              <w:t xml:space="preserve"> </w:t>
            </w:r>
            <w:r w:rsidR="003D2463"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 xml:space="preserve">līdzfinansētās programmas “Starptautiskā policijas sadarbība un noziedzības apkarošana” </w:t>
            </w:r>
            <w:r w:rsidR="004F75D9" w:rsidRPr="0084195D">
              <w:rPr>
                <w:rFonts w:ascii="Times New Roman" w:eastAsia="Times New Roman" w:hAnsi="Times New Roman" w:cs="Times New Roman"/>
                <w:iCs/>
                <w:sz w:val="24"/>
                <w:szCs w:val="24"/>
                <w:lang w:eastAsia="lv-LV"/>
              </w:rPr>
              <w:t>īstenošanas kārtība</w:t>
            </w:r>
            <w:r w:rsidRPr="0084195D">
              <w:rPr>
                <w:rFonts w:ascii="Times New Roman" w:eastAsia="Times New Roman" w:hAnsi="Times New Roman" w:cs="Times New Roman"/>
                <w:iCs/>
                <w:sz w:val="24"/>
                <w:szCs w:val="24"/>
                <w:lang w:eastAsia="lv-LV"/>
              </w:rPr>
              <w:t>”</w:t>
            </w:r>
            <w:r w:rsidR="00271E47" w:rsidRPr="0084195D">
              <w:rPr>
                <w:rFonts w:ascii="Times New Roman" w:eastAsia="Times New Roman" w:hAnsi="Times New Roman" w:cs="Times New Roman"/>
                <w:iCs/>
                <w:sz w:val="24"/>
                <w:szCs w:val="24"/>
                <w:lang w:eastAsia="lv-LV"/>
              </w:rPr>
              <w:t xml:space="preserve"> projekts (turpmāk – noteikumu projekts) nosaka</w:t>
            </w:r>
            <w:r w:rsidR="00A635F4" w:rsidRPr="0084195D">
              <w:rPr>
                <w:rFonts w:ascii="Times New Roman" w:eastAsia="Times New Roman" w:hAnsi="Times New Roman" w:cs="Times New Roman"/>
                <w:iCs/>
                <w:sz w:val="24"/>
                <w:szCs w:val="24"/>
                <w:lang w:eastAsia="lv-LV"/>
              </w:rPr>
              <w:t xml:space="preserve"> Eiropas Ekonomikas zonas finanšu instrumenta 2014.–2021. gada perioda</w:t>
            </w:r>
            <w:r w:rsidR="000F1FD5" w:rsidRPr="0084195D">
              <w:rPr>
                <w:rFonts w:ascii="Times New Roman" w:eastAsia="Times New Roman" w:hAnsi="Times New Roman" w:cs="Times New Roman"/>
                <w:iCs/>
                <w:sz w:val="24"/>
                <w:szCs w:val="24"/>
                <w:lang w:eastAsia="lv-LV"/>
              </w:rPr>
              <w:t xml:space="preserve"> (turpmāk – EEZ FI)</w:t>
            </w:r>
            <w:r w:rsidR="001B249F" w:rsidRPr="0084195D">
              <w:rPr>
                <w:rFonts w:ascii="Times New Roman" w:eastAsia="Times New Roman" w:hAnsi="Times New Roman" w:cs="Times New Roman"/>
                <w:iCs/>
                <w:sz w:val="24"/>
                <w:szCs w:val="24"/>
                <w:lang w:eastAsia="lv-LV"/>
              </w:rPr>
              <w:t xml:space="preserve"> </w:t>
            </w:r>
            <w:r w:rsidR="00A635F4" w:rsidRPr="0084195D">
              <w:rPr>
                <w:rFonts w:ascii="Times New Roman" w:eastAsia="Times New Roman" w:hAnsi="Times New Roman" w:cs="Times New Roman"/>
                <w:iCs/>
                <w:sz w:val="24"/>
                <w:szCs w:val="24"/>
                <w:lang w:eastAsia="lv-LV"/>
              </w:rPr>
              <w:t>programmas “</w:t>
            </w:r>
            <w:r w:rsidR="00A635F4" w:rsidRPr="0084195D">
              <w:rPr>
                <w:rFonts w:ascii="Times New Roman" w:eastAsia="Times New Roman" w:hAnsi="Times New Roman" w:cs="Times New Roman"/>
                <w:bCs/>
                <w:iCs/>
                <w:sz w:val="24"/>
                <w:szCs w:val="24"/>
                <w:lang w:eastAsia="lv-LV"/>
              </w:rPr>
              <w:t>Starptautiskā policijas sadarbība un noziedzības apkarošana</w:t>
            </w:r>
            <w:r w:rsidR="00A635F4" w:rsidRPr="0084195D">
              <w:rPr>
                <w:rFonts w:ascii="Times New Roman" w:eastAsia="Times New Roman" w:hAnsi="Times New Roman" w:cs="Times New Roman"/>
                <w:iCs/>
                <w:sz w:val="24"/>
                <w:szCs w:val="24"/>
                <w:lang w:eastAsia="lv-LV"/>
              </w:rPr>
              <w:t>” (turpmāk – programma) mērķi, pieejamo finansējumu un sasniedzamos rezultātus,</w:t>
            </w:r>
            <w:r w:rsidR="00FE5170" w:rsidRPr="0084195D">
              <w:rPr>
                <w:rFonts w:ascii="Times New Roman" w:eastAsia="Times New Roman" w:hAnsi="Times New Roman" w:cs="Times New Roman"/>
                <w:iCs/>
                <w:sz w:val="24"/>
                <w:szCs w:val="24"/>
                <w:lang w:eastAsia="lv-LV"/>
              </w:rPr>
              <w:t xml:space="preserve"> programmas apsaimniekotāju,</w:t>
            </w:r>
            <w:r w:rsidR="00A635F4" w:rsidRPr="0084195D">
              <w:rPr>
                <w:rFonts w:ascii="Times New Roman" w:eastAsia="Times New Roman" w:hAnsi="Times New Roman" w:cs="Times New Roman"/>
                <w:iCs/>
                <w:sz w:val="24"/>
                <w:szCs w:val="24"/>
                <w:lang w:eastAsia="lv-LV"/>
              </w:rPr>
              <w:t xml:space="preserve"> iepriekš noteiktos projektus</w:t>
            </w:r>
            <w:r w:rsidR="000F1FD5" w:rsidRPr="0084195D">
              <w:rPr>
                <w:rFonts w:ascii="Times New Roman" w:eastAsia="Times New Roman" w:hAnsi="Times New Roman" w:cs="Times New Roman"/>
                <w:iCs/>
                <w:sz w:val="24"/>
                <w:szCs w:val="24"/>
                <w:lang w:eastAsia="lv-LV"/>
              </w:rPr>
              <w:t xml:space="preserve"> (turpmāk – projekti)</w:t>
            </w:r>
            <w:r w:rsidR="00787350" w:rsidRPr="0084195D">
              <w:rPr>
                <w:rFonts w:ascii="Times New Roman" w:eastAsia="Times New Roman" w:hAnsi="Times New Roman" w:cs="Times New Roman"/>
                <w:iCs/>
                <w:sz w:val="24"/>
                <w:szCs w:val="24"/>
                <w:lang w:eastAsia="lv-LV"/>
              </w:rPr>
              <w:t>,</w:t>
            </w:r>
            <w:r w:rsidR="00FE5170" w:rsidRPr="0084195D">
              <w:rPr>
                <w:rFonts w:ascii="Times New Roman" w:eastAsia="Times New Roman" w:hAnsi="Times New Roman" w:cs="Times New Roman"/>
                <w:iCs/>
                <w:sz w:val="24"/>
                <w:szCs w:val="24"/>
                <w:lang w:eastAsia="lv-LV"/>
              </w:rPr>
              <w:t xml:space="preserve"> to iesniedzējus</w:t>
            </w:r>
            <w:r w:rsidR="00787350" w:rsidRPr="0084195D">
              <w:rPr>
                <w:rFonts w:ascii="Times New Roman" w:eastAsia="Times New Roman" w:hAnsi="Times New Roman" w:cs="Times New Roman"/>
                <w:iCs/>
                <w:sz w:val="24"/>
                <w:szCs w:val="24"/>
                <w:lang w:eastAsia="lv-LV"/>
              </w:rPr>
              <w:t xml:space="preserve"> un partnerus</w:t>
            </w:r>
            <w:r w:rsidR="00A635F4" w:rsidRPr="0084195D">
              <w:rPr>
                <w:rFonts w:ascii="Times New Roman" w:eastAsia="Times New Roman" w:hAnsi="Times New Roman" w:cs="Times New Roman"/>
                <w:iCs/>
                <w:sz w:val="24"/>
                <w:szCs w:val="24"/>
                <w:lang w:eastAsia="lv-LV"/>
              </w:rPr>
              <w:t>, atbalstāmās darbības un izmaksu attiecināmības nosacījumus, projekta līguma vienpusēja uzteikuma nosacījumus, divpusējās sadarbības fonda</w:t>
            </w:r>
            <w:r w:rsidR="00FE5170" w:rsidRPr="0084195D">
              <w:rPr>
                <w:rFonts w:ascii="Times New Roman" w:eastAsia="Times New Roman" w:hAnsi="Times New Roman" w:cs="Times New Roman"/>
                <w:iCs/>
                <w:sz w:val="24"/>
                <w:szCs w:val="24"/>
                <w:lang w:eastAsia="lv-LV"/>
              </w:rPr>
              <w:t xml:space="preserve"> aktivitāšu</w:t>
            </w:r>
            <w:r w:rsidR="00A635F4" w:rsidRPr="0084195D">
              <w:rPr>
                <w:rFonts w:ascii="Times New Roman" w:eastAsia="Times New Roman" w:hAnsi="Times New Roman" w:cs="Times New Roman"/>
                <w:iCs/>
                <w:sz w:val="24"/>
                <w:szCs w:val="24"/>
                <w:lang w:eastAsia="lv-LV"/>
              </w:rPr>
              <w:t xml:space="preserve"> ieviešanas kārtību. </w:t>
            </w:r>
            <w:r w:rsidR="005A6265" w:rsidRPr="0084195D">
              <w:rPr>
                <w:rFonts w:ascii="Times New Roman" w:hAnsi="Times New Roman" w:cs="Times New Roman"/>
                <w:sz w:val="24"/>
                <w:szCs w:val="24"/>
              </w:rPr>
              <w:t xml:space="preserve">Ministru kabineta </w:t>
            </w:r>
            <w:r w:rsidR="00271E47" w:rsidRPr="0084195D">
              <w:rPr>
                <w:rFonts w:ascii="Times New Roman" w:hAnsi="Times New Roman" w:cs="Times New Roman"/>
                <w:sz w:val="24"/>
                <w:szCs w:val="24"/>
              </w:rPr>
              <w:t xml:space="preserve">noteikumu </w:t>
            </w:r>
            <w:r w:rsidR="005A6265" w:rsidRPr="0084195D">
              <w:rPr>
                <w:rFonts w:ascii="Times New Roman" w:hAnsi="Times New Roman" w:cs="Times New Roman"/>
                <w:sz w:val="24"/>
                <w:szCs w:val="24"/>
              </w:rPr>
              <w:t>projekts stā</w:t>
            </w:r>
            <w:r w:rsidR="00851B34" w:rsidRPr="0084195D">
              <w:rPr>
                <w:rFonts w:ascii="Times New Roman" w:hAnsi="Times New Roman" w:cs="Times New Roman"/>
                <w:sz w:val="24"/>
                <w:szCs w:val="24"/>
              </w:rPr>
              <w:t>sies spēkā nākamajā dienā pēc tā izsludināšanas.</w:t>
            </w:r>
            <w:r w:rsidR="005A6265" w:rsidRPr="0084195D">
              <w:rPr>
                <w:rFonts w:ascii="Times New Roman" w:hAnsi="Times New Roman" w:cs="Times New Roman"/>
                <w:sz w:val="24"/>
                <w:szCs w:val="24"/>
              </w:rPr>
              <w:t xml:space="preserve"> </w:t>
            </w:r>
          </w:p>
        </w:tc>
      </w:tr>
    </w:tbl>
    <w:p w:rsidR="00E5323B" w:rsidRPr="0084195D" w:rsidRDefault="00E5323B" w:rsidP="00CE66D5">
      <w:pPr>
        <w:spacing w:after="0" w:line="240" w:lineRule="auto"/>
        <w:jc w:val="both"/>
        <w:rPr>
          <w:rFonts w:ascii="Times New Roman" w:eastAsia="Times New Roman" w:hAnsi="Times New Roman" w:cs="Times New Roman"/>
          <w:iCs/>
          <w:sz w:val="10"/>
          <w:szCs w:val="10"/>
          <w:lang w:eastAsia="lv-LV"/>
        </w:rPr>
      </w:pPr>
      <w:r w:rsidRPr="0084195D">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1"/>
        <w:gridCol w:w="1950"/>
        <w:gridCol w:w="6837"/>
      </w:tblGrid>
      <w:tr w:rsidR="00CE66D5" w:rsidRPr="0084195D" w:rsidTr="00644D3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I. Tiesību akta projekta izstrādes nepieciešamība</w:t>
            </w:r>
          </w:p>
        </w:tc>
      </w:tr>
      <w:tr w:rsidR="00CE66D5" w:rsidRPr="0084195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1.</w:t>
            </w:r>
          </w:p>
        </w:tc>
        <w:tc>
          <w:tcPr>
            <w:tcW w:w="1034"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Pamatojums</w:t>
            </w:r>
          </w:p>
        </w:tc>
        <w:tc>
          <w:tcPr>
            <w:tcW w:w="3624" w:type="pct"/>
            <w:tcBorders>
              <w:top w:val="outset" w:sz="6" w:space="0" w:color="auto"/>
              <w:left w:val="outset" w:sz="6" w:space="0" w:color="auto"/>
              <w:bottom w:val="outset" w:sz="6" w:space="0" w:color="auto"/>
              <w:right w:val="outset" w:sz="6" w:space="0" w:color="auto"/>
            </w:tcBorders>
            <w:hideMark/>
          </w:tcPr>
          <w:p w:rsidR="00024DA1" w:rsidRPr="0084195D" w:rsidRDefault="006B7ACB" w:rsidP="008243E9">
            <w:pPr>
              <w:spacing w:after="0" w:line="240" w:lineRule="auto"/>
              <w:ind w:firstLine="539"/>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Eiropas Ekonomikas zonas finanšu instrumenta un Norvēģijas finanšu instrumenta 2014.-2021. gada perioda vadības likuma </w:t>
            </w:r>
            <w:r w:rsidR="000F6BED" w:rsidRPr="0084195D">
              <w:rPr>
                <w:rFonts w:ascii="Times New Roman" w:eastAsia="Times New Roman" w:hAnsi="Times New Roman" w:cs="Times New Roman"/>
                <w:iCs/>
                <w:sz w:val="24"/>
                <w:szCs w:val="24"/>
                <w:lang w:eastAsia="lv-LV"/>
              </w:rPr>
              <w:t>15</w:t>
            </w:r>
            <w:r w:rsidRPr="0084195D">
              <w:rPr>
                <w:rFonts w:ascii="Times New Roman" w:eastAsia="Times New Roman" w:hAnsi="Times New Roman" w:cs="Times New Roman"/>
                <w:iCs/>
                <w:sz w:val="24"/>
                <w:szCs w:val="24"/>
                <w:lang w:eastAsia="lv-LV"/>
              </w:rPr>
              <w:t>.</w:t>
            </w:r>
            <w:r w:rsidR="00CB6184"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 xml:space="preserve">panta </w:t>
            </w:r>
            <w:r w:rsidR="000F6BED" w:rsidRPr="0084195D">
              <w:rPr>
                <w:rFonts w:ascii="Times New Roman" w:eastAsia="Times New Roman" w:hAnsi="Times New Roman" w:cs="Times New Roman"/>
                <w:iCs/>
                <w:sz w:val="24"/>
                <w:szCs w:val="24"/>
                <w:lang w:eastAsia="lv-LV"/>
              </w:rPr>
              <w:t>1</w:t>
            </w:r>
            <w:r w:rsidRPr="0084195D">
              <w:rPr>
                <w:rFonts w:ascii="Times New Roman" w:eastAsia="Times New Roman" w:hAnsi="Times New Roman" w:cs="Times New Roman"/>
                <w:iCs/>
                <w:sz w:val="24"/>
                <w:szCs w:val="24"/>
                <w:lang w:eastAsia="lv-LV"/>
              </w:rPr>
              <w:t>2.</w:t>
            </w:r>
            <w:r w:rsidR="00CB6184"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p</w:t>
            </w:r>
            <w:r w:rsidR="000F6BED" w:rsidRPr="0084195D">
              <w:rPr>
                <w:rFonts w:ascii="Times New Roman" w:eastAsia="Times New Roman" w:hAnsi="Times New Roman" w:cs="Times New Roman"/>
                <w:iCs/>
                <w:sz w:val="24"/>
                <w:szCs w:val="24"/>
                <w:lang w:eastAsia="lv-LV"/>
              </w:rPr>
              <w:t>unkt</w:t>
            </w:r>
            <w:r w:rsidR="009B0D5F" w:rsidRPr="0084195D">
              <w:rPr>
                <w:rFonts w:ascii="Times New Roman" w:eastAsia="Times New Roman" w:hAnsi="Times New Roman" w:cs="Times New Roman"/>
                <w:iCs/>
                <w:sz w:val="24"/>
                <w:szCs w:val="24"/>
                <w:lang w:eastAsia="lv-LV"/>
              </w:rPr>
              <w:t>s</w:t>
            </w:r>
            <w:r w:rsidR="000F6BED" w:rsidRPr="0084195D">
              <w:rPr>
                <w:rFonts w:ascii="Times New Roman" w:eastAsia="Times New Roman" w:hAnsi="Times New Roman" w:cs="Times New Roman"/>
                <w:iCs/>
                <w:sz w:val="24"/>
                <w:szCs w:val="24"/>
                <w:lang w:eastAsia="lv-LV"/>
              </w:rPr>
              <w:t>.</w:t>
            </w:r>
          </w:p>
        </w:tc>
      </w:tr>
      <w:tr w:rsidR="00CE66D5" w:rsidRPr="0084195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2.</w:t>
            </w:r>
          </w:p>
        </w:tc>
        <w:tc>
          <w:tcPr>
            <w:tcW w:w="1034"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24" w:type="pct"/>
            <w:tcBorders>
              <w:top w:val="outset" w:sz="6" w:space="0" w:color="auto"/>
              <w:left w:val="outset" w:sz="6" w:space="0" w:color="auto"/>
              <w:bottom w:val="outset" w:sz="6" w:space="0" w:color="auto"/>
              <w:right w:val="outset" w:sz="6" w:space="0" w:color="auto"/>
            </w:tcBorders>
            <w:hideMark/>
          </w:tcPr>
          <w:p w:rsidR="00DA3583" w:rsidRPr="0084195D" w:rsidRDefault="00DA3583" w:rsidP="008243E9">
            <w:pPr>
              <w:spacing w:after="0" w:line="240" w:lineRule="auto"/>
              <w:ind w:firstLine="539"/>
              <w:jc w:val="both"/>
              <w:rPr>
                <w:rFonts w:ascii="Times New Roman" w:hAnsi="Times New Roman" w:cs="Times New Roman"/>
                <w:sz w:val="24"/>
                <w:szCs w:val="24"/>
              </w:rPr>
            </w:pPr>
            <w:r w:rsidRPr="0084195D">
              <w:rPr>
                <w:rFonts w:ascii="Times New Roman" w:hAnsi="Times New Roman" w:cs="Times New Roman"/>
                <w:sz w:val="24"/>
                <w:szCs w:val="24"/>
              </w:rPr>
              <w:t xml:space="preserve">Saskaņā ar 2017. gada 14. decembra Saprašanās memoranda par </w:t>
            </w:r>
            <w:r w:rsidRPr="0084195D">
              <w:rPr>
                <w:rFonts w:ascii="Times New Roman" w:hAnsi="Times New Roman" w:cs="Times New Roman"/>
                <w:bCs/>
                <w:sz w:val="24"/>
                <w:szCs w:val="24"/>
              </w:rPr>
              <w:t>Eiropas Ekonomikas zonas finanšu</w:t>
            </w:r>
            <w:r w:rsidRPr="0084195D">
              <w:rPr>
                <w:rFonts w:ascii="Times New Roman" w:hAnsi="Times New Roman" w:cs="Times New Roman"/>
                <w:sz w:val="24"/>
                <w:szCs w:val="24"/>
              </w:rPr>
              <w:t xml:space="preserve"> instrumenta ieviešanu 2014.–2021. gadā starp Latvijas Republiku un Islandi, Lihtenšteinas Firstisti un Norvēģijas Karalisti 6. panta un B pielikuma C sadaļā</w:t>
            </w:r>
            <w:r w:rsidRPr="0084195D">
              <w:rPr>
                <w:rStyle w:val="FootnoteReference"/>
                <w:rFonts w:ascii="Times New Roman" w:hAnsi="Times New Roman" w:cs="Times New Roman"/>
                <w:color w:val="000000"/>
                <w:sz w:val="24"/>
                <w:szCs w:val="24"/>
              </w:rPr>
              <w:footnoteReference w:id="1"/>
            </w:r>
            <w:r w:rsidRPr="0084195D">
              <w:rPr>
                <w:rFonts w:ascii="Times New Roman" w:hAnsi="Times New Roman" w:cs="Times New Roman"/>
                <w:sz w:val="24"/>
                <w:szCs w:val="24"/>
              </w:rPr>
              <w:t xml:space="preserve"> </w:t>
            </w:r>
            <w:r w:rsidR="002303D7" w:rsidRPr="0084195D">
              <w:rPr>
                <w:rFonts w:ascii="Times New Roman" w:hAnsi="Times New Roman" w:cs="Times New Roman"/>
                <w:sz w:val="24"/>
                <w:szCs w:val="24"/>
              </w:rPr>
              <w:t xml:space="preserve"> (turpmāk – Saprašanās memorands) </w:t>
            </w:r>
            <w:r w:rsidRPr="0084195D">
              <w:rPr>
                <w:rFonts w:ascii="Times New Roman" w:hAnsi="Times New Roman" w:cs="Times New Roman"/>
                <w:sz w:val="24"/>
                <w:szCs w:val="24"/>
              </w:rPr>
              <w:t>noteikto programmai ir divas atbalsta jomas - Starptautiskā policijas sadarbība un noziedzības apkarošana un vardarbība ģimenē un ar dzimumu saistīta vardarbība.</w:t>
            </w:r>
          </w:p>
          <w:p w:rsidR="00080A93" w:rsidRPr="0084195D" w:rsidRDefault="004A4689" w:rsidP="008243E9">
            <w:pPr>
              <w:spacing w:after="0" w:line="240" w:lineRule="auto"/>
              <w:ind w:firstLine="539"/>
              <w:jc w:val="both"/>
              <w:rPr>
                <w:rFonts w:ascii="Times New Roman" w:hAnsi="Times New Roman" w:cs="Times New Roman"/>
                <w:sz w:val="24"/>
                <w:szCs w:val="24"/>
              </w:rPr>
            </w:pPr>
            <w:r w:rsidRPr="0084195D">
              <w:rPr>
                <w:rFonts w:ascii="Times New Roman" w:hAnsi="Times New Roman" w:cs="Times New Roman"/>
                <w:sz w:val="24"/>
                <w:szCs w:val="24"/>
              </w:rPr>
              <w:t xml:space="preserve">Lai </w:t>
            </w:r>
            <w:r w:rsidR="00A941DF" w:rsidRPr="0084195D">
              <w:rPr>
                <w:rFonts w:ascii="Times New Roman" w:hAnsi="Times New Roman" w:cs="Times New Roman"/>
                <w:sz w:val="24"/>
                <w:szCs w:val="24"/>
              </w:rPr>
              <w:t>izvērtētu</w:t>
            </w:r>
            <w:r w:rsidRPr="0084195D">
              <w:rPr>
                <w:rFonts w:ascii="Times New Roman" w:hAnsi="Times New Roman" w:cs="Times New Roman"/>
                <w:sz w:val="24"/>
                <w:szCs w:val="24"/>
              </w:rPr>
              <w:t xml:space="preserve">, kādas problēmas programmas ietvaros tiks risinātas starptautiskās policijas sadarbības un noziedzības apkarošanas jomā, kā arī vardarbība ģimenē un ar dzimumu saistītas vardarbības jomā, </w:t>
            </w:r>
            <w:r w:rsidR="00080A93" w:rsidRPr="0084195D">
              <w:rPr>
                <w:rFonts w:ascii="Times New Roman" w:hAnsi="Times New Roman" w:cs="Times New Roman"/>
                <w:sz w:val="24"/>
                <w:szCs w:val="24"/>
              </w:rPr>
              <w:t>2018.</w:t>
            </w:r>
            <w:r w:rsidR="00332641" w:rsidRPr="0084195D">
              <w:rPr>
                <w:rFonts w:ascii="Times New Roman" w:hAnsi="Times New Roman" w:cs="Times New Roman"/>
                <w:sz w:val="24"/>
                <w:szCs w:val="24"/>
              </w:rPr>
              <w:t xml:space="preserve"> </w:t>
            </w:r>
            <w:r w:rsidR="00080A93" w:rsidRPr="0084195D">
              <w:rPr>
                <w:rFonts w:ascii="Times New Roman" w:hAnsi="Times New Roman" w:cs="Times New Roman"/>
                <w:sz w:val="24"/>
                <w:szCs w:val="24"/>
              </w:rPr>
              <w:t>gada 13.</w:t>
            </w:r>
            <w:r w:rsidR="00CB6184" w:rsidRPr="0084195D">
              <w:rPr>
                <w:rFonts w:ascii="Times New Roman" w:hAnsi="Times New Roman" w:cs="Times New Roman"/>
                <w:sz w:val="24"/>
                <w:szCs w:val="24"/>
              </w:rPr>
              <w:t xml:space="preserve"> </w:t>
            </w:r>
            <w:r w:rsidR="00080A93" w:rsidRPr="0084195D">
              <w:rPr>
                <w:rFonts w:ascii="Times New Roman" w:hAnsi="Times New Roman" w:cs="Times New Roman"/>
                <w:sz w:val="24"/>
                <w:szCs w:val="24"/>
              </w:rPr>
              <w:t xml:space="preserve">martā </w:t>
            </w:r>
            <w:r w:rsidR="00686C34" w:rsidRPr="0084195D">
              <w:rPr>
                <w:rFonts w:ascii="Times New Roman" w:hAnsi="Times New Roman" w:cs="Times New Roman"/>
                <w:sz w:val="24"/>
                <w:szCs w:val="24"/>
              </w:rPr>
              <w:t>notika ieinteresēto pušu konsultācijas, k</w:t>
            </w:r>
            <w:r w:rsidRPr="0084195D">
              <w:rPr>
                <w:rFonts w:ascii="Times New Roman" w:hAnsi="Times New Roman" w:cs="Times New Roman"/>
                <w:sz w:val="24"/>
                <w:szCs w:val="24"/>
              </w:rPr>
              <w:t>ā</w:t>
            </w:r>
            <w:r w:rsidR="00686C34" w:rsidRPr="0084195D">
              <w:rPr>
                <w:rFonts w:ascii="Times New Roman" w:hAnsi="Times New Roman" w:cs="Times New Roman"/>
                <w:sz w:val="24"/>
                <w:szCs w:val="24"/>
              </w:rPr>
              <w:t xml:space="preserve"> rezultātā </w:t>
            </w:r>
            <w:r w:rsidR="00A941DF" w:rsidRPr="0084195D">
              <w:rPr>
                <w:rFonts w:ascii="Times New Roman" w:hAnsi="Times New Roman" w:cs="Times New Roman"/>
                <w:sz w:val="24"/>
                <w:szCs w:val="24"/>
              </w:rPr>
              <w:t xml:space="preserve">tika noteiktas </w:t>
            </w:r>
            <w:r w:rsidR="00686C34" w:rsidRPr="0084195D">
              <w:rPr>
                <w:rFonts w:ascii="Times New Roman" w:hAnsi="Times New Roman" w:cs="Times New Roman"/>
                <w:sz w:val="24"/>
                <w:szCs w:val="24"/>
              </w:rPr>
              <w:t xml:space="preserve">sekojošas problēmas ekonomiskās noziedzības jomā – plaši izplatīta korupcija, </w:t>
            </w:r>
            <w:r w:rsidR="00686C34" w:rsidRPr="0084195D">
              <w:rPr>
                <w:rFonts w:ascii="Times New Roman" w:hAnsi="Times New Roman" w:cs="Times New Roman"/>
                <w:sz w:val="24"/>
                <w:szCs w:val="24"/>
              </w:rPr>
              <w:lastRenderedPageBreak/>
              <w:t>nepietiekama un neefektīva starpinstitucionālā sadarbība, nepietiekami informācijas apmaiņas mehānismi, nepilnības noziedzīgo nodarījumu izmeklēšanā, pārrobežu ekonomiskie noziegumi, noziedzīgu līdzekļu legalizācija un integritātes trūkums finanšu sistēmā, kompetento iestāžu pietiekamu zināšanu un kompetences trūkums.</w:t>
            </w:r>
          </w:p>
          <w:p w:rsidR="00080A93" w:rsidRPr="0084195D" w:rsidRDefault="00686C34" w:rsidP="008243E9">
            <w:pPr>
              <w:spacing w:after="0" w:line="240" w:lineRule="auto"/>
              <w:ind w:firstLine="539"/>
              <w:jc w:val="both"/>
              <w:rPr>
                <w:rFonts w:ascii="Times New Roman" w:hAnsi="Times New Roman" w:cs="Times New Roman"/>
                <w:sz w:val="24"/>
                <w:szCs w:val="24"/>
              </w:rPr>
            </w:pPr>
            <w:r w:rsidRPr="0084195D">
              <w:rPr>
                <w:rFonts w:ascii="Times New Roman" w:hAnsi="Times New Roman" w:cs="Times New Roman"/>
                <w:sz w:val="24"/>
                <w:szCs w:val="24"/>
              </w:rPr>
              <w:t>Kā arī vardarbības ģimenē un ar dzimumu saistītas vardarbības jomā – bērniem, kuri kļuvuši par upuri vai liecinieku vardarbībai, Latvijā bērniem nav nodrošināta bērniem draudzīga tiesiskā vide.</w:t>
            </w:r>
          </w:p>
          <w:p w:rsidR="00EB5133" w:rsidRPr="0084195D" w:rsidRDefault="005B5211" w:rsidP="008243E9">
            <w:pPr>
              <w:spacing w:after="0" w:line="240" w:lineRule="auto"/>
              <w:ind w:firstLine="539"/>
              <w:jc w:val="both"/>
              <w:rPr>
                <w:rFonts w:ascii="Times New Roman" w:hAnsi="Times New Roman" w:cs="Times New Roman"/>
                <w:sz w:val="24"/>
                <w:szCs w:val="24"/>
              </w:rPr>
            </w:pPr>
            <w:r w:rsidRPr="0084195D">
              <w:rPr>
                <w:rFonts w:ascii="Times New Roman" w:hAnsi="Times New Roman" w:cs="Times New Roman"/>
                <w:sz w:val="24"/>
                <w:szCs w:val="24"/>
              </w:rPr>
              <w:t xml:space="preserve">Saskaņā ar Ministru kabineta </w:t>
            </w:r>
            <w:r w:rsidR="00FE5170" w:rsidRPr="0084195D">
              <w:rPr>
                <w:rFonts w:ascii="Times New Roman" w:hAnsi="Times New Roman" w:cs="Times New Roman"/>
                <w:sz w:val="24"/>
                <w:szCs w:val="24"/>
              </w:rPr>
              <w:t>2018</w:t>
            </w:r>
            <w:r w:rsidRPr="0084195D">
              <w:rPr>
                <w:rFonts w:ascii="Times New Roman" w:hAnsi="Times New Roman" w:cs="Times New Roman"/>
                <w:sz w:val="24"/>
                <w:szCs w:val="24"/>
              </w:rPr>
              <w:t>. gada 4. septembra rīkojumu Nr. 408 “</w:t>
            </w:r>
            <w:r w:rsidRPr="0084195D">
              <w:rPr>
                <w:rFonts w:ascii="Times New Roman" w:hAnsi="Times New Roman" w:cs="Times New Roman"/>
                <w:bCs/>
                <w:sz w:val="24"/>
                <w:szCs w:val="24"/>
              </w:rPr>
              <w:t>Par Eiropas Ekonomikas zonas finanšu instrumenta līdzfinansētās programmas “Starptautiskā policijas sadarbība un noziedzības apkarošana” koncepcijas projektu”</w:t>
            </w:r>
            <w:r w:rsidRPr="0084195D">
              <w:rPr>
                <w:rFonts w:ascii="Times New Roman" w:hAnsi="Times New Roman" w:cs="Times New Roman"/>
                <w:sz w:val="24"/>
                <w:szCs w:val="24"/>
              </w:rPr>
              <w:t xml:space="preserve"> (turpmāk -</w:t>
            </w:r>
            <w:r w:rsidR="00B95B48" w:rsidRPr="0084195D">
              <w:rPr>
                <w:rFonts w:ascii="Times New Roman" w:hAnsi="Times New Roman" w:cs="Times New Roman"/>
                <w:sz w:val="24"/>
                <w:szCs w:val="24"/>
              </w:rPr>
              <w:t xml:space="preserve"> </w:t>
            </w:r>
            <w:r w:rsidRPr="0084195D">
              <w:rPr>
                <w:rFonts w:ascii="Times New Roman" w:hAnsi="Times New Roman" w:cs="Times New Roman"/>
                <w:sz w:val="24"/>
                <w:szCs w:val="24"/>
              </w:rPr>
              <w:t>programmas koncepcija)</w:t>
            </w:r>
            <w:r w:rsidR="00B95B48" w:rsidRPr="0084195D">
              <w:rPr>
                <w:rFonts w:ascii="Times New Roman" w:hAnsi="Times New Roman" w:cs="Times New Roman"/>
                <w:sz w:val="24"/>
                <w:szCs w:val="24"/>
              </w:rPr>
              <w:t xml:space="preserve"> un </w:t>
            </w:r>
            <w:r w:rsidR="002303D7" w:rsidRPr="0084195D">
              <w:rPr>
                <w:rFonts w:ascii="Times New Roman" w:hAnsi="Times New Roman" w:cs="Times New Roman"/>
                <w:sz w:val="24"/>
                <w:szCs w:val="24"/>
              </w:rPr>
              <w:t xml:space="preserve">saskaņā ar Ministru kabineta 2017. gada 5. decembra sēdē nolemtajam (prot. 60, </w:t>
            </w:r>
            <w:r w:rsidR="002303D7" w:rsidRPr="0084195D">
              <w:rPr>
                <w:rFonts w:ascii="Times New Roman" w:hAnsi="Times New Roman" w:cs="Times New Roman"/>
                <w:bCs/>
                <w:sz w:val="24"/>
                <w:szCs w:val="24"/>
                <w:shd w:val="clear" w:color="auto" w:fill="FFFFFF"/>
              </w:rPr>
              <w:t>23.§ “</w:t>
            </w:r>
            <w:r w:rsidR="002303D7" w:rsidRPr="0084195D">
              <w:rPr>
                <w:rFonts w:ascii="Times New Roman" w:hAnsi="Times New Roman" w:cs="Times New Roman"/>
                <w:sz w:val="24"/>
                <w:szCs w:val="24"/>
                <w:shd w:val="clear" w:color="auto" w:fill="FFFFFF"/>
              </w:rPr>
              <w:t>Noteikumu projekts “Par Latvijas Republikas un Īslandes, Lihtenšteinas Firstistes un Norvēģijas Karalistes saprašanās memorandu par Eiropas Ekonomikas zonas instrumenta ieviešanu 2014.–2021. gadā”” 5. punktu)</w:t>
            </w:r>
            <w:r w:rsidR="002303D7" w:rsidRPr="0084195D">
              <w:rPr>
                <w:rFonts w:ascii="Times New Roman" w:hAnsi="Times New Roman" w:cs="Times New Roman"/>
                <w:sz w:val="24"/>
                <w:szCs w:val="24"/>
              </w:rPr>
              <w:t xml:space="preserve"> 2019.</w:t>
            </w:r>
            <w:r w:rsidR="00FE5170" w:rsidRPr="0084195D">
              <w:rPr>
                <w:rFonts w:ascii="Times New Roman" w:hAnsi="Times New Roman" w:cs="Times New Roman"/>
                <w:sz w:val="24"/>
                <w:szCs w:val="24"/>
              </w:rPr>
              <w:t xml:space="preserve"> </w:t>
            </w:r>
            <w:r w:rsidR="002303D7" w:rsidRPr="0084195D">
              <w:rPr>
                <w:rFonts w:ascii="Times New Roman" w:hAnsi="Times New Roman" w:cs="Times New Roman"/>
                <w:sz w:val="24"/>
                <w:szCs w:val="24"/>
              </w:rPr>
              <w:t>gada 4.</w:t>
            </w:r>
            <w:r w:rsidR="00FE5170" w:rsidRPr="0084195D">
              <w:rPr>
                <w:rFonts w:ascii="Times New Roman" w:hAnsi="Times New Roman" w:cs="Times New Roman"/>
                <w:sz w:val="24"/>
                <w:szCs w:val="24"/>
              </w:rPr>
              <w:t xml:space="preserve"> </w:t>
            </w:r>
            <w:r w:rsidR="002303D7" w:rsidRPr="0084195D">
              <w:rPr>
                <w:rFonts w:ascii="Times New Roman" w:hAnsi="Times New Roman" w:cs="Times New Roman"/>
                <w:sz w:val="24"/>
                <w:szCs w:val="24"/>
              </w:rPr>
              <w:t>decembra starp  Eiropas Ekonomikas zonas Finanšu instrumenta komiteju un Latvijas Republikas Finanšu ministriju parakstītajam “Eiropas Ekonomikas zonas finanšu instrumenta 2014.-2021.</w:t>
            </w:r>
            <w:r w:rsidR="00FE5170" w:rsidRPr="0084195D">
              <w:rPr>
                <w:rFonts w:ascii="Times New Roman" w:hAnsi="Times New Roman" w:cs="Times New Roman"/>
                <w:sz w:val="24"/>
                <w:szCs w:val="24"/>
              </w:rPr>
              <w:t xml:space="preserve"> </w:t>
            </w:r>
            <w:r w:rsidR="002303D7" w:rsidRPr="0084195D">
              <w:rPr>
                <w:rFonts w:ascii="Times New Roman" w:hAnsi="Times New Roman" w:cs="Times New Roman"/>
                <w:sz w:val="24"/>
                <w:szCs w:val="24"/>
              </w:rPr>
              <w:t xml:space="preserve">gada perioda programmas “Starptautiskā policijas sadarbība un noziedzības apkarošana”” līgumam (turpmāk –  programmas līgums) </w:t>
            </w:r>
            <w:r w:rsidR="00A941DF" w:rsidRPr="0084195D">
              <w:rPr>
                <w:rFonts w:ascii="Times New Roman" w:hAnsi="Times New Roman" w:cs="Times New Roman"/>
                <w:sz w:val="24"/>
                <w:szCs w:val="24"/>
              </w:rPr>
              <w:t>ir izveidota programma</w:t>
            </w:r>
            <w:r w:rsidR="00EB5133" w:rsidRPr="0084195D">
              <w:rPr>
                <w:rFonts w:ascii="Times New Roman" w:hAnsi="Times New Roman" w:cs="Times New Roman"/>
                <w:sz w:val="24"/>
                <w:szCs w:val="24"/>
              </w:rPr>
              <w:t>, kuras</w:t>
            </w:r>
            <w:r w:rsidR="009D4E01" w:rsidRPr="0084195D">
              <w:rPr>
                <w:rFonts w:ascii="Times New Roman" w:hAnsi="Times New Roman" w:cs="Times New Roman"/>
                <w:sz w:val="24"/>
                <w:szCs w:val="24"/>
              </w:rPr>
              <w:t xml:space="preserve"> </w:t>
            </w:r>
            <w:r w:rsidR="00397BA1" w:rsidRPr="0084195D">
              <w:rPr>
                <w:rFonts w:ascii="Times New Roman" w:hAnsi="Times New Roman" w:cs="Times New Roman"/>
                <w:sz w:val="24"/>
                <w:szCs w:val="24"/>
              </w:rPr>
              <w:t>mērķis ir uzlabota noziedzības novēršana un izmeklēšana.</w:t>
            </w:r>
            <w:r w:rsidR="00E77FCF" w:rsidRPr="0084195D">
              <w:rPr>
                <w:rFonts w:ascii="Times New Roman" w:hAnsi="Times New Roman" w:cs="Times New Roman"/>
                <w:sz w:val="24"/>
                <w:szCs w:val="24"/>
              </w:rPr>
              <w:t xml:space="preserve"> </w:t>
            </w:r>
          </w:p>
          <w:p w:rsidR="00397BA1" w:rsidRPr="0084195D" w:rsidRDefault="00397BA1" w:rsidP="008243E9">
            <w:pPr>
              <w:spacing w:after="0" w:line="240" w:lineRule="auto"/>
              <w:ind w:firstLine="539"/>
              <w:jc w:val="both"/>
              <w:rPr>
                <w:rFonts w:ascii="Times New Roman" w:hAnsi="Times New Roman" w:cs="Times New Roman"/>
                <w:sz w:val="24"/>
                <w:szCs w:val="24"/>
              </w:rPr>
            </w:pPr>
            <w:r w:rsidRPr="0084195D">
              <w:rPr>
                <w:rFonts w:ascii="Times New Roman" w:hAnsi="Times New Roman" w:cs="Times New Roman"/>
                <w:sz w:val="24"/>
                <w:szCs w:val="24"/>
              </w:rPr>
              <w:t>Lai sasniegtu</w:t>
            </w:r>
            <w:r w:rsidR="00EB5133" w:rsidRPr="0084195D">
              <w:rPr>
                <w:rFonts w:ascii="Times New Roman" w:hAnsi="Times New Roman" w:cs="Times New Roman"/>
                <w:sz w:val="24"/>
                <w:szCs w:val="24"/>
              </w:rPr>
              <w:t xml:space="preserve"> programmas</w:t>
            </w:r>
            <w:r w:rsidRPr="0084195D">
              <w:rPr>
                <w:rFonts w:ascii="Times New Roman" w:hAnsi="Times New Roman" w:cs="Times New Roman"/>
                <w:sz w:val="24"/>
                <w:szCs w:val="24"/>
              </w:rPr>
              <w:t xml:space="preserve"> mērķi tiks īstenoti sekojoši</w:t>
            </w:r>
            <w:r w:rsidR="00FE5170" w:rsidRPr="0084195D">
              <w:rPr>
                <w:rFonts w:ascii="Times New Roman" w:hAnsi="Times New Roman" w:cs="Times New Roman"/>
                <w:sz w:val="24"/>
                <w:szCs w:val="24"/>
              </w:rPr>
              <w:t xml:space="preserve"> </w:t>
            </w:r>
            <w:r w:rsidRPr="0084195D">
              <w:rPr>
                <w:rFonts w:ascii="Times New Roman" w:hAnsi="Times New Roman" w:cs="Times New Roman"/>
                <w:sz w:val="24"/>
                <w:szCs w:val="24"/>
              </w:rPr>
              <w:t>projekti:</w:t>
            </w:r>
          </w:p>
          <w:p w:rsidR="00397BA1" w:rsidRPr="0084195D" w:rsidRDefault="001838AE" w:rsidP="00121F92">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 xml:space="preserve">Tiesībsargājošo iestāžu sadarbības veicināšana ekonomisko noziegumu </w:t>
            </w:r>
            <w:r w:rsidR="00F6049A" w:rsidRPr="0084195D">
              <w:rPr>
                <w:rFonts w:ascii="Times New Roman" w:hAnsi="Times New Roman" w:cs="Times New Roman"/>
                <w:sz w:val="24"/>
                <w:szCs w:val="24"/>
              </w:rPr>
              <w:t xml:space="preserve">novēršanā un </w:t>
            </w:r>
            <w:r w:rsidRPr="0084195D">
              <w:rPr>
                <w:rFonts w:ascii="Times New Roman" w:hAnsi="Times New Roman" w:cs="Times New Roman"/>
                <w:sz w:val="24"/>
                <w:szCs w:val="24"/>
              </w:rPr>
              <w:t>apkarošanā Latvijā</w:t>
            </w:r>
            <w:r w:rsidR="00397BA1" w:rsidRPr="0084195D">
              <w:rPr>
                <w:rFonts w:ascii="Times New Roman" w:hAnsi="Times New Roman" w:cs="Times New Roman"/>
                <w:sz w:val="24"/>
                <w:szCs w:val="24"/>
              </w:rPr>
              <w:t xml:space="preserve"> (</w:t>
            </w:r>
            <w:r w:rsidR="00787350" w:rsidRPr="0084195D">
              <w:rPr>
                <w:rFonts w:ascii="Times New Roman" w:hAnsi="Times New Roman" w:cs="Times New Roman"/>
                <w:sz w:val="24"/>
                <w:szCs w:val="24"/>
              </w:rPr>
              <w:t xml:space="preserve">projekta iesniedzējs - </w:t>
            </w:r>
            <w:r w:rsidR="00397BA1" w:rsidRPr="0084195D">
              <w:rPr>
                <w:rFonts w:ascii="Times New Roman" w:hAnsi="Times New Roman" w:cs="Times New Roman"/>
                <w:sz w:val="24"/>
                <w:szCs w:val="24"/>
              </w:rPr>
              <w:t>Valsts ieņēmumu dienests</w:t>
            </w:r>
            <w:r w:rsidR="00787350" w:rsidRPr="0084195D">
              <w:rPr>
                <w:rFonts w:ascii="Times New Roman" w:hAnsi="Times New Roman" w:cs="Times New Roman"/>
                <w:sz w:val="24"/>
                <w:szCs w:val="24"/>
              </w:rPr>
              <w:t>, sadarbībā ar projekta partneri – Valsts policiju</w:t>
            </w:r>
            <w:r w:rsidR="00397BA1" w:rsidRPr="0084195D">
              <w:rPr>
                <w:rFonts w:ascii="Times New Roman" w:hAnsi="Times New Roman" w:cs="Times New Roman"/>
                <w:sz w:val="24"/>
                <w:szCs w:val="24"/>
              </w:rPr>
              <w:t>);</w:t>
            </w:r>
          </w:p>
          <w:p w:rsidR="00397BA1" w:rsidRPr="0084195D" w:rsidRDefault="001838AE" w:rsidP="00121F92">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 xml:space="preserve">Ekonomisko noziegumu </w:t>
            </w:r>
            <w:r w:rsidR="00F6049A" w:rsidRPr="0084195D">
              <w:rPr>
                <w:rFonts w:ascii="Times New Roman" w:hAnsi="Times New Roman" w:cs="Times New Roman"/>
                <w:sz w:val="24"/>
                <w:szCs w:val="24"/>
              </w:rPr>
              <w:t xml:space="preserve">novēršana un </w:t>
            </w:r>
            <w:r w:rsidRPr="0084195D">
              <w:rPr>
                <w:rFonts w:ascii="Times New Roman" w:hAnsi="Times New Roman" w:cs="Times New Roman"/>
                <w:sz w:val="24"/>
                <w:szCs w:val="24"/>
              </w:rPr>
              <w:t xml:space="preserve">apkarošana </w:t>
            </w:r>
            <w:r w:rsidR="001C3CD4" w:rsidRPr="0084195D">
              <w:rPr>
                <w:rFonts w:ascii="Times New Roman" w:hAnsi="Times New Roman" w:cs="Times New Roman"/>
                <w:sz w:val="24"/>
                <w:szCs w:val="24"/>
              </w:rPr>
              <w:t xml:space="preserve">robežšķērsošanas vietā </w:t>
            </w:r>
            <w:r w:rsidRPr="0084195D">
              <w:rPr>
                <w:rFonts w:ascii="Times New Roman" w:hAnsi="Times New Roman" w:cs="Times New Roman"/>
                <w:sz w:val="24"/>
                <w:szCs w:val="24"/>
              </w:rPr>
              <w:t>“Terehova”</w:t>
            </w:r>
            <w:r w:rsidR="00397BA1" w:rsidRPr="0084195D">
              <w:rPr>
                <w:rFonts w:ascii="Times New Roman" w:hAnsi="Times New Roman" w:cs="Times New Roman"/>
                <w:sz w:val="24"/>
                <w:szCs w:val="24"/>
              </w:rPr>
              <w:t xml:space="preserve"> (</w:t>
            </w:r>
            <w:r w:rsidR="00787350" w:rsidRPr="0084195D">
              <w:rPr>
                <w:rFonts w:ascii="Times New Roman" w:hAnsi="Times New Roman" w:cs="Times New Roman"/>
                <w:sz w:val="24"/>
                <w:szCs w:val="24"/>
              </w:rPr>
              <w:t xml:space="preserve">projekta iesniedzējs - </w:t>
            </w:r>
            <w:r w:rsidR="00397BA1" w:rsidRPr="0084195D">
              <w:rPr>
                <w:rFonts w:ascii="Times New Roman" w:hAnsi="Times New Roman" w:cs="Times New Roman"/>
                <w:sz w:val="24"/>
                <w:szCs w:val="24"/>
              </w:rPr>
              <w:t>Valsts ieņēmumu dienests</w:t>
            </w:r>
            <w:r w:rsidR="00787350" w:rsidRPr="0084195D">
              <w:rPr>
                <w:rFonts w:ascii="Times New Roman" w:hAnsi="Times New Roman" w:cs="Times New Roman"/>
                <w:sz w:val="24"/>
                <w:szCs w:val="24"/>
              </w:rPr>
              <w:t>, sadarbībā ar projekta partneriem</w:t>
            </w:r>
            <w:r w:rsidR="00A170ED" w:rsidRPr="0084195D">
              <w:rPr>
                <w:rFonts w:ascii="Times New Roman" w:hAnsi="Times New Roman" w:cs="Times New Roman"/>
                <w:sz w:val="24"/>
                <w:szCs w:val="24"/>
              </w:rPr>
              <w:t xml:space="preserve"> - valsts akciju sabiedrību “Valsts nekustamie īpašumi” un Ekonomiskās sadarbības un attīstības organizāciju (turpmāk – OECD)</w:t>
            </w:r>
            <w:r w:rsidR="00397BA1" w:rsidRPr="0084195D">
              <w:rPr>
                <w:rFonts w:ascii="Times New Roman" w:hAnsi="Times New Roman" w:cs="Times New Roman"/>
                <w:sz w:val="24"/>
                <w:szCs w:val="24"/>
              </w:rPr>
              <w:t>);</w:t>
            </w:r>
          </w:p>
          <w:p w:rsidR="00397BA1" w:rsidRPr="0084195D" w:rsidRDefault="001838AE" w:rsidP="00121F92">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 xml:space="preserve">Atbalsts trauksmes celšanas sistēmas izveidei Latvijā </w:t>
            </w:r>
            <w:r w:rsidR="00397BA1" w:rsidRPr="0084195D">
              <w:rPr>
                <w:rFonts w:ascii="Times New Roman" w:hAnsi="Times New Roman" w:cs="Times New Roman"/>
                <w:sz w:val="24"/>
                <w:szCs w:val="24"/>
              </w:rPr>
              <w:t>(</w:t>
            </w:r>
            <w:r w:rsidR="00A170ED" w:rsidRPr="0084195D">
              <w:rPr>
                <w:rFonts w:ascii="Times New Roman" w:hAnsi="Times New Roman" w:cs="Times New Roman"/>
                <w:sz w:val="24"/>
                <w:szCs w:val="24"/>
              </w:rPr>
              <w:t xml:space="preserve">projekta iesniedzējs - </w:t>
            </w:r>
            <w:r w:rsidR="00397BA1" w:rsidRPr="0084195D">
              <w:rPr>
                <w:rFonts w:ascii="Times New Roman" w:hAnsi="Times New Roman" w:cs="Times New Roman"/>
                <w:sz w:val="24"/>
                <w:szCs w:val="24"/>
              </w:rPr>
              <w:t>Korupcijas novēršanas un apkarošanas birojs);</w:t>
            </w:r>
          </w:p>
          <w:p w:rsidR="00397BA1" w:rsidRPr="0084195D" w:rsidRDefault="001838AE" w:rsidP="00121F92">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 xml:space="preserve">Atbalsts Valsts policijai ekonomisko noziegumu izmeklēšanas paātrināšanai un kvalitātes uzlabošanai Latvijā </w:t>
            </w:r>
            <w:r w:rsidR="00397BA1" w:rsidRPr="0084195D">
              <w:rPr>
                <w:rFonts w:ascii="Times New Roman" w:hAnsi="Times New Roman" w:cs="Times New Roman"/>
                <w:sz w:val="24"/>
                <w:szCs w:val="24"/>
              </w:rPr>
              <w:t>(</w:t>
            </w:r>
            <w:r w:rsidR="00A170ED" w:rsidRPr="0084195D">
              <w:rPr>
                <w:rFonts w:ascii="Times New Roman" w:hAnsi="Times New Roman" w:cs="Times New Roman"/>
                <w:sz w:val="24"/>
                <w:szCs w:val="24"/>
              </w:rPr>
              <w:t xml:space="preserve">projekta iesniedzējs - </w:t>
            </w:r>
            <w:r w:rsidR="00397BA1" w:rsidRPr="0084195D">
              <w:rPr>
                <w:rFonts w:ascii="Times New Roman" w:hAnsi="Times New Roman" w:cs="Times New Roman"/>
                <w:sz w:val="24"/>
                <w:szCs w:val="24"/>
              </w:rPr>
              <w:t>Valsts policija</w:t>
            </w:r>
            <w:r w:rsidR="00A170ED" w:rsidRPr="0084195D">
              <w:rPr>
                <w:rFonts w:ascii="Times New Roman" w:hAnsi="Times New Roman" w:cs="Times New Roman"/>
                <w:sz w:val="24"/>
                <w:szCs w:val="24"/>
              </w:rPr>
              <w:t>, sadarbībā ar projekta partneriem -  OECD, Iekšlietu ministrijas Informācijas centru un Nodrošinājuma valsts aģentūru</w:t>
            </w:r>
            <w:r w:rsidR="00397BA1" w:rsidRPr="0084195D">
              <w:rPr>
                <w:rFonts w:ascii="Times New Roman" w:hAnsi="Times New Roman" w:cs="Times New Roman"/>
                <w:sz w:val="24"/>
                <w:szCs w:val="24"/>
              </w:rPr>
              <w:t>);</w:t>
            </w:r>
          </w:p>
          <w:p w:rsidR="00A170ED" w:rsidRPr="0084195D" w:rsidRDefault="001838AE" w:rsidP="003F706B">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Darbinieku zināšanu pilnveid</w:t>
            </w:r>
            <w:r w:rsidR="006E476C" w:rsidRPr="0084195D">
              <w:rPr>
                <w:rFonts w:ascii="Times New Roman" w:hAnsi="Times New Roman" w:cs="Times New Roman"/>
                <w:sz w:val="24"/>
                <w:szCs w:val="24"/>
              </w:rPr>
              <w:t xml:space="preserve">e </w:t>
            </w:r>
            <w:r w:rsidR="00007DD1" w:rsidRPr="0084195D">
              <w:rPr>
                <w:rFonts w:ascii="Times New Roman" w:hAnsi="Times New Roman" w:cs="Times New Roman"/>
                <w:sz w:val="24"/>
                <w:szCs w:val="24"/>
              </w:rPr>
              <w:t>noziedzīgi  iegūtu līdzekļu legalizācijas</w:t>
            </w:r>
            <w:r w:rsidR="006E476C" w:rsidRPr="0084195D">
              <w:rPr>
                <w:rFonts w:ascii="Times New Roman" w:hAnsi="Times New Roman" w:cs="Times New Roman"/>
                <w:sz w:val="24"/>
                <w:szCs w:val="24"/>
              </w:rPr>
              <w:t xml:space="preserve"> apkarošan</w:t>
            </w:r>
            <w:r w:rsidR="008F6EE2" w:rsidRPr="0084195D">
              <w:rPr>
                <w:rFonts w:ascii="Times New Roman" w:hAnsi="Times New Roman" w:cs="Times New Roman"/>
                <w:sz w:val="24"/>
                <w:szCs w:val="24"/>
              </w:rPr>
              <w:t>ā</w:t>
            </w:r>
            <w:r w:rsidRPr="0084195D">
              <w:rPr>
                <w:rFonts w:ascii="Times New Roman" w:hAnsi="Times New Roman" w:cs="Times New Roman"/>
                <w:sz w:val="24"/>
                <w:szCs w:val="24"/>
              </w:rPr>
              <w:t xml:space="preserve"> Latvijā </w:t>
            </w:r>
            <w:r w:rsidR="00397BA1" w:rsidRPr="0084195D">
              <w:rPr>
                <w:rFonts w:ascii="Times New Roman" w:hAnsi="Times New Roman" w:cs="Times New Roman"/>
                <w:sz w:val="24"/>
                <w:szCs w:val="24"/>
              </w:rPr>
              <w:t>(</w:t>
            </w:r>
            <w:r w:rsidR="00A170ED" w:rsidRPr="0084195D">
              <w:rPr>
                <w:rFonts w:ascii="Times New Roman" w:hAnsi="Times New Roman" w:cs="Times New Roman"/>
                <w:sz w:val="24"/>
                <w:szCs w:val="24"/>
              </w:rPr>
              <w:t xml:space="preserve">projekta iesniedzējs - </w:t>
            </w:r>
            <w:r w:rsidR="00D0557E" w:rsidRPr="0084195D">
              <w:rPr>
                <w:rFonts w:ascii="Times New Roman" w:hAnsi="Times New Roman" w:cs="Times New Roman"/>
                <w:sz w:val="24"/>
                <w:szCs w:val="24"/>
                <w:shd w:val="clear" w:color="auto" w:fill="FFFFFF"/>
              </w:rPr>
              <w:t>Finanšu izlūkošanas dienests</w:t>
            </w:r>
            <w:r w:rsidR="00A170ED" w:rsidRPr="0084195D">
              <w:rPr>
                <w:rFonts w:ascii="Times New Roman" w:hAnsi="Times New Roman" w:cs="Times New Roman"/>
                <w:sz w:val="24"/>
                <w:szCs w:val="24"/>
                <w:shd w:val="clear" w:color="auto" w:fill="FFFFFF"/>
              </w:rPr>
              <w:t xml:space="preserve">, sadarbībā ar </w:t>
            </w:r>
            <w:r w:rsidR="00A170ED" w:rsidRPr="0084195D">
              <w:rPr>
                <w:rFonts w:ascii="Times New Roman" w:hAnsi="Times New Roman" w:cs="Times New Roman"/>
                <w:sz w:val="24"/>
                <w:szCs w:val="24"/>
              </w:rPr>
              <w:t>projekta partneri -  Finanšu un kapitāla tirgus komisiju</w:t>
            </w:r>
            <w:r w:rsidR="00397BA1" w:rsidRPr="0084195D">
              <w:rPr>
                <w:rFonts w:ascii="Times New Roman" w:hAnsi="Times New Roman" w:cs="Times New Roman"/>
                <w:sz w:val="24"/>
                <w:szCs w:val="24"/>
              </w:rPr>
              <w:t>);</w:t>
            </w:r>
          </w:p>
          <w:p w:rsidR="003F706B" w:rsidRPr="0084195D" w:rsidRDefault="001838AE" w:rsidP="003F706B">
            <w:pPr>
              <w:numPr>
                <w:ilvl w:val="0"/>
                <w:numId w:val="28"/>
              </w:numPr>
              <w:spacing w:after="0" w:line="240" w:lineRule="auto"/>
              <w:jc w:val="both"/>
              <w:rPr>
                <w:rFonts w:ascii="Times New Roman" w:hAnsi="Times New Roman" w:cs="Times New Roman"/>
                <w:sz w:val="24"/>
                <w:szCs w:val="24"/>
              </w:rPr>
            </w:pPr>
            <w:r w:rsidRPr="0084195D">
              <w:rPr>
                <w:rFonts w:ascii="Times New Roman" w:hAnsi="Times New Roman" w:cs="Times New Roman"/>
                <w:sz w:val="24"/>
                <w:szCs w:val="24"/>
              </w:rPr>
              <w:t xml:space="preserve">Atbalsts Barnahus ieviešanai Latvijā </w:t>
            </w:r>
            <w:r w:rsidR="00397BA1" w:rsidRPr="0084195D">
              <w:rPr>
                <w:rFonts w:ascii="Times New Roman" w:hAnsi="Times New Roman" w:cs="Times New Roman"/>
                <w:sz w:val="24"/>
                <w:szCs w:val="24"/>
              </w:rPr>
              <w:t>(</w:t>
            </w:r>
            <w:r w:rsidR="00A170ED" w:rsidRPr="0084195D">
              <w:rPr>
                <w:rFonts w:ascii="Times New Roman" w:hAnsi="Times New Roman" w:cs="Times New Roman"/>
                <w:sz w:val="24"/>
                <w:szCs w:val="24"/>
              </w:rPr>
              <w:t xml:space="preserve">projekta iesniedzējs - </w:t>
            </w:r>
            <w:r w:rsidR="00397BA1" w:rsidRPr="0084195D">
              <w:rPr>
                <w:rFonts w:ascii="Times New Roman" w:hAnsi="Times New Roman" w:cs="Times New Roman"/>
                <w:sz w:val="24"/>
                <w:szCs w:val="24"/>
              </w:rPr>
              <w:t>Labklājības ministrija</w:t>
            </w:r>
            <w:r w:rsidR="00A170ED" w:rsidRPr="0084195D">
              <w:rPr>
                <w:rFonts w:ascii="Times New Roman" w:hAnsi="Times New Roman" w:cs="Times New Roman"/>
                <w:sz w:val="24"/>
                <w:szCs w:val="24"/>
              </w:rPr>
              <w:t xml:space="preserve">, sadarbībā ar projekta partneriem - Islandes valdības bērnu aizsardzības aģentūru, OECD un valsts </w:t>
            </w:r>
            <w:r w:rsidR="00A170ED" w:rsidRPr="0084195D">
              <w:rPr>
                <w:rFonts w:ascii="Times New Roman" w:hAnsi="Times New Roman" w:cs="Times New Roman"/>
                <w:sz w:val="24"/>
                <w:szCs w:val="24"/>
              </w:rPr>
              <w:lastRenderedPageBreak/>
              <w:t>sabiedrību ar ierobežotu atbildību “Bērnu klīniskās universitātes slimnīca”</w:t>
            </w:r>
            <w:r w:rsidR="00397BA1" w:rsidRPr="0084195D">
              <w:rPr>
                <w:rFonts w:ascii="Times New Roman" w:hAnsi="Times New Roman" w:cs="Times New Roman"/>
                <w:sz w:val="24"/>
                <w:szCs w:val="24"/>
              </w:rPr>
              <w:t>).</w:t>
            </w:r>
          </w:p>
          <w:p w:rsidR="00980A43" w:rsidRPr="0084195D" w:rsidRDefault="00980A43"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 xml:space="preserve">Īstenojot </w:t>
            </w:r>
            <w:r w:rsidR="00FE5170" w:rsidRPr="0084195D">
              <w:rPr>
                <w:rFonts w:ascii="Times New Roman" w:hAnsi="Times New Roman" w:cs="Times New Roman"/>
                <w:sz w:val="24"/>
                <w:szCs w:val="24"/>
              </w:rPr>
              <w:t xml:space="preserve"> </w:t>
            </w:r>
            <w:r w:rsidRPr="0084195D">
              <w:rPr>
                <w:rFonts w:ascii="Times New Roman" w:hAnsi="Times New Roman" w:cs="Times New Roman"/>
                <w:sz w:val="24"/>
                <w:szCs w:val="24"/>
              </w:rPr>
              <w:t>projektus, tiks:</w:t>
            </w:r>
          </w:p>
          <w:p w:rsidR="00980A43" w:rsidRPr="0084195D" w:rsidRDefault="00980A43" w:rsidP="00BD617D">
            <w:pPr>
              <w:pStyle w:val="ListParagraph"/>
              <w:numPr>
                <w:ilvl w:val="1"/>
                <w:numId w:val="31"/>
              </w:numPr>
              <w:ind w:left="833" w:hanging="425"/>
              <w:jc w:val="both"/>
            </w:pPr>
            <w:r w:rsidRPr="0084195D">
              <w:t>pilnveidotas darbinieku profesionālās zināšanas, īpaši koncentrējoties uz noziedzīgi iegūtu līdzekļu legalizācijas jautājumiem;</w:t>
            </w:r>
          </w:p>
          <w:p w:rsidR="00980A43" w:rsidRPr="0084195D" w:rsidRDefault="00980A43" w:rsidP="00BD617D">
            <w:pPr>
              <w:pStyle w:val="ListParagraph"/>
              <w:numPr>
                <w:ilvl w:val="1"/>
                <w:numId w:val="31"/>
              </w:numPr>
              <w:ind w:left="833" w:hanging="425"/>
              <w:jc w:val="both"/>
            </w:pPr>
            <w:r w:rsidRPr="0084195D">
              <w:t>stiprināta starpinstitucionālā sadarbība, izveidojot informācijas apmaiņas mehānismus;</w:t>
            </w:r>
          </w:p>
          <w:p w:rsidR="00980A43" w:rsidRPr="0084195D" w:rsidRDefault="00980A43" w:rsidP="00BD617D">
            <w:pPr>
              <w:pStyle w:val="ListParagraph"/>
              <w:numPr>
                <w:ilvl w:val="1"/>
                <w:numId w:val="31"/>
              </w:numPr>
              <w:ind w:left="833" w:hanging="425"/>
              <w:jc w:val="both"/>
            </w:pPr>
            <w:r w:rsidRPr="0084195D">
              <w:t>ieviesta tiešsaistes trauksmes celšanas platforma;</w:t>
            </w:r>
          </w:p>
          <w:p w:rsidR="00980A43" w:rsidRPr="0084195D" w:rsidRDefault="00980A43" w:rsidP="00BD617D">
            <w:pPr>
              <w:pStyle w:val="ListParagraph"/>
              <w:numPr>
                <w:ilvl w:val="1"/>
                <w:numId w:val="31"/>
              </w:numPr>
              <w:ind w:left="833" w:hanging="425"/>
              <w:jc w:val="both"/>
            </w:pPr>
            <w:r w:rsidRPr="0084195D">
              <w:t xml:space="preserve">sakārtota gan Valsts policijas kriminālistikas ekspertīžu laboratoriju un Ekonomisko noziegumu apkarošanas pārvaldes, gan Valsts ieņēmumu dienesta </w:t>
            </w:r>
            <w:r w:rsidR="0014311D" w:rsidRPr="0084195D">
              <w:t>infrastruktūra kinoloģijas jomā</w:t>
            </w:r>
            <w:r w:rsidRPr="0084195D">
              <w:t>;</w:t>
            </w:r>
          </w:p>
          <w:p w:rsidR="00980A43" w:rsidRPr="0084195D" w:rsidRDefault="00980A43" w:rsidP="00BD617D">
            <w:pPr>
              <w:pStyle w:val="ListParagraph"/>
              <w:numPr>
                <w:ilvl w:val="1"/>
                <w:numId w:val="31"/>
              </w:numPr>
              <w:ind w:left="833" w:hanging="425"/>
              <w:jc w:val="both"/>
            </w:pPr>
            <w:r w:rsidRPr="0084195D">
              <w:t>izbūvēts rentgena paviljons rokas bagāžas kontrolei robežšķērsošanas vietā “Terehova”;</w:t>
            </w:r>
          </w:p>
          <w:p w:rsidR="00C2026F" w:rsidRPr="0084195D" w:rsidRDefault="00980A43" w:rsidP="00C2026F">
            <w:pPr>
              <w:pStyle w:val="ListParagraph"/>
              <w:numPr>
                <w:ilvl w:val="1"/>
                <w:numId w:val="31"/>
              </w:numPr>
              <w:ind w:left="833" w:hanging="425"/>
              <w:jc w:val="both"/>
            </w:pPr>
            <w:r w:rsidRPr="0084195D">
              <w:t xml:space="preserve">ieviests  </w:t>
            </w:r>
            <w:r w:rsidR="00A454EB" w:rsidRPr="0084195D">
              <w:t>modelis “Bērnu māja”</w:t>
            </w:r>
            <w:r w:rsidRPr="0084195D">
              <w:t>.</w:t>
            </w:r>
          </w:p>
          <w:p w:rsidR="00C2026F" w:rsidRPr="0084195D" w:rsidRDefault="003F706B" w:rsidP="008243E9">
            <w:pPr>
              <w:pStyle w:val="ListParagraph"/>
              <w:ind w:left="0" w:firstLine="397"/>
              <w:jc w:val="both"/>
            </w:pPr>
            <w:r w:rsidRPr="0084195D">
              <w:t>Projektu “Atbalsts Barnahus ieviešanai Latvijā” Labklājības ministrija īstenos sadarbībā ar valsts sabiedrību ar ierobežotu atbildību “Bērnu klīniskās universitātes slimnīca”. Programmas ietvaros paredzētais finansējums valsts sabiedrībai ar ierobežotu atbildību “Bērnu klīniskās universitātes slimnīca</w:t>
            </w:r>
            <w:r w:rsidR="00DE21FB">
              <w:t>”</w:t>
            </w:r>
            <w:r w:rsidRPr="0084195D">
              <w:t xml:space="preserve"> nav paredzēts saimnieciskajai darbībai veselības aprūpes jomā, bet gan saistīts ar izmeklēšanu bērnu tiesību aizsardzības jomā, kas ir valsts funkcijas īstenošana un, piešķirot atbalstu valsts funkcijas īstenošanai, nav nepieciešams veikt vērtējumu Komercdarbības atbalsta kontroles likuma 5.</w:t>
            </w:r>
            <w:r w:rsidR="00C2026F" w:rsidRPr="0084195D">
              <w:t xml:space="preserve"> </w:t>
            </w:r>
            <w:r w:rsidRPr="0084195D">
              <w:t>pantā noteikto komercdarbības atbalstu raksturojošo pazīmju kontekstā</w:t>
            </w:r>
            <w:r w:rsidR="0084195D">
              <w:t>.</w:t>
            </w:r>
          </w:p>
          <w:p w:rsidR="006D1970" w:rsidRPr="0084195D" w:rsidRDefault="00016AEE"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Ievērojot to, ka pašreiz Latvijā nav tiesiskā regulējuma, kas</w:t>
            </w:r>
            <w:r w:rsidR="006D1970" w:rsidRPr="0084195D">
              <w:rPr>
                <w:rFonts w:ascii="Times New Roman" w:hAnsi="Times New Roman" w:cs="Times New Roman"/>
                <w:sz w:val="24"/>
                <w:szCs w:val="24"/>
              </w:rPr>
              <w:t xml:space="preserve"> noteiktu programmas īstenošanas kārtību</w:t>
            </w:r>
            <w:r w:rsidR="009D4E01" w:rsidRPr="0084195D">
              <w:rPr>
                <w:rFonts w:ascii="Times New Roman" w:hAnsi="Times New Roman" w:cs="Times New Roman"/>
                <w:sz w:val="24"/>
                <w:szCs w:val="24"/>
              </w:rPr>
              <w:t xml:space="preserve"> </w:t>
            </w:r>
            <w:r w:rsidR="006D1970" w:rsidRPr="0084195D">
              <w:rPr>
                <w:rFonts w:ascii="Times New Roman" w:hAnsi="Times New Roman" w:cs="Times New Roman"/>
                <w:sz w:val="24"/>
                <w:szCs w:val="24"/>
              </w:rPr>
              <w:t>EEZ FI 2014.–2021. gada periodā</w:t>
            </w:r>
            <w:r w:rsidR="00222BED" w:rsidRPr="0084195D">
              <w:rPr>
                <w:rFonts w:ascii="Times New Roman" w:hAnsi="Times New Roman" w:cs="Times New Roman"/>
                <w:sz w:val="24"/>
                <w:szCs w:val="24"/>
              </w:rPr>
              <w:t xml:space="preserve">, </w:t>
            </w:r>
            <w:r w:rsidR="005046D2" w:rsidRPr="0084195D">
              <w:rPr>
                <w:rFonts w:ascii="Times New Roman" w:hAnsi="Times New Roman" w:cs="Times New Roman"/>
                <w:sz w:val="24"/>
                <w:szCs w:val="24"/>
              </w:rPr>
              <w:t>ir izstrādāt</w:t>
            </w:r>
            <w:r w:rsidR="00B96584" w:rsidRPr="0084195D">
              <w:rPr>
                <w:rFonts w:ascii="Times New Roman" w:hAnsi="Times New Roman" w:cs="Times New Roman"/>
                <w:sz w:val="24"/>
                <w:szCs w:val="24"/>
              </w:rPr>
              <w:t>s</w:t>
            </w:r>
            <w:r w:rsidR="005046D2" w:rsidRPr="0084195D">
              <w:rPr>
                <w:rFonts w:ascii="Times New Roman" w:hAnsi="Times New Roman" w:cs="Times New Roman"/>
                <w:sz w:val="24"/>
                <w:szCs w:val="24"/>
              </w:rPr>
              <w:t xml:space="preserve"> </w:t>
            </w:r>
            <w:r w:rsidR="00CB6184" w:rsidRPr="0084195D">
              <w:rPr>
                <w:rFonts w:ascii="Times New Roman" w:hAnsi="Times New Roman" w:cs="Times New Roman"/>
                <w:sz w:val="24"/>
                <w:szCs w:val="24"/>
              </w:rPr>
              <w:t>noteikumu</w:t>
            </w:r>
            <w:r w:rsidR="00120016" w:rsidRPr="0084195D">
              <w:rPr>
                <w:rFonts w:ascii="Times New Roman" w:hAnsi="Times New Roman" w:cs="Times New Roman"/>
                <w:sz w:val="24"/>
                <w:szCs w:val="24"/>
              </w:rPr>
              <w:t xml:space="preserve"> proje</w:t>
            </w:r>
            <w:r w:rsidR="003253C2" w:rsidRPr="0084195D">
              <w:rPr>
                <w:rFonts w:ascii="Times New Roman" w:hAnsi="Times New Roman" w:cs="Times New Roman"/>
                <w:sz w:val="24"/>
                <w:szCs w:val="24"/>
              </w:rPr>
              <w:t>kt</w:t>
            </w:r>
            <w:r w:rsidR="001B249F" w:rsidRPr="0084195D">
              <w:rPr>
                <w:rFonts w:ascii="Times New Roman" w:hAnsi="Times New Roman" w:cs="Times New Roman"/>
                <w:sz w:val="24"/>
                <w:szCs w:val="24"/>
              </w:rPr>
              <w:t>s</w:t>
            </w:r>
            <w:r w:rsidR="00980A43" w:rsidRPr="0084195D">
              <w:rPr>
                <w:rFonts w:ascii="Times New Roman" w:hAnsi="Times New Roman" w:cs="Times New Roman"/>
                <w:sz w:val="24"/>
                <w:szCs w:val="24"/>
              </w:rPr>
              <w:t>.</w:t>
            </w:r>
          </w:p>
          <w:p w:rsidR="009E232A" w:rsidRPr="0084195D" w:rsidRDefault="003253C2"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 xml:space="preserve">Noteikumu </w:t>
            </w:r>
            <w:r w:rsidR="00CB6184" w:rsidRPr="0084195D">
              <w:rPr>
                <w:rFonts w:ascii="Times New Roman" w:hAnsi="Times New Roman" w:cs="Times New Roman"/>
                <w:sz w:val="24"/>
                <w:szCs w:val="24"/>
              </w:rPr>
              <w:t>projekts nosaka programmas mērķi, pieejamo finansējumu</w:t>
            </w:r>
            <w:r w:rsidR="00FE5170" w:rsidRPr="0084195D">
              <w:rPr>
                <w:rFonts w:ascii="Times New Roman" w:hAnsi="Times New Roman" w:cs="Times New Roman"/>
                <w:sz w:val="24"/>
                <w:szCs w:val="24"/>
              </w:rPr>
              <w:t xml:space="preserve"> un</w:t>
            </w:r>
            <w:r w:rsidR="00CB6184" w:rsidRPr="0084195D">
              <w:rPr>
                <w:rFonts w:ascii="Times New Roman" w:hAnsi="Times New Roman" w:cs="Times New Roman"/>
                <w:sz w:val="24"/>
                <w:szCs w:val="24"/>
              </w:rPr>
              <w:t xml:space="preserve"> sasniedzamos rezultātus,</w:t>
            </w:r>
            <w:r w:rsidR="00FE5170" w:rsidRPr="0084195D">
              <w:rPr>
                <w:rFonts w:ascii="Times New Roman" w:hAnsi="Times New Roman" w:cs="Times New Roman"/>
                <w:sz w:val="24"/>
                <w:szCs w:val="24"/>
              </w:rPr>
              <w:t xml:space="preserve"> programmas apsaimniekotāju</w:t>
            </w:r>
            <w:r w:rsidR="00EC4A32" w:rsidRPr="0084195D">
              <w:rPr>
                <w:rFonts w:ascii="Times New Roman" w:hAnsi="Times New Roman" w:cs="Times New Roman"/>
                <w:sz w:val="24"/>
                <w:szCs w:val="24"/>
              </w:rPr>
              <w:t>,</w:t>
            </w:r>
            <w:r w:rsidR="00CB6184" w:rsidRPr="0084195D">
              <w:rPr>
                <w:rFonts w:ascii="Times New Roman" w:hAnsi="Times New Roman" w:cs="Times New Roman"/>
                <w:sz w:val="24"/>
                <w:szCs w:val="24"/>
              </w:rPr>
              <w:t xml:space="preserve"> </w:t>
            </w:r>
            <w:r w:rsidR="00DE21FB">
              <w:rPr>
                <w:rFonts w:ascii="Times New Roman" w:hAnsi="Times New Roman" w:cs="Times New Roman"/>
                <w:sz w:val="24"/>
                <w:szCs w:val="24"/>
              </w:rPr>
              <w:t xml:space="preserve"> projektus, </w:t>
            </w:r>
            <w:r w:rsidR="00FE5170" w:rsidRPr="0084195D">
              <w:rPr>
                <w:rFonts w:ascii="Times New Roman" w:hAnsi="Times New Roman" w:cs="Times New Roman"/>
                <w:sz w:val="24"/>
                <w:szCs w:val="24"/>
              </w:rPr>
              <w:t>to iesniedzējus</w:t>
            </w:r>
            <w:r w:rsidR="00DE21FB">
              <w:rPr>
                <w:rFonts w:ascii="Times New Roman" w:hAnsi="Times New Roman" w:cs="Times New Roman"/>
                <w:sz w:val="24"/>
                <w:szCs w:val="24"/>
              </w:rPr>
              <w:t xml:space="preserve"> un partnerus</w:t>
            </w:r>
            <w:bookmarkStart w:id="0" w:name="_GoBack"/>
            <w:bookmarkEnd w:id="0"/>
            <w:r w:rsidR="00CB6184" w:rsidRPr="0084195D">
              <w:rPr>
                <w:rFonts w:ascii="Times New Roman" w:hAnsi="Times New Roman" w:cs="Times New Roman"/>
                <w:sz w:val="24"/>
                <w:szCs w:val="24"/>
              </w:rPr>
              <w:t>,</w:t>
            </w:r>
            <w:r w:rsidR="0054233B" w:rsidRPr="0084195D">
              <w:rPr>
                <w:rFonts w:ascii="Times New Roman" w:hAnsi="Times New Roman" w:cs="Times New Roman"/>
                <w:sz w:val="24"/>
                <w:szCs w:val="24"/>
              </w:rPr>
              <w:t xml:space="preserve"> atbalstām</w:t>
            </w:r>
            <w:r w:rsidR="00CF6219" w:rsidRPr="0084195D">
              <w:rPr>
                <w:rFonts w:ascii="Times New Roman" w:hAnsi="Times New Roman" w:cs="Times New Roman"/>
                <w:sz w:val="24"/>
                <w:szCs w:val="24"/>
              </w:rPr>
              <w:t>ās</w:t>
            </w:r>
            <w:r w:rsidR="0054233B" w:rsidRPr="0084195D">
              <w:rPr>
                <w:rFonts w:ascii="Times New Roman" w:hAnsi="Times New Roman" w:cs="Times New Roman"/>
                <w:sz w:val="24"/>
                <w:szCs w:val="24"/>
              </w:rPr>
              <w:t xml:space="preserve"> darbīb</w:t>
            </w:r>
            <w:r w:rsidR="00CF6219" w:rsidRPr="0084195D">
              <w:rPr>
                <w:rFonts w:ascii="Times New Roman" w:hAnsi="Times New Roman" w:cs="Times New Roman"/>
                <w:sz w:val="24"/>
                <w:szCs w:val="24"/>
              </w:rPr>
              <w:t xml:space="preserve">as, </w:t>
            </w:r>
            <w:r w:rsidR="00CB6184" w:rsidRPr="0084195D">
              <w:rPr>
                <w:rFonts w:ascii="Times New Roman" w:hAnsi="Times New Roman" w:cs="Times New Roman"/>
                <w:sz w:val="24"/>
                <w:szCs w:val="24"/>
              </w:rPr>
              <w:t>izmaksu attiecināmības nosacījumus</w:t>
            </w:r>
            <w:r w:rsidR="00CF6219" w:rsidRPr="0084195D">
              <w:rPr>
                <w:rFonts w:ascii="Times New Roman" w:hAnsi="Times New Roman" w:cs="Times New Roman"/>
                <w:sz w:val="24"/>
                <w:szCs w:val="24"/>
              </w:rPr>
              <w:t>, projekta līguma vienpusēja uzteikuma nosacījumus</w:t>
            </w:r>
            <w:r w:rsidR="009D4E01" w:rsidRPr="0084195D">
              <w:rPr>
                <w:rFonts w:ascii="Times New Roman" w:hAnsi="Times New Roman" w:cs="Times New Roman"/>
                <w:sz w:val="24"/>
                <w:szCs w:val="24"/>
              </w:rPr>
              <w:t xml:space="preserve"> </w:t>
            </w:r>
            <w:r w:rsidR="00CB6184" w:rsidRPr="0084195D">
              <w:rPr>
                <w:rFonts w:ascii="Times New Roman" w:hAnsi="Times New Roman" w:cs="Times New Roman"/>
                <w:sz w:val="24"/>
                <w:szCs w:val="24"/>
              </w:rPr>
              <w:t>un divpusējās sadarbības fonda</w:t>
            </w:r>
            <w:r w:rsidR="00FE5170" w:rsidRPr="0084195D">
              <w:rPr>
                <w:rFonts w:ascii="Times New Roman" w:hAnsi="Times New Roman" w:cs="Times New Roman"/>
                <w:sz w:val="24"/>
                <w:szCs w:val="24"/>
              </w:rPr>
              <w:t xml:space="preserve"> aktivitāšu</w:t>
            </w:r>
            <w:r w:rsidR="00CB6184" w:rsidRPr="0084195D">
              <w:rPr>
                <w:rFonts w:ascii="Times New Roman" w:hAnsi="Times New Roman" w:cs="Times New Roman"/>
                <w:sz w:val="24"/>
                <w:szCs w:val="24"/>
              </w:rPr>
              <w:t xml:space="preserve"> ieviešanas kārtību.</w:t>
            </w:r>
          </w:p>
          <w:p w:rsidR="00240A76" w:rsidRPr="0084195D" w:rsidRDefault="009E232A"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Programmā mērķa sasniedzamie rezultāti un iznākumu rādītāju vērtības ir noteiktas noteikumu projekta pielikumā.</w:t>
            </w:r>
          </w:p>
          <w:p w:rsidR="0064677C" w:rsidRPr="0084195D" w:rsidRDefault="00120016"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bCs/>
                <w:sz w:val="24"/>
                <w:szCs w:val="24"/>
                <w:shd w:val="clear" w:color="auto" w:fill="FFFFFF"/>
              </w:rPr>
              <w:t>Ņemot vērā, ka programmā tiek īstenoti projekti,</w:t>
            </w:r>
            <w:r w:rsidR="00EC4A32" w:rsidRPr="0084195D">
              <w:rPr>
                <w:rFonts w:ascii="Times New Roman" w:hAnsi="Times New Roman" w:cs="Times New Roman"/>
                <w:bCs/>
                <w:sz w:val="24"/>
                <w:szCs w:val="24"/>
                <w:shd w:val="clear" w:color="auto" w:fill="FFFFFF"/>
              </w:rPr>
              <w:t xml:space="preserve"> kas ir iepriekš noteikti,</w:t>
            </w:r>
            <w:r w:rsidRPr="0084195D">
              <w:rPr>
                <w:rFonts w:ascii="Times New Roman" w:hAnsi="Times New Roman" w:cs="Times New Roman"/>
                <w:bCs/>
                <w:sz w:val="24"/>
                <w:szCs w:val="24"/>
                <w:shd w:val="clear" w:color="auto" w:fill="FFFFFF"/>
              </w:rPr>
              <w:t xml:space="preserve"> tad</w:t>
            </w:r>
            <w:r w:rsidR="009E232A" w:rsidRPr="0084195D">
              <w:rPr>
                <w:rFonts w:ascii="Times New Roman" w:hAnsi="Times New Roman" w:cs="Times New Roman"/>
                <w:bCs/>
                <w:sz w:val="24"/>
                <w:szCs w:val="24"/>
                <w:shd w:val="clear" w:color="auto" w:fill="FFFFFF"/>
              </w:rPr>
              <w:t xml:space="preserve"> projektu</w:t>
            </w:r>
            <w:r w:rsidRPr="0084195D">
              <w:rPr>
                <w:rFonts w:ascii="Times New Roman" w:hAnsi="Times New Roman" w:cs="Times New Roman"/>
                <w:bCs/>
                <w:sz w:val="24"/>
                <w:szCs w:val="24"/>
                <w:shd w:val="clear" w:color="auto" w:fill="FFFFFF"/>
              </w:rPr>
              <w:t xml:space="preserve"> vērtēšanas kritēriji tiks noteikti novērtēšanas nolikumā</w:t>
            </w:r>
            <w:r w:rsidRPr="0084195D">
              <w:rPr>
                <w:rStyle w:val="FootnoteReference"/>
                <w:rFonts w:ascii="Times New Roman" w:hAnsi="Times New Roman" w:cs="Times New Roman"/>
                <w:color w:val="000000"/>
                <w:sz w:val="24"/>
                <w:szCs w:val="24"/>
              </w:rPr>
              <w:footnoteReference w:id="2"/>
            </w:r>
            <w:r w:rsidR="0064677C" w:rsidRPr="0084195D">
              <w:rPr>
                <w:rFonts w:ascii="Times New Roman" w:hAnsi="Times New Roman" w:cs="Times New Roman"/>
                <w:bCs/>
                <w:sz w:val="24"/>
                <w:szCs w:val="24"/>
                <w:shd w:val="clear" w:color="auto" w:fill="FFFFFF"/>
              </w:rPr>
              <w:t xml:space="preserve">. Katram </w:t>
            </w:r>
            <w:r w:rsidR="0064677C" w:rsidRPr="0084195D">
              <w:rPr>
                <w:rFonts w:ascii="Times New Roman" w:hAnsi="Times New Roman" w:cs="Times New Roman"/>
                <w:sz w:val="24"/>
                <w:szCs w:val="24"/>
              </w:rPr>
              <w:t>projektam pieejamais finansējums un maksimālā atbalsta intensitāte, kas noteikta programmas līgumā, tiks iekļauta uzaicinājumā iesniegt projekta iesniegumu</w:t>
            </w:r>
            <w:r w:rsidR="00C2026F" w:rsidRPr="0084195D">
              <w:rPr>
                <w:rFonts w:ascii="Times New Roman" w:hAnsi="Times New Roman" w:cs="Times New Roman"/>
                <w:sz w:val="24"/>
                <w:szCs w:val="24"/>
              </w:rPr>
              <w:t>, kā arī atrunāta projekta līgumā, tādējādi izvairoties no nepieciešamības ik reizi veikt grozījumus noteikumu projektā, gadījumos, kad jāveic grozījumi projektā par kopējā finansējuma samazināšanu vai palielināšanu.</w:t>
            </w:r>
          </w:p>
          <w:p w:rsidR="00120016" w:rsidRPr="0084195D" w:rsidRDefault="0064677C" w:rsidP="008243E9">
            <w:pPr>
              <w:spacing w:after="0" w:line="240" w:lineRule="auto"/>
              <w:ind w:firstLine="397"/>
              <w:jc w:val="both"/>
              <w:rPr>
                <w:rFonts w:ascii="Times New Roman" w:hAnsi="Times New Roman" w:cs="Times New Roman"/>
                <w:bCs/>
                <w:sz w:val="24"/>
                <w:szCs w:val="24"/>
                <w:shd w:val="clear" w:color="auto" w:fill="FFFFFF"/>
              </w:rPr>
            </w:pPr>
            <w:r w:rsidRPr="0084195D">
              <w:rPr>
                <w:rFonts w:ascii="Times New Roman" w:hAnsi="Times New Roman" w:cs="Times New Roman"/>
                <w:bCs/>
                <w:sz w:val="24"/>
                <w:szCs w:val="24"/>
                <w:shd w:val="clear" w:color="auto" w:fill="FFFFFF"/>
              </w:rPr>
              <w:lastRenderedPageBreak/>
              <w:t>A</w:t>
            </w:r>
            <w:r w:rsidR="00A14603" w:rsidRPr="0084195D">
              <w:rPr>
                <w:rFonts w:ascii="Times New Roman" w:hAnsi="Times New Roman" w:cs="Times New Roman"/>
                <w:bCs/>
                <w:sz w:val="24"/>
                <w:szCs w:val="24"/>
                <w:shd w:val="clear" w:color="auto" w:fill="FFFFFF"/>
              </w:rPr>
              <w:t>ttiecināmās izmaksas netiek izdalītas tiešajās un netiešajās attiecināmajās izmaksās</w:t>
            </w:r>
            <w:r w:rsidR="00A14603" w:rsidRPr="0084195D">
              <w:rPr>
                <w:rStyle w:val="FootnoteReference"/>
                <w:rFonts w:ascii="Times New Roman" w:hAnsi="Times New Roman" w:cs="Times New Roman"/>
                <w:color w:val="000000"/>
                <w:sz w:val="24"/>
                <w:szCs w:val="24"/>
              </w:rPr>
              <w:footnoteReference w:id="3"/>
            </w:r>
            <w:r w:rsidR="00A14603" w:rsidRPr="0084195D">
              <w:rPr>
                <w:rFonts w:ascii="Times New Roman" w:hAnsi="Times New Roman" w:cs="Times New Roman"/>
                <w:bCs/>
                <w:sz w:val="24"/>
                <w:szCs w:val="24"/>
                <w:shd w:val="clear" w:color="auto" w:fill="FFFFFF"/>
              </w:rPr>
              <w:t xml:space="preserve">, </w:t>
            </w:r>
            <w:r w:rsidR="0014311D" w:rsidRPr="0084195D">
              <w:rPr>
                <w:rFonts w:ascii="Times New Roman" w:hAnsi="Times New Roman" w:cs="Times New Roman"/>
                <w:bCs/>
                <w:sz w:val="24"/>
                <w:szCs w:val="24"/>
                <w:shd w:val="clear" w:color="auto" w:fill="FFFFFF"/>
              </w:rPr>
              <w:t>neparedzot projektu īstenotājiem un nacionālajiem partneriem netiešās attiecināmās izmaksas.</w:t>
            </w:r>
          </w:p>
          <w:p w:rsidR="003B2D48" w:rsidRPr="0084195D" w:rsidRDefault="003B2D48"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Saprašanās memorandā ir norādīts, ka no programmas kopējiem attiecināmajiem izdevumiem maksimālais pieejamais finansējuma apjoms infrastruktūrai (“stingrie” pasākumi) tiks norādīts programmas koncepcijā.</w:t>
            </w:r>
          </w:p>
          <w:p w:rsidR="003B2D48" w:rsidRPr="0084195D" w:rsidRDefault="003B2D48"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 xml:space="preserve">Programmas koncepcijā ir noteikts, ka programmas jomai 20 </w:t>
            </w:r>
            <w:r w:rsidRPr="0084195D">
              <w:rPr>
                <w:rFonts w:ascii="Times New Roman" w:eastAsia="Times New Roman" w:hAnsi="Times New Roman" w:cs="Times New Roman"/>
                <w:sz w:val="24"/>
                <w:szCs w:val="24"/>
                <w:lang w:eastAsia="lv-LV"/>
              </w:rPr>
              <w:t>dalījums starp “mīkstajiem” un “stingr</w:t>
            </w:r>
            <w:r w:rsidR="005B5211" w:rsidRPr="0084195D">
              <w:rPr>
                <w:rFonts w:ascii="Times New Roman" w:eastAsia="Times New Roman" w:hAnsi="Times New Roman" w:cs="Times New Roman"/>
                <w:sz w:val="24"/>
                <w:szCs w:val="24"/>
                <w:lang w:eastAsia="lv-LV"/>
              </w:rPr>
              <w:t>ajiem” pasākumiem ir plānots 40 procentu</w:t>
            </w:r>
            <w:r w:rsidRPr="0084195D">
              <w:rPr>
                <w:rFonts w:ascii="Times New Roman" w:eastAsia="Times New Roman" w:hAnsi="Times New Roman" w:cs="Times New Roman"/>
                <w:sz w:val="24"/>
                <w:szCs w:val="24"/>
                <w:lang w:eastAsia="lv-LV"/>
              </w:rPr>
              <w:t xml:space="preserve"> a</w:t>
            </w:r>
            <w:r w:rsidR="005B5211" w:rsidRPr="0084195D">
              <w:rPr>
                <w:rFonts w:ascii="Times New Roman" w:eastAsia="Times New Roman" w:hAnsi="Times New Roman" w:cs="Times New Roman"/>
                <w:sz w:val="24"/>
                <w:szCs w:val="24"/>
                <w:lang w:eastAsia="lv-LV"/>
              </w:rPr>
              <w:t>pjomā “mīkstie” un maksimums 60 procentu</w:t>
            </w:r>
            <w:r w:rsidRPr="0084195D">
              <w:rPr>
                <w:rFonts w:ascii="Times New Roman" w:eastAsia="Times New Roman" w:hAnsi="Times New Roman" w:cs="Times New Roman"/>
                <w:sz w:val="24"/>
                <w:szCs w:val="24"/>
                <w:lang w:eastAsia="lv-LV"/>
              </w:rPr>
              <w:t xml:space="preserve"> apjomā “stingrie” pasākumi un ka</w:t>
            </w:r>
            <w:r w:rsidRPr="0084195D">
              <w:rPr>
                <w:rFonts w:ascii="Times New Roman" w:hAnsi="Times New Roman" w:cs="Times New Roman"/>
                <w:sz w:val="24"/>
                <w:szCs w:val="24"/>
              </w:rPr>
              <w:t xml:space="preserve"> </w:t>
            </w:r>
            <w:r w:rsidRPr="0084195D">
              <w:rPr>
                <w:rFonts w:ascii="Times New Roman" w:eastAsia="Times New Roman" w:hAnsi="Times New Roman" w:cs="Times New Roman"/>
                <w:sz w:val="24"/>
                <w:szCs w:val="24"/>
                <w:lang w:eastAsia="lv-LV"/>
              </w:rPr>
              <w:t>programmas jomai 22, dalījums starp “mīkstajiem” un “stingr</w:t>
            </w:r>
            <w:r w:rsidR="005B5211" w:rsidRPr="0084195D">
              <w:rPr>
                <w:rFonts w:ascii="Times New Roman" w:eastAsia="Times New Roman" w:hAnsi="Times New Roman" w:cs="Times New Roman"/>
                <w:sz w:val="24"/>
                <w:szCs w:val="24"/>
                <w:lang w:eastAsia="lv-LV"/>
              </w:rPr>
              <w:t>ajiem” pasākumiem ir plānots 50 procentu</w:t>
            </w:r>
            <w:r w:rsidRPr="0084195D">
              <w:rPr>
                <w:rFonts w:ascii="Times New Roman" w:eastAsia="Times New Roman" w:hAnsi="Times New Roman" w:cs="Times New Roman"/>
                <w:sz w:val="24"/>
                <w:szCs w:val="24"/>
                <w:lang w:eastAsia="lv-LV"/>
              </w:rPr>
              <w:t xml:space="preserve"> a</w:t>
            </w:r>
            <w:r w:rsidR="005B5211" w:rsidRPr="0084195D">
              <w:rPr>
                <w:rFonts w:ascii="Times New Roman" w:eastAsia="Times New Roman" w:hAnsi="Times New Roman" w:cs="Times New Roman"/>
                <w:sz w:val="24"/>
                <w:szCs w:val="24"/>
                <w:lang w:eastAsia="lv-LV"/>
              </w:rPr>
              <w:t>pjomā “mīkstie” un maksimums 50 procentu</w:t>
            </w:r>
            <w:r w:rsidRPr="0084195D">
              <w:rPr>
                <w:rFonts w:ascii="Times New Roman" w:eastAsia="Times New Roman" w:hAnsi="Times New Roman" w:cs="Times New Roman"/>
                <w:sz w:val="24"/>
                <w:szCs w:val="24"/>
                <w:lang w:eastAsia="lv-LV"/>
              </w:rPr>
              <w:t xml:space="preserve"> apjomā “stingrie” pasākumi.</w:t>
            </w:r>
          </w:p>
          <w:p w:rsidR="003B2D48" w:rsidRDefault="00780C4B" w:rsidP="008243E9">
            <w:pPr>
              <w:spacing w:after="0" w:line="240" w:lineRule="auto"/>
              <w:ind w:firstLine="397"/>
              <w:jc w:val="both"/>
              <w:rPr>
                <w:rFonts w:ascii="Times New Roman" w:eastAsia="Times New Roman" w:hAnsi="Times New Roman" w:cs="Times New Roman"/>
                <w:sz w:val="24"/>
                <w:szCs w:val="24"/>
                <w:lang w:eastAsia="lv-LV"/>
              </w:rPr>
            </w:pPr>
            <w:r w:rsidRPr="0084195D">
              <w:rPr>
                <w:rFonts w:ascii="Times New Roman" w:hAnsi="Times New Roman" w:cs="Times New Roman"/>
                <w:bCs/>
                <w:sz w:val="24"/>
                <w:szCs w:val="24"/>
                <w:shd w:val="clear" w:color="auto" w:fill="FFFFFF"/>
              </w:rPr>
              <w:t xml:space="preserve">Attiecīgi </w:t>
            </w:r>
            <w:r w:rsidRPr="0084195D">
              <w:rPr>
                <w:rFonts w:ascii="Times New Roman" w:hAnsi="Times New Roman" w:cs="Times New Roman"/>
                <w:sz w:val="24"/>
                <w:szCs w:val="24"/>
              </w:rPr>
              <w:t xml:space="preserve">programmas līgumā noteikts programmas koncepcijā ietvertais </w:t>
            </w:r>
            <w:r w:rsidRPr="0084195D">
              <w:rPr>
                <w:rFonts w:ascii="Times New Roman" w:eastAsia="Times New Roman" w:hAnsi="Times New Roman" w:cs="Times New Roman"/>
                <w:sz w:val="24"/>
                <w:szCs w:val="24"/>
                <w:lang w:eastAsia="lv-LV"/>
              </w:rPr>
              <w:t xml:space="preserve">“mīksto” </w:t>
            </w:r>
            <w:r w:rsidR="00892622" w:rsidRPr="0084195D">
              <w:rPr>
                <w:rFonts w:ascii="Times New Roman" w:eastAsia="Times New Roman" w:hAnsi="Times New Roman" w:cs="Times New Roman"/>
                <w:sz w:val="24"/>
                <w:szCs w:val="24"/>
                <w:lang w:eastAsia="lv-LV"/>
              </w:rPr>
              <w:t xml:space="preserve">un “stingo” pasākumu sadalījums. Vienlaikus programmas līgumā ir </w:t>
            </w:r>
            <w:r w:rsidR="008243E9">
              <w:rPr>
                <w:rFonts w:ascii="Times New Roman" w:eastAsia="Times New Roman" w:hAnsi="Times New Roman" w:cs="Times New Roman"/>
                <w:sz w:val="24"/>
                <w:szCs w:val="24"/>
                <w:lang w:eastAsia="lv-LV"/>
              </w:rPr>
              <w:t>atrunāts</w:t>
            </w:r>
            <w:r w:rsidR="00892622" w:rsidRPr="0084195D">
              <w:rPr>
                <w:rFonts w:ascii="Times New Roman" w:eastAsia="Times New Roman" w:hAnsi="Times New Roman" w:cs="Times New Roman"/>
                <w:sz w:val="24"/>
                <w:szCs w:val="24"/>
                <w:lang w:eastAsia="lv-LV"/>
              </w:rPr>
              <w:t>, ka</w:t>
            </w:r>
            <w:r w:rsidRPr="0084195D">
              <w:rPr>
                <w:rFonts w:ascii="Times New Roman" w:eastAsia="Times New Roman" w:hAnsi="Times New Roman" w:cs="Times New Roman"/>
                <w:sz w:val="24"/>
                <w:szCs w:val="24"/>
                <w:lang w:eastAsia="lv-LV"/>
              </w:rPr>
              <w:t>:</w:t>
            </w:r>
          </w:p>
          <w:p w:rsidR="00780C4B" w:rsidRDefault="00780C4B" w:rsidP="008243E9">
            <w:pPr>
              <w:pStyle w:val="ListParagraph"/>
              <w:numPr>
                <w:ilvl w:val="0"/>
                <w:numId w:val="33"/>
              </w:numPr>
              <w:jc w:val="both"/>
            </w:pPr>
            <w:r w:rsidRPr="0084195D">
              <w:t>par projekta līdzekļiem iegādātās, uzceltās, atjaunotās vai rekonstruētās ēkas</w:t>
            </w:r>
            <w:r w:rsidR="00892622" w:rsidRPr="0084195D">
              <w:t xml:space="preserve"> ir</w:t>
            </w:r>
            <w:r w:rsidR="00892622" w:rsidRPr="008243E9">
              <w:rPr>
                <w:rFonts w:eastAsiaTheme="minorHAnsi"/>
                <w:sz w:val="22"/>
                <w:szCs w:val="22"/>
                <w:lang w:eastAsia="en-US"/>
              </w:rPr>
              <w:t xml:space="preserve"> jā</w:t>
            </w:r>
            <w:r w:rsidR="00892622" w:rsidRPr="0084195D">
              <w:t>saglabā īpašumā</w:t>
            </w:r>
            <w:r w:rsidRPr="0084195D">
              <w:t xml:space="preserve"> vismaz 5 gadus pēc projekta pabeigšanas un turpina izmantot projekta vispārējiem mērķiem nodrošināšanai šinī laika periodā;</w:t>
            </w:r>
          </w:p>
          <w:p w:rsidR="00780C4B" w:rsidRDefault="00780C4B" w:rsidP="008243E9">
            <w:pPr>
              <w:pStyle w:val="ListParagraph"/>
              <w:numPr>
                <w:ilvl w:val="0"/>
                <w:numId w:val="33"/>
              </w:numPr>
              <w:jc w:val="both"/>
            </w:pPr>
            <w:r w:rsidRPr="0084195D">
              <w:t xml:space="preserve">par projekta līdzekļiem iegādātās, uzceltās, atjaunotās vai rekonstruētās ēkas </w:t>
            </w:r>
            <w:r w:rsidR="00892622" w:rsidRPr="0084195D">
              <w:t xml:space="preserve">apdrošina </w:t>
            </w:r>
            <w:r w:rsidRPr="0084195D">
              <w:t>pret tādiem zaudējumiem, kas var rasties ugunsgrēka, zādzības vai kāda cita parasti apdrošināma riska gadījumiem gan projekta īstenošanas laikā, gan vismaz 5 gadus pēc projekta pabeigšanas;</w:t>
            </w:r>
          </w:p>
          <w:p w:rsidR="003B2D48" w:rsidRPr="008243E9" w:rsidRDefault="00892622" w:rsidP="008243E9">
            <w:pPr>
              <w:pStyle w:val="ListParagraph"/>
              <w:numPr>
                <w:ilvl w:val="0"/>
                <w:numId w:val="33"/>
              </w:numPr>
              <w:jc w:val="both"/>
            </w:pPr>
            <w:r w:rsidRPr="0084195D">
              <w:t>ēku, kas par projekta līdzekļiem iegādātas, uzceltas, atjaunotas vai rekonstruētas, uzturēšanai un saglabāšanai</w:t>
            </w:r>
            <w:r w:rsidRPr="008243E9">
              <w:rPr>
                <w:rFonts w:eastAsiaTheme="minorHAnsi"/>
                <w:sz w:val="22"/>
                <w:szCs w:val="22"/>
                <w:lang w:eastAsia="en-US"/>
              </w:rPr>
              <w:t xml:space="preserve"> </w:t>
            </w:r>
            <w:r w:rsidRPr="0084195D">
              <w:t>atbilstošus resursus</w:t>
            </w:r>
            <w:r w:rsidR="008243E9">
              <w:t xml:space="preserve"> </w:t>
            </w:r>
            <w:r w:rsidR="00780C4B" w:rsidRPr="0084195D">
              <w:t>piešķir vismaz 5 gadus pēc projekta</w:t>
            </w:r>
            <w:r w:rsidR="00780C4B" w:rsidRPr="008243E9">
              <w:rPr>
                <w:i/>
                <w:sz w:val="28"/>
                <w:szCs w:val="28"/>
              </w:rPr>
              <w:t xml:space="preserve"> </w:t>
            </w:r>
            <w:r w:rsidR="00780C4B" w:rsidRPr="0084195D">
              <w:t>pabeigšanas. Šī nosacījuma izpildei plānotos līdzekļus norāda projekta līgumā.</w:t>
            </w:r>
          </w:p>
          <w:p w:rsidR="003B2D48" w:rsidRDefault="003B2D48" w:rsidP="008243E9">
            <w:pPr>
              <w:spacing w:after="0" w:line="240" w:lineRule="auto"/>
              <w:ind w:firstLine="397"/>
              <w:jc w:val="both"/>
              <w:rPr>
                <w:rFonts w:ascii="Times New Roman" w:hAnsi="Times New Roman" w:cs="Times New Roman"/>
                <w:bCs/>
                <w:sz w:val="24"/>
                <w:szCs w:val="24"/>
                <w:shd w:val="clear" w:color="auto" w:fill="FFFFFF"/>
              </w:rPr>
            </w:pPr>
            <w:r w:rsidRPr="0084195D">
              <w:rPr>
                <w:rFonts w:ascii="Times New Roman" w:hAnsi="Times New Roman" w:cs="Times New Roman"/>
                <w:bCs/>
                <w:sz w:val="24"/>
                <w:szCs w:val="24"/>
                <w:shd w:val="clear" w:color="auto" w:fill="FFFFFF"/>
              </w:rPr>
              <w:t xml:space="preserve">Ievērojot </w:t>
            </w:r>
            <w:r w:rsidR="00780C4B" w:rsidRPr="0084195D">
              <w:rPr>
                <w:rFonts w:ascii="Times New Roman" w:hAnsi="Times New Roman" w:cs="Times New Roman"/>
                <w:bCs/>
                <w:sz w:val="24"/>
                <w:szCs w:val="24"/>
                <w:shd w:val="clear" w:color="auto" w:fill="FFFFFF"/>
              </w:rPr>
              <w:t>minēto</w:t>
            </w:r>
            <w:r w:rsidR="00C311F4" w:rsidRPr="0084195D">
              <w:rPr>
                <w:rFonts w:ascii="Times New Roman" w:hAnsi="Times New Roman" w:cs="Times New Roman"/>
                <w:bCs/>
                <w:sz w:val="24"/>
                <w:szCs w:val="24"/>
                <w:shd w:val="clear" w:color="auto" w:fill="FFFFFF"/>
              </w:rPr>
              <w:t>,</w:t>
            </w:r>
            <w:r w:rsidR="00780C4B" w:rsidRPr="0084195D">
              <w:rPr>
                <w:rFonts w:ascii="Times New Roman" w:hAnsi="Times New Roman" w:cs="Times New Roman"/>
                <w:bCs/>
                <w:sz w:val="24"/>
                <w:szCs w:val="24"/>
                <w:shd w:val="clear" w:color="auto" w:fill="FFFFFF"/>
              </w:rPr>
              <w:t xml:space="preserve"> noteikumu projektā</w:t>
            </w:r>
            <w:r w:rsidR="00892622" w:rsidRPr="0084195D">
              <w:rPr>
                <w:rFonts w:ascii="Times New Roman" w:hAnsi="Times New Roman" w:cs="Times New Roman"/>
                <w:bCs/>
                <w:sz w:val="24"/>
                <w:szCs w:val="24"/>
                <w:shd w:val="clear" w:color="auto" w:fill="FFFFFF"/>
              </w:rPr>
              <w:t xml:space="preserve"> noteikts, ka:</w:t>
            </w:r>
          </w:p>
          <w:p w:rsidR="007D16BC" w:rsidRPr="008243E9" w:rsidRDefault="007D16BC" w:rsidP="008243E9">
            <w:pPr>
              <w:pStyle w:val="ListParagraph"/>
              <w:numPr>
                <w:ilvl w:val="0"/>
                <w:numId w:val="30"/>
              </w:numPr>
              <w:ind w:left="681"/>
              <w:jc w:val="both"/>
              <w:rPr>
                <w:bCs/>
                <w:shd w:val="clear" w:color="auto" w:fill="FFFFFF"/>
              </w:rPr>
            </w:pPr>
            <w:r w:rsidRPr="008243E9">
              <w:t xml:space="preserve">programmas apsaimniekotājs nodrošina, ka </w:t>
            </w:r>
            <w:r w:rsidR="00121F92" w:rsidRPr="008243E9">
              <w:t xml:space="preserve">projektiem, kas ir zem programmas jomas “Starptautiskā policijas sadarbība un noziedzības apkarošana”, </w:t>
            </w:r>
            <w:r w:rsidRPr="008243E9">
              <w:t>ne vairāk kā 60 procenti no finansējuma novirzāmi būvniecībai, izņemot projektēšanu, būvuzraudzību un autoruzraudzību</w:t>
            </w:r>
            <w:r w:rsidR="00121F92" w:rsidRPr="008243E9">
              <w:t>;</w:t>
            </w:r>
          </w:p>
          <w:p w:rsidR="00121F92" w:rsidRPr="008243E9" w:rsidRDefault="00121F92" w:rsidP="008243E9">
            <w:pPr>
              <w:pStyle w:val="ListParagraph"/>
              <w:numPr>
                <w:ilvl w:val="0"/>
                <w:numId w:val="30"/>
              </w:numPr>
              <w:ind w:left="681"/>
              <w:jc w:val="both"/>
              <w:rPr>
                <w:bCs/>
                <w:shd w:val="clear" w:color="auto" w:fill="FFFFFF"/>
              </w:rPr>
            </w:pPr>
            <w:r w:rsidRPr="0084195D">
              <w:t>programmas apsaimniekotājs nodrošina, ka projektam, kas ir zem programmas jomas “Vardarbība ģimenē un ar dzimumu saistīta vardarbība”, ne vairāk kā 50 procenti no finansējuma novirzāmi būvniecībai, izņemot projektēšanu, būvuzraudzību un autoruzraudzību.</w:t>
            </w:r>
          </w:p>
          <w:p w:rsidR="00D91AB0" w:rsidRPr="0084195D" w:rsidRDefault="00D91AB0" w:rsidP="008243E9">
            <w:pPr>
              <w:spacing w:after="0" w:line="240" w:lineRule="auto"/>
              <w:ind w:firstLine="397"/>
              <w:jc w:val="both"/>
              <w:rPr>
                <w:rFonts w:ascii="Times New Roman" w:eastAsia="Times New Roman" w:hAnsi="Times New Roman" w:cs="Times New Roman"/>
                <w:sz w:val="24"/>
                <w:szCs w:val="24"/>
                <w:lang w:eastAsia="lv-LV"/>
              </w:rPr>
            </w:pPr>
            <w:r w:rsidRPr="0084195D">
              <w:rPr>
                <w:rFonts w:ascii="Times New Roman" w:hAnsi="Times New Roman" w:cs="Times New Roman"/>
                <w:bCs/>
                <w:sz w:val="24"/>
                <w:szCs w:val="24"/>
                <w:shd w:val="clear" w:color="auto" w:fill="FFFFFF"/>
              </w:rPr>
              <w:t xml:space="preserve">Saskaņā ar programmas līgumā noteikto, kā arī Ministru kabineta </w:t>
            </w:r>
            <w:r w:rsidRPr="0084195D">
              <w:rPr>
                <w:rFonts w:ascii="Times New Roman" w:hAnsi="Times New Roman" w:cs="Times New Roman"/>
                <w:sz w:val="24"/>
                <w:szCs w:val="24"/>
              </w:rPr>
              <w:t xml:space="preserve">2019. gada 5. novembra sēdes </w:t>
            </w:r>
            <w:r w:rsidRPr="0084195D">
              <w:rPr>
                <w:rFonts w:ascii="Times New Roman" w:eastAsia="Times New Roman" w:hAnsi="Times New Roman" w:cs="Times New Roman"/>
                <w:sz w:val="24"/>
                <w:szCs w:val="24"/>
                <w:lang w:eastAsia="lv-LV"/>
              </w:rPr>
              <w:t>prot</w:t>
            </w:r>
            <w:r w:rsidRPr="0084195D">
              <w:rPr>
                <w:rFonts w:ascii="Times New Roman" w:hAnsi="Times New Roman" w:cs="Times New Roman"/>
                <w:sz w:val="24"/>
                <w:szCs w:val="24"/>
              </w:rPr>
              <w:t xml:space="preserve">okolu </w:t>
            </w:r>
            <w:r w:rsidRPr="0084195D">
              <w:rPr>
                <w:rFonts w:ascii="Times New Roman" w:eastAsia="Times New Roman" w:hAnsi="Times New Roman" w:cs="Times New Roman"/>
                <w:sz w:val="24"/>
                <w:szCs w:val="24"/>
                <w:lang w:eastAsia="lv-LV"/>
              </w:rPr>
              <w:t>Nr.51 50.§ “Informatīvais ziņojums “Par izmaiņām ar Ministru kabineta 2018.gada 4.septembra rīkojumu Nr.408 atbalstītajā Eiropas Ekonomikas zonas finanšu instrumenta līdzfinansētās programmas “Starptautiskā policijas sadarbība un noziedzības apkarošana” koncepcijas projektā””</w:t>
            </w:r>
            <w:r w:rsidR="005B5211" w:rsidRPr="0084195D">
              <w:rPr>
                <w:rFonts w:ascii="Times New Roman" w:eastAsia="Times New Roman" w:hAnsi="Times New Roman" w:cs="Times New Roman"/>
                <w:sz w:val="24"/>
                <w:szCs w:val="24"/>
                <w:lang w:eastAsia="lv-LV"/>
              </w:rPr>
              <w:t xml:space="preserve"> </w:t>
            </w:r>
            <w:r w:rsidR="005B5211" w:rsidRPr="0084195D">
              <w:rPr>
                <w:rFonts w:ascii="Times New Roman" w:eastAsia="Times New Roman" w:hAnsi="Times New Roman" w:cs="Times New Roman"/>
                <w:sz w:val="24"/>
                <w:szCs w:val="24"/>
                <w:lang w:eastAsia="lv-LV"/>
              </w:rPr>
              <w:lastRenderedPageBreak/>
              <w:t>(turpmāk – informatīvais ziņojums)</w:t>
            </w:r>
            <w:r w:rsidRPr="0084195D">
              <w:rPr>
                <w:rFonts w:ascii="Times New Roman" w:eastAsia="Times New Roman" w:hAnsi="Times New Roman" w:cs="Times New Roman"/>
                <w:sz w:val="24"/>
                <w:szCs w:val="24"/>
                <w:lang w:eastAsia="lv-LV"/>
              </w:rPr>
              <w:t xml:space="preserve"> projektiem piešķirtais finansējums:</w:t>
            </w:r>
          </w:p>
          <w:tbl>
            <w:tblPr>
              <w:tblStyle w:val="TableGrid"/>
              <w:tblW w:w="0" w:type="auto"/>
              <w:tblInd w:w="119" w:type="dxa"/>
              <w:tblLayout w:type="fixed"/>
              <w:tblLook w:val="04A0" w:firstRow="1" w:lastRow="0" w:firstColumn="1" w:lastColumn="0" w:noHBand="0" w:noVBand="1"/>
            </w:tblPr>
            <w:tblGrid>
              <w:gridCol w:w="4819"/>
              <w:gridCol w:w="1450"/>
            </w:tblGrid>
            <w:tr w:rsidR="00D91AB0" w:rsidRPr="0084195D" w:rsidTr="00D91AB0">
              <w:tc>
                <w:tcPr>
                  <w:tcW w:w="4819" w:type="dxa"/>
                </w:tcPr>
                <w:p w:rsidR="00D91AB0" w:rsidRPr="0084195D" w:rsidRDefault="00D91AB0" w:rsidP="00D91AB0">
                  <w:pPr>
                    <w:ind w:left="114"/>
                    <w:jc w:val="center"/>
                    <w:rPr>
                      <w:rFonts w:ascii="Times New Roman" w:hAnsi="Times New Roman" w:cs="Times New Roman"/>
                      <w:b/>
                      <w:bCs/>
                      <w:sz w:val="20"/>
                      <w:szCs w:val="20"/>
                      <w:shd w:val="clear" w:color="auto" w:fill="FFFFFF"/>
                    </w:rPr>
                  </w:pPr>
                  <w:r w:rsidRPr="0084195D">
                    <w:rPr>
                      <w:rFonts w:ascii="Times New Roman" w:hAnsi="Times New Roman" w:cs="Times New Roman"/>
                      <w:b/>
                      <w:bCs/>
                      <w:sz w:val="20"/>
                      <w:szCs w:val="20"/>
                      <w:shd w:val="clear" w:color="auto" w:fill="FFFFFF"/>
                    </w:rPr>
                    <w:t>Projekta nosaukums</w:t>
                  </w:r>
                </w:p>
              </w:tc>
              <w:tc>
                <w:tcPr>
                  <w:tcW w:w="1450" w:type="dxa"/>
                </w:tcPr>
                <w:p w:rsidR="00D91AB0" w:rsidRPr="0084195D" w:rsidRDefault="00D91AB0" w:rsidP="00D91AB0">
                  <w:pPr>
                    <w:jc w:val="center"/>
                    <w:rPr>
                      <w:rFonts w:ascii="Times New Roman" w:hAnsi="Times New Roman" w:cs="Times New Roman"/>
                      <w:b/>
                      <w:bCs/>
                      <w:sz w:val="20"/>
                      <w:szCs w:val="20"/>
                      <w:shd w:val="clear" w:color="auto" w:fill="FFFFFF"/>
                    </w:rPr>
                  </w:pPr>
                  <w:r w:rsidRPr="0084195D">
                    <w:rPr>
                      <w:rFonts w:ascii="Times New Roman" w:hAnsi="Times New Roman" w:cs="Times New Roman"/>
                      <w:b/>
                      <w:bCs/>
                      <w:sz w:val="20"/>
                      <w:szCs w:val="20"/>
                      <w:shd w:val="clear" w:color="auto" w:fill="FFFFFF"/>
                    </w:rPr>
                    <w:t>Finansējums (</w:t>
                  </w:r>
                  <w:r w:rsidRPr="0084195D">
                    <w:rPr>
                      <w:rFonts w:ascii="Times New Roman" w:hAnsi="Times New Roman" w:cs="Times New Roman"/>
                      <w:b/>
                      <w:bCs/>
                      <w:i/>
                      <w:sz w:val="20"/>
                      <w:szCs w:val="20"/>
                      <w:shd w:val="clear" w:color="auto" w:fill="FFFFFF"/>
                    </w:rPr>
                    <w:t>euro</w:t>
                  </w:r>
                  <w:r w:rsidRPr="0084195D">
                    <w:rPr>
                      <w:rFonts w:ascii="Times New Roman" w:hAnsi="Times New Roman" w:cs="Times New Roman"/>
                      <w:b/>
                      <w:bCs/>
                      <w:sz w:val="20"/>
                      <w:szCs w:val="20"/>
                      <w:shd w:val="clear" w:color="auto" w:fill="FFFFFF"/>
                    </w:rPr>
                    <w:t>)</w:t>
                  </w:r>
                </w:p>
              </w:tc>
            </w:tr>
            <w:tr w:rsidR="00D91AB0" w:rsidRPr="0084195D" w:rsidTr="00D91AB0">
              <w:tc>
                <w:tcPr>
                  <w:tcW w:w="4819" w:type="dxa"/>
                </w:tcPr>
                <w:p w:rsidR="00D91AB0" w:rsidRPr="0084195D" w:rsidRDefault="00D91AB0" w:rsidP="00D91AB0">
                  <w:pPr>
                    <w:jc w:val="both"/>
                    <w:rPr>
                      <w:rFonts w:ascii="Times New Roman" w:hAnsi="Times New Roman" w:cs="Times New Roman"/>
                      <w:bCs/>
                      <w:sz w:val="20"/>
                      <w:szCs w:val="20"/>
                      <w:shd w:val="clear" w:color="auto" w:fill="FFFFFF"/>
                    </w:rPr>
                  </w:pPr>
                  <w:r w:rsidRPr="0084195D">
                    <w:rPr>
                      <w:rFonts w:ascii="Times New Roman" w:hAnsi="Times New Roman" w:cs="Times New Roman"/>
                      <w:sz w:val="20"/>
                      <w:szCs w:val="20"/>
                    </w:rPr>
                    <w:t>Tiesībsargājošo iestāžu sadarbības veicināšana ekonomisko noziegumu novēršanā un apkarošanā Latvijā</w:t>
                  </w: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2 197 000</w:t>
                  </w:r>
                </w:p>
              </w:tc>
            </w:tr>
            <w:tr w:rsidR="00D91AB0" w:rsidRPr="0084195D" w:rsidTr="00D91AB0">
              <w:tc>
                <w:tcPr>
                  <w:tcW w:w="4819" w:type="dxa"/>
                </w:tcPr>
                <w:p w:rsidR="00D91AB0" w:rsidRPr="0084195D" w:rsidRDefault="00D91AB0" w:rsidP="00D91AB0">
                  <w:pPr>
                    <w:jc w:val="both"/>
                    <w:rPr>
                      <w:rFonts w:ascii="Times New Roman" w:hAnsi="Times New Roman" w:cs="Times New Roman"/>
                      <w:bCs/>
                      <w:sz w:val="20"/>
                      <w:szCs w:val="20"/>
                      <w:shd w:val="clear" w:color="auto" w:fill="FFFFFF"/>
                    </w:rPr>
                  </w:pPr>
                  <w:r w:rsidRPr="0084195D">
                    <w:rPr>
                      <w:rFonts w:ascii="Times New Roman" w:hAnsi="Times New Roman" w:cs="Times New Roman"/>
                      <w:sz w:val="20"/>
                      <w:szCs w:val="20"/>
                    </w:rPr>
                    <w:t>Atbalsts trauksmes celšanas sistēmas izveidei Latvijā</w:t>
                  </w: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650 000</w:t>
                  </w:r>
                </w:p>
              </w:tc>
            </w:tr>
            <w:tr w:rsidR="00D91AB0" w:rsidRPr="0084195D" w:rsidTr="00D91AB0">
              <w:tc>
                <w:tcPr>
                  <w:tcW w:w="4819" w:type="dxa"/>
                </w:tcPr>
                <w:p w:rsidR="00D91AB0" w:rsidRPr="0084195D" w:rsidRDefault="00D91AB0" w:rsidP="00D91AB0">
                  <w:pPr>
                    <w:jc w:val="both"/>
                    <w:rPr>
                      <w:rFonts w:ascii="Times New Roman" w:hAnsi="Times New Roman" w:cs="Times New Roman"/>
                      <w:bCs/>
                      <w:sz w:val="20"/>
                      <w:szCs w:val="20"/>
                      <w:shd w:val="clear" w:color="auto" w:fill="FFFFFF"/>
                    </w:rPr>
                  </w:pPr>
                  <w:r w:rsidRPr="0084195D">
                    <w:rPr>
                      <w:rFonts w:ascii="Times New Roman" w:hAnsi="Times New Roman" w:cs="Times New Roman"/>
                      <w:bCs/>
                      <w:iCs/>
                      <w:sz w:val="20"/>
                      <w:szCs w:val="20"/>
                      <w:shd w:val="clear" w:color="auto" w:fill="FFFFFF"/>
                    </w:rPr>
                    <w:t>Ekonomisko noziegumu novēršana un apkarošana robežšķērsošanas vietā “Terehova”</w:t>
                  </w: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2 585 935</w:t>
                  </w:r>
                </w:p>
              </w:tc>
            </w:tr>
            <w:tr w:rsidR="00D91AB0" w:rsidRPr="0084195D" w:rsidTr="00D91AB0">
              <w:tc>
                <w:tcPr>
                  <w:tcW w:w="4819" w:type="dxa"/>
                </w:tcPr>
                <w:p w:rsidR="00D91AB0" w:rsidRPr="0084195D" w:rsidRDefault="00D91AB0" w:rsidP="00D91AB0">
                  <w:pPr>
                    <w:jc w:val="both"/>
                    <w:rPr>
                      <w:rFonts w:ascii="Times New Roman" w:hAnsi="Times New Roman" w:cs="Times New Roman"/>
                      <w:bCs/>
                      <w:sz w:val="20"/>
                      <w:szCs w:val="20"/>
                      <w:shd w:val="clear" w:color="auto" w:fill="FFFFFF"/>
                    </w:rPr>
                  </w:pPr>
                  <w:r w:rsidRPr="0084195D">
                    <w:rPr>
                      <w:rFonts w:ascii="Times New Roman" w:hAnsi="Times New Roman" w:cs="Times New Roman"/>
                      <w:bCs/>
                      <w:iCs/>
                      <w:sz w:val="20"/>
                      <w:szCs w:val="20"/>
                      <w:shd w:val="clear" w:color="auto" w:fill="FFFFFF"/>
                    </w:rPr>
                    <w:t>Atbalsts Valsts policijai ekonomisko noziegumu izmeklēšanas paātrināšanai un kvalitātes uzlabošanai Latvijā</w:t>
                  </w: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8 389 124</w:t>
                  </w:r>
                </w:p>
              </w:tc>
            </w:tr>
            <w:tr w:rsidR="00D91AB0" w:rsidRPr="0084195D" w:rsidTr="00D91AB0">
              <w:tc>
                <w:tcPr>
                  <w:tcW w:w="4819" w:type="dxa"/>
                </w:tcPr>
                <w:p w:rsidR="00D91AB0" w:rsidRPr="0084195D" w:rsidRDefault="00D91AB0" w:rsidP="00D91AB0">
                  <w:pPr>
                    <w:jc w:val="both"/>
                    <w:rPr>
                      <w:rFonts w:ascii="Times New Roman" w:hAnsi="Times New Roman" w:cs="Times New Roman"/>
                      <w:bCs/>
                      <w:sz w:val="20"/>
                      <w:szCs w:val="20"/>
                      <w:shd w:val="clear" w:color="auto" w:fill="FFFFFF"/>
                    </w:rPr>
                  </w:pPr>
                  <w:r w:rsidRPr="0084195D">
                    <w:rPr>
                      <w:rFonts w:ascii="Times New Roman" w:hAnsi="Times New Roman" w:cs="Times New Roman"/>
                      <w:sz w:val="20"/>
                      <w:szCs w:val="20"/>
                    </w:rPr>
                    <w:t>Darbinieku zināšanu pilnveide noziedzīgi  iegūtu līdzekļu legalizācijas apkarošanā</w:t>
                  </w: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450 000</w:t>
                  </w:r>
                </w:p>
              </w:tc>
            </w:tr>
            <w:tr w:rsidR="00D91AB0" w:rsidRPr="0084195D" w:rsidTr="00D91AB0">
              <w:tc>
                <w:tcPr>
                  <w:tcW w:w="4819" w:type="dxa"/>
                </w:tcPr>
                <w:p w:rsidR="00D91AB0" w:rsidRPr="0084195D" w:rsidRDefault="00D91AB0" w:rsidP="00D91AB0">
                  <w:pPr>
                    <w:jc w:val="both"/>
                    <w:rPr>
                      <w:rFonts w:ascii="Times New Roman" w:hAnsi="Times New Roman" w:cs="Times New Roman"/>
                      <w:sz w:val="20"/>
                      <w:szCs w:val="20"/>
                    </w:rPr>
                  </w:pPr>
                  <w:r w:rsidRPr="0084195D">
                    <w:rPr>
                      <w:rFonts w:ascii="Times New Roman" w:hAnsi="Times New Roman" w:cs="Times New Roman"/>
                      <w:sz w:val="20"/>
                      <w:szCs w:val="20"/>
                    </w:rPr>
                    <w:t>Atbalsts Barnahus ieviešanai Latvijā</w:t>
                  </w:r>
                </w:p>
                <w:p w:rsidR="00D91AB0" w:rsidRPr="0084195D" w:rsidRDefault="00D91AB0" w:rsidP="00D91AB0">
                  <w:pPr>
                    <w:jc w:val="both"/>
                    <w:rPr>
                      <w:rFonts w:ascii="Times New Roman" w:hAnsi="Times New Roman" w:cs="Times New Roman"/>
                      <w:bCs/>
                      <w:sz w:val="20"/>
                      <w:szCs w:val="20"/>
                      <w:shd w:val="clear" w:color="auto" w:fill="FFFFFF"/>
                    </w:rPr>
                  </w:pPr>
                </w:p>
              </w:tc>
              <w:tc>
                <w:tcPr>
                  <w:tcW w:w="1450" w:type="dxa"/>
                </w:tcPr>
                <w:p w:rsidR="00D91AB0" w:rsidRPr="0084195D" w:rsidRDefault="00D91AB0" w:rsidP="00D91AB0">
                  <w:pPr>
                    <w:jc w:val="center"/>
                    <w:rPr>
                      <w:rFonts w:ascii="Times New Roman" w:hAnsi="Times New Roman" w:cs="Times New Roman"/>
                      <w:bCs/>
                      <w:sz w:val="24"/>
                      <w:szCs w:val="24"/>
                      <w:shd w:val="clear" w:color="auto" w:fill="FFFFFF"/>
                    </w:rPr>
                  </w:pPr>
                  <w:r w:rsidRPr="0084195D">
                    <w:rPr>
                      <w:rFonts w:ascii="Times New Roman" w:eastAsia="Times New Roman" w:hAnsi="Times New Roman" w:cs="Times New Roman"/>
                      <w:sz w:val="20"/>
                      <w:szCs w:val="20"/>
                      <w:lang w:eastAsia="lv-LV"/>
                    </w:rPr>
                    <w:t>2 070 000</w:t>
                  </w:r>
                </w:p>
              </w:tc>
            </w:tr>
          </w:tbl>
          <w:p w:rsidR="00332641" w:rsidRPr="0084195D" w:rsidRDefault="00332641" w:rsidP="002D5650">
            <w:pPr>
              <w:spacing w:after="0" w:line="240" w:lineRule="auto"/>
              <w:jc w:val="both"/>
              <w:rPr>
                <w:rFonts w:ascii="Times New Roman" w:hAnsi="Times New Roman" w:cs="Times New Roman"/>
                <w:sz w:val="24"/>
                <w:szCs w:val="24"/>
              </w:rPr>
            </w:pPr>
          </w:p>
          <w:p w:rsidR="00D91AB0" w:rsidRPr="0084195D" w:rsidRDefault="00A71719"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Noteikumu projektā</w:t>
            </w:r>
            <w:r w:rsidR="00332641" w:rsidRPr="0084195D">
              <w:rPr>
                <w:rFonts w:ascii="Times New Roman" w:hAnsi="Times New Roman" w:cs="Times New Roman"/>
                <w:sz w:val="24"/>
                <w:szCs w:val="24"/>
              </w:rPr>
              <w:t xml:space="preserve"> tiek paredz</w:t>
            </w:r>
            <w:r w:rsidRPr="0084195D">
              <w:rPr>
                <w:rFonts w:ascii="Times New Roman" w:hAnsi="Times New Roman" w:cs="Times New Roman"/>
                <w:sz w:val="24"/>
                <w:szCs w:val="24"/>
              </w:rPr>
              <w:t>ēts, ja projekta grozījumu priekšlikums ietekmē programmas rezultāta un iznākuma rādītājus, vai ja ierosināto projekta grozījumu nav iespējams veikt bez grozījuma programmas līgumā, to projekta līgumā apstiprina pēc tam, kad atbilstoši normatīvajiem aktiem par kārtību, kādā finanšu instrumenta vadībā iesaistītās institūcijas nodrošina finanšu instrumenta vadību, finanšu instrumenta institūcijās ir apstiprināts attiecīgais grozījums programmas līgumā.</w:t>
            </w:r>
          </w:p>
          <w:p w:rsidR="003253C2" w:rsidRPr="0084195D" w:rsidRDefault="003253C2" w:rsidP="008243E9">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Programmas ietvaros programmas apsaimniekotājs izveido sadarbības komiteju</w:t>
            </w:r>
            <w:r w:rsidR="00240A76" w:rsidRPr="0084195D">
              <w:rPr>
                <w:rStyle w:val="FootnoteReference"/>
                <w:rFonts w:ascii="Times New Roman" w:hAnsi="Times New Roman" w:cs="Times New Roman"/>
                <w:color w:val="000000"/>
                <w:sz w:val="24"/>
                <w:szCs w:val="24"/>
              </w:rPr>
              <w:footnoteReference w:id="4"/>
            </w:r>
            <w:r w:rsidRPr="0084195D">
              <w:rPr>
                <w:rFonts w:ascii="Times New Roman" w:hAnsi="Times New Roman" w:cs="Times New Roman"/>
                <w:sz w:val="24"/>
                <w:szCs w:val="24"/>
              </w:rPr>
              <w:t xml:space="preserve">, kuras priekšsēdētājs ir programmas apsaimniekotāja pārstāvis. </w:t>
            </w:r>
          </w:p>
          <w:p w:rsidR="003253C2" w:rsidRPr="0084195D" w:rsidRDefault="003253C2" w:rsidP="008243E9">
            <w:pPr>
              <w:spacing w:after="0" w:line="240" w:lineRule="auto"/>
              <w:ind w:firstLine="397"/>
              <w:jc w:val="both"/>
              <w:rPr>
                <w:rFonts w:ascii="Times New Roman" w:hAnsi="Times New Roman" w:cs="Times New Roman"/>
              </w:rPr>
            </w:pPr>
            <w:r w:rsidRPr="0084195D">
              <w:rPr>
                <w:rFonts w:ascii="Times New Roman" w:hAnsi="Times New Roman" w:cs="Times New Roman"/>
                <w:sz w:val="24"/>
                <w:szCs w:val="24"/>
              </w:rPr>
              <w:t xml:space="preserve">Sadarbības komitejas </w:t>
            </w:r>
            <w:r w:rsidR="001B249F" w:rsidRPr="0084195D">
              <w:rPr>
                <w:rFonts w:ascii="Times New Roman" w:hAnsi="Times New Roman" w:cs="Times New Roman"/>
                <w:sz w:val="24"/>
                <w:szCs w:val="24"/>
              </w:rPr>
              <w:t>uzdevumi</w:t>
            </w:r>
            <w:r w:rsidRPr="0084195D">
              <w:rPr>
                <w:rFonts w:ascii="Times New Roman" w:hAnsi="Times New Roman" w:cs="Times New Roman"/>
                <w:sz w:val="24"/>
                <w:szCs w:val="24"/>
              </w:rPr>
              <w:t>:</w:t>
            </w:r>
          </w:p>
          <w:p w:rsidR="009D4E01" w:rsidRPr="0084195D" w:rsidRDefault="009D4E01" w:rsidP="00121F92">
            <w:pPr>
              <w:pStyle w:val="ListParagraph"/>
              <w:numPr>
                <w:ilvl w:val="0"/>
                <w:numId w:val="28"/>
              </w:numPr>
              <w:jc w:val="both"/>
            </w:pPr>
            <w:r w:rsidRPr="0084195D">
              <w:t xml:space="preserve">konsultēšanu par divpusējiem pasākumiem un attiecīgā gadījumā par iespējamajiem projektu partneriem; </w:t>
            </w:r>
          </w:p>
          <w:p w:rsidR="009D4E01" w:rsidRPr="0084195D" w:rsidRDefault="009D4E01" w:rsidP="00121F92">
            <w:pPr>
              <w:pStyle w:val="ListParagraph"/>
              <w:numPr>
                <w:ilvl w:val="0"/>
                <w:numId w:val="28"/>
              </w:numPr>
              <w:jc w:val="both"/>
            </w:pPr>
            <w:r w:rsidRPr="0084195D">
              <w:t xml:space="preserve">konsultēšanu par vērtēšanas kritērijiem; </w:t>
            </w:r>
          </w:p>
          <w:p w:rsidR="009D4E01" w:rsidRPr="0084195D" w:rsidRDefault="009D4E01" w:rsidP="00121F92">
            <w:pPr>
              <w:pStyle w:val="ListParagraph"/>
              <w:numPr>
                <w:ilvl w:val="0"/>
                <w:numId w:val="28"/>
              </w:numPr>
              <w:jc w:val="both"/>
            </w:pPr>
            <w:r w:rsidRPr="0084195D">
              <w:t>progresa izskatīšanu programmas rezultātu, iznākumu un mērķu sasniegšanā;</w:t>
            </w:r>
          </w:p>
          <w:p w:rsidR="009D4E01" w:rsidRPr="0084195D" w:rsidRDefault="009D4E01" w:rsidP="00121F92">
            <w:pPr>
              <w:pStyle w:val="ListParagraph"/>
              <w:numPr>
                <w:ilvl w:val="0"/>
                <w:numId w:val="28"/>
              </w:numPr>
              <w:jc w:val="both"/>
            </w:pPr>
            <w:r w:rsidRPr="0084195D">
              <w:t>progresa izskatīšanu divpusējo attiecību stiprināšanā;</w:t>
            </w:r>
          </w:p>
          <w:p w:rsidR="009D4E01" w:rsidRPr="0084195D" w:rsidRDefault="009D4E01" w:rsidP="00121F92">
            <w:pPr>
              <w:pStyle w:val="ListParagraph"/>
              <w:numPr>
                <w:ilvl w:val="0"/>
                <w:numId w:val="28"/>
              </w:numPr>
              <w:jc w:val="both"/>
            </w:pPr>
            <w:r w:rsidRPr="0084195D">
              <w:t xml:space="preserve">programmas ieviešanas rezultātu pārbaudi; </w:t>
            </w:r>
          </w:p>
          <w:p w:rsidR="009D4E01" w:rsidRPr="0084195D" w:rsidRDefault="009D4E01" w:rsidP="00121F92">
            <w:pPr>
              <w:pStyle w:val="ListParagraph"/>
              <w:numPr>
                <w:ilvl w:val="0"/>
                <w:numId w:val="28"/>
              </w:numPr>
              <w:jc w:val="both"/>
            </w:pPr>
            <w:r w:rsidRPr="0084195D">
              <w:t>programmas gada pārskatu projektu izskatīšanu;</w:t>
            </w:r>
          </w:p>
          <w:p w:rsidR="009D4E01" w:rsidRPr="0084195D" w:rsidRDefault="009D4E01" w:rsidP="00121F92">
            <w:pPr>
              <w:pStyle w:val="ListParagraph"/>
              <w:numPr>
                <w:ilvl w:val="0"/>
                <w:numId w:val="28"/>
              </w:numPr>
              <w:jc w:val="both"/>
            </w:pPr>
            <w:r w:rsidRPr="0084195D">
              <w:t>programmas apsaimniekotāja konsultēšanu par jebkurām programmas izmaiņām, kas ietekmē vēlamo programmas rezultātu panākšanu un mērķa sasniegšanu;</w:t>
            </w:r>
          </w:p>
          <w:p w:rsidR="003253C2" w:rsidRPr="0084195D" w:rsidRDefault="009D4E01" w:rsidP="00121F92">
            <w:pPr>
              <w:pStyle w:val="ListParagraph"/>
              <w:numPr>
                <w:ilvl w:val="0"/>
                <w:numId w:val="28"/>
              </w:numPr>
              <w:jc w:val="both"/>
            </w:pPr>
            <w:r w:rsidRPr="0084195D">
              <w:t>attiecīgā gadījumā konsultēšanu par divpusējās sadarbības fonda līdzekļu izlietošanu.</w:t>
            </w:r>
          </w:p>
          <w:p w:rsidR="00E70981" w:rsidRDefault="00E70981" w:rsidP="001D574F">
            <w:pPr>
              <w:pStyle w:val="tvhtml1"/>
              <w:spacing w:before="0" w:beforeAutospacing="0" w:line="240" w:lineRule="auto"/>
              <w:ind w:firstLine="397"/>
              <w:jc w:val="both"/>
              <w:rPr>
                <w:rFonts w:ascii="Times New Roman" w:hAnsi="Times New Roman"/>
                <w:sz w:val="24"/>
                <w:szCs w:val="24"/>
                <w:lang w:val="lv-LV" w:eastAsia="lv-LV"/>
              </w:rPr>
            </w:pPr>
            <w:r w:rsidRPr="0084195D">
              <w:rPr>
                <w:rFonts w:ascii="Times New Roman" w:hAnsi="Times New Roman"/>
                <w:sz w:val="24"/>
                <w:szCs w:val="24"/>
                <w:lang w:val="lv-LV" w:eastAsia="lv-LV"/>
              </w:rPr>
              <w:t>Atbilstoši Starptautisko un Latvijas nacionālo sankciju likumam, lai gūtu pārliecību, ka programmas līdzekļi netiek izmaksāti sankciju sarakstā esošiem subjektiem:</w:t>
            </w:r>
          </w:p>
          <w:p w:rsidR="00E70981" w:rsidRDefault="00E70981" w:rsidP="001D574F">
            <w:pPr>
              <w:pStyle w:val="tvhtml1"/>
              <w:numPr>
                <w:ilvl w:val="0"/>
                <w:numId w:val="34"/>
              </w:numPr>
              <w:spacing w:before="0" w:beforeAutospacing="0" w:line="240" w:lineRule="auto"/>
              <w:jc w:val="both"/>
              <w:rPr>
                <w:rFonts w:ascii="Times New Roman" w:hAnsi="Times New Roman"/>
                <w:sz w:val="24"/>
                <w:szCs w:val="24"/>
                <w:lang w:val="lv-LV" w:eastAsia="lv-LV"/>
              </w:rPr>
            </w:pPr>
            <w:r w:rsidRPr="001D574F">
              <w:rPr>
                <w:rFonts w:ascii="Times New Roman" w:hAnsi="Times New Roman"/>
                <w:sz w:val="24"/>
                <w:szCs w:val="24"/>
                <w:lang w:val="lv-LV" w:eastAsia="lv-LV"/>
              </w:rPr>
              <w:t xml:space="preserve">pirms projektu apstiprināšanas programmas apsaimniekotājs pārliecināsies, ka attiecībā uz projekta iesnieguma iesniedzēju (vai tā attiecīgajām amatpersonām) nav noteiktas starptautiskās vai nacionālās sankcijas vai būtiskas finanšu un </w:t>
            </w:r>
            <w:r w:rsidRPr="001D574F">
              <w:rPr>
                <w:rFonts w:ascii="Times New Roman" w:hAnsi="Times New Roman"/>
                <w:sz w:val="24"/>
                <w:szCs w:val="24"/>
                <w:lang w:val="lv-LV" w:eastAsia="lv-LV"/>
              </w:rPr>
              <w:lastRenderedPageBreak/>
              <w:t>kapitāla tirgus intereses ietekmējošas Eiropas Savienības vai Ziemeļatlantijas līguma organizācijas dalībvalsts sankcijas, kā arī šāda pārbaude ir paredzēta pie projektu pārskatu pārbaudes;</w:t>
            </w:r>
          </w:p>
          <w:p w:rsidR="00ED72C3" w:rsidRPr="001D574F" w:rsidRDefault="00E70981" w:rsidP="009D4E01">
            <w:pPr>
              <w:pStyle w:val="tvhtml1"/>
              <w:numPr>
                <w:ilvl w:val="0"/>
                <w:numId w:val="34"/>
              </w:numPr>
              <w:spacing w:before="0" w:beforeAutospacing="0" w:line="240" w:lineRule="auto"/>
              <w:jc w:val="both"/>
              <w:rPr>
                <w:rFonts w:ascii="Times New Roman" w:hAnsi="Times New Roman"/>
                <w:sz w:val="24"/>
                <w:szCs w:val="24"/>
                <w:lang w:val="lv-LV" w:eastAsia="lv-LV"/>
              </w:rPr>
            </w:pPr>
            <w:r w:rsidRPr="001D574F">
              <w:rPr>
                <w:rFonts w:ascii="Times New Roman" w:hAnsi="Times New Roman"/>
                <w:sz w:val="24"/>
                <w:szCs w:val="24"/>
                <w:lang w:val="lv-LV"/>
              </w:rPr>
              <w:t>projektu līgumos tiks paredzēta iespēja vienpusēji atkāpties no līguma atbilstoši Sankciju likuma 11.</w:t>
            </w:r>
            <w:r w:rsidRPr="001D574F">
              <w:rPr>
                <w:rFonts w:ascii="Times New Roman" w:hAnsi="Times New Roman"/>
                <w:sz w:val="24"/>
                <w:szCs w:val="24"/>
                <w:vertAlign w:val="superscript"/>
                <w:lang w:val="lv-LV"/>
              </w:rPr>
              <w:t>2</w:t>
            </w:r>
            <w:r w:rsidRPr="001D574F">
              <w:rPr>
                <w:rFonts w:ascii="Times New Roman" w:hAnsi="Times New Roman"/>
                <w:sz w:val="24"/>
                <w:szCs w:val="24"/>
                <w:lang w:val="lv-LV"/>
              </w:rPr>
              <w:t>. panta trešajai daļai.</w:t>
            </w:r>
          </w:p>
          <w:p w:rsidR="00ED72C3" w:rsidRPr="0084195D" w:rsidRDefault="000F1FD5" w:rsidP="001D574F">
            <w:pPr>
              <w:spacing w:after="0" w:line="240" w:lineRule="auto"/>
              <w:ind w:firstLine="397"/>
              <w:jc w:val="both"/>
              <w:rPr>
                <w:rFonts w:ascii="Times New Roman" w:hAnsi="Times New Roman" w:cs="Times New Roman"/>
                <w:sz w:val="24"/>
                <w:szCs w:val="24"/>
              </w:rPr>
            </w:pPr>
            <w:r w:rsidRPr="0084195D">
              <w:rPr>
                <w:rFonts w:ascii="Times New Roman" w:hAnsi="Times New Roman" w:cs="Times New Roman"/>
                <w:sz w:val="24"/>
                <w:szCs w:val="24"/>
              </w:rPr>
              <w:t>Noteikumu</w:t>
            </w:r>
            <w:r w:rsidR="00ED72C3" w:rsidRPr="0084195D">
              <w:rPr>
                <w:rFonts w:ascii="Times New Roman" w:hAnsi="Times New Roman" w:cs="Times New Roman"/>
                <w:sz w:val="24"/>
                <w:szCs w:val="24"/>
              </w:rPr>
              <w:t xml:space="preserve"> projekts attiecas uz programmas apsaimniekotāju, projekta īstenotājiem un to partneriem.</w:t>
            </w:r>
          </w:p>
          <w:p w:rsidR="00ED72C3" w:rsidRPr="0084195D" w:rsidRDefault="00ED72C3" w:rsidP="001D574F">
            <w:pPr>
              <w:spacing w:after="0" w:line="240" w:lineRule="auto"/>
              <w:ind w:firstLine="397"/>
              <w:jc w:val="both"/>
              <w:rPr>
                <w:rFonts w:ascii="Times New Roman" w:hAnsi="Times New Roman" w:cs="Times New Roman"/>
              </w:rPr>
            </w:pPr>
            <w:r w:rsidRPr="0084195D">
              <w:rPr>
                <w:rFonts w:ascii="Times New Roman" w:hAnsi="Times New Roman" w:cs="Times New Roman"/>
                <w:sz w:val="24"/>
                <w:szCs w:val="24"/>
              </w:rPr>
              <w:t xml:space="preserve">Programmas apsaimniekotājs uzņemas pilnu atbildību par programmas ieviešanu kopumā, tas ir, gan programmas ieviešanas posmā, gan arī nodrošinot programmas un projektu ilgtspējas nosacījumu pēc projektu pabeigšanas nodrošināšanu atbilstoši parakstītajam programmas līgumam un </w:t>
            </w:r>
            <w:r w:rsidR="000F1FD5" w:rsidRPr="0084195D">
              <w:rPr>
                <w:rFonts w:ascii="Times New Roman" w:hAnsi="Times New Roman" w:cs="Times New Roman"/>
                <w:sz w:val="24"/>
                <w:szCs w:val="24"/>
              </w:rPr>
              <w:t>EEZ FI</w:t>
            </w:r>
            <w:r w:rsidRPr="0084195D">
              <w:rPr>
                <w:rFonts w:ascii="Times New Roman" w:hAnsi="Times New Roman" w:cs="Times New Roman"/>
                <w:sz w:val="24"/>
                <w:szCs w:val="24"/>
              </w:rPr>
              <w:t xml:space="preserve"> noteikumiem pieejamo finanšu līdzekļu ietvaros</w:t>
            </w:r>
            <w:r w:rsidRPr="0084195D">
              <w:rPr>
                <w:rFonts w:ascii="Times New Roman" w:hAnsi="Times New Roman" w:cs="Times New Roman"/>
              </w:rPr>
              <w:t>.</w:t>
            </w:r>
          </w:p>
        </w:tc>
      </w:tr>
      <w:tr w:rsidR="00CE66D5" w:rsidRPr="0084195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lastRenderedPageBreak/>
              <w:t>3.</w:t>
            </w:r>
          </w:p>
        </w:tc>
        <w:tc>
          <w:tcPr>
            <w:tcW w:w="1034"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24" w:type="pct"/>
            <w:tcBorders>
              <w:top w:val="outset" w:sz="6" w:space="0" w:color="auto"/>
              <w:left w:val="outset" w:sz="6" w:space="0" w:color="auto"/>
              <w:bottom w:val="outset" w:sz="6" w:space="0" w:color="auto"/>
              <w:right w:val="outset" w:sz="6" w:space="0" w:color="auto"/>
            </w:tcBorders>
            <w:hideMark/>
          </w:tcPr>
          <w:p w:rsidR="00E5323B" w:rsidRPr="0084195D" w:rsidRDefault="00397BA1" w:rsidP="001D574F">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iCs/>
                <w:sz w:val="24"/>
                <w:szCs w:val="24"/>
              </w:rPr>
              <w:t>Iekšlietu ministrija</w:t>
            </w:r>
            <w:r w:rsidR="005046D2" w:rsidRPr="0084195D">
              <w:rPr>
                <w:rFonts w:ascii="Times New Roman" w:hAnsi="Times New Roman" w:cs="Times New Roman"/>
                <w:iCs/>
                <w:sz w:val="24"/>
                <w:szCs w:val="24"/>
              </w:rPr>
              <w:t xml:space="preserve"> kā programmas apsaimniekotājs.</w:t>
            </w:r>
            <w:r w:rsidR="00EE274B" w:rsidRPr="0084195D">
              <w:rPr>
                <w:rFonts w:ascii="Times New Roman" w:hAnsi="Times New Roman" w:cs="Times New Roman"/>
                <w:iCs/>
                <w:sz w:val="24"/>
                <w:szCs w:val="24"/>
              </w:rPr>
              <w:t xml:space="preserve"> </w:t>
            </w:r>
          </w:p>
        </w:tc>
      </w:tr>
      <w:tr w:rsidR="00CE66D5" w:rsidRPr="0084195D" w:rsidTr="00644D3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4.</w:t>
            </w:r>
          </w:p>
        </w:tc>
        <w:tc>
          <w:tcPr>
            <w:tcW w:w="1034"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rsidR="00E5323B" w:rsidRPr="0084195D" w:rsidRDefault="00EE274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Nav.</w:t>
            </w:r>
          </w:p>
        </w:tc>
      </w:tr>
    </w:tbl>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95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4DD9"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rsidR="00655F2C" w:rsidRPr="0084195D" w:rsidRDefault="00655F2C" w:rsidP="00E247A7">
            <w:pPr>
              <w:rPr>
                <w:rFonts w:ascii="Times New Roman" w:eastAsia="Times New Roman" w:hAnsi="Times New Roman" w:cs="Times New Roman"/>
                <w:sz w:val="24"/>
                <w:szCs w:val="24"/>
                <w:lang w:eastAsia="lv-LV"/>
              </w:rPr>
            </w:pP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01870" w:rsidRDefault="00301870" w:rsidP="001D574F">
            <w:pPr>
              <w:pStyle w:val="ListParagraph"/>
              <w:numPr>
                <w:ilvl w:val="0"/>
                <w:numId w:val="2"/>
              </w:numPr>
              <w:tabs>
                <w:tab w:val="left" w:pos="883"/>
              </w:tabs>
              <w:spacing w:after="120"/>
              <w:jc w:val="both"/>
            </w:pPr>
            <w:r w:rsidRPr="0084195D">
              <w:t>Iekšlietu ministrija kā programmas apsaimniekotājs.</w:t>
            </w:r>
          </w:p>
          <w:p w:rsidR="00E5323B" w:rsidRPr="0084195D" w:rsidRDefault="007C7A71" w:rsidP="001D574F">
            <w:pPr>
              <w:pStyle w:val="ListParagraph"/>
              <w:numPr>
                <w:ilvl w:val="0"/>
                <w:numId w:val="2"/>
              </w:numPr>
              <w:tabs>
                <w:tab w:val="left" w:pos="883"/>
              </w:tabs>
              <w:spacing w:after="120"/>
              <w:jc w:val="both"/>
            </w:pPr>
            <w:r w:rsidRPr="001D574F">
              <w:rPr>
                <w:iCs/>
              </w:rPr>
              <w:t xml:space="preserve">Valsts policija, Iekšlietu ministrijas Informācijas centrs, Nodrošinājuma valsts aģentūra, Valsts ieņēmumu dienests, </w:t>
            </w:r>
            <w:r w:rsidR="00B96584" w:rsidRPr="001D574F">
              <w:rPr>
                <w:iCs/>
              </w:rPr>
              <w:t>valsts akciju sabiedrība</w:t>
            </w:r>
            <w:r w:rsidRPr="001D574F">
              <w:rPr>
                <w:iCs/>
              </w:rPr>
              <w:t xml:space="preserve"> </w:t>
            </w:r>
            <w:r w:rsidR="00B96584" w:rsidRPr="001D574F">
              <w:rPr>
                <w:iCs/>
              </w:rPr>
              <w:t>“</w:t>
            </w:r>
            <w:r w:rsidRPr="001D574F">
              <w:rPr>
                <w:iCs/>
              </w:rPr>
              <w:t>Valsts nekustamie īpašumi</w:t>
            </w:r>
            <w:r w:rsidR="00B96584" w:rsidRPr="001D574F">
              <w:rPr>
                <w:iCs/>
              </w:rPr>
              <w:t>”</w:t>
            </w:r>
            <w:r w:rsidRPr="001D574F">
              <w:rPr>
                <w:iCs/>
              </w:rPr>
              <w:t xml:space="preserve">, Korupcijas novēršanas un apkarošanas birojs, </w:t>
            </w:r>
            <w:r w:rsidRPr="001D574F">
              <w:rPr>
                <w:shd w:val="clear" w:color="auto" w:fill="FFFFFF"/>
              </w:rPr>
              <w:t>Finanšu izlūkošanas dienests</w:t>
            </w:r>
            <w:r w:rsidRPr="0084195D">
              <w:t xml:space="preserve">, </w:t>
            </w:r>
            <w:r w:rsidRPr="001D574F">
              <w:rPr>
                <w:iCs/>
              </w:rPr>
              <w:t>Finanšu un kapitāla tirgus komisija</w:t>
            </w:r>
            <w:r w:rsidRPr="0084195D">
              <w:t xml:space="preserve">, Labklājības ministrija un </w:t>
            </w:r>
            <w:r w:rsidR="00B96584" w:rsidRPr="001D574F">
              <w:rPr>
                <w:spacing w:val="7"/>
              </w:rPr>
              <w:t>valsts sabiedrība ar ierobežotu atbildību</w:t>
            </w:r>
            <w:r w:rsidRPr="001D574F">
              <w:rPr>
                <w:spacing w:val="7"/>
              </w:rPr>
              <w:t xml:space="preserve"> </w:t>
            </w:r>
            <w:r w:rsidR="00B96584" w:rsidRPr="001D574F">
              <w:rPr>
                <w:spacing w:val="7"/>
              </w:rPr>
              <w:t>“</w:t>
            </w:r>
            <w:r w:rsidRPr="001D574F">
              <w:rPr>
                <w:spacing w:val="7"/>
              </w:rPr>
              <w:t>Bērnu klīniskā universitātes slimnīca</w:t>
            </w:r>
            <w:r w:rsidR="00B96584" w:rsidRPr="001D574F">
              <w:rPr>
                <w:spacing w:val="7"/>
              </w:rPr>
              <w:t>”</w:t>
            </w:r>
            <w:r w:rsidRPr="001D574F">
              <w:rPr>
                <w:iCs/>
              </w:rPr>
              <w:t xml:space="preserve"> kā projektu īstenotāji vai projektu īstenotāju partneri.</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7113AA" w:rsidP="001D574F">
            <w:pPr>
              <w:spacing w:after="0" w:line="240" w:lineRule="auto"/>
              <w:ind w:firstLine="249"/>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Sabiedrības grupām un institūcijām projekta tiesiskais regulējums nemaina tiesības un pienākumus, kā arī veicamās darbības.</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72176C"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heme="minorEastAsia" w:hAnsi="Times New Roman" w:cs="Times New Roman"/>
                <w:sz w:val="24"/>
                <w:szCs w:val="24"/>
              </w:rPr>
              <w:t>Nav</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7D5E7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r w:rsidR="00E5323B"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301870"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bl>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  </w:t>
      </w:r>
    </w:p>
    <w:p w:rsidR="00A83CC0" w:rsidRPr="0084195D" w:rsidRDefault="00A83CC0" w:rsidP="00CE66D5">
      <w:pPr>
        <w:spacing w:after="0" w:line="240" w:lineRule="auto"/>
        <w:jc w:val="both"/>
        <w:rPr>
          <w:rFonts w:ascii="Times New Roman" w:eastAsia="Times New Roman" w:hAnsi="Times New Roman" w:cs="Times New Roman"/>
          <w:iCs/>
          <w:sz w:val="24"/>
          <w:szCs w:val="24"/>
          <w:lang w:eastAsia="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05"/>
        <w:gridCol w:w="869"/>
        <w:gridCol w:w="855"/>
        <w:gridCol w:w="404"/>
        <w:gridCol w:w="985"/>
        <w:gridCol w:w="1151"/>
        <w:gridCol w:w="864"/>
        <w:gridCol w:w="1146"/>
        <w:gridCol w:w="1467"/>
      </w:tblGrid>
      <w:tr w:rsidR="00A83CC0" w:rsidRPr="0084195D" w:rsidTr="00D71521">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A83CC0">
            <w:pPr>
              <w:spacing w:after="0" w:line="240" w:lineRule="auto"/>
              <w:jc w:val="both"/>
              <w:rPr>
                <w:rFonts w:ascii="Times New Roman" w:eastAsia="Times New Roman" w:hAnsi="Times New Roman" w:cs="Times New Roman"/>
                <w:b/>
                <w:bCs/>
                <w:iCs/>
                <w:lang w:eastAsia="lv-LV"/>
              </w:rPr>
            </w:pPr>
            <w:r w:rsidRPr="0084195D">
              <w:rPr>
                <w:rFonts w:ascii="Times New Roman" w:eastAsia="Times New Roman" w:hAnsi="Times New Roman" w:cs="Times New Roman"/>
                <w:b/>
                <w:bCs/>
                <w:iCs/>
                <w:lang w:eastAsia="lv-LV"/>
              </w:rPr>
              <w:lastRenderedPageBreak/>
              <w:t>III. Tiesību akta projekta ietekme uz valsts budžetu un pašvaldību budžetiem</w:t>
            </w:r>
          </w:p>
        </w:tc>
      </w:tr>
      <w:tr w:rsidR="005C6D2B" w:rsidRPr="0084195D" w:rsidTr="00D71521">
        <w:trPr>
          <w:tblCellSpacing w:w="15" w:type="dxa"/>
        </w:trPr>
        <w:tc>
          <w:tcPr>
            <w:tcW w:w="715" w:type="pct"/>
            <w:vMerge w:val="restar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Rādītāji</w:t>
            </w:r>
          </w:p>
        </w:tc>
        <w:tc>
          <w:tcPr>
            <w:tcW w:w="115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2020.</w:t>
            </w:r>
            <w:r w:rsidR="00CC7AF4" w:rsidRPr="0084195D">
              <w:rPr>
                <w:rFonts w:ascii="Times New Roman" w:eastAsia="Times New Roman" w:hAnsi="Times New Roman" w:cs="Times New Roman"/>
                <w:iCs/>
                <w:lang w:eastAsia="lv-LV"/>
              </w:rPr>
              <w:t xml:space="preserve"> </w:t>
            </w:r>
            <w:r w:rsidRPr="0084195D">
              <w:rPr>
                <w:rFonts w:ascii="Times New Roman" w:eastAsia="Times New Roman" w:hAnsi="Times New Roman" w:cs="Times New Roman"/>
                <w:iCs/>
                <w:lang w:eastAsia="lv-LV"/>
              </w:rPr>
              <w:t>gads</w:t>
            </w:r>
          </w:p>
        </w:tc>
        <w:tc>
          <w:tcPr>
            <w:tcW w:w="3062" w:type="pct"/>
            <w:gridSpan w:val="5"/>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Turpmākie trīs gadi (</w:t>
            </w:r>
            <w:r w:rsidRPr="0084195D">
              <w:rPr>
                <w:rFonts w:ascii="Times New Roman" w:eastAsia="Times New Roman" w:hAnsi="Times New Roman" w:cs="Times New Roman"/>
                <w:i/>
                <w:iCs/>
                <w:lang w:eastAsia="lv-LV"/>
              </w:rPr>
              <w:t>euro</w:t>
            </w:r>
            <w:r w:rsidRPr="0084195D">
              <w:rPr>
                <w:rFonts w:ascii="Times New Roman" w:eastAsia="Times New Roman" w:hAnsi="Times New Roman" w:cs="Times New Roman"/>
                <w:iCs/>
                <w:lang w:eastAsia="lv-LV"/>
              </w:rPr>
              <w:t>)</w:t>
            </w:r>
          </w:p>
        </w:tc>
      </w:tr>
      <w:tr w:rsidR="005C6D2B" w:rsidRPr="0084195D" w:rsidTr="00D71521">
        <w:trPr>
          <w:tblCellSpacing w:w="15" w:type="dxa"/>
        </w:trPr>
        <w:tc>
          <w:tcPr>
            <w:tcW w:w="715" w:type="pct"/>
            <w:vMerge/>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p>
        </w:tc>
        <w:tc>
          <w:tcPr>
            <w:tcW w:w="1157" w:type="pct"/>
            <w:gridSpan w:val="3"/>
            <w:vMerge/>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p>
        </w:tc>
        <w:tc>
          <w:tcPr>
            <w:tcW w:w="1179"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2021.</w:t>
            </w:r>
          </w:p>
        </w:tc>
        <w:tc>
          <w:tcPr>
            <w:tcW w:w="1108"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20</w:t>
            </w:r>
            <w:r w:rsidR="00CC7AF4" w:rsidRPr="0084195D">
              <w:rPr>
                <w:rFonts w:ascii="Times New Roman" w:eastAsia="Times New Roman" w:hAnsi="Times New Roman" w:cs="Times New Roman"/>
                <w:iCs/>
                <w:lang w:eastAsia="lv-LV"/>
              </w:rPr>
              <w:t>22</w:t>
            </w:r>
            <w:r w:rsidRPr="0084195D">
              <w:rPr>
                <w:rFonts w:ascii="Times New Roman" w:eastAsia="Times New Roman" w:hAnsi="Times New Roman" w:cs="Times New Roman"/>
                <w:iCs/>
                <w:lang w:eastAsia="lv-LV"/>
              </w:rPr>
              <w:t>.</w:t>
            </w:r>
          </w:p>
        </w:tc>
        <w:tc>
          <w:tcPr>
            <w:tcW w:w="7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2023.</w:t>
            </w:r>
          </w:p>
        </w:tc>
      </w:tr>
      <w:tr w:rsidR="005C6D2B" w:rsidRPr="0084195D" w:rsidTr="00D71521">
        <w:trPr>
          <w:tblCellSpacing w:w="15" w:type="dxa"/>
        </w:trPr>
        <w:tc>
          <w:tcPr>
            <w:tcW w:w="715" w:type="pct"/>
            <w:vMerge/>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p>
        </w:tc>
        <w:tc>
          <w:tcPr>
            <w:tcW w:w="476"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saskaņā ar valsts budžetu kārtējam gadam</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izmaiņas, salīdzinot ar vidēja termiņa budžeta ietvaru 20</w:t>
            </w:r>
            <w:r w:rsidR="00CC7AF4" w:rsidRPr="0084195D">
              <w:rPr>
                <w:rFonts w:ascii="Times New Roman" w:eastAsia="Times New Roman" w:hAnsi="Times New Roman" w:cs="Times New Roman"/>
                <w:iCs/>
                <w:sz w:val="20"/>
                <w:szCs w:val="20"/>
                <w:lang w:eastAsia="lv-LV"/>
              </w:rPr>
              <w:t>21</w:t>
            </w:r>
            <w:r w:rsidRPr="0084195D">
              <w:rPr>
                <w:rFonts w:ascii="Times New Roman" w:eastAsia="Times New Roman" w:hAnsi="Times New Roman" w:cs="Times New Roman"/>
                <w:iCs/>
                <w:sz w:val="20"/>
                <w:szCs w:val="20"/>
                <w:lang w:eastAsia="lv-LV"/>
              </w:rPr>
              <w:t>.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saskaņā ar vidēja termiņa budžeta ietvaru</w:t>
            </w:r>
          </w:p>
        </w:tc>
        <w:tc>
          <w:tcPr>
            <w:tcW w:w="617"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izmaiņas, salīdzinot ar vidēja termiņa budžeta ietvaru 202</w:t>
            </w:r>
            <w:r w:rsidR="00CC7AF4" w:rsidRPr="0084195D">
              <w:rPr>
                <w:rFonts w:ascii="Times New Roman" w:eastAsia="Times New Roman" w:hAnsi="Times New Roman" w:cs="Times New Roman"/>
                <w:iCs/>
                <w:sz w:val="20"/>
                <w:szCs w:val="20"/>
                <w:lang w:eastAsia="lv-LV"/>
              </w:rPr>
              <w:t>2</w:t>
            </w:r>
            <w:r w:rsidRPr="0084195D">
              <w:rPr>
                <w:rFonts w:ascii="Times New Roman" w:eastAsia="Times New Roman" w:hAnsi="Times New Roman" w:cs="Times New Roman"/>
                <w:iCs/>
                <w:sz w:val="20"/>
                <w:szCs w:val="20"/>
                <w:lang w:eastAsia="lv-LV"/>
              </w:rPr>
              <w:t>. gadam</w:t>
            </w:r>
          </w:p>
        </w:tc>
        <w:tc>
          <w:tcPr>
            <w:tcW w:w="7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izmaiņas, salīdzinot ar vidēja termiņa budžeta ietvaru 202</w:t>
            </w:r>
            <w:r w:rsidR="00CC7AF4" w:rsidRPr="0084195D">
              <w:rPr>
                <w:rFonts w:ascii="Times New Roman" w:eastAsia="Times New Roman" w:hAnsi="Times New Roman" w:cs="Times New Roman"/>
                <w:iCs/>
                <w:sz w:val="20"/>
                <w:szCs w:val="20"/>
                <w:lang w:eastAsia="lv-LV"/>
              </w:rPr>
              <w:t>2</w:t>
            </w:r>
            <w:r w:rsidRPr="0084195D">
              <w:rPr>
                <w:rFonts w:ascii="Times New Roman" w:eastAsia="Times New Roman" w:hAnsi="Times New Roman" w:cs="Times New Roman"/>
                <w:iCs/>
                <w:sz w:val="20"/>
                <w:szCs w:val="20"/>
                <w:lang w:eastAsia="lv-LV"/>
              </w:rPr>
              <w:t>. gadam</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1</w:t>
            </w:r>
          </w:p>
        </w:tc>
        <w:tc>
          <w:tcPr>
            <w:tcW w:w="476"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2</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3</w:t>
            </w:r>
          </w:p>
        </w:tc>
        <w:tc>
          <w:tcPr>
            <w:tcW w:w="5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4</w:t>
            </w:r>
          </w:p>
        </w:tc>
        <w:tc>
          <w:tcPr>
            <w:tcW w:w="621"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6</w:t>
            </w:r>
          </w:p>
        </w:tc>
        <w:tc>
          <w:tcPr>
            <w:tcW w:w="617"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7</w:t>
            </w:r>
          </w:p>
        </w:tc>
        <w:tc>
          <w:tcPr>
            <w:tcW w:w="7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A83CC0" w:rsidP="00CC7AF4">
            <w:pPr>
              <w:spacing w:after="0" w:line="240" w:lineRule="auto"/>
              <w:jc w:val="center"/>
              <w:rPr>
                <w:rFonts w:ascii="Times New Roman" w:eastAsia="Times New Roman" w:hAnsi="Times New Roman" w:cs="Times New Roman"/>
                <w:iCs/>
                <w:sz w:val="18"/>
                <w:szCs w:val="18"/>
                <w:lang w:eastAsia="lv-LV"/>
              </w:rPr>
            </w:pPr>
            <w:r w:rsidRPr="0084195D">
              <w:rPr>
                <w:rFonts w:ascii="Times New Roman" w:eastAsia="Times New Roman" w:hAnsi="Times New Roman" w:cs="Times New Roman"/>
                <w:iCs/>
                <w:sz w:val="18"/>
                <w:szCs w:val="18"/>
                <w:lang w:eastAsia="lv-LV"/>
              </w:rPr>
              <w:t>8</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1. Budžeta ieņēmumi</w:t>
            </w:r>
          </w:p>
        </w:tc>
        <w:tc>
          <w:tcPr>
            <w:tcW w:w="476"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5C6D2B"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270 000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1 489 603</w:t>
            </w:r>
          </w:p>
        </w:tc>
        <w:tc>
          <w:tcPr>
            <w:tcW w:w="474" w:type="pct"/>
            <w:tcBorders>
              <w:top w:val="outset" w:sz="6" w:space="0" w:color="auto"/>
              <w:left w:val="outset" w:sz="6" w:space="0" w:color="auto"/>
              <w:bottom w:val="outset" w:sz="6" w:space="0" w:color="auto"/>
              <w:right w:val="outset" w:sz="6" w:space="0" w:color="auto"/>
            </w:tcBorders>
            <w:vAlign w:val="center"/>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2 499 602</w:t>
            </w:r>
          </w:p>
        </w:tc>
        <w:tc>
          <w:tcPr>
            <w:tcW w:w="742" w:type="pct"/>
            <w:tcBorders>
              <w:top w:val="outset" w:sz="6" w:space="0" w:color="auto"/>
              <w:left w:val="outset" w:sz="6" w:space="0" w:color="auto"/>
              <w:bottom w:val="outset" w:sz="6" w:space="0" w:color="auto"/>
              <w:right w:val="outset" w:sz="6" w:space="0" w:color="auto"/>
            </w:tcBorders>
            <w:vAlign w:val="center"/>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5 156 284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A83CC0" w:rsidRPr="0084195D" w:rsidRDefault="00A83CC0" w:rsidP="00A83CC0">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1.1. valsts pamatbudžets, tai skaitā ieņēmumi no maksas pakalpojumiem un citi pašu ieņēmumi</w:t>
            </w:r>
          </w:p>
        </w:tc>
        <w:tc>
          <w:tcPr>
            <w:tcW w:w="476"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A83CC0" w:rsidRPr="0084195D" w:rsidRDefault="005C6D2B"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270 000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1 489 603</w:t>
            </w:r>
          </w:p>
        </w:tc>
        <w:tc>
          <w:tcPr>
            <w:tcW w:w="474" w:type="pct"/>
            <w:tcBorders>
              <w:top w:val="outset" w:sz="6" w:space="0" w:color="auto"/>
              <w:left w:val="outset" w:sz="6" w:space="0" w:color="auto"/>
              <w:bottom w:val="outset" w:sz="6" w:space="0" w:color="auto"/>
              <w:right w:val="outset" w:sz="6" w:space="0" w:color="auto"/>
            </w:tcBorders>
            <w:vAlign w:val="center"/>
          </w:tcPr>
          <w:p w:rsidR="00A83CC0" w:rsidRPr="0084195D" w:rsidRDefault="00DC2500"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2 499 602</w:t>
            </w:r>
          </w:p>
        </w:tc>
        <w:tc>
          <w:tcPr>
            <w:tcW w:w="742" w:type="pct"/>
            <w:tcBorders>
              <w:top w:val="outset" w:sz="6" w:space="0" w:color="auto"/>
              <w:left w:val="outset" w:sz="6" w:space="0" w:color="auto"/>
              <w:bottom w:val="outset" w:sz="6" w:space="0" w:color="auto"/>
              <w:right w:val="outset" w:sz="6" w:space="0" w:color="auto"/>
            </w:tcBorders>
            <w:vAlign w:val="center"/>
            <w:hideMark/>
          </w:tcPr>
          <w:p w:rsidR="00A83CC0" w:rsidRPr="0084195D" w:rsidRDefault="00DA76FD" w:rsidP="00CC7AF4">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5 156 284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1517B0" w:rsidRPr="0084195D" w:rsidRDefault="005C6D2B" w:rsidP="00A83CC0">
            <w:pPr>
              <w:spacing w:after="0" w:line="240" w:lineRule="auto"/>
              <w:jc w:val="both"/>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 xml:space="preserve">1.1.1 </w:t>
            </w:r>
            <w:r w:rsidR="001517B0" w:rsidRPr="0084195D">
              <w:rPr>
                <w:rFonts w:ascii="Times New Roman" w:eastAsia="Times New Roman" w:hAnsi="Times New Roman" w:cs="Times New Roman"/>
                <w:iCs/>
                <w:sz w:val="20"/>
                <w:szCs w:val="20"/>
                <w:lang w:eastAsia="lv-LV"/>
              </w:rPr>
              <w:t xml:space="preserve">IeM budžeta apakšprogramma 71.06.00 “Eiropas Ekonomiskās zonas un Norvēģijas finanšu instrumentu finansētie projekti” </w:t>
            </w:r>
          </w:p>
        </w:tc>
        <w:tc>
          <w:tcPr>
            <w:tcW w:w="476" w:type="pct"/>
            <w:tcBorders>
              <w:top w:val="outset" w:sz="6" w:space="0" w:color="auto"/>
              <w:left w:val="outset" w:sz="6" w:space="0" w:color="auto"/>
              <w:bottom w:val="outset" w:sz="6" w:space="0" w:color="auto"/>
              <w:right w:val="outset" w:sz="6" w:space="0" w:color="auto"/>
            </w:tcBorders>
            <w:vAlign w:val="center"/>
          </w:tcPr>
          <w:p w:rsidR="001517B0" w:rsidRPr="0084195D" w:rsidRDefault="001517B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1517B0" w:rsidRPr="0084195D" w:rsidRDefault="005C6D2B"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rsidR="001517B0" w:rsidRPr="0084195D" w:rsidRDefault="00DC250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tcPr>
          <w:p w:rsidR="001517B0" w:rsidRPr="0084195D" w:rsidRDefault="00DC250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-30 397</w:t>
            </w:r>
          </w:p>
        </w:tc>
        <w:tc>
          <w:tcPr>
            <w:tcW w:w="474" w:type="pct"/>
            <w:tcBorders>
              <w:top w:val="outset" w:sz="6" w:space="0" w:color="auto"/>
              <w:left w:val="outset" w:sz="6" w:space="0" w:color="auto"/>
              <w:bottom w:val="outset" w:sz="6" w:space="0" w:color="auto"/>
              <w:right w:val="outset" w:sz="6" w:space="0" w:color="auto"/>
            </w:tcBorders>
            <w:vAlign w:val="center"/>
          </w:tcPr>
          <w:p w:rsidR="001517B0" w:rsidRPr="0084195D" w:rsidRDefault="00DC250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tcPr>
          <w:p w:rsidR="001517B0" w:rsidRPr="0084195D" w:rsidRDefault="00DC2500" w:rsidP="00CC7AF4">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-27 898</w:t>
            </w:r>
          </w:p>
        </w:tc>
        <w:tc>
          <w:tcPr>
            <w:tcW w:w="742" w:type="pct"/>
            <w:tcBorders>
              <w:top w:val="outset" w:sz="6" w:space="0" w:color="auto"/>
              <w:left w:val="outset" w:sz="6" w:space="0" w:color="auto"/>
              <w:bottom w:val="outset" w:sz="6" w:space="0" w:color="auto"/>
              <w:right w:val="outset" w:sz="6" w:space="0" w:color="auto"/>
            </w:tcBorders>
            <w:vAlign w:val="center"/>
          </w:tcPr>
          <w:p w:rsidR="001517B0" w:rsidRPr="0084195D" w:rsidRDefault="00DC2500"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233 784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A83CC0">
            <w:pPr>
              <w:spacing w:after="0" w:line="240" w:lineRule="auto"/>
              <w:jc w:val="both"/>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1.1.2. Attiecīgo iestāžu budžeta programmās, apakšprogrammās (programmas īstenošana)</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 xml:space="preserve"> 0</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CC7AF4">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CC7AF4">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1.1.3. Atmaksas valsts pamatbudžetā</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270 000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1 520 000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2 527 500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4 922 500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1.2. valsts speciālais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lastRenderedPageBreak/>
              <w:t>1.3. pašvaldību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 Budžeta izdevumi</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FE016D"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2 500 000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C53B51"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4 969 603</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C53B51"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5 972 102</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473597"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1 833 784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2.1. valsts pamatbudžets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FE016D"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2 500 000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C53B51"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4 969 603</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C53B51"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5 972 102</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473597"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1 833 784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2.1.1.IeM budžeta apakšprogramma 71.06.00 “Eiropas Ekonomiskās zonas un Norvēģijas finanšu instrumentu finansētie projekti”</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255 881</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254 181</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eastAsia="Times New Roman" w:hAnsi="Times New Roman" w:cs="Times New Roman"/>
                <w:iCs/>
                <w:sz w:val="20"/>
                <w:szCs w:val="20"/>
                <w:lang w:eastAsia="lv-LV"/>
              </w:rPr>
              <w:t>-30 397</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259 182</w:t>
            </w: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-27 898</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eastAsia="Times New Roman" w:hAnsi="Times New Roman" w:cs="Times New Roman"/>
                <w:iCs/>
                <w:sz w:val="20"/>
                <w:szCs w:val="20"/>
                <w:lang w:eastAsia="lv-LV"/>
              </w:rPr>
              <w:t>233 784</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2.1.2. Attiecīgo iestāžu budžeta programmās, apakšprogrammās (programmas īstenošana)</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2 500 000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5 000 000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6 000 000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C53B51"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1 600 000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2.2. valsts speciālais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2.3. pašvaldību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3. Finansiālā ietekme</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4D70E2" w:rsidP="005C6D2B">
            <w:pPr>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-2 230 000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D547E5"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-3 449 603</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D547E5" w:rsidP="00D547E5">
            <w:pPr>
              <w:ind w:left="162" w:hanging="142"/>
              <w:jc w:val="center"/>
              <w:rPr>
                <w:rFonts w:ascii="Times New Roman" w:eastAsia="Times New Roman" w:hAnsi="Times New Roman" w:cs="Times New Roman"/>
                <w:b/>
                <w:iCs/>
                <w:sz w:val="20"/>
                <w:szCs w:val="20"/>
                <w:lang w:eastAsia="lv-LV"/>
              </w:rPr>
            </w:pPr>
            <w:r w:rsidRPr="0084195D">
              <w:rPr>
                <w:rFonts w:ascii="Times New Roman" w:hAnsi="Times New Roman" w:cs="Times New Roman"/>
                <w:b/>
                <w:iCs/>
                <w:sz w:val="20"/>
                <w:szCs w:val="20"/>
              </w:rPr>
              <w:t>-</w:t>
            </w:r>
            <w:r w:rsidR="00FE016D" w:rsidRPr="0084195D">
              <w:rPr>
                <w:rFonts w:ascii="Times New Roman" w:hAnsi="Times New Roman" w:cs="Times New Roman"/>
                <w:b/>
                <w:iCs/>
                <w:sz w:val="20"/>
                <w:szCs w:val="20"/>
              </w:rPr>
              <w:t>3 472 500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FE016D"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3 322 500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3.1. valsts pamatbudžets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4D70E2" w:rsidP="005C6D2B">
            <w:pPr>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- 2 230 000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D547E5"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-3 449 603</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D547E5"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w:t>
            </w:r>
            <w:r w:rsidR="00FE016D" w:rsidRPr="0084195D">
              <w:rPr>
                <w:rFonts w:ascii="Times New Roman" w:eastAsia="Times New Roman" w:hAnsi="Times New Roman" w:cs="Times New Roman"/>
                <w:b/>
                <w:iCs/>
                <w:sz w:val="20"/>
                <w:szCs w:val="20"/>
                <w:lang w:eastAsia="lv-LV"/>
              </w:rPr>
              <w:t>3 472 500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FE016D" w:rsidP="005C6D2B">
            <w:pPr>
              <w:jc w:val="center"/>
              <w:rPr>
                <w:rFonts w:ascii="Times New Roman" w:hAnsi="Times New Roman" w:cs="Times New Roman"/>
                <w:b/>
                <w:iCs/>
                <w:sz w:val="20"/>
                <w:szCs w:val="20"/>
              </w:rPr>
            </w:pPr>
            <w:r w:rsidRPr="0084195D">
              <w:rPr>
                <w:rFonts w:ascii="Times New Roman" w:hAnsi="Times New Roman" w:cs="Times New Roman"/>
                <w:b/>
                <w:sz w:val="20"/>
                <w:szCs w:val="20"/>
              </w:rPr>
              <w:t>3 322 500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 xml:space="preserve">3.1.1 IeM budžeta apakšprogramma 71.06.00 “Eiropas Ekonomiskās zonas un Norvēģijas finanšu instrumentu finansētie projekti” </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jc w:val="center"/>
              <w:rPr>
                <w:rFonts w:ascii="Times New Roman" w:hAnsi="Times New Roman" w:cs="Times New Roman"/>
                <w:sz w:val="20"/>
                <w:szCs w:val="20"/>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3F357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FE016D"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3F357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FE016D"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3F357F" w:rsidP="005C6D2B">
            <w:pPr>
              <w:jc w:val="center"/>
              <w:rPr>
                <w:rFonts w:ascii="Times New Roman" w:hAnsi="Times New Roman" w:cs="Times New Roman"/>
                <w:sz w:val="20"/>
                <w:szCs w:val="20"/>
              </w:rPr>
            </w:pPr>
            <w:r w:rsidRPr="0084195D">
              <w:rPr>
                <w:rFonts w:ascii="Times New Roman" w:hAnsi="Times New Roman" w:cs="Times New Roman"/>
                <w:sz w:val="20"/>
                <w:szCs w:val="20"/>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 xml:space="preserve">3.1.2. Attiecīgo </w:t>
            </w:r>
            <w:r w:rsidRPr="0084195D">
              <w:rPr>
                <w:rFonts w:ascii="Times New Roman" w:eastAsia="Times New Roman" w:hAnsi="Times New Roman" w:cs="Times New Roman"/>
                <w:iCs/>
                <w:sz w:val="20"/>
                <w:szCs w:val="20"/>
                <w:lang w:eastAsia="lv-LV"/>
              </w:rPr>
              <w:lastRenderedPageBreak/>
              <w:t>iestāžu budžeta programmās, apakšprogrammās (programmas īstenošana)</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lastRenderedPageBreak/>
              <w:t>0</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BC6657" w:rsidP="005C6D2B">
            <w:pPr>
              <w:jc w:val="center"/>
              <w:rPr>
                <w:rFonts w:ascii="Times New Roman" w:hAnsi="Times New Roman" w:cs="Times New Roman"/>
                <w:sz w:val="20"/>
                <w:szCs w:val="20"/>
              </w:rPr>
            </w:pPr>
            <w:r w:rsidRPr="0084195D">
              <w:rPr>
                <w:rFonts w:ascii="Times New Roman" w:eastAsia="Times New Roman" w:hAnsi="Times New Roman" w:cs="Times New Roman"/>
                <w:iCs/>
                <w:sz w:val="20"/>
                <w:szCs w:val="20"/>
                <w:lang w:eastAsia="lv-LV"/>
              </w:rPr>
              <w:t>-2 500 000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-5 000 000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D547E5">
            <w:pPr>
              <w:pStyle w:val="ListParagraph"/>
              <w:ind w:left="20" w:hanging="20"/>
              <w:rPr>
                <w:iCs/>
                <w:sz w:val="20"/>
                <w:szCs w:val="20"/>
              </w:rPr>
            </w:pPr>
            <w:r w:rsidRPr="0084195D">
              <w:rPr>
                <w:iCs/>
                <w:sz w:val="20"/>
                <w:szCs w:val="20"/>
              </w:rPr>
              <w:t>-6 000 000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5C6D2B">
            <w:pPr>
              <w:jc w:val="center"/>
              <w:rPr>
                <w:rFonts w:ascii="Times New Roman" w:hAnsi="Times New Roman" w:cs="Times New Roman"/>
                <w:sz w:val="20"/>
                <w:szCs w:val="20"/>
              </w:rPr>
            </w:pPr>
            <w:r w:rsidRPr="0084195D">
              <w:rPr>
                <w:rFonts w:ascii="Times New Roman" w:hAnsi="Times New Roman" w:cs="Times New Roman"/>
                <w:sz w:val="20"/>
                <w:szCs w:val="20"/>
              </w:rPr>
              <w:t>-1 600 000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3.1.3. Atmaksas valsts pamatbudžetā</w:t>
            </w:r>
          </w:p>
        </w:tc>
        <w:tc>
          <w:tcPr>
            <w:tcW w:w="476"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jc w:val="center"/>
              <w:rPr>
                <w:rFonts w:ascii="Times New Roman" w:hAnsi="Times New Roman" w:cs="Times New Roman"/>
                <w:sz w:val="20"/>
                <w:szCs w:val="20"/>
              </w:rPr>
            </w:pPr>
            <w:r w:rsidRPr="0084195D">
              <w:rPr>
                <w:rFonts w:ascii="Times New Roman" w:eastAsia="Times New Roman" w:hAnsi="Times New Roman" w:cs="Times New Roman"/>
                <w:iCs/>
                <w:sz w:val="20"/>
                <w:szCs w:val="20"/>
                <w:lang w:eastAsia="lv-LV"/>
              </w:rPr>
              <w:t>270 000</w:t>
            </w:r>
          </w:p>
        </w:tc>
        <w:tc>
          <w:tcPr>
            <w:tcW w:w="542" w:type="pct"/>
            <w:tcBorders>
              <w:top w:val="outset" w:sz="6" w:space="0" w:color="auto"/>
              <w:left w:val="outset" w:sz="6" w:space="0" w:color="auto"/>
              <w:bottom w:val="outset" w:sz="6" w:space="0" w:color="auto"/>
              <w:right w:val="outset" w:sz="6" w:space="0" w:color="auto"/>
            </w:tcBorders>
            <w:vAlign w:val="center"/>
          </w:tcPr>
          <w:p w:rsidR="005C6D2B" w:rsidRPr="0084195D" w:rsidRDefault="00D547E5"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A5670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1 520 000</w:t>
            </w:r>
          </w:p>
        </w:tc>
        <w:tc>
          <w:tcPr>
            <w:tcW w:w="474" w:type="pct"/>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FE016D"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2 527 500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FE016D" w:rsidP="005C6D2B">
            <w:pPr>
              <w:jc w:val="center"/>
              <w:rPr>
                <w:rFonts w:ascii="Times New Roman" w:hAnsi="Times New Roman" w:cs="Times New Roman"/>
                <w:sz w:val="20"/>
                <w:szCs w:val="20"/>
              </w:rPr>
            </w:pPr>
            <w:r w:rsidRPr="0084195D">
              <w:rPr>
                <w:rFonts w:ascii="Times New Roman" w:hAnsi="Times New Roman" w:cs="Times New Roman"/>
                <w:sz w:val="20"/>
                <w:szCs w:val="20"/>
              </w:rPr>
              <w:t>4 922 500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3.2. speciālais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3.3. pašvaldību budžets</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4. Finanšu līdzekļi papildu izdevumu finansēšanai (kompensējošu izdevumu samazinājumu norāda ar "+" zīmi)</w:t>
            </w:r>
          </w:p>
        </w:tc>
        <w:tc>
          <w:tcPr>
            <w:tcW w:w="476"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2501A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w:t>
            </w:r>
            <w:r w:rsidR="00BC6657" w:rsidRPr="0084195D">
              <w:rPr>
                <w:rFonts w:ascii="Times New Roman" w:eastAsia="Times New Roman" w:hAnsi="Times New Roman" w:cs="Times New Roman"/>
                <w:iCs/>
                <w:sz w:val="20"/>
                <w:szCs w:val="20"/>
                <w:lang w:eastAsia="lv-LV"/>
              </w:rPr>
              <w:t>2 500 000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2501A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w:t>
            </w:r>
            <w:r w:rsidR="00D547E5" w:rsidRPr="0084195D">
              <w:rPr>
                <w:rFonts w:ascii="Times New Roman" w:eastAsia="Times New Roman" w:hAnsi="Times New Roman" w:cs="Times New Roman"/>
                <w:iCs/>
                <w:sz w:val="20"/>
                <w:szCs w:val="20"/>
                <w:lang w:eastAsia="lv-LV"/>
              </w:rPr>
              <w:t>5 000 000</w:t>
            </w:r>
          </w:p>
        </w:tc>
        <w:tc>
          <w:tcPr>
            <w:tcW w:w="474"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2501A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w:t>
            </w:r>
            <w:r w:rsidR="00D547E5" w:rsidRPr="0084195D">
              <w:rPr>
                <w:rFonts w:ascii="Times New Roman" w:eastAsia="Times New Roman" w:hAnsi="Times New Roman" w:cs="Times New Roman"/>
                <w:iCs/>
                <w:sz w:val="20"/>
                <w:szCs w:val="20"/>
                <w:lang w:eastAsia="lv-LV"/>
              </w:rPr>
              <w:t>6 000 000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2501AF"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w:t>
            </w:r>
            <w:r w:rsidR="00D547E5" w:rsidRPr="0084195D">
              <w:rPr>
                <w:rFonts w:ascii="Times New Roman" w:eastAsia="Times New Roman" w:hAnsi="Times New Roman" w:cs="Times New Roman"/>
                <w:iCs/>
                <w:sz w:val="20"/>
                <w:szCs w:val="20"/>
                <w:lang w:eastAsia="lv-LV"/>
              </w:rPr>
              <w:t>1 600 000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5. Precizēta finansiālā ietekme</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270 000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w:t>
            </w:r>
            <w:r w:rsidR="00DF0352" w:rsidRPr="0084195D">
              <w:rPr>
                <w:rFonts w:ascii="Times New Roman" w:eastAsia="Times New Roman" w:hAnsi="Times New Roman" w:cs="Times New Roman"/>
                <w:b/>
                <w:iCs/>
                <w:sz w:val="20"/>
                <w:szCs w:val="20"/>
                <w:lang w:eastAsia="lv-LV"/>
              </w:rPr>
              <w:t> 520 000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DF0352">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w:t>
            </w:r>
            <w:r w:rsidR="00DF0352" w:rsidRPr="0084195D">
              <w:rPr>
                <w:rFonts w:ascii="Times New Roman" w:eastAsia="Times New Roman" w:hAnsi="Times New Roman" w:cs="Times New Roman"/>
                <w:b/>
                <w:iCs/>
                <w:sz w:val="20"/>
                <w:szCs w:val="20"/>
                <w:lang w:eastAsia="lv-LV"/>
              </w:rPr>
              <w:t> 527 500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4 922 500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5.1. valsts pamatbudžets</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270 000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1</w:t>
            </w:r>
            <w:r w:rsidR="00DF0352" w:rsidRPr="0084195D">
              <w:rPr>
                <w:rFonts w:ascii="Times New Roman" w:eastAsia="Times New Roman" w:hAnsi="Times New Roman" w:cs="Times New Roman"/>
                <w:b/>
                <w:iCs/>
                <w:sz w:val="20"/>
                <w:szCs w:val="20"/>
                <w:lang w:eastAsia="lv-LV"/>
              </w:rPr>
              <w:t> 520 000</w:t>
            </w:r>
          </w:p>
        </w:tc>
        <w:tc>
          <w:tcPr>
            <w:tcW w:w="474"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eastAsia="Times New Roman" w:hAnsi="Times New Roman" w:cs="Times New Roman"/>
                <w:b/>
                <w:iCs/>
                <w:sz w:val="20"/>
                <w:szCs w:val="20"/>
                <w:lang w:eastAsia="lv-LV"/>
              </w:rPr>
              <w:t>2</w:t>
            </w:r>
            <w:r w:rsidR="00DF0352" w:rsidRPr="0084195D">
              <w:rPr>
                <w:rFonts w:ascii="Times New Roman" w:eastAsia="Times New Roman" w:hAnsi="Times New Roman" w:cs="Times New Roman"/>
                <w:b/>
                <w:iCs/>
                <w:sz w:val="20"/>
                <w:szCs w:val="20"/>
                <w:lang w:eastAsia="lv-LV"/>
              </w:rPr>
              <w:t> 527 500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b/>
                <w:iCs/>
                <w:sz w:val="20"/>
                <w:szCs w:val="20"/>
                <w:lang w:eastAsia="lv-LV"/>
              </w:rPr>
            </w:pPr>
            <w:r w:rsidRPr="0084195D">
              <w:rPr>
                <w:rFonts w:ascii="Times New Roman" w:hAnsi="Times New Roman" w:cs="Times New Roman"/>
                <w:b/>
                <w:sz w:val="20"/>
                <w:szCs w:val="20"/>
              </w:rPr>
              <w:t>4 922 500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 xml:space="preserve">5.1.1 IeM budžeta apakšprogramma 71.06.00 “Eiropas Ekonomiskās zonas un Norvēģijas finanšu instrumentu finansētie projekti” </w:t>
            </w:r>
          </w:p>
        </w:tc>
        <w:tc>
          <w:tcPr>
            <w:tcW w:w="476"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c>
          <w:tcPr>
            <w:tcW w:w="542"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DF035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DF0352"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t>5.1.2. Attiecīgo iestāžu budžeta programmās, apakšprogrammās (programmas īstenošana)</w:t>
            </w:r>
          </w:p>
        </w:tc>
        <w:tc>
          <w:tcPr>
            <w:tcW w:w="476"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4D70E2"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c>
          <w:tcPr>
            <w:tcW w:w="542"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sz w:val="20"/>
                <w:szCs w:val="20"/>
                <w:lang w:eastAsia="lv-LV"/>
              </w:rPr>
              <w:lastRenderedPageBreak/>
              <w:t>5.1.3. Atmaksas valsts pamatbudžetā</w:t>
            </w:r>
          </w:p>
        </w:tc>
        <w:tc>
          <w:tcPr>
            <w:tcW w:w="476"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270 000</w:t>
            </w:r>
          </w:p>
        </w:tc>
        <w:tc>
          <w:tcPr>
            <w:tcW w:w="542"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1 520 000</w:t>
            </w:r>
          </w:p>
        </w:tc>
        <w:tc>
          <w:tcPr>
            <w:tcW w:w="474" w:type="pct"/>
            <w:vMerge/>
            <w:tcBorders>
              <w:top w:val="outset" w:sz="6" w:space="0" w:color="auto"/>
              <w:left w:val="outset" w:sz="6" w:space="0" w:color="auto"/>
              <w:bottom w:val="outset" w:sz="6" w:space="0" w:color="auto"/>
              <w:right w:val="outset" w:sz="6"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2 527 500</w:t>
            </w:r>
          </w:p>
        </w:tc>
        <w:tc>
          <w:tcPr>
            <w:tcW w:w="742" w:type="pct"/>
            <w:tcBorders>
              <w:top w:val="outset" w:sz="6" w:space="0" w:color="auto"/>
              <w:left w:val="outset" w:sz="6" w:space="0" w:color="auto"/>
              <w:bottom w:val="outset" w:sz="6" w:space="0" w:color="auto"/>
              <w:right w:val="outset" w:sz="6" w:space="0" w:color="auto"/>
            </w:tcBorders>
            <w:vAlign w:val="center"/>
          </w:tcPr>
          <w:p w:rsidR="005C6D2B" w:rsidRPr="0084195D" w:rsidRDefault="00103D68" w:rsidP="005C6D2B">
            <w:pPr>
              <w:spacing w:after="0" w:line="240" w:lineRule="auto"/>
              <w:jc w:val="center"/>
              <w:rPr>
                <w:rFonts w:ascii="Times New Roman" w:hAnsi="Times New Roman" w:cs="Times New Roman"/>
                <w:sz w:val="20"/>
                <w:szCs w:val="20"/>
              </w:rPr>
            </w:pPr>
            <w:r w:rsidRPr="0084195D">
              <w:rPr>
                <w:rFonts w:ascii="Times New Roman" w:hAnsi="Times New Roman" w:cs="Times New Roman"/>
                <w:sz w:val="20"/>
                <w:szCs w:val="20"/>
              </w:rPr>
              <w:t>4 922 500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5.2. speciālais budžets</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5.3. pašvaldību budžets</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474" w:type="pct"/>
            <w:vMerge/>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center"/>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0</w:t>
            </w:r>
          </w:p>
        </w:tc>
      </w:tr>
      <w:tr w:rsidR="005C6D2B" w:rsidRPr="0084195D" w:rsidTr="00D71521">
        <w:trPr>
          <w:trHeight w:val="8028"/>
          <w:tblCellSpacing w:w="15" w:type="dxa"/>
        </w:trPr>
        <w:tc>
          <w:tcPr>
            <w:tcW w:w="715" w:type="pct"/>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lang w:eastAsia="lv-LV"/>
              </w:rPr>
            </w:pPr>
            <w:r w:rsidRPr="0084195D">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236" w:type="pct"/>
            <w:gridSpan w:val="8"/>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1D574F">
            <w:pPr>
              <w:pStyle w:val="NormalWeb"/>
              <w:spacing w:before="0" w:beforeAutospacing="0" w:after="0"/>
              <w:ind w:firstLine="463"/>
              <w:jc w:val="both"/>
            </w:pPr>
            <w:r w:rsidRPr="0084195D">
              <w:t xml:space="preserve">Programmas kopējais finansējums ir 17 647 059 </w:t>
            </w:r>
            <w:r w:rsidRPr="0084195D">
              <w:rPr>
                <w:i/>
              </w:rPr>
              <w:t>euro</w:t>
            </w:r>
            <w:r w:rsidRPr="0084195D">
              <w:t xml:space="preserve">. </w:t>
            </w:r>
            <w:r w:rsidRPr="0084195D">
              <w:rPr>
                <w:bCs/>
              </w:rPr>
              <w:t>EEZ FI</w:t>
            </w:r>
            <w:r w:rsidRPr="0084195D">
              <w:t xml:space="preserve"> </w:t>
            </w:r>
            <w:r w:rsidR="00A454EB" w:rsidRPr="0084195D">
              <w:t>finansējums</w:t>
            </w:r>
            <w:r w:rsidRPr="0084195D">
              <w:t xml:space="preserve"> ir 85% jeb 15 000 000 </w:t>
            </w:r>
            <w:r w:rsidRPr="0084195D">
              <w:rPr>
                <w:i/>
              </w:rPr>
              <w:t>euro</w:t>
            </w:r>
            <w:r w:rsidRPr="0084195D">
              <w:t xml:space="preserve"> un nacionālais </w:t>
            </w:r>
            <w:r w:rsidR="00A454EB" w:rsidRPr="0084195D">
              <w:t>finansējums</w:t>
            </w:r>
            <w:r w:rsidRPr="0084195D">
              <w:t xml:space="preserve"> ir 15% jeb 2 647 059 </w:t>
            </w:r>
            <w:r w:rsidRPr="0084195D">
              <w:rPr>
                <w:i/>
              </w:rPr>
              <w:t>euro</w:t>
            </w:r>
            <w:r w:rsidRPr="0084195D">
              <w:t xml:space="preserve">. Papildus Divpusējās sadarbības fonda </w:t>
            </w:r>
            <w:r w:rsidR="00A454EB" w:rsidRPr="0084195D">
              <w:t>finansējums</w:t>
            </w:r>
            <w:r w:rsidRPr="0084195D">
              <w:t xml:space="preserve"> 100 000 </w:t>
            </w:r>
            <w:r w:rsidRPr="0084195D">
              <w:rPr>
                <w:i/>
              </w:rPr>
              <w:t>euro</w:t>
            </w:r>
            <w:r w:rsidRPr="0084195D">
              <w:t xml:space="preserve"> divpusējo aktivitāšu īstenošanai.</w:t>
            </w:r>
          </w:p>
          <w:p w:rsidR="001F7B15" w:rsidRPr="0084195D" w:rsidRDefault="001F7B15" w:rsidP="005C6D2B">
            <w:pPr>
              <w:pStyle w:val="NormalWeb"/>
              <w:spacing w:before="0" w:beforeAutospacing="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620"/>
              <w:gridCol w:w="1985"/>
              <w:gridCol w:w="1701"/>
            </w:tblGrid>
            <w:tr w:rsidR="006873AD" w:rsidRPr="0084195D" w:rsidTr="006668A4">
              <w:trPr>
                <w:trHeight w:val="1082"/>
              </w:trPr>
              <w:tc>
                <w:tcPr>
                  <w:tcW w:w="948" w:type="dxa"/>
                  <w:shd w:val="clear" w:color="auto" w:fill="auto"/>
                  <w:vAlign w:val="center"/>
                </w:tcPr>
                <w:p w:rsidR="005C6D2B" w:rsidRPr="0084195D" w:rsidRDefault="005C6D2B" w:rsidP="006668A4">
                  <w:pPr>
                    <w:jc w:val="center"/>
                    <w:rPr>
                      <w:rFonts w:ascii="Times New Roman" w:hAnsi="Times New Roman" w:cs="Times New Roman"/>
                      <w:sz w:val="18"/>
                      <w:szCs w:val="18"/>
                    </w:rPr>
                  </w:pPr>
                  <w:r w:rsidRPr="0084195D">
                    <w:rPr>
                      <w:rFonts w:ascii="Times New Roman" w:hAnsi="Times New Roman" w:cs="Times New Roman"/>
                      <w:sz w:val="18"/>
                      <w:szCs w:val="18"/>
                    </w:rPr>
                    <w:t>Gads</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eastAsia="Times New Roman" w:hAnsi="Times New Roman" w:cs="Times New Roman"/>
                      <w:b/>
                      <w:bCs/>
                      <w:sz w:val="18"/>
                      <w:szCs w:val="18"/>
                      <w:lang w:eastAsia="lv-LV"/>
                    </w:rPr>
                    <w:t>Programmas “Starptautiskā policijas sadarbība un noziedzības apkarošana” administrēšana</w:t>
                  </w:r>
                </w:p>
              </w:tc>
              <w:tc>
                <w:tcPr>
                  <w:tcW w:w="1985" w:type="dxa"/>
                  <w:shd w:val="clear" w:color="auto" w:fill="auto"/>
                  <w:vAlign w:val="center"/>
                </w:tcPr>
                <w:p w:rsidR="005C6D2B" w:rsidRPr="0084195D" w:rsidRDefault="005C6D2B" w:rsidP="005C6D2B">
                  <w:pPr>
                    <w:jc w:val="center"/>
                    <w:rPr>
                      <w:rFonts w:ascii="Times New Roman" w:eastAsia="Times New Roman" w:hAnsi="Times New Roman" w:cs="Times New Roman"/>
                      <w:b/>
                      <w:bCs/>
                      <w:sz w:val="18"/>
                      <w:szCs w:val="18"/>
                      <w:lang w:eastAsia="lv-LV"/>
                    </w:rPr>
                  </w:pPr>
                  <w:r w:rsidRPr="0084195D">
                    <w:rPr>
                      <w:rFonts w:ascii="Times New Roman" w:eastAsia="Times New Roman" w:hAnsi="Times New Roman" w:cs="Times New Roman"/>
                      <w:b/>
                      <w:bCs/>
                      <w:sz w:val="18"/>
                      <w:szCs w:val="18"/>
                      <w:lang w:eastAsia="lv-LV"/>
                    </w:rPr>
                    <w:t>Programma “Starptautiskā policijas sadarbība un noziedzības apkarošana”</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eastAsia="Times New Roman" w:hAnsi="Times New Roman" w:cs="Times New Roman"/>
                      <w:b/>
                      <w:bCs/>
                      <w:sz w:val="18"/>
                      <w:szCs w:val="18"/>
                      <w:lang w:eastAsia="lv-LV"/>
                    </w:rPr>
                    <w:t>Divpusējās sadarbības fonds</w:t>
                  </w:r>
                  <w:r w:rsidRPr="0084195D">
                    <w:rPr>
                      <w:rFonts w:ascii="Times New Roman" w:hAnsi="Times New Roman" w:cs="Times New Roman"/>
                      <w:sz w:val="18"/>
                      <w:szCs w:val="18"/>
                    </w:rPr>
                    <w:t xml:space="preserve"> </w:t>
                  </w:r>
                  <w:r w:rsidRPr="0084195D">
                    <w:rPr>
                      <w:rFonts w:ascii="Times New Roman" w:hAnsi="Times New Roman" w:cs="Times New Roman"/>
                      <w:b/>
                      <w:sz w:val="18"/>
                      <w:szCs w:val="18"/>
                    </w:rPr>
                    <w:t>(apstiprināts MoU)*</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2018</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52 956</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2019</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245 994</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2020</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255 881</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2 500 000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2021</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203 784</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5 000 000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20 000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2022</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203 784</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6 000 000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27 500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2023</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203 784</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1 600 000</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30 000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2024</w:t>
                  </w:r>
                </w:p>
              </w:tc>
              <w:tc>
                <w:tcPr>
                  <w:tcW w:w="2620"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138 817</w:t>
                  </w:r>
                </w:p>
              </w:tc>
              <w:tc>
                <w:tcPr>
                  <w:tcW w:w="1985" w:type="dxa"/>
                  <w:shd w:val="clear" w:color="auto" w:fill="auto"/>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1 242 059</w:t>
                  </w:r>
                </w:p>
              </w:tc>
              <w:tc>
                <w:tcPr>
                  <w:tcW w:w="1701" w:type="dxa"/>
                  <w:vAlign w:val="center"/>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22 500</w:t>
                  </w:r>
                </w:p>
              </w:tc>
            </w:tr>
            <w:tr w:rsidR="006873AD" w:rsidRPr="0084195D" w:rsidTr="005C6D2B">
              <w:tc>
                <w:tcPr>
                  <w:tcW w:w="948" w:type="dxa"/>
                  <w:shd w:val="clear" w:color="auto" w:fill="auto"/>
                  <w:vAlign w:val="center"/>
                </w:tcPr>
                <w:p w:rsidR="005C6D2B" w:rsidRPr="0084195D" w:rsidRDefault="005C6D2B" w:rsidP="005C6D2B">
                  <w:pPr>
                    <w:jc w:val="center"/>
                    <w:rPr>
                      <w:rFonts w:ascii="Times New Roman" w:hAnsi="Times New Roman" w:cs="Times New Roman"/>
                      <w:sz w:val="18"/>
                      <w:szCs w:val="18"/>
                    </w:rPr>
                  </w:pPr>
                </w:p>
              </w:tc>
              <w:tc>
                <w:tcPr>
                  <w:tcW w:w="2620" w:type="dxa"/>
                  <w:shd w:val="clear" w:color="auto" w:fill="auto"/>
                  <w:vAlign w:val="center"/>
                </w:tcPr>
                <w:p w:rsidR="005C6D2B" w:rsidRPr="0084195D" w:rsidRDefault="005C6D2B" w:rsidP="005C6D2B">
                  <w:pPr>
                    <w:jc w:val="center"/>
                    <w:rPr>
                      <w:rFonts w:ascii="Times New Roman" w:hAnsi="Times New Roman" w:cs="Times New Roman"/>
                      <w:b/>
                      <w:sz w:val="18"/>
                      <w:szCs w:val="18"/>
                    </w:rPr>
                  </w:pPr>
                  <w:r w:rsidRPr="0084195D">
                    <w:rPr>
                      <w:rFonts w:ascii="Times New Roman" w:hAnsi="Times New Roman" w:cs="Times New Roman"/>
                      <w:b/>
                      <w:sz w:val="18"/>
                      <w:szCs w:val="18"/>
                    </w:rPr>
                    <w:t>1 305 000</w:t>
                  </w:r>
                </w:p>
              </w:tc>
              <w:tc>
                <w:tcPr>
                  <w:tcW w:w="1985" w:type="dxa"/>
                  <w:shd w:val="clear" w:color="auto" w:fill="auto"/>
                  <w:vAlign w:val="center"/>
                </w:tcPr>
                <w:p w:rsidR="005C6D2B" w:rsidRPr="0084195D" w:rsidRDefault="005C6D2B" w:rsidP="005C6D2B">
                  <w:pPr>
                    <w:jc w:val="center"/>
                    <w:rPr>
                      <w:rFonts w:ascii="Times New Roman" w:hAnsi="Times New Roman" w:cs="Times New Roman"/>
                      <w:b/>
                      <w:sz w:val="18"/>
                      <w:szCs w:val="18"/>
                    </w:rPr>
                  </w:pPr>
                  <w:r w:rsidRPr="0084195D">
                    <w:rPr>
                      <w:rFonts w:ascii="Times New Roman" w:hAnsi="Times New Roman" w:cs="Times New Roman"/>
                      <w:b/>
                      <w:sz w:val="18"/>
                      <w:szCs w:val="18"/>
                    </w:rPr>
                    <w:t>16 342 059</w:t>
                  </w:r>
                </w:p>
              </w:tc>
              <w:tc>
                <w:tcPr>
                  <w:tcW w:w="1701" w:type="dxa"/>
                  <w:vAlign w:val="center"/>
                </w:tcPr>
                <w:p w:rsidR="005C6D2B" w:rsidRPr="0084195D" w:rsidRDefault="005C6D2B" w:rsidP="005C6D2B">
                  <w:pPr>
                    <w:jc w:val="center"/>
                    <w:rPr>
                      <w:rFonts w:ascii="Times New Roman" w:hAnsi="Times New Roman" w:cs="Times New Roman"/>
                      <w:b/>
                      <w:sz w:val="18"/>
                      <w:szCs w:val="18"/>
                    </w:rPr>
                  </w:pPr>
                  <w:r w:rsidRPr="0084195D">
                    <w:rPr>
                      <w:rFonts w:ascii="Times New Roman" w:hAnsi="Times New Roman" w:cs="Times New Roman"/>
                      <w:b/>
                      <w:sz w:val="18"/>
                      <w:szCs w:val="18"/>
                    </w:rPr>
                    <w:t>100 000</w:t>
                  </w:r>
                </w:p>
              </w:tc>
            </w:tr>
          </w:tbl>
          <w:p w:rsidR="005C6D2B" w:rsidRPr="0084195D" w:rsidRDefault="005C6D2B" w:rsidP="005C6D2B">
            <w:pPr>
              <w:spacing w:after="0" w:line="240" w:lineRule="auto"/>
              <w:jc w:val="both"/>
              <w:rPr>
                <w:rFonts w:ascii="Times New Roman" w:eastAsia="Times New Roman" w:hAnsi="Times New Roman" w:cs="Times New Roman"/>
                <w:iCs/>
                <w:sz w:val="20"/>
                <w:szCs w:val="20"/>
                <w:lang w:eastAsia="lv-LV"/>
              </w:rPr>
            </w:pPr>
            <w:r w:rsidRPr="0084195D">
              <w:rPr>
                <w:rFonts w:ascii="Times New Roman" w:eastAsia="Times New Roman" w:hAnsi="Times New Roman" w:cs="Times New Roman"/>
                <w:iCs/>
                <w:sz w:val="20"/>
                <w:szCs w:val="20"/>
                <w:lang w:eastAsia="lv-LV"/>
              </w:rPr>
              <w:t>*100% Donorvalsts finansējums</w:t>
            </w:r>
          </w:p>
          <w:p w:rsidR="005C6D2B" w:rsidRPr="0084195D" w:rsidRDefault="005C6D2B" w:rsidP="005C6D2B">
            <w:pPr>
              <w:pStyle w:val="NormalWeb"/>
              <w:spacing w:before="0" w:beforeAutospacing="0" w:after="0"/>
              <w:jc w:val="both"/>
            </w:pPr>
          </w:p>
          <w:p w:rsidR="005C6D2B" w:rsidRPr="0084195D" w:rsidRDefault="005C6D2B" w:rsidP="001D574F">
            <w:pPr>
              <w:spacing w:after="0" w:line="240" w:lineRule="auto"/>
              <w:ind w:left="6" w:firstLine="457"/>
              <w:jc w:val="both"/>
              <w:rPr>
                <w:rFonts w:ascii="Times New Roman" w:hAnsi="Times New Roman" w:cs="Times New Roman"/>
                <w:sz w:val="24"/>
                <w:szCs w:val="24"/>
              </w:rPr>
            </w:pPr>
            <w:r w:rsidRPr="0084195D">
              <w:rPr>
                <w:rFonts w:ascii="Times New Roman" w:hAnsi="Times New Roman" w:cs="Times New Roman"/>
                <w:b/>
                <w:sz w:val="24"/>
                <w:szCs w:val="24"/>
              </w:rPr>
              <w:t>1. Programmas administrēšanai</w:t>
            </w:r>
            <w:r w:rsidRPr="0084195D">
              <w:rPr>
                <w:rFonts w:ascii="Times New Roman" w:hAnsi="Times New Roman" w:cs="Times New Roman"/>
                <w:sz w:val="24"/>
                <w:szCs w:val="24"/>
              </w:rPr>
              <w:t xml:space="preserve"> no 2018. gada līdz 2024.</w:t>
            </w:r>
            <w:r w:rsidR="000F1FD5" w:rsidRPr="0084195D">
              <w:rPr>
                <w:rFonts w:ascii="Times New Roman" w:hAnsi="Times New Roman" w:cs="Times New Roman"/>
                <w:sz w:val="24"/>
                <w:szCs w:val="24"/>
              </w:rPr>
              <w:t xml:space="preserve"> </w:t>
            </w:r>
            <w:r w:rsidRPr="0084195D">
              <w:rPr>
                <w:rFonts w:ascii="Times New Roman" w:hAnsi="Times New Roman" w:cs="Times New Roman"/>
                <w:sz w:val="24"/>
                <w:szCs w:val="24"/>
              </w:rPr>
              <w:t>gada 31.</w:t>
            </w:r>
            <w:r w:rsidR="000F1FD5" w:rsidRPr="0084195D">
              <w:rPr>
                <w:rFonts w:ascii="Times New Roman" w:hAnsi="Times New Roman" w:cs="Times New Roman"/>
                <w:sz w:val="24"/>
                <w:szCs w:val="24"/>
              </w:rPr>
              <w:t xml:space="preserve"> </w:t>
            </w:r>
            <w:r w:rsidRPr="0084195D">
              <w:rPr>
                <w:rFonts w:ascii="Times New Roman" w:hAnsi="Times New Roman" w:cs="Times New Roman"/>
                <w:sz w:val="24"/>
                <w:szCs w:val="24"/>
              </w:rPr>
              <w:t>decembrim ir paredzēti tehniskās palīdzības finanšu līdzekļi – 1 305 000 </w:t>
            </w:r>
            <w:r w:rsidRPr="0084195D">
              <w:rPr>
                <w:rFonts w:ascii="Times New Roman" w:hAnsi="Times New Roman" w:cs="Times New Roman"/>
                <w:i/>
                <w:sz w:val="24"/>
                <w:szCs w:val="24"/>
              </w:rPr>
              <w:t>euro</w:t>
            </w:r>
            <w:r w:rsidRPr="0084195D">
              <w:rPr>
                <w:rFonts w:ascii="Times New Roman" w:hAnsi="Times New Roman" w:cs="Times New Roman"/>
                <w:sz w:val="24"/>
                <w:szCs w:val="24"/>
              </w:rPr>
              <w:t xml:space="preserve"> apmērā un Sadarbības memorandā noteiktais divpusējās sadarbības fonda finansējums programmai 100 000 </w:t>
            </w:r>
            <w:r w:rsidRPr="0084195D">
              <w:rPr>
                <w:rFonts w:ascii="Times New Roman" w:hAnsi="Times New Roman" w:cs="Times New Roman"/>
                <w:i/>
                <w:sz w:val="24"/>
                <w:szCs w:val="24"/>
              </w:rPr>
              <w:t>euro.</w:t>
            </w:r>
          </w:p>
          <w:p w:rsidR="005C6D2B" w:rsidRPr="0084195D" w:rsidRDefault="005C6D2B" w:rsidP="001D574F">
            <w:pPr>
              <w:pStyle w:val="ListParagraph"/>
              <w:ind w:left="7" w:firstLine="456"/>
              <w:jc w:val="both"/>
            </w:pPr>
            <w:r w:rsidRPr="0084195D">
              <w:t>Saskaņā ar</w:t>
            </w:r>
            <w:r w:rsidR="001D0DC3" w:rsidRPr="0084195D">
              <w:t xml:space="preserve"> programmas līgum</w:t>
            </w:r>
            <w:r w:rsidR="001F7B15" w:rsidRPr="0084195D">
              <w:t>ā</w:t>
            </w:r>
            <w:r w:rsidR="001D0DC3" w:rsidRPr="0084195D">
              <w:t xml:space="preserve"> un </w:t>
            </w:r>
            <w:r w:rsidR="001F7B15" w:rsidRPr="0084195D">
              <w:t>informatīvajā ziņojumā</w:t>
            </w:r>
            <w:r w:rsidRPr="0084195D">
              <w:t xml:space="preserve"> noteikto prognozējamā finansējuma plūsma ir precizēta, sākot no 2021.gada:</w:t>
            </w:r>
          </w:p>
          <w:p w:rsidR="005C6D2B" w:rsidRPr="0084195D" w:rsidRDefault="005C6D2B" w:rsidP="005C6D2B">
            <w:pPr>
              <w:spacing w:after="0" w:line="240" w:lineRule="auto"/>
              <w:ind w:firstLine="730"/>
              <w:jc w:val="both"/>
              <w:rPr>
                <w:rFonts w:ascii="Times New Roman" w:hAnsi="Times New Roman" w:cs="Times New Roman"/>
                <w:sz w:val="24"/>
                <w:szCs w:val="24"/>
              </w:rPr>
            </w:pPr>
            <w:r w:rsidRPr="0084195D">
              <w:rPr>
                <w:rFonts w:ascii="Times New Roman" w:hAnsi="Times New Roman" w:cs="Times New Roman"/>
                <w:sz w:val="24"/>
                <w:szCs w:val="24"/>
                <w:u w:val="single"/>
              </w:rPr>
              <w:t xml:space="preserve">2018. gadā </w:t>
            </w:r>
            <w:r w:rsidRPr="0084195D">
              <w:rPr>
                <w:rFonts w:ascii="Times New Roman" w:hAnsi="Times New Roman" w:cs="Times New Roman"/>
                <w:sz w:val="24"/>
                <w:szCs w:val="24"/>
              </w:rPr>
              <w:t>– </w:t>
            </w:r>
            <w:r w:rsidRPr="0084195D">
              <w:rPr>
                <w:rFonts w:ascii="Times New Roman" w:hAnsi="Times New Roman" w:cs="Times New Roman"/>
                <w:b/>
                <w:sz w:val="24"/>
                <w:szCs w:val="24"/>
              </w:rPr>
              <w:t>52 956 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45 013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7 943 </w:t>
            </w:r>
            <w:r w:rsidRPr="0084195D">
              <w:rPr>
                <w:rFonts w:ascii="Times New Roman" w:hAnsi="Times New Roman" w:cs="Times New Roman"/>
                <w:i/>
                <w:sz w:val="24"/>
                <w:szCs w:val="24"/>
              </w:rPr>
              <w:t>euro</w:t>
            </w:r>
            <w:r w:rsidRPr="0084195D">
              <w:rPr>
                <w:rFonts w:ascii="Times New Roman" w:hAnsi="Times New Roman" w:cs="Times New Roman"/>
                <w:sz w:val="24"/>
                <w:szCs w:val="24"/>
              </w:rPr>
              <w:t xml:space="preserve">). </w:t>
            </w:r>
          </w:p>
          <w:p w:rsidR="005C6D2B" w:rsidRPr="0084195D" w:rsidRDefault="005C6D2B" w:rsidP="005C6D2B">
            <w:pPr>
              <w:spacing w:after="0"/>
              <w:ind w:firstLine="730"/>
              <w:jc w:val="both"/>
              <w:rPr>
                <w:rFonts w:ascii="Times New Roman" w:hAnsi="Times New Roman" w:cs="Times New Roman"/>
                <w:sz w:val="24"/>
                <w:szCs w:val="24"/>
              </w:rPr>
            </w:pPr>
            <w:r w:rsidRPr="0084195D">
              <w:rPr>
                <w:rFonts w:ascii="Times New Roman" w:hAnsi="Times New Roman" w:cs="Times New Roman"/>
                <w:sz w:val="24"/>
                <w:szCs w:val="24"/>
                <w:u w:val="single"/>
              </w:rPr>
              <w:t>2019. gadā</w:t>
            </w:r>
            <w:r w:rsidRPr="0084195D">
              <w:rPr>
                <w:rFonts w:ascii="Times New Roman" w:hAnsi="Times New Roman" w:cs="Times New Roman"/>
                <w:sz w:val="24"/>
                <w:szCs w:val="24"/>
              </w:rPr>
              <w:t xml:space="preserve"> programmas administrēšanai – </w:t>
            </w:r>
            <w:r w:rsidRPr="0084195D">
              <w:rPr>
                <w:rFonts w:ascii="Times New Roman" w:hAnsi="Times New Roman" w:cs="Times New Roman"/>
                <w:b/>
                <w:sz w:val="24"/>
                <w:szCs w:val="24"/>
              </w:rPr>
              <w:t>245 994 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209 095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36 899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30"/>
              <w:jc w:val="both"/>
              <w:rPr>
                <w:rFonts w:ascii="Times New Roman" w:hAnsi="Times New Roman" w:cs="Times New Roman"/>
                <w:sz w:val="24"/>
                <w:szCs w:val="24"/>
              </w:rPr>
            </w:pPr>
            <w:r w:rsidRPr="0084195D">
              <w:rPr>
                <w:rFonts w:ascii="Times New Roman" w:hAnsi="Times New Roman" w:cs="Times New Roman"/>
                <w:sz w:val="24"/>
                <w:szCs w:val="24"/>
                <w:u w:val="single"/>
              </w:rPr>
              <w:t>2020. gadā</w:t>
            </w:r>
            <w:r w:rsidRPr="0084195D">
              <w:rPr>
                <w:rFonts w:ascii="Times New Roman" w:hAnsi="Times New Roman" w:cs="Times New Roman"/>
                <w:sz w:val="24"/>
                <w:szCs w:val="24"/>
              </w:rPr>
              <w:t xml:space="preserve"> programmas administrēšanai – </w:t>
            </w:r>
            <w:r w:rsidRPr="0084195D">
              <w:rPr>
                <w:rFonts w:ascii="Times New Roman" w:hAnsi="Times New Roman" w:cs="Times New Roman"/>
                <w:b/>
                <w:sz w:val="24"/>
                <w:szCs w:val="24"/>
              </w:rPr>
              <w:t xml:space="preserve">255 881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217 499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38 382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2021. gadā</w:t>
            </w:r>
            <w:r w:rsidRPr="0084195D">
              <w:rPr>
                <w:rFonts w:ascii="Times New Roman" w:hAnsi="Times New Roman" w:cs="Times New Roman"/>
                <w:sz w:val="24"/>
                <w:szCs w:val="24"/>
              </w:rPr>
              <w:t xml:space="preserve"> programmas administrēšanai – </w:t>
            </w:r>
            <w:r w:rsidRPr="0084195D">
              <w:rPr>
                <w:rFonts w:ascii="Times New Roman" w:hAnsi="Times New Roman" w:cs="Times New Roman"/>
                <w:b/>
                <w:sz w:val="24"/>
                <w:szCs w:val="24"/>
              </w:rPr>
              <w:t>203 784 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173 216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30 568 </w:t>
            </w:r>
            <w:r w:rsidRPr="0084195D">
              <w:rPr>
                <w:rFonts w:ascii="Times New Roman" w:hAnsi="Times New Roman" w:cs="Times New Roman"/>
                <w:i/>
                <w:sz w:val="24"/>
                <w:szCs w:val="24"/>
              </w:rPr>
              <w:t>euro</w:t>
            </w:r>
            <w:r w:rsidRPr="0084195D">
              <w:rPr>
                <w:rFonts w:ascii="Times New Roman" w:hAnsi="Times New Roman" w:cs="Times New Roman"/>
                <w:sz w:val="24"/>
                <w:szCs w:val="24"/>
              </w:rPr>
              <w:t xml:space="preserve">) un divpusējās sadarbības fonda finansējums </w:t>
            </w:r>
            <w:r w:rsidRPr="0084195D">
              <w:rPr>
                <w:rFonts w:ascii="Times New Roman" w:hAnsi="Times New Roman" w:cs="Times New Roman"/>
                <w:b/>
                <w:sz w:val="24"/>
                <w:szCs w:val="24"/>
              </w:rPr>
              <w:t>20 000 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lastRenderedPageBreak/>
              <w:t>2022. gadā</w:t>
            </w:r>
            <w:r w:rsidRPr="0084195D">
              <w:rPr>
                <w:rFonts w:ascii="Times New Roman" w:hAnsi="Times New Roman" w:cs="Times New Roman"/>
                <w:sz w:val="24"/>
                <w:szCs w:val="24"/>
              </w:rPr>
              <w:t xml:space="preserve"> programmas administrēšanai – </w:t>
            </w:r>
            <w:r w:rsidRPr="0084195D">
              <w:rPr>
                <w:rFonts w:ascii="Times New Roman" w:hAnsi="Times New Roman" w:cs="Times New Roman"/>
                <w:b/>
                <w:sz w:val="24"/>
                <w:szCs w:val="24"/>
              </w:rPr>
              <w:t>203 784 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173 216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30 568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r w:rsidRPr="0084195D">
              <w:rPr>
                <w:rFonts w:ascii="Times New Roman" w:hAnsi="Times New Roman" w:cs="Times New Roman"/>
                <w:i/>
                <w:sz w:val="24"/>
                <w:szCs w:val="24"/>
              </w:rPr>
              <w:t xml:space="preserve"> </w:t>
            </w:r>
            <w:r w:rsidRPr="0084195D">
              <w:rPr>
                <w:rFonts w:ascii="Times New Roman" w:hAnsi="Times New Roman" w:cs="Times New Roman"/>
                <w:sz w:val="24"/>
                <w:szCs w:val="24"/>
              </w:rPr>
              <w:t xml:space="preserve">un divpusējās sadarbības fonda finansējums </w:t>
            </w:r>
            <w:r w:rsidRPr="0084195D">
              <w:rPr>
                <w:rFonts w:ascii="Times New Roman" w:hAnsi="Times New Roman" w:cs="Times New Roman"/>
                <w:b/>
                <w:sz w:val="24"/>
                <w:szCs w:val="24"/>
              </w:rPr>
              <w:t>27 500 </w:t>
            </w:r>
            <w:r w:rsidRPr="0084195D">
              <w:rPr>
                <w:rFonts w:ascii="Times New Roman" w:hAnsi="Times New Roman" w:cs="Times New Roman"/>
                <w:b/>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2023. gadā</w:t>
            </w:r>
            <w:r w:rsidRPr="0084195D">
              <w:rPr>
                <w:rFonts w:ascii="Times New Roman" w:hAnsi="Times New Roman" w:cs="Times New Roman"/>
                <w:sz w:val="24"/>
                <w:szCs w:val="24"/>
              </w:rPr>
              <w:t xml:space="preserve"> programmas administrēšanai – </w:t>
            </w:r>
            <w:r w:rsidRPr="0084195D">
              <w:rPr>
                <w:rFonts w:ascii="Times New Roman" w:hAnsi="Times New Roman" w:cs="Times New Roman"/>
                <w:b/>
                <w:sz w:val="24"/>
                <w:szCs w:val="24"/>
              </w:rPr>
              <w:t>203 784 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173 216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30 568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r w:rsidRPr="0084195D">
              <w:rPr>
                <w:rFonts w:ascii="Times New Roman" w:hAnsi="Times New Roman" w:cs="Times New Roman"/>
                <w:i/>
                <w:sz w:val="24"/>
                <w:szCs w:val="24"/>
              </w:rPr>
              <w:t xml:space="preserve"> </w:t>
            </w:r>
            <w:r w:rsidRPr="0084195D">
              <w:rPr>
                <w:rFonts w:ascii="Times New Roman" w:hAnsi="Times New Roman" w:cs="Times New Roman"/>
                <w:sz w:val="24"/>
                <w:szCs w:val="24"/>
              </w:rPr>
              <w:t xml:space="preserve">un divpusējās sadarbības fonda finansējums </w:t>
            </w:r>
            <w:r w:rsidRPr="0084195D">
              <w:rPr>
                <w:rFonts w:ascii="Times New Roman" w:hAnsi="Times New Roman" w:cs="Times New Roman"/>
                <w:b/>
                <w:sz w:val="24"/>
                <w:szCs w:val="24"/>
              </w:rPr>
              <w:t>30 000 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w:t>
            </w:r>
          </w:p>
          <w:p w:rsidR="005C6D2B" w:rsidRPr="0084195D" w:rsidRDefault="005C6D2B" w:rsidP="005C6D2B">
            <w:pPr>
              <w:spacing w:after="0" w:line="240" w:lineRule="auto"/>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2024. gadā</w:t>
            </w:r>
            <w:r w:rsidRPr="0084195D">
              <w:rPr>
                <w:rFonts w:ascii="Times New Roman" w:hAnsi="Times New Roman" w:cs="Times New Roman"/>
                <w:sz w:val="24"/>
                <w:szCs w:val="24"/>
              </w:rPr>
              <w:t xml:space="preserve"> programmas administrēšanai – </w:t>
            </w:r>
            <w:bookmarkStart w:id="1" w:name="_Hlk535917918"/>
            <w:r w:rsidRPr="0084195D">
              <w:rPr>
                <w:rFonts w:ascii="Times New Roman" w:hAnsi="Times New Roman" w:cs="Times New Roman"/>
                <w:b/>
                <w:sz w:val="24"/>
                <w:szCs w:val="24"/>
              </w:rPr>
              <w:t>138 817 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117 994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20 823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r w:rsidRPr="0084195D">
              <w:rPr>
                <w:rFonts w:ascii="Times New Roman" w:hAnsi="Times New Roman" w:cs="Times New Roman"/>
                <w:i/>
                <w:sz w:val="24"/>
                <w:szCs w:val="24"/>
              </w:rPr>
              <w:t xml:space="preserve"> </w:t>
            </w:r>
            <w:r w:rsidRPr="0084195D">
              <w:rPr>
                <w:rFonts w:ascii="Times New Roman" w:hAnsi="Times New Roman" w:cs="Times New Roman"/>
                <w:sz w:val="24"/>
                <w:szCs w:val="24"/>
              </w:rPr>
              <w:t xml:space="preserve">un divpusējās sadarbības fonda finansējums  </w:t>
            </w:r>
            <w:r w:rsidRPr="0084195D">
              <w:rPr>
                <w:rFonts w:ascii="Times New Roman" w:hAnsi="Times New Roman" w:cs="Times New Roman"/>
                <w:b/>
                <w:sz w:val="24"/>
                <w:szCs w:val="24"/>
              </w:rPr>
              <w:t>22 500 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w:t>
            </w:r>
            <w:bookmarkEnd w:id="1"/>
          </w:p>
          <w:p w:rsidR="001F7B15" w:rsidRPr="0084195D" w:rsidRDefault="001F7B15" w:rsidP="001D574F">
            <w:pPr>
              <w:spacing w:after="0" w:line="240" w:lineRule="auto"/>
              <w:jc w:val="both"/>
              <w:rPr>
                <w:rFonts w:ascii="Times New Roman" w:hAnsi="Times New Roman" w:cs="Times New Roman"/>
                <w:sz w:val="24"/>
                <w:szCs w:val="24"/>
              </w:rPr>
            </w:pP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270"/>
              <w:gridCol w:w="1204"/>
              <w:gridCol w:w="976"/>
              <w:gridCol w:w="1271"/>
              <w:gridCol w:w="1037"/>
              <w:gridCol w:w="955"/>
            </w:tblGrid>
            <w:tr w:rsidR="006873AD" w:rsidRPr="0084195D" w:rsidTr="007E711F">
              <w:trPr>
                <w:trHeight w:val="544"/>
              </w:trPr>
              <w:tc>
                <w:tcPr>
                  <w:tcW w:w="830" w:type="dxa"/>
                  <w:vMerge w:val="restart"/>
                  <w:tcBorders>
                    <w:top w:val="single" w:sz="12" w:space="0" w:color="auto"/>
                    <w:left w:val="single" w:sz="12" w:space="0" w:color="auto"/>
                  </w:tcBorders>
                  <w:shd w:val="clear" w:color="auto" w:fill="auto"/>
                  <w:vAlign w:val="center"/>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Gads</w:t>
                  </w:r>
                </w:p>
              </w:tc>
              <w:tc>
                <w:tcPr>
                  <w:tcW w:w="1270" w:type="dxa"/>
                  <w:vMerge w:val="restart"/>
                  <w:tcBorders>
                    <w:top w:val="single" w:sz="12" w:space="0" w:color="auto"/>
                    <w:right w:val="single" w:sz="12" w:space="0" w:color="auto"/>
                  </w:tcBorders>
                  <w:shd w:val="clear" w:color="auto" w:fill="auto"/>
                  <w:vAlign w:val="center"/>
                </w:tcPr>
                <w:p w:rsidR="005C6D2B" w:rsidRPr="0084195D" w:rsidRDefault="005C6D2B" w:rsidP="005C6D2B">
                  <w:pPr>
                    <w:spacing w:after="0" w:line="240" w:lineRule="auto"/>
                    <w:jc w:val="center"/>
                    <w:rPr>
                      <w:rFonts w:ascii="Times New Roman" w:eastAsia="Times New Roman" w:hAnsi="Times New Roman" w:cs="Times New Roman"/>
                      <w:bCs/>
                      <w:sz w:val="16"/>
                      <w:szCs w:val="16"/>
                      <w:lang w:eastAsia="lv-LV"/>
                    </w:rPr>
                  </w:pPr>
                  <w:r w:rsidRPr="0084195D">
                    <w:rPr>
                      <w:rFonts w:ascii="Times New Roman" w:eastAsia="Times New Roman" w:hAnsi="Times New Roman" w:cs="Times New Roman"/>
                      <w:bCs/>
                      <w:sz w:val="16"/>
                      <w:szCs w:val="16"/>
                      <w:lang w:eastAsia="lv-LV"/>
                    </w:rPr>
                    <w:t>Programmas “Starptautiskā policijas sadarbība un noziedzības apkarošana” administrēšana un Divpusējās sadarbības fonds</w:t>
                  </w:r>
                </w:p>
                <w:p w:rsidR="005C6D2B" w:rsidRPr="0084195D" w:rsidRDefault="005C6D2B" w:rsidP="005C6D2B">
                  <w:pPr>
                    <w:spacing w:after="0" w:line="240" w:lineRule="auto"/>
                    <w:jc w:val="center"/>
                    <w:rPr>
                      <w:rFonts w:ascii="Times New Roman" w:eastAsia="Times New Roman" w:hAnsi="Times New Roman" w:cs="Times New Roman"/>
                      <w:bCs/>
                      <w:sz w:val="16"/>
                      <w:szCs w:val="16"/>
                      <w:lang w:eastAsia="lv-LV"/>
                    </w:rPr>
                  </w:pPr>
                  <w:r w:rsidRPr="0084195D">
                    <w:rPr>
                      <w:rFonts w:ascii="Times New Roman" w:eastAsia="Times New Roman" w:hAnsi="Times New Roman" w:cs="Times New Roman"/>
                      <w:bCs/>
                      <w:sz w:val="16"/>
                      <w:szCs w:val="16"/>
                      <w:lang w:eastAsia="lv-LV"/>
                    </w:rPr>
                    <w:t xml:space="preserve">(saskaņā ar likumu) </w:t>
                  </w:r>
                </w:p>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eastAsia="Times New Roman" w:hAnsi="Times New Roman" w:cs="Times New Roman"/>
                      <w:bCs/>
                      <w:sz w:val="16"/>
                      <w:szCs w:val="16"/>
                      <w:lang w:eastAsia="lv-LV"/>
                    </w:rPr>
                    <w:t>(piezīme* un **)</w:t>
                  </w:r>
                </w:p>
              </w:tc>
              <w:tc>
                <w:tcPr>
                  <w:tcW w:w="1204" w:type="dxa"/>
                  <w:vMerge w:val="restart"/>
                  <w:tcBorders>
                    <w:left w:val="single" w:sz="12" w:space="0" w:color="auto"/>
                  </w:tcBorders>
                  <w:vAlign w:val="center"/>
                </w:tcPr>
                <w:p w:rsidR="005C6D2B" w:rsidRPr="0084195D" w:rsidRDefault="005C6D2B" w:rsidP="005C6D2B">
                  <w:pPr>
                    <w:spacing w:after="0" w:line="240" w:lineRule="auto"/>
                    <w:jc w:val="center"/>
                    <w:rPr>
                      <w:rFonts w:ascii="Times New Roman" w:eastAsia="Times New Roman" w:hAnsi="Times New Roman" w:cs="Times New Roman"/>
                      <w:b/>
                      <w:bCs/>
                      <w:sz w:val="16"/>
                      <w:szCs w:val="16"/>
                      <w:lang w:eastAsia="lv-LV"/>
                    </w:rPr>
                  </w:pPr>
                  <w:r w:rsidRPr="0084195D">
                    <w:rPr>
                      <w:rFonts w:ascii="Times New Roman" w:hAnsi="Times New Roman" w:cs="Times New Roman"/>
                      <w:sz w:val="16"/>
                      <w:szCs w:val="16"/>
                    </w:rPr>
                    <w:t>Gads</w:t>
                  </w:r>
                </w:p>
              </w:tc>
              <w:tc>
                <w:tcPr>
                  <w:tcW w:w="4239" w:type="dxa"/>
                  <w:gridSpan w:val="4"/>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eastAsia="Times New Roman" w:hAnsi="Times New Roman" w:cs="Times New Roman"/>
                      <w:b/>
                      <w:bCs/>
                      <w:sz w:val="16"/>
                      <w:szCs w:val="16"/>
                      <w:lang w:eastAsia="lv-LV"/>
                    </w:rPr>
                    <w:t xml:space="preserve">Programmas “Starptautiskā policijas sadarbība un noziedzības apkarošana” administrēšana un Divpusējās sadarbības fonds </w:t>
                  </w:r>
                </w:p>
              </w:tc>
            </w:tr>
            <w:tr w:rsidR="006873AD" w:rsidRPr="0084195D" w:rsidTr="007E711F">
              <w:trPr>
                <w:trHeight w:val="1544"/>
              </w:trPr>
              <w:tc>
                <w:tcPr>
                  <w:tcW w:w="830" w:type="dxa"/>
                  <w:vMerge/>
                  <w:tcBorders>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p>
              </w:tc>
              <w:tc>
                <w:tcPr>
                  <w:tcW w:w="1270" w:type="dxa"/>
                  <w:vMerge/>
                  <w:tcBorders>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p>
              </w:tc>
              <w:tc>
                <w:tcPr>
                  <w:tcW w:w="1204" w:type="dxa"/>
                  <w:vMerge/>
                  <w:tcBorders>
                    <w:left w:val="single" w:sz="12" w:space="0" w:color="auto"/>
                  </w:tcBorders>
                </w:tcPr>
                <w:p w:rsidR="005C6D2B" w:rsidRPr="0084195D" w:rsidRDefault="005C6D2B" w:rsidP="005C6D2B">
                  <w:pPr>
                    <w:jc w:val="center"/>
                    <w:rPr>
                      <w:rFonts w:ascii="Times New Roman" w:hAnsi="Times New Roman" w:cs="Times New Roman"/>
                      <w:sz w:val="16"/>
                      <w:szCs w:val="16"/>
                    </w:rPr>
                  </w:pPr>
                </w:p>
              </w:tc>
              <w:tc>
                <w:tcPr>
                  <w:tcW w:w="976" w:type="dxa"/>
                  <w:vAlign w:val="center"/>
                </w:tcPr>
                <w:p w:rsidR="005C6D2B" w:rsidRPr="0084195D" w:rsidRDefault="005C6D2B" w:rsidP="005C6D2B">
                  <w:pPr>
                    <w:spacing w:after="0" w:line="240" w:lineRule="auto"/>
                    <w:jc w:val="center"/>
                    <w:rPr>
                      <w:rFonts w:ascii="Times New Roman" w:eastAsia="Times New Roman" w:hAnsi="Times New Roman" w:cs="Times New Roman"/>
                      <w:bCs/>
                      <w:sz w:val="16"/>
                      <w:szCs w:val="16"/>
                      <w:lang w:eastAsia="lv-LV"/>
                    </w:rPr>
                  </w:pPr>
                  <w:r w:rsidRPr="0084195D">
                    <w:rPr>
                      <w:rFonts w:ascii="Times New Roman" w:eastAsia="Times New Roman" w:hAnsi="Times New Roman" w:cs="Times New Roman"/>
                      <w:bCs/>
                      <w:sz w:val="16"/>
                      <w:szCs w:val="16"/>
                      <w:lang w:eastAsia="lv-LV"/>
                    </w:rPr>
                    <w:t>Sākotnējais sadalījums (MK 04.11.2019. rīkojums Nr.408)</w:t>
                  </w:r>
                </w:p>
              </w:tc>
              <w:tc>
                <w:tcPr>
                  <w:tcW w:w="1271" w:type="dxa"/>
                  <w:shd w:val="clear" w:color="auto" w:fill="F2F2F2" w:themeFill="background1" w:themeFillShade="F2"/>
                  <w:vAlign w:val="center"/>
                </w:tcPr>
                <w:p w:rsidR="005C6D2B" w:rsidRPr="0084195D" w:rsidRDefault="005C6D2B" w:rsidP="005C6D2B">
                  <w:pPr>
                    <w:spacing w:after="0" w:line="240" w:lineRule="auto"/>
                    <w:ind w:left="-113" w:right="9"/>
                    <w:jc w:val="center"/>
                    <w:rPr>
                      <w:rFonts w:ascii="Times New Roman" w:eastAsia="Times New Roman" w:hAnsi="Times New Roman" w:cs="Times New Roman"/>
                      <w:bCs/>
                      <w:sz w:val="16"/>
                      <w:szCs w:val="16"/>
                      <w:lang w:eastAsia="lv-LV"/>
                    </w:rPr>
                  </w:pPr>
                  <w:r w:rsidRPr="0084195D">
                    <w:rPr>
                      <w:rFonts w:ascii="Times New Roman" w:eastAsia="Times New Roman" w:hAnsi="Times New Roman" w:cs="Times New Roman"/>
                      <w:bCs/>
                      <w:sz w:val="16"/>
                      <w:szCs w:val="16"/>
                      <w:lang w:eastAsia="lv-LV"/>
                    </w:rPr>
                    <w:t>saskaņā ar Ministru kabineta 2019. gada 5. novembra sēdē nolemto</w:t>
                  </w:r>
                </w:p>
                <w:p w:rsidR="005C6D2B" w:rsidRPr="0084195D" w:rsidRDefault="005C6D2B" w:rsidP="005C6D2B">
                  <w:pPr>
                    <w:spacing w:after="0" w:line="240" w:lineRule="auto"/>
                    <w:ind w:left="-113" w:right="9"/>
                    <w:jc w:val="center"/>
                    <w:rPr>
                      <w:rFonts w:ascii="Times New Roman" w:hAnsi="Times New Roman" w:cs="Times New Roman"/>
                      <w:sz w:val="16"/>
                      <w:szCs w:val="16"/>
                    </w:rPr>
                  </w:pPr>
                  <w:r w:rsidRPr="0084195D">
                    <w:rPr>
                      <w:rFonts w:ascii="Times New Roman" w:eastAsia="Times New Roman" w:hAnsi="Times New Roman" w:cs="Times New Roman"/>
                      <w:bCs/>
                      <w:sz w:val="16"/>
                      <w:szCs w:val="16"/>
                      <w:lang w:eastAsia="lv-LV"/>
                    </w:rPr>
                    <w:t xml:space="preserve"> (piezīme ***)</w:t>
                  </w:r>
                </w:p>
              </w:tc>
              <w:tc>
                <w:tcPr>
                  <w:tcW w:w="1037" w:type="dxa"/>
                  <w:vAlign w:val="center"/>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Izmaiņas (04.11.2019. rīkojums Nr.408  pret MK 05.11.2019. sēdē nolemto) (informatīvi)</w:t>
                  </w:r>
                </w:p>
              </w:tc>
              <w:tc>
                <w:tcPr>
                  <w:tcW w:w="955" w:type="dxa"/>
                  <w:shd w:val="clear" w:color="auto" w:fill="DEEAF6" w:themeFill="accent1" w:themeFillTint="33"/>
                  <w:vAlign w:val="center"/>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Precizētais plāns</w:t>
                  </w:r>
                </w:p>
              </w:tc>
            </w:tr>
            <w:tr w:rsidR="006873AD" w:rsidRPr="0084195D" w:rsidTr="007E711F">
              <w:tc>
                <w:tcPr>
                  <w:tcW w:w="830" w:type="dxa"/>
                  <w:tcBorders>
                    <w:left w:val="single" w:sz="12" w:space="0" w:color="auto"/>
                  </w:tcBorders>
                  <w:shd w:val="clear" w:color="auto" w:fill="auto"/>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2018 (izpilde)</w:t>
                  </w:r>
                </w:p>
              </w:tc>
              <w:tc>
                <w:tcPr>
                  <w:tcW w:w="1270" w:type="dxa"/>
                  <w:tcBorders>
                    <w:right w:val="single" w:sz="12" w:space="0" w:color="auto"/>
                  </w:tcBorders>
                  <w:shd w:val="clear" w:color="auto" w:fill="auto"/>
                  <w:vAlign w:val="center"/>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52 956</w:t>
                  </w:r>
                </w:p>
              </w:tc>
              <w:tc>
                <w:tcPr>
                  <w:tcW w:w="1204" w:type="dxa"/>
                  <w:tcBorders>
                    <w:left w:val="single" w:sz="12" w:space="0" w:color="auto"/>
                  </w:tcBorders>
                  <w:vAlign w:val="center"/>
                </w:tcPr>
                <w:p w:rsidR="005C6D2B" w:rsidRPr="0084195D" w:rsidRDefault="005C6D2B"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 xml:space="preserve">2018 </w:t>
                  </w:r>
                </w:p>
              </w:tc>
              <w:tc>
                <w:tcPr>
                  <w:tcW w:w="976" w:type="dxa"/>
                  <w:shd w:val="clear" w:color="auto" w:fill="F2F2F2" w:themeFill="background1" w:themeFillShade="F2"/>
                  <w:vAlign w:val="center"/>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70 693</w:t>
                  </w:r>
                </w:p>
              </w:tc>
              <w:tc>
                <w:tcPr>
                  <w:tcW w:w="1271" w:type="dxa"/>
                  <w:shd w:val="clear" w:color="auto" w:fill="F2F2F2" w:themeFill="background1" w:themeFillShade="F2"/>
                  <w:vAlign w:val="center"/>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52 956</w:t>
                  </w:r>
                </w:p>
              </w:tc>
              <w:tc>
                <w:tcPr>
                  <w:tcW w:w="1037" w:type="dxa"/>
                  <w:vAlign w:val="center"/>
                </w:tcPr>
                <w:p w:rsidR="005C6D2B" w:rsidRPr="0084195D" w:rsidRDefault="005C6D2B" w:rsidP="005C6D2B">
                  <w:pPr>
                    <w:spacing w:after="0" w:line="240" w:lineRule="auto"/>
                    <w:jc w:val="center"/>
                    <w:rPr>
                      <w:rFonts w:ascii="Times New Roman" w:hAnsi="Times New Roman" w:cs="Times New Roman"/>
                      <w:i/>
                      <w:sz w:val="16"/>
                      <w:szCs w:val="16"/>
                    </w:rPr>
                  </w:pPr>
                  <w:r w:rsidRPr="0084195D">
                    <w:rPr>
                      <w:rFonts w:ascii="Times New Roman" w:hAnsi="Times New Roman" w:cs="Times New Roman"/>
                      <w:i/>
                      <w:sz w:val="16"/>
                      <w:szCs w:val="16"/>
                    </w:rPr>
                    <w:t>-17 737</w:t>
                  </w:r>
                </w:p>
              </w:tc>
              <w:tc>
                <w:tcPr>
                  <w:tcW w:w="955" w:type="dxa"/>
                  <w:shd w:val="clear" w:color="auto" w:fill="DEEAF6" w:themeFill="accent1" w:themeFillTint="33"/>
                  <w:vAlign w:val="center"/>
                </w:tcPr>
                <w:p w:rsidR="005C6D2B" w:rsidRPr="0084195D" w:rsidRDefault="009F611F"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x</w:t>
                  </w:r>
                </w:p>
              </w:tc>
            </w:tr>
            <w:tr w:rsidR="006873AD" w:rsidRPr="0084195D" w:rsidTr="007E711F">
              <w:tc>
                <w:tcPr>
                  <w:tcW w:w="830" w:type="dxa"/>
                  <w:tcBorders>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2019*</w:t>
                  </w:r>
                </w:p>
              </w:tc>
              <w:tc>
                <w:tcPr>
                  <w:tcW w:w="1270" w:type="dxa"/>
                  <w:tcBorders>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245 994</w:t>
                  </w:r>
                </w:p>
              </w:tc>
              <w:tc>
                <w:tcPr>
                  <w:tcW w:w="1204" w:type="dxa"/>
                  <w:tcBorders>
                    <w:left w:val="single" w:sz="12"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2019</w:t>
                  </w:r>
                </w:p>
              </w:tc>
              <w:tc>
                <w:tcPr>
                  <w:tcW w:w="976"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245 994</w:t>
                  </w:r>
                </w:p>
              </w:tc>
              <w:tc>
                <w:tcPr>
                  <w:tcW w:w="1271" w:type="dxa"/>
                  <w:shd w:val="clear" w:color="auto" w:fill="F2F2F2" w:themeFill="background1" w:themeFillShade="F2"/>
                  <w:vAlign w:val="center"/>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204 425</w:t>
                  </w:r>
                </w:p>
              </w:tc>
              <w:tc>
                <w:tcPr>
                  <w:tcW w:w="1037" w:type="dxa"/>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-41 569</w:t>
                  </w:r>
                </w:p>
              </w:tc>
              <w:tc>
                <w:tcPr>
                  <w:tcW w:w="955" w:type="dxa"/>
                  <w:shd w:val="clear" w:color="auto" w:fill="DEEAF6" w:themeFill="accent1" w:themeFillTint="33"/>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245 994</w:t>
                  </w:r>
                </w:p>
              </w:tc>
            </w:tr>
            <w:tr w:rsidR="006873AD" w:rsidRPr="0084195D" w:rsidTr="008A65CB">
              <w:tc>
                <w:tcPr>
                  <w:tcW w:w="830" w:type="dxa"/>
                  <w:tcBorders>
                    <w:left w:val="single" w:sz="12" w:space="0" w:color="auto"/>
                    <w:bottom w:val="single" w:sz="18"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2020**</w:t>
                  </w:r>
                </w:p>
              </w:tc>
              <w:tc>
                <w:tcPr>
                  <w:tcW w:w="1270" w:type="dxa"/>
                  <w:tcBorders>
                    <w:bottom w:val="single" w:sz="18" w:space="0" w:color="auto"/>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255 881</w:t>
                  </w:r>
                </w:p>
              </w:tc>
              <w:tc>
                <w:tcPr>
                  <w:tcW w:w="1204" w:type="dxa"/>
                  <w:tcBorders>
                    <w:left w:val="single" w:sz="12" w:space="0" w:color="auto"/>
                    <w:bottom w:val="single" w:sz="18"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2020</w:t>
                  </w:r>
                </w:p>
              </w:tc>
              <w:tc>
                <w:tcPr>
                  <w:tcW w:w="976" w:type="dxa"/>
                  <w:tcBorders>
                    <w:bottom w:val="single" w:sz="18" w:space="0" w:color="auto"/>
                  </w:tcBorders>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255 881</w:t>
                  </w:r>
                </w:p>
              </w:tc>
              <w:tc>
                <w:tcPr>
                  <w:tcW w:w="1271" w:type="dxa"/>
                  <w:tcBorders>
                    <w:bottom w:val="single" w:sz="18" w:space="0" w:color="auto"/>
                  </w:tcBorders>
                  <w:shd w:val="clear" w:color="auto" w:fill="F2F2F2" w:themeFill="background1" w:themeFillShade="F2"/>
                  <w:vAlign w:val="center"/>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224 136</w:t>
                  </w:r>
                </w:p>
              </w:tc>
              <w:tc>
                <w:tcPr>
                  <w:tcW w:w="1037" w:type="dxa"/>
                  <w:tcBorders>
                    <w:bottom w:val="single" w:sz="18" w:space="0" w:color="auto"/>
                  </w:tcBorders>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-31 745</w:t>
                  </w:r>
                </w:p>
              </w:tc>
              <w:tc>
                <w:tcPr>
                  <w:tcW w:w="955" w:type="dxa"/>
                  <w:tcBorders>
                    <w:bottom w:val="single" w:sz="18" w:space="0" w:color="auto"/>
                  </w:tcBorders>
                  <w:shd w:val="clear" w:color="auto" w:fill="DEEAF6" w:themeFill="accent1" w:themeFillTint="33"/>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255 881</w:t>
                  </w:r>
                </w:p>
              </w:tc>
            </w:tr>
            <w:tr w:rsidR="006873AD" w:rsidRPr="0084195D" w:rsidTr="008A65CB">
              <w:tc>
                <w:tcPr>
                  <w:tcW w:w="830" w:type="dxa"/>
                  <w:tcBorders>
                    <w:top w:val="single" w:sz="18" w:space="0" w:color="auto"/>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2021**</w:t>
                  </w:r>
                </w:p>
              </w:tc>
              <w:tc>
                <w:tcPr>
                  <w:tcW w:w="1270" w:type="dxa"/>
                  <w:tcBorders>
                    <w:top w:val="single" w:sz="18" w:space="0" w:color="auto"/>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254 181</w:t>
                  </w:r>
                </w:p>
              </w:tc>
              <w:tc>
                <w:tcPr>
                  <w:tcW w:w="1204" w:type="dxa"/>
                  <w:tcBorders>
                    <w:top w:val="single" w:sz="18" w:space="0" w:color="auto"/>
                    <w:left w:val="single" w:sz="12"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2021</w:t>
                  </w:r>
                </w:p>
              </w:tc>
              <w:tc>
                <w:tcPr>
                  <w:tcW w:w="976" w:type="dxa"/>
                  <w:tcBorders>
                    <w:top w:val="single" w:sz="18" w:space="0" w:color="auto"/>
                  </w:tcBorders>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254 181</w:t>
                  </w:r>
                </w:p>
              </w:tc>
              <w:tc>
                <w:tcPr>
                  <w:tcW w:w="1271" w:type="dxa"/>
                  <w:tcBorders>
                    <w:top w:val="single" w:sz="18" w:space="0" w:color="auto"/>
                  </w:tcBorders>
                  <w:shd w:val="clear" w:color="auto" w:fill="F2F2F2" w:themeFill="background1" w:themeFillShade="F2"/>
                  <w:vAlign w:val="center"/>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223 731</w:t>
                  </w:r>
                </w:p>
              </w:tc>
              <w:tc>
                <w:tcPr>
                  <w:tcW w:w="1037" w:type="dxa"/>
                  <w:tcBorders>
                    <w:top w:val="single" w:sz="18" w:space="0" w:color="auto"/>
                  </w:tcBorders>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-30 450</w:t>
                  </w:r>
                </w:p>
              </w:tc>
              <w:tc>
                <w:tcPr>
                  <w:tcW w:w="955" w:type="dxa"/>
                  <w:tcBorders>
                    <w:top w:val="single" w:sz="18" w:space="0" w:color="auto"/>
                  </w:tcBorders>
                  <w:shd w:val="clear" w:color="auto" w:fill="DEEAF6" w:themeFill="accent1" w:themeFillTint="33"/>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223 784</w:t>
                  </w:r>
                </w:p>
              </w:tc>
            </w:tr>
            <w:tr w:rsidR="006873AD" w:rsidRPr="0084195D" w:rsidTr="007E711F">
              <w:tc>
                <w:tcPr>
                  <w:tcW w:w="830" w:type="dxa"/>
                  <w:tcBorders>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2022**</w:t>
                  </w:r>
                </w:p>
              </w:tc>
              <w:tc>
                <w:tcPr>
                  <w:tcW w:w="1270" w:type="dxa"/>
                  <w:tcBorders>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259 182</w:t>
                  </w:r>
                </w:p>
              </w:tc>
              <w:tc>
                <w:tcPr>
                  <w:tcW w:w="1204" w:type="dxa"/>
                  <w:tcBorders>
                    <w:left w:val="single" w:sz="12"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2022</w:t>
                  </w:r>
                </w:p>
              </w:tc>
              <w:tc>
                <w:tcPr>
                  <w:tcW w:w="976"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259 182</w:t>
                  </w:r>
                </w:p>
              </w:tc>
              <w:tc>
                <w:tcPr>
                  <w:tcW w:w="1271"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222 731</w:t>
                  </w:r>
                </w:p>
              </w:tc>
              <w:tc>
                <w:tcPr>
                  <w:tcW w:w="1037" w:type="dxa"/>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-36 451</w:t>
                  </w:r>
                </w:p>
              </w:tc>
              <w:tc>
                <w:tcPr>
                  <w:tcW w:w="955" w:type="dxa"/>
                  <w:shd w:val="clear" w:color="auto" w:fill="DEEAF6" w:themeFill="accent1" w:themeFillTint="33"/>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231 284</w:t>
                  </w:r>
                </w:p>
              </w:tc>
            </w:tr>
            <w:tr w:rsidR="006873AD" w:rsidRPr="0084195D" w:rsidTr="007E711F">
              <w:tc>
                <w:tcPr>
                  <w:tcW w:w="830" w:type="dxa"/>
                  <w:tcBorders>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2023**</w:t>
                  </w:r>
                </w:p>
              </w:tc>
              <w:tc>
                <w:tcPr>
                  <w:tcW w:w="1270" w:type="dxa"/>
                  <w:tcBorders>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250 682</w:t>
                  </w:r>
                </w:p>
              </w:tc>
              <w:tc>
                <w:tcPr>
                  <w:tcW w:w="1204" w:type="dxa"/>
                  <w:tcBorders>
                    <w:left w:val="single" w:sz="12"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2023</w:t>
                  </w:r>
                </w:p>
              </w:tc>
              <w:tc>
                <w:tcPr>
                  <w:tcW w:w="976"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250 682</w:t>
                  </w:r>
                </w:p>
              </w:tc>
              <w:tc>
                <w:tcPr>
                  <w:tcW w:w="1271"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218 131</w:t>
                  </w:r>
                </w:p>
              </w:tc>
              <w:tc>
                <w:tcPr>
                  <w:tcW w:w="1037" w:type="dxa"/>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-32 551</w:t>
                  </w:r>
                </w:p>
              </w:tc>
              <w:tc>
                <w:tcPr>
                  <w:tcW w:w="955" w:type="dxa"/>
                  <w:shd w:val="clear" w:color="auto" w:fill="DEEAF6" w:themeFill="accent1" w:themeFillTint="33"/>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233 784</w:t>
                  </w:r>
                </w:p>
              </w:tc>
            </w:tr>
            <w:tr w:rsidR="006873AD" w:rsidRPr="0084195D" w:rsidTr="007E711F">
              <w:tc>
                <w:tcPr>
                  <w:tcW w:w="830" w:type="dxa"/>
                  <w:tcBorders>
                    <w:lef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2024**</w:t>
                  </w:r>
                </w:p>
              </w:tc>
              <w:tc>
                <w:tcPr>
                  <w:tcW w:w="1270" w:type="dxa"/>
                  <w:tcBorders>
                    <w:right w:val="single" w:sz="12" w:space="0" w:color="auto"/>
                  </w:tcBorders>
                  <w:shd w:val="clear" w:color="auto" w:fill="auto"/>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298 681</w:t>
                  </w:r>
                </w:p>
              </w:tc>
              <w:tc>
                <w:tcPr>
                  <w:tcW w:w="1204" w:type="dxa"/>
                  <w:tcBorders>
                    <w:left w:val="single" w:sz="12" w:space="0" w:color="auto"/>
                  </w:tcBorders>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2024</w:t>
                  </w:r>
                </w:p>
              </w:tc>
              <w:tc>
                <w:tcPr>
                  <w:tcW w:w="976"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298 681</w:t>
                  </w:r>
                </w:p>
              </w:tc>
              <w:tc>
                <w:tcPr>
                  <w:tcW w:w="1271" w:type="dxa"/>
                  <w:shd w:val="clear" w:color="auto" w:fill="F2F2F2" w:themeFill="background1" w:themeFillShade="F2"/>
                </w:tcPr>
                <w:p w:rsidR="005C6D2B" w:rsidRPr="0084195D" w:rsidRDefault="005C6D2B" w:rsidP="005C6D2B">
                  <w:pPr>
                    <w:jc w:val="center"/>
                    <w:rPr>
                      <w:rFonts w:ascii="Times New Roman" w:hAnsi="Times New Roman" w:cs="Times New Roman"/>
                      <w:sz w:val="16"/>
                      <w:szCs w:val="16"/>
                    </w:rPr>
                  </w:pPr>
                  <w:r w:rsidRPr="0084195D">
                    <w:rPr>
                      <w:rFonts w:ascii="Times New Roman" w:hAnsi="Times New Roman" w:cs="Times New Roman"/>
                      <w:sz w:val="16"/>
                      <w:szCs w:val="16"/>
                    </w:rPr>
                    <w:t>258 890</w:t>
                  </w:r>
                </w:p>
              </w:tc>
              <w:tc>
                <w:tcPr>
                  <w:tcW w:w="1037" w:type="dxa"/>
                </w:tcPr>
                <w:p w:rsidR="005C6D2B" w:rsidRPr="0084195D" w:rsidRDefault="005C6D2B" w:rsidP="005C6D2B">
                  <w:pPr>
                    <w:jc w:val="center"/>
                    <w:rPr>
                      <w:rFonts w:ascii="Times New Roman" w:hAnsi="Times New Roman" w:cs="Times New Roman"/>
                      <w:i/>
                      <w:sz w:val="16"/>
                      <w:szCs w:val="16"/>
                    </w:rPr>
                  </w:pPr>
                  <w:r w:rsidRPr="0084195D">
                    <w:rPr>
                      <w:rFonts w:ascii="Times New Roman" w:hAnsi="Times New Roman" w:cs="Times New Roman"/>
                      <w:i/>
                      <w:sz w:val="16"/>
                      <w:szCs w:val="16"/>
                    </w:rPr>
                    <w:t>-39 791</w:t>
                  </w:r>
                </w:p>
              </w:tc>
              <w:tc>
                <w:tcPr>
                  <w:tcW w:w="955" w:type="dxa"/>
                  <w:shd w:val="clear" w:color="auto" w:fill="DEEAF6" w:themeFill="accent1" w:themeFillTint="33"/>
                </w:tcPr>
                <w:p w:rsidR="005C6D2B" w:rsidRPr="0084195D" w:rsidRDefault="005C6D2B" w:rsidP="005C6D2B">
                  <w:pPr>
                    <w:jc w:val="center"/>
                    <w:rPr>
                      <w:rFonts w:ascii="Times New Roman" w:hAnsi="Times New Roman" w:cs="Times New Roman"/>
                      <w:b/>
                      <w:sz w:val="16"/>
                      <w:szCs w:val="16"/>
                    </w:rPr>
                  </w:pPr>
                  <w:r w:rsidRPr="0084195D">
                    <w:rPr>
                      <w:rFonts w:ascii="Times New Roman" w:hAnsi="Times New Roman" w:cs="Times New Roman"/>
                      <w:b/>
                      <w:sz w:val="16"/>
                      <w:szCs w:val="16"/>
                    </w:rPr>
                    <w:t>161 317</w:t>
                  </w:r>
                </w:p>
              </w:tc>
            </w:tr>
            <w:tr w:rsidR="006873AD" w:rsidRPr="0084195D" w:rsidTr="009F611F">
              <w:trPr>
                <w:trHeight w:val="397"/>
              </w:trPr>
              <w:tc>
                <w:tcPr>
                  <w:tcW w:w="830" w:type="dxa"/>
                  <w:tcBorders>
                    <w:left w:val="single" w:sz="12" w:space="0" w:color="auto"/>
                  </w:tcBorders>
                  <w:shd w:val="clear" w:color="auto" w:fill="auto"/>
                  <w:vAlign w:val="center"/>
                </w:tcPr>
                <w:p w:rsidR="005C6D2B" w:rsidRPr="0084195D" w:rsidRDefault="005C6D2B" w:rsidP="005C6D2B">
                  <w:pPr>
                    <w:spacing w:after="0" w:line="240" w:lineRule="auto"/>
                    <w:jc w:val="center"/>
                    <w:rPr>
                      <w:rFonts w:ascii="Times New Roman" w:hAnsi="Times New Roman" w:cs="Times New Roman"/>
                      <w:sz w:val="16"/>
                      <w:szCs w:val="16"/>
                    </w:rPr>
                  </w:pPr>
                  <w:r w:rsidRPr="0084195D">
                    <w:rPr>
                      <w:rFonts w:ascii="Times New Roman" w:hAnsi="Times New Roman" w:cs="Times New Roman"/>
                      <w:sz w:val="16"/>
                      <w:szCs w:val="16"/>
                    </w:rPr>
                    <w:t>Kopā</w:t>
                  </w:r>
                </w:p>
              </w:tc>
              <w:tc>
                <w:tcPr>
                  <w:tcW w:w="1270" w:type="dxa"/>
                  <w:tcBorders>
                    <w:right w:val="single" w:sz="12" w:space="0" w:color="auto"/>
                  </w:tcBorders>
                  <w:shd w:val="clear" w:color="auto" w:fill="auto"/>
                  <w:vAlign w:val="center"/>
                </w:tcPr>
                <w:p w:rsidR="005C6D2B" w:rsidRPr="0084195D" w:rsidRDefault="005C6D2B"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x</w:t>
                  </w:r>
                </w:p>
              </w:tc>
              <w:tc>
                <w:tcPr>
                  <w:tcW w:w="1204" w:type="dxa"/>
                  <w:tcBorders>
                    <w:left w:val="single" w:sz="12" w:space="0" w:color="auto"/>
                  </w:tcBorders>
                  <w:vAlign w:val="center"/>
                </w:tcPr>
                <w:p w:rsidR="005C6D2B" w:rsidRPr="0084195D" w:rsidRDefault="005C6D2B"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Kopā</w:t>
                  </w:r>
                </w:p>
              </w:tc>
              <w:tc>
                <w:tcPr>
                  <w:tcW w:w="976" w:type="dxa"/>
                  <w:shd w:val="clear" w:color="auto" w:fill="F2F2F2" w:themeFill="background1" w:themeFillShade="F2"/>
                  <w:vAlign w:val="center"/>
                </w:tcPr>
                <w:p w:rsidR="005C6D2B" w:rsidRPr="0084195D" w:rsidRDefault="005C6D2B"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1 635 294</w:t>
                  </w:r>
                </w:p>
              </w:tc>
              <w:tc>
                <w:tcPr>
                  <w:tcW w:w="1271" w:type="dxa"/>
                  <w:shd w:val="clear" w:color="auto" w:fill="F2F2F2" w:themeFill="background1" w:themeFillShade="F2"/>
                  <w:vAlign w:val="center"/>
                </w:tcPr>
                <w:p w:rsidR="005C6D2B" w:rsidRPr="0084195D" w:rsidRDefault="005C6D2B"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1 405 000</w:t>
                  </w:r>
                </w:p>
              </w:tc>
              <w:tc>
                <w:tcPr>
                  <w:tcW w:w="1037" w:type="dxa"/>
                  <w:vAlign w:val="center"/>
                </w:tcPr>
                <w:p w:rsidR="005C6D2B" w:rsidRPr="0084195D" w:rsidRDefault="005C6D2B" w:rsidP="005C6D2B">
                  <w:pPr>
                    <w:spacing w:after="0" w:line="240" w:lineRule="auto"/>
                    <w:jc w:val="center"/>
                    <w:rPr>
                      <w:rFonts w:ascii="Times New Roman" w:hAnsi="Times New Roman" w:cs="Times New Roman"/>
                      <w:b/>
                      <w:i/>
                      <w:sz w:val="16"/>
                      <w:szCs w:val="16"/>
                    </w:rPr>
                  </w:pPr>
                  <w:r w:rsidRPr="0084195D">
                    <w:rPr>
                      <w:rFonts w:ascii="Times New Roman" w:hAnsi="Times New Roman" w:cs="Times New Roman"/>
                      <w:b/>
                      <w:i/>
                      <w:sz w:val="16"/>
                      <w:szCs w:val="16"/>
                    </w:rPr>
                    <w:t>-230 294</w:t>
                  </w:r>
                </w:p>
              </w:tc>
              <w:tc>
                <w:tcPr>
                  <w:tcW w:w="955" w:type="dxa"/>
                  <w:shd w:val="clear" w:color="auto" w:fill="DEEAF6" w:themeFill="accent1" w:themeFillTint="33"/>
                  <w:vAlign w:val="center"/>
                </w:tcPr>
                <w:p w:rsidR="005C6D2B" w:rsidRPr="0084195D" w:rsidRDefault="009F611F"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1 352 044</w:t>
                  </w:r>
                </w:p>
              </w:tc>
            </w:tr>
            <w:tr w:rsidR="006873AD" w:rsidRPr="0084195D" w:rsidTr="006873AD">
              <w:trPr>
                <w:trHeight w:val="397"/>
              </w:trPr>
              <w:tc>
                <w:tcPr>
                  <w:tcW w:w="830" w:type="dxa"/>
                  <w:tcBorders>
                    <w:left w:val="single" w:sz="12" w:space="0" w:color="auto"/>
                    <w:bottom w:val="single" w:sz="12" w:space="0" w:color="auto"/>
                  </w:tcBorders>
                  <w:shd w:val="clear" w:color="auto" w:fill="auto"/>
                  <w:vAlign w:val="center"/>
                </w:tcPr>
                <w:p w:rsidR="009F611F" w:rsidRPr="0084195D" w:rsidRDefault="009F611F" w:rsidP="005C6D2B">
                  <w:pPr>
                    <w:spacing w:after="0" w:line="240" w:lineRule="auto"/>
                    <w:jc w:val="center"/>
                    <w:rPr>
                      <w:rFonts w:ascii="Times New Roman" w:hAnsi="Times New Roman" w:cs="Times New Roman"/>
                      <w:sz w:val="16"/>
                      <w:szCs w:val="16"/>
                    </w:rPr>
                  </w:pPr>
                </w:p>
              </w:tc>
              <w:tc>
                <w:tcPr>
                  <w:tcW w:w="1270" w:type="dxa"/>
                  <w:tcBorders>
                    <w:bottom w:val="single" w:sz="12" w:space="0" w:color="auto"/>
                    <w:right w:val="single" w:sz="12" w:space="0" w:color="auto"/>
                  </w:tcBorders>
                  <w:shd w:val="clear" w:color="auto" w:fill="auto"/>
                  <w:vAlign w:val="center"/>
                </w:tcPr>
                <w:p w:rsidR="009F611F" w:rsidRPr="0084195D" w:rsidRDefault="009F611F" w:rsidP="005C6D2B">
                  <w:pPr>
                    <w:spacing w:after="0" w:line="240" w:lineRule="auto"/>
                    <w:jc w:val="center"/>
                    <w:rPr>
                      <w:rFonts w:ascii="Times New Roman" w:hAnsi="Times New Roman" w:cs="Times New Roman"/>
                      <w:b/>
                      <w:sz w:val="16"/>
                      <w:szCs w:val="16"/>
                    </w:rPr>
                  </w:pPr>
                </w:p>
              </w:tc>
              <w:tc>
                <w:tcPr>
                  <w:tcW w:w="4488" w:type="dxa"/>
                  <w:gridSpan w:val="4"/>
                  <w:tcBorders>
                    <w:left w:val="single" w:sz="12" w:space="0" w:color="auto"/>
                  </w:tcBorders>
                  <w:vAlign w:val="center"/>
                </w:tcPr>
                <w:p w:rsidR="009F611F" w:rsidRPr="0084195D" w:rsidRDefault="009F611F" w:rsidP="005C6D2B">
                  <w:pPr>
                    <w:spacing w:after="0" w:line="240" w:lineRule="auto"/>
                    <w:jc w:val="center"/>
                    <w:rPr>
                      <w:rFonts w:ascii="Times New Roman" w:hAnsi="Times New Roman" w:cs="Times New Roman"/>
                      <w:b/>
                      <w:i/>
                      <w:sz w:val="16"/>
                      <w:szCs w:val="16"/>
                    </w:rPr>
                  </w:pPr>
                  <w:r w:rsidRPr="0084195D">
                    <w:rPr>
                      <w:rFonts w:ascii="Times New Roman" w:hAnsi="Times New Roman" w:cs="Times New Roman"/>
                      <w:b/>
                      <w:i/>
                      <w:sz w:val="16"/>
                      <w:szCs w:val="16"/>
                    </w:rPr>
                    <w:t>Kopā ar 2018. gada izpildi (52 956 euro)</w:t>
                  </w:r>
                </w:p>
              </w:tc>
              <w:tc>
                <w:tcPr>
                  <w:tcW w:w="955" w:type="dxa"/>
                  <w:shd w:val="clear" w:color="auto" w:fill="DEEAF6" w:themeFill="accent1" w:themeFillTint="33"/>
                  <w:vAlign w:val="center"/>
                </w:tcPr>
                <w:p w:rsidR="009F611F" w:rsidRPr="0084195D" w:rsidRDefault="009F611F" w:rsidP="005C6D2B">
                  <w:pPr>
                    <w:spacing w:after="0" w:line="240" w:lineRule="auto"/>
                    <w:jc w:val="center"/>
                    <w:rPr>
                      <w:rFonts w:ascii="Times New Roman" w:hAnsi="Times New Roman" w:cs="Times New Roman"/>
                      <w:b/>
                      <w:sz w:val="16"/>
                      <w:szCs w:val="16"/>
                    </w:rPr>
                  </w:pPr>
                  <w:r w:rsidRPr="0084195D">
                    <w:rPr>
                      <w:rFonts w:ascii="Times New Roman" w:hAnsi="Times New Roman" w:cs="Times New Roman"/>
                      <w:b/>
                      <w:sz w:val="16"/>
                      <w:szCs w:val="16"/>
                    </w:rPr>
                    <w:t>1 405 000</w:t>
                  </w:r>
                </w:p>
              </w:tc>
            </w:tr>
          </w:tbl>
          <w:p w:rsidR="005C6D2B" w:rsidRPr="0084195D" w:rsidRDefault="005C6D2B" w:rsidP="005C6D2B">
            <w:pPr>
              <w:pStyle w:val="NormalWeb"/>
              <w:spacing w:before="0" w:beforeAutospacing="0" w:after="0"/>
              <w:jc w:val="both"/>
            </w:pPr>
            <w:r w:rsidRPr="0084195D">
              <w:t xml:space="preserve">  Piezīmes:</w:t>
            </w:r>
          </w:p>
          <w:p w:rsidR="005C6D2B" w:rsidRPr="0084195D" w:rsidRDefault="005C6D2B" w:rsidP="005C6D2B">
            <w:pPr>
              <w:pStyle w:val="NormalWeb"/>
              <w:spacing w:before="0" w:beforeAutospacing="0" w:after="0"/>
              <w:jc w:val="both"/>
            </w:pPr>
            <w:r w:rsidRPr="0084195D">
              <w:rPr>
                <w:sz w:val="20"/>
                <w:szCs w:val="20"/>
              </w:rPr>
              <w:t>Iekšlietu ministrijas budžeta apakšprogrammā 71.06.00 “Eiropas Ekonomiskās zonas un Norvēģijas finanšu instrumentu finansētie projekti” plānots finansējums:</w:t>
            </w:r>
          </w:p>
          <w:p w:rsidR="005C6D2B" w:rsidRPr="0084195D" w:rsidRDefault="005C6D2B" w:rsidP="005C6D2B">
            <w:pPr>
              <w:spacing w:after="0" w:line="240" w:lineRule="auto"/>
              <w:jc w:val="both"/>
              <w:rPr>
                <w:rFonts w:ascii="Times New Roman" w:eastAsia="Times New Roman" w:hAnsi="Times New Roman" w:cs="Times New Roman"/>
                <w:sz w:val="20"/>
                <w:szCs w:val="20"/>
                <w:lang w:eastAsia="lv-LV"/>
              </w:rPr>
            </w:pPr>
            <w:r w:rsidRPr="0084195D">
              <w:rPr>
                <w:rFonts w:ascii="Times New Roman" w:eastAsia="Times New Roman" w:hAnsi="Times New Roman" w:cs="Times New Roman"/>
                <w:sz w:val="20"/>
                <w:szCs w:val="20"/>
                <w:lang w:eastAsia="lv-LV"/>
              </w:rPr>
              <w:t xml:space="preserve">*saskaņā ar likumu “Par valsts budžetu 2019. gadam” 2019. gadam 245 994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w:t>
            </w:r>
          </w:p>
          <w:p w:rsidR="005C6D2B" w:rsidRPr="0084195D" w:rsidRDefault="005C6D2B" w:rsidP="005C6D2B">
            <w:pPr>
              <w:spacing w:after="0" w:line="240" w:lineRule="auto"/>
              <w:jc w:val="both"/>
              <w:rPr>
                <w:rFonts w:ascii="Times New Roman" w:eastAsia="Times New Roman" w:hAnsi="Times New Roman" w:cs="Times New Roman"/>
                <w:sz w:val="20"/>
                <w:szCs w:val="20"/>
                <w:lang w:eastAsia="lv-LV"/>
              </w:rPr>
            </w:pPr>
            <w:r w:rsidRPr="0084195D">
              <w:rPr>
                <w:rFonts w:ascii="Times New Roman" w:eastAsia="Times New Roman" w:hAnsi="Times New Roman" w:cs="Times New Roman"/>
                <w:sz w:val="20"/>
                <w:szCs w:val="20"/>
                <w:lang w:eastAsia="lv-LV"/>
              </w:rPr>
              <w:t xml:space="preserve">**saskaņā ar likumu “Par valsts budžetu 2020. gadam” un saskaņā ar likumu “Par vidēja termiņa budžeta ietvaru 2020., 2021. un 2022. gadam” 2020. gadam 255 881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 xml:space="preserve"> apmērā, 2021. gadam 254 181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 xml:space="preserve"> apmērā, 2022. gadam 259 182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 xml:space="preserve"> apmērā, 2023. gadam 250 682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 xml:space="preserve"> apmērā un tālākā laika posmā 298 681 </w:t>
            </w:r>
            <w:r w:rsidRPr="0084195D">
              <w:rPr>
                <w:rFonts w:ascii="Times New Roman" w:eastAsia="Times New Roman" w:hAnsi="Times New Roman" w:cs="Times New Roman"/>
                <w:i/>
                <w:sz w:val="20"/>
                <w:szCs w:val="20"/>
                <w:lang w:eastAsia="lv-LV"/>
              </w:rPr>
              <w:t>euro</w:t>
            </w:r>
            <w:r w:rsidRPr="0084195D">
              <w:rPr>
                <w:rFonts w:ascii="Times New Roman" w:eastAsia="Times New Roman" w:hAnsi="Times New Roman" w:cs="Times New Roman"/>
                <w:sz w:val="20"/>
                <w:szCs w:val="20"/>
                <w:lang w:eastAsia="lv-LV"/>
              </w:rPr>
              <w:t xml:space="preserve"> apmērā. </w:t>
            </w:r>
          </w:p>
          <w:p w:rsidR="005C6D2B" w:rsidRPr="0084195D" w:rsidRDefault="005C6D2B" w:rsidP="005C6D2B">
            <w:pPr>
              <w:pStyle w:val="NormalWeb"/>
              <w:spacing w:before="0" w:beforeAutospacing="0" w:after="0"/>
              <w:jc w:val="both"/>
              <w:rPr>
                <w:sz w:val="20"/>
                <w:szCs w:val="20"/>
              </w:rPr>
            </w:pPr>
            <w:r w:rsidRPr="0084195D">
              <w:rPr>
                <w:sz w:val="20"/>
                <w:szCs w:val="20"/>
              </w:rPr>
              <w:t xml:space="preserve">*** saskaņā ar Ministru kabineta 2019. gada 5. novembra sēdē nolemto (prot. Nr.51 50.§ “Informatīvais ziņojums “Par izmaiņām ar Ministru kabineta 2018. gada 4. septembra rīkojumu Nr.408 atbalstītajā Eiropas Ekonomikas zonas finanšu instrumenta līdzfinansētās programmas “Starptautiskā policijas sadarbība un noziedzības apkarošana” koncepcijas projektā””) </w:t>
            </w:r>
          </w:p>
          <w:p w:rsidR="005C6D2B" w:rsidRPr="0084195D" w:rsidRDefault="005C6D2B" w:rsidP="005C6D2B">
            <w:pPr>
              <w:pStyle w:val="NormalWeb"/>
              <w:spacing w:before="0" w:beforeAutospacing="0" w:after="0"/>
              <w:jc w:val="both"/>
              <w:rPr>
                <w:sz w:val="20"/>
                <w:szCs w:val="20"/>
              </w:rPr>
            </w:pPr>
            <w:r w:rsidRPr="0084195D">
              <w:rPr>
                <w:sz w:val="20"/>
                <w:szCs w:val="20"/>
              </w:rPr>
              <w:t xml:space="preserve">Ņemot vērā 2019. gada un 2020. gada izpildi un atbilstoši līgumā noteiktajam plānotais finansējums programmas </w:t>
            </w:r>
            <w:r w:rsidRPr="0084195D">
              <w:rPr>
                <w:bCs/>
                <w:sz w:val="20"/>
                <w:szCs w:val="20"/>
              </w:rPr>
              <w:t>“Starptautiskā policijas sadarbība un noziedzības apkarošana”</w:t>
            </w:r>
            <w:r w:rsidRPr="0084195D">
              <w:rPr>
                <w:b/>
                <w:bCs/>
                <w:sz w:val="20"/>
                <w:szCs w:val="20"/>
              </w:rPr>
              <w:t xml:space="preserve"> </w:t>
            </w:r>
            <w:r w:rsidRPr="0084195D">
              <w:rPr>
                <w:sz w:val="20"/>
                <w:szCs w:val="20"/>
              </w:rPr>
              <w:t xml:space="preserve">administrēšanai būs jāprecizē. </w:t>
            </w:r>
          </w:p>
          <w:p w:rsidR="005C6D2B" w:rsidRPr="0084195D" w:rsidRDefault="005C6D2B" w:rsidP="005C6D2B">
            <w:pPr>
              <w:pStyle w:val="NormalWeb"/>
              <w:spacing w:before="0" w:beforeAutospacing="0" w:after="0"/>
              <w:jc w:val="both"/>
              <w:rPr>
                <w:sz w:val="20"/>
                <w:szCs w:val="20"/>
              </w:rPr>
            </w:pPr>
          </w:p>
          <w:p w:rsidR="005C6D2B" w:rsidRPr="0084195D" w:rsidRDefault="005C6D2B" w:rsidP="001D574F">
            <w:pPr>
              <w:pStyle w:val="ListParagraph"/>
              <w:ind w:left="7" w:firstLine="456"/>
              <w:jc w:val="both"/>
              <w:rPr>
                <w:iCs/>
              </w:rPr>
            </w:pPr>
            <w:r w:rsidRPr="0084195D">
              <w:rPr>
                <w:iCs/>
              </w:rPr>
              <w:t xml:space="preserve">2. </w:t>
            </w:r>
            <w:r w:rsidRPr="0084195D">
              <w:rPr>
                <w:b/>
                <w:iCs/>
              </w:rPr>
              <w:t>Programmas īstenošanai</w:t>
            </w:r>
            <w:r w:rsidRPr="0084195D">
              <w:rPr>
                <w:iCs/>
              </w:rPr>
              <w:t xml:space="preserve"> no 2020. gada līdz 2024. gada 30. aprīlim ir paredzēti finanšu līdzekļi – 16 342 059 </w:t>
            </w:r>
            <w:r w:rsidRPr="0084195D">
              <w:rPr>
                <w:i/>
                <w:iCs/>
              </w:rPr>
              <w:t xml:space="preserve">euro  </w:t>
            </w:r>
            <w:r w:rsidRPr="0084195D">
              <w:rPr>
                <w:iCs/>
              </w:rPr>
              <w:t>apmērā.</w:t>
            </w:r>
          </w:p>
          <w:p w:rsidR="005C6D2B" w:rsidRPr="0084195D" w:rsidRDefault="005C6D2B" w:rsidP="001D574F">
            <w:pPr>
              <w:pStyle w:val="ListParagraph"/>
              <w:ind w:left="7" w:firstLine="456"/>
              <w:jc w:val="both"/>
              <w:rPr>
                <w:iCs/>
              </w:rPr>
            </w:pPr>
            <w:r w:rsidRPr="0084195D">
              <w:rPr>
                <w:iCs/>
              </w:rPr>
              <w:t>Prognozējamā finanšu plūsma pa gadiem:</w:t>
            </w:r>
          </w:p>
          <w:p w:rsidR="005C6D2B" w:rsidRPr="0084195D" w:rsidRDefault="005C6D2B" w:rsidP="005C6D2B">
            <w:pPr>
              <w:spacing w:after="0"/>
              <w:ind w:firstLine="716"/>
              <w:jc w:val="both"/>
              <w:rPr>
                <w:rFonts w:ascii="Times New Roman" w:hAnsi="Times New Roman" w:cs="Times New Roman"/>
                <w:sz w:val="24"/>
                <w:szCs w:val="24"/>
              </w:rPr>
            </w:pPr>
            <w:r w:rsidRPr="0084195D">
              <w:rPr>
                <w:rFonts w:ascii="Times New Roman" w:hAnsi="Times New Roman" w:cs="Times New Roman"/>
                <w:sz w:val="24"/>
                <w:szCs w:val="24"/>
                <w:u w:val="single"/>
              </w:rPr>
              <w:lastRenderedPageBreak/>
              <w:t xml:space="preserve"> 2020. gadā</w:t>
            </w:r>
            <w:r w:rsidRPr="0084195D">
              <w:rPr>
                <w:rFonts w:ascii="Times New Roman" w:hAnsi="Times New Roman" w:cs="Times New Roman"/>
                <w:sz w:val="24"/>
                <w:szCs w:val="24"/>
              </w:rPr>
              <w:t xml:space="preserve"> programmas īstenošanai – </w:t>
            </w:r>
            <w:r w:rsidRPr="0084195D">
              <w:rPr>
                <w:rFonts w:ascii="Times New Roman" w:hAnsi="Times New Roman" w:cs="Times New Roman"/>
                <w:b/>
                <w:sz w:val="24"/>
                <w:szCs w:val="24"/>
              </w:rPr>
              <w:t xml:space="preserve">2 500 000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2 125 000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375 000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2021. gadā</w:t>
            </w:r>
            <w:r w:rsidRPr="0084195D">
              <w:rPr>
                <w:rFonts w:ascii="Times New Roman" w:hAnsi="Times New Roman" w:cs="Times New Roman"/>
                <w:sz w:val="24"/>
                <w:szCs w:val="24"/>
              </w:rPr>
              <w:t xml:space="preserve"> programmas īstenošanai – </w:t>
            </w:r>
            <w:r w:rsidRPr="0084195D">
              <w:rPr>
                <w:rFonts w:ascii="Times New Roman" w:hAnsi="Times New Roman" w:cs="Times New Roman"/>
                <w:b/>
                <w:sz w:val="24"/>
                <w:szCs w:val="24"/>
              </w:rPr>
              <w:t>5 000 000  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4 250 000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750 000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2022. gadā</w:t>
            </w:r>
            <w:r w:rsidRPr="0084195D">
              <w:rPr>
                <w:rFonts w:ascii="Times New Roman" w:hAnsi="Times New Roman" w:cs="Times New Roman"/>
                <w:sz w:val="24"/>
                <w:szCs w:val="24"/>
              </w:rPr>
              <w:t xml:space="preserve"> programmas īstenošanai – </w:t>
            </w:r>
            <w:r w:rsidRPr="0084195D">
              <w:rPr>
                <w:rFonts w:ascii="Times New Roman" w:hAnsi="Times New Roman" w:cs="Times New Roman"/>
                <w:b/>
                <w:sz w:val="24"/>
                <w:szCs w:val="24"/>
              </w:rPr>
              <w:t>6 000 000  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5 100 000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900 000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2023. gadā</w:t>
            </w:r>
            <w:r w:rsidRPr="0084195D">
              <w:rPr>
                <w:rFonts w:ascii="Times New Roman" w:hAnsi="Times New Roman" w:cs="Times New Roman"/>
                <w:sz w:val="24"/>
                <w:szCs w:val="24"/>
              </w:rPr>
              <w:t xml:space="preserve"> programmas īstenošanai – </w:t>
            </w:r>
            <w:r w:rsidRPr="0084195D">
              <w:rPr>
                <w:rFonts w:ascii="Times New Roman" w:hAnsi="Times New Roman" w:cs="Times New Roman"/>
                <w:b/>
                <w:sz w:val="24"/>
                <w:szCs w:val="24"/>
              </w:rPr>
              <w:t>1 600 000  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1 360 000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240 000 </w:t>
            </w:r>
            <w:r w:rsidRPr="0084195D">
              <w:rPr>
                <w:rFonts w:ascii="Times New Roman" w:hAnsi="Times New Roman" w:cs="Times New Roman"/>
                <w:i/>
                <w:sz w:val="24"/>
                <w:szCs w:val="24"/>
              </w:rPr>
              <w:t>euro</w:t>
            </w:r>
            <w:r w:rsidRPr="0084195D">
              <w:rPr>
                <w:rFonts w:ascii="Times New Roman" w:hAnsi="Times New Roman" w:cs="Times New Roman"/>
                <w:sz w:val="24"/>
                <w:szCs w:val="24"/>
              </w:rPr>
              <w:t>);</w:t>
            </w:r>
          </w:p>
          <w:p w:rsidR="005C6D2B" w:rsidRPr="0084195D" w:rsidRDefault="005C6D2B" w:rsidP="005C6D2B">
            <w:pPr>
              <w:spacing w:after="0" w:line="240" w:lineRule="auto"/>
              <w:ind w:firstLine="709"/>
              <w:jc w:val="both"/>
              <w:rPr>
                <w:rFonts w:ascii="Times New Roman" w:hAnsi="Times New Roman" w:cs="Times New Roman"/>
                <w:sz w:val="24"/>
                <w:szCs w:val="24"/>
              </w:rPr>
            </w:pPr>
            <w:r w:rsidRPr="0084195D">
              <w:rPr>
                <w:rFonts w:ascii="Times New Roman" w:hAnsi="Times New Roman" w:cs="Times New Roman"/>
                <w:sz w:val="24"/>
                <w:szCs w:val="24"/>
                <w:u w:val="single"/>
              </w:rPr>
              <w:t>2024. gadā</w:t>
            </w:r>
            <w:r w:rsidRPr="0084195D">
              <w:rPr>
                <w:rFonts w:ascii="Times New Roman" w:hAnsi="Times New Roman" w:cs="Times New Roman"/>
                <w:sz w:val="24"/>
                <w:szCs w:val="24"/>
              </w:rPr>
              <w:t xml:space="preserve"> programmas īstenošanai – </w:t>
            </w:r>
            <w:r w:rsidRPr="0084195D">
              <w:rPr>
                <w:rFonts w:ascii="Times New Roman" w:hAnsi="Times New Roman" w:cs="Times New Roman"/>
                <w:b/>
                <w:sz w:val="24"/>
                <w:szCs w:val="24"/>
              </w:rPr>
              <w:t>1 242 059 </w:t>
            </w:r>
            <w:r w:rsidRPr="0084195D">
              <w:rPr>
                <w:rFonts w:ascii="Times New Roman" w:hAnsi="Times New Roman" w:cs="Times New Roman"/>
                <w:b/>
                <w:i/>
                <w:sz w:val="24"/>
                <w:szCs w:val="24"/>
              </w:rPr>
              <w:t>euro</w:t>
            </w:r>
            <w:r w:rsidRPr="0084195D">
              <w:rPr>
                <w:rFonts w:ascii="Times New Roman" w:hAnsi="Times New Roman" w:cs="Times New Roman"/>
                <w:sz w:val="24"/>
                <w:szCs w:val="24"/>
              </w:rPr>
              <w:t xml:space="preserve"> (EEZ FI finansējums 1 055 750 </w:t>
            </w:r>
            <w:r w:rsidRPr="0084195D">
              <w:rPr>
                <w:rFonts w:ascii="Times New Roman" w:hAnsi="Times New Roman" w:cs="Times New Roman"/>
                <w:i/>
                <w:sz w:val="24"/>
                <w:szCs w:val="24"/>
              </w:rPr>
              <w:t>euro</w:t>
            </w:r>
            <w:r w:rsidRPr="0084195D">
              <w:rPr>
                <w:rFonts w:ascii="Times New Roman" w:hAnsi="Times New Roman" w:cs="Times New Roman"/>
                <w:sz w:val="24"/>
                <w:szCs w:val="24"/>
              </w:rPr>
              <w:t>, valsts budžeta finansējums 186 309 </w:t>
            </w:r>
            <w:r w:rsidRPr="0084195D">
              <w:rPr>
                <w:rFonts w:ascii="Times New Roman" w:hAnsi="Times New Roman" w:cs="Times New Roman"/>
                <w:i/>
                <w:sz w:val="24"/>
                <w:szCs w:val="24"/>
              </w:rPr>
              <w:t>euro</w:t>
            </w:r>
            <w:r w:rsidRPr="0084195D">
              <w:rPr>
                <w:rFonts w:ascii="Times New Roman" w:hAnsi="Times New Roman" w:cs="Times New Roman"/>
                <w:sz w:val="24"/>
                <w:szCs w:val="24"/>
              </w:rPr>
              <w:t xml:space="preserve">). </w:t>
            </w:r>
          </w:p>
          <w:p w:rsidR="005C6D2B" w:rsidRPr="0084195D" w:rsidRDefault="005C6D2B" w:rsidP="005C6D2B">
            <w:pPr>
              <w:pStyle w:val="ListParagraph"/>
              <w:ind w:left="7"/>
              <w:jc w:val="both"/>
              <w:rPr>
                <w:iCs/>
              </w:rPr>
            </w:pPr>
          </w:p>
          <w:p w:rsidR="005C6D2B" w:rsidRPr="0084195D" w:rsidRDefault="005C6D2B" w:rsidP="001D574F">
            <w:pPr>
              <w:spacing w:after="0" w:line="240" w:lineRule="auto"/>
              <w:ind w:firstLine="463"/>
              <w:jc w:val="both"/>
              <w:rPr>
                <w:rFonts w:ascii="Times New Roman" w:eastAsia="Times New Roman" w:hAnsi="Times New Roman" w:cs="Times New Roman"/>
                <w:sz w:val="24"/>
                <w:szCs w:val="24"/>
                <w:lang w:eastAsia="lv-LV"/>
              </w:rPr>
            </w:pPr>
            <w:r w:rsidRPr="0084195D">
              <w:rPr>
                <w:rFonts w:ascii="Times New Roman" w:eastAsia="Times New Roman" w:hAnsi="Times New Roman" w:cs="Times New Roman"/>
                <w:sz w:val="24"/>
                <w:szCs w:val="24"/>
                <w:lang w:eastAsia="lv-LV"/>
              </w:rPr>
              <w:t>Programmas attiecīgo projektu īstenošanai nepieciešamo valsts budžeta finansējumu normatīvajos aktos noteiktajā kārtībā Iekšlietu ministrija, Finanšu ministrija, Korupcijas novēršanas un apkarošanas birojs un Labklājības ministrija pieprasīs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5C6D2B" w:rsidRPr="0084195D" w:rsidRDefault="005C6D2B" w:rsidP="005C6D2B">
            <w:pPr>
              <w:pStyle w:val="ListParagraph"/>
              <w:ind w:left="0"/>
              <w:jc w:val="both"/>
              <w:rPr>
                <w:iCs/>
              </w:rPr>
            </w:pPr>
          </w:p>
          <w:p w:rsidR="005C6D2B" w:rsidRPr="0084195D" w:rsidRDefault="005C6D2B" w:rsidP="001D574F">
            <w:pPr>
              <w:pStyle w:val="ListParagraph"/>
              <w:ind w:left="0" w:firstLine="463"/>
              <w:jc w:val="both"/>
            </w:pPr>
            <w:r w:rsidRPr="0084195D">
              <w:rPr>
                <w:iCs/>
              </w:rPr>
              <w:t xml:space="preserve">3. </w:t>
            </w:r>
            <w:r w:rsidRPr="0084195D">
              <w:rPr>
                <w:b/>
                <w:iCs/>
              </w:rPr>
              <w:t>Atmaksas valsts pamatbudžetā.</w:t>
            </w:r>
            <w:r w:rsidRPr="0084195D">
              <w:rPr>
                <w:iCs/>
              </w:rPr>
              <w:t xml:space="preserve"> </w:t>
            </w:r>
            <w:r w:rsidRPr="0084195D">
              <w:t xml:space="preserve">Pēc finansējuma saņemšanas no donoriem finanšu līdzekļi 15 100 000 </w:t>
            </w:r>
            <w:r w:rsidRPr="0084195D">
              <w:rPr>
                <w:i/>
              </w:rPr>
              <w:t>euro</w:t>
            </w:r>
            <w:r w:rsidRPr="0084195D">
              <w:t xml:space="preserve"> apmērā tiks atmaksāti valsts pamatbudžetā: 2020. gadā – 270 000 </w:t>
            </w:r>
            <w:r w:rsidRPr="0084195D">
              <w:rPr>
                <w:i/>
              </w:rPr>
              <w:t>euro</w:t>
            </w:r>
            <w:r w:rsidRPr="0084195D">
              <w:t xml:space="preserve">, 2021. gadā – 1 520 000 </w:t>
            </w:r>
            <w:r w:rsidRPr="0084195D">
              <w:rPr>
                <w:i/>
              </w:rPr>
              <w:t>euro</w:t>
            </w:r>
            <w:r w:rsidRPr="0084195D">
              <w:t xml:space="preserve">, 2022. gadā – 2 527 500 </w:t>
            </w:r>
            <w:r w:rsidRPr="0084195D">
              <w:rPr>
                <w:i/>
              </w:rPr>
              <w:t>euro</w:t>
            </w:r>
            <w:r w:rsidRPr="0084195D">
              <w:t xml:space="preserve">, 2023. gadā – 4 922 500 </w:t>
            </w:r>
            <w:r w:rsidRPr="0084195D">
              <w:rPr>
                <w:i/>
              </w:rPr>
              <w:t>euro</w:t>
            </w:r>
            <w:r w:rsidRPr="0084195D">
              <w:t xml:space="preserve">, 2024. gadā – 4 589 757 </w:t>
            </w:r>
            <w:r w:rsidRPr="0084195D">
              <w:rPr>
                <w:i/>
              </w:rPr>
              <w:t>euro</w:t>
            </w:r>
            <w:r w:rsidRPr="0084195D">
              <w:t xml:space="preserve"> un 2025.gadā – 1 270 243 </w:t>
            </w:r>
            <w:r w:rsidRPr="0084195D">
              <w:rPr>
                <w:i/>
              </w:rPr>
              <w:t>euro</w:t>
            </w:r>
            <w:r w:rsidRPr="0084195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4049"/>
            </w:tblGrid>
            <w:tr w:rsidR="006873AD" w:rsidRPr="0084195D" w:rsidTr="005C6D2B">
              <w:trPr>
                <w:jc w:val="center"/>
              </w:trPr>
              <w:tc>
                <w:tcPr>
                  <w:tcW w:w="1070" w:type="dxa"/>
                  <w:shd w:val="clear" w:color="auto" w:fill="auto"/>
                  <w:vAlign w:val="center"/>
                </w:tcPr>
                <w:p w:rsidR="005C6D2B" w:rsidRPr="0084195D" w:rsidRDefault="005C6D2B" w:rsidP="005C6D2B">
                  <w:pPr>
                    <w:spacing w:after="0" w:line="240" w:lineRule="auto"/>
                    <w:jc w:val="center"/>
                    <w:rPr>
                      <w:rFonts w:ascii="Times New Roman" w:hAnsi="Times New Roman" w:cs="Times New Roman"/>
                      <w:b/>
                      <w:sz w:val="18"/>
                      <w:szCs w:val="18"/>
                    </w:rPr>
                  </w:pPr>
                  <w:r w:rsidRPr="0084195D">
                    <w:rPr>
                      <w:rFonts w:ascii="Times New Roman" w:hAnsi="Times New Roman" w:cs="Times New Roman"/>
                      <w:b/>
                      <w:sz w:val="18"/>
                      <w:szCs w:val="18"/>
                    </w:rPr>
                    <w:t>Gads</w:t>
                  </w:r>
                </w:p>
              </w:tc>
              <w:tc>
                <w:tcPr>
                  <w:tcW w:w="4049" w:type="dxa"/>
                  <w:shd w:val="clear" w:color="auto" w:fill="auto"/>
                  <w:vAlign w:val="center"/>
                </w:tcPr>
                <w:p w:rsidR="005C6D2B" w:rsidRPr="0084195D" w:rsidRDefault="005C6D2B" w:rsidP="005C6D2B">
                  <w:pPr>
                    <w:spacing w:after="0" w:line="240" w:lineRule="auto"/>
                    <w:jc w:val="center"/>
                    <w:rPr>
                      <w:rFonts w:ascii="Times New Roman" w:eastAsia="Times New Roman" w:hAnsi="Times New Roman" w:cs="Times New Roman"/>
                      <w:b/>
                      <w:bCs/>
                      <w:sz w:val="18"/>
                      <w:szCs w:val="18"/>
                      <w:lang w:eastAsia="lv-LV"/>
                    </w:rPr>
                  </w:pPr>
                  <w:r w:rsidRPr="0084195D">
                    <w:rPr>
                      <w:rFonts w:ascii="Times New Roman" w:hAnsi="Times New Roman" w:cs="Times New Roman"/>
                      <w:b/>
                      <w:sz w:val="18"/>
                      <w:szCs w:val="18"/>
                    </w:rPr>
                    <w:t>Atmaksa valsts pamatbudžetā no ārvalstu finanšu palīdzības</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2018</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2019</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2020</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270 000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2021</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1 520 000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2022</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2 527 500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2023</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4 922 500</w:t>
                  </w:r>
                </w:p>
              </w:tc>
            </w:tr>
            <w:tr w:rsidR="006873AD" w:rsidRPr="0084195D" w:rsidTr="005C6D2B">
              <w:trPr>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2024</w:t>
                  </w:r>
                </w:p>
              </w:tc>
              <w:tc>
                <w:tcPr>
                  <w:tcW w:w="4049"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4 589 757</w:t>
                  </w:r>
                </w:p>
              </w:tc>
            </w:tr>
            <w:tr w:rsidR="006873AD" w:rsidRPr="0084195D" w:rsidTr="005C6D2B">
              <w:trPr>
                <w:trHeight w:val="264"/>
                <w:jc w:val="center"/>
              </w:trPr>
              <w:tc>
                <w:tcPr>
                  <w:tcW w:w="1070" w:type="dxa"/>
                  <w:shd w:val="clear" w:color="auto" w:fill="auto"/>
                </w:tcPr>
                <w:p w:rsidR="005C6D2B" w:rsidRPr="0084195D" w:rsidRDefault="005C6D2B" w:rsidP="005C6D2B">
                  <w:pPr>
                    <w:jc w:val="center"/>
                    <w:rPr>
                      <w:rFonts w:ascii="Times New Roman" w:hAnsi="Times New Roman" w:cs="Times New Roman"/>
                      <w:sz w:val="18"/>
                      <w:szCs w:val="18"/>
                    </w:rPr>
                  </w:pPr>
                  <w:r w:rsidRPr="0084195D">
                    <w:rPr>
                      <w:rFonts w:ascii="Times New Roman" w:hAnsi="Times New Roman" w:cs="Times New Roman"/>
                      <w:sz w:val="18"/>
                      <w:szCs w:val="18"/>
                    </w:rPr>
                    <w:t>2025</w:t>
                  </w:r>
                </w:p>
              </w:tc>
              <w:tc>
                <w:tcPr>
                  <w:tcW w:w="4049" w:type="dxa"/>
                  <w:shd w:val="clear" w:color="auto" w:fill="auto"/>
                </w:tcPr>
                <w:p w:rsidR="005C6D2B" w:rsidRPr="0084195D" w:rsidRDefault="00A454EB" w:rsidP="00A454EB">
                  <w:pPr>
                    <w:ind w:left="360"/>
                    <w:rPr>
                      <w:rFonts w:ascii="Times New Roman" w:hAnsi="Times New Roman" w:cs="Times New Roman"/>
                      <w:sz w:val="18"/>
                      <w:szCs w:val="18"/>
                    </w:rPr>
                  </w:pPr>
                  <w:r w:rsidRPr="0084195D">
                    <w:rPr>
                      <w:rFonts w:ascii="Times New Roman" w:hAnsi="Times New Roman" w:cs="Times New Roman"/>
                      <w:sz w:val="18"/>
                      <w:szCs w:val="18"/>
                    </w:rPr>
                    <w:t xml:space="preserve">                           </w:t>
                  </w:r>
                  <w:r w:rsidR="005C6D2B" w:rsidRPr="0084195D">
                    <w:rPr>
                      <w:rFonts w:ascii="Times New Roman" w:hAnsi="Times New Roman" w:cs="Times New Roman"/>
                      <w:sz w:val="18"/>
                      <w:szCs w:val="18"/>
                    </w:rPr>
                    <w:t>1 270 243</w:t>
                  </w:r>
                </w:p>
              </w:tc>
            </w:tr>
          </w:tbl>
          <w:p w:rsidR="005C6D2B" w:rsidRPr="0084195D" w:rsidRDefault="005C6D2B" w:rsidP="005C6D2B">
            <w:pPr>
              <w:jc w:val="both"/>
              <w:rPr>
                <w:rFonts w:ascii="Times New Roman" w:hAnsi="Times New Roman" w:cs="Times New Roman"/>
                <w:iCs/>
              </w:rPr>
            </w:pPr>
          </w:p>
        </w:tc>
      </w:tr>
      <w:tr w:rsidR="005C6D2B" w:rsidRPr="0084195D" w:rsidTr="00D71521">
        <w:trPr>
          <w:tblCellSpacing w:w="15" w:type="dxa"/>
        </w:trPr>
        <w:tc>
          <w:tcPr>
            <w:tcW w:w="1659" w:type="pct"/>
            <w:gridSpan w:val="3"/>
            <w:tcBorders>
              <w:top w:val="outset" w:sz="6" w:space="0" w:color="auto"/>
              <w:left w:val="outset" w:sz="6" w:space="0" w:color="auto"/>
              <w:bottom w:val="outset" w:sz="6" w:space="0" w:color="auto"/>
              <w:right w:val="outset" w:sz="6" w:space="0" w:color="auto"/>
            </w:tcBorders>
            <w:vAlign w:val="center"/>
            <w:hideMark/>
          </w:tcPr>
          <w:p w:rsidR="005C6D2B" w:rsidRPr="0084195D" w:rsidRDefault="005C6D2B" w:rsidP="005C6D2B">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lastRenderedPageBreak/>
              <w:t xml:space="preserve">7. Amata vietu skaita izmaiņas </w:t>
            </w:r>
          </w:p>
          <w:p w:rsidR="005C6D2B" w:rsidRPr="0084195D" w:rsidRDefault="005C6D2B" w:rsidP="005C6D2B">
            <w:pPr>
              <w:spacing w:after="0" w:line="240" w:lineRule="auto"/>
              <w:rPr>
                <w:rFonts w:ascii="Times New Roman" w:eastAsia="Times New Roman" w:hAnsi="Times New Roman" w:cs="Times New Roman"/>
                <w:iCs/>
                <w:sz w:val="24"/>
                <w:szCs w:val="24"/>
                <w:lang w:eastAsia="lv-LV"/>
              </w:rPr>
            </w:pPr>
          </w:p>
        </w:tc>
        <w:tc>
          <w:tcPr>
            <w:tcW w:w="3291" w:type="pct"/>
            <w:gridSpan w:val="6"/>
            <w:tcBorders>
              <w:top w:val="outset" w:sz="6" w:space="0" w:color="auto"/>
              <w:left w:val="outset" w:sz="6" w:space="0" w:color="auto"/>
              <w:bottom w:val="outset" w:sz="6" w:space="0" w:color="auto"/>
              <w:right w:val="outset" w:sz="6" w:space="0" w:color="auto"/>
            </w:tcBorders>
            <w:hideMark/>
          </w:tcPr>
          <w:p w:rsidR="005C6D2B" w:rsidRPr="0084195D" w:rsidRDefault="005C6D2B" w:rsidP="001D574F">
            <w:pPr>
              <w:jc w:val="both"/>
              <w:rPr>
                <w:rFonts w:ascii="Times New Roman" w:hAnsi="Times New Roman" w:cs="Times New Roman"/>
                <w:iCs/>
                <w:sz w:val="24"/>
                <w:szCs w:val="24"/>
              </w:rPr>
            </w:pPr>
            <w:r w:rsidRPr="0084195D">
              <w:rPr>
                <w:rFonts w:ascii="Times New Roman" w:hAnsi="Times New Roman" w:cs="Times New Roman"/>
                <w:iCs/>
                <w:sz w:val="24"/>
                <w:szCs w:val="24"/>
              </w:rPr>
              <w:t>Amata vietu skaita izmaiņas nav plānotas.</w:t>
            </w:r>
          </w:p>
        </w:tc>
      </w:tr>
      <w:tr w:rsidR="005C6D2B" w:rsidRPr="0084195D" w:rsidTr="00D71521">
        <w:trPr>
          <w:tblCellSpacing w:w="15" w:type="dxa"/>
        </w:trPr>
        <w:tc>
          <w:tcPr>
            <w:tcW w:w="1659" w:type="pct"/>
            <w:gridSpan w:val="3"/>
            <w:tcBorders>
              <w:top w:val="outset" w:sz="6" w:space="0" w:color="auto"/>
              <w:left w:val="outset" w:sz="6" w:space="0" w:color="auto"/>
              <w:bottom w:val="outset" w:sz="6" w:space="0" w:color="auto"/>
              <w:right w:val="outset" w:sz="6" w:space="0" w:color="auto"/>
            </w:tcBorders>
            <w:hideMark/>
          </w:tcPr>
          <w:p w:rsidR="005C6D2B" w:rsidRPr="0084195D" w:rsidRDefault="005C6D2B" w:rsidP="005C6D2B">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8.Cita informācija</w:t>
            </w:r>
          </w:p>
        </w:tc>
        <w:tc>
          <w:tcPr>
            <w:tcW w:w="3291" w:type="pct"/>
            <w:gridSpan w:val="6"/>
            <w:tcBorders>
              <w:top w:val="outset" w:sz="6" w:space="0" w:color="auto"/>
              <w:left w:val="outset" w:sz="6" w:space="0" w:color="auto"/>
              <w:bottom w:val="outset" w:sz="6" w:space="0" w:color="auto"/>
              <w:right w:val="outset" w:sz="6" w:space="0" w:color="auto"/>
            </w:tcBorders>
            <w:hideMark/>
          </w:tcPr>
          <w:p w:rsidR="001074F5" w:rsidRPr="0084195D" w:rsidRDefault="001074F5" w:rsidP="001D574F">
            <w:pPr>
              <w:spacing w:after="0" w:line="240" w:lineRule="auto"/>
              <w:ind w:firstLine="454"/>
              <w:jc w:val="both"/>
              <w:rPr>
                <w:rFonts w:ascii="Times New Roman" w:eastAsia="Times New Roman" w:hAnsi="Times New Roman" w:cs="Times New Roman"/>
                <w:sz w:val="24"/>
                <w:szCs w:val="24"/>
                <w:lang w:eastAsia="lv-LV"/>
              </w:rPr>
            </w:pPr>
            <w:r w:rsidRPr="0084195D">
              <w:rPr>
                <w:rFonts w:ascii="Times New Roman" w:eastAsia="Times New Roman" w:hAnsi="Times New Roman" w:cs="Times New Roman"/>
                <w:sz w:val="24"/>
                <w:szCs w:val="24"/>
                <w:lang w:eastAsia="lv-LV"/>
              </w:rPr>
              <w:t xml:space="preserve"> Lai nodrošinātu projektu rezultātu ilgtspēju pēc projektu īstenošanas, no valsts budžeta nepieciešamais papildu finansējums ēku uzturēšanai un/vai pakalpojumu nodrošināšanai tiks plānots gadskārtējā valsts budžeta sagatavošanas procesā. Finansējuma apjoms ilgtspējas nodrošināšanai tiks atrunāts katra projekta iesniedzēja sagatavotajā projekta pieteikumā un  projekta līgumā.</w:t>
            </w:r>
          </w:p>
          <w:p w:rsidR="001074F5" w:rsidRPr="0084195D" w:rsidRDefault="001074F5" w:rsidP="001D574F">
            <w:pPr>
              <w:spacing w:after="0" w:line="240" w:lineRule="auto"/>
              <w:ind w:firstLine="454"/>
              <w:jc w:val="both"/>
              <w:rPr>
                <w:rFonts w:ascii="Times New Roman" w:eastAsia="Times New Roman" w:hAnsi="Times New Roman" w:cs="Times New Roman"/>
                <w:sz w:val="24"/>
                <w:szCs w:val="24"/>
                <w:lang w:eastAsia="lv-LV"/>
              </w:rPr>
            </w:pPr>
            <w:r w:rsidRPr="0084195D">
              <w:rPr>
                <w:rFonts w:ascii="Times New Roman" w:eastAsia="Times New Roman" w:hAnsi="Times New Roman" w:cs="Times New Roman"/>
                <w:sz w:val="24"/>
                <w:szCs w:val="24"/>
                <w:lang w:eastAsia="lv-LV"/>
              </w:rPr>
              <w:t>Projekta “Atbalsts Barnahus ieviešanai Latvijā” īstenošanas laikā  plānots izveidot jaunu pakalpojumu</w:t>
            </w:r>
            <w:r w:rsidR="0084195D" w:rsidRPr="0084195D">
              <w:rPr>
                <w:rFonts w:ascii="Times New Roman" w:eastAsia="Times New Roman" w:hAnsi="Times New Roman" w:cs="Times New Roman"/>
                <w:sz w:val="24"/>
                <w:szCs w:val="24"/>
                <w:lang w:eastAsia="lv-LV"/>
              </w:rPr>
              <w:t xml:space="preserve">, </w:t>
            </w:r>
            <w:r w:rsidR="001D574F" w:rsidRPr="001D574F">
              <w:rPr>
                <w:rFonts w:ascii="Times New Roman" w:hAnsi="Times New Roman" w:cs="Times New Roman"/>
                <w:iCs/>
                <w:sz w:val="24"/>
                <w:szCs w:val="24"/>
              </w:rPr>
              <w:t xml:space="preserve">kas saistīts ar  starpdisciplināra un starpinstitucionāla atbalsta </w:t>
            </w:r>
            <w:r w:rsidR="001D574F" w:rsidRPr="001D574F">
              <w:rPr>
                <w:rFonts w:ascii="Times New Roman" w:hAnsi="Times New Roman" w:cs="Times New Roman"/>
                <w:iCs/>
                <w:sz w:val="24"/>
                <w:szCs w:val="24"/>
              </w:rPr>
              <w:lastRenderedPageBreak/>
              <w:t>sniegšanu cietušajiem bērniem un bērniem – vardarbības lieciniekiem</w:t>
            </w:r>
            <w:r w:rsidRPr="0084195D">
              <w:rPr>
                <w:rFonts w:ascii="Times New Roman" w:eastAsia="Times New Roman" w:hAnsi="Times New Roman" w:cs="Times New Roman"/>
                <w:sz w:val="24"/>
                <w:szCs w:val="24"/>
                <w:lang w:eastAsia="lv-LV"/>
              </w:rPr>
              <w:t>, un renovēt telpas, kurās tiks sniegts minētais pakalpojum</w:t>
            </w:r>
            <w:r w:rsidR="0084195D" w:rsidRPr="0084195D">
              <w:rPr>
                <w:rFonts w:ascii="Times New Roman" w:eastAsia="Times New Roman" w:hAnsi="Times New Roman" w:cs="Times New Roman"/>
                <w:sz w:val="24"/>
                <w:szCs w:val="24"/>
                <w:lang w:eastAsia="lv-LV"/>
              </w:rPr>
              <w:t>u kopums</w:t>
            </w:r>
            <w:r w:rsidRPr="0084195D">
              <w:rPr>
                <w:rFonts w:ascii="Times New Roman" w:eastAsia="Times New Roman" w:hAnsi="Times New Roman" w:cs="Times New Roman"/>
                <w:sz w:val="24"/>
                <w:szCs w:val="24"/>
                <w:lang w:eastAsia="lv-LV"/>
              </w:rPr>
              <w:t xml:space="preserve">. Projekta īstenošanas laikā visas izmaksas, kas saistītas gan ar ēkas atjaunošanu, gan ar pakalpojuma sniegšanu, tiks segtas no projektam piešķirtā finansējuma. </w:t>
            </w:r>
          </w:p>
          <w:p w:rsidR="005C6D2B" w:rsidRPr="0084195D" w:rsidRDefault="001074F5" w:rsidP="001D574F">
            <w:pPr>
              <w:spacing w:after="0" w:line="240" w:lineRule="auto"/>
              <w:ind w:firstLine="454"/>
              <w:jc w:val="both"/>
              <w:rPr>
                <w:rFonts w:ascii="Times New Roman" w:eastAsia="Times New Roman" w:hAnsi="Times New Roman" w:cs="Times New Roman"/>
                <w:sz w:val="24"/>
                <w:szCs w:val="24"/>
                <w:lang w:eastAsia="lv-LV"/>
              </w:rPr>
            </w:pPr>
            <w:r w:rsidRPr="0084195D">
              <w:rPr>
                <w:rFonts w:ascii="Times New Roman" w:eastAsia="Times New Roman" w:hAnsi="Times New Roman" w:cs="Times New Roman"/>
                <w:sz w:val="24"/>
                <w:szCs w:val="24"/>
                <w:lang w:eastAsia="lv-LV"/>
              </w:rPr>
              <w:t>Lai nodrošinātu programmas līgumā noteikto nosacījumu izpildi, t.i. atjaunotās ēkas un pakalpojumu darbības ilgtspēju, pēc projekta īstenošanas papildu valsts budžeta līdzekļi ēkas uzturēšanai un pakalpojuma izmaksu segšanai tiks pieprasīti gadskārtējā valsts budžeta sagatavošanā.</w:t>
            </w:r>
          </w:p>
        </w:tc>
      </w:tr>
    </w:tbl>
    <w:p w:rsidR="00A83CC0" w:rsidRPr="0084195D" w:rsidRDefault="00A83CC0" w:rsidP="00CE66D5">
      <w:pPr>
        <w:spacing w:after="0" w:line="240" w:lineRule="auto"/>
        <w:jc w:val="both"/>
        <w:rPr>
          <w:rFonts w:ascii="Times New Roman" w:eastAsia="Times New Roman" w:hAnsi="Times New Roman" w:cs="Times New Roman"/>
          <w:iCs/>
          <w:sz w:val="24"/>
          <w:szCs w:val="24"/>
          <w:lang w:eastAsia="lv-LV"/>
        </w:rPr>
      </w:pPr>
    </w:p>
    <w:p w:rsidR="00E5323B" w:rsidRPr="0084195D" w:rsidRDefault="00E5323B" w:rsidP="00CE66D5">
      <w:pPr>
        <w:spacing w:after="0" w:line="240" w:lineRule="auto"/>
        <w:jc w:val="both"/>
        <w:rPr>
          <w:rFonts w:ascii="Times New Roman" w:eastAsia="Times New Roman" w:hAnsi="Times New Roman" w:cs="Times New Roman"/>
          <w:iCs/>
          <w:sz w:val="10"/>
          <w:szCs w:val="10"/>
          <w:lang w:eastAsia="lv-LV"/>
        </w:rPr>
      </w:pPr>
      <w:r w:rsidRPr="008419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4195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IV. Tiesību akta projekta ietekme uz spēkā esošo tiesību normu sistēmu</w:t>
            </w:r>
          </w:p>
        </w:tc>
      </w:tr>
      <w:tr w:rsidR="00DE3EC8" w:rsidRPr="0084195D" w:rsidTr="00DE3EC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DE3EC8" w:rsidRPr="0084195D" w:rsidRDefault="00DE3EC8" w:rsidP="001D257A">
            <w:pPr>
              <w:jc w:val="both"/>
              <w:rPr>
                <w:rFonts w:ascii="Times New Roman" w:hAnsi="Times New Roman" w:cs="Times New Roman"/>
                <w:sz w:val="24"/>
                <w:szCs w:val="24"/>
              </w:rPr>
            </w:pPr>
            <w:r w:rsidRPr="0084195D">
              <w:rPr>
                <w:rFonts w:ascii="Times New Roman" w:hAnsi="Times New Roman" w:cs="Times New Roman"/>
                <w:bCs/>
                <w:sz w:val="24"/>
                <w:szCs w:val="24"/>
              </w:rPr>
              <w:t>Noteikumu projekts šo jomu neskar.</w:t>
            </w:r>
          </w:p>
        </w:tc>
      </w:tr>
    </w:tbl>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95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8D00C3" w:rsidP="001D574F">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Projekts šo jomu neskar.</w:t>
            </w:r>
          </w:p>
        </w:tc>
      </w:tr>
      <w:tr w:rsidR="00E5323B"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E3EC8" w:rsidRPr="0084195D" w:rsidRDefault="00DE3EC8" w:rsidP="001D574F">
            <w:pPr>
              <w:jc w:val="both"/>
              <w:rPr>
                <w:rFonts w:ascii="Times New Roman" w:hAnsi="Times New Roman" w:cs="Times New Roman"/>
                <w:iCs/>
                <w:sz w:val="24"/>
                <w:szCs w:val="24"/>
              </w:rPr>
            </w:pPr>
            <w:r w:rsidRPr="0084195D">
              <w:rPr>
                <w:rFonts w:ascii="Times New Roman" w:hAnsi="Times New Roman" w:cs="Times New Roman"/>
                <w:sz w:val="24"/>
                <w:szCs w:val="24"/>
              </w:rPr>
              <w:t>Saprašanās memorand</w:t>
            </w:r>
            <w:r w:rsidR="00222BED" w:rsidRPr="0084195D">
              <w:rPr>
                <w:rFonts w:ascii="Times New Roman" w:hAnsi="Times New Roman" w:cs="Times New Roman"/>
                <w:sz w:val="24"/>
                <w:szCs w:val="24"/>
              </w:rPr>
              <w:t>ā</w:t>
            </w:r>
            <w:r w:rsidRPr="0084195D">
              <w:rPr>
                <w:rFonts w:ascii="Times New Roman" w:hAnsi="Times New Roman" w:cs="Times New Roman"/>
                <w:sz w:val="24"/>
                <w:szCs w:val="24"/>
              </w:rPr>
              <w:t xml:space="preserve"> noteiktais.</w:t>
            </w:r>
          </w:p>
        </w:tc>
      </w:tr>
      <w:tr w:rsidR="00E5323B"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8D00C3" w:rsidP="001D574F">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bl>
    <w:p w:rsidR="00E5323B" w:rsidRPr="0084195D" w:rsidRDefault="00E5323B" w:rsidP="00CE66D5">
      <w:pPr>
        <w:spacing w:after="0" w:line="240" w:lineRule="auto"/>
        <w:jc w:val="both"/>
        <w:rPr>
          <w:rFonts w:ascii="Times New Roman" w:eastAsia="Times New Roman" w:hAnsi="Times New Roman" w:cs="Times New Roman"/>
          <w:iCs/>
          <w:sz w:val="10"/>
          <w:szCs w:val="10"/>
          <w:lang w:eastAsia="lv-LV"/>
        </w:rPr>
      </w:pPr>
      <w:r w:rsidRPr="008419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E5323B" w:rsidRPr="0084195D"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4195D" w:rsidRDefault="002979D5" w:rsidP="002979D5">
            <w:pPr>
              <w:pStyle w:val="ListParagraph"/>
              <w:ind w:left="59"/>
              <w:jc w:val="both"/>
              <w:rPr>
                <w:b/>
                <w:bCs/>
                <w:iCs/>
              </w:rPr>
            </w:pPr>
            <w:r w:rsidRPr="0084195D">
              <w:rPr>
                <w:b/>
                <w:bCs/>
                <w:iCs/>
              </w:rPr>
              <w:t>1.</w:t>
            </w:r>
            <w:r w:rsidR="00E5323B" w:rsidRPr="0084195D">
              <w:rPr>
                <w:b/>
                <w:bCs/>
                <w:iCs/>
              </w:rPr>
              <w:t>tabula</w:t>
            </w:r>
            <w:r w:rsidR="00E5323B" w:rsidRPr="0084195D">
              <w:rPr>
                <w:b/>
                <w:bCs/>
                <w:iCs/>
              </w:rPr>
              <w:br/>
              <w:t>Tiesību akta projekta atbilstība ES tiesību aktiem</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FF3D3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D</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84195D">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tiks </w:t>
            </w:r>
            <w:r w:rsidRPr="0084195D">
              <w:rPr>
                <w:rFonts w:ascii="Times New Roman" w:eastAsia="Times New Roman" w:hAnsi="Times New Roman" w:cs="Times New Roman"/>
                <w:iCs/>
                <w:sz w:val="24"/>
                <w:szCs w:val="24"/>
                <w:lang w:eastAsia="lv-LV"/>
              </w:rPr>
              <w:lastRenderedPageBreak/>
              <w:t>pārņemta vai ieviesta pilnībā.</w:t>
            </w:r>
            <w:r w:rsidRPr="0084195D">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84195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84195D">
              <w:rPr>
                <w:rFonts w:ascii="Times New Roman" w:eastAsia="Times New Roman" w:hAnsi="Times New Roman" w:cs="Times New Roman"/>
                <w:iCs/>
                <w:sz w:val="24"/>
                <w:szCs w:val="24"/>
                <w:lang w:eastAsia="lv-LV"/>
              </w:rPr>
              <w:br/>
              <w:t>Nor</w:t>
            </w:r>
            <w:r w:rsidR="00EB5D68" w:rsidRPr="0084195D">
              <w:rPr>
                <w:rFonts w:ascii="Times New Roman" w:eastAsia="Times New Roman" w:hAnsi="Times New Roman" w:cs="Times New Roman"/>
                <w:iCs/>
                <w:sz w:val="24"/>
                <w:szCs w:val="24"/>
                <w:lang w:eastAsia="lv-LV"/>
              </w:rPr>
              <w:t xml:space="preserve">āda iespējamās </w:t>
            </w:r>
            <w:r w:rsidR="00EB5D68" w:rsidRPr="0084195D">
              <w:rPr>
                <w:rFonts w:ascii="Times New Roman" w:eastAsia="Times New Roman" w:hAnsi="Times New Roman" w:cs="Times New Roman"/>
                <w:iCs/>
                <w:sz w:val="24"/>
                <w:szCs w:val="24"/>
                <w:lang w:eastAsia="lv-LV"/>
              </w:rPr>
              <w:lastRenderedPageBreak/>
              <w:t>alternatīvas (t.</w:t>
            </w:r>
            <w:r w:rsidRPr="0084195D">
              <w:rPr>
                <w:rFonts w:ascii="Times New Roman" w:eastAsia="Times New Roman" w:hAnsi="Times New Roman" w:cs="Times New Roman"/>
                <w:iCs/>
                <w:sz w:val="24"/>
                <w:szCs w:val="24"/>
                <w:lang w:eastAsia="lv-LV"/>
              </w:rPr>
              <w:t>sk. alternatīvas, kas neparedz tiesiskā regulējuma izstrādi) – kādos gadījumos būtu iespējams izvairīties no stingrāku prasību noteikšanas, nekā paredzēts attiecīgajos ES tiesību aktos</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88653F"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lastRenderedPageBreak/>
              <w:t>Projekts šo jomu neskar.</w:t>
            </w:r>
          </w:p>
        </w:tc>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88653F"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88653F"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88653F"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Projekts šo jomu neskar.</w:t>
            </w:r>
          </w:p>
        </w:tc>
      </w:tr>
      <w:tr w:rsidR="00CE66D5" w:rsidRPr="0084195D"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r w:rsidR="00CE66D5" w:rsidRPr="0084195D"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4195D" w:rsidRDefault="00DC2F4D" w:rsidP="007F5718">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2.</w:t>
            </w:r>
            <w:r w:rsidR="00E5323B" w:rsidRPr="0084195D">
              <w:rPr>
                <w:rFonts w:ascii="Times New Roman" w:eastAsia="Times New Roman" w:hAnsi="Times New Roman" w:cs="Times New Roman"/>
                <w:b/>
                <w:bCs/>
                <w:iCs/>
                <w:sz w:val="24"/>
                <w:szCs w:val="24"/>
                <w:lang w:eastAsia="lv-LV"/>
              </w:rPr>
              <w:t>tabula</w:t>
            </w:r>
            <w:r w:rsidR="00E5323B" w:rsidRPr="0084195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00E5323B" w:rsidRPr="0084195D">
              <w:rPr>
                <w:rFonts w:ascii="Times New Roman" w:eastAsia="Times New Roman" w:hAnsi="Times New Roman" w:cs="Times New Roman"/>
                <w:b/>
                <w:bCs/>
                <w:iCs/>
                <w:sz w:val="24"/>
                <w:szCs w:val="24"/>
                <w:lang w:eastAsia="lv-LV"/>
              </w:rPr>
              <w:br/>
              <w:t>Pasākumi šo saistību izpildei</w:t>
            </w:r>
          </w:p>
        </w:tc>
      </w:tr>
      <w:tr w:rsidR="00E5323B"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A616FE" w:rsidP="002303D7">
            <w:pPr>
              <w:pStyle w:val="naiskr"/>
              <w:spacing w:before="0" w:after="0"/>
              <w:ind w:right="173"/>
              <w:jc w:val="both"/>
              <w:rPr>
                <w:iCs/>
              </w:rPr>
            </w:pPr>
            <w:r w:rsidRPr="0084195D">
              <w:t>Saprašanās memoranda B pielikuma C sadaļa</w:t>
            </w:r>
            <w:r w:rsidR="0088653F" w:rsidRPr="0084195D">
              <w:rPr>
                <w:iCs/>
                <w:szCs w:val="28"/>
              </w:rPr>
              <w:t>.</w:t>
            </w:r>
          </w:p>
        </w:tc>
      </w:tr>
      <w:tr w:rsidR="00CE66D5"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lastRenderedPageBreak/>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w:t>
            </w:r>
          </w:p>
        </w:tc>
      </w:tr>
      <w:tr w:rsidR="00CE66D5"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Starptautiskās saistības (pēc būtības), kas izriet no norādītā starptautiskā dokumenta.</w:t>
            </w:r>
            <w:r w:rsidRPr="0084195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Informācija par to, vai starptautiskās saistības,</w:t>
            </w:r>
            <w:r w:rsidR="00D03B60" w:rsidRPr="0084195D">
              <w:rPr>
                <w:rFonts w:ascii="Times New Roman" w:eastAsia="Times New Roman" w:hAnsi="Times New Roman" w:cs="Times New Roman"/>
                <w:iCs/>
                <w:sz w:val="24"/>
                <w:szCs w:val="24"/>
                <w:lang w:eastAsia="lv-LV"/>
              </w:rPr>
              <w:t xml:space="preserve"> kas minētas šīs tabulas A ailē</w:t>
            </w:r>
            <w:r w:rsidRPr="0084195D">
              <w:rPr>
                <w:rFonts w:ascii="Times New Roman" w:eastAsia="Times New Roman" w:hAnsi="Times New Roman" w:cs="Times New Roman"/>
                <w:iCs/>
                <w:sz w:val="24"/>
                <w:szCs w:val="24"/>
                <w:lang w:eastAsia="lv-LV"/>
              </w:rPr>
              <w:t xml:space="preserve"> tiek izpildītas pilnībā vai daļēji.</w:t>
            </w:r>
            <w:r w:rsidRPr="0084195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84195D">
              <w:rPr>
                <w:rFonts w:ascii="Times New Roman" w:eastAsia="Times New Roman" w:hAnsi="Times New Roman" w:cs="Times New Roman"/>
                <w:iCs/>
                <w:sz w:val="24"/>
                <w:szCs w:val="24"/>
                <w:lang w:eastAsia="lv-LV"/>
              </w:rPr>
              <w:br/>
              <w:t>Norāda institūciju, kas ir atbildīga par šo saistību izpildi pilnībā</w:t>
            </w:r>
          </w:p>
        </w:tc>
      </w:tr>
      <w:tr w:rsidR="00CE66D5"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iCs/>
                <w:sz w:val="24"/>
                <w:szCs w:val="24"/>
              </w:rPr>
              <w:t xml:space="preserve">Iekšlietu ministrijai kā programmas apsaimniekotājam jāizstrādā programmas koncepcijas projekts,  Ministru kabineta noteikumi par </w:t>
            </w:r>
            <w:r w:rsidRPr="0084195D">
              <w:rPr>
                <w:rFonts w:ascii="Times New Roman" w:hAnsi="Times New Roman" w:cs="Times New Roman"/>
                <w:sz w:val="24"/>
                <w:szCs w:val="24"/>
              </w:rPr>
              <w:t>kārtību, kādā īsteno programmu.</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Viss programmas koncepcijas projekts kopumā.</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hAnsi="Times New Roman" w:cs="Times New Roman"/>
                <w:bCs/>
                <w:iCs/>
                <w:sz w:val="24"/>
                <w:szCs w:val="24"/>
              </w:rPr>
              <w:t>Ar A ailē minēto Ministru kabineta noteikumu izstrādi saistības tiek izpildītas daļēji. Pilnībā saistības būs izpildītas pēc Programmas īstenošanas pabeigšanas 2024. gadā.</w:t>
            </w:r>
          </w:p>
        </w:tc>
      </w:tr>
      <w:tr w:rsidR="00CE66D5"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88653F" w:rsidP="001D574F">
            <w:pPr>
              <w:spacing w:after="0" w:line="240" w:lineRule="auto"/>
              <w:ind w:firstLine="652"/>
              <w:jc w:val="both"/>
              <w:rPr>
                <w:rFonts w:ascii="Times New Roman" w:eastAsia="Times New Roman" w:hAnsi="Times New Roman" w:cs="Times New Roman"/>
                <w:iCs/>
                <w:sz w:val="24"/>
                <w:szCs w:val="24"/>
                <w:lang w:eastAsia="lv-LV"/>
              </w:rPr>
            </w:pPr>
            <w:r w:rsidRPr="0084195D">
              <w:rPr>
                <w:rFonts w:ascii="Times New Roman" w:hAnsi="Times New Roman" w:cs="Times New Roman"/>
                <w:sz w:val="24"/>
                <w:szCs w:val="24"/>
              </w:rPr>
              <w:t xml:space="preserve">Saprašanās memoranda B pielikuma C sadaļā </w:t>
            </w:r>
            <w:r w:rsidR="00A616FE" w:rsidRPr="0084195D">
              <w:rPr>
                <w:rFonts w:ascii="Times New Roman" w:hAnsi="Times New Roman" w:cs="Times New Roman"/>
                <w:sz w:val="24"/>
                <w:szCs w:val="24"/>
              </w:rPr>
              <w:t>paredzētās saistības nav pretrunā ar jau esošajām Latvijas Republikas starptautiskajām saistībām.</w:t>
            </w:r>
          </w:p>
        </w:tc>
      </w:tr>
      <w:tr w:rsidR="00E5323B" w:rsidRPr="0084195D"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84195D" w:rsidRDefault="00A616FE"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bl>
    <w:p w:rsidR="00E5323B" w:rsidRPr="0084195D" w:rsidRDefault="00E5323B" w:rsidP="00CE66D5">
      <w:pPr>
        <w:spacing w:after="0" w:line="240" w:lineRule="auto"/>
        <w:jc w:val="both"/>
        <w:rPr>
          <w:rFonts w:ascii="Times New Roman" w:eastAsia="Times New Roman" w:hAnsi="Times New Roman" w:cs="Times New Roman"/>
          <w:iCs/>
          <w:sz w:val="10"/>
          <w:szCs w:val="10"/>
          <w:lang w:eastAsia="lv-LV"/>
        </w:rPr>
      </w:pPr>
    </w:p>
    <w:p w:rsidR="0084195D" w:rsidRPr="0084195D" w:rsidRDefault="0084195D" w:rsidP="00CE66D5">
      <w:pPr>
        <w:spacing w:after="0" w:line="240" w:lineRule="auto"/>
        <w:jc w:val="both"/>
        <w:rPr>
          <w:rFonts w:ascii="Times New Roman" w:eastAsia="Times New Roman" w:hAnsi="Times New Roman" w:cs="Times New Roman"/>
          <w:iCs/>
          <w:sz w:val="10"/>
          <w:szCs w:val="10"/>
          <w:lang w:eastAsia="lv-LV"/>
        </w:rPr>
      </w:pPr>
    </w:p>
    <w:p w:rsidR="0084195D" w:rsidRPr="0084195D" w:rsidRDefault="0084195D" w:rsidP="00CE66D5">
      <w:pPr>
        <w:spacing w:after="0" w:line="240" w:lineRule="auto"/>
        <w:jc w:val="both"/>
        <w:rPr>
          <w:rFonts w:ascii="Times New Roman" w:eastAsia="Times New Roman" w:hAnsi="Times New Roman" w:cs="Times New Roman"/>
          <w:iCs/>
          <w:sz w:val="10"/>
          <w:szCs w:val="1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95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VI. Sabiedrības līdzdalība un komunikācijas aktivitātes</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DE3EC8" w:rsidRPr="0084195D" w:rsidRDefault="00DE3EC8"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Noteikumu projekts regulē publiskās pārvaldes tiesiskās attiecības un attiecībā pret privāto sektoru izmaiņas neparedz.</w:t>
            </w:r>
          </w:p>
          <w:p w:rsidR="0095328E" w:rsidRPr="0084195D" w:rsidRDefault="0095328E"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Sabiedrības līdzdalības un komunikācijas aktivitātes tika nodrošinātas 2018. gadā, pirms </w:t>
            </w:r>
            <w:r w:rsidRPr="0084195D">
              <w:rPr>
                <w:rFonts w:ascii="Times New Roman" w:hAnsi="Times New Roman" w:cs="Times New Roman"/>
                <w:sz w:val="24"/>
                <w:szCs w:val="24"/>
              </w:rPr>
              <w:t>EEZ FI programmas</w:t>
            </w:r>
            <w:r w:rsidR="00222BED" w:rsidRPr="0084195D">
              <w:rPr>
                <w:rFonts w:ascii="Times New Roman" w:hAnsi="Times New Roman" w:cs="Times New Roman"/>
                <w:sz w:val="24"/>
                <w:szCs w:val="24"/>
              </w:rPr>
              <w:t xml:space="preserve"> </w:t>
            </w:r>
            <w:r w:rsidRPr="0084195D">
              <w:rPr>
                <w:rFonts w:ascii="Times New Roman" w:hAnsi="Times New Roman" w:cs="Times New Roman"/>
                <w:sz w:val="24"/>
                <w:szCs w:val="24"/>
              </w:rPr>
              <w:t>koncepcijas projekta</w:t>
            </w:r>
            <w:r w:rsidRPr="0084195D">
              <w:rPr>
                <w:rFonts w:ascii="Times New Roman" w:eastAsia="Times New Roman" w:hAnsi="Times New Roman" w:cs="Times New Roman"/>
                <w:iCs/>
                <w:sz w:val="24"/>
                <w:szCs w:val="24"/>
                <w:lang w:eastAsia="lv-LV"/>
              </w:rPr>
              <w:t xml:space="preserve"> iesniegšanas Ministru kabinetā atbalstīšanai.</w:t>
            </w:r>
          </w:p>
          <w:p w:rsidR="00E5323B" w:rsidRPr="0084195D" w:rsidRDefault="00A616FE"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2018.</w:t>
            </w:r>
            <w:r w:rsidR="00222BED"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 xml:space="preserve">gada </w:t>
            </w:r>
            <w:r w:rsidR="00D209A0" w:rsidRPr="0084195D">
              <w:rPr>
                <w:rFonts w:ascii="Times New Roman" w:eastAsia="Times New Roman" w:hAnsi="Times New Roman" w:cs="Times New Roman"/>
                <w:iCs/>
                <w:sz w:val="24"/>
                <w:szCs w:val="24"/>
                <w:lang w:eastAsia="lv-LV"/>
              </w:rPr>
              <w:t>13.</w:t>
            </w:r>
            <w:r w:rsidR="00222BED" w:rsidRPr="0084195D">
              <w:rPr>
                <w:rFonts w:ascii="Times New Roman" w:eastAsia="Times New Roman" w:hAnsi="Times New Roman" w:cs="Times New Roman"/>
                <w:iCs/>
                <w:sz w:val="24"/>
                <w:szCs w:val="24"/>
                <w:lang w:eastAsia="lv-LV"/>
              </w:rPr>
              <w:t xml:space="preserve"> </w:t>
            </w:r>
            <w:r w:rsidR="00D209A0" w:rsidRPr="0084195D">
              <w:rPr>
                <w:rFonts w:ascii="Times New Roman" w:eastAsia="Times New Roman" w:hAnsi="Times New Roman" w:cs="Times New Roman"/>
                <w:iCs/>
                <w:sz w:val="24"/>
                <w:szCs w:val="24"/>
                <w:lang w:eastAsia="lv-LV"/>
              </w:rPr>
              <w:t xml:space="preserve">martā </w:t>
            </w:r>
            <w:r w:rsidR="00F63236" w:rsidRPr="0084195D">
              <w:rPr>
                <w:rFonts w:ascii="Times New Roman" w:eastAsia="Times New Roman" w:hAnsi="Times New Roman" w:cs="Times New Roman"/>
                <w:iCs/>
                <w:sz w:val="24"/>
                <w:szCs w:val="24"/>
                <w:lang w:eastAsia="lv-LV"/>
              </w:rPr>
              <w:t xml:space="preserve">tika rīkota </w:t>
            </w:r>
            <w:r w:rsidR="00D209A0" w:rsidRPr="0084195D">
              <w:rPr>
                <w:rFonts w:ascii="Times New Roman" w:eastAsia="Times New Roman" w:hAnsi="Times New Roman" w:cs="Times New Roman"/>
                <w:iCs/>
                <w:sz w:val="24"/>
                <w:szCs w:val="24"/>
                <w:lang w:eastAsia="lv-LV"/>
              </w:rPr>
              <w:t>ieinteresēto pušu sanāksme (</w:t>
            </w:r>
            <w:r w:rsidR="00D209A0" w:rsidRPr="0084195D">
              <w:rPr>
                <w:rFonts w:ascii="Times New Roman" w:eastAsia="Times New Roman" w:hAnsi="Times New Roman" w:cs="Times New Roman"/>
                <w:i/>
                <w:iCs/>
                <w:sz w:val="24"/>
                <w:szCs w:val="24"/>
                <w:lang w:eastAsia="lv-LV"/>
              </w:rPr>
              <w:t>Stakeholder meeting</w:t>
            </w:r>
            <w:r w:rsidR="00D209A0" w:rsidRPr="0084195D">
              <w:rPr>
                <w:rFonts w:ascii="Times New Roman" w:eastAsia="Times New Roman" w:hAnsi="Times New Roman" w:cs="Times New Roman"/>
                <w:iCs/>
                <w:sz w:val="24"/>
                <w:szCs w:val="24"/>
                <w:lang w:eastAsia="lv-LV"/>
              </w:rPr>
              <w:t xml:space="preserve">), kurā sabiedrības pārstāvji varēja līdzdarboties </w:t>
            </w:r>
            <w:r w:rsidR="00412330" w:rsidRPr="0084195D">
              <w:rPr>
                <w:rFonts w:ascii="Times New Roman" w:eastAsia="Times New Roman" w:hAnsi="Times New Roman" w:cs="Times New Roman"/>
                <w:iCs/>
                <w:sz w:val="24"/>
                <w:szCs w:val="24"/>
                <w:lang w:eastAsia="lv-LV"/>
              </w:rPr>
              <w:t xml:space="preserve">programmas </w:t>
            </w:r>
            <w:r w:rsidR="00D209A0" w:rsidRPr="0084195D">
              <w:rPr>
                <w:rFonts w:ascii="Times New Roman" w:eastAsia="Times New Roman" w:hAnsi="Times New Roman" w:cs="Times New Roman"/>
                <w:iCs/>
                <w:sz w:val="24"/>
                <w:szCs w:val="24"/>
                <w:lang w:eastAsia="lv-LV"/>
              </w:rPr>
              <w:t>ietvara izstrādē</w:t>
            </w:r>
            <w:r w:rsidR="00D03B60" w:rsidRPr="0084195D">
              <w:rPr>
                <w:rFonts w:ascii="Times New Roman" w:eastAsia="Times New Roman" w:hAnsi="Times New Roman" w:cs="Times New Roman"/>
                <w:iCs/>
                <w:sz w:val="24"/>
                <w:szCs w:val="24"/>
                <w:lang w:eastAsia="lv-LV"/>
              </w:rPr>
              <w:t xml:space="preserve"> </w:t>
            </w:r>
            <w:r w:rsidR="00F63236" w:rsidRPr="0084195D">
              <w:rPr>
                <w:rFonts w:ascii="Times New Roman" w:eastAsia="Times New Roman" w:hAnsi="Times New Roman" w:cs="Times New Roman"/>
                <w:iCs/>
                <w:sz w:val="24"/>
                <w:szCs w:val="24"/>
                <w:lang w:eastAsia="lv-LV"/>
              </w:rPr>
              <w:t xml:space="preserve">pirms </w:t>
            </w:r>
            <w:r w:rsidR="00412330" w:rsidRPr="0084195D">
              <w:rPr>
                <w:rFonts w:ascii="Times New Roman" w:eastAsia="Times New Roman" w:hAnsi="Times New Roman" w:cs="Times New Roman"/>
                <w:iCs/>
                <w:sz w:val="24"/>
                <w:szCs w:val="24"/>
                <w:lang w:eastAsia="lv-LV"/>
              </w:rPr>
              <w:t>programmas koncepcijas projekta iesniegšanas Ministru kabinetā</w:t>
            </w:r>
            <w:r w:rsidR="00F63236" w:rsidRPr="0084195D">
              <w:rPr>
                <w:rFonts w:ascii="Times New Roman" w:eastAsia="Times New Roman" w:hAnsi="Times New Roman" w:cs="Times New Roman"/>
                <w:iCs/>
                <w:sz w:val="24"/>
                <w:szCs w:val="24"/>
                <w:lang w:eastAsia="lv-LV"/>
              </w:rPr>
              <w:t>.</w:t>
            </w:r>
            <w:r w:rsidR="00412330" w:rsidRPr="0084195D">
              <w:rPr>
                <w:rFonts w:ascii="Times New Roman" w:eastAsia="Times New Roman" w:hAnsi="Times New Roman" w:cs="Times New Roman"/>
                <w:iCs/>
                <w:sz w:val="24"/>
                <w:szCs w:val="24"/>
                <w:lang w:eastAsia="lv-LV"/>
              </w:rPr>
              <w:t xml:space="preserve"> </w:t>
            </w:r>
          </w:p>
          <w:p w:rsidR="00F63236" w:rsidRPr="0084195D" w:rsidRDefault="003C7459"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Programmas koncepcijas projekts tika nosūtīts saskaņošanai Nevalstisko organizāciju un Ministru kabineta sadarbības memoranda īstenošanas padomei </w:t>
            </w:r>
            <w:r w:rsidRPr="0084195D">
              <w:rPr>
                <w:rFonts w:ascii="Times New Roman" w:eastAsia="Times New Roman" w:hAnsi="Times New Roman" w:cs="Times New Roman"/>
                <w:iCs/>
                <w:sz w:val="24"/>
                <w:szCs w:val="24"/>
                <w:lang w:eastAsia="lv-LV"/>
              </w:rPr>
              <w:lastRenderedPageBreak/>
              <w:t xml:space="preserve">un </w:t>
            </w:r>
            <w:r w:rsidR="00167856" w:rsidRPr="0084195D">
              <w:rPr>
                <w:rFonts w:ascii="Times New Roman" w:eastAsia="Times New Roman" w:hAnsi="Times New Roman" w:cs="Times New Roman"/>
                <w:iCs/>
                <w:sz w:val="24"/>
                <w:szCs w:val="24"/>
                <w:lang w:eastAsia="lv-LV"/>
              </w:rPr>
              <w:t xml:space="preserve">Finanšu instrumenta birojam </w:t>
            </w:r>
            <w:r w:rsidR="00373031" w:rsidRPr="0084195D">
              <w:rPr>
                <w:rFonts w:ascii="Times New Roman" w:eastAsia="Times New Roman" w:hAnsi="Times New Roman" w:cs="Times New Roman"/>
                <w:iCs/>
                <w:sz w:val="24"/>
                <w:szCs w:val="24"/>
                <w:lang w:eastAsia="lv-LV"/>
              </w:rPr>
              <w:t>2018.</w:t>
            </w:r>
            <w:r w:rsidR="00222BED" w:rsidRPr="0084195D">
              <w:rPr>
                <w:rFonts w:ascii="Times New Roman" w:eastAsia="Times New Roman" w:hAnsi="Times New Roman" w:cs="Times New Roman"/>
                <w:iCs/>
                <w:sz w:val="24"/>
                <w:szCs w:val="24"/>
                <w:lang w:eastAsia="lv-LV"/>
              </w:rPr>
              <w:t xml:space="preserve"> </w:t>
            </w:r>
            <w:r w:rsidR="00373031" w:rsidRPr="0084195D">
              <w:rPr>
                <w:rFonts w:ascii="Times New Roman" w:eastAsia="Times New Roman" w:hAnsi="Times New Roman" w:cs="Times New Roman"/>
                <w:iCs/>
                <w:sz w:val="24"/>
                <w:szCs w:val="24"/>
                <w:lang w:eastAsia="lv-LV"/>
              </w:rPr>
              <w:t>gada 26.</w:t>
            </w:r>
            <w:r w:rsidR="00222BED" w:rsidRPr="0084195D">
              <w:rPr>
                <w:rFonts w:ascii="Times New Roman" w:eastAsia="Times New Roman" w:hAnsi="Times New Roman" w:cs="Times New Roman"/>
                <w:iCs/>
                <w:sz w:val="24"/>
                <w:szCs w:val="24"/>
                <w:lang w:eastAsia="lv-LV"/>
              </w:rPr>
              <w:t xml:space="preserve"> </w:t>
            </w:r>
            <w:r w:rsidR="00373031" w:rsidRPr="0084195D">
              <w:rPr>
                <w:rFonts w:ascii="Times New Roman" w:eastAsia="Times New Roman" w:hAnsi="Times New Roman" w:cs="Times New Roman"/>
                <w:iCs/>
                <w:sz w:val="24"/>
                <w:szCs w:val="24"/>
                <w:lang w:eastAsia="lv-LV"/>
              </w:rPr>
              <w:t>jūnijā</w:t>
            </w:r>
            <w:r w:rsidR="000A078A" w:rsidRPr="0084195D">
              <w:rPr>
                <w:rFonts w:ascii="Times New Roman" w:eastAsia="Times New Roman" w:hAnsi="Times New Roman" w:cs="Times New Roman"/>
                <w:iCs/>
                <w:sz w:val="24"/>
                <w:szCs w:val="24"/>
                <w:lang w:eastAsia="lv-LV"/>
              </w:rPr>
              <w:t xml:space="preserve"> un iebildumi noteiktajā termiņā netika saņemti.</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0A078A"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Sabiedrības iesaistīšanās programmas koncepcijas projekta izstrādē </w:t>
            </w:r>
            <w:r w:rsidR="00B44A3B" w:rsidRPr="0084195D">
              <w:rPr>
                <w:rFonts w:ascii="Times New Roman" w:eastAsia="Times New Roman" w:hAnsi="Times New Roman" w:cs="Times New Roman"/>
                <w:iCs/>
                <w:sz w:val="24"/>
                <w:szCs w:val="24"/>
                <w:lang w:eastAsia="lv-LV"/>
              </w:rPr>
              <w:t>tika</w:t>
            </w:r>
            <w:r w:rsidRPr="0084195D">
              <w:rPr>
                <w:rFonts w:ascii="Times New Roman" w:eastAsia="Times New Roman" w:hAnsi="Times New Roman" w:cs="Times New Roman"/>
                <w:iCs/>
                <w:sz w:val="24"/>
                <w:szCs w:val="24"/>
                <w:lang w:eastAsia="lv-LV"/>
              </w:rPr>
              <w:t xml:space="preserve"> nodrošināta, iesaistot diskusijās nevalstisko organizāciju pārstāvjus 2018.</w:t>
            </w:r>
            <w:r w:rsidR="00222BED"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gada 13.</w:t>
            </w:r>
            <w:r w:rsidR="00222BED"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 xml:space="preserve">martā rīkotajā ieinteresēto pušu sanāksmē. </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0A078A" w:rsidP="001D574F">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 xml:space="preserve"> 2018.</w:t>
            </w:r>
            <w:r w:rsidR="00222BED"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gada 13.</w:t>
            </w:r>
            <w:r w:rsidR="00222BED" w:rsidRPr="0084195D">
              <w:rPr>
                <w:rFonts w:ascii="Times New Roman" w:eastAsia="Times New Roman" w:hAnsi="Times New Roman" w:cs="Times New Roman"/>
                <w:iCs/>
                <w:sz w:val="24"/>
                <w:szCs w:val="24"/>
                <w:lang w:eastAsia="lv-LV"/>
              </w:rPr>
              <w:t xml:space="preserve"> </w:t>
            </w:r>
            <w:r w:rsidRPr="0084195D">
              <w:rPr>
                <w:rFonts w:ascii="Times New Roman" w:eastAsia="Times New Roman" w:hAnsi="Times New Roman" w:cs="Times New Roman"/>
                <w:iCs/>
                <w:sz w:val="24"/>
                <w:szCs w:val="24"/>
                <w:lang w:eastAsia="lv-LV"/>
              </w:rPr>
              <w:t xml:space="preserve">martā rīkotajā ieinteresēto pušu sanāksmē </w:t>
            </w:r>
            <w:r w:rsidR="00574650" w:rsidRPr="0084195D">
              <w:rPr>
                <w:rFonts w:ascii="Times New Roman" w:eastAsia="Times New Roman" w:hAnsi="Times New Roman" w:cs="Times New Roman"/>
                <w:iCs/>
                <w:sz w:val="24"/>
                <w:szCs w:val="24"/>
                <w:lang w:eastAsia="lv-LV"/>
              </w:rPr>
              <w:t>izvirzītie izaicinājumi un iespējamie risinājumi</w:t>
            </w:r>
            <w:r w:rsidR="004526FE" w:rsidRPr="0084195D">
              <w:rPr>
                <w:rFonts w:ascii="Times New Roman" w:eastAsia="Times New Roman" w:hAnsi="Times New Roman" w:cs="Times New Roman"/>
                <w:iCs/>
                <w:sz w:val="24"/>
                <w:szCs w:val="24"/>
                <w:lang w:eastAsia="lv-LV"/>
              </w:rPr>
              <w:t xml:space="preserve"> </w:t>
            </w:r>
            <w:r w:rsidR="00574650" w:rsidRPr="0084195D">
              <w:rPr>
                <w:rFonts w:ascii="Times New Roman" w:eastAsia="Times New Roman" w:hAnsi="Times New Roman" w:cs="Times New Roman"/>
                <w:iCs/>
                <w:sz w:val="24"/>
                <w:szCs w:val="24"/>
                <w:lang w:eastAsia="lv-LV"/>
              </w:rPr>
              <w:t>programmas īstenošanai tika apkopoti un integrēti programmas koncepcijas projektā, tādējādi nodrošinot gan publiskā, gan nevalstiskā sektora viedokļu pārstāvniecību.</w:t>
            </w:r>
          </w:p>
        </w:tc>
      </w:tr>
      <w:tr w:rsidR="00E5323B"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D209A0"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Nav</w:t>
            </w:r>
          </w:p>
        </w:tc>
      </w:tr>
    </w:tbl>
    <w:p w:rsidR="00E5323B" w:rsidRPr="0084195D" w:rsidRDefault="00E5323B" w:rsidP="00CE66D5">
      <w:pPr>
        <w:spacing w:after="0" w:line="240" w:lineRule="auto"/>
        <w:jc w:val="both"/>
        <w:rPr>
          <w:rFonts w:ascii="Times New Roman" w:eastAsia="Times New Roman" w:hAnsi="Times New Roman" w:cs="Times New Roman"/>
          <w:iCs/>
          <w:sz w:val="10"/>
          <w:szCs w:val="10"/>
          <w:lang w:eastAsia="lv-LV"/>
        </w:rPr>
      </w:pPr>
      <w:r w:rsidRPr="008419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4195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195D" w:rsidRDefault="00E5323B" w:rsidP="00CE66D5">
            <w:pPr>
              <w:spacing w:after="0" w:line="240" w:lineRule="auto"/>
              <w:jc w:val="both"/>
              <w:rPr>
                <w:rFonts w:ascii="Times New Roman" w:eastAsia="Times New Roman" w:hAnsi="Times New Roman" w:cs="Times New Roman"/>
                <w:b/>
                <w:bCs/>
                <w:iCs/>
                <w:sz w:val="24"/>
                <w:szCs w:val="24"/>
                <w:lang w:eastAsia="lv-LV"/>
              </w:rPr>
            </w:pPr>
            <w:r w:rsidRPr="0084195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5328E" w:rsidRDefault="0095328E" w:rsidP="001D574F">
            <w:pPr>
              <w:spacing w:after="0" w:line="240" w:lineRule="auto"/>
              <w:ind w:firstLine="391"/>
              <w:jc w:val="both"/>
              <w:rPr>
                <w:rFonts w:ascii="Times New Roman" w:hAnsi="Times New Roman" w:cs="Times New Roman"/>
                <w:iCs/>
                <w:sz w:val="24"/>
                <w:szCs w:val="24"/>
              </w:rPr>
            </w:pPr>
            <w:r w:rsidRPr="0084195D">
              <w:rPr>
                <w:rFonts w:ascii="Times New Roman" w:hAnsi="Times New Roman" w:cs="Times New Roman"/>
                <w:iCs/>
                <w:sz w:val="24"/>
                <w:szCs w:val="24"/>
              </w:rPr>
              <w:t>Noteikumu projekta izpildi nodrošinās šādas institūcijas:</w:t>
            </w:r>
          </w:p>
          <w:p w:rsidR="0095328E" w:rsidRDefault="00D907FC" w:rsidP="001D574F">
            <w:pPr>
              <w:pStyle w:val="ListParagraph"/>
              <w:numPr>
                <w:ilvl w:val="0"/>
                <w:numId w:val="35"/>
              </w:numPr>
              <w:jc w:val="both"/>
              <w:rPr>
                <w:iCs/>
              </w:rPr>
            </w:pPr>
            <w:r w:rsidRPr="001D574F">
              <w:rPr>
                <w:iCs/>
              </w:rPr>
              <w:t>I</w:t>
            </w:r>
            <w:r w:rsidR="0095328E" w:rsidRPr="001D574F">
              <w:rPr>
                <w:iCs/>
              </w:rPr>
              <w:t>ekšlietu ministrija</w:t>
            </w:r>
            <w:r w:rsidR="003B0A4B" w:rsidRPr="001D574F">
              <w:rPr>
                <w:iCs/>
              </w:rPr>
              <w:t xml:space="preserve"> kā programmas apsaimniekotājs</w:t>
            </w:r>
            <w:r w:rsidR="0095328E" w:rsidRPr="001D574F">
              <w:rPr>
                <w:iCs/>
              </w:rPr>
              <w:t>;</w:t>
            </w:r>
          </w:p>
          <w:p w:rsidR="0095328E" w:rsidRDefault="003B0A4B" w:rsidP="001D574F">
            <w:pPr>
              <w:pStyle w:val="ListParagraph"/>
              <w:numPr>
                <w:ilvl w:val="0"/>
                <w:numId w:val="35"/>
              </w:numPr>
              <w:jc w:val="both"/>
              <w:rPr>
                <w:iCs/>
              </w:rPr>
            </w:pPr>
            <w:r w:rsidRPr="001D574F">
              <w:rPr>
                <w:iCs/>
              </w:rPr>
              <w:t>Finanšu ministrija kā vadošā iestāde;</w:t>
            </w:r>
          </w:p>
          <w:p w:rsidR="007B72C3" w:rsidRPr="001D574F" w:rsidRDefault="003B0A4B" w:rsidP="001D574F">
            <w:pPr>
              <w:pStyle w:val="ListParagraph"/>
              <w:numPr>
                <w:ilvl w:val="0"/>
                <w:numId w:val="35"/>
              </w:numPr>
              <w:jc w:val="both"/>
              <w:rPr>
                <w:iCs/>
              </w:rPr>
            </w:pPr>
            <w:r w:rsidRPr="001D574F">
              <w:rPr>
                <w:iCs/>
              </w:rPr>
              <w:t xml:space="preserve">Valsts policija, Iekšlietu ministrijas Informācijas centrs, Nodrošinājuma valsts aģentūra, Valsts ieņēmumu dienests, </w:t>
            </w:r>
            <w:r w:rsidR="00B96584" w:rsidRPr="001D574F">
              <w:rPr>
                <w:iCs/>
              </w:rPr>
              <w:t xml:space="preserve">valsts akciju sabiedrība </w:t>
            </w:r>
            <w:r w:rsidRPr="001D574F">
              <w:rPr>
                <w:iCs/>
              </w:rPr>
              <w:t xml:space="preserve"> </w:t>
            </w:r>
            <w:r w:rsidR="00B96584" w:rsidRPr="001D574F">
              <w:rPr>
                <w:iCs/>
              </w:rPr>
              <w:t>“</w:t>
            </w:r>
            <w:r w:rsidRPr="001D574F">
              <w:rPr>
                <w:iCs/>
              </w:rPr>
              <w:t>Valsts nekustamie īpašumi</w:t>
            </w:r>
            <w:r w:rsidR="00B96584" w:rsidRPr="001D574F">
              <w:rPr>
                <w:iCs/>
              </w:rPr>
              <w:t>”</w:t>
            </w:r>
            <w:r w:rsidRPr="001D574F">
              <w:rPr>
                <w:iCs/>
              </w:rPr>
              <w:t xml:space="preserve">, Korupcijas novēršanas un apkarošanas birojs, </w:t>
            </w:r>
            <w:r w:rsidRPr="001D574F">
              <w:rPr>
                <w:shd w:val="clear" w:color="auto" w:fill="FFFFFF"/>
              </w:rPr>
              <w:t>Finanšu izlūkošanas dienests</w:t>
            </w:r>
            <w:r w:rsidRPr="0084195D">
              <w:t xml:space="preserve">, </w:t>
            </w:r>
            <w:r w:rsidRPr="001D574F">
              <w:rPr>
                <w:iCs/>
              </w:rPr>
              <w:t>Finanšu un kapitāla tirgus komisija</w:t>
            </w:r>
            <w:r w:rsidRPr="0084195D">
              <w:t xml:space="preserve">, Labklājības ministrija un </w:t>
            </w:r>
            <w:r w:rsidR="00B96584" w:rsidRPr="001D574F">
              <w:rPr>
                <w:spacing w:val="7"/>
              </w:rPr>
              <w:t xml:space="preserve">valsts sabiedrība ar ierobežotu atbildību </w:t>
            </w:r>
            <w:r w:rsidRPr="001D574F">
              <w:rPr>
                <w:spacing w:val="7"/>
              </w:rPr>
              <w:t xml:space="preserve"> </w:t>
            </w:r>
            <w:r w:rsidR="00B96584" w:rsidRPr="001D574F">
              <w:rPr>
                <w:spacing w:val="7"/>
              </w:rPr>
              <w:t>“</w:t>
            </w:r>
            <w:r w:rsidRPr="001D574F">
              <w:rPr>
                <w:spacing w:val="7"/>
              </w:rPr>
              <w:t>Bērnu klīniskā universitātes slimnīca</w:t>
            </w:r>
            <w:r w:rsidR="00B96584" w:rsidRPr="001D574F">
              <w:rPr>
                <w:spacing w:val="7"/>
              </w:rPr>
              <w:t>”</w:t>
            </w:r>
            <w:r w:rsidRPr="001D574F">
              <w:rPr>
                <w:iCs/>
              </w:rPr>
              <w:t xml:space="preserve"> kā projektu īstenotāji vai projektu īstenotāju partneri.</w:t>
            </w:r>
          </w:p>
        </w:tc>
      </w:tr>
      <w:tr w:rsidR="00CE66D5"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3B0A4B">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Projekta izpildes ietekme uz pārvaldes funkcijām un institucionālo struktūru.</w:t>
            </w:r>
            <w:r w:rsidRPr="0084195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B96584" w:rsidP="00014E63">
            <w:pPr>
              <w:spacing w:after="0" w:line="240" w:lineRule="auto"/>
              <w:ind w:firstLine="391"/>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Noteikumu</w:t>
            </w:r>
            <w:r w:rsidR="00FE623D" w:rsidRPr="0084195D">
              <w:rPr>
                <w:rFonts w:ascii="Times New Roman" w:eastAsia="Times New Roman" w:hAnsi="Times New Roman" w:cs="Times New Roman"/>
                <w:iCs/>
                <w:sz w:val="24"/>
                <w:szCs w:val="24"/>
                <w:lang w:eastAsia="lv-LV"/>
              </w:rPr>
              <w:t xml:space="preserve"> projekta izpildes nodrošināšanai netiks izveidotas jaunas institūcijas. </w:t>
            </w:r>
            <w:r w:rsidRPr="0084195D">
              <w:rPr>
                <w:rFonts w:ascii="Times New Roman" w:eastAsia="Times New Roman" w:hAnsi="Times New Roman" w:cs="Times New Roman"/>
                <w:iCs/>
                <w:sz w:val="24"/>
                <w:szCs w:val="24"/>
                <w:lang w:eastAsia="lv-LV"/>
              </w:rPr>
              <w:t>Noteikumu</w:t>
            </w:r>
            <w:r w:rsidR="00FE623D" w:rsidRPr="0084195D">
              <w:rPr>
                <w:rFonts w:ascii="Times New Roman" w:eastAsia="Times New Roman" w:hAnsi="Times New Roman" w:cs="Times New Roman"/>
                <w:iCs/>
                <w:sz w:val="24"/>
                <w:szCs w:val="24"/>
                <w:lang w:eastAsia="lv-LV"/>
              </w:rPr>
              <w:t xml:space="preserve"> projekta izpilde tiks nodrošināta iestāžu esošo cilvēkresursu ietvaros un jaunas amata vietas netiks veidotas.  </w:t>
            </w:r>
          </w:p>
        </w:tc>
      </w:tr>
      <w:tr w:rsidR="00E5323B" w:rsidRPr="0084195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195D" w:rsidRDefault="00E5323B" w:rsidP="00CE66D5">
            <w:pPr>
              <w:spacing w:after="0" w:line="240" w:lineRule="auto"/>
              <w:jc w:val="both"/>
              <w:rPr>
                <w:rFonts w:ascii="Times New Roman" w:eastAsia="Times New Roman" w:hAnsi="Times New Roman" w:cs="Times New Roman"/>
                <w:iCs/>
                <w:sz w:val="24"/>
                <w:szCs w:val="24"/>
                <w:lang w:eastAsia="lv-LV"/>
              </w:rPr>
            </w:pPr>
            <w:r w:rsidRPr="0084195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195D" w:rsidRDefault="00B44A3B" w:rsidP="008410ED">
            <w:pPr>
              <w:spacing w:after="0" w:line="240" w:lineRule="auto"/>
              <w:jc w:val="both"/>
              <w:rPr>
                <w:rFonts w:ascii="Times New Roman" w:hAnsi="Times New Roman" w:cs="Times New Roman"/>
                <w:bCs/>
                <w:sz w:val="24"/>
                <w:szCs w:val="24"/>
              </w:rPr>
            </w:pPr>
            <w:r w:rsidRPr="0084195D">
              <w:rPr>
                <w:rFonts w:ascii="Times New Roman" w:hAnsi="Times New Roman" w:cs="Times New Roman"/>
                <w:bCs/>
                <w:sz w:val="24"/>
                <w:szCs w:val="24"/>
              </w:rPr>
              <w:t>Nav.</w:t>
            </w:r>
          </w:p>
        </w:tc>
      </w:tr>
    </w:tbl>
    <w:p w:rsidR="00E5323B" w:rsidRPr="0084195D" w:rsidRDefault="00E5323B" w:rsidP="00CE66D5">
      <w:pPr>
        <w:spacing w:after="0" w:line="240" w:lineRule="auto"/>
        <w:jc w:val="both"/>
        <w:rPr>
          <w:rFonts w:ascii="Times New Roman" w:hAnsi="Times New Roman" w:cs="Times New Roman"/>
          <w:sz w:val="10"/>
          <w:szCs w:val="10"/>
        </w:rPr>
      </w:pPr>
    </w:p>
    <w:p w:rsidR="002979D5" w:rsidRPr="0084195D" w:rsidRDefault="002979D5" w:rsidP="00CE66D5">
      <w:pPr>
        <w:spacing w:after="0" w:line="240" w:lineRule="auto"/>
        <w:jc w:val="both"/>
        <w:rPr>
          <w:rFonts w:ascii="Times New Roman" w:hAnsi="Times New Roman" w:cs="Times New Roman"/>
          <w:sz w:val="28"/>
          <w:szCs w:val="28"/>
        </w:rPr>
      </w:pPr>
    </w:p>
    <w:p w:rsidR="00D209A0" w:rsidRPr="0084195D" w:rsidRDefault="00D209A0" w:rsidP="00CE66D5">
      <w:pPr>
        <w:pStyle w:val="StyleRight"/>
        <w:spacing w:after="0"/>
        <w:ind w:firstLine="0"/>
        <w:jc w:val="both"/>
        <w:rPr>
          <w:sz w:val="24"/>
          <w:szCs w:val="24"/>
        </w:rPr>
      </w:pPr>
      <w:r w:rsidRPr="0084195D">
        <w:rPr>
          <w:sz w:val="24"/>
          <w:szCs w:val="24"/>
        </w:rPr>
        <w:t>Iekšlietu ministrs</w:t>
      </w:r>
      <w:r w:rsidRPr="0084195D">
        <w:rPr>
          <w:sz w:val="24"/>
          <w:szCs w:val="24"/>
        </w:rPr>
        <w:tab/>
      </w:r>
      <w:r w:rsidRPr="0084195D">
        <w:rPr>
          <w:sz w:val="24"/>
          <w:szCs w:val="24"/>
        </w:rPr>
        <w:tab/>
      </w:r>
      <w:r w:rsidRPr="0084195D">
        <w:rPr>
          <w:sz w:val="24"/>
          <w:szCs w:val="24"/>
        </w:rPr>
        <w:tab/>
      </w:r>
      <w:r w:rsidRPr="0084195D">
        <w:rPr>
          <w:sz w:val="24"/>
          <w:szCs w:val="24"/>
        </w:rPr>
        <w:tab/>
      </w:r>
      <w:r w:rsidRPr="0084195D">
        <w:rPr>
          <w:sz w:val="24"/>
          <w:szCs w:val="24"/>
        </w:rPr>
        <w:tab/>
      </w:r>
      <w:r w:rsidRPr="0084195D">
        <w:rPr>
          <w:sz w:val="24"/>
          <w:szCs w:val="24"/>
        </w:rPr>
        <w:tab/>
      </w:r>
      <w:r w:rsidRPr="0084195D">
        <w:rPr>
          <w:sz w:val="24"/>
          <w:szCs w:val="24"/>
        </w:rPr>
        <w:tab/>
      </w:r>
      <w:r w:rsidRPr="0084195D">
        <w:rPr>
          <w:sz w:val="24"/>
          <w:szCs w:val="24"/>
        </w:rPr>
        <w:tab/>
      </w:r>
      <w:r w:rsidR="009D2B10" w:rsidRPr="0084195D">
        <w:rPr>
          <w:sz w:val="24"/>
          <w:szCs w:val="24"/>
        </w:rPr>
        <w:t xml:space="preserve">     </w:t>
      </w:r>
      <w:r w:rsidR="00424DD9" w:rsidRPr="0084195D">
        <w:rPr>
          <w:sz w:val="24"/>
          <w:szCs w:val="24"/>
        </w:rPr>
        <w:t xml:space="preserve">       </w:t>
      </w:r>
      <w:r w:rsidR="009D2B10" w:rsidRPr="0084195D">
        <w:rPr>
          <w:sz w:val="24"/>
          <w:szCs w:val="24"/>
        </w:rPr>
        <w:t xml:space="preserve"> </w:t>
      </w:r>
      <w:r w:rsidR="00424DD9" w:rsidRPr="0084195D">
        <w:rPr>
          <w:sz w:val="24"/>
          <w:szCs w:val="24"/>
        </w:rPr>
        <w:t>S</w:t>
      </w:r>
      <w:r w:rsidRPr="0084195D">
        <w:rPr>
          <w:sz w:val="24"/>
          <w:szCs w:val="24"/>
        </w:rPr>
        <w:t>.</w:t>
      </w:r>
      <w:r w:rsidR="00424DD9" w:rsidRPr="0084195D">
        <w:rPr>
          <w:sz w:val="24"/>
          <w:szCs w:val="24"/>
        </w:rPr>
        <w:t>Ģirģens</w:t>
      </w:r>
    </w:p>
    <w:p w:rsidR="00D209A0" w:rsidRPr="0084195D" w:rsidRDefault="00D209A0" w:rsidP="00CE66D5">
      <w:pPr>
        <w:pStyle w:val="StyleRight"/>
        <w:spacing w:after="0"/>
        <w:ind w:firstLine="0"/>
        <w:jc w:val="both"/>
        <w:rPr>
          <w:sz w:val="24"/>
          <w:szCs w:val="24"/>
        </w:rPr>
      </w:pPr>
    </w:p>
    <w:p w:rsidR="002979D5" w:rsidRPr="0084195D" w:rsidRDefault="002979D5" w:rsidP="00CE66D5">
      <w:pPr>
        <w:pStyle w:val="StyleRight"/>
        <w:spacing w:after="0"/>
        <w:ind w:firstLine="0"/>
        <w:jc w:val="both"/>
        <w:rPr>
          <w:sz w:val="24"/>
          <w:szCs w:val="24"/>
        </w:rPr>
      </w:pPr>
    </w:p>
    <w:p w:rsidR="00D209A0" w:rsidRPr="0084195D" w:rsidRDefault="00474265" w:rsidP="00CE66D5">
      <w:pPr>
        <w:pStyle w:val="StyleRight"/>
        <w:spacing w:after="0"/>
        <w:ind w:firstLine="0"/>
        <w:jc w:val="both"/>
        <w:rPr>
          <w:sz w:val="24"/>
          <w:szCs w:val="24"/>
        </w:rPr>
      </w:pPr>
      <w:r w:rsidRPr="0084195D">
        <w:rPr>
          <w:sz w:val="24"/>
          <w:szCs w:val="24"/>
        </w:rPr>
        <w:t>Vīza</w:t>
      </w:r>
      <w:r w:rsidR="002979D5" w:rsidRPr="0084195D">
        <w:rPr>
          <w:sz w:val="24"/>
          <w:szCs w:val="24"/>
        </w:rPr>
        <w:t xml:space="preserve">: </w:t>
      </w:r>
      <w:r w:rsidR="00D209A0" w:rsidRPr="0084195D">
        <w:rPr>
          <w:sz w:val="24"/>
          <w:szCs w:val="24"/>
        </w:rPr>
        <w:t xml:space="preserve">Iekšlietu </w:t>
      </w:r>
      <w:r w:rsidR="007C0DB2" w:rsidRPr="0084195D">
        <w:rPr>
          <w:sz w:val="24"/>
          <w:szCs w:val="24"/>
        </w:rPr>
        <w:t>ministr</w:t>
      </w:r>
      <w:r w:rsidR="00D33BAA" w:rsidRPr="0084195D">
        <w:rPr>
          <w:sz w:val="24"/>
          <w:szCs w:val="24"/>
        </w:rPr>
        <w:t>ijas valsts sekretārs</w:t>
      </w:r>
      <w:r w:rsidR="00D33BAA" w:rsidRPr="0084195D">
        <w:rPr>
          <w:sz w:val="24"/>
          <w:szCs w:val="24"/>
        </w:rPr>
        <w:tab/>
      </w:r>
      <w:r w:rsidR="00D33BAA" w:rsidRPr="0084195D">
        <w:rPr>
          <w:sz w:val="24"/>
          <w:szCs w:val="24"/>
        </w:rPr>
        <w:tab/>
      </w:r>
      <w:r w:rsidR="00D33BAA" w:rsidRPr="0084195D">
        <w:rPr>
          <w:sz w:val="24"/>
          <w:szCs w:val="24"/>
        </w:rPr>
        <w:tab/>
        <w:t xml:space="preserve">        </w:t>
      </w:r>
      <w:r w:rsidR="00D33BAA" w:rsidRPr="0084195D">
        <w:rPr>
          <w:sz w:val="24"/>
          <w:szCs w:val="24"/>
        </w:rPr>
        <w:tab/>
        <w:t xml:space="preserve">      </w:t>
      </w:r>
      <w:r w:rsidR="00D33BAA" w:rsidRPr="0084195D">
        <w:rPr>
          <w:sz w:val="24"/>
          <w:szCs w:val="24"/>
        </w:rPr>
        <w:tab/>
        <w:t xml:space="preserve">        D.Trofimovs</w:t>
      </w:r>
    </w:p>
    <w:p w:rsidR="00385959" w:rsidRPr="0084195D" w:rsidRDefault="00385959" w:rsidP="00CE66D5">
      <w:pPr>
        <w:spacing w:after="0" w:line="240" w:lineRule="auto"/>
        <w:jc w:val="both"/>
        <w:rPr>
          <w:rFonts w:ascii="Times New Roman" w:hAnsi="Times New Roman" w:cs="Times New Roman"/>
          <w:sz w:val="18"/>
          <w:szCs w:val="18"/>
        </w:rPr>
      </w:pPr>
    </w:p>
    <w:p w:rsidR="00D209A0" w:rsidRPr="0084195D" w:rsidRDefault="00D209A0" w:rsidP="00CE66D5">
      <w:pPr>
        <w:spacing w:after="0" w:line="240" w:lineRule="auto"/>
        <w:jc w:val="both"/>
        <w:rPr>
          <w:rFonts w:ascii="Times New Roman" w:hAnsi="Times New Roman" w:cs="Times New Roman"/>
          <w:sz w:val="18"/>
          <w:szCs w:val="18"/>
        </w:rPr>
      </w:pPr>
      <w:r w:rsidRPr="0084195D">
        <w:rPr>
          <w:rFonts w:ascii="Times New Roman" w:hAnsi="Times New Roman" w:cs="Times New Roman"/>
          <w:sz w:val="18"/>
          <w:szCs w:val="18"/>
        </w:rPr>
        <w:t>I.Baranovska 67219557</w:t>
      </w:r>
    </w:p>
    <w:p w:rsidR="00D209A0" w:rsidRPr="0084195D" w:rsidRDefault="00F45F3A" w:rsidP="00CE66D5">
      <w:pPr>
        <w:spacing w:after="0" w:line="240" w:lineRule="auto"/>
        <w:jc w:val="both"/>
        <w:rPr>
          <w:rFonts w:ascii="Times New Roman" w:hAnsi="Times New Roman" w:cs="Times New Roman"/>
          <w:sz w:val="18"/>
          <w:szCs w:val="18"/>
        </w:rPr>
      </w:pPr>
      <w:hyperlink r:id="rId8" w:history="1">
        <w:r w:rsidR="00D209A0" w:rsidRPr="0084195D">
          <w:rPr>
            <w:rStyle w:val="Hyperlink"/>
            <w:rFonts w:ascii="Times New Roman" w:hAnsi="Times New Roman" w:cs="Times New Roman"/>
            <w:color w:val="auto"/>
            <w:sz w:val="18"/>
            <w:szCs w:val="18"/>
            <w:u w:val="none"/>
          </w:rPr>
          <w:t>ilze.baranovska@iem.gov.lv</w:t>
        </w:r>
      </w:hyperlink>
      <w:r w:rsidR="00D209A0" w:rsidRPr="0084195D">
        <w:rPr>
          <w:rFonts w:ascii="Times New Roman" w:hAnsi="Times New Roman" w:cs="Times New Roman"/>
          <w:sz w:val="18"/>
          <w:szCs w:val="18"/>
        </w:rPr>
        <w:t xml:space="preserve"> </w:t>
      </w:r>
    </w:p>
    <w:p w:rsidR="00002413" w:rsidRPr="0084195D" w:rsidRDefault="00002413" w:rsidP="00752C9B">
      <w:pPr>
        <w:spacing w:after="0" w:line="240" w:lineRule="auto"/>
        <w:jc w:val="both"/>
        <w:rPr>
          <w:rFonts w:ascii="Times New Roman" w:hAnsi="Times New Roman" w:cs="Times New Roman"/>
          <w:sz w:val="18"/>
          <w:szCs w:val="18"/>
        </w:rPr>
      </w:pPr>
    </w:p>
    <w:sectPr w:rsidR="00002413" w:rsidRPr="0084195D" w:rsidSect="001F6D10">
      <w:footerReference w:type="default" r:id="rId9"/>
      <w:footerReference w:type="first" r:id="rId10"/>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3A" w:rsidRDefault="00F45F3A" w:rsidP="00894C55">
      <w:pPr>
        <w:spacing w:after="0" w:line="240" w:lineRule="auto"/>
      </w:pPr>
      <w:r>
        <w:separator/>
      </w:r>
    </w:p>
  </w:endnote>
  <w:endnote w:type="continuationSeparator" w:id="0">
    <w:p w:rsidR="00F45F3A" w:rsidRDefault="00F45F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8248"/>
      <w:docPartObj>
        <w:docPartGallery w:val="Page Numbers (Bottom of Page)"/>
        <w:docPartUnique/>
      </w:docPartObj>
    </w:sdtPr>
    <w:sdtEndPr>
      <w:rPr>
        <w:rFonts w:ascii="Times New Roman" w:hAnsi="Times New Roman" w:cs="Times New Roman"/>
        <w:noProof/>
      </w:rPr>
    </w:sdtEndPr>
    <w:sdtContent>
      <w:p w:rsidR="001F6D10" w:rsidRDefault="001F6D10" w:rsidP="001F6D10">
        <w:pPr>
          <w:pStyle w:val="Header"/>
        </w:pPr>
        <w:r>
          <w:rPr>
            <w:rFonts w:ascii="Times New Roman" w:hAnsi="Times New Roman" w:cs="Times New Roman"/>
            <w:sz w:val="20"/>
            <w:szCs w:val="20"/>
          </w:rPr>
          <w:t>IeManot_310120_EEZ_FI</w:t>
        </w:r>
      </w:p>
      <w:p w:rsidR="001F6D10" w:rsidRPr="001F6D10" w:rsidRDefault="001F6D10" w:rsidP="001F6D10">
        <w:pPr>
          <w:pStyle w:val="Footer"/>
          <w:jc w:val="center"/>
          <w:rPr>
            <w:rFonts w:ascii="Times New Roman" w:hAnsi="Times New Roman" w:cs="Times New Roman"/>
          </w:rPr>
        </w:pPr>
        <w:r w:rsidRPr="001F6D10">
          <w:rPr>
            <w:rFonts w:ascii="Times New Roman" w:hAnsi="Times New Roman" w:cs="Times New Roman"/>
          </w:rPr>
          <w:fldChar w:fldCharType="begin"/>
        </w:r>
        <w:r w:rsidRPr="001F6D10">
          <w:rPr>
            <w:rFonts w:ascii="Times New Roman" w:hAnsi="Times New Roman" w:cs="Times New Roman"/>
          </w:rPr>
          <w:instrText xml:space="preserve"> PAGE   \* MERGEFORMAT </w:instrText>
        </w:r>
        <w:r w:rsidRPr="001F6D10">
          <w:rPr>
            <w:rFonts w:ascii="Times New Roman" w:hAnsi="Times New Roman" w:cs="Times New Roman"/>
          </w:rPr>
          <w:fldChar w:fldCharType="separate"/>
        </w:r>
        <w:r w:rsidR="00DE21FB">
          <w:rPr>
            <w:rFonts w:ascii="Times New Roman" w:hAnsi="Times New Roman" w:cs="Times New Roman"/>
            <w:noProof/>
          </w:rPr>
          <w:t>2</w:t>
        </w:r>
        <w:r w:rsidRPr="001F6D10">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0" w:rsidRPr="001F6D10" w:rsidRDefault="001F6D10" w:rsidP="001F6D10">
    <w:pPr>
      <w:pStyle w:val="Footer"/>
      <w:rPr>
        <w:rFonts w:ascii="Times New Roman" w:hAnsi="Times New Roman" w:cs="Times New Roman"/>
        <w:sz w:val="20"/>
        <w:szCs w:val="20"/>
      </w:rPr>
    </w:pPr>
    <w:r>
      <w:rPr>
        <w:rFonts w:ascii="Times New Roman" w:hAnsi="Times New Roman" w:cs="Times New Roman"/>
        <w:sz w:val="20"/>
        <w:szCs w:val="20"/>
      </w:rPr>
      <w:t>IeManot_310120_EEZ_FI</w:t>
    </w:r>
  </w:p>
  <w:p w:rsidR="001F6D10" w:rsidRPr="001F6D10" w:rsidRDefault="00F45F3A">
    <w:pPr>
      <w:pStyle w:val="Footer"/>
      <w:jc w:val="center"/>
      <w:rPr>
        <w:rFonts w:ascii="Times New Roman" w:hAnsi="Times New Roman" w:cs="Times New Roman"/>
      </w:rPr>
    </w:pPr>
    <w:sdt>
      <w:sdtPr>
        <w:id w:val="844829185"/>
        <w:docPartObj>
          <w:docPartGallery w:val="Page Numbers (Bottom of Page)"/>
          <w:docPartUnique/>
        </w:docPartObj>
      </w:sdtPr>
      <w:sdtEndPr>
        <w:rPr>
          <w:rFonts w:ascii="Times New Roman" w:hAnsi="Times New Roman" w:cs="Times New Roman"/>
          <w:noProof/>
        </w:rPr>
      </w:sdtEndPr>
      <w:sdtContent>
        <w:r w:rsidR="001F6D10" w:rsidRPr="001F6D10">
          <w:rPr>
            <w:rFonts w:ascii="Times New Roman" w:hAnsi="Times New Roman" w:cs="Times New Roman"/>
          </w:rPr>
          <w:fldChar w:fldCharType="begin"/>
        </w:r>
        <w:r w:rsidR="001F6D10" w:rsidRPr="001F6D10">
          <w:rPr>
            <w:rFonts w:ascii="Times New Roman" w:hAnsi="Times New Roman" w:cs="Times New Roman"/>
          </w:rPr>
          <w:instrText xml:space="preserve"> PAGE   \* MERGEFORMAT </w:instrText>
        </w:r>
        <w:r w:rsidR="001F6D10" w:rsidRPr="001F6D10">
          <w:rPr>
            <w:rFonts w:ascii="Times New Roman" w:hAnsi="Times New Roman" w:cs="Times New Roman"/>
          </w:rPr>
          <w:fldChar w:fldCharType="separate"/>
        </w:r>
        <w:r w:rsidR="00DE21FB">
          <w:rPr>
            <w:rFonts w:ascii="Times New Roman" w:hAnsi="Times New Roman" w:cs="Times New Roman"/>
            <w:noProof/>
          </w:rPr>
          <w:t>1</w:t>
        </w:r>
        <w:r w:rsidR="001F6D10" w:rsidRPr="001F6D10">
          <w:rPr>
            <w:rFonts w:ascii="Times New Roman" w:hAnsi="Times New Roman" w:cs="Times New Roman"/>
            <w:noProof/>
          </w:rPr>
          <w:fldChar w:fldCharType="end"/>
        </w:r>
      </w:sdtContent>
    </w:sdt>
  </w:p>
  <w:p w:rsidR="001F6D10" w:rsidRPr="001653D3" w:rsidRDefault="001F6D10" w:rsidP="0016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3A" w:rsidRDefault="00F45F3A" w:rsidP="00894C55">
      <w:pPr>
        <w:spacing w:after="0" w:line="240" w:lineRule="auto"/>
      </w:pPr>
      <w:r>
        <w:separator/>
      </w:r>
    </w:p>
  </w:footnote>
  <w:footnote w:type="continuationSeparator" w:id="0">
    <w:p w:rsidR="00F45F3A" w:rsidRDefault="00F45F3A" w:rsidP="00894C55">
      <w:pPr>
        <w:spacing w:after="0" w:line="240" w:lineRule="auto"/>
      </w:pPr>
      <w:r>
        <w:continuationSeparator/>
      </w:r>
    </w:p>
  </w:footnote>
  <w:footnote w:id="1">
    <w:p w:rsidR="001F6D10" w:rsidRPr="0084195D" w:rsidRDefault="001F6D10" w:rsidP="0084195D">
      <w:pPr>
        <w:pStyle w:val="Heading3"/>
        <w:shd w:val="clear" w:color="auto" w:fill="FFFFFF"/>
        <w:jc w:val="both"/>
        <w:rPr>
          <w:b w:val="0"/>
          <w:sz w:val="20"/>
          <w:szCs w:val="20"/>
        </w:rPr>
      </w:pPr>
      <w:r w:rsidRPr="00016AEE">
        <w:rPr>
          <w:rStyle w:val="FootnoteReference"/>
          <w:b w:val="0"/>
          <w:sz w:val="20"/>
          <w:szCs w:val="20"/>
        </w:rPr>
        <w:footnoteRef/>
      </w:r>
      <w:r w:rsidRPr="00016AEE">
        <w:rPr>
          <w:b w:val="0"/>
          <w:sz w:val="20"/>
          <w:szCs w:val="20"/>
        </w:rPr>
        <w:t xml:space="preserve"> </w:t>
      </w:r>
      <w:r w:rsidRPr="00016AEE">
        <w:rPr>
          <w:b w:val="0"/>
          <w:iCs/>
          <w:sz w:val="20"/>
          <w:szCs w:val="20"/>
        </w:rPr>
        <w:t>Apstiprināts ar Ministru kabineta 2017. gada 5. decembra noteikumiem Nr. 712. “</w:t>
      </w:r>
      <w:r w:rsidRPr="00016AEE">
        <w:rPr>
          <w:b w:val="0"/>
          <w:sz w:val="20"/>
          <w:szCs w:val="20"/>
        </w:rPr>
        <w:t>Par Latvijas Republikas un Īslandes, Lihtenšteinas Firstistes un Norvēģijas Karalistes saprašanās memorandu par Eiropas Ekonomikas zonas instrume</w:t>
      </w:r>
      <w:r w:rsidR="0084195D">
        <w:rPr>
          <w:b w:val="0"/>
          <w:sz w:val="20"/>
          <w:szCs w:val="20"/>
        </w:rPr>
        <w:t>nta ieviešanu 2014.-2021. gadā”</w:t>
      </w:r>
    </w:p>
  </w:footnote>
  <w:footnote w:id="2">
    <w:p w:rsidR="001F6D10" w:rsidRPr="00CF6219" w:rsidRDefault="001F6D10" w:rsidP="00E2391D">
      <w:pPr>
        <w:pStyle w:val="FootnoteText"/>
        <w:spacing w:after="0" w:line="240" w:lineRule="auto"/>
        <w:rPr>
          <w:rFonts w:ascii="Times New Roman" w:hAnsi="Times New Roman"/>
          <w:lang w:val="lv-LV"/>
        </w:rPr>
      </w:pPr>
      <w:r w:rsidRPr="00CF6219">
        <w:rPr>
          <w:rStyle w:val="FootnoteReference"/>
          <w:rFonts w:ascii="Times New Roman" w:hAnsi="Times New Roman"/>
          <w:lang w:val="lv-LV"/>
        </w:rPr>
        <w:footnoteRef/>
      </w:r>
      <w:r w:rsidRPr="00CF6219">
        <w:rPr>
          <w:rFonts w:ascii="Times New Roman" w:hAnsi="Times New Roman"/>
          <w:lang w:val="lv-LV"/>
        </w:rPr>
        <w:t xml:space="preserve"> </w:t>
      </w:r>
      <w:r w:rsidRPr="00CF6219">
        <w:rPr>
          <w:rFonts w:ascii="Times New Roman" w:hAnsi="Times New Roman"/>
          <w:bCs/>
          <w:shd w:val="clear" w:color="auto" w:fill="FFFFFF"/>
          <w:lang w:val="lv-LV"/>
        </w:rPr>
        <w:t xml:space="preserve">Saskaņā ar </w:t>
      </w:r>
      <w:r w:rsidRPr="00CF6219">
        <w:rPr>
          <w:rFonts w:ascii="Times New Roman" w:hAnsi="Times New Roman"/>
          <w:lang w:val="lv-LV"/>
        </w:rPr>
        <w:t>2018.gada 13. novembra Ministru kabineta noteikumu Nr. 683 “</w:t>
      </w:r>
      <w:r w:rsidRPr="00CF6219">
        <w:rPr>
          <w:rFonts w:ascii="Times New Roman" w:hAnsi="Times New Roman"/>
          <w:bCs/>
          <w:shd w:val="clear" w:color="auto" w:fill="FFFFFF"/>
          <w:lang w:val="lv-LV"/>
        </w:rPr>
        <w:t>Eiropas Ekonomikas zonas finanšu instrumenta un Norvēģijas finanšu instrumenta 2014.–2021. gada perioda vadības noteikumi” 8.</w:t>
      </w:r>
      <w:r>
        <w:rPr>
          <w:rFonts w:ascii="Times New Roman" w:hAnsi="Times New Roman"/>
          <w:bCs/>
          <w:shd w:val="clear" w:color="auto" w:fill="FFFFFF"/>
          <w:lang w:val="lv-LV"/>
        </w:rPr>
        <w:t>1</w:t>
      </w:r>
      <w:r w:rsidRPr="00CF6219">
        <w:rPr>
          <w:rFonts w:ascii="Times New Roman" w:hAnsi="Times New Roman"/>
          <w:bCs/>
          <w:shd w:val="clear" w:color="auto" w:fill="FFFFFF"/>
          <w:lang w:val="lv-LV"/>
        </w:rPr>
        <w:t>3. apakšpunktā noteikto.</w:t>
      </w:r>
    </w:p>
  </w:footnote>
  <w:footnote w:id="3">
    <w:p w:rsidR="001F6D10" w:rsidRPr="00CF6219" w:rsidRDefault="001F6D10" w:rsidP="00E2391D">
      <w:pPr>
        <w:pStyle w:val="FootnoteText"/>
        <w:spacing w:after="0" w:line="240" w:lineRule="auto"/>
        <w:jc w:val="both"/>
        <w:rPr>
          <w:rFonts w:ascii="Times New Roman" w:hAnsi="Times New Roman"/>
          <w:lang w:val="lv-LV"/>
        </w:rPr>
      </w:pPr>
      <w:r w:rsidRPr="00CF6219">
        <w:rPr>
          <w:rStyle w:val="FootnoteReference"/>
          <w:rFonts w:ascii="Times New Roman" w:hAnsi="Times New Roman"/>
          <w:lang w:val="lv-LV"/>
        </w:rPr>
        <w:footnoteRef/>
      </w:r>
      <w:r w:rsidRPr="00CF6219">
        <w:rPr>
          <w:rFonts w:ascii="Times New Roman" w:hAnsi="Times New Roman"/>
          <w:lang w:val="lv-LV"/>
        </w:rPr>
        <w:t xml:space="preserve"> Saskaņā ar Eiropas Ekonomikas zonas finanšu instrumenta 2014. – 2021. gada perioda noteikumu</w:t>
      </w:r>
      <w:r>
        <w:rPr>
          <w:rFonts w:ascii="Times New Roman" w:hAnsi="Times New Roman"/>
          <w:lang w:val="lv-LV"/>
        </w:rPr>
        <w:t xml:space="preserve">, kas </w:t>
      </w:r>
      <w:r w:rsidRPr="00A454EB">
        <w:rPr>
          <w:rFonts w:ascii="Times New Roman" w:hAnsi="Times New Roman"/>
          <w:bCs/>
          <w:lang w:val="lv-LV"/>
        </w:rPr>
        <w:t>pieņemti  saskaņā ar Eiropas Ekonomikas zonas līguma 38.c protokola 10. panta 5. punktu 2016. gada 8. septembrī</w:t>
      </w:r>
      <w:r>
        <w:rPr>
          <w:rFonts w:ascii="Times New Roman" w:hAnsi="Times New Roman"/>
          <w:bCs/>
          <w:lang w:val="lv-LV"/>
        </w:rPr>
        <w:t>,</w:t>
      </w:r>
      <w:r w:rsidRPr="00CF6219">
        <w:rPr>
          <w:rFonts w:ascii="Times New Roman" w:hAnsi="Times New Roman"/>
          <w:lang w:val="lv-LV"/>
        </w:rPr>
        <w:t xml:space="preserve"> 8.3. un 8.4. pantā noteikto.</w:t>
      </w:r>
    </w:p>
  </w:footnote>
  <w:footnote w:id="4">
    <w:p w:rsidR="001F6D10" w:rsidRPr="00A454EB" w:rsidRDefault="001F6D10" w:rsidP="00A454EB">
      <w:pPr>
        <w:pStyle w:val="FootnoteText"/>
        <w:spacing w:after="0" w:line="240" w:lineRule="auto"/>
        <w:jc w:val="both"/>
        <w:rPr>
          <w:rFonts w:ascii="Times New Roman" w:hAnsi="Times New Roman"/>
          <w:lang w:val="lv-LV"/>
        </w:rPr>
      </w:pPr>
      <w:r w:rsidRPr="00CF6219">
        <w:rPr>
          <w:rStyle w:val="FootnoteReference"/>
          <w:rFonts w:ascii="Times New Roman" w:hAnsi="Times New Roman"/>
          <w:lang w:val="lv-LV"/>
        </w:rPr>
        <w:footnoteRef/>
      </w:r>
      <w:r w:rsidRPr="00CF6219">
        <w:rPr>
          <w:rFonts w:ascii="Times New Roman" w:hAnsi="Times New Roman"/>
          <w:lang w:val="lv-LV"/>
        </w:rPr>
        <w:t xml:space="preserve"> Saskaņā ar Eiropas Ekonomikas zonas finanšu instrumenta 2014. – 2021. gada perioda noteikumu</w:t>
      </w:r>
      <w:r>
        <w:rPr>
          <w:rFonts w:ascii="Times New Roman" w:hAnsi="Times New Roman"/>
          <w:lang w:val="lv-LV"/>
        </w:rPr>
        <w:t xml:space="preserve">, kas </w:t>
      </w:r>
      <w:r w:rsidRPr="00A454EB">
        <w:rPr>
          <w:rFonts w:ascii="Times New Roman" w:hAnsi="Times New Roman"/>
          <w:bCs/>
          <w:lang w:val="lv-LV"/>
        </w:rPr>
        <w:t>pieņemti  saskaņā ar Eiropas Ekonomikas zonas līguma 38.c protokola 10. panta 5. punktu 2016. gada 8. septembrī</w:t>
      </w:r>
      <w:r>
        <w:rPr>
          <w:rFonts w:ascii="Times New Roman" w:hAnsi="Times New Roman"/>
          <w:bCs/>
          <w:lang w:val="lv-LV"/>
        </w:rPr>
        <w:t>,</w:t>
      </w:r>
      <w:r w:rsidRPr="00CF6219">
        <w:rPr>
          <w:rFonts w:ascii="Times New Roman" w:hAnsi="Times New Roman"/>
          <w:lang w:val="lv-LV"/>
        </w:rPr>
        <w:t xml:space="preserve"> 4.4. pantu</w:t>
      </w:r>
      <w:r w:rsidRPr="00CF6219">
        <w:rPr>
          <w:rFonts w:ascii="Times New Roman" w:hAnsi="Times New Roman"/>
          <w:bCs/>
          <w:shd w:val="clear" w:color="auto" w:fill="FFFFFF"/>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976"/>
    <w:multiLevelType w:val="hybridMultilevel"/>
    <w:tmpl w:val="EA382DC6"/>
    <w:lvl w:ilvl="0" w:tplc="75A84A1E">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7D6040"/>
    <w:multiLevelType w:val="hybridMultilevel"/>
    <w:tmpl w:val="6AB29B62"/>
    <w:lvl w:ilvl="0" w:tplc="1E18EFF6">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D6770"/>
    <w:multiLevelType w:val="hybridMultilevel"/>
    <w:tmpl w:val="387089E6"/>
    <w:lvl w:ilvl="0" w:tplc="C892263A">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78E53E3"/>
    <w:multiLevelType w:val="multilevel"/>
    <w:tmpl w:val="07023434"/>
    <w:lvl w:ilvl="0">
      <w:start w:val="1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79B5A4E"/>
    <w:multiLevelType w:val="hybridMultilevel"/>
    <w:tmpl w:val="EC921E70"/>
    <w:lvl w:ilvl="0" w:tplc="F8989D7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6E136F"/>
    <w:multiLevelType w:val="hybridMultilevel"/>
    <w:tmpl w:val="98BCD2A0"/>
    <w:lvl w:ilvl="0" w:tplc="1E18EFF6">
      <w:start w:val="10"/>
      <w:numFmt w:val="bullet"/>
      <w:lvlText w:val="-"/>
      <w:lvlJc w:val="left"/>
      <w:pPr>
        <w:ind w:left="720" w:hanging="360"/>
      </w:pPr>
      <w:rPr>
        <w:rFonts w:ascii="Times New Roman" w:eastAsiaTheme="minorHAnsi" w:hAnsi="Times New Roman" w:cs="Times New Roman" w:hint="default"/>
      </w:rPr>
    </w:lvl>
    <w:lvl w:ilvl="1" w:tplc="1E18EFF6">
      <w:start w:val="10"/>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9838BE"/>
    <w:multiLevelType w:val="multilevel"/>
    <w:tmpl w:val="1288450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19B767A"/>
    <w:multiLevelType w:val="multilevel"/>
    <w:tmpl w:val="FD86975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4133286"/>
    <w:multiLevelType w:val="hybridMultilevel"/>
    <w:tmpl w:val="462A2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13FA9"/>
    <w:multiLevelType w:val="hybridMultilevel"/>
    <w:tmpl w:val="33B2BD5A"/>
    <w:lvl w:ilvl="0" w:tplc="947E29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75009F"/>
    <w:multiLevelType w:val="hybridMultilevel"/>
    <w:tmpl w:val="CAC0B376"/>
    <w:lvl w:ilvl="0" w:tplc="7366A4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976D68"/>
    <w:multiLevelType w:val="hybridMultilevel"/>
    <w:tmpl w:val="49743B4A"/>
    <w:lvl w:ilvl="0" w:tplc="D798A188">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EF3E59"/>
    <w:multiLevelType w:val="hybridMultilevel"/>
    <w:tmpl w:val="3FA627AC"/>
    <w:lvl w:ilvl="0" w:tplc="3AD8C31A">
      <w:start w:val="1"/>
      <w:numFmt w:val="bullet"/>
      <w:lvlText w:val="-"/>
      <w:lvlJc w:val="left"/>
      <w:pPr>
        <w:ind w:left="1128" w:hanging="360"/>
      </w:pPr>
      <w:rPr>
        <w:rFonts w:ascii="Times New Roman" w:eastAsia="Times New Roman" w:hAnsi="Times New Roman" w:cs="Times New Roman" w:hint="default"/>
        <w:color w:val="1F497D"/>
      </w:rPr>
    </w:lvl>
    <w:lvl w:ilvl="1" w:tplc="3AD8C31A">
      <w:start w:val="1"/>
      <w:numFmt w:val="bullet"/>
      <w:lvlText w:val="-"/>
      <w:lvlJc w:val="left"/>
      <w:pPr>
        <w:ind w:left="1848" w:hanging="360"/>
      </w:pPr>
      <w:rPr>
        <w:rFonts w:ascii="Times New Roman" w:eastAsia="Times New Roman" w:hAnsi="Times New Roman" w:cs="Times New Roman" w:hint="default"/>
        <w:color w:val="1F497D"/>
      </w:rPr>
    </w:lvl>
    <w:lvl w:ilvl="2" w:tplc="04260005" w:tentative="1">
      <w:start w:val="1"/>
      <w:numFmt w:val="bullet"/>
      <w:lvlText w:val=""/>
      <w:lvlJc w:val="left"/>
      <w:pPr>
        <w:ind w:left="2568" w:hanging="360"/>
      </w:pPr>
      <w:rPr>
        <w:rFonts w:ascii="Wingdings" w:hAnsi="Wingdings" w:hint="default"/>
      </w:rPr>
    </w:lvl>
    <w:lvl w:ilvl="3" w:tplc="04260001" w:tentative="1">
      <w:start w:val="1"/>
      <w:numFmt w:val="bullet"/>
      <w:lvlText w:val=""/>
      <w:lvlJc w:val="left"/>
      <w:pPr>
        <w:ind w:left="3288" w:hanging="360"/>
      </w:pPr>
      <w:rPr>
        <w:rFonts w:ascii="Symbol" w:hAnsi="Symbol" w:hint="default"/>
      </w:rPr>
    </w:lvl>
    <w:lvl w:ilvl="4" w:tplc="04260003" w:tentative="1">
      <w:start w:val="1"/>
      <w:numFmt w:val="bullet"/>
      <w:lvlText w:val="o"/>
      <w:lvlJc w:val="left"/>
      <w:pPr>
        <w:ind w:left="4008" w:hanging="360"/>
      </w:pPr>
      <w:rPr>
        <w:rFonts w:ascii="Courier New" w:hAnsi="Courier New" w:cs="Courier New" w:hint="default"/>
      </w:rPr>
    </w:lvl>
    <w:lvl w:ilvl="5" w:tplc="04260005" w:tentative="1">
      <w:start w:val="1"/>
      <w:numFmt w:val="bullet"/>
      <w:lvlText w:val=""/>
      <w:lvlJc w:val="left"/>
      <w:pPr>
        <w:ind w:left="4728" w:hanging="360"/>
      </w:pPr>
      <w:rPr>
        <w:rFonts w:ascii="Wingdings" w:hAnsi="Wingdings" w:hint="default"/>
      </w:rPr>
    </w:lvl>
    <w:lvl w:ilvl="6" w:tplc="04260001" w:tentative="1">
      <w:start w:val="1"/>
      <w:numFmt w:val="bullet"/>
      <w:lvlText w:val=""/>
      <w:lvlJc w:val="left"/>
      <w:pPr>
        <w:ind w:left="5448" w:hanging="360"/>
      </w:pPr>
      <w:rPr>
        <w:rFonts w:ascii="Symbol" w:hAnsi="Symbol" w:hint="default"/>
      </w:rPr>
    </w:lvl>
    <w:lvl w:ilvl="7" w:tplc="04260003" w:tentative="1">
      <w:start w:val="1"/>
      <w:numFmt w:val="bullet"/>
      <w:lvlText w:val="o"/>
      <w:lvlJc w:val="left"/>
      <w:pPr>
        <w:ind w:left="6168" w:hanging="360"/>
      </w:pPr>
      <w:rPr>
        <w:rFonts w:ascii="Courier New" w:hAnsi="Courier New" w:cs="Courier New" w:hint="default"/>
      </w:rPr>
    </w:lvl>
    <w:lvl w:ilvl="8" w:tplc="04260005" w:tentative="1">
      <w:start w:val="1"/>
      <w:numFmt w:val="bullet"/>
      <w:lvlText w:val=""/>
      <w:lvlJc w:val="left"/>
      <w:pPr>
        <w:ind w:left="6888" w:hanging="360"/>
      </w:pPr>
      <w:rPr>
        <w:rFonts w:ascii="Wingdings" w:hAnsi="Wingdings" w:hint="default"/>
      </w:rPr>
    </w:lvl>
  </w:abstractNum>
  <w:abstractNum w:abstractNumId="13" w15:restartNumberingAfterBreak="0">
    <w:nsid w:val="2DEF6627"/>
    <w:multiLevelType w:val="hybridMultilevel"/>
    <w:tmpl w:val="00040FA8"/>
    <w:lvl w:ilvl="0" w:tplc="628625A8">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4" w15:restartNumberingAfterBreak="0">
    <w:nsid w:val="301F5195"/>
    <w:multiLevelType w:val="hybridMultilevel"/>
    <w:tmpl w:val="00121E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0C6659E"/>
    <w:multiLevelType w:val="hybridMultilevel"/>
    <w:tmpl w:val="5434AC90"/>
    <w:lvl w:ilvl="0" w:tplc="3AD8C31A">
      <w:start w:val="1"/>
      <w:numFmt w:val="bullet"/>
      <w:lvlText w:val="-"/>
      <w:lvlJc w:val="left"/>
      <w:pPr>
        <w:ind w:left="720" w:hanging="360"/>
      </w:pPr>
      <w:rPr>
        <w:rFonts w:ascii="Times New Roman" w:eastAsia="Times New Roman"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D06049"/>
    <w:multiLevelType w:val="hybridMultilevel"/>
    <w:tmpl w:val="CAC0B376"/>
    <w:lvl w:ilvl="0" w:tplc="7366A4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32D7FDD"/>
    <w:multiLevelType w:val="hybridMultilevel"/>
    <w:tmpl w:val="E52A0CD2"/>
    <w:lvl w:ilvl="0" w:tplc="1E585D18">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8" w15:restartNumberingAfterBreak="0">
    <w:nsid w:val="34751DA1"/>
    <w:multiLevelType w:val="hybridMultilevel"/>
    <w:tmpl w:val="D2583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D15D96"/>
    <w:multiLevelType w:val="hybridMultilevel"/>
    <w:tmpl w:val="1354F61C"/>
    <w:lvl w:ilvl="0" w:tplc="1E18EFF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225051"/>
    <w:multiLevelType w:val="hybridMultilevel"/>
    <w:tmpl w:val="00B8E24C"/>
    <w:lvl w:ilvl="0" w:tplc="CB2A883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476526"/>
    <w:multiLevelType w:val="hybridMultilevel"/>
    <w:tmpl w:val="113EE3E4"/>
    <w:lvl w:ilvl="0" w:tplc="0426000F">
      <w:start w:val="1"/>
      <w:numFmt w:val="decimal"/>
      <w:lvlText w:val="%1."/>
      <w:lvlJc w:val="left"/>
      <w:pPr>
        <w:ind w:left="720" w:hanging="360"/>
      </w:pPr>
    </w:lvl>
    <w:lvl w:ilvl="1" w:tplc="1E18EFF6">
      <w:start w:val="10"/>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0E1922"/>
    <w:multiLevelType w:val="hybridMultilevel"/>
    <w:tmpl w:val="CF186854"/>
    <w:lvl w:ilvl="0" w:tplc="8EA8510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3" w15:restartNumberingAfterBreak="0">
    <w:nsid w:val="41D4187E"/>
    <w:multiLevelType w:val="hybridMultilevel"/>
    <w:tmpl w:val="283AA722"/>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D6D8B"/>
    <w:multiLevelType w:val="hybridMultilevel"/>
    <w:tmpl w:val="6A7CABAE"/>
    <w:lvl w:ilvl="0" w:tplc="8B92F45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1D47EF"/>
    <w:multiLevelType w:val="hybridMultilevel"/>
    <w:tmpl w:val="456CD48E"/>
    <w:lvl w:ilvl="0" w:tplc="7B6C7ECE">
      <w:start w:val="28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55A85E8C"/>
    <w:multiLevelType w:val="hybridMultilevel"/>
    <w:tmpl w:val="DF9A9FEC"/>
    <w:lvl w:ilvl="0" w:tplc="3AD8C31A">
      <w:start w:val="1"/>
      <w:numFmt w:val="bullet"/>
      <w:lvlText w:val="-"/>
      <w:lvlJc w:val="left"/>
      <w:pPr>
        <w:ind w:left="1128" w:hanging="360"/>
      </w:pPr>
      <w:rPr>
        <w:rFonts w:ascii="Times New Roman" w:eastAsia="Times New Roman" w:hAnsi="Times New Roman" w:cs="Times New Roman" w:hint="default"/>
        <w:color w:val="1F497D"/>
      </w:rPr>
    </w:lvl>
    <w:lvl w:ilvl="1" w:tplc="04260003">
      <w:start w:val="1"/>
      <w:numFmt w:val="bullet"/>
      <w:lvlText w:val="o"/>
      <w:lvlJc w:val="left"/>
      <w:pPr>
        <w:ind w:left="1848" w:hanging="360"/>
      </w:pPr>
      <w:rPr>
        <w:rFonts w:ascii="Courier New" w:hAnsi="Courier New" w:cs="Courier New" w:hint="default"/>
      </w:rPr>
    </w:lvl>
    <w:lvl w:ilvl="2" w:tplc="04260005" w:tentative="1">
      <w:start w:val="1"/>
      <w:numFmt w:val="bullet"/>
      <w:lvlText w:val=""/>
      <w:lvlJc w:val="left"/>
      <w:pPr>
        <w:ind w:left="2568" w:hanging="360"/>
      </w:pPr>
      <w:rPr>
        <w:rFonts w:ascii="Wingdings" w:hAnsi="Wingdings" w:hint="default"/>
      </w:rPr>
    </w:lvl>
    <w:lvl w:ilvl="3" w:tplc="04260001" w:tentative="1">
      <w:start w:val="1"/>
      <w:numFmt w:val="bullet"/>
      <w:lvlText w:val=""/>
      <w:lvlJc w:val="left"/>
      <w:pPr>
        <w:ind w:left="3288" w:hanging="360"/>
      </w:pPr>
      <w:rPr>
        <w:rFonts w:ascii="Symbol" w:hAnsi="Symbol" w:hint="default"/>
      </w:rPr>
    </w:lvl>
    <w:lvl w:ilvl="4" w:tplc="04260003" w:tentative="1">
      <w:start w:val="1"/>
      <w:numFmt w:val="bullet"/>
      <w:lvlText w:val="o"/>
      <w:lvlJc w:val="left"/>
      <w:pPr>
        <w:ind w:left="4008" w:hanging="360"/>
      </w:pPr>
      <w:rPr>
        <w:rFonts w:ascii="Courier New" w:hAnsi="Courier New" w:cs="Courier New" w:hint="default"/>
      </w:rPr>
    </w:lvl>
    <w:lvl w:ilvl="5" w:tplc="04260005" w:tentative="1">
      <w:start w:val="1"/>
      <w:numFmt w:val="bullet"/>
      <w:lvlText w:val=""/>
      <w:lvlJc w:val="left"/>
      <w:pPr>
        <w:ind w:left="4728" w:hanging="360"/>
      </w:pPr>
      <w:rPr>
        <w:rFonts w:ascii="Wingdings" w:hAnsi="Wingdings" w:hint="default"/>
      </w:rPr>
    </w:lvl>
    <w:lvl w:ilvl="6" w:tplc="04260001" w:tentative="1">
      <w:start w:val="1"/>
      <w:numFmt w:val="bullet"/>
      <w:lvlText w:val=""/>
      <w:lvlJc w:val="left"/>
      <w:pPr>
        <w:ind w:left="5448" w:hanging="360"/>
      </w:pPr>
      <w:rPr>
        <w:rFonts w:ascii="Symbol" w:hAnsi="Symbol" w:hint="default"/>
      </w:rPr>
    </w:lvl>
    <w:lvl w:ilvl="7" w:tplc="04260003" w:tentative="1">
      <w:start w:val="1"/>
      <w:numFmt w:val="bullet"/>
      <w:lvlText w:val="o"/>
      <w:lvlJc w:val="left"/>
      <w:pPr>
        <w:ind w:left="6168" w:hanging="360"/>
      </w:pPr>
      <w:rPr>
        <w:rFonts w:ascii="Courier New" w:hAnsi="Courier New" w:cs="Courier New" w:hint="default"/>
      </w:rPr>
    </w:lvl>
    <w:lvl w:ilvl="8" w:tplc="04260005" w:tentative="1">
      <w:start w:val="1"/>
      <w:numFmt w:val="bullet"/>
      <w:lvlText w:val=""/>
      <w:lvlJc w:val="left"/>
      <w:pPr>
        <w:ind w:left="6888" w:hanging="360"/>
      </w:pPr>
      <w:rPr>
        <w:rFonts w:ascii="Wingdings" w:hAnsi="Wingdings" w:hint="default"/>
      </w:rPr>
    </w:lvl>
  </w:abstractNum>
  <w:abstractNum w:abstractNumId="28" w15:restartNumberingAfterBreak="0">
    <w:nsid w:val="578F49EB"/>
    <w:multiLevelType w:val="hybridMultilevel"/>
    <w:tmpl w:val="AAC49EA4"/>
    <w:lvl w:ilvl="0" w:tplc="A31AACF4">
      <w:start w:val="2"/>
      <w:numFmt w:val="bullet"/>
      <w:lvlText w:val="-"/>
      <w:lvlJc w:val="left"/>
      <w:pPr>
        <w:ind w:left="1646" w:hanging="360"/>
      </w:pPr>
      <w:rPr>
        <w:rFonts w:ascii="Times New Roman" w:eastAsia="Times New Roman" w:hAnsi="Times New Roman" w:cs="Times New Roman" w:hint="default"/>
      </w:rPr>
    </w:lvl>
    <w:lvl w:ilvl="1" w:tplc="04260003" w:tentative="1">
      <w:start w:val="1"/>
      <w:numFmt w:val="bullet"/>
      <w:lvlText w:val="o"/>
      <w:lvlJc w:val="left"/>
      <w:pPr>
        <w:ind w:left="2366" w:hanging="360"/>
      </w:pPr>
      <w:rPr>
        <w:rFonts w:ascii="Courier New" w:hAnsi="Courier New" w:cs="Courier New" w:hint="default"/>
      </w:rPr>
    </w:lvl>
    <w:lvl w:ilvl="2" w:tplc="04260005" w:tentative="1">
      <w:start w:val="1"/>
      <w:numFmt w:val="bullet"/>
      <w:lvlText w:val=""/>
      <w:lvlJc w:val="left"/>
      <w:pPr>
        <w:ind w:left="3086" w:hanging="360"/>
      </w:pPr>
      <w:rPr>
        <w:rFonts w:ascii="Wingdings" w:hAnsi="Wingdings" w:hint="default"/>
      </w:rPr>
    </w:lvl>
    <w:lvl w:ilvl="3" w:tplc="04260001" w:tentative="1">
      <w:start w:val="1"/>
      <w:numFmt w:val="bullet"/>
      <w:lvlText w:val=""/>
      <w:lvlJc w:val="left"/>
      <w:pPr>
        <w:ind w:left="3806" w:hanging="360"/>
      </w:pPr>
      <w:rPr>
        <w:rFonts w:ascii="Symbol" w:hAnsi="Symbol" w:hint="default"/>
      </w:rPr>
    </w:lvl>
    <w:lvl w:ilvl="4" w:tplc="04260003" w:tentative="1">
      <w:start w:val="1"/>
      <w:numFmt w:val="bullet"/>
      <w:lvlText w:val="o"/>
      <w:lvlJc w:val="left"/>
      <w:pPr>
        <w:ind w:left="4526" w:hanging="360"/>
      </w:pPr>
      <w:rPr>
        <w:rFonts w:ascii="Courier New" w:hAnsi="Courier New" w:cs="Courier New" w:hint="default"/>
      </w:rPr>
    </w:lvl>
    <w:lvl w:ilvl="5" w:tplc="04260005" w:tentative="1">
      <w:start w:val="1"/>
      <w:numFmt w:val="bullet"/>
      <w:lvlText w:val=""/>
      <w:lvlJc w:val="left"/>
      <w:pPr>
        <w:ind w:left="5246" w:hanging="360"/>
      </w:pPr>
      <w:rPr>
        <w:rFonts w:ascii="Wingdings" w:hAnsi="Wingdings" w:hint="default"/>
      </w:rPr>
    </w:lvl>
    <w:lvl w:ilvl="6" w:tplc="04260001" w:tentative="1">
      <w:start w:val="1"/>
      <w:numFmt w:val="bullet"/>
      <w:lvlText w:val=""/>
      <w:lvlJc w:val="left"/>
      <w:pPr>
        <w:ind w:left="5966" w:hanging="360"/>
      </w:pPr>
      <w:rPr>
        <w:rFonts w:ascii="Symbol" w:hAnsi="Symbol" w:hint="default"/>
      </w:rPr>
    </w:lvl>
    <w:lvl w:ilvl="7" w:tplc="04260003" w:tentative="1">
      <w:start w:val="1"/>
      <w:numFmt w:val="bullet"/>
      <w:lvlText w:val="o"/>
      <w:lvlJc w:val="left"/>
      <w:pPr>
        <w:ind w:left="6686" w:hanging="360"/>
      </w:pPr>
      <w:rPr>
        <w:rFonts w:ascii="Courier New" w:hAnsi="Courier New" w:cs="Courier New" w:hint="default"/>
      </w:rPr>
    </w:lvl>
    <w:lvl w:ilvl="8" w:tplc="04260005" w:tentative="1">
      <w:start w:val="1"/>
      <w:numFmt w:val="bullet"/>
      <w:lvlText w:val=""/>
      <w:lvlJc w:val="left"/>
      <w:pPr>
        <w:ind w:left="7406" w:hanging="360"/>
      </w:pPr>
      <w:rPr>
        <w:rFonts w:ascii="Wingdings" w:hAnsi="Wingdings" w:hint="default"/>
      </w:rPr>
    </w:lvl>
  </w:abstractNum>
  <w:abstractNum w:abstractNumId="29" w15:restartNumberingAfterBreak="0">
    <w:nsid w:val="5B5066CA"/>
    <w:multiLevelType w:val="hybridMultilevel"/>
    <w:tmpl w:val="D616B472"/>
    <w:lvl w:ilvl="0" w:tplc="0E3680C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6FCC4142"/>
    <w:multiLevelType w:val="hybridMultilevel"/>
    <w:tmpl w:val="6D1677C8"/>
    <w:lvl w:ilvl="0" w:tplc="3AD8C31A">
      <w:start w:val="1"/>
      <w:numFmt w:val="bullet"/>
      <w:lvlText w:val="-"/>
      <w:lvlJc w:val="left"/>
      <w:pPr>
        <w:ind w:left="720" w:hanging="360"/>
      </w:pPr>
      <w:rPr>
        <w:rFonts w:ascii="Times New Roman" w:eastAsia="Times New Roman"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7E6221"/>
    <w:multiLevelType w:val="hybridMultilevel"/>
    <w:tmpl w:val="38F43662"/>
    <w:lvl w:ilvl="0" w:tplc="24F8A6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DC0C4F"/>
    <w:multiLevelType w:val="hybridMultilevel"/>
    <w:tmpl w:val="E97E2446"/>
    <w:lvl w:ilvl="0" w:tplc="1ACED9D8">
      <w:start w:val="1"/>
      <w:numFmt w:val="decimal"/>
      <w:lvlText w:val="%1."/>
      <w:lvlJc w:val="left"/>
      <w:pPr>
        <w:ind w:left="509" w:hanging="360"/>
      </w:pPr>
      <w:rPr>
        <w:rFonts w:hint="default"/>
      </w:rPr>
    </w:lvl>
    <w:lvl w:ilvl="1" w:tplc="04260019" w:tentative="1">
      <w:start w:val="1"/>
      <w:numFmt w:val="lowerLetter"/>
      <w:lvlText w:val="%2."/>
      <w:lvlJc w:val="left"/>
      <w:pPr>
        <w:ind w:left="1229" w:hanging="360"/>
      </w:pPr>
    </w:lvl>
    <w:lvl w:ilvl="2" w:tplc="0426001B" w:tentative="1">
      <w:start w:val="1"/>
      <w:numFmt w:val="lowerRoman"/>
      <w:lvlText w:val="%3."/>
      <w:lvlJc w:val="right"/>
      <w:pPr>
        <w:ind w:left="1949" w:hanging="180"/>
      </w:pPr>
    </w:lvl>
    <w:lvl w:ilvl="3" w:tplc="0426000F" w:tentative="1">
      <w:start w:val="1"/>
      <w:numFmt w:val="decimal"/>
      <w:lvlText w:val="%4."/>
      <w:lvlJc w:val="left"/>
      <w:pPr>
        <w:ind w:left="2669" w:hanging="360"/>
      </w:pPr>
    </w:lvl>
    <w:lvl w:ilvl="4" w:tplc="04260019" w:tentative="1">
      <w:start w:val="1"/>
      <w:numFmt w:val="lowerLetter"/>
      <w:lvlText w:val="%5."/>
      <w:lvlJc w:val="left"/>
      <w:pPr>
        <w:ind w:left="3389" w:hanging="360"/>
      </w:pPr>
    </w:lvl>
    <w:lvl w:ilvl="5" w:tplc="0426001B" w:tentative="1">
      <w:start w:val="1"/>
      <w:numFmt w:val="lowerRoman"/>
      <w:lvlText w:val="%6."/>
      <w:lvlJc w:val="right"/>
      <w:pPr>
        <w:ind w:left="4109" w:hanging="180"/>
      </w:pPr>
    </w:lvl>
    <w:lvl w:ilvl="6" w:tplc="0426000F" w:tentative="1">
      <w:start w:val="1"/>
      <w:numFmt w:val="decimal"/>
      <w:lvlText w:val="%7."/>
      <w:lvlJc w:val="left"/>
      <w:pPr>
        <w:ind w:left="4829" w:hanging="360"/>
      </w:pPr>
    </w:lvl>
    <w:lvl w:ilvl="7" w:tplc="04260019" w:tentative="1">
      <w:start w:val="1"/>
      <w:numFmt w:val="lowerLetter"/>
      <w:lvlText w:val="%8."/>
      <w:lvlJc w:val="left"/>
      <w:pPr>
        <w:ind w:left="5549" w:hanging="360"/>
      </w:pPr>
    </w:lvl>
    <w:lvl w:ilvl="8" w:tplc="0426001B" w:tentative="1">
      <w:start w:val="1"/>
      <w:numFmt w:val="lowerRoman"/>
      <w:lvlText w:val="%9."/>
      <w:lvlJc w:val="right"/>
      <w:pPr>
        <w:ind w:left="6269" w:hanging="180"/>
      </w:pPr>
    </w:lvl>
  </w:abstractNum>
  <w:abstractNum w:abstractNumId="33" w15:restartNumberingAfterBreak="0">
    <w:nsid w:val="7D032B97"/>
    <w:multiLevelType w:val="hybridMultilevel"/>
    <w:tmpl w:val="A3FCAB32"/>
    <w:lvl w:ilvl="0" w:tplc="E1947ED2">
      <w:start w:val="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4" w15:restartNumberingAfterBreak="0">
    <w:nsid w:val="7E2E1015"/>
    <w:multiLevelType w:val="hybridMultilevel"/>
    <w:tmpl w:val="35FA0920"/>
    <w:lvl w:ilvl="0" w:tplc="F604C1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3"/>
  </w:num>
  <w:num w:numId="4">
    <w:abstractNumId w:val="4"/>
  </w:num>
  <w:num w:numId="5">
    <w:abstractNumId w:val="8"/>
  </w:num>
  <w:num w:numId="6">
    <w:abstractNumId w:val="25"/>
  </w:num>
  <w:num w:numId="7">
    <w:abstractNumId w:val="34"/>
  </w:num>
  <w:num w:numId="8">
    <w:abstractNumId w:val="29"/>
  </w:num>
  <w:num w:numId="9">
    <w:abstractNumId w:val="23"/>
  </w:num>
  <w:num w:numId="10">
    <w:abstractNumId w:val="3"/>
  </w:num>
  <w:num w:numId="11">
    <w:abstractNumId w:val="11"/>
  </w:num>
  <w:num w:numId="12">
    <w:abstractNumId w:val="7"/>
  </w:num>
  <w:num w:numId="13">
    <w:abstractNumId w:val="18"/>
  </w:num>
  <w:num w:numId="14">
    <w:abstractNumId w:val="20"/>
  </w:num>
  <w:num w:numId="15">
    <w:abstractNumId w:val="30"/>
  </w:num>
  <w:num w:numId="16">
    <w:abstractNumId w:val="27"/>
  </w:num>
  <w:num w:numId="17">
    <w:abstractNumId w:val="12"/>
  </w:num>
  <w:num w:numId="18">
    <w:abstractNumId w:val="15"/>
  </w:num>
  <w:num w:numId="19">
    <w:abstractNumId w:val="32"/>
  </w:num>
  <w:num w:numId="20">
    <w:abstractNumId w:val="24"/>
  </w:num>
  <w:num w:numId="21">
    <w:abstractNumId w:val="9"/>
  </w:num>
  <w:num w:numId="22">
    <w:abstractNumId w:val="16"/>
  </w:num>
  <w:num w:numId="23">
    <w:abstractNumId w:val="10"/>
  </w:num>
  <w:num w:numId="24">
    <w:abstractNumId w:val="6"/>
  </w:num>
  <w:num w:numId="25">
    <w:abstractNumId w:val="31"/>
  </w:num>
  <w:num w:numId="26">
    <w:abstractNumId w:val="28"/>
  </w:num>
  <w:num w:numId="27">
    <w:abstractNumId w:val="19"/>
  </w:num>
  <w:num w:numId="28">
    <w:abstractNumId w:val="1"/>
  </w:num>
  <w:num w:numId="29">
    <w:abstractNumId w:val="14"/>
  </w:num>
  <w:num w:numId="30">
    <w:abstractNumId w:val="2"/>
  </w:num>
  <w:num w:numId="31">
    <w:abstractNumId w:val="5"/>
  </w:num>
  <w:num w:numId="32">
    <w:abstractNumId w:val="26"/>
  </w:num>
  <w:num w:numId="33">
    <w:abstractNumId w:val="17"/>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3"/>
    <w:rsid w:val="000038C6"/>
    <w:rsid w:val="00007DD1"/>
    <w:rsid w:val="00013BC1"/>
    <w:rsid w:val="00014E63"/>
    <w:rsid w:val="00016AEE"/>
    <w:rsid w:val="00020BF2"/>
    <w:rsid w:val="00021BB7"/>
    <w:rsid w:val="00024DA1"/>
    <w:rsid w:val="0002554F"/>
    <w:rsid w:val="0003140E"/>
    <w:rsid w:val="00034300"/>
    <w:rsid w:val="000435EA"/>
    <w:rsid w:val="00044933"/>
    <w:rsid w:val="00055433"/>
    <w:rsid w:val="00072C67"/>
    <w:rsid w:val="00080A93"/>
    <w:rsid w:val="0008472E"/>
    <w:rsid w:val="00092240"/>
    <w:rsid w:val="000A078A"/>
    <w:rsid w:val="000A7A2E"/>
    <w:rsid w:val="000D43C5"/>
    <w:rsid w:val="000E4AE5"/>
    <w:rsid w:val="000F1FD5"/>
    <w:rsid w:val="000F6BED"/>
    <w:rsid w:val="00103160"/>
    <w:rsid w:val="00103D68"/>
    <w:rsid w:val="001074F5"/>
    <w:rsid w:val="00120016"/>
    <w:rsid w:val="00121F92"/>
    <w:rsid w:val="00126AC7"/>
    <w:rsid w:val="001301C7"/>
    <w:rsid w:val="0014311D"/>
    <w:rsid w:val="001517B0"/>
    <w:rsid w:val="00154615"/>
    <w:rsid w:val="001551F8"/>
    <w:rsid w:val="00156337"/>
    <w:rsid w:val="001603CF"/>
    <w:rsid w:val="001615D5"/>
    <w:rsid w:val="001633E3"/>
    <w:rsid w:val="001633FB"/>
    <w:rsid w:val="00163D10"/>
    <w:rsid w:val="001653D3"/>
    <w:rsid w:val="00167856"/>
    <w:rsid w:val="001838AE"/>
    <w:rsid w:val="001A6723"/>
    <w:rsid w:val="001B249F"/>
    <w:rsid w:val="001B4272"/>
    <w:rsid w:val="001C3CD4"/>
    <w:rsid w:val="001C68D6"/>
    <w:rsid w:val="001D0DC3"/>
    <w:rsid w:val="001D257A"/>
    <w:rsid w:val="001D574F"/>
    <w:rsid w:val="001E12FB"/>
    <w:rsid w:val="001F6D10"/>
    <w:rsid w:val="001F7B15"/>
    <w:rsid w:val="002107AD"/>
    <w:rsid w:val="00222BED"/>
    <w:rsid w:val="00223CE5"/>
    <w:rsid w:val="002303D7"/>
    <w:rsid w:val="002341AA"/>
    <w:rsid w:val="00240A76"/>
    <w:rsid w:val="00241063"/>
    <w:rsid w:val="00243426"/>
    <w:rsid w:val="002501AF"/>
    <w:rsid w:val="00257933"/>
    <w:rsid w:val="00270D76"/>
    <w:rsid w:val="00271E47"/>
    <w:rsid w:val="00287A74"/>
    <w:rsid w:val="00294E35"/>
    <w:rsid w:val="002979D5"/>
    <w:rsid w:val="002A6B7D"/>
    <w:rsid w:val="002B5EC5"/>
    <w:rsid w:val="002C7B61"/>
    <w:rsid w:val="002D0551"/>
    <w:rsid w:val="002D5650"/>
    <w:rsid w:val="002E0DEA"/>
    <w:rsid w:val="002E1C05"/>
    <w:rsid w:val="002E2D41"/>
    <w:rsid w:val="002E2D8E"/>
    <w:rsid w:val="002E6F87"/>
    <w:rsid w:val="002F20B0"/>
    <w:rsid w:val="00301870"/>
    <w:rsid w:val="0032158F"/>
    <w:rsid w:val="003253C2"/>
    <w:rsid w:val="003254DA"/>
    <w:rsid w:val="00326422"/>
    <w:rsid w:val="003272E0"/>
    <w:rsid w:val="00332641"/>
    <w:rsid w:val="003407D4"/>
    <w:rsid w:val="00344F1D"/>
    <w:rsid w:val="0035070D"/>
    <w:rsid w:val="00351F64"/>
    <w:rsid w:val="00373031"/>
    <w:rsid w:val="00374BB0"/>
    <w:rsid w:val="00375F52"/>
    <w:rsid w:val="00377652"/>
    <w:rsid w:val="003819C7"/>
    <w:rsid w:val="00385959"/>
    <w:rsid w:val="00397BA1"/>
    <w:rsid w:val="003A2F2D"/>
    <w:rsid w:val="003A7F1F"/>
    <w:rsid w:val="003B0A4B"/>
    <w:rsid w:val="003B0BF9"/>
    <w:rsid w:val="003B13CF"/>
    <w:rsid w:val="003B2D48"/>
    <w:rsid w:val="003C7040"/>
    <w:rsid w:val="003C7459"/>
    <w:rsid w:val="003D15C1"/>
    <w:rsid w:val="003D2463"/>
    <w:rsid w:val="003E0791"/>
    <w:rsid w:val="003E0F6D"/>
    <w:rsid w:val="003E4826"/>
    <w:rsid w:val="003E4E98"/>
    <w:rsid w:val="003F111A"/>
    <w:rsid w:val="003F28AC"/>
    <w:rsid w:val="003F357F"/>
    <w:rsid w:val="003F637E"/>
    <w:rsid w:val="003F706B"/>
    <w:rsid w:val="00401D04"/>
    <w:rsid w:val="00412330"/>
    <w:rsid w:val="004149F7"/>
    <w:rsid w:val="00415720"/>
    <w:rsid w:val="00424DD9"/>
    <w:rsid w:val="00434DCA"/>
    <w:rsid w:val="004359F0"/>
    <w:rsid w:val="00441984"/>
    <w:rsid w:val="004454FE"/>
    <w:rsid w:val="004526FE"/>
    <w:rsid w:val="00456E40"/>
    <w:rsid w:val="00471F27"/>
    <w:rsid w:val="00473597"/>
    <w:rsid w:val="00474265"/>
    <w:rsid w:val="00480A7D"/>
    <w:rsid w:val="0048194F"/>
    <w:rsid w:val="00484A79"/>
    <w:rsid w:val="004A27D3"/>
    <w:rsid w:val="004A4454"/>
    <w:rsid w:val="004A4689"/>
    <w:rsid w:val="004A59A3"/>
    <w:rsid w:val="004A6B6D"/>
    <w:rsid w:val="004A723C"/>
    <w:rsid w:val="004C5713"/>
    <w:rsid w:val="004D0164"/>
    <w:rsid w:val="004D2998"/>
    <w:rsid w:val="004D70E2"/>
    <w:rsid w:val="004E0DA0"/>
    <w:rsid w:val="004E0E23"/>
    <w:rsid w:val="004E6D16"/>
    <w:rsid w:val="004F75D9"/>
    <w:rsid w:val="0050178F"/>
    <w:rsid w:val="005046D2"/>
    <w:rsid w:val="00510C9E"/>
    <w:rsid w:val="00533A17"/>
    <w:rsid w:val="0054233B"/>
    <w:rsid w:val="00544748"/>
    <w:rsid w:val="00546270"/>
    <w:rsid w:val="0055637D"/>
    <w:rsid w:val="00556E34"/>
    <w:rsid w:val="00570155"/>
    <w:rsid w:val="00574650"/>
    <w:rsid w:val="00574B1E"/>
    <w:rsid w:val="005767AF"/>
    <w:rsid w:val="00587475"/>
    <w:rsid w:val="00591B8B"/>
    <w:rsid w:val="005944BA"/>
    <w:rsid w:val="005A043C"/>
    <w:rsid w:val="005A6265"/>
    <w:rsid w:val="005A6F1A"/>
    <w:rsid w:val="005B5211"/>
    <w:rsid w:val="005B6590"/>
    <w:rsid w:val="005C296C"/>
    <w:rsid w:val="005C6918"/>
    <w:rsid w:val="005C6A6E"/>
    <w:rsid w:val="005C6D2B"/>
    <w:rsid w:val="005D4E99"/>
    <w:rsid w:val="005D5FDA"/>
    <w:rsid w:val="005E738C"/>
    <w:rsid w:val="005F5922"/>
    <w:rsid w:val="005F7912"/>
    <w:rsid w:val="00603A2E"/>
    <w:rsid w:val="00611A89"/>
    <w:rsid w:val="0061255C"/>
    <w:rsid w:val="006340D9"/>
    <w:rsid w:val="00643680"/>
    <w:rsid w:val="00644200"/>
    <w:rsid w:val="00644D36"/>
    <w:rsid w:val="0064677C"/>
    <w:rsid w:val="006557BE"/>
    <w:rsid w:val="00655F2C"/>
    <w:rsid w:val="006668A4"/>
    <w:rsid w:val="00680FD3"/>
    <w:rsid w:val="00683789"/>
    <w:rsid w:val="006851D4"/>
    <w:rsid w:val="00686C34"/>
    <w:rsid w:val="00686D86"/>
    <w:rsid w:val="006873AD"/>
    <w:rsid w:val="006A1E4C"/>
    <w:rsid w:val="006A3292"/>
    <w:rsid w:val="006A64E1"/>
    <w:rsid w:val="006B56DA"/>
    <w:rsid w:val="006B7ACB"/>
    <w:rsid w:val="006D1970"/>
    <w:rsid w:val="006D2845"/>
    <w:rsid w:val="006D34F7"/>
    <w:rsid w:val="006E1081"/>
    <w:rsid w:val="006E476C"/>
    <w:rsid w:val="006F479B"/>
    <w:rsid w:val="006F4C0A"/>
    <w:rsid w:val="00700FC8"/>
    <w:rsid w:val="00702478"/>
    <w:rsid w:val="00704063"/>
    <w:rsid w:val="00706E4B"/>
    <w:rsid w:val="0071071F"/>
    <w:rsid w:val="007107C6"/>
    <w:rsid w:val="007113AA"/>
    <w:rsid w:val="00711D27"/>
    <w:rsid w:val="00720585"/>
    <w:rsid w:val="00720931"/>
    <w:rsid w:val="0072176C"/>
    <w:rsid w:val="00727160"/>
    <w:rsid w:val="00732C6A"/>
    <w:rsid w:val="00733F5D"/>
    <w:rsid w:val="00747C2A"/>
    <w:rsid w:val="00752C9B"/>
    <w:rsid w:val="00755CAE"/>
    <w:rsid w:val="00760DC9"/>
    <w:rsid w:val="007641B4"/>
    <w:rsid w:val="00764B71"/>
    <w:rsid w:val="00772251"/>
    <w:rsid w:val="00773846"/>
    <w:rsid w:val="00773AF6"/>
    <w:rsid w:val="00780C4B"/>
    <w:rsid w:val="00787350"/>
    <w:rsid w:val="00790A64"/>
    <w:rsid w:val="00791BBC"/>
    <w:rsid w:val="0079409B"/>
    <w:rsid w:val="00795F71"/>
    <w:rsid w:val="007A4C95"/>
    <w:rsid w:val="007A4CD0"/>
    <w:rsid w:val="007A55B8"/>
    <w:rsid w:val="007B0BC9"/>
    <w:rsid w:val="007B1B29"/>
    <w:rsid w:val="007B42F3"/>
    <w:rsid w:val="007B519B"/>
    <w:rsid w:val="007B72C3"/>
    <w:rsid w:val="007C0DB2"/>
    <w:rsid w:val="007C43AD"/>
    <w:rsid w:val="007C654A"/>
    <w:rsid w:val="007C7A71"/>
    <w:rsid w:val="007D16BC"/>
    <w:rsid w:val="007D5E7E"/>
    <w:rsid w:val="007E5F7A"/>
    <w:rsid w:val="007E711F"/>
    <w:rsid w:val="007E73AB"/>
    <w:rsid w:val="007F5718"/>
    <w:rsid w:val="00801F9F"/>
    <w:rsid w:val="00816C11"/>
    <w:rsid w:val="008243E9"/>
    <w:rsid w:val="0082446D"/>
    <w:rsid w:val="008250CD"/>
    <w:rsid w:val="00835BC9"/>
    <w:rsid w:val="008370C2"/>
    <w:rsid w:val="00837475"/>
    <w:rsid w:val="008410ED"/>
    <w:rsid w:val="0084195D"/>
    <w:rsid w:val="00845642"/>
    <w:rsid w:val="00851B34"/>
    <w:rsid w:val="008542C3"/>
    <w:rsid w:val="00864FED"/>
    <w:rsid w:val="0087217E"/>
    <w:rsid w:val="008733C3"/>
    <w:rsid w:val="00873784"/>
    <w:rsid w:val="0088653F"/>
    <w:rsid w:val="008871A7"/>
    <w:rsid w:val="00890BFC"/>
    <w:rsid w:val="00892622"/>
    <w:rsid w:val="00894753"/>
    <w:rsid w:val="00894C55"/>
    <w:rsid w:val="008A23F4"/>
    <w:rsid w:val="008A65CB"/>
    <w:rsid w:val="008B0A87"/>
    <w:rsid w:val="008B7DA8"/>
    <w:rsid w:val="008C3C7B"/>
    <w:rsid w:val="008C414B"/>
    <w:rsid w:val="008C6B50"/>
    <w:rsid w:val="008D00C3"/>
    <w:rsid w:val="008D5C6D"/>
    <w:rsid w:val="008D683A"/>
    <w:rsid w:val="008E2537"/>
    <w:rsid w:val="008E4261"/>
    <w:rsid w:val="008E7C49"/>
    <w:rsid w:val="008F1F1E"/>
    <w:rsid w:val="008F2BC1"/>
    <w:rsid w:val="008F6EE2"/>
    <w:rsid w:val="0090305F"/>
    <w:rsid w:val="00913884"/>
    <w:rsid w:val="00923295"/>
    <w:rsid w:val="00924F43"/>
    <w:rsid w:val="009412F6"/>
    <w:rsid w:val="0095328E"/>
    <w:rsid w:val="00956BE8"/>
    <w:rsid w:val="0096428F"/>
    <w:rsid w:val="00964D19"/>
    <w:rsid w:val="00965D4E"/>
    <w:rsid w:val="00971F1D"/>
    <w:rsid w:val="00980A43"/>
    <w:rsid w:val="00984F5C"/>
    <w:rsid w:val="009A2654"/>
    <w:rsid w:val="009B0D5F"/>
    <w:rsid w:val="009C1151"/>
    <w:rsid w:val="009D054C"/>
    <w:rsid w:val="009D2B10"/>
    <w:rsid w:val="009D4E01"/>
    <w:rsid w:val="009D64E5"/>
    <w:rsid w:val="009D6F7C"/>
    <w:rsid w:val="009E232A"/>
    <w:rsid w:val="009E45B4"/>
    <w:rsid w:val="009F611F"/>
    <w:rsid w:val="00A1009F"/>
    <w:rsid w:val="00A10FC3"/>
    <w:rsid w:val="00A14603"/>
    <w:rsid w:val="00A170ED"/>
    <w:rsid w:val="00A17959"/>
    <w:rsid w:val="00A35F59"/>
    <w:rsid w:val="00A41016"/>
    <w:rsid w:val="00A44E6B"/>
    <w:rsid w:val="00A454EB"/>
    <w:rsid w:val="00A5038F"/>
    <w:rsid w:val="00A56702"/>
    <w:rsid w:val="00A6033C"/>
    <w:rsid w:val="00A6073E"/>
    <w:rsid w:val="00A616FE"/>
    <w:rsid w:val="00A63001"/>
    <w:rsid w:val="00A635F4"/>
    <w:rsid w:val="00A66A41"/>
    <w:rsid w:val="00A71719"/>
    <w:rsid w:val="00A73E98"/>
    <w:rsid w:val="00A83CC0"/>
    <w:rsid w:val="00A84754"/>
    <w:rsid w:val="00A941DF"/>
    <w:rsid w:val="00AB383F"/>
    <w:rsid w:val="00AC2AAC"/>
    <w:rsid w:val="00AD37F2"/>
    <w:rsid w:val="00AD6BC4"/>
    <w:rsid w:val="00AE2103"/>
    <w:rsid w:val="00AE5567"/>
    <w:rsid w:val="00AE573C"/>
    <w:rsid w:val="00AF1239"/>
    <w:rsid w:val="00B1554A"/>
    <w:rsid w:val="00B16480"/>
    <w:rsid w:val="00B2165C"/>
    <w:rsid w:val="00B244AC"/>
    <w:rsid w:val="00B3069C"/>
    <w:rsid w:val="00B44A3B"/>
    <w:rsid w:val="00B54131"/>
    <w:rsid w:val="00B71747"/>
    <w:rsid w:val="00B73AD2"/>
    <w:rsid w:val="00B7602E"/>
    <w:rsid w:val="00B81636"/>
    <w:rsid w:val="00B901E3"/>
    <w:rsid w:val="00B9491A"/>
    <w:rsid w:val="00B95B48"/>
    <w:rsid w:val="00B96584"/>
    <w:rsid w:val="00B9738C"/>
    <w:rsid w:val="00BA20AA"/>
    <w:rsid w:val="00BC5DBB"/>
    <w:rsid w:val="00BC61D8"/>
    <w:rsid w:val="00BC6657"/>
    <w:rsid w:val="00BC68AB"/>
    <w:rsid w:val="00BC7095"/>
    <w:rsid w:val="00BD0E80"/>
    <w:rsid w:val="00BD4425"/>
    <w:rsid w:val="00BD4AF4"/>
    <w:rsid w:val="00BD617D"/>
    <w:rsid w:val="00BE295A"/>
    <w:rsid w:val="00BE4278"/>
    <w:rsid w:val="00BF1831"/>
    <w:rsid w:val="00BF53CD"/>
    <w:rsid w:val="00C00A2B"/>
    <w:rsid w:val="00C02E46"/>
    <w:rsid w:val="00C060DC"/>
    <w:rsid w:val="00C17805"/>
    <w:rsid w:val="00C2026F"/>
    <w:rsid w:val="00C206F8"/>
    <w:rsid w:val="00C21E91"/>
    <w:rsid w:val="00C25B49"/>
    <w:rsid w:val="00C262BE"/>
    <w:rsid w:val="00C27316"/>
    <w:rsid w:val="00C311F4"/>
    <w:rsid w:val="00C3431F"/>
    <w:rsid w:val="00C52574"/>
    <w:rsid w:val="00C53B51"/>
    <w:rsid w:val="00C6277E"/>
    <w:rsid w:val="00C70432"/>
    <w:rsid w:val="00C72CBB"/>
    <w:rsid w:val="00C75A48"/>
    <w:rsid w:val="00C76409"/>
    <w:rsid w:val="00CB6184"/>
    <w:rsid w:val="00CC0D2D"/>
    <w:rsid w:val="00CC4470"/>
    <w:rsid w:val="00CC7AF4"/>
    <w:rsid w:val="00CD03B5"/>
    <w:rsid w:val="00CD4383"/>
    <w:rsid w:val="00CE26EC"/>
    <w:rsid w:val="00CE4388"/>
    <w:rsid w:val="00CE5657"/>
    <w:rsid w:val="00CE66D5"/>
    <w:rsid w:val="00CF20AB"/>
    <w:rsid w:val="00CF41FE"/>
    <w:rsid w:val="00CF6219"/>
    <w:rsid w:val="00D03B60"/>
    <w:rsid w:val="00D0557E"/>
    <w:rsid w:val="00D133F8"/>
    <w:rsid w:val="00D14A3E"/>
    <w:rsid w:val="00D209A0"/>
    <w:rsid w:val="00D22039"/>
    <w:rsid w:val="00D23622"/>
    <w:rsid w:val="00D23891"/>
    <w:rsid w:val="00D33BAA"/>
    <w:rsid w:val="00D340EE"/>
    <w:rsid w:val="00D547E5"/>
    <w:rsid w:val="00D54927"/>
    <w:rsid w:val="00D57374"/>
    <w:rsid w:val="00D650F1"/>
    <w:rsid w:val="00D71521"/>
    <w:rsid w:val="00D724AF"/>
    <w:rsid w:val="00D7754D"/>
    <w:rsid w:val="00D907FC"/>
    <w:rsid w:val="00D91AB0"/>
    <w:rsid w:val="00D95332"/>
    <w:rsid w:val="00D95671"/>
    <w:rsid w:val="00DA2D56"/>
    <w:rsid w:val="00DA3583"/>
    <w:rsid w:val="00DA3824"/>
    <w:rsid w:val="00DA76FD"/>
    <w:rsid w:val="00DB4246"/>
    <w:rsid w:val="00DC2500"/>
    <w:rsid w:val="00DC2F4D"/>
    <w:rsid w:val="00DD019C"/>
    <w:rsid w:val="00DE0535"/>
    <w:rsid w:val="00DE21FB"/>
    <w:rsid w:val="00DE3EC8"/>
    <w:rsid w:val="00DE5BBF"/>
    <w:rsid w:val="00DF0352"/>
    <w:rsid w:val="00DF1F1F"/>
    <w:rsid w:val="00DF784A"/>
    <w:rsid w:val="00E0522B"/>
    <w:rsid w:val="00E11D4E"/>
    <w:rsid w:val="00E156DE"/>
    <w:rsid w:val="00E157F2"/>
    <w:rsid w:val="00E2100E"/>
    <w:rsid w:val="00E2391D"/>
    <w:rsid w:val="00E2405F"/>
    <w:rsid w:val="00E247A7"/>
    <w:rsid w:val="00E25679"/>
    <w:rsid w:val="00E312F7"/>
    <w:rsid w:val="00E3716B"/>
    <w:rsid w:val="00E379B1"/>
    <w:rsid w:val="00E42659"/>
    <w:rsid w:val="00E4340D"/>
    <w:rsid w:val="00E43A92"/>
    <w:rsid w:val="00E5323B"/>
    <w:rsid w:val="00E70981"/>
    <w:rsid w:val="00E70E85"/>
    <w:rsid w:val="00E77FCF"/>
    <w:rsid w:val="00E81948"/>
    <w:rsid w:val="00E82FC6"/>
    <w:rsid w:val="00E8749E"/>
    <w:rsid w:val="00E907E8"/>
    <w:rsid w:val="00E90C01"/>
    <w:rsid w:val="00E91D5A"/>
    <w:rsid w:val="00E939F9"/>
    <w:rsid w:val="00EA486E"/>
    <w:rsid w:val="00EB374C"/>
    <w:rsid w:val="00EB5133"/>
    <w:rsid w:val="00EB58D6"/>
    <w:rsid w:val="00EB5D68"/>
    <w:rsid w:val="00EB5FE7"/>
    <w:rsid w:val="00EC2237"/>
    <w:rsid w:val="00EC4A32"/>
    <w:rsid w:val="00EC71B7"/>
    <w:rsid w:val="00ED72C3"/>
    <w:rsid w:val="00EE274B"/>
    <w:rsid w:val="00EF0E4B"/>
    <w:rsid w:val="00F1458B"/>
    <w:rsid w:val="00F36327"/>
    <w:rsid w:val="00F41B67"/>
    <w:rsid w:val="00F44F2B"/>
    <w:rsid w:val="00F45F3A"/>
    <w:rsid w:val="00F4751F"/>
    <w:rsid w:val="00F545FE"/>
    <w:rsid w:val="00F57B0C"/>
    <w:rsid w:val="00F6049A"/>
    <w:rsid w:val="00F61C02"/>
    <w:rsid w:val="00F63236"/>
    <w:rsid w:val="00F662E7"/>
    <w:rsid w:val="00F74F93"/>
    <w:rsid w:val="00F83416"/>
    <w:rsid w:val="00F91B54"/>
    <w:rsid w:val="00F94131"/>
    <w:rsid w:val="00FA13E5"/>
    <w:rsid w:val="00FA43A1"/>
    <w:rsid w:val="00FB6B6D"/>
    <w:rsid w:val="00FC2268"/>
    <w:rsid w:val="00FD3F86"/>
    <w:rsid w:val="00FE016D"/>
    <w:rsid w:val="00FE0F9F"/>
    <w:rsid w:val="00FE17DA"/>
    <w:rsid w:val="00FE5170"/>
    <w:rsid w:val="00FE623D"/>
    <w:rsid w:val="00FF3002"/>
    <w:rsid w:val="00FF3D3E"/>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8830"/>
  <w15:docId w15:val="{8F7C73B1-78C4-4682-A984-4F29905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13"/>
  </w:style>
  <w:style w:type="paragraph" w:styleId="Heading2">
    <w:name w:val="heading 2"/>
    <w:basedOn w:val="Normal"/>
    <w:next w:val="Normal"/>
    <w:link w:val="Heading2Char"/>
    <w:uiPriority w:val="9"/>
    <w:semiHidden/>
    <w:unhideWhenUsed/>
    <w:qFormat/>
    <w:rsid w:val="00A6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C9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7BA1"/>
    <w:pPr>
      <w:spacing w:before="100" w:beforeAutospacing="1" w:after="119"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Lettre d'introduction,List Paragraph1,List Paragraph11,Medium Grid 1 - Accent 21,Normal bullet 2,Numbered List,Paragrafo elenco,Paragraph,Paragraphe de liste 2,Reference list"/>
    <w:basedOn w:val="Normal"/>
    <w:link w:val="ListParagraphChar"/>
    <w:uiPriority w:val="34"/>
    <w:qFormat/>
    <w:rsid w:val="00301870"/>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30187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01870"/>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A616FE"/>
    <w:rPr>
      <w:rFonts w:cs="Times New Roman"/>
      <w:b/>
      <w:bCs/>
    </w:rPr>
  </w:style>
  <w:style w:type="character" w:customStyle="1" w:styleId="st">
    <w:name w:val="st"/>
    <w:basedOn w:val="DefaultParagraphFont"/>
    <w:uiPriority w:val="99"/>
    <w:rsid w:val="00A616FE"/>
    <w:rPr>
      <w:rFonts w:cs="Times New Roman"/>
    </w:rPr>
  </w:style>
  <w:style w:type="paragraph" w:customStyle="1" w:styleId="naiskr">
    <w:name w:val="naiskr"/>
    <w:basedOn w:val="Normal"/>
    <w:uiPriority w:val="99"/>
    <w:rsid w:val="00A616FE"/>
    <w:pPr>
      <w:spacing w:before="75" w:after="75"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D209A0"/>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
    <w:basedOn w:val="Normal"/>
    <w:link w:val="FootnoteTextChar"/>
    <w:uiPriority w:val="99"/>
    <w:unhideWhenUsed/>
    <w:qFormat/>
    <w:rsid w:val="003F637E"/>
    <w:pPr>
      <w:spacing w:after="200" w:line="276" w:lineRule="auto"/>
    </w:pPr>
    <w:rPr>
      <w:rFonts w:ascii="Calibri" w:eastAsia="Calibri" w:hAnsi="Calibri" w:cs="Times New Roman"/>
      <w:sz w:val="20"/>
      <w:szCs w:val="20"/>
      <w:lang w:val="en-GB"/>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3F637E"/>
    <w:rPr>
      <w:rFonts w:ascii="Calibri" w:eastAsia="Calibri" w:hAnsi="Calibri" w:cs="Times New Roman"/>
      <w:sz w:val="20"/>
      <w:szCs w:val="20"/>
      <w:lang w:val="en-GB"/>
    </w:rPr>
  </w:style>
  <w:style w:type="character" w:styleId="FootnoteReference">
    <w:name w:val="footnote reference"/>
    <w:aliases w:val="fr,ftref,Footnote Reference Number,Footnote symbol,SUPERS,BVI fnr,Footnote,Footnote Reference Superscript,(Footnote Reference),Footnote reference number,note TESI,EN Footnote Reference,Voetnootverwijzing,Times 10 Point,Ref,E,E FNZ"/>
    <w:link w:val="Char2"/>
    <w:uiPriority w:val="99"/>
    <w:unhideWhenUsed/>
    <w:qFormat/>
    <w:rsid w:val="003F637E"/>
    <w:rPr>
      <w:vertAlign w:val="superscript"/>
    </w:rPr>
  </w:style>
  <w:style w:type="table" w:styleId="TableGrid">
    <w:name w:val="Table Grid"/>
    <w:basedOn w:val="TableNormal"/>
    <w:uiPriority w:val="39"/>
    <w:rsid w:val="003F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2E7"/>
    <w:pPr>
      <w:spacing w:after="0" w:line="240" w:lineRule="auto"/>
    </w:pPr>
  </w:style>
  <w:style w:type="character" w:customStyle="1" w:styleId="Heading3Char">
    <w:name w:val="Heading 3 Char"/>
    <w:basedOn w:val="DefaultParagraphFont"/>
    <w:link w:val="Heading3"/>
    <w:uiPriority w:val="9"/>
    <w:rsid w:val="007A4C95"/>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923295"/>
    <w:rPr>
      <w:b/>
      <w:bCs/>
    </w:rPr>
  </w:style>
  <w:style w:type="paragraph" w:styleId="HTMLPreformatted">
    <w:name w:val="HTML Preformatted"/>
    <w:basedOn w:val="Normal"/>
    <w:link w:val="HTMLPreformattedChar"/>
    <w:uiPriority w:val="99"/>
    <w:unhideWhenUsed/>
    <w:rsid w:val="0095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56BE8"/>
    <w:rPr>
      <w:rFonts w:ascii="Courier New" w:eastAsia="Times New Roman" w:hAnsi="Courier New" w:cs="Courier New"/>
      <w:sz w:val="20"/>
      <w:szCs w:val="20"/>
      <w:lang w:eastAsia="lv-LV"/>
    </w:rPr>
  </w:style>
  <w:style w:type="character" w:customStyle="1" w:styleId="Heading2Char">
    <w:name w:val="Heading 2 Char"/>
    <w:basedOn w:val="DefaultParagraphFont"/>
    <w:link w:val="Heading2"/>
    <w:uiPriority w:val="9"/>
    <w:semiHidden/>
    <w:rsid w:val="00A66A41"/>
    <w:rPr>
      <w:rFonts w:asciiTheme="majorHAnsi" w:eastAsiaTheme="majorEastAsia" w:hAnsiTheme="majorHAnsi" w:cstheme="majorBidi"/>
      <w:color w:val="2E74B5" w:themeColor="accent1" w:themeShade="BF"/>
      <w:sz w:val="26"/>
      <w:szCs w:val="26"/>
    </w:rPr>
  </w:style>
  <w:style w:type="paragraph" w:customStyle="1" w:styleId="Char2">
    <w:name w:val="Char2"/>
    <w:basedOn w:val="Normal"/>
    <w:link w:val="FootnoteReference"/>
    <w:uiPriority w:val="99"/>
    <w:rsid w:val="003E4826"/>
    <w:pPr>
      <w:spacing w:line="240" w:lineRule="exact"/>
    </w:pPr>
    <w:rPr>
      <w:vertAlign w:val="superscript"/>
    </w:rPr>
  </w:style>
  <w:style w:type="character" w:styleId="CommentReference">
    <w:name w:val="annotation reference"/>
    <w:basedOn w:val="DefaultParagraphFont"/>
    <w:uiPriority w:val="99"/>
    <w:semiHidden/>
    <w:unhideWhenUsed/>
    <w:rsid w:val="009B0D5F"/>
    <w:rPr>
      <w:sz w:val="16"/>
      <w:szCs w:val="16"/>
    </w:rPr>
  </w:style>
  <w:style w:type="paragraph" w:styleId="CommentSubject">
    <w:name w:val="annotation subject"/>
    <w:basedOn w:val="CommentText"/>
    <w:next w:val="CommentText"/>
    <w:link w:val="CommentSubjectChar"/>
    <w:uiPriority w:val="99"/>
    <w:semiHidden/>
    <w:unhideWhenUsed/>
    <w:rsid w:val="009B0D5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B0D5F"/>
    <w:rPr>
      <w:rFonts w:ascii="Times New Roman" w:eastAsia="Times New Roman" w:hAnsi="Times New Roman" w:cs="Times New Roman"/>
      <w:b/>
      <w:bCs/>
      <w:sz w:val="20"/>
      <w:szCs w:val="20"/>
      <w:lang w:eastAsia="lv-LV"/>
    </w:rPr>
  </w:style>
  <w:style w:type="character" w:customStyle="1" w:styleId="ListParagraphChar">
    <w:name w:val="List Paragraph Char"/>
    <w:aliases w:val="1st level - Bullet List Paragraph Char,Bullet EY Char,Bullet list Char,Lettre d'introduction Char,List Paragraph1 Char,List Paragraph11 Char,Medium Grid 1 - Accent 21 Char,Normal bullet 2 Char,Numbered List Char,Paragrafo elenco Char"/>
    <w:link w:val="ListParagraph"/>
    <w:uiPriority w:val="34"/>
    <w:locked/>
    <w:rsid w:val="007D16BC"/>
    <w:rPr>
      <w:rFonts w:ascii="Times New Roman" w:eastAsia="Times New Roman" w:hAnsi="Times New Roman" w:cs="Times New Roman"/>
      <w:sz w:val="24"/>
      <w:szCs w:val="24"/>
      <w:lang w:eastAsia="lv-LV"/>
    </w:rPr>
  </w:style>
  <w:style w:type="paragraph" w:customStyle="1" w:styleId="tvhtml1">
    <w:name w:val="tv_html1"/>
    <w:basedOn w:val="Normal"/>
    <w:rsid w:val="00E70981"/>
    <w:pPr>
      <w:spacing w:before="100" w:beforeAutospacing="1" w:after="0" w:line="360" w:lineRule="auto"/>
    </w:pPr>
    <w:rPr>
      <w:rFonts w:ascii="Verdana" w:eastAsia="Times New Roman" w:hAnsi="Verdan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82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344689">
      <w:bodyDiv w:val="1"/>
      <w:marLeft w:val="0"/>
      <w:marRight w:val="0"/>
      <w:marTop w:val="0"/>
      <w:marBottom w:val="0"/>
      <w:divBdr>
        <w:top w:val="none" w:sz="0" w:space="0" w:color="auto"/>
        <w:left w:val="none" w:sz="0" w:space="0" w:color="auto"/>
        <w:bottom w:val="none" w:sz="0" w:space="0" w:color="auto"/>
        <w:right w:val="none" w:sz="0" w:space="0" w:color="auto"/>
      </w:divBdr>
    </w:div>
    <w:div w:id="488596761">
      <w:bodyDiv w:val="1"/>
      <w:marLeft w:val="0"/>
      <w:marRight w:val="0"/>
      <w:marTop w:val="0"/>
      <w:marBottom w:val="0"/>
      <w:divBdr>
        <w:top w:val="none" w:sz="0" w:space="0" w:color="auto"/>
        <w:left w:val="none" w:sz="0" w:space="0" w:color="auto"/>
        <w:bottom w:val="none" w:sz="0" w:space="0" w:color="auto"/>
        <w:right w:val="none" w:sz="0" w:space="0" w:color="auto"/>
      </w:divBdr>
    </w:div>
    <w:div w:id="544488824">
      <w:bodyDiv w:val="1"/>
      <w:marLeft w:val="0"/>
      <w:marRight w:val="0"/>
      <w:marTop w:val="0"/>
      <w:marBottom w:val="0"/>
      <w:divBdr>
        <w:top w:val="none" w:sz="0" w:space="0" w:color="auto"/>
        <w:left w:val="none" w:sz="0" w:space="0" w:color="auto"/>
        <w:bottom w:val="none" w:sz="0" w:space="0" w:color="auto"/>
        <w:right w:val="none" w:sz="0" w:space="0" w:color="auto"/>
      </w:divBdr>
    </w:div>
    <w:div w:id="653991243">
      <w:bodyDiv w:val="1"/>
      <w:marLeft w:val="0"/>
      <w:marRight w:val="0"/>
      <w:marTop w:val="0"/>
      <w:marBottom w:val="0"/>
      <w:divBdr>
        <w:top w:val="none" w:sz="0" w:space="0" w:color="auto"/>
        <w:left w:val="none" w:sz="0" w:space="0" w:color="auto"/>
        <w:bottom w:val="none" w:sz="0" w:space="0" w:color="auto"/>
        <w:right w:val="none" w:sz="0" w:space="0" w:color="auto"/>
      </w:divBdr>
    </w:div>
    <w:div w:id="1155340617">
      <w:bodyDiv w:val="1"/>
      <w:marLeft w:val="0"/>
      <w:marRight w:val="0"/>
      <w:marTop w:val="0"/>
      <w:marBottom w:val="0"/>
      <w:divBdr>
        <w:top w:val="none" w:sz="0" w:space="0" w:color="auto"/>
        <w:left w:val="none" w:sz="0" w:space="0" w:color="auto"/>
        <w:bottom w:val="none" w:sz="0" w:space="0" w:color="auto"/>
        <w:right w:val="none" w:sz="0" w:space="0" w:color="auto"/>
      </w:divBdr>
    </w:div>
    <w:div w:id="1293562467">
      <w:bodyDiv w:val="1"/>
      <w:marLeft w:val="0"/>
      <w:marRight w:val="0"/>
      <w:marTop w:val="0"/>
      <w:marBottom w:val="0"/>
      <w:divBdr>
        <w:top w:val="none" w:sz="0" w:space="0" w:color="auto"/>
        <w:left w:val="none" w:sz="0" w:space="0" w:color="auto"/>
        <w:bottom w:val="none" w:sz="0" w:space="0" w:color="auto"/>
        <w:right w:val="none" w:sz="0" w:space="0" w:color="auto"/>
      </w:divBdr>
    </w:div>
    <w:div w:id="13768091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6997609">
      <w:bodyDiv w:val="1"/>
      <w:marLeft w:val="0"/>
      <w:marRight w:val="0"/>
      <w:marTop w:val="0"/>
      <w:marBottom w:val="0"/>
      <w:divBdr>
        <w:top w:val="none" w:sz="0" w:space="0" w:color="auto"/>
        <w:left w:val="none" w:sz="0" w:space="0" w:color="auto"/>
        <w:bottom w:val="none" w:sz="0" w:space="0" w:color="auto"/>
        <w:right w:val="none" w:sz="0" w:space="0" w:color="auto"/>
      </w:divBdr>
    </w:div>
    <w:div w:id="1542014860">
      <w:bodyDiv w:val="1"/>
      <w:marLeft w:val="0"/>
      <w:marRight w:val="0"/>
      <w:marTop w:val="0"/>
      <w:marBottom w:val="0"/>
      <w:divBdr>
        <w:top w:val="none" w:sz="0" w:space="0" w:color="auto"/>
        <w:left w:val="none" w:sz="0" w:space="0" w:color="auto"/>
        <w:bottom w:val="none" w:sz="0" w:space="0" w:color="auto"/>
        <w:right w:val="none" w:sz="0" w:space="0" w:color="auto"/>
      </w:divBdr>
    </w:div>
    <w:div w:id="1635981785">
      <w:bodyDiv w:val="1"/>
      <w:marLeft w:val="0"/>
      <w:marRight w:val="0"/>
      <w:marTop w:val="0"/>
      <w:marBottom w:val="0"/>
      <w:divBdr>
        <w:top w:val="none" w:sz="0" w:space="0" w:color="auto"/>
        <w:left w:val="none" w:sz="0" w:space="0" w:color="auto"/>
        <w:bottom w:val="none" w:sz="0" w:space="0" w:color="auto"/>
        <w:right w:val="none" w:sz="0" w:space="0" w:color="auto"/>
      </w:divBdr>
    </w:div>
    <w:div w:id="1645356236">
      <w:bodyDiv w:val="1"/>
      <w:marLeft w:val="0"/>
      <w:marRight w:val="0"/>
      <w:marTop w:val="0"/>
      <w:marBottom w:val="0"/>
      <w:divBdr>
        <w:top w:val="none" w:sz="0" w:space="0" w:color="auto"/>
        <w:left w:val="none" w:sz="0" w:space="0" w:color="auto"/>
        <w:bottom w:val="none" w:sz="0" w:space="0" w:color="auto"/>
        <w:right w:val="none" w:sz="0" w:space="0" w:color="auto"/>
      </w:divBdr>
    </w:div>
    <w:div w:id="17720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aranovsk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44EA6"/>
    <w:rsid w:val="00057C8B"/>
    <w:rsid w:val="00084514"/>
    <w:rsid w:val="000C1A0B"/>
    <w:rsid w:val="00152080"/>
    <w:rsid w:val="001C7701"/>
    <w:rsid w:val="001D14BF"/>
    <w:rsid w:val="001D3412"/>
    <w:rsid w:val="001E438A"/>
    <w:rsid w:val="001F73C9"/>
    <w:rsid w:val="00236DDE"/>
    <w:rsid w:val="002A7BBA"/>
    <w:rsid w:val="00344186"/>
    <w:rsid w:val="00346DF1"/>
    <w:rsid w:val="00364724"/>
    <w:rsid w:val="00380851"/>
    <w:rsid w:val="003F41E0"/>
    <w:rsid w:val="00431CB4"/>
    <w:rsid w:val="00464399"/>
    <w:rsid w:val="00472F39"/>
    <w:rsid w:val="005217E2"/>
    <w:rsid w:val="00523A63"/>
    <w:rsid w:val="00524433"/>
    <w:rsid w:val="0052603E"/>
    <w:rsid w:val="005614D2"/>
    <w:rsid w:val="00576733"/>
    <w:rsid w:val="005D0E55"/>
    <w:rsid w:val="006216EB"/>
    <w:rsid w:val="00631CE0"/>
    <w:rsid w:val="006359CE"/>
    <w:rsid w:val="006D0630"/>
    <w:rsid w:val="006D741A"/>
    <w:rsid w:val="007C02F3"/>
    <w:rsid w:val="008334E5"/>
    <w:rsid w:val="008625E8"/>
    <w:rsid w:val="008A50E2"/>
    <w:rsid w:val="008B623B"/>
    <w:rsid w:val="008D39C9"/>
    <w:rsid w:val="00931A10"/>
    <w:rsid w:val="009A28CA"/>
    <w:rsid w:val="009C1B4C"/>
    <w:rsid w:val="009C5DA8"/>
    <w:rsid w:val="009C7457"/>
    <w:rsid w:val="009D4B3A"/>
    <w:rsid w:val="00A95C71"/>
    <w:rsid w:val="00A96601"/>
    <w:rsid w:val="00AB4580"/>
    <w:rsid w:val="00AB6C25"/>
    <w:rsid w:val="00AD4A2F"/>
    <w:rsid w:val="00AF46F7"/>
    <w:rsid w:val="00B3767C"/>
    <w:rsid w:val="00B61C8E"/>
    <w:rsid w:val="00B75E4B"/>
    <w:rsid w:val="00BB22B5"/>
    <w:rsid w:val="00C00671"/>
    <w:rsid w:val="00C14793"/>
    <w:rsid w:val="00C54E2A"/>
    <w:rsid w:val="00C6030F"/>
    <w:rsid w:val="00C73CB0"/>
    <w:rsid w:val="00C82FFF"/>
    <w:rsid w:val="00C87C88"/>
    <w:rsid w:val="00C944A4"/>
    <w:rsid w:val="00CC7767"/>
    <w:rsid w:val="00CD2715"/>
    <w:rsid w:val="00CE08D2"/>
    <w:rsid w:val="00CF1A46"/>
    <w:rsid w:val="00DD4893"/>
    <w:rsid w:val="00DF0EA7"/>
    <w:rsid w:val="00E10FF7"/>
    <w:rsid w:val="00E323C0"/>
    <w:rsid w:val="00E51C22"/>
    <w:rsid w:val="00E67F79"/>
    <w:rsid w:val="00EB358A"/>
    <w:rsid w:val="00F95F73"/>
    <w:rsid w:val="00FF5D4F"/>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5801-243A-47CB-A3ED-D9C43175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20488</Words>
  <Characters>11679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Baranovska</cp:lastModifiedBy>
  <cp:revision>2</cp:revision>
  <cp:lastPrinted>2020-01-20T07:45:00Z</cp:lastPrinted>
  <dcterms:created xsi:type="dcterms:W3CDTF">2020-02-03T10:13:00Z</dcterms:created>
  <dcterms:modified xsi:type="dcterms:W3CDTF">2020-02-03T10:13:00Z</dcterms:modified>
</cp:coreProperties>
</file>