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52" w:rsidRDefault="00D0560F" w:rsidP="000352B3">
      <w:pPr>
        <w:pStyle w:val="naisf"/>
        <w:spacing w:before="0" w:after="0"/>
        <w:ind w:firstLine="0"/>
        <w:jc w:val="center"/>
        <w:rPr>
          <w:b/>
          <w:sz w:val="22"/>
          <w:szCs w:val="22"/>
        </w:rPr>
      </w:pPr>
      <w:bookmarkStart w:id="0" w:name="OLE_LINK1"/>
      <w:bookmarkStart w:id="1" w:name="OLE_LINK2"/>
      <w:r w:rsidRPr="000352B3">
        <w:rPr>
          <w:b/>
          <w:sz w:val="22"/>
          <w:szCs w:val="22"/>
        </w:rPr>
        <w:t xml:space="preserve">Izziņa par atzinumos sniegtajiem iebildumiem </w:t>
      </w:r>
    </w:p>
    <w:p w:rsidR="008A1A52" w:rsidRDefault="00D0560F" w:rsidP="008A1A52">
      <w:pPr>
        <w:pStyle w:val="naisf"/>
        <w:spacing w:before="0" w:after="0"/>
        <w:ind w:firstLine="0"/>
        <w:jc w:val="center"/>
        <w:rPr>
          <w:b/>
          <w:sz w:val="22"/>
          <w:szCs w:val="22"/>
        </w:rPr>
      </w:pPr>
      <w:r w:rsidRPr="000352B3">
        <w:rPr>
          <w:b/>
          <w:bCs/>
          <w:sz w:val="22"/>
          <w:szCs w:val="22"/>
        </w:rPr>
        <w:t>par</w:t>
      </w:r>
      <w:r w:rsidR="00185DB3" w:rsidRPr="000352B3">
        <w:rPr>
          <w:b/>
          <w:sz w:val="22"/>
          <w:szCs w:val="22"/>
        </w:rPr>
        <w:t xml:space="preserve"> </w:t>
      </w:r>
      <w:r w:rsidR="00897B6F" w:rsidRPr="000352B3">
        <w:rPr>
          <w:b/>
          <w:sz w:val="22"/>
          <w:szCs w:val="22"/>
        </w:rPr>
        <w:t xml:space="preserve">Ministru kabineta rīkojuma projektu „Par Rīgas pilsētas pašvaldībai piederošā nekustamā īpašuma </w:t>
      </w:r>
    </w:p>
    <w:p w:rsidR="00554D2F" w:rsidRPr="000352B3" w:rsidRDefault="00897B6F" w:rsidP="008A1A52">
      <w:pPr>
        <w:pStyle w:val="naisf"/>
        <w:spacing w:before="0" w:after="0"/>
        <w:ind w:firstLine="0"/>
        <w:jc w:val="center"/>
        <w:rPr>
          <w:b/>
          <w:sz w:val="22"/>
          <w:szCs w:val="22"/>
        </w:rPr>
      </w:pPr>
      <w:r w:rsidRPr="000352B3">
        <w:rPr>
          <w:b/>
          <w:sz w:val="22"/>
          <w:szCs w:val="22"/>
        </w:rPr>
        <w:t>Aspazijas bulvārī 3, Rīgā, pārņemšanu valsts īpašumā”</w:t>
      </w:r>
    </w:p>
    <w:bookmarkEnd w:id="0"/>
    <w:bookmarkEnd w:id="1"/>
    <w:p w:rsidR="00185DB3" w:rsidRPr="000352B3" w:rsidRDefault="00185DB3" w:rsidP="00554D2F">
      <w:pPr>
        <w:jc w:val="center"/>
        <w:rPr>
          <w:b/>
          <w:sz w:val="22"/>
          <w:szCs w:val="22"/>
        </w:rPr>
      </w:pPr>
    </w:p>
    <w:p w:rsidR="001E31AF" w:rsidRPr="000352B3" w:rsidRDefault="001E31AF" w:rsidP="001E31AF">
      <w:pPr>
        <w:pStyle w:val="naisf"/>
        <w:spacing w:before="0" w:after="0"/>
        <w:ind w:firstLine="0"/>
        <w:jc w:val="center"/>
        <w:rPr>
          <w:b/>
          <w:sz w:val="22"/>
          <w:szCs w:val="22"/>
        </w:rPr>
      </w:pPr>
      <w:r w:rsidRPr="000352B3">
        <w:rPr>
          <w:b/>
          <w:sz w:val="22"/>
          <w:szCs w:val="22"/>
        </w:rPr>
        <w:t>I. Jautājumi, par kuriem saskaņošanā vienošanās nav panākta</w:t>
      </w:r>
    </w:p>
    <w:p w:rsidR="001E31AF" w:rsidRPr="000352B3" w:rsidRDefault="001E31AF" w:rsidP="001E31AF">
      <w:pPr>
        <w:pStyle w:val="naisf"/>
        <w:spacing w:before="0" w:after="0"/>
        <w:ind w:firstLine="720"/>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706"/>
        <w:gridCol w:w="2666"/>
        <w:gridCol w:w="2691"/>
        <w:gridCol w:w="2835"/>
        <w:gridCol w:w="2693"/>
        <w:gridCol w:w="2628"/>
      </w:tblGrid>
      <w:tr w:rsidR="00512457" w:rsidRPr="00D50A5E" w:rsidTr="000C43AA">
        <w:tc>
          <w:tcPr>
            <w:tcW w:w="248" w:type="pct"/>
            <w:tcBorders>
              <w:top w:val="single" w:sz="6" w:space="0" w:color="000000"/>
              <w:left w:val="single" w:sz="6" w:space="0" w:color="000000"/>
              <w:bottom w:val="single" w:sz="6" w:space="0" w:color="000000"/>
              <w:right w:val="single" w:sz="6" w:space="0" w:color="000000"/>
            </w:tcBorders>
            <w:vAlign w:val="center"/>
          </w:tcPr>
          <w:p w:rsidR="001E31AF" w:rsidRPr="00D50A5E" w:rsidRDefault="001E31AF" w:rsidP="00195B70">
            <w:pPr>
              <w:pStyle w:val="naisc"/>
              <w:spacing w:before="0" w:after="0"/>
              <w:rPr>
                <w:sz w:val="22"/>
                <w:szCs w:val="22"/>
              </w:rPr>
            </w:pPr>
            <w:r w:rsidRPr="00D50A5E">
              <w:rPr>
                <w:sz w:val="22"/>
                <w:szCs w:val="22"/>
              </w:rPr>
              <w:t>Nr. p.k.</w:t>
            </w:r>
          </w:p>
        </w:tc>
        <w:tc>
          <w:tcPr>
            <w:tcW w:w="937" w:type="pct"/>
            <w:tcBorders>
              <w:top w:val="single" w:sz="6" w:space="0" w:color="000000"/>
              <w:left w:val="single" w:sz="6" w:space="0" w:color="000000"/>
              <w:bottom w:val="single" w:sz="6" w:space="0" w:color="000000"/>
              <w:right w:val="single" w:sz="6" w:space="0" w:color="000000"/>
            </w:tcBorders>
            <w:vAlign w:val="center"/>
          </w:tcPr>
          <w:p w:rsidR="001E31AF" w:rsidRPr="00D50A5E" w:rsidRDefault="001E31AF" w:rsidP="00195B70">
            <w:pPr>
              <w:pStyle w:val="naisc"/>
              <w:spacing w:before="0" w:after="0"/>
              <w:ind w:firstLine="12"/>
              <w:rPr>
                <w:sz w:val="22"/>
                <w:szCs w:val="22"/>
              </w:rPr>
            </w:pPr>
            <w:r w:rsidRPr="00D50A5E">
              <w:rPr>
                <w:sz w:val="22"/>
                <w:szCs w:val="22"/>
              </w:rPr>
              <w:t>Saskaņošanai nosūtītā projekta redakcija (konkrēta punkta (panta) redakcija)</w:t>
            </w:r>
          </w:p>
        </w:tc>
        <w:tc>
          <w:tcPr>
            <w:tcW w:w="946" w:type="pct"/>
            <w:tcBorders>
              <w:top w:val="single" w:sz="6" w:space="0" w:color="000000"/>
              <w:left w:val="single" w:sz="6" w:space="0" w:color="000000"/>
              <w:bottom w:val="single" w:sz="6" w:space="0" w:color="000000"/>
              <w:right w:val="single" w:sz="6" w:space="0" w:color="000000"/>
            </w:tcBorders>
            <w:vAlign w:val="center"/>
          </w:tcPr>
          <w:p w:rsidR="001E31AF" w:rsidRPr="00D50A5E" w:rsidRDefault="001E31AF" w:rsidP="00195B70">
            <w:pPr>
              <w:pStyle w:val="naisc"/>
              <w:spacing w:before="0" w:after="0"/>
              <w:ind w:right="3"/>
              <w:rPr>
                <w:sz w:val="22"/>
                <w:szCs w:val="22"/>
              </w:rPr>
            </w:pPr>
            <w:r w:rsidRPr="00D50A5E">
              <w:rPr>
                <w:sz w:val="22"/>
                <w:szCs w:val="22"/>
              </w:rPr>
              <w:t>Atzinumā norādītais ministrijas (citas institūcijas) iebildums, kā arī saskaņošanā papildus izteiktais iebildums par projekta konkrēto punktu (pantu)</w:t>
            </w:r>
          </w:p>
        </w:tc>
        <w:tc>
          <w:tcPr>
            <w:tcW w:w="997" w:type="pct"/>
            <w:tcBorders>
              <w:top w:val="single" w:sz="6" w:space="0" w:color="000000"/>
              <w:left w:val="single" w:sz="6" w:space="0" w:color="000000"/>
              <w:bottom w:val="single" w:sz="6" w:space="0" w:color="000000"/>
              <w:right w:val="single" w:sz="6" w:space="0" w:color="000000"/>
            </w:tcBorders>
            <w:vAlign w:val="center"/>
          </w:tcPr>
          <w:p w:rsidR="001E31AF" w:rsidRPr="00D50A5E" w:rsidRDefault="001E31AF" w:rsidP="00195B70">
            <w:pPr>
              <w:pStyle w:val="naisc"/>
              <w:spacing w:before="0" w:after="0"/>
              <w:ind w:firstLine="21"/>
              <w:rPr>
                <w:sz w:val="22"/>
                <w:szCs w:val="22"/>
              </w:rPr>
            </w:pPr>
            <w:r w:rsidRPr="00D50A5E">
              <w:rPr>
                <w:sz w:val="22"/>
                <w:szCs w:val="22"/>
              </w:rPr>
              <w:t>Atbildīgās ministrijas pamatojums iebilduma noraidījumam</w:t>
            </w:r>
          </w:p>
        </w:tc>
        <w:tc>
          <w:tcPr>
            <w:tcW w:w="947" w:type="pct"/>
            <w:tcBorders>
              <w:top w:val="single" w:sz="4" w:space="0" w:color="auto"/>
              <w:left w:val="single" w:sz="4" w:space="0" w:color="auto"/>
              <w:bottom w:val="single" w:sz="4" w:space="0" w:color="auto"/>
              <w:right w:val="single" w:sz="4" w:space="0" w:color="auto"/>
            </w:tcBorders>
            <w:vAlign w:val="center"/>
          </w:tcPr>
          <w:p w:rsidR="001E31AF" w:rsidRPr="00D50A5E" w:rsidRDefault="001E31AF" w:rsidP="00195B70">
            <w:pPr>
              <w:jc w:val="center"/>
              <w:rPr>
                <w:sz w:val="22"/>
                <w:szCs w:val="22"/>
              </w:rPr>
            </w:pPr>
            <w:r w:rsidRPr="00D50A5E">
              <w:rPr>
                <w:sz w:val="22"/>
                <w:szCs w:val="22"/>
              </w:rPr>
              <w:t>Atzinuma sniedzēja uzturētais iebildums, ja tas atšķiras no atzinumā norādītā iebilduma pamatojuma</w:t>
            </w:r>
          </w:p>
        </w:tc>
        <w:tc>
          <w:tcPr>
            <w:tcW w:w="924" w:type="pct"/>
            <w:tcBorders>
              <w:top w:val="single" w:sz="4" w:space="0" w:color="auto"/>
              <w:left w:val="single" w:sz="4" w:space="0" w:color="auto"/>
              <w:bottom w:val="single" w:sz="4" w:space="0" w:color="auto"/>
            </w:tcBorders>
            <w:vAlign w:val="center"/>
          </w:tcPr>
          <w:p w:rsidR="001E31AF" w:rsidRPr="00D50A5E" w:rsidRDefault="001E31AF" w:rsidP="00195B70">
            <w:pPr>
              <w:jc w:val="center"/>
              <w:rPr>
                <w:sz w:val="22"/>
                <w:szCs w:val="22"/>
              </w:rPr>
            </w:pPr>
            <w:r w:rsidRPr="00D50A5E">
              <w:rPr>
                <w:sz w:val="22"/>
                <w:szCs w:val="22"/>
              </w:rPr>
              <w:t>Projekta attiecīgā punkta (panta) galīgā redakcija</w:t>
            </w:r>
          </w:p>
        </w:tc>
      </w:tr>
      <w:tr w:rsidR="00512457" w:rsidRPr="00D50A5E" w:rsidTr="000C43AA">
        <w:tc>
          <w:tcPr>
            <w:tcW w:w="248" w:type="pct"/>
            <w:tcBorders>
              <w:top w:val="single" w:sz="6" w:space="0" w:color="000000"/>
              <w:left w:val="single" w:sz="6" w:space="0" w:color="000000"/>
              <w:bottom w:val="single" w:sz="6" w:space="0" w:color="000000"/>
              <w:right w:val="single" w:sz="6" w:space="0" w:color="000000"/>
            </w:tcBorders>
          </w:tcPr>
          <w:p w:rsidR="001E31AF" w:rsidRPr="00D50A5E" w:rsidRDefault="001E31AF" w:rsidP="00195B70">
            <w:pPr>
              <w:pStyle w:val="naisc"/>
              <w:spacing w:before="0" w:after="0"/>
              <w:rPr>
                <w:sz w:val="22"/>
                <w:szCs w:val="22"/>
              </w:rPr>
            </w:pPr>
            <w:r w:rsidRPr="00D50A5E">
              <w:rPr>
                <w:sz w:val="22"/>
                <w:szCs w:val="22"/>
              </w:rPr>
              <w:t>1</w:t>
            </w:r>
          </w:p>
        </w:tc>
        <w:tc>
          <w:tcPr>
            <w:tcW w:w="937" w:type="pct"/>
            <w:tcBorders>
              <w:top w:val="single" w:sz="6" w:space="0" w:color="000000"/>
              <w:left w:val="single" w:sz="6" w:space="0" w:color="000000"/>
              <w:bottom w:val="single" w:sz="6" w:space="0" w:color="000000"/>
              <w:right w:val="single" w:sz="6" w:space="0" w:color="000000"/>
            </w:tcBorders>
          </w:tcPr>
          <w:p w:rsidR="001E31AF" w:rsidRPr="00D50A5E" w:rsidRDefault="001E31AF" w:rsidP="00195B70">
            <w:pPr>
              <w:pStyle w:val="naisc"/>
              <w:spacing w:before="0" w:after="0"/>
              <w:ind w:firstLine="720"/>
              <w:rPr>
                <w:sz w:val="22"/>
                <w:szCs w:val="22"/>
              </w:rPr>
            </w:pPr>
            <w:r w:rsidRPr="00D50A5E">
              <w:rPr>
                <w:sz w:val="22"/>
                <w:szCs w:val="22"/>
              </w:rPr>
              <w:t>2</w:t>
            </w:r>
          </w:p>
        </w:tc>
        <w:tc>
          <w:tcPr>
            <w:tcW w:w="946" w:type="pct"/>
            <w:tcBorders>
              <w:top w:val="single" w:sz="6" w:space="0" w:color="000000"/>
              <w:left w:val="single" w:sz="6" w:space="0" w:color="000000"/>
              <w:bottom w:val="single" w:sz="6" w:space="0" w:color="000000"/>
              <w:right w:val="single" w:sz="6" w:space="0" w:color="000000"/>
            </w:tcBorders>
          </w:tcPr>
          <w:p w:rsidR="001E31AF" w:rsidRPr="00D50A5E" w:rsidRDefault="001E31AF" w:rsidP="00195B70">
            <w:pPr>
              <w:pStyle w:val="naisc"/>
              <w:spacing w:before="0" w:after="0"/>
              <w:ind w:firstLine="720"/>
              <w:rPr>
                <w:sz w:val="22"/>
                <w:szCs w:val="22"/>
              </w:rPr>
            </w:pPr>
            <w:r w:rsidRPr="00D50A5E">
              <w:rPr>
                <w:sz w:val="22"/>
                <w:szCs w:val="22"/>
              </w:rPr>
              <w:t>3</w:t>
            </w:r>
          </w:p>
        </w:tc>
        <w:tc>
          <w:tcPr>
            <w:tcW w:w="997" w:type="pct"/>
            <w:tcBorders>
              <w:top w:val="single" w:sz="6" w:space="0" w:color="000000"/>
              <w:left w:val="single" w:sz="6" w:space="0" w:color="000000"/>
              <w:bottom w:val="single" w:sz="6" w:space="0" w:color="000000"/>
              <w:right w:val="single" w:sz="6" w:space="0" w:color="000000"/>
            </w:tcBorders>
          </w:tcPr>
          <w:p w:rsidR="001E31AF" w:rsidRPr="00D50A5E" w:rsidRDefault="001E31AF" w:rsidP="00195B70">
            <w:pPr>
              <w:pStyle w:val="naisc"/>
              <w:spacing w:before="0" w:after="0"/>
              <w:ind w:firstLine="720"/>
              <w:rPr>
                <w:sz w:val="22"/>
                <w:szCs w:val="22"/>
              </w:rPr>
            </w:pPr>
            <w:r w:rsidRPr="00D50A5E">
              <w:rPr>
                <w:sz w:val="22"/>
                <w:szCs w:val="22"/>
              </w:rPr>
              <w:t>4</w:t>
            </w:r>
          </w:p>
        </w:tc>
        <w:tc>
          <w:tcPr>
            <w:tcW w:w="947" w:type="pct"/>
            <w:tcBorders>
              <w:top w:val="single" w:sz="4" w:space="0" w:color="auto"/>
              <w:left w:val="single" w:sz="4" w:space="0" w:color="auto"/>
              <w:bottom w:val="single" w:sz="4" w:space="0" w:color="auto"/>
              <w:right w:val="single" w:sz="4" w:space="0" w:color="auto"/>
            </w:tcBorders>
          </w:tcPr>
          <w:p w:rsidR="001E31AF" w:rsidRPr="00D50A5E" w:rsidRDefault="001E31AF" w:rsidP="00195B70">
            <w:pPr>
              <w:jc w:val="center"/>
              <w:rPr>
                <w:sz w:val="22"/>
                <w:szCs w:val="22"/>
              </w:rPr>
            </w:pPr>
            <w:r w:rsidRPr="00D50A5E">
              <w:rPr>
                <w:sz w:val="22"/>
                <w:szCs w:val="22"/>
              </w:rPr>
              <w:t>5</w:t>
            </w:r>
          </w:p>
        </w:tc>
        <w:tc>
          <w:tcPr>
            <w:tcW w:w="924" w:type="pct"/>
            <w:tcBorders>
              <w:top w:val="single" w:sz="4" w:space="0" w:color="auto"/>
              <w:left w:val="single" w:sz="4" w:space="0" w:color="auto"/>
              <w:bottom w:val="single" w:sz="4" w:space="0" w:color="auto"/>
            </w:tcBorders>
          </w:tcPr>
          <w:p w:rsidR="001E31AF" w:rsidRPr="00D50A5E" w:rsidRDefault="001E31AF" w:rsidP="00195B70">
            <w:pPr>
              <w:jc w:val="center"/>
              <w:rPr>
                <w:sz w:val="22"/>
                <w:szCs w:val="22"/>
              </w:rPr>
            </w:pPr>
            <w:r w:rsidRPr="00D50A5E">
              <w:rPr>
                <w:sz w:val="22"/>
                <w:szCs w:val="22"/>
              </w:rPr>
              <w:t>6</w:t>
            </w:r>
          </w:p>
        </w:tc>
      </w:tr>
      <w:tr w:rsidR="00512457" w:rsidRPr="00D50A5E" w:rsidTr="000C43AA">
        <w:tc>
          <w:tcPr>
            <w:tcW w:w="248" w:type="pct"/>
            <w:tcBorders>
              <w:left w:val="single" w:sz="6" w:space="0" w:color="000000"/>
              <w:bottom w:val="single" w:sz="4" w:space="0" w:color="auto"/>
              <w:right w:val="single" w:sz="6" w:space="0" w:color="000000"/>
            </w:tcBorders>
          </w:tcPr>
          <w:p w:rsidR="00D50A5E" w:rsidRPr="00D50A5E" w:rsidRDefault="00D50A5E" w:rsidP="00195B70">
            <w:pPr>
              <w:pStyle w:val="naisc"/>
              <w:spacing w:before="0" w:after="0"/>
              <w:ind w:firstLine="720"/>
              <w:rPr>
                <w:sz w:val="22"/>
                <w:szCs w:val="22"/>
              </w:rPr>
            </w:pPr>
          </w:p>
          <w:p w:rsidR="0081762C" w:rsidRPr="00D50A5E" w:rsidRDefault="00D50A5E" w:rsidP="00D50A5E">
            <w:pPr>
              <w:jc w:val="center"/>
              <w:rPr>
                <w:sz w:val="22"/>
                <w:szCs w:val="22"/>
              </w:rPr>
            </w:pPr>
            <w:r w:rsidRPr="00D50A5E">
              <w:rPr>
                <w:sz w:val="22"/>
                <w:szCs w:val="22"/>
              </w:rPr>
              <w:t>1.</w:t>
            </w:r>
          </w:p>
        </w:tc>
        <w:tc>
          <w:tcPr>
            <w:tcW w:w="937" w:type="pct"/>
            <w:tcBorders>
              <w:left w:val="single" w:sz="6" w:space="0" w:color="000000"/>
              <w:bottom w:val="single" w:sz="4" w:space="0" w:color="auto"/>
              <w:right w:val="single" w:sz="6" w:space="0" w:color="000000"/>
            </w:tcBorders>
          </w:tcPr>
          <w:p w:rsidR="00512457" w:rsidRPr="000352B3" w:rsidRDefault="00512457" w:rsidP="00512457">
            <w:pPr>
              <w:contextualSpacing/>
              <w:jc w:val="both"/>
              <w:rPr>
                <w:sz w:val="22"/>
                <w:szCs w:val="22"/>
              </w:rPr>
            </w:pPr>
            <w:r w:rsidRPr="000352B3">
              <w:rPr>
                <w:sz w:val="22"/>
                <w:szCs w:val="22"/>
              </w:rPr>
              <w:t>Ministru kabineta rīkojuma projekta 2.2</w:t>
            </w:r>
            <w:r w:rsidR="000C43AA">
              <w:rPr>
                <w:sz w:val="22"/>
                <w:szCs w:val="22"/>
              </w:rPr>
              <w:t>.</w:t>
            </w:r>
            <w:r w:rsidRPr="000352B3">
              <w:rPr>
                <w:sz w:val="22"/>
                <w:szCs w:val="22"/>
              </w:rPr>
              <w:t>apakšpunkts:</w:t>
            </w:r>
          </w:p>
          <w:p w:rsidR="00512457" w:rsidRPr="000352B3" w:rsidRDefault="00512457" w:rsidP="00512457">
            <w:pPr>
              <w:jc w:val="both"/>
              <w:rPr>
                <w:sz w:val="22"/>
                <w:szCs w:val="22"/>
              </w:rPr>
            </w:pPr>
          </w:p>
          <w:p w:rsidR="00512457" w:rsidRPr="000352B3" w:rsidRDefault="00512457" w:rsidP="00512457">
            <w:pPr>
              <w:jc w:val="both"/>
              <w:rPr>
                <w:sz w:val="22"/>
                <w:szCs w:val="22"/>
              </w:rPr>
            </w:pPr>
            <w:r w:rsidRPr="000352B3">
              <w:rPr>
                <w:sz w:val="22"/>
                <w:szCs w:val="22"/>
              </w:rPr>
              <w:t xml:space="preserve">„2.2. ierakstīt atzīmi par aizliegumu atsavināt nekustamo īpašumu un apgrūtināt to ar hipotēku, izņemot Kultūras ministrijas tiesības šā rīkojuma 1.punktā minēto nekustamo īpašumu ieguldīt valsts sabiedrības ar ierobežotu atbildību „Latvijas Nacionālā opera un balets” pamatkapitālā, nostiprinot īpašuma tiesības uz nekustamo īpašumu zemesgrāmatā uz valsts sabiedrības ar ierobežotu atbildību „Latvijas Nacionālā opera un balets” vārda, ar </w:t>
            </w:r>
            <w:r w:rsidRPr="000352B3">
              <w:rPr>
                <w:sz w:val="22"/>
                <w:szCs w:val="22"/>
              </w:rPr>
              <w:lastRenderedPageBreak/>
              <w:t>nosacījumu, ka tiek nodrošināta šā rīkojuma 1.punktā minēto funkciju īstenošana.”</w:t>
            </w:r>
          </w:p>
          <w:p w:rsidR="0081762C" w:rsidRPr="00D50A5E" w:rsidRDefault="0081762C" w:rsidP="0081762C">
            <w:pPr>
              <w:jc w:val="both"/>
              <w:rPr>
                <w:sz w:val="22"/>
                <w:szCs w:val="22"/>
              </w:rPr>
            </w:pPr>
          </w:p>
          <w:p w:rsidR="0081762C" w:rsidRPr="00D50A5E" w:rsidRDefault="0081762C" w:rsidP="00195B70">
            <w:pPr>
              <w:pStyle w:val="naisc"/>
              <w:spacing w:before="0" w:after="0"/>
              <w:ind w:firstLine="720"/>
              <w:rPr>
                <w:sz w:val="22"/>
                <w:szCs w:val="22"/>
              </w:rPr>
            </w:pPr>
          </w:p>
        </w:tc>
        <w:tc>
          <w:tcPr>
            <w:tcW w:w="946" w:type="pct"/>
            <w:tcBorders>
              <w:left w:val="single" w:sz="6" w:space="0" w:color="000000"/>
              <w:bottom w:val="single" w:sz="4" w:space="0" w:color="auto"/>
              <w:right w:val="single" w:sz="6" w:space="0" w:color="000000"/>
            </w:tcBorders>
          </w:tcPr>
          <w:p w:rsidR="0081762C" w:rsidRPr="00D50A5E" w:rsidRDefault="0081762C" w:rsidP="0081762C">
            <w:pPr>
              <w:pStyle w:val="naisc"/>
              <w:spacing w:before="0" w:after="0"/>
              <w:jc w:val="both"/>
              <w:rPr>
                <w:b/>
                <w:noProof/>
                <w:sz w:val="22"/>
                <w:szCs w:val="22"/>
              </w:rPr>
            </w:pPr>
            <w:r w:rsidRPr="00D50A5E">
              <w:rPr>
                <w:b/>
                <w:noProof/>
                <w:sz w:val="22"/>
                <w:szCs w:val="22"/>
              </w:rPr>
              <w:lastRenderedPageBreak/>
              <w:t>Tieslietu ministrija:</w:t>
            </w:r>
          </w:p>
          <w:p w:rsidR="0081762C" w:rsidRPr="00D50A5E" w:rsidRDefault="0081762C" w:rsidP="0081762C">
            <w:pPr>
              <w:ind w:firstLine="461"/>
              <w:jc w:val="both"/>
              <w:rPr>
                <w:noProof/>
                <w:sz w:val="22"/>
                <w:szCs w:val="22"/>
              </w:rPr>
            </w:pPr>
            <w:r w:rsidRPr="00D50A5E">
              <w:rPr>
                <w:noProof/>
                <w:sz w:val="22"/>
                <w:szCs w:val="22"/>
              </w:rPr>
              <w:t xml:space="preserve">Projekta 1. punktā, pamatojoties uz Publiskas personas mantas atsavināšanas likuma 42.panta otro daļu un 43.pantu, paredzēts pārņemt bez atlīdzības valsts īpašumā un nodot Kultūras ministrijas valdījumā Rīgas pilsētas pašvaldībai piederošo nekustamo īpašumu Aspazijas bulvārī 3, Rīgā (turpmāk – nekustamais īpašums). Vienlaikus saskaņā ar projekta 2.2. apakšpunktu paredzēts ierakstīt atzīmi par aizliegumu atsavināt nekustamo īpašumu un apgrūtināt to ar hipotēku, </w:t>
            </w:r>
            <w:r w:rsidRPr="00D50A5E">
              <w:rPr>
                <w:noProof/>
                <w:sz w:val="22"/>
                <w:szCs w:val="22"/>
              </w:rPr>
              <w:lastRenderedPageBreak/>
              <w:t>izņemot Kultūras ministrijas tiesības nekustamo īpašumu ieguldīt valsts sabiedrības ar ierobežotu atbildību „Latvijas Nacionālā opera un balets” (turpmāk – VSIA „Latvijas Nacionālā opera un balets”) pamatkapitālā, nostiprinot īpašuma tiesības uz nekustamo īpašumu zemesgrāmatā uz VSIA „Latvijas Nacionālā opera un balets” vārda, ar nosacījumu, ka tiek nodrošināta projekta 1.punktā minēto funkciju īstenošana.</w:t>
            </w:r>
          </w:p>
          <w:p w:rsidR="0081762C" w:rsidRPr="00D50A5E" w:rsidRDefault="0081762C" w:rsidP="0081762C">
            <w:pPr>
              <w:ind w:firstLine="459"/>
              <w:jc w:val="both"/>
              <w:rPr>
                <w:noProof/>
                <w:sz w:val="22"/>
                <w:szCs w:val="22"/>
              </w:rPr>
            </w:pPr>
            <w:r w:rsidRPr="00D50A5E">
              <w:rPr>
                <w:noProof/>
                <w:sz w:val="22"/>
                <w:szCs w:val="22"/>
              </w:rPr>
              <w:t xml:space="preserve">Ministrija norāda, ka saskaņā ar Publikas personas mantas atsavināšanas likuma 42.panta otro daļu, [..]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w:t>
            </w:r>
            <w:r w:rsidRPr="00D50A5E">
              <w:rPr>
                <w:noProof/>
                <w:sz w:val="22"/>
                <w:szCs w:val="22"/>
              </w:rPr>
              <w:lastRenderedPageBreak/>
              <w:t xml:space="preserve">deleģēta pārvaldes uzdevuma veikšanai, valsts [..] šo īpašumu bez atlīdzības nodod tai atvasinātai publiskai personai, kura šo nekustamo īpašumu nodevusi. </w:t>
            </w:r>
          </w:p>
          <w:p w:rsidR="0081762C" w:rsidRPr="00D50A5E" w:rsidRDefault="0081762C" w:rsidP="0081762C">
            <w:pPr>
              <w:ind w:firstLine="459"/>
              <w:jc w:val="both"/>
              <w:rPr>
                <w:noProof/>
                <w:sz w:val="22"/>
                <w:szCs w:val="22"/>
              </w:rPr>
            </w:pPr>
            <w:r w:rsidRPr="00D50A5E">
              <w:rPr>
                <w:noProof/>
                <w:sz w:val="22"/>
                <w:szCs w:val="22"/>
              </w:rPr>
              <w:t>Lai arī Kultūras ministrija ir VSIA „Latvijas Nacionālā opera un balets” kapitāla daļu turētāja, VSIA „Latvijas Nacionālā opera un balets” ir patstāvīgs privāto tiesību subjekts, kuru vada valde. Līdz ar to, ieguldot nekustamo īpašumu VSIA „Latvijas Nacionālā opera un balets” pamatkapitālā un nostiprinot VSIA „Latvijas Nacionālā opera un balets” īpašuma tiesības uz nekustamo īpašumu zemesgrāmatā, nekustamā īpašuma nodošana Rīgas pilsētas pašvaldībai līdz ko nekustamais īpašums vairs netiks izmantots attiecīgo valsts noteikto funkciju īstenošanai, var tikt apgrūtināta vai pat padarīta par neiespējamu.</w:t>
            </w:r>
          </w:p>
          <w:p w:rsidR="0081762C" w:rsidRPr="00D50A5E" w:rsidRDefault="0081762C" w:rsidP="00C90569">
            <w:pPr>
              <w:ind w:right="12" w:firstLine="461"/>
              <w:jc w:val="both"/>
              <w:rPr>
                <w:noProof/>
                <w:sz w:val="22"/>
                <w:szCs w:val="22"/>
              </w:rPr>
            </w:pPr>
            <w:r w:rsidRPr="00D50A5E">
              <w:rPr>
                <w:noProof/>
                <w:sz w:val="22"/>
                <w:szCs w:val="22"/>
              </w:rPr>
              <w:t xml:space="preserve">Ievērojot minēto, ministrija lūdz precizēt projekta 2.2. apakšpunktu </w:t>
            </w:r>
            <w:r w:rsidRPr="00D50A5E">
              <w:rPr>
                <w:noProof/>
                <w:sz w:val="22"/>
                <w:szCs w:val="22"/>
              </w:rPr>
              <w:lastRenderedPageBreak/>
              <w:t>attiecībā uz nekustamā īpašuma atsavināšanas aizlieguma nosacījumiem.</w:t>
            </w:r>
          </w:p>
        </w:tc>
        <w:tc>
          <w:tcPr>
            <w:tcW w:w="997" w:type="pct"/>
            <w:tcBorders>
              <w:left w:val="single" w:sz="6" w:space="0" w:color="000000"/>
              <w:bottom w:val="single" w:sz="4" w:space="0" w:color="auto"/>
              <w:right w:val="single" w:sz="6" w:space="0" w:color="000000"/>
            </w:tcBorders>
          </w:tcPr>
          <w:p w:rsidR="0057691D" w:rsidRPr="00D50A5E" w:rsidRDefault="00176235" w:rsidP="00176235">
            <w:pPr>
              <w:pStyle w:val="naisc"/>
              <w:spacing w:before="0" w:after="0"/>
              <w:rPr>
                <w:b/>
                <w:noProof/>
                <w:sz w:val="22"/>
                <w:szCs w:val="22"/>
              </w:rPr>
            </w:pPr>
            <w:r>
              <w:rPr>
                <w:b/>
                <w:noProof/>
                <w:sz w:val="22"/>
                <w:szCs w:val="22"/>
              </w:rPr>
              <w:lastRenderedPageBreak/>
              <w:t>Nav ņemts vērā</w:t>
            </w:r>
          </w:p>
          <w:p w:rsidR="00555B5F" w:rsidRDefault="0057691D" w:rsidP="00555B5F">
            <w:pPr>
              <w:ind w:firstLine="459"/>
              <w:jc w:val="both"/>
              <w:rPr>
                <w:noProof/>
                <w:sz w:val="22"/>
                <w:szCs w:val="22"/>
              </w:rPr>
            </w:pPr>
            <w:r w:rsidRPr="00D50A5E">
              <w:rPr>
                <w:noProof/>
                <w:sz w:val="22"/>
                <w:szCs w:val="22"/>
              </w:rPr>
              <w:t xml:space="preserve">Kultūras ministrija </w:t>
            </w:r>
            <w:r w:rsidR="000C43AA">
              <w:rPr>
                <w:noProof/>
                <w:sz w:val="22"/>
                <w:szCs w:val="22"/>
              </w:rPr>
              <w:t>norāda</w:t>
            </w:r>
            <w:r w:rsidRPr="00D50A5E">
              <w:rPr>
                <w:noProof/>
                <w:sz w:val="22"/>
                <w:szCs w:val="22"/>
              </w:rPr>
              <w:t xml:space="preserve">, ka VSIA „Latvijas Nacionālā opera un balets” īpašais </w:t>
            </w:r>
            <w:r w:rsidR="000C43AA">
              <w:rPr>
                <w:noProof/>
                <w:sz w:val="22"/>
                <w:szCs w:val="22"/>
              </w:rPr>
              <w:t xml:space="preserve">kā </w:t>
            </w:r>
            <w:r w:rsidR="000C43AA" w:rsidRPr="000C43AA">
              <w:rPr>
                <w:noProof/>
                <w:sz w:val="22"/>
                <w:szCs w:val="22"/>
              </w:rPr>
              <w:t>nacionālas nozīmes valsts kultūras institūcija</w:t>
            </w:r>
            <w:r w:rsidR="000C43AA">
              <w:rPr>
                <w:noProof/>
                <w:sz w:val="22"/>
                <w:szCs w:val="22"/>
              </w:rPr>
              <w:t>s</w:t>
            </w:r>
            <w:r w:rsidR="000C43AA" w:rsidRPr="000C43AA">
              <w:rPr>
                <w:noProof/>
                <w:sz w:val="22"/>
                <w:szCs w:val="22"/>
              </w:rPr>
              <w:t xml:space="preserve"> </w:t>
            </w:r>
            <w:r w:rsidR="000C43AA">
              <w:rPr>
                <w:noProof/>
                <w:sz w:val="22"/>
                <w:szCs w:val="22"/>
              </w:rPr>
              <w:t>–</w:t>
            </w:r>
            <w:r w:rsidR="000C43AA" w:rsidRPr="000C43AA">
              <w:rPr>
                <w:noProof/>
                <w:sz w:val="22"/>
                <w:szCs w:val="22"/>
              </w:rPr>
              <w:t xml:space="preserve"> kapitālsabiedrība</w:t>
            </w:r>
            <w:r w:rsidR="000C43AA">
              <w:rPr>
                <w:noProof/>
                <w:sz w:val="22"/>
                <w:szCs w:val="22"/>
              </w:rPr>
              <w:t>s</w:t>
            </w:r>
            <w:r w:rsidRPr="00D50A5E">
              <w:rPr>
                <w:noProof/>
                <w:sz w:val="22"/>
                <w:szCs w:val="22"/>
              </w:rPr>
              <w:t xml:space="preserve"> statuss, kā arī tās funkcijas ir noteiktas Latvijas Nacionālās operas un baleta likumā. Funkcija </w:t>
            </w:r>
            <w:r w:rsidR="000C43AA" w:rsidRPr="00D50A5E">
              <w:rPr>
                <w:noProof/>
                <w:sz w:val="22"/>
                <w:szCs w:val="22"/>
              </w:rPr>
              <w:t>Latvijas Nacionālās operas un baleta</w:t>
            </w:r>
            <w:r w:rsidRPr="00D50A5E">
              <w:rPr>
                <w:noProof/>
                <w:sz w:val="22"/>
                <w:szCs w:val="22"/>
              </w:rPr>
              <w:t xml:space="preserve"> ēkai ir bijusi nemainīga jau 150 gadus un </w:t>
            </w:r>
            <w:r w:rsidR="000C43AA">
              <w:rPr>
                <w:noProof/>
                <w:sz w:val="22"/>
                <w:szCs w:val="22"/>
              </w:rPr>
              <w:t xml:space="preserve">tā arī </w:t>
            </w:r>
            <w:r w:rsidR="00555B5F" w:rsidRPr="00D50A5E">
              <w:rPr>
                <w:noProof/>
                <w:sz w:val="22"/>
                <w:szCs w:val="22"/>
              </w:rPr>
              <w:t>nemainīsies</w:t>
            </w:r>
            <w:r w:rsidR="00555B5F">
              <w:rPr>
                <w:noProof/>
                <w:sz w:val="22"/>
                <w:szCs w:val="22"/>
              </w:rPr>
              <w:t xml:space="preserve"> </w:t>
            </w:r>
            <w:r w:rsidR="000C43AA">
              <w:rPr>
                <w:noProof/>
                <w:sz w:val="22"/>
                <w:szCs w:val="22"/>
              </w:rPr>
              <w:t xml:space="preserve">atbilstoši </w:t>
            </w:r>
            <w:r w:rsidRPr="00D50A5E">
              <w:rPr>
                <w:noProof/>
                <w:sz w:val="22"/>
                <w:szCs w:val="22"/>
              </w:rPr>
              <w:t>Latvijas Na</w:t>
            </w:r>
            <w:r w:rsidR="000C43AA">
              <w:rPr>
                <w:noProof/>
                <w:sz w:val="22"/>
                <w:szCs w:val="22"/>
              </w:rPr>
              <w:t>cionālās operas un baleta likumam</w:t>
            </w:r>
            <w:r w:rsidRPr="00D50A5E">
              <w:rPr>
                <w:noProof/>
                <w:sz w:val="22"/>
                <w:szCs w:val="22"/>
              </w:rPr>
              <w:t xml:space="preserve">. VSIA „Latvijas Nacionālā opera un balets” </w:t>
            </w:r>
            <w:r w:rsidR="000C43AA">
              <w:rPr>
                <w:noProof/>
                <w:sz w:val="22"/>
                <w:szCs w:val="22"/>
              </w:rPr>
              <w:t xml:space="preserve">nodrošina </w:t>
            </w:r>
            <w:r w:rsidR="000C43AA" w:rsidRPr="00D50A5E">
              <w:rPr>
                <w:noProof/>
                <w:sz w:val="22"/>
                <w:szCs w:val="22"/>
              </w:rPr>
              <w:t xml:space="preserve">Latvijas Nacionālās operas un baleta likumā </w:t>
            </w:r>
            <w:r w:rsidRPr="00D50A5E">
              <w:rPr>
                <w:noProof/>
                <w:sz w:val="22"/>
                <w:szCs w:val="22"/>
              </w:rPr>
              <w:t>noteikt</w:t>
            </w:r>
            <w:r w:rsidR="000C43AA">
              <w:rPr>
                <w:noProof/>
                <w:sz w:val="22"/>
                <w:szCs w:val="22"/>
              </w:rPr>
              <w:t>o</w:t>
            </w:r>
            <w:r w:rsidRPr="00D50A5E">
              <w:rPr>
                <w:noProof/>
                <w:sz w:val="22"/>
                <w:szCs w:val="22"/>
              </w:rPr>
              <w:t xml:space="preserve"> funkcij</w:t>
            </w:r>
            <w:r w:rsidR="000C43AA">
              <w:rPr>
                <w:noProof/>
                <w:sz w:val="22"/>
                <w:szCs w:val="22"/>
              </w:rPr>
              <w:t>u īstenošanu</w:t>
            </w:r>
            <w:r w:rsidR="00555B5F">
              <w:rPr>
                <w:noProof/>
                <w:sz w:val="22"/>
                <w:szCs w:val="22"/>
              </w:rPr>
              <w:t>,</w:t>
            </w:r>
            <w:r w:rsidRPr="00D50A5E">
              <w:rPr>
                <w:noProof/>
                <w:sz w:val="22"/>
                <w:szCs w:val="22"/>
              </w:rPr>
              <w:t xml:space="preserve"> </w:t>
            </w:r>
            <w:r w:rsidR="00555B5F">
              <w:rPr>
                <w:noProof/>
                <w:sz w:val="22"/>
                <w:szCs w:val="22"/>
              </w:rPr>
              <w:t xml:space="preserve">attiecīgi </w:t>
            </w:r>
            <w:r w:rsidR="00555B5F" w:rsidRPr="00D50A5E">
              <w:rPr>
                <w:noProof/>
                <w:sz w:val="22"/>
                <w:szCs w:val="22"/>
              </w:rPr>
              <w:t xml:space="preserve">VSIA </w:t>
            </w:r>
            <w:r w:rsidR="00555B5F" w:rsidRPr="00D50A5E">
              <w:rPr>
                <w:noProof/>
                <w:sz w:val="22"/>
                <w:szCs w:val="22"/>
              </w:rPr>
              <w:lastRenderedPageBreak/>
              <w:t xml:space="preserve">„Latvijas Nacionālā opera un balets” </w:t>
            </w:r>
            <w:r w:rsidR="00555B5F">
              <w:rPr>
                <w:noProof/>
                <w:sz w:val="22"/>
                <w:szCs w:val="22"/>
              </w:rPr>
              <w:t xml:space="preserve">darbība un </w:t>
            </w:r>
            <w:r w:rsidR="00555B5F" w:rsidRPr="00555B5F">
              <w:rPr>
                <w:noProof/>
                <w:sz w:val="22"/>
                <w:szCs w:val="22"/>
              </w:rPr>
              <w:t>valsts pārvaldes funkciju kultūras jomā</w:t>
            </w:r>
            <w:r w:rsidR="00555B5F">
              <w:rPr>
                <w:noProof/>
                <w:sz w:val="22"/>
                <w:szCs w:val="22"/>
              </w:rPr>
              <w:t xml:space="preserve"> īstenošana ir nostiprināta </w:t>
            </w:r>
            <w:r w:rsidR="00555B5F" w:rsidRPr="00D50A5E">
              <w:rPr>
                <w:noProof/>
                <w:sz w:val="22"/>
                <w:szCs w:val="22"/>
              </w:rPr>
              <w:t xml:space="preserve"> </w:t>
            </w:r>
            <w:r w:rsidR="00555B5F">
              <w:rPr>
                <w:noProof/>
                <w:sz w:val="22"/>
                <w:szCs w:val="22"/>
              </w:rPr>
              <w:t>likumdevēja līmenī</w:t>
            </w:r>
            <w:r w:rsidRPr="00D50A5E">
              <w:rPr>
                <w:noProof/>
                <w:sz w:val="22"/>
                <w:szCs w:val="22"/>
              </w:rPr>
              <w:t xml:space="preserve">. </w:t>
            </w:r>
            <w:r w:rsidR="005718BD">
              <w:rPr>
                <w:noProof/>
                <w:sz w:val="22"/>
                <w:szCs w:val="22"/>
              </w:rPr>
              <w:t>Kultūras institūciju likums</w:t>
            </w:r>
            <w:r w:rsidR="005718BD" w:rsidRPr="00D50A5E">
              <w:rPr>
                <w:noProof/>
                <w:sz w:val="22"/>
                <w:szCs w:val="22"/>
              </w:rPr>
              <w:t xml:space="preserve"> no</w:t>
            </w:r>
            <w:r w:rsidR="005718BD">
              <w:rPr>
                <w:noProof/>
                <w:sz w:val="22"/>
                <w:szCs w:val="22"/>
              </w:rPr>
              <w:t>saka</w:t>
            </w:r>
            <w:r w:rsidR="005718BD" w:rsidRPr="00D50A5E">
              <w:rPr>
                <w:noProof/>
                <w:sz w:val="22"/>
                <w:szCs w:val="22"/>
              </w:rPr>
              <w:t>, ka</w:t>
            </w:r>
            <w:r w:rsidR="005718BD">
              <w:rPr>
                <w:noProof/>
                <w:sz w:val="22"/>
                <w:szCs w:val="22"/>
              </w:rPr>
              <w:t xml:space="preserve"> n</w:t>
            </w:r>
            <w:r w:rsidR="005718BD" w:rsidRPr="005718BD">
              <w:rPr>
                <w:noProof/>
                <w:sz w:val="22"/>
                <w:szCs w:val="22"/>
              </w:rPr>
              <w:t>acionālas nozīmes kultūras institūcijas tiek dibinātas, reorganizētas vai likvidētas tikai speciālos likumos noteiktajā kārtībā, un šie likumi nosaka to juridisko statusu, darbību, kā arī finansēšanas veidus un avotus</w:t>
            </w:r>
            <w:r w:rsidR="005718BD">
              <w:rPr>
                <w:noProof/>
                <w:sz w:val="22"/>
                <w:szCs w:val="22"/>
              </w:rPr>
              <w:t>.</w:t>
            </w:r>
          </w:p>
          <w:p w:rsidR="00855B25" w:rsidRDefault="0057691D" w:rsidP="00855B25">
            <w:pPr>
              <w:ind w:firstLine="459"/>
              <w:jc w:val="both"/>
              <w:rPr>
                <w:noProof/>
                <w:sz w:val="22"/>
                <w:szCs w:val="22"/>
              </w:rPr>
            </w:pPr>
            <w:r w:rsidRPr="00D50A5E">
              <w:rPr>
                <w:noProof/>
                <w:sz w:val="22"/>
                <w:szCs w:val="22"/>
              </w:rPr>
              <w:t xml:space="preserve">Kultūras ministrija vērš uzmanību, ka gan VSIA „Latvijas Nacionālā opera un balets” statūtos, kas </w:t>
            </w:r>
            <w:r w:rsidR="00555B5F">
              <w:rPr>
                <w:noProof/>
                <w:sz w:val="22"/>
                <w:szCs w:val="22"/>
              </w:rPr>
              <w:t xml:space="preserve">atbilstoši </w:t>
            </w:r>
            <w:r w:rsidR="00555B5F" w:rsidRPr="00D50A5E">
              <w:rPr>
                <w:noProof/>
                <w:sz w:val="22"/>
                <w:szCs w:val="22"/>
              </w:rPr>
              <w:t>Latvijas Na</w:t>
            </w:r>
            <w:r w:rsidR="00555B5F">
              <w:rPr>
                <w:noProof/>
                <w:sz w:val="22"/>
                <w:szCs w:val="22"/>
              </w:rPr>
              <w:t>cionālās operas un baleta likuma prasībām</w:t>
            </w:r>
            <w:r w:rsidR="00555B5F" w:rsidRPr="00D50A5E">
              <w:rPr>
                <w:noProof/>
                <w:sz w:val="22"/>
                <w:szCs w:val="22"/>
              </w:rPr>
              <w:t xml:space="preserve"> </w:t>
            </w:r>
            <w:r w:rsidRPr="00D50A5E">
              <w:rPr>
                <w:noProof/>
                <w:sz w:val="22"/>
                <w:szCs w:val="22"/>
              </w:rPr>
              <w:t xml:space="preserve">apstiprināti </w:t>
            </w:r>
            <w:r w:rsidR="00855B25">
              <w:rPr>
                <w:noProof/>
                <w:sz w:val="22"/>
                <w:szCs w:val="22"/>
              </w:rPr>
              <w:t>Ministru kabinetā</w:t>
            </w:r>
            <w:r w:rsidRPr="00D50A5E">
              <w:rPr>
                <w:noProof/>
                <w:sz w:val="22"/>
                <w:szCs w:val="22"/>
              </w:rPr>
              <w:t>, gan Kultūras institūciju likumā noteikts, ka kultūras institūciju īpašumā vai valdījumā esošais nekustamais īpašums nav ieķīlājams, ne arī kādā citā veidā apgrūtināms.</w:t>
            </w:r>
          </w:p>
          <w:p w:rsidR="0057691D" w:rsidRPr="00D50A5E" w:rsidRDefault="005718BD" w:rsidP="00855B25">
            <w:pPr>
              <w:ind w:firstLine="459"/>
              <w:jc w:val="both"/>
              <w:rPr>
                <w:noProof/>
                <w:sz w:val="22"/>
                <w:szCs w:val="22"/>
              </w:rPr>
            </w:pPr>
            <w:r w:rsidRPr="00D50A5E">
              <w:rPr>
                <w:noProof/>
                <w:sz w:val="22"/>
                <w:szCs w:val="22"/>
              </w:rPr>
              <w:t xml:space="preserve">Kultūras ministrija </w:t>
            </w:r>
            <w:r w:rsidR="00181358">
              <w:rPr>
                <w:noProof/>
                <w:sz w:val="22"/>
                <w:szCs w:val="22"/>
              </w:rPr>
              <w:t xml:space="preserve">papildus </w:t>
            </w:r>
            <w:r>
              <w:rPr>
                <w:noProof/>
                <w:sz w:val="22"/>
                <w:szCs w:val="22"/>
              </w:rPr>
              <w:t>vērš</w:t>
            </w:r>
            <w:r w:rsidR="0057691D" w:rsidRPr="00D50A5E">
              <w:rPr>
                <w:noProof/>
                <w:sz w:val="22"/>
                <w:szCs w:val="22"/>
              </w:rPr>
              <w:t xml:space="preserve"> uzmanību, ka arī pati Rīgas </w:t>
            </w:r>
            <w:r>
              <w:rPr>
                <w:noProof/>
                <w:sz w:val="22"/>
                <w:szCs w:val="22"/>
              </w:rPr>
              <w:t>pilsētas pašvaldība</w:t>
            </w:r>
            <w:r w:rsidR="0057691D" w:rsidRPr="00D50A5E">
              <w:rPr>
                <w:noProof/>
                <w:sz w:val="22"/>
                <w:szCs w:val="22"/>
              </w:rPr>
              <w:t xml:space="preserve"> savā lēmumā par </w:t>
            </w:r>
            <w:r w:rsidRPr="00D50A5E">
              <w:rPr>
                <w:noProof/>
                <w:sz w:val="22"/>
                <w:szCs w:val="22"/>
              </w:rPr>
              <w:t>Latvijas Nacionālās operas un baleta</w:t>
            </w:r>
            <w:r>
              <w:rPr>
                <w:noProof/>
                <w:sz w:val="22"/>
                <w:szCs w:val="22"/>
              </w:rPr>
              <w:t xml:space="preserve"> ēkas </w:t>
            </w:r>
            <w:r w:rsidR="0057691D" w:rsidRPr="00D50A5E">
              <w:rPr>
                <w:noProof/>
                <w:sz w:val="22"/>
                <w:szCs w:val="22"/>
              </w:rPr>
              <w:t xml:space="preserve">nodošanu bez atlīdzības valsts īpašumā ir </w:t>
            </w:r>
            <w:r w:rsidR="0057691D" w:rsidRPr="00D50A5E">
              <w:rPr>
                <w:noProof/>
                <w:sz w:val="22"/>
                <w:szCs w:val="22"/>
              </w:rPr>
              <w:lastRenderedPageBreak/>
              <w:t xml:space="preserve">paredzējusi, ka valstij ir tiesības </w:t>
            </w:r>
            <w:r w:rsidR="00181358" w:rsidRPr="00D50A5E">
              <w:rPr>
                <w:noProof/>
                <w:sz w:val="22"/>
                <w:szCs w:val="22"/>
              </w:rPr>
              <w:t>Latvijas Nacionālās operas un baleta</w:t>
            </w:r>
            <w:r w:rsidR="00181358">
              <w:rPr>
                <w:noProof/>
                <w:sz w:val="22"/>
                <w:szCs w:val="22"/>
              </w:rPr>
              <w:t xml:space="preserve"> </w:t>
            </w:r>
            <w:r w:rsidR="0057691D" w:rsidRPr="00D50A5E">
              <w:rPr>
                <w:noProof/>
                <w:sz w:val="22"/>
                <w:szCs w:val="22"/>
              </w:rPr>
              <w:t xml:space="preserve">ēku ieguldīt VSIA </w:t>
            </w:r>
            <w:r w:rsidRPr="00D50A5E">
              <w:rPr>
                <w:noProof/>
                <w:sz w:val="22"/>
                <w:szCs w:val="22"/>
              </w:rPr>
              <w:t xml:space="preserve">„Latvijas Nacionālā opera un balets” </w:t>
            </w:r>
            <w:r w:rsidR="0057691D" w:rsidRPr="00D50A5E">
              <w:rPr>
                <w:noProof/>
                <w:sz w:val="22"/>
                <w:szCs w:val="22"/>
              </w:rPr>
              <w:t xml:space="preserve"> pamatkapitālā.</w:t>
            </w:r>
          </w:p>
          <w:p w:rsidR="0081762C" w:rsidRPr="00D50A5E" w:rsidRDefault="0081762C" w:rsidP="00195B70">
            <w:pPr>
              <w:pStyle w:val="naisc"/>
              <w:spacing w:before="0" w:after="0"/>
              <w:ind w:firstLine="720"/>
              <w:rPr>
                <w:noProof/>
                <w:sz w:val="22"/>
                <w:szCs w:val="22"/>
              </w:rPr>
            </w:pPr>
          </w:p>
        </w:tc>
        <w:tc>
          <w:tcPr>
            <w:tcW w:w="947" w:type="pct"/>
            <w:tcBorders>
              <w:top w:val="single" w:sz="4" w:space="0" w:color="auto"/>
              <w:left w:val="single" w:sz="4" w:space="0" w:color="auto"/>
              <w:bottom w:val="single" w:sz="4" w:space="0" w:color="auto"/>
              <w:right w:val="single" w:sz="4" w:space="0" w:color="auto"/>
            </w:tcBorders>
          </w:tcPr>
          <w:p w:rsidR="0081762C" w:rsidRPr="00D50A5E" w:rsidRDefault="0081762C" w:rsidP="0081762C">
            <w:pPr>
              <w:pStyle w:val="naisc"/>
              <w:spacing w:before="0" w:after="0"/>
              <w:jc w:val="both"/>
              <w:rPr>
                <w:b/>
                <w:noProof/>
                <w:sz w:val="22"/>
                <w:szCs w:val="22"/>
              </w:rPr>
            </w:pPr>
            <w:r w:rsidRPr="00D50A5E">
              <w:rPr>
                <w:b/>
                <w:noProof/>
                <w:sz w:val="22"/>
                <w:szCs w:val="22"/>
              </w:rPr>
              <w:lastRenderedPageBreak/>
              <w:t>Tieslietu ministrija:</w:t>
            </w:r>
          </w:p>
          <w:p w:rsidR="0081762C" w:rsidRPr="00D50A5E" w:rsidRDefault="0081762C" w:rsidP="000C43AA">
            <w:pPr>
              <w:ind w:firstLine="459"/>
              <w:jc w:val="both"/>
              <w:rPr>
                <w:noProof/>
                <w:sz w:val="22"/>
                <w:szCs w:val="22"/>
              </w:rPr>
            </w:pPr>
            <w:r w:rsidRPr="00D50A5E">
              <w:rPr>
                <w:noProof/>
                <w:sz w:val="22"/>
                <w:szCs w:val="22"/>
              </w:rPr>
              <w:t xml:space="preserve">Izvērtējot projekta 2.2.apakšpunktā minēto (izziņas II sadaļas 1.punktā norādītais ministrijas iebildums), ministrija norāda, ka tas nerisina ministrijas sākotnējā atzinumā norādīto problēmu. Proti, lai arī Kultūras ministrija ir VSIA „Latvijas Nacionālā opera un balets” kapitāla daļu turētāja, VSIA „Latvijas Nacionālā opera un balets” ir patstāvīgs privāto tiesību subjekts, kuru vada valde. Līdz ar to gadījumā, ja nekustamais īpašums Aspazijas bulvārī 3, Rīgā (turpmāk – nekustamais īpašums), tiktu ieguldīts </w:t>
            </w:r>
            <w:r w:rsidRPr="00D50A5E">
              <w:rPr>
                <w:noProof/>
                <w:sz w:val="22"/>
                <w:szCs w:val="22"/>
              </w:rPr>
              <w:lastRenderedPageBreak/>
              <w:t>VSIA „Latvijas Nacionālā opera un balets” pamatkapitālā un īpašuma tiesības zemesgrāmatā tiktu nostiprinātas uz VSIA „Latvijas Nacionālā opera un balets” vārda, nekustamā īpašuma nodošana Rīgas pilsētas pašvaldībai līdz ko nekustamais īpašums vairs netiks izmantots attiecīgo valsts noteikto funkciju īstenošanai var tikt apgrūtināta vai pat padarīta par neiespējamu.</w:t>
            </w:r>
          </w:p>
          <w:p w:rsidR="0081762C" w:rsidRPr="00D50A5E" w:rsidRDefault="0081762C" w:rsidP="000C43AA">
            <w:pPr>
              <w:ind w:firstLine="459"/>
              <w:jc w:val="both"/>
              <w:rPr>
                <w:noProof/>
                <w:sz w:val="22"/>
                <w:szCs w:val="22"/>
              </w:rPr>
            </w:pPr>
            <w:r w:rsidRPr="00D50A5E">
              <w:rPr>
                <w:noProof/>
                <w:sz w:val="22"/>
                <w:szCs w:val="22"/>
              </w:rPr>
              <w:t>Ievērojot minēto, ministrija lūdz precizēt projekta 2.2. apakšpunktu, svītrojot no tā teksta daļu, ar kuru paredzēts noteikt Kultūras ministrijai tiesības nekustamo īpašumu ieguldīt VSIA „Latvijas Nacionālā opera un balets” pamatkapitālā un nostiprināt īpašuma tiesības uz nekustamo īpašumu zemesgrāmatā uz VSIA „Latvijas Nacionālā opera un balets” vārda.</w:t>
            </w:r>
          </w:p>
          <w:p w:rsidR="0081762C" w:rsidRPr="00D50A5E" w:rsidRDefault="0081762C" w:rsidP="0081762C">
            <w:pPr>
              <w:ind w:right="12" w:firstLine="461"/>
              <w:jc w:val="both"/>
              <w:rPr>
                <w:noProof/>
                <w:sz w:val="22"/>
                <w:szCs w:val="22"/>
              </w:rPr>
            </w:pPr>
          </w:p>
          <w:p w:rsidR="0081762C" w:rsidRPr="00D50A5E" w:rsidRDefault="0081762C" w:rsidP="00195B70">
            <w:pPr>
              <w:rPr>
                <w:sz w:val="22"/>
                <w:szCs w:val="22"/>
              </w:rPr>
            </w:pPr>
          </w:p>
        </w:tc>
        <w:tc>
          <w:tcPr>
            <w:tcW w:w="924" w:type="pct"/>
            <w:tcBorders>
              <w:top w:val="single" w:sz="4" w:space="0" w:color="auto"/>
              <w:left w:val="single" w:sz="4" w:space="0" w:color="auto"/>
              <w:bottom w:val="single" w:sz="4" w:space="0" w:color="auto"/>
            </w:tcBorders>
          </w:tcPr>
          <w:p w:rsidR="000C43AA" w:rsidRPr="000352B3" w:rsidRDefault="000C43AA" w:rsidP="000C43AA">
            <w:pPr>
              <w:jc w:val="both"/>
              <w:rPr>
                <w:sz w:val="22"/>
                <w:szCs w:val="22"/>
              </w:rPr>
            </w:pPr>
            <w:r w:rsidRPr="000352B3">
              <w:rPr>
                <w:sz w:val="22"/>
                <w:szCs w:val="22"/>
              </w:rPr>
              <w:lastRenderedPageBreak/>
              <w:t xml:space="preserve">Precizēts Ministru </w:t>
            </w:r>
            <w:r>
              <w:rPr>
                <w:sz w:val="22"/>
                <w:szCs w:val="22"/>
              </w:rPr>
              <w:t>kabineta rīkojuma projekta  2.2.</w:t>
            </w:r>
            <w:r w:rsidRPr="000352B3">
              <w:rPr>
                <w:sz w:val="22"/>
                <w:szCs w:val="22"/>
              </w:rPr>
              <w:t>apakšpunkts šādā redakcijā:</w:t>
            </w:r>
          </w:p>
          <w:p w:rsidR="000C43AA" w:rsidRPr="000352B3" w:rsidRDefault="000C43AA" w:rsidP="000C43AA">
            <w:pPr>
              <w:jc w:val="both"/>
              <w:rPr>
                <w:sz w:val="22"/>
                <w:szCs w:val="22"/>
              </w:rPr>
            </w:pPr>
          </w:p>
          <w:p w:rsidR="000C43AA" w:rsidRPr="000352B3" w:rsidRDefault="000C43AA" w:rsidP="000C43AA">
            <w:pPr>
              <w:jc w:val="both"/>
              <w:rPr>
                <w:sz w:val="22"/>
                <w:szCs w:val="22"/>
              </w:rPr>
            </w:pPr>
            <w:r>
              <w:rPr>
                <w:sz w:val="22"/>
                <w:szCs w:val="22"/>
              </w:rPr>
              <w:t>„2.2. </w:t>
            </w:r>
            <w:r w:rsidRPr="000352B3">
              <w:rPr>
                <w:sz w:val="22"/>
                <w:szCs w:val="22"/>
              </w:rPr>
              <w:t xml:space="preserve">ierakstīt atzīmi par aizliegumu atsavināt nekustamo īpašumu vai tā daļu un apgrūtināt to ar hipotēku bez atsevišķas Rīgas pilsētas pašvaldības piekrišanas, izņemot Kultūras ministrijas tiesības šā rīkojuma 1.punktā minēto nekustamo īpašumu ieguldīt valsts sabiedrības ar ierobežotu atbildību „Latvijas Nacionālā opera un balets” pamatkapitālā, nostiprinot īpašuma tiesības uz nekustamo </w:t>
            </w:r>
            <w:r w:rsidRPr="000352B3">
              <w:rPr>
                <w:sz w:val="22"/>
                <w:szCs w:val="22"/>
              </w:rPr>
              <w:lastRenderedPageBreak/>
              <w:t>īpašumu zemesgrāmatā uz valsts sabiedrības ar ierobežotu atbildību „Latvijas Nacionālā opera un balets” vārda, ar nosacījumu, ka tiek nodrošināta šā rīkojuma 1.punktā minēto funkciju īstenošana.”</w:t>
            </w:r>
          </w:p>
          <w:p w:rsidR="0081762C" w:rsidRPr="00D50A5E" w:rsidRDefault="0081762C" w:rsidP="00195B70">
            <w:pPr>
              <w:rPr>
                <w:sz w:val="22"/>
                <w:szCs w:val="22"/>
              </w:rPr>
            </w:pPr>
          </w:p>
        </w:tc>
      </w:tr>
    </w:tbl>
    <w:p w:rsidR="001E31AF" w:rsidRPr="000352B3" w:rsidRDefault="001E31AF" w:rsidP="001E31AF">
      <w:pPr>
        <w:pStyle w:val="naisf"/>
        <w:spacing w:before="0" w:after="0"/>
        <w:ind w:firstLine="0"/>
        <w:rPr>
          <w:sz w:val="22"/>
          <w:szCs w:val="22"/>
        </w:rPr>
      </w:pPr>
    </w:p>
    <w:p w:rsidR="001E31AF" w:rsidRPr="000352B3" w:rsidRDefault="001E31AF" w:rsidP="001E31AF">
      <w:pPr>
        <w:pStyle w:val="naisf"/>
        <w:tabs>
          <w:tab w:val="left" w:pos="9356"/>
        </w:tabs>
        <w:spacing w:before="0" w:after="0"/>
        <w:ind w:firstLine="0"/>
        <w:rPr>
          <w:b/>
          <w:sz w:val="22"/>
          <w:szCs w:val="22"/>
        </w:rPr>
      </w:pPr>
      <w:r w:rsidRPr="000352B3">
        <w:rPr>
          <w:b/>
          <w:sz w:val="22"/>
          <w:szCs w:val="22"/>
        </w:rPr>
        <w:t>Informācija par starpministriju (starpinstitūciju) sanāksmi vai elektronisko saskaņošanu</w:t>
      </w:r>
    </w:p>
    <w:p w:rsidR="001E31AF" w:rsidRPr="000352B3" w:rsidRDefault="001E31AF" w:rsidP="001E31AF">
      <w:pPr>
        <w:pStyle w:val="naisf"/>
        <w:tabs>
          <w:tab w:val="left" w:pos="9356"/>
        </w:tabs>
        <w:spacing w:before="0" w:after="0"/>
        <w:ind w:firstLine="0"/>
        <w:rPr>
          <w:b/>
          <w:sz w:val="22"/>
          <w:szCs w:val="22"/>
        </w:rPr>
      </w:pPr>
    </w:p>
    <w:tbl>
      <w:tblPr>
        <w:tblW w:w="12615" w:type="dxa"/>
        <w:tblCellSpacing w:w="0" w:type="dxa"/>
        <w:tblCellMar>
          <w:left w:w="0" w:type="dxa"/>
          <w:right w:w="0" w:type="dxa"/>
        </w:tblCellMar>
        <w:tblLook w:val="04A0"/>
      </w:tblPr>
      <w:tblGrid>
        <w:gridCol w:w="6096"/>
        <w:gridCol w:w="3361"/>
        <w:gridCol w:w="3158"/>
      </w:tblGrid>
      <w:tr w:rsidR="001E31AF" w:rsidRPr="000352B3" w:rsidTr="00523CF0">
        <w:trPr>
          <w:tblCellSpacing w:w="0" w:type="dxa"/>
        </w:trPr>
        <w:tc>
          <w:tcPr>
            <w:tcW w:w="6096" w:type="dxa"/>
            <w:hideMark/>
          </w:tcPr>
          <w:p w:rsidR="001E31AF" w:rsidRPr="000352B3" w:rsidRDefault="001E31AF" w:rsidP="00195B70">
            <w:pPr>
              <w:ind w:right="57"/>
              <w:contextualSpacing/>
              <w:mirrorIndents/>
              <w:rPr>
                <w:sz w:val="22"/>
                <w:szCs w:val="22"/>
              </w:rPr>
            </w:pPr>
            <w:r w:rsidRPr="000352B3">
              <w:rPr>
                <w:sz w:val="22"/>
                <w:szCs w:val="22"/>
              </w:rPr>
              <w:t>Datums</w:t>
            </w:r>
          </w:p>
        </w:tc>
        <w:tc>
          <w:tcPr>
            <w:tcW w:w="6519" w:type="dxa"/>
            <w:gridSpan w:val="2"/>
            <w:tcBorders>
              <w:top w:val="nil"/>
              <w:left w:val="nil"/>
              <w:bottom w:val="single" w:sz="8" w:space="0" w:color="000000"/>
              <w:right w:val="nil"/>
            </w:tcBorders>
            <w:hideMark/>
          </w:tcPr>
          <w:p w:rsidR="001E31AF" w:rsidRPr="000352B3" w:rsidRDefault="006F1897" w:rsidP="00897B6F">
            <w:pPr>
              <w:ind w:right="57"/>
              <w:contextualSpacing/>
              <w:mirrorIndents/>
              <w:jc w:val="both"/>
              <w:rPr>
                <w:sz w:val="22"/>
                <w:szCs w:val="22"/>
              </w:rPr>
            </w:pPr>
            <w:r w:rsidRPr="000352B3">
              <w:rPr>
                <w:sz w:val="22"/>
                <w:szCs w:val="22"/>
              </w:rPr>
              <w:t>2020</w:t>
            </w:r>
            <w:r w:rsidR="006F1048" w:rsidRPr="000352B3">
              <w:rPr>
                <w:sz w:val="22"/>
                <w:szCs w:val="22"/>
              </w:rPr>
              <w:t xml:space="preserve">.gada </w:t>
            </w:r>
            <w:r w:rsidR="000352B3" w:rsidRPr="000352B3">
              <w:rPr>
                <w:sz w:val="22"/>
                <w:szCs w:val="22"/>
              </w:rPr>
              <w:t>31</w:t>
            </w:r>
            <w:r w:rsidRPr="000352B3">
              <w:rPr>
                <w:sz w:val="22"/>
                <w:szCs w:val="22"/>
              </w:rPr>
              <w:t>.janvārī</w:t>
            </w:r>
          </w:p>
        </w:tc>
      </w:tr>
      <w:tr w:rsidR="001E31AF" w:rsidRPr="000352B3" w:rsidTr="00523CF0">
        <w:trPr>
          <w:tblCellSpacing w:w="0" w:type="dxa"/>
        </w:trPr>
        <w:tc>
          <w:tcPr>
            <w:tcW w:w="6096" w:type="dxa"/>
            <w:hideMark/>
          </w:tcPr>
          <w:p w:rsidR="001E31AF" w:rsidRPr="000352B3" w:rsidRDefault="001E31AF" w:rsidP="00195B70">
            <w:pPr>
              <w:ind w:right="57"/>
              <w:contextualSpacing/>
              <w:mirrorIndents/>
              <w:jc w:val="both"/>
              <w:rPr>
                <w:sz w:val="22"/>
                <w:szCs w:val="22"/>
              </w:rPr>
            </w:pPr>
            <w:r w:rsidRPr="000352B3">
              <w:rPr>
                <w:sz w:val="22"/>
                <w:szCs w:val="22"/>
              </w:rPr>
              <w:t> </w:t>
            </w:r>
          </w:p>
        </w:tc>
        <w:tc>
          <w:tcPr>
            <w:tcW w:w="6519" w:type="dxa"/>
            <w:gridSpan w:val="2"/>
            <w:tcBorders>
              <w:top w:val="nil"/>
              <w:left w:val="nil"/>
              <w:bottom w:val="nil"/>
              <w:right w:val="nil"/>
            </w:tcBorders>
            <w:hideMark/>
          </w:tcPr>
          <w:p w:rsidR="001E31AF" w:rsidRPr="000352B3" w:rsidRDefault="001E31AF" w:rsidP="00195B70">
            <w:pPr>
              <w:ind w:right="57" w:firstLine="375"/>
              <w:contextualSpacing/>
              <w:mirrorIndents/>
              <w:jc w:val="both"/>
              <w:rPr>
                <w:sz w:val="22"/>
                <w:szCs w:val="22"/>
              </w:rPr>
            </w:pPr>
            <w:r w:rsidRPr="000352B3">
              <w:rPr>
                <w:sz w:val="22"/>
                <w:szCs w:val="22"/>
              </w:rPr>
              <w:t> </w:t>
            </w:r>
          </w:p>
        </w:tc>
      </w:tr>
      <w:tr w:rsidR="001E31AF" w:rsidRPr="000352B3" w:rsidTr="00523CF0">
        <w:trPr>
          <w:tblCellSpacing w:w="0" w:type="dxa"/>
        </w:trPr>
        <w:tc>
          <w:tcPr>
            <w:tcW w:w="6096" w:type="dxa"/>
            <w:vAlign w:val="center"/>
            <w:hideMark/>
          </w:tcPr>
          <w:p w:rsidR="001E31AF" w:rsidRPr="000352B3" w:rsidRDefault="001E31AF" w:rsidP="00195B70">
            <w:pPr>
              <w:ind w:right="57"/>
              <w:contextualSpacing/>
              <w:mirrorIndents/>
              <w:rPr>
                <w:sz w:val="22"/>
                <w:szCs w:val="22"/>
              </w:rPr>
            </w:pPr>
            <w:r w:rsidRPr="000352B3">
              <w:rPr>
                <w:sz w:val="22"/>
                <w:szCs w:val="22"/>
              </w:rPr>
              <w:t>Saskaņošanas dalībnieki</w:t>
            </w:r>
          </w:p>
        </w:tc>
        <w:tc>
          <w:tcPr>
            <w:tcW w:w="6519" w:type="dxa"/>
            <w:gridSpan w:val="2"/>
            <w:tcBorders>
              <w:bottom w:val="single" w:sz="4" w:space="0" w:color="auto"/>
            </w:tcBorders>
            <w:vAlign w:val="center"/>
            <w:hideMark/>
          </w:tcPr>
          <w:p w:rsidR="001E31AF" w:rsidRPr="000352B3" w:rsidRDefault="001E31AF" w:rsidP="000352B3">
            <w:pPr>
              <w:ind w:right="57"/>
              <w:contextualSpacing/>
              <w:mirrorIndents/>
              <w:jc w:val="both"/>
              <w:rPr>
                <w:sz w:val="22"/>
                <w:szCs w:val="22"/>
              </w:rPr>
            </w:pPr>
            <w:r w:rsidRPr="000352B3">
              <w:rPr>
                <w:sz w:val="22"/>
                <w:szCs w:val="22"/>
              </w:rPr>
              <w:t>Finanšu ministrija</w:t>
            </w:r>
            <w:r w:rsidR="00554D2F" w:rsidRPr="000352B3">
              <w:rPr>
                <w:sz w:val="22"/>
                <w:szCs w:val="22"/>
              </w:rPr>
              <w:t>, Tieslietu ministrija,</w:t>
            </w:r>
            <w:r w:rsidR="00897B6F" w:rsidRPr="000352B3">
              <w:rPr>
                <w:sz w:val="22"/>
                <w:szCs w:val="22"/>
              </w:rPr>
              <w:t xml:space="preserve"> </w:t>
            </w:r>
            <w:r w:rsidR="00AD718A" w:rsidRPr="000352B3">
              <w:rPr>
                <w:sz w:val="22"/>
                <w:szCs w:val="22"/>
              </w:rPr>
              <w:t>V</w:t>
            </w:r>
            <w:r w:rsidR="000352B3">
              <w:rPr>
                <w:sz w:val="22"/>
                <w:szCs w:val="22"/>
              </w:rPr>
              <w:t>ides aizsardzības un reģionālās attīstības ministrija</w:t>
            </w:r>
            <w:r w:rsidR="00AD718A" w:rsidRPr="000352B3">
              <w:rPr>
                <w:sz w:val="22"/>
                <w:szCs w:val="22"/>
              </w:rPr>
              <w:t xml:space="preserve">, </w:t>
            </w:r>
            <w:r w:rsidR="00897B6F" w:rsidRPr="000352B3">
              <w:rPr>
                <w:sz w:val="22"/>
                <w:szCs w:val="22"/>
              </w:rPr>
              <w:t>Latvijas</w:t>
            </w:r>
            <w:r w:rsidR="00554D2F" w:rsidRPr="000352B3">
              <w:rPr>
                <w:sz w:val="22"/>
                <w:szCs w:val="22"/>
              </w:rPr>
              <w:t xml:space="preserve"> </w:t>
            </w:r>
            <w:r w:rsidR="00897B6F" w:rsidRPr="000352B3">
              <w:rPr>
                <w:sz w:val="22"/>
                <w:szCs w:val="22"/>
              </w:rPr>
              <w:t>Pašvaldību savienība</w:t>
            </w:r>
          </w:p>
        </w:tc>
      </w:tr>
      <w:tr w:rsidR="001E31AF" w:rsidRPr="000352B3" w:rsidTr="00523CF0">
        <w:trPr>
          <w:tblCellSpacing w:w="0" w:type="dxa"/>
        </w:trPr>
        <w:tc>
          <w:tcPr>
            <w:tcW w:w="6096" w:type="dxa"/>
            <w:vAlign w:val="center"/>
            <w:hideMark/>
          </w:tcPr>
          <w:p w:rsidR="001E31AF" w:rsidRPr="000352B3" w:rsidRDefault="001E31AF" w:rsidP="00195B70">
            <w:pPr>
              <w:ind w:right="57"/>
              <w:contextualSpacing/>
              <w:mirrorIndents/>
              <w:rPr>
                <w:sz w:val="22"/>
                <w:szCs w:val="22"/>
              </w:rPr>
            </w:pPr>
            <w:r w:rsidRPr="000352B3">
              <w:rPr>
                <w:sz w:val="22"/>
                <w:szCs w:val="22"/>
              </w:rPr>
              <w:t>  </w:t>
            </w:r>
          </w:p>
        </w:tc>
        <w:tc>
          <w:tcPr>
            <w:tcW w:w="6519" w:type="dxa"/>
            <w:gridSpan w:val="2"/>
            <w:tcBorders>
              <w:left w:val="nil"/>
              <w:right w:val="nil"/>
            </w:tcBorders>
            <w:vAlign w:val="center"/>
            <w:hideMark/>
          </w:tcPr>
          <w:p w:rsidR="001E31AF" w:rsidRPr="000352B3" w:rsidRDefault="001E31AF" w:rsidP="00195B70">
            <w:pPr>
              <w:ind w:right="57"/>
              <w:contextualSpacing/>
              <w:mirrorIndents/>
              <w:rPr>
                <w:sz w:val="22"/>
                <w:szCs w:val="22"/>
              </w:rPr>
            </w:pPr>
            <w:r w:rsidRPr="000352B3">
              <w:rPr>
                <w:sz w:val="22"/>
                <w:szCs w:val="22"/>
              </w:rPr>
              <w:t> </w:t>
            </w:r>
          </w:p>
        </w:tc>
      </w:tr>
      <w:tr w:rsidR="001E31AF" w:rsidRPr="000352B3" w:rsidTr="00523CF0">
        <w:trPr>
          <w:trHeight w:val="199"/>
          <w:tblCellSpacing w:w="0" w:type="dxa"/>
        </w:trPr>
        <w:tc>
          <w:tcPr>
            <w:tcW w:w="6096" w:type="dxa"/>
            <w:vAlign w:val="center"/>
            <w:hideMark/>
          </w:tcPr>
          <w:p w:rsidR="001E31AF" w:rsidRPr="000352B3" w:rsidRDefault="001E31AF" w:rsidP="00195B70">
            <w:pPr>
              <w:ind w:right="57"/>
              <w:contextualSpacing/>
              <w:mirrorIndents/>
              <w:rPr>
                <w:sz w:val="22"/>
                <w:szCs w:val="22"/>
              </w:rPr>
            </w:pPr>
          </w:p>
        </w:tc>
        <w:tc>
          <w:tcPr>
            <w:tcW w:w="3361" w:type="dxa"/>
            <w:vAlign w:val="center"/>
            <w:hideMark/>
          </w:tcPr>
          <w:p w:rsidR="001E31AF" w:rsidRPr="000352B3" w:rsidRDefault="001E31AF" w:rsidP="00195B70">
            <w:pPr>
              <w:ind w:right="57"/>
              <w:contextualSpacing/>
              <w:mirrorIndents/>
              <w:rPr>
                <w:sz w:val="22"/>
                <w:szCs w:val="22"/>
              </w:rPr>
            </w:pPr>
            <w:r w:rsidRPr="000352B3">
              <w:rPr>
                <w:sz w:val="22"/>
                <w:szCs w:val="22"/>
              </w:rPr>
              <w:t> </w:t>
            </w:r>
          </w:p>
        </w:tc>
        <w:tc>
          <w:tcPr>
            <w:tcW w:w="3158" w:type="dxa"/>
            <w:vAlign w:val="center"/>
            <w:hideMark/>
          </w:tcPr>
          <w:p w:rsidR="001E31AF" w:rsidRPr="000352B3" w:rsidRDefault="001E31AF" w:rsidP="00195B70">
            <w:pPr>
              <w:ind w:right="57"/>
              <w:contextualSpacing/>
              <w:mirrorIndents/>
              <w:rPr>
                <w:sz w:val="22"/>
                <w:szCs w:val="22"/>
              </w:rPr>
            </w:pPr>
            <w:r w:rsidRPr="000352B3">
              <w:rPr>
                <w:sz w:val="22"/>
                <w:szCs w:val="22"/>
              </w:rPr>
              <w:t> </w:t>
            </w:r>
          </w:p>
        </w:tc>
      </w:tr>
    </w:tbl>
    <w:p w:rsidR="001E31AF" w:rsidRPr="000352B3" w:rsidRDefault="001E31AF" w:rsidP="001E31AF">
      <w:pPr>
        <w:ind w:right="57"/>
        <w:contextualSpacing/>
        <w:mirrorIndents/>
        <w:rPr>
          <w:vanish/>
          <w:sz w:val="22"/>
          <w:szCs w:val="22"/>
        </w:rPr>
      </w:pPr>
    </w:p>
    <w:tbl>
      <w:tblPr>
        <w:tblW w:w="14212" w:type="dxa"/>
        <w:tblCellSpacing w:w="0" w:type="dxa"/>
        <w:tblCellMar>
          <w:left w:w="0" w:type="dxa"/>
          <w:right w:w="0" w:type="dxa"/>
        </w:tblCellMar>
        <w:tblLook w:val="04A0"/>
      </w:tblPr>
      <w:tblGrid>
        <w:gridCol w:w="6096"/>
        <w:gridCol w:w="6520"/>
        <w:gridCol w:w="1596"/>
      </w:tblGrid>
      <w:tr w:rsidR="001E31AF" w:rsidRPr="000352B3" w:rsidTr="00523CF0">
        <w:trPr>
          <w:tblCellSpacing w:w="0" w:type="dxa"/>
        </w:trPr>
        <w:tc>
          <w:tcPr>
            <w:tcW w:w="6096" w:type="dxa"/>
            <w:hideMark/>
          </w:tcPr>
          <w:p w:rsidR="001E31AF" w:rsidRPr="000352B3" w:rsidRDefault="001E31AF" w:rsidP="00195B70">
            <w:pPr>
              <w:ind w:right="57"/>
              <w:contextualSpacing/>
              <w:mirrorIndents/>
              <w:rPr>
                <w:sz w:val="22"/>
                <w:szCs w:val="22"/>
              </w:rPr>
            </w:pPr>
            <w:r w:rsidRPr="000352B3">
              <w:rPr>
                <w:sz w:val="22"/>
                <w:szCs w:val="22"/>
              </w:rPr>
              <w:t>Saskaņošanas dalībnieki izskatīja šādu ministriju (citu institūciju) iebildumus</w:t>
            </w:r>
          </w:p>
        </w:tc>
        <w:tc>
          <w:tcPr>
            <w:tcW w:w="6520" w:type="dxa"/>
            <w:tcBorders>
              <w:bottom w:val="single" w:sz="4" w:space="0" w:color="auto"/>
            </w:tcBorders>
            <w:hideMark/>
          </w:tcPr>
          <w:p w:rsidR="001E31AF" w:rsidRPr="000352B3" w:rsidRDefault="001E31AF" w:rsidP="00195B70">
            <w:pPr>
              <w:ind w:right="57"/>
              <w:contextualSpacing/>
              <w:mirrorIndents/>
              <w:rPr>
                <w:sz w:val="22"/>
                <w:szCs w:val="22"/>
              </w:rPr>
            </w:pPr>
            <w:r w:rsidRPr="000352B3">
              <w:rPr>
                <w:sz w:val="22"/>
                <w:szCs w:val="22"/>
              </w:rPr>
              <w:t> </w:t>
            </w:r>
          </w:p>
          <w:p w:rsidR="001E31AF" w:rsidRPr="000352B3" w:rsidRDefault="00554D2F" w:rsidP="00897B6F">
            <w:pPr>
              <w:ind w:right="57"/>
              <w:contextualSpacing/>
              <w:mirrorIndents/>
              <w:jc w:val="both"/>
              <w:rPr>
                <w:sz w:val="22"/>
                <w:szCs w:val="22"/>
              </w:rPr>
            </w:pPr>
            <w:r w:rsidRPr="000352B3">
              <w:rPr>
                <w:sz w:val="22"/>
                <w:szCs w:val="22"/>
              </w:rPr>
              <w:t>Tieslietu ministrija</w:t>
            </w:r>
          </w:p>
        </w:tc>
        <w:tc>
          <w:tcPr>
            <w:tcW w:w="1596" w:type="dxa"/>
            <w:hideMark/>
          </w:tcPr>
          <w:p w:rsidR="001E31AF" w:rsidRPr="000352B3" w:rsidRDefault="001E31AF" w:rsidP="00195B70">
            <w:pPr>
              <w:ind w:right="57"/>
              <w:contextualSpacing/>
              <w:mirrorIndents/>
              <w:rPr>
                <w:sz w:val="22"/>
                <w:szCs w:val="22"/>
              </w:rPr>
            </w:pPr>
            <w:r w:rsidRPr="000352B3">
              <w:rPr>
                <w:sz w:val="22"/>
                <w:szCs w:val="22"/>
              </w:rPr>
              <w:t> </w:t>
            </w:r>
          </w:p>
        </w:tc>
      </w:tr>
      <w:tr w:rsidR="001E31AF" w:rsidRPr="000352B3" w:rsidTr="00195B70">
        <w:trPr>
          <w:tblCellSpacing w:w="0" w:type="dxa"/>
        </w:trPr>
        <w:tc>
          <w:tcPr>
            <w:tcW w:w="14212" w:type="dxa"/>
            <w:gridSpan w:val="3"/>
            <w:vAlign w:val="center"/>
            <w:hideMark/>
          </w:tcPr>
          <w:p w:rsidR="001E31AF" w:rsidRPr="000352B3" w:rsidRDefault="001E31AF" w:rsidP="00195B70">
            <w:pPr>
              <w:ind w:right="57"/>
              <w:contextualSpacing/>
              <w:mirrorIndents/>
              <w:rPr>
                <w:sz w:val="22"/>
                <w:szCs w:val="22"/>
              </w:rPr>
            </w:pPr>
            <w:r w:rsidRPr="000352B3">
              <w:rPr>
                <w:sz w:val="22"/>
                <w:szCs w:val="22"/>
              </w:rPr>
              <w:t> </w:t>
            </w:r>
          </w:p>
        </w:tc>
      </w:tr>
      <w:tr w:rsidR="001E31AF" w:rsidRPr="000352B3" w:rsidTr="00523CF0">
        <w:trPr>
          <w:tblCellSpacing w:w="0" w:type="dxa"/>
        </w:trPr>
        <w:tc>
          <w:tcPr>
            <w:tcW w:w="6096" w:type="dxa"/>
            <w:tcBorders>
              <w:bottom w:val="nil"/>
            </w:tcBorders>
            <w:vAlign w:val="center"/>
            <w:hideMark/>
          </w:tcPr>
          <w:p w:rsidR="001E31AF" w:rsidRPr="000352B3" w:rsidRDefault="001E31AF" w:rsidP="00195B70">
            <w:pPr>
              <w:ind w:right="57"/>
              <w:contextualSpacing/>
              <w:mirrorIndents/>
              <w:rPr>
                <w:sz w:val="22"/>
                <w:szCs w:val="22"/>
              </w:rPr>
            </w:pPr>
            <w:r w:rsidRPr="000352B3">
              <w:rPr>
                <w:sz w:val="22"/>
                <w:szCs w:val="22"/>
              </w:rPr>
              <w:t>Ministrijas (citas institūcijas), kuras nav ieradušās uz sanāksmi vai kuras nav atbildējušas uz uzaicinājumu piedalīties elektroniskajā saskaņošanā</w:t>
            </w:r>
          </w:p>
        </w:tc>
        <w:tc>
          <w:tcPr>
            <w:tcW w:w="8116" w:type="dxa"/>
            <w:gridSpan w:val="2"/>
            <w:vAlign w:val="center"/>
            <w:hideMark/>
          </w:tcPr>
          <w:p w:rsidR="001E31AF" w:rsidRPr="000352B3" w:rsidRDefault="001E31AF" w:rsidP="00195B70">
            <w:pPr>
              <w:ind w:right="57"/>
              <w:contextualSpacing/>
              <w:mirrorIndents/>
              <w:rPr>
                <w:sz w:val="22"/>
                <w:szCs w:val="22"/>
              </w:rPr>
            </w:pPr>
            <w:r w:rsidRPr="000352B3">
              <w:rPr>
                <w:sz w:val="22"/>
                <w:szCs w:val="22"/>
              </w:rPr>
              <w:t> _______________________________________________________</w:t>
            </w:r>
            <w:r w:rsidR="00523CF0" w:rsidRPr="000352B3">
              <w:rPr>
                <w:sz w:val="22"/>
                <w:szCs w:val="22"/>
              </w:rPr>
              <w:t>___</w:t>
            </w:r>
          </w:p>
        </w:tc>
      </w:tr>
    </w:tbl>
    <w:p w:rsidR="000352B3" w:rsidRPr="000352B3" w:rsidRDefault="000352B3" w:rsidP="00184479">
      <w:pPr>
        <w:pStyle w:val="naisf"/>
        <w:spacing w:before="0" w:after="0"/>
        <w:ind w:firstLine="0"/>
        <w:jc w:val="center"/>
        <w:rPr>
          <w:b/>
          <w:sz w:val="22"/>
          <w:szCs w:val="22"/>
        </w:rPr>
      </w:pPr>
    </w:p>
    <w:p w:rsidR="007B4C0F" w:rsidRPr="000352B3" w:rsidRDefault="007B4C0F" w:rsidP="00184479">
      <w:pPr>
        <w:pStyle w:val="naisf"/>
        <w:spacing w:before="0" w:after="0"/>
        <w:ind w:firstLine="0"/>
        <w:jc w:val="center"/>
        <w:rPr>
          <w:b/>
          <w:sz w:val="22"/>
          <w:szCs w:val="22"/>
        </w:rPr>
      </w:pPr>
      <w:r w:rsidRPr="000352B3">
        <w:rPr>
          <w:b/>
          <w:sz w:val="22"/>
          <w:szCs w:val="22"/>
        </w:rPr>
        <w:t>II. </w:t>
      </w:r>
      <w:r w:rsidR="00134188" w:rsidRPr="000352B3">
        <w:rPr>
          <w:b/>
          <w:sz w:val="22"/>
          <w:szCs w:val="22"/>
        </w:rPr>
        <w:t>Jautājumi, par kuriem saskaņošanā vienošan</w:t>
      </w:r>
      <w:r w:rsidR="00144622" w:rsidRPr="000352B3">
        <w:rPr>
          <w:b/>
          <w:sz w:val="22"/>
          <w:szCs w:val="22"/>
        </w:rPr>
        <w:t>ā</w:t>
      </w:r>
      <w:r w:rsidR="00134188" w:rsidRPr="000352B3">
        <w:rPr>
          <w:b/>
          <w:sz w:val="22"/>
          <w:szCs w:val="22"/>
        </w:rPr>
        <w:t>s ir panākta</w:t>
      </w:r>
    </w:p>
    <w:p w:rsidR="007B4C0F" w:rsidRPr="000352B3" w:rsidRDefault="007B4C0F" w:rsidP="00DB7395">
      <w:pPr>
        <w:pStyle w:val="naisf"/>
        <w:spacing w:before="0" w:after="0"/>
        <w:ind w:firstLine="720"/>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671"/>
        <w:gridCol w:w="3404"/>
        <w:gridCol w:w="3970"/>
        <w:gridCol w:w="2835"/>
        <w:gridCol w:w="3339"/>
      </w:tblGrid>
      <w:tr w:rsidR="00134188" w:rsidRPr="000352B3" w:rsidTr="00523CF0">
        <w:tc>
          <w:tcPr>
            <w:tcW w:w="236" w:type="pct"/>
            <w:tcBorders>
              <w:top w:val="single" w:sz="6" w:space="0" w:color="000000"/>
              <w:left w:val="single" w:sz="6" w:space="0" w:color="000000"/>
              <w:bottom w:val="single" w:sz="6" w:space="0" w:color="000000"/>
              <w:right w:val="single" w:sz="6" w:space="0" w:color="000000"/>
            </w:tcBorders>
            <w:vAlign w:val="center"/>
          </w:tcPr>
          <w:p w:rsidR="00134188" w:rsidRPr="000352B3" w:rsidRDefault="00134188" w:rsidP="00250CC3">
            <w:pPr>
              <w:pStyle w:val="naisc"/>
              <w:spacing w:before="0" w:after="0"/>
              <w:rPr>
                <w:sz w:val="22"/>
                <w:szCs w:val="22"/>
              </w:rPr>
            </w:pPr>
            <w:r w:rsidRPr="000352B3">
              <w:rPr>
                <w:sz w:val="22"/>
                <w:szCs w:val="22"/>
              </w:rPr>
              <w:t>Nr. p.k.</w:t>
            </w:r>
          </w:p>
        </w:tc>
        <w:tc>
          <w:tcPr>
            <w:tcW w:w="1197" w:type="pct"/>
            <w:tcBorders>
              <w:top w:val="single" w:sz="6" w:space="0" w:color="000000"/>
              <w:left w:val="single" w:sz="6" w:space="0" w:color="000000"/>
              <w:bottom w:val="single" w:sz="6" w:space="0" w:color="000000"/>
              <w:right w:val="single" w:sz="6" w:space="0" w:color="000000"/>
            </w:tcBorders>
            <w:vAlign w:val="center"/>
          </w:tcPr>
          <w:p w:rsidR="00134188" w:rsidRPr="000352B3" w:rsidRDefault="00134188" w:rsidP="009623BC">
            <w:pPr>
              <w:pStyle w:val="naisc"/>
              <w:spacing w:before="0" w:after="0"/>
              <w:ind w:firstLine="12"/>
              <w:rPr>
                <w:sz w:val="22"/>
                <w:szCs w:val="22"/>
              </w:rPr>
            </w:pPr>
            <w:r w:rsidRPr="000352B3">
              <w:rPr>
                <w:sz w:val="22"/>
                <w:szCs w:val="22"/>
              </w:rPr>
              <w:t>Saskaņošanai nosūtītā projekta redakcija (konkrēta punkta (panta) redakcija)</w:t>
            </w:r>
          </w:p>
        </w:tc>
        <w:tc>
          <w:tcPr>
            <w:tcW w:w="1396" w:type="pct"/>
            <w:tcBorders>
              <w:top w:val="single" w:sz="6" w:space="0" w:color="000000"/>
              <w:left w:val="single" w:sz="6" w:space="0" w:color="000000"/>
              <w:bottom w:val="single" w:sz="6" w:space="0" w:color="000000"/>
              <w:right w:val="single" w:sz="6" w:space="0" w:color="000000"/>
            </w:tcBorders>
            <w:vAlign w:val="center"/>
          </w:tcPr>
          <w:p w:rsidR="00134188" w:rsidRPr="000352B3" w:rsidRDefault="00134188" w:rsidP="00C454AE">
            <w:pPr>
              <w:pStyle w:val="naisc"/>
              <w:spacing w:before="0" w:after="0"/>
              <w:ind w:right="3"/>
              <w:rPr>
                <w:sz w:val="22"/>
                <w:szCs w:val="22"/>
              </w:rPr>
            </w:pPr>
            <w:r w:rsidRPr="000352B3">
              <w:rPr>
                <w:sz w:val="22"/>
                <w:szCs w:val="22"/>
              </w:rPr>
              <w:t>Atzinumā norādītais ministrijas (citas institūcijas) iebildums, kā arī saskaņošanā papildus izteiktais iebildums par projekta konkrēto punktu (pantu)</w:t>
            </w:r>
          </w:p>
        </w:tc>
        <w:tc>
          <w:tcPr>
            <w:tcW w:w="997" w:type="pct"/>
            <w:tcBorders>
              <w:top w:val="single" w:sz="6" w:space="0" w:color="000000"/>
              <w:left w:val="single" w:sz="6" w:space="0" w:color="000000"/>
              <w:bottom w:val="single" w:sz="6" w:space="0" w:color="000000"/>
              <w:right w:val="single" w:sz="6" w:space="0" w:color="000000"/>
            </w:tcBorders>
            <w:vAlign w:val="center"/>
          </w:tcPr>
          <w:p w:rsidR="00134188" w:rsidRPr="000352B3" w:rsidRDefault="00134188" w:rsidP="00970D34">
            <w:pPr>
              <w:pStyle w:val="naisc"/>
              <w:spacing w:before="0" w:after="0"/>
              <w:ind w:firstLine="21"/>
              <w:rPr>
                <w:sz w:val="22"/>
                <w:szCs w:val="22"/>
              </w:rPr>
            </w:pPr>
            <w:r w:rsidRPr="000352B3">
              <w:rPr>
                <w:sz w:val="22"/>
                <w:szCs w:val="22"/>
              </w:rPr>
              <w:t>Atbildīgās ministrijas norāde</w:t>
            </w:r>
            <w:r w:rsidR="006C1C48" w:rsidRPr="000352B3">
              <w:rPr>
                <w:sz w:val="22"/>
                <w:szCs w:val="22"/>
              </w:rPr>
              <w:t xml:space="preserve"> par to, ka </w:t>
            </w:r>
            <w:r w:rsidRPr="000352B3">
              <w:rPr>
                <w:sz w:val="22"/>
                <w:szCs w:val="22"/>
              </w:rPr>
              <w:t>iebildums ir ņemts vērā</w:t>
            </w:r>
            <w:r w:rsidR="006455E7" w:rsidRPr="000352B3">
              <w:rPr>
                <w:sz w:val="22"/>
                <w:szCs w:val="22"/>
              </w:rPr>
              <w:t>,</w:t>
            </w:r>
            <w:r w:rsidRPr="000352B3">
              <w:rPr>
                <w:sz w:val="22"/>
                <w:szCs w:val="22"/>
              </w:rPr>
              <w:t xml:space="preserve"> vai </w:t>
            </w:r>
            <w:r w:rsidR="006C1C48" w:rsidRPr="000352B3">
              <w:rPr>
                <w:sz w:val="22"/>
                <w:szCs w:val="22"/>
              </w:rPr>
              <w:t xml:space="preserve">informācija par saskaņošanā </w:t>
            </w:r>
            <w:r w:rsidR="00022B0F" w:rsidRPr="000352B3">
              <w:rPr>
                <w:sz w:val="22"/>
                <w:szCs w:val="22"/>
              </w:rPr>
              <w:t>panākto alternatīvo risinājumu</w:t>
            </w:r>
          </w:p>
        </w:tc>
        <w:tc>
          <w:tcPr>
            <w:tcW w:w="1174" w:type="pct"/>
            <w:tcBorders>
              <w:top w:val="single" w:sz="4" w:space="0" w:color="auto"/>
              <w:left w:val="single" w:sz="4" w:space="0" w:color="auto"/>
              <w:bottom w:val="single" w:sz="4" w:space="0" w:color="auto"/>
            </w:tcBorders>
            <w:vAlign w:val="center"/>
          </w:tcPr>
          <w:p w:rsidR="00134188" w:rsidRPr="000352B3" w:rsidRDefault="00134188" w:rsidP="001E31AF">
            <w:pPr>
              <w:jc w:val="center"/>
              <w:rPr>
                <w:sz w:val="22"/>
                <w:szCs w:val="22"/>
              </w:rPr>
            </w:pPr>
            <w:r w:rsidRPr="000352B3">
              <w:rPr>
                <w:sz w:val="22"/>
                <w:szCs w:val="22"/>
              </w:rPr>
              <w:t>Projekta attiecīgā punkta (panta) galīgā redakcija</w:t>
            </w:r>
          </w:p>
        </w:tc>
      </w:tr>
      <w:tr w:rsidR="00134188" w:rsidRPr="000352B3" w:rsidTr="00523CF0">
        <w:tc>
          <w:tcPr>
            <w:tcW w:w="236" w:type="pct"/>
            <w:tcBorders>
              <w:top w:val="single" w:sz="6" w:space="0" w:color="000000"/>
              <w:left w:val="single" w:sz="6" w:space="0" w:color="000000"/>
              <w:bottom w:val="single" w:sz="6" w:space="0" w:color="000000"/>
              <w:right w:val="single" w:sz="6" w:space="0" w:color="000000"/>
            </w:tcBorders>
          </w:tcPr>
          <w:p w:rsidR="00134188" w:rsidRPr="000352B3" w:rsidRDefault="00134188" w:rsidP="00250CC3">
            <w:pPr>
              <w:pStyle w:val="naisc"/>
              <w:spacing w:before="0" w:after="0"/>
              <w:rPr>
                <w:sz w:val="22"/>
                <w:szCs w:val="22"/>
              </w:rPr>
            </w:pPr>
          </w:p>
        </w:tc>
        <w:tc>
          <w:tcPr>
            <w:tcW w:w="1197" w:type="pct"/>
            <w:tcBorders>
              <w:top w:val="single" w:sz="6" w:space="0" w:color="000000"/>
              <w:left w:val="single" w:sz="6" w:space="0" w:color="000000"/>
              <w:bottom w:val="single" w:sz="6" w:space="0" w:color="000000"/>
              <w:right w:val="single" w:sz="6" w:space="0" w:color="000000"/>
            </w:tcBorders>
          </w:tcPr>
          <w:p w:rsidR="00134188" w:rsidRPr="000352B3" w:rsidRDefault="00F34AAB" w:rsidP="006F1048">
            <w:pPr>
              <w:pStyle w:val="naisc"/>
              <w:spacing w:before="0" w:after="0"/>
              <w:ind w:firstLine="720"/>
              <w:rPr>
                <w:sz w:val="22"/>
                <w:szCs w:val="22"/>
              </w:rPr>
            </w:pPr>
            <w:r w:rsidRPr="000352B3">
              <w:rPr>
                <w:sz w:val="22"/>
                <w:szCs w:val="22"/>
              </w:rPr>
              <w:t>2</w:t>
            </w:r>
          </w:p>
        </w:tc>
        <w:tc>
          <w:tcPr>
            <w:tcW w:w="1396" w:type="pct"/>
            <w:tcBorders>
              <w:top w:val="single" w:sz="6" w:space="0" w:color="000000"/>
              <w:left w:val="single" w:sz="6" w:space="0" w:color="000000"/>
              <w:bottom w:val="single" w:sz="6" w:space="0" w:color="000000"/>
              <w:right w:val="single" w:sz="6" w:space="0" w:color="000000"/>
            </w:tcBorders>
          </w:tcPr>
          <w:p w:rsidR="00134188" w:rsidRPr="000352B3" w:rsidRDefault="003B71E0" w:rsidP="006F1048">
            <w:pPr>
              <w:pStyle w:val="naisc"/>
              <w:spacing w:before="0" w:after="0"/>
              <w:ind w:firstLine="720"/>
              <w:rPr>
                <w:sz w:val="22"/>
                <w:szCs w:val="22"/>
              </w:rPr>
            </w:pPr>
            <w:r w:rsidRPr="000352B3">
              <w:rPr>
                <w:sz w:val="22"/>
                <w:szCs w:val="22"/>
              </w:rPr>
              <w:t>3</w:t>
            </w:r>
          </w:p>
        </w:tc>
        <w:tc>
          <w:tcPr>
            <w:tcW w:w="997" w:type="pct"/>
            <w:tcBorders>
              <w:top w:val="single" w:sz="6" w:space="0" w:color="000000"/>
              <w:left w:val="single" w:sz="6" w:space="0" w:color="000000"/>
              <w:bottom w:val="single" w:sz="6" w:space="0" w:color="000000"/>
              <w:right w:val="single" w:sz="6" w:space="0" w:color="000000"/>
            </w:tcBorders>
          </w:tcPr>
          <w:p w:rsidR="00134188" w:rsidRPr="000352B3" w:rsidRDefault="003B71E0" w:rsidP="006F1048">
            <w:pPr>
              <w:pStyle w:val="naisc"/>
              <w:spacing w:before="0" w:after="0"/>
              <w:ind w:firstLine="720"/>
              <w:rPr>
                <w:sz w:val="22"/>
                <w:szCs w:val="22"/>
              </w:rPr>
            </w:pPr>
            <w:r w:rsidRPr="000352B3">
              <w:rPr>
                <w:sz w:val="22"/>
                <w:szCs w:val="22"/>
              </w:rPr>
              <w:t>4</w:t>
            </w:r>
          </w:p>
        </w:tc>
        <w:tc>
          <w:tcPr>
            <w:tcW w:w="1174" w:type="pct"/>
            <w:tcBorders>
              <w:top w:val="single" w:sz="4" w:space="0" w:color="auto"/>
              <w:left w:val="single" w:sz="4" w:space="0" w:color="auto"/>
              <w:bottom w:val="single" w:sz="4" w:space="0" w:color="auto"/>
            </w:tcBorders>
          </w:tcPr>
          <w:p w:rsidR="00134188" w:rsidRPr="000352B3" w:rsidRDefault="003B71E0" w:rsidP="006F1048">
            <w:pPr>
              <w:jc w:val="center"/>
              <w:rPr>
                <w:sz w:val="22"/>
                <w:szCs w:val="22"/>
              </w:rPr>
            </w:pPr>
            <w:r w:rsidRPr="000352B3">
              <w:rPr>
                <w:sz w:val="22"/>
                <w:szCs w:val="22"/>
              </w:rPr>
              <w:t>5</w:t>
            </w:r>
          </w:p>
        </w:tc>
      </w:tr>
      <w:tr w:rsidR="00554D2F" w:rsidRPr="000352B3" w:rsidTr="00523CF0">
        <w:tc>
          <w:tcPr>
            <w:tcW w:w="236" w:type="pct"/>
            <w:tcBorders>
              <w:left w:val="single" w:sz="6" w:space="0" w:color="000000"/>
              <w:bottom w:val="single" w:sz="4" w:space="0" w:color="auto"/>
              <w:right w:val="single" w:sz="6" w:space="0" w:color="000000"/>
            </w:tcBorders>
          </w:tcPr>
          <w:p w:rsidR="00554D2F" w:rsidRPr="000352B3" w:rsidRDefault="00B75B9F" w:rsidP="00250CC3">
            <w:pPr>
              <w:pStyle w:val="naisc"/>
              <w:spacing w:before="0" w:after="0"/>
              <w:ind w:firstLine="720"/>
              <w:rPr>
                <w:sz w:val="22"/>
                <w:szCs w:val="22"/>
              </w:rPr>
            </w:pPr>
            <w:r>
              <w:rPr>
                <w:sz w:val="22"/>
                <w:szCs w:val="22"/>
              </w:rPr>
              <w:t>11.</w:t>
            </w:r>
          </w:p>
        </w:tc>
        <w:tc>
          <w:tcPr>
            <w:tcW w:w="1197" w:type="pct"/>
            <w:tcBorders>
              <w:left w:val="single" w:sz="6" w:space="0" w:color="000000"/>
              <w:bottom w:val="single" w:sz="4" w:space="0" w:color="auto"/>
              <w:right w:val="single" w:sz="6" w:space="0" w:color="000000"/>
            </w:tcBorders>
          </w:tcPr>
          <w:p w:rsidR="00470CAD" w:rsidRPr="000352B3" w:rsidRDefault="00F53C75" w:rsidP="00565A94">
            <w:pPr>
              <w:jc w:val="both"/>
              <w:rPr>
                <w:sz w:val="22"/>
                <w:szCs w:val="22"/>
              </w:rPr>
            </w:pPr>
            <w:r w:rsidRPr="000352B3">
              <w:rPr>
                <w:sz w:val="22"/>
                <w:szCs w:val="22"/>
              </w:rPr>
              <w:t>Ministru kabineta rīkojuma projekta  1.punkts:</w:t>
            </w:r>
          </w:p>
          <w:p w:rsidR="00470CAD" w:rsidRPr="000352B3" w:rsidRDefault="00470CAD" w:rsidP="00565A94">
            <w:pPr>
              <w:jc w:val="both"/>
              <w:rPr>
                <w:color w:val="000000"/>
                <w:sz w:val="22"/>
                <w:szCs w:val="22"/>
              </w:rPr>
            </w:pPr>
          </w:p>
          <w:p w:rsidR="00F53C75" w:rsidRPr="000352B3" w:rsidRDefault="00F53C75" w:rsidP="00565A94">
            <w:pPr>
              <w:jc w:val="both"/>
              <w:rPr>
                <w:color w:val="000000"/>
                <w:sz w:val="22"/>
                <w:szCs w:val="22"/>
              </w:rPr>
            </w:pPr>
            <w:r w:rsidRPr="000352B3">
              <w:rPr>
                <w:color w:val="000000"/>
                <w:sz w:val="22"/>
                <w:szCs w:val="22"/>
              </w:rPr>
              <w:t>„1.</w:t>
            </w:r>
            <w:r w:rsidRPr="000352B3">
              <w:rPr>
                <w:sz w:val="22"/>
                <w:szCs w:val="22"/>
              </w:rPr>
              <w:t xml:space="preserve"> Saskaņā ar Publiskas personas mantas atsavināšanas likuma 42.panta otro daļu un 43.pantu pārņemt bez atlīdzības valsts īpašumā un nodot Kultūras ministrijas valdījumā Rīgas pilsētas </w:t>
            </w:r>
            <w:r w:rsidRPr="000352B3">
              <w:rPr>
                <w:sz w:val="22"/>
                <w:szCs w:val="22"/>
              </w:rPr>
              <w:lastRenderedPageBreak/>
              <w:t>pašvaldībai piederošo nekustamo īpašumu (nekustamā īpašuma kadastra Nr.0100 005 0056) – zemes vienību (zemes vienības kadastra apzīmējums 0100 005 0056) 12 095 m</w:t>
            </w:r>
            <w:r w:rsidRPr="000352B3">
              <w:rPr>
                <w:sz w:val="22"/>
                <w:szCs w:val="22"/>
                <w:vertAlign w:val="superscript"/>
              </w:rPr>
              <w:t>2</w:t>
            </w:r>
            <w:r w:rsidRPr="000352B3">
              <w:rPr>
                <w:sz w:val="22"/>
                <w:szCs w:val="22"/>
              </w:rPr>
              <w:t xml:space="preserve"> platībā </w:t>
            </w:r>
            <w:bookmarkStart w:id="2" w:name="_Hlk22555437"/>
            <w:r w:rsidRPr="000352B3">
              <w:rPr>
                <w:sz w:val="22"/>
                <w:szCs w:val="22"/>
              </w:rPr>
              <w:t xml:space="preserve">un divas būves </w:t>
            </w:r>
            <w:bookmarkEnd w:id="2"/>
            <w:r w:rsidRPr="000352B3">
              <w:rPr>
                <w:sz w:val="22"/>
                <w:szCs w:val="22"/>
              </w:rPr>
              <w:t>(būvju kadastra apzīmējumi 0100 005 0056 001 un 0100 005 0056 004) – Aspazijas bulvārī 3, Rīgā (turpmāk – nekustamais īpašums), kas nepieciešams valsts sabiedrībai ar ierobežotu atbildību „Latvijas Nacionālā opera un baleta” Latvijas Nacionālās operas un baleta likumā noteikto funkciju kultūras un kultūrizglītības jomā īstenošanai.”</w:t>
            </w:r>
          </w:p>
        </w:tc>
        <w:tc>
          <w:tcPr>
            <w:tcW w:w="1396" w:type="pct"/>
            <w:tcBorders>
              <w:left w:val="single" w:sz="6" w:space="0" w:color="000000"/>
              <w:bottom w:val="single" w:sz="4" w:space="0" w:color="auto"/>
              <w:right w:val="single" w:sz="6" w:space="0" w:color="000000"/>
            </w:tcBorders>
          </w:tcPr>
          <w:p w:rsidR="00A55177" w:rsidRPr="000352B3" w:rsidRDefault="00F53C75" w:rsidP="004D7E2D">
            <w:pPr>
              <w:pStyle w:val="naisc"/>
              <w:spacing w:before="0" w:after="0"/>
              <w:jc w:val="both"/>
              <w:rPr>
                <w:b/>
                <w:sz w:val="22"/>
                <w:szCs w:val="22"/>
              </w:rPr>
            </w:pPr>
            <w:r w:rsidRPr="000352B3">
              <w:rPr>
                <w:b/>
                <w:sz w:val="22"/>
                <w:szCs w:val="22"/>
              </w:rPr>
              <w:lastRenderedPageBreak/>
              <w:t>Tieslietu ministrija</w:t>
            </w:r>
            <w:r w:rsidR="00D857A7" w:rsidRPr="000352B3">
              <w:rPr>
                <w:b/>
                <w:sz w:val="22"/>
                <w:szCs w:val="22"/>
              </w:rPr>
              <w:t>:</w:t>
            </w:r>
          </w:p>
          <w:p w:rsidR="00F53C75" w:rsidRPr="000352B3" w:rsidRDefault="00F53C75" w:rsidP="00136797">
            <w:pPr>
              <w:ind w:firstLine="459"/>
              <w:jc w:val="both"/>
              <w:rPr>
                <w:sz w:val="22"/>
                <w:szCs w:val="22"/>
              </w:rPr>
            </w:pPr>
            <w:r w:rsidRPr="000352B3">
              <w:rPr>
                <w:sz w:val="22"/>
                <w:szCs w:val="22"/>
              </w:rPr>
              <w:t xml:space="preserve">Saskaņā ar Publiskas personas mantas atsavināšanas likuma 42. panta otro daļu atvasinātas publiskas personas nekustamo īpašumu var nodot bez atlīdzības valsts īpašumā. Atvasinātas publiskas personas lēmējinstitūcija lēmumā par atvasinātas publiskas personas nekustamā īpašuma nodošanu </w:t>
            </w:r>
            <w:r w:rsidRPr="000352B3">
              <w:rPr>
                <w:sz w:val="22"/>
                <w:szCs w:val="22"/>
              </w:rPr>
              <w:lastRenderedPageBreak/>
              <w:t xml:space="preserve">bez atlīdzības nosaka, </w:t>
            </w:r>
            <w:r w:rsidRPr="000352B3">
              <w:rPr>
                <w:sz w:val="22"/>
                <w:szCs w:val="22"/>
                <w:u w:val="single"/>
              </w:rPr>
              <w:t>kādas valsts pārvaldes funkcijas veikšanai</w:t>
            </w:r>
            <w:r w:rsidRPr="000352B3">
              <w:rPr>
                <w:sz w:val="22"/>
                <w:szCs w:val="22"/>
              </w:rPr>
              <w:t xml:space="preserve">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w:t>
            </w:r>
            <w:r w:rsidRPr="000352B3">
              <w:rPr>
                <w:sz w:val="22"/>
                <w:szCs w:val="22"/>
                <w:u w:val="single"/>
              </w:rPr>
              <w:t>s</w:t>
            </w:r>
            <w:r w:rsidRPr="000352B3">
              <w:rPr>
                <w:sz w:val="22"/>
                <w:szCs w:val="22"/>
              </w:rPr>
              <w:t xml:space="preserve"> veikšanai, valsts šo īpašumu bez atlīdzības nodod tai atvasinātai publiskai personai, kura šo nekustamo īpašumu nodevusi.</w:t>
            </w:r>
          </w:p>
          <w:p w:rsidR="00F53C75" w:rsidRPr="000352B3" w:rsidRDefault="00F53C75" w:rsidP="00136797">
            <w:pPr>
              <w:ind w:firstLine="459"/>
              <w:jc w:val="both"/>
              <w:rPr>
                <w:sz w:val="22"/>
                <w:szCs w:val="22"/>
              </w:rPr>
            </w:pPr>
            <w:r w:rsidRPr="000352B3">
              <w:rPr>
                <w:sz w:val="22"/>
                <w:szCs w:val="22"/>
              </w:rPr>
              <w:t xml:space="preserve">Projekta 1. punktā noteikts, ka atsavināmais nekustamais īpašums nepieciešams VSIA „Latvijas Nacionālā opera un balets” </w:t>
            </w:r>
            <w:r w:rsidRPr="000352B3">
              <w:rPr>
                <w:sz w:val="22"/>
                <w:szCs w:val="22"/>
                <w:u w:val="single"/>
              </w:rPr>
              <w:t>Latvijas Nacionālās operas un baleta likumā noteikto funkciju kultūras un kultūrizglītības jomā īstenošanai</w:t>
            </w:r>
            <w:r w:rsidRPr="000352B3">
              <w:rPr>
                <w:sz w:val="22"/>
                <w:szCs w:val="22"/>
              </w:rPr>
              <w:t xml:space="preserve">. </w:t>
            </w:r>
          </w:p>
          <w:p w:rsidR="00F53C75" w:rsidRPr="000352B3" w:rsidRDefault="00F53C75" w:rsidP="00136797">
            <w:pPr>
              <w:ind w:firstLine="459"/>
              <w:jc w:val="both"/>
              <w:rPr>
                <w:noProof/>
                <w:sz w:val="22"/>
                <w:szCs w:val="22"/>
              </w:rPr>
            </w:pPr>
            <w:r w:rsidRPr="000352B3">
              <w:rPr>
                <w:sz w:val="22"/>
                <w:szCs w:val="22"/>
              </w:rPr>
              <w:t xml:space="preserve">Kā secināms no Rīgas domes 2019. gada 18. decembra lēmuma Nr. 2854 (turpmāk – pašvaldības lēmums), Rīgas dome ir lēmusi projekta 1. punktā minēto nekustamo īpašumu nodot bez atlīdzības valsts īpašumā </w:t>
            </w:r>
            <w:r w:rsidRPr="000352B3">
              <w:rPr>
                <w:sz w:val="22"/>
                <w:szCs w:val="22"/>
                <w:u w:val="single"/>
              </w:rPr>
              <w:t>valsts pārvaldes funkcijas kultūras jomā nodrošināšanai</w:t>
            </w:r>
            <w:r w:rsidRPr="000352B3">
              <w:rPr>
                <w:sz w:val="22"/>
                <w:szCs w:val="22"/>
              </w:rPr>
              <w:t>, lai:</w:t>
            </w:r>
          </w:p>
          <w:p w:rsidR="00F53C75" w:rsidRPr="000352B3" w:rsidRDefault="00F53C75" w:rsidP="004A680E">
            <w:pPr>
              <w:ind w:firstLine="459"/>
              <w:jc w:val="both"/>
              <w:rPr>
                <w:noProof/>
                <w:sz w:val="22"/>
                <w:szCs w:val="22"/>
              </w:rPr>
            </w:pPr>
            <w:r w:rsidRPr="000352B3">
              <w:rPr>
                <w:noProof/>
                <w:sz w:val="22"/>
                <w:szCs w:val="22"/>
              </w:rPr>
              <w:t>1)</w:t>
            </w:r>
            <w:r w:rsidRPr="000352B3">
              <w:rPr>
                <w:sz w:val="22"/>
                <w:szCs w:val="22"/>
              </w:rPr>
              <w:t xml:space="preserve"> radītu daudzveidīgas un kvalitatīvas profesionālās operas un baleta mākslas izrādes, nodrošinot repertuāra plašumu un veicinot jaunradi, kā arī </w:t>
            </w:r>
            <w:r w:rsidRPr="000352B3">
              <w:rPr>
                <w:sz w:val="22"/>
                <w:szCs w:val="22"/>
              </w:rPr>
              <w:lastRenderedPageBreak/>
              <w:t>nacionālās identitātes nostiprināšanu;</w:t>
            </w:r>
          </w:p>
          <w:p w:rsidR="00F53C75" w:rsidRPr="000352B3" w:rsidRDefault="00F53C75" w:rsidP="004A680E">
            <w:pPr>
              <w:ind w:firstLine="459"/>
              <w:jc w:val="both"/>
              <w:rPr>
                <w:noProof/>
                <w:sz w:val="22"/>
                <w:szCs w:val="22"/>
              </w:rPr>
            </w:pPr>
            <w:r w:rsidRPr="000352B3">
              <w:rPr>
                <w:sz w:val="22"/>
                <w:szCs w:val="22"/>
              </w:rPr>
              <w:t>2) nodrošinātu profesionālās operas un baleta mākslas popularizēšanu un pieejamību plašai Latvijas sabiedrībai;</w:t>
            </w:r>
          </w:p>
          <w:p w:rsidR="00F53C75" w:rsidRPr="000352B3" w:rsidRDefault="00F53C75" w:rsidP="004A680E">
            <w:pPr>
              <w:ind w:firstLine="459"/>
              <w:jc w:val="both"/>
              <w:rPr>
                <w:noProof/>
                <w:sz w:val="22"/>
                <w:szCs w:val="22"/>
              </w:rPr>
            </w:pPr>
            <w:r w:rsidRPr="000352B3">
              <w:rPr>
                <w:sz w:val="22"/>
                <w:szCs w:val="22"/>
              </w:rPr>
              <w:t>3) ar operas un baleta izrāžu starpniecību sekmētu bērnu un jauniešu personības veidošanos;</w:t>
            </w:r>
          </w:p>
          <w:p w:rsidR="00F53C75" w:rsidRPr="000352B3" w:rsidRDefault="00F53C75" w:rsidP="004A680E">
            <w:pPr>
              <w:ind w:firstLine="459"/>
              <w:jc w:val="both"/>
              <w:rPr>
                <w:noProof/>
                <w:sz w:val="22"/>
                <w:szCs w:val="22"/>
              </w:rPr>
            </w:pPr>
            <w:r w:rsidRPr="000352B3">
              <w:rPr>
                <w:sz w:val="22"/>
                <w:szCs w:val="22"/>
              </w:rPr>
              <w:t>4) popularizētu Latvijas operas un baleta mākslas sasniegumus ārvalstīs un apgūtu starptautisko pieredzi operas un baleta mākslas jomā, veicinot izcilību;</w:t>
            </w:r>
          </w:p>
          <w:p w:rsidR="00F53C75" w:rsidRPr="000352B3" w:rsidRDefault="00F53C75" w:rsidP="004A680E">
            <w:pPr>
              <w:ind w:firstLine="459"/>
              <w:jc w:val="both"/>
              <w:rPr>
                <w:sz w:val="22"/>
                <w:szCs w:val="22"/>
              </w:rPr>
            </w:pPr>
            <w:r w:rsidRPr="000352B3">
              <w:rPr>
                <w:sz w:val="22"/>
                <w:szCs w:val="22"/>
              </w:rPr>
              <w:t xml:space="preserve">5) nodrošinātu kapitālsabiedrības finanšu, tehniskās un tehnoloģiskās darbības efektivitāti un ilgtspēju. </w:t>
            </w:r>
          </w:p>
          <w:p w:rsidR="00136797" w:rsidRDefault="00F53C75" w:rsidP="00136797">
            <w:pPr>
              <w:ind w:firstLine="459"/>
              <w:jc w:val="both"/>
              <w:rPr>
                <w:sz w:val="22"/>
                <w:szCs w:val="22"/>
              </w:rPr>
            </w:pPr>
            <w:r w:rsidRPr="000352B3">
              <w:rPr>
                <w:sz w:val="22"/>
                <w:szCs w:val="22"/>
              </w:rPr>
              <w:t xml:space="preserve">Līdz ar to pašvaldības lēmumā ir norādīts </w:t>
            </w:r>
            <w:r w:rsidRPr="000352B3">
              <w:rPr>
                <w:sz w:val="22"/>
                <w:szCs w:val="22"/>
                <w:u w:val="single"/>
              </w:rPr>
              <w:t>šaurāks valsts pārvaldes funkciju loks</w:t>
            </w:r>
            <w:r w:rsidRPr="000352B3">
              <w:rPr>
                <w:sz w:val="22"/>
                <w:szCs w:val="22"/>
              </w:rPr>
              <w:t xml:space="preserve">, kuru īstenošanai nekustamo īpašumu paredzēts nodot valsts īpašumā, nekā tās ir norādīts Latvijas Nacionālās operas un baleta likuma 4. pantā. </w:t>
            </w:r>
          </w:p>
          <w:p w:rsidR="00D857A7" w:rsidRPr="00136797" w:rsidRDefault="00F53C75" w:rsidP="00136797">
            <w:pPr>
              <w:ind w:firstLine="459"/>
              <w:jc w:val="both"/>
              <w:rPr>
                <w:sz w:val="22"/>
                <w:szCs w:val="22"/>
              </w:rPr>
            </w:pPr>
            <w:r w:rsidRPr="000352B3">
              <w:rPr>
                <w:sz w:val="22"/>
                <w:szCs w:val="22"/>
              </w:rPr>
              <w:t>Ņemot vērā minēto, lūdzam precizēt projekta 1. punktu, norādot konkrētas valsts pārvaldes funkcijas, kuru īstenošanai Rīgas pilsētas pašvaldība savu nekustamo īpašumu atsavina valstij.</w:t>
            </w:r>
          </w:p>
        </w:tc>
        <w:tc>
          <w:tcPr>
            <w:tcW w:w="997" w:type="pct"/>
            <w:tcBorders>
              <w:left w:val="single" w:sz="6" w:space="0" w:color="000000"/>
              <w:bottom w:val="single" w:sz="4" w:space="0" w:color="auto"/>
              <w:right w:val="single" w:sz="6" w:space="0" w:color="000000"/>
            </w:tcBorders>
          </w:tcPr>
          <w:p w:rsidR="00D857A7" w:rsidRPr="000352B3" w:rsidRDefault="00D857A7" w:rsidP="00D857A7">
            <w:pPr>
              <w:pStyle w:val="naisc"/>
              <w:spacing w:before="0" w:after="0"/>
              <w:rPr>
                <w:b/>
                <w:sz w:val="22"/>
                <w:szCs w:val="22"/>
              </w:rPr>
            </w:pPr>
            <w:r w:rsidRPr="000352B3">
              <w:rPr>
                <w:b/>
                <w:sz w:val="22"/>
                <w:szCs w:val="22"/>
              </w:rPr>
              <w:lastRenderedPageBreak/>
              <w:t>Ņemts vērā</w:t>
            </w:r>
          </w:p>
          <w:p w:rsidR="00554D2F" w:rsidRPr="000352B3" w:rsidRDefault="00554D2F" w:rsidP="004D7E2D">
            <w:pPr>
              <w:pStyle w:val="naisc"/>
              <w:spacing w:before="0" w:after="0"/>
              <w:ind w:firstLine="31"/>
              <w:rPr>
                <w:b/>
                <w:sz w:val="22"/>
                <w:szCs w:val="22"/>
              </w:rPr>
            </w:pPr>
          </w:p>
        </w:tc>
        <w:tc>
          <w:tcPr>
            <w:tcW w:w="1174" w:type="pct"/>
            <w:tcBorders>
              <w:top w:val="single" w:sz="4" w:space="0" w:color="auto"/>
              <w:left w:val="single" w:sz="4" w:space="0" w:color="auto"/>
              <w:bottom w:val="single" w:sz="4" w:space="0" w:color="auto"/>
            </w:tcBorders>
          </w:tcPr>
          <w:p w:rsidR="00554D2F" w:rsidRPr="000352B3" w:rsidRDefault="00F53C75" w:rsidP="00C92B86">
            <w:pPr>
              <w:pStyle w:val="ParastaisWeb"/>
              <w:spacing w:before="0" w:beforeAutospacing="0" w:after="0" w:afterAutospacing="0"/>
              <w:jc w:val="both"/>
              <w:rPr>
                <w:sz w:val="22"/>
                <w:szCs w:val="22"/>
              </w:rPr>
            </w:pPr>
            <w:r w:rsidRPr="000352B3">
              <w:rPr>
                <w:sz w:val="22"/>
                <w:szCs w:val="22"/>
              </w:rPr>
              <w:t xml:space="preserve">Precizēts Ministru kabineta rīkojuma projekta </w:t>
            </w:r>
            <w:r w:rsidR="005A46A0">
              <w:rPr>
                <w:sz w:val="22"/>
                <w:szCs w:val="22"/>
              </w:rPr>
              <w:t>1.</w:t>
            </w:r>
            <w:r w:rsidRPr="000352B3">
              <w:rPr>
                <w:sz w:val="22"/>
                <w:szCs w:val="22"/>
              </w:rPr>
              <w:t>punkts šādā redakcijā:</w:t>
            </w:r>
          </w:p>
          <w:p w:rsidR="00F53C75" w:rsidRPr="000352B3" w:rsidRDefault="00F53C75" w:rsidP="00C92B86">
            <w:pPr>
              <w:pStyle w:val="ParastaisWeb"/>
              <w:spacing w:before="0" w:beforeAutospacing="0" w:after="0" w:afterAutospacing="0"/>
              <w:jc w:val="both"/>
              <w:rPr>
                <w:sz w:val="22"/>
                <w:szCs w:val="22"/>
              </w:rPr>
            </w:pPr>
          </w:p>
          <w:p w:rsidR="00A55177" w:rsidRPr="000352B3" w:rsidRDefault="00F53C75" w:rsidP="00A55177">
            <w:pPr>
              <w:pStyle w:val="Sarakstarindkopa"/>
              <w:suppressAutoHyphens/>
              <w:autoSpaceDN w:val="0"/>
              <w:ind w:left="35"/>
              <w:textAlignment w:val="baseline"/>
              <w:rPr>
                <w:b/>
                <w:sz w:val="22"/>
                <w:szCs w:val="22"/>
              </w:rPr>
            </w:pPr>
            <w:r w:rsidRPr="000352B3">
              <w:rPr>
                <w:sz w:val="22"/>
                <w:szCs w:val="22"/>
              </w:rPr>
              <w:t>„</w:t>
            </w:r>
            <w:r w:rsidR="00A55177" w:rsidRPr="000352B3">
              <w:rPr>
                <w:sz w:val="22"/>
                <w:szCs w:val="22"/>
              </w:rPr>
              <w:t xml:space="preserve">1. Saskaņā ar Publiskas personas mantas atsavināšanas likuma 42.panta otro daļu un 43.pantu pārņemt bez atlīdzības valsts īpašumā un nodot Kultūras </w:t>
            </w:r>
            <w:r w:rsidR="00A55177" w:rsidRPr="000352B3">
              <w:rPr>
                <w:sz w:val="22"/>
                <w:szCs w:val="22"/>
              </w:rPr>
              <w:lastRenderedPageBreak/>
              <w:t>ministrijas valdījumā Rīgas pilsētas pašvaldībai piederošo nekustamo īpašumu (nekustamā īpašuma kadastra Nr.0100 005 0056) – zemes vienību (zemes vienības kadastra apzīmējums 0100 005 0056) 12 095 m</w:t>
            </w:r>
            <w:r w:rsidR="00A55177" w:rsidRPr="000352B3">
              <w:rPr>
                <w:sz w:val="22"/>
                <w:szCs w:val="22"/>
                <w:vertAlign w:val="superscript"/>
              </w:rPr>
              <w:t>2</w:t>
            </w:r>
            <w:r w:rsidR="00A55177" w:rsidRPr="000352B3">
              <w:rPr>
                <w:sz w:val="22"/>
                <w:szCs w:val="22"/>
              </w:rPr>
              <w:t xml:space="preserve"> platībā un divas būves (būvju kadastra apzīmējumi 0100 005 0056 001 un 0100 005 0055 004) – Aspazijas bulvārī 3, Rīgā (turpmāk – nekustamais īpašums), kas nepieciešams valsts sabiedrībai ar ierobežotu atbildību „Latvijas Nacionālā opera un baleta” valsts pārvaldes funkciju kultūras jomā īstenošanai, lai: </w:t>
            </w:r>
          </w:p>
          <w:p w:rsidR="00A55177" w:rsidRPr="000352B3" w:rsidRDefault="005A46A0" w:rsidP="00A55177">
            <w:pPr>
              <w:pStyle w:val="Sarakstarindkopa"/>
              <w:ind w:left="0"/>
              <w:rPr>
                <w:noProof/>
                <w:sz w:val="22"/>
                <w:szCs w:val="22"/>
              </w:rPr>
            </w:pPr>
            <w:r>
              <w:rPr>
                <w:noProof/>
                <w:sz w:val="22"/>
                <w:szCs w:val="22"/>
              </w:rPr>
              <w:t>1.1. </w:t>
            </w:r>
            <w:r w:rsidR="00A55177" w:rsidRPr="000352B3">
              <w:rPr>
                <w:noProof/>
                <w:sz w:val="22"/>
                <w:szCs w:val="22"/>
              </w:rPr>
              <w:t xml:space="preserve">radītu daudzveidīgas un kvalitatīvas profesionālās operas un baleta mākslas izrādes, nodrošinot repertuāra plašumu un veicinot jaunradi, kā arī nacionālās identitātes nostiprināšanu; </w:t>
            </w:r>
          </w:p>
          <w:p w:rsidR="00A55177" w:rsidRPr="000352B3" w:rsidRDefault="005A46A0" w:rsidP="00A55177">
            <w:pPr>
              <w:pStyle w:val="Sarakstarindkopa"/>
              <w:ind w:left="0"/>
              <w:rPr>
                <w:noProof/>
                <w:sz w:val="22"/>
                <w:szCs w:val="22"/>
              </w:rPr>
            </w:pPr>
            <w:r>
              <w:rPr>
                <w:noProof/>
                <w:sz w:val="22"/>
                <w:szCs w:val="22"/>
              </w:rPr>
              <w:t>1.2. </w:t>
            </w:r>
            <w:r w:rsidR="00A55177" w:rsidRPr="000352B3">
              <w:rPr>
                <w:noProof/>
                <w:sz w:val="22"/>
                <w:szCs w:val="22"/>
              </w:rPr>
              <w:t xml:space="preserve">nodrošinātu profesionālās operas un baleta mākslas popularizēšanu un pieejamību plašai Latvijas sabiedrībai; </w:t>
            </w:r>
          </w:p>
          <w:p w:rsidR="00A55177" w:rsidRPr="000352B3" w:rsidRDefault="005A46A0" w:rsidP="00A55177">
            <w:pPr>
              <w:pStyle w:val="Sarakstarindkopa"/>
              <w:ind w:left="0"/>
              <w:rPr>
                <w:noProof/>
                <w:sz w:val="22"/>
                <w:szCs w:val="22"/>
              </w:rPr>
            </w:pPr>
            <w:r>
              <w:rPr>
                <w:noProof/>
                <w:sz w:val="22"/>
                <w:szCs w:val="22"/>
              </w:rPr>
              <w:t>1.3. </w:t>
            </w:r>
            <w:r w:rsidR="00A55177" w:rsidRPr="000352B3">
              <w:rPr>
                <w:noProof/>
                <w:sz w:val="22"/>
                <w:szCs w:val="22"/>
              </w:rPr>
              <w:t xml:space="preserve">ar operas un baleta izrāžu starpniecību sekmētu bērnu un jauniešu personības veidošanos; </w:t>
            </w:r>
          </w:p>
          <w:p w:rsidR="00A55177" w:rsidRPr="000352B3" w:rsidRDefault="005A46A0" w:rsidP="00A55177">
            <w:pPr>
              <w:pStyle w:val="Sarakstarindkopa"/>
              <w:ind w:left="0"/>
              <w:rPr>
                <w:noProof/>
                <w:sz w:val="22"/>
                <w:szCs w:val="22"/>
              </w:rPr>
            </w:pPr>
            <w:r>
              <w:rPr>
                <w:noProof/>
                <w:sz w:val="22"/>
                <w:szCs w:val="22"/>
              </w:rPr>
              <w:t>1.4. </w:t>
            </w:r>
            <w:r w:rsidR="00A55177" w:rsidRPr="000352B3">
              <w:rPr>
                <w:noProof/>
                <w:sz w:val="22"/>
                <w:szCs w:val="22"/>
              </w:rPr>
              <w:t xml:space="preserve">popularizētu Latvijas operas un baleta mākslas sasniegumus ārvalstīs un apgūtu starptautisko pieredzi operas un baleta mākslas jomā, veicinot izcilību; </w:t>
            </w:r>
          </w:p>
          <w:p w:rsidR="00F53C75" w:rsidRPr="000352B3" w:rsidDel="004D7E2D" w:rsidRDefault="00A55177" w:rsidP="00A55177">
            <w:pPr>
              <w:pStyle w:val="ParastaisWeb"/>
              <w:spacing w:before="0" w:beforeAutospacing="0" w:after="0" w:afterAutospacing="0"/>
              <w:jc w:val="both"/>
              <w:rPr>
                <w:sz w:val="22"/>
                <w:szCs w:val="22"/>
              </w:rPr>
            </w:pPr>
            <w:r w:rsidRPr="000352B3">
              <w:rPr>
                <w:noProof/>
                <w:sz w:val="22"/>
                <w:szCs w:val="22"/>
              </w:rPr>
              <w:t xml:space="preserve">1.5. nodrošinātu kapitālsabiedrības </w:t>
            </w:r>
            <w:r w:rsidRPr="000352B3">
              <w:rPr>
                <w:noProof/>
                <w:sz w:val="22"/>
                <w:szCs w:val="22"/>
              </w:rPr>
              <w:lastRenderedPageBreak/>
              <w:t>finanšu, tehniskās un tehnoloģiskās darbības efektivitāti un ilgtspēju.</w:t>
            </w:r>
            <w:r w:rsidR="00F52555" w:rsidRPr="000352B3">
              <w:rPr>
                <w:noProof/>
                <w:sz w:val="22"/>
                <w:szCs w:val="22"/>
              </w:rPr>
              <w:t>”</w:t>
            </w:r>
          </w:p>
        </w:tc>
      </w:tr>
      <w:tr w:rsidR="00554D2F" w:rsidRPr="000352B3" w:rsidTr="00523CF0">
        <w:tc>
          <w:tcPr>
            <w:tcW w:w="236" w:type="pct"/>
            <w:tcBorders>
              <w:left w:val="single" w:sz="6" w:space="0" w:color="000000"/>
              <w:bottom w:val="single" w:sz="4" w:space="0" w:color="auto"/>
              <w:right w:val="single" w:sz="6" w:space="0" w:color="000000"/>
            </w:tcBorders>
          </w:tcPr>
          <w:p w:rsidR="00554D2F" w:rsidRPr="000352B3" w:rsidRDefault="00250CC3" w:rsidP="00B75B9F">
            <w:pPr>
              <w:pStyle w:val="naisc"/>
              <w:spacing w:before="0" w:after="0"/>
              <w:ind w:firstLine="720"/>
              <w:rPr>
                <w:sz w:val="22"/>
                <w:szCs w:val="22"/>
              </w:rPr>
            </w:pPr>
            <w:r w:rsidRPr="000352B3">
              <w:rPr>
                <w:sz w:val="22"/>
                <w:szCs w:val="22"/>
              </w:rPr>
              <w:lastRenderedPageBreak/>
              <w:t>3</w:t>
            </w:r>
            <w:r w:rsidR="00B75B9F">
              <w:rPr>
                <w:sz w:val="22"/>
                <w:szCs w:val="22"/>
              </w:rPr>
              <w:t>2</w:t>
            </w:r>
            <w:r w:rsidRPr="000352B3">
              <w:rPr>
                <w:sz w:val="22"/>
                <w:szCs w:val="22"/>
              </w:rPr>
              <w:t>.</w:t>
            </w:r>
          </w:p>
        </w:tc>
        <w:tc>
          <w:tcPr>
            <w:tcW w:w="1197" w:type="pct"/>
            <w:tcBorders>
              <w:left w:val="single" w:sz="6" w:space="0" w:color="000000"/>
              <w:bottom w:val="single" w:sz="4" w:space="0" w:color="auto"/>
              <w:right w:val="single" w:sz="6" w:space="0" w:color="000000"/>
            </w:tcBorders>
          </w:tcPr>
          <w:p w:rsidR="00554D2F" w:rsidRPr="000352B3" w:rsidRDefault="009F6E92" w:rsidP="009F6E92">
            <w:pPr>
              <w:jc w:val="both"/>
              <w:rPr>
                <w:color w:val="000000"/>
                <w:sz w:val="22"/>
                <w:szCs w:val="22"/>
              </w:rPr>
            </w:pPr>
            <w:r w:rsidRPr="000352B3">
              <w:rPr>
                <w:sz w:val="22"/>
                <w:szCs w:val="22"/>
              </w:rPr>
              <w:t>Ministru kabineta rīkojuma projekt</w:t>
            </w:r>
            <w:r>
              <w:rPr>
                <w:sz w:val="22"/>
                <w:szCs w:val="22"/>
              </w:rPr>
              <w:t>a s</w:t>
            </w:r>
            <w:r w:rsidRPr="000352B3">
              <w:rPr>
                <w:sz w:val="22"/>
                <w:szCs w:val="22"/>
              </w:rPr>
              <w:t>ākotnējās ietekmes novērtējuma ziņojuma (anotācijas)</w:t>
            </w:r>
            <w:r>
              <w:rPr>
                <w:sz w:val="22"/>
                <w:szCs w:val="22"/>
              </w:rPr>
              <w:t xml:space="preserve"> I sadaļas 2.punkts. </w:t>
            </w:r>
          </w:p>
        </w:tc>
        <w:tc>
          <w:tcPr>
            <w:tcW w:w="1396" w:type="pct"/>
            <w:tcBorders>
              <w:left w:val="single" w:sz="6" w:space="0" w:color="000000"/>
              <w:bottom w:val="single" w:sz="4" w:space="0" w:color="auto"/>
              <w:right w:val="single" w:sz="6" w:space="0" w:color="000000"/>
            </w:tcBorders>
          </w:tcPr>
          <w:p w:rsidR="00554D2F" w:rsidRPr="000352B3" w:rsidRDefault="00A55177" w:rsidP="00636CEA">
            <w:pPr>
              <w:pStyle w:val="naisc"/>
              <w:spacing w:before="0" w:after="0"/>
              <w:jc w:val="both"/>
              <w:rPr>
                <w:b/>
                <w:color w:val="000000"/>
                <w:sz w:val="22"/>
                <w:szCs w:val="22"/>
              </w:rPr>
            </w:pPr>
            <w:r w:rsidRPr="000352B3">
              <w:rPr>
                <w:b/>
                <w:color w:val="000000"/>
                <w:sz w:val="22"/>
                <w:szCs w:val="22"/>
              </w:rPr>
              <w:t xml:space="preserve">Tieslietu </w:t>
            </w:r>
            <w:r w:rsidR="00565A94" w:rsidRPr="000352B3">
              <w:rPr>
                <w:b/>
                <w:color w:val="000000"/>
                <w:sz w:val="22"/>
                <w:szCs w:val="22"/>
              </w:rPr>
              <w:t>ministrija:</w:t>
            </w:r>
          </w:p>
          <w:p w:rsidR="00E00A5B" w:rsidRDefault="00A55177" w:rsidP="00E00A5B">
            <w:pPr>
              <w:ind w:firstLine="459"/>
              <w:jc w:val="both"/>
              <w:rPr>
                <w:sz w:val="22"/>
                <w:szCs w:val="22"/>
              </w:rPr>
            </w:pPr>
            <w:r w:rsidRPr="000352B3">
              <w:rPr>
                <w:noProof/>
                <w:sz w:val="22"/>
                <w:szCs w:val="22"/>
              </w:rPr>
              <w:t>Atbilstoši p</w:t>
            </w:r>
            <w:r w:rsidRPr="000352B3">
              <w:rPr>
                <w:sz w:val="22"/>
                <w:szCs w:val="22"/>
              </w:rPr>
              <w:t xml:space="preserve">ašvaldības lēmuma 3. punktam Rīgas dome nolēmusi ņemt vērā, ka uz nekustamā īpašuma sastāvā esošās zemes vienības ar kadastra apzīmējumu 0100 005 0056 atrodas </w:t>
            </w:r>
            <w:r w:rsidRPr="000352B3">
              <w:rPr>
                <w:sz w:val="22"/>
                <w:szCs w:val="22"/>
                <w:u w:val="single"/>
              </w:rPr>
              <w:t>īslaicīgas lietošanas būve</w:t>
            </w:r>
            <w:r w:rsidRPr="000352B3">
              <w:rPr>
                <w:sz w:val="22"/>
                <w:szCs w:val="22"/>
              </w:rPr>
              <w:t xml:space="preserve"> ar kadastra apzīmējumu 0100 005 0056 003, kas ar Rīgas pilsētas būvvaldes 2018.gada 28.februāra aktu nodota ekspluatācijā uz VSIA “Latvijas Nacionālā opera un </w:t>
            </w:r>
            <w:r w:rsidRPr="000352B3">
              <w:rPr>
                <w:sz w:val="22"/>
                <w:szCs w:val="22"/>
              </w:rPr>
              <w:lastRenderedPageBreak/>
              <w:t>balets” vārda. Savukārt anotācijas I sadaļas 2. punktā norādīts, ka saskaņā ar Ministru kabineta 2014.gada 19.augusta noteikumu Nr.500 „Vispārīgie būvnoteikumi” 2.18.apakšpunktu īslaicīgas lietošanas būve ir būve, kuras ekspluatācijas laiks nav ilgāks par pieciem gadiem un kas jānojauc līdz minētā termiņa beigām.</w:t>
            </w:r>
          </w:p>
          <w:p w:rsidR="00636CEA" w:rsidRPr="000352B3" w:rsidRDefault="00A55177" w:rsidP="00E00A5B">
            <w:pPr>
              <w:ind w:firstLine="459"/>
              <w:jc w:val="both"/>
              <w:rPr>
                <w:sz w:val="22"/>
                <w:szCs w:val="22"/>
              </w:rPr>
            </w:pPr>
            <w:r w:rsidRPr="000352B3">
              <w:rPr>
                <w:sz w:val="22"/>
                <w:szCs w:val="22"/>
              </w:rPr>
              <w:t>Ņemot vērā, ka būves ar kadastra apzīmējumu 0100 005 0056 003 atlikušais ekspluatācijas termiņš ir mazāks par pieciem gadiem un tā nojaucama līdz atļautā ekspluatācijas termiņa beigām, šāda objekta ierakstīšana zemesgrāmatā nav lietderīga. Tiesiskās skaidrības nodrošināšanai lūdzam anotācijā skaidrot, kāds būs tiesiskais statuss minētajai būvei pēc nekustamā īpašuma pārņemšanas valsts īpašumā un kāda būs valsts rīcība ar to.</w:t>
            </w:r>
          </w:p>
        </w:tc>
        <w:tc>
          <w:tcPr>
            <w:tcW w:w="997" w:type="pct"/>
            <w:tcBorders>
              <w:left w:val="single" w:sz="6" w:space="0" w:color="000000"/>
              <w:bottom w:val="single" w:sz="4" w:space="0" w:color="auto"/>
              <w:right w:val="single" w:sz="6" w:space="0" w:color="000000"/>
            </w:tcBorders>
          </w:tcPr>
          <w:p w:rsidR="00554D2F" w:rsidRPr="000352B3" w:rsidRDefault="00636CEA" w:rsidP="006924C0">
            <w:pPr>
              <w:pStyle w:val="naisc"/>
              <w:spacing w:before="0" w:after="0"/>
              <w:ind w:firstLine="31"/>
              <w:rPr>
                <w:b/>
                <w:sz w:val="22"/>
                <w:szCs w:val="22"/>
              </w:rPr>
            </w:pPr>
            <w:r w:rsidRPr="000352B3">
              <w:rPr>
                <w:b/>
                <w:sz w:val="22"/>
                <w:szCs w:val="22"/>
              </w:rPr>
              <w:lastRenderedPageBreak/>
              <w:t>Ņemts vērā</w:t>
            </w:r>
          </w:p>
        </w:tc>
        <w:tc>
          <w:tcPr>
            <w:tcW w:w="1174" w:type="pct"/>
            <w:tcBorders>
              <w:top w:val="single" w:sz="4" w:space="0" w:color="auto"/>
              <w:left w:val="single" w:sz="4" w:space="0" w:color="auto"/>
              <w:bottom w:val="single" w:sz="4" w:space="0" w:color="auto"/>
            </w:tcBorders>
          </w:tcPr>
          <w:p w:rsidR="00F52555" w:rsidRDefault="009F6E92" w:rsidP="009F6E92">
            <w:pPr>
              <w:pStyle w:val="ParastaisWeb"/>
              <w:spacing w:before="0" w:beforeAutospacing="0" w:after="0" w:afterAutospacing="0"/>
              <w:jc w:val="both"/>
              <w:rPr>
                <w:sz w:val="22"/>
                <w:szCs w:val="22"/>
              </w:rPr>
            </w:pPr>
            <w:r>
              <w:rPr>
                <w:sz w:val="22"/>
                <w:szCs w:val="22"/>
              </w:rPr>
              <w:t xml:space="preserve">Precizēta un papildināta šāda </w:t>
            </w:r>
            <w:r w:rsidRPr="000352B3">
              <w:rPr>
                <w:sz w:val="22"/>
                <w:szCs w:val="22"/>
              </w:rPr>
              <w:t>Ministru kabineta rīkojuma projekt</w:t>
            </w:r>
            <w:r>
              <w:rPr>
                <w:sz w:val="22"/>
                <w:szCs w:val="22"/>
              </w:rPr>
              <w:t>a s</w:t>
            </w:r>
            <w:r w:rsidRPr="000352B3">
              <w:rPr>
                <w:sz w:val="22"/>
                <w:szCs w:val="22"/>
              </w:rPr>
              <w:t>ākotnējās ietekmes novērtējuma ziņojuma (anotācijas)</w:t>
            </w:r>
            <w:r w:rsidR="00BF632F">
              <w:rPr>
                <w:sz w:val="22"/>
                <w:szCs w:val="22"/>
              </w:rPr>
              <w:t xml:space="preserve"> I </w:t>
            </w:r>
            <w:r>
              <w:rPr>
                <w:sz w:val="22"/>
                <w:szCs w:val="22"/>
              </w:rPr>
              <w:t xml:space="preserve">sadaļas 2.punktā norādītā informācija: </w:t>
            </w:r>
          </w:p>
          <w:p w:rsidR="009F6E92" w:rsidRPr="000352B3" w:rsidRDefault="009F6E92" w:rsidP="009F6E92">
            <w:pPr>
              <w:pStyle w:val="ParastaisWeb"/>
              <w:spacing w:before="0" w:beforeAutospacing="0" w:after="0" w:afterAutospacing="0"/>
              <w:jc w:val="both"/>
              <w:rPr>
                <w:iCs/>
                <w:sz w:val="22"/>
                <w:szCs w:val="22"/>
              </w:rPr>
            </w:pPr>
          </w:p>
          <w:p w:rsidR="00554D2F" w:rsidRPr="009F6E92" w:rsidDel="004D7E2D" w:rsidRDefault="009F6E92" w:rsidP="009F6E92">
            <w:pPr>
              <w:jc w:val="both"/>
              <w:rPr>
                <w:iCs/>
                <w:sz w:val="22"/>
                <w:szCs w:val="22"/>
              </w:rPr>
            </w:pPr>
            <w:r w:rsidRPr="009F6E92">
              <w:rPr>
                <w:sz w:val="22"/>
                <w:szCs w:val="22"/>
              </w:rPr>
              <w:t>„</w:t>
            </w:r>
            <w:r w:rsidRPr="009F6E92">
              <w:rPr>
                <w:iCs/>
                <w:sz w:val="22"/>
                <w:szCs w:val="22"/>
              </w:rPr>
              <w:t xml:space="preserve">Rīgas domes lēmuma 3.punktā norādīts, ka nepieciešams ņemt vērā, ka uz nekustamā īpašuma sastāvā esošās zemes vienības ar </w:t>
            </w:r>
            <w:r w:rsidRPr="009F6E92">
              <w:rPr>
                <w:iCs/>
                <w:sz w:val="22"/>
                <w:szCs w:val="22"/>
              </w:rPr>
              <w:lastRenderedPageBreak/>
              <w:t xml:space="preserve">kadastra apzīmējumu 0100 005 0056 atrodas īslaicīgas lietošanas būve ar kadastra apzīmējumu 0100 005 0056 003, kas ar Rīgas pilsētas būvvaldes 2018.gada 28.februāra aktu nodota ekspluatācijā uz Operas vārda. Saskaņā ar Rīgas pilsētas būvvaldes 2018.gada 28.februāra aktu „Par Īslaicīgās lietošanas būve – pacēlājs ar nojumi pie Latvijas Nacionālās operas III kārta Aspazijas bulvārī 3, Rīgā” īslaicīgās lietošanas būves ar kadastra apzīmējumu 0100 005 0056 003 pasūtītājs ir Opera. Pacēlāja nojume ir īslaicīgas lietošanas būve, kuru Opera izmanto īslaicīgai dekorāciju un rekvizītu glabāšanai, to pacelšanai un nolaišanai līdz skatuves līmenim. Saskaņā ar Ministru kabineta 2014.gada 19.augusta noteikumu Nr.500 „Vispārīgie būvnoteikumi” 2.18.apakšpunktu īslaicīgas lietošanas būve ir būve, kuras ekspluatācijas laiks nav ilgāks par pieciem gadiem un kas jānojauc līdz minētā termiņa beigām. Ņemot vērā, ka būves ar kadastra apzīmējumu 0100 005 0056 003 atlikušais ekspluatācijas termiņš ir mazāks par pieciem gadiem un tā nojaucama līdz atļautā ekspluatācijas termiņa beigām, šāda objekta ierakstīšana zemesgrāmatā nav lietderīga. Pēc </w:t>
            </w:r>
            <w:r w:rsidRPr="009F6E92">
              <w:rPr>
                <w:iCs/>
                <w:sz w:val="22"/>
                <w:szCs w:val="22"/>
              </w:rPr>
              <w:lastRenderedPageBreak/>
              <w:t xml:space="preserve">nekustamā īpašuma pārņemšanas valsts īpašumā Valsts zemes dienesta Nekustamā īpašuma valsts kadastra informācijas sistēmā tiks aktualizēti dati par īslaicīgās lietošanas būvi, reģistrējot to uz valsts vārda Kultūras ministrijas personā. Pacēlāja nojumes ekspluatācija tiks turpināta līdz normatīvajos aktos noteiktajam termiņam. </w:t>
            </w:r>
            <w:r w:rsidRPr="009F6E92">
              <w:rPr>
                <w:sz w:val="22"/>
                <w:szCs w:val="22"/>
              </w:rPr>
              <w:t>”</w:t>
            </w:r>
          </w:p>
        </w:tc>
      </w:tr>
      <w:tr w:rsidR="00636CEA" w:rsidRPr="000352B3" w:rsidTr="00523CF0">
        <w:tc>
          <w:tcPr>
            <w:tcW w:w="236" w:type="pct"/>
            <w:tcBorders>
              <w:left w:val="single" w:sz="6" w:space="0" w:color="000000"/>
              <w:bottom w:val="single" w:sz="4" w:space="0" w:color="auto"/>
              <w:right w:val="single" w:sz="6" w:space="0" w:color="000000"/>
            </w:tcBorders>
          </w:tcPr>
          <w:p w:rsidR="00636CEA" w:rsidRPr="000352B3" w:rsidRDefault="00250CC3" w:rsidP="00B75B9F">
            <w:pPr>
              <w:pStyle w:val="naisc"/>
              <w:spacing w:before="0" w:after="0"/>
              <w:ind w:firstLine="720"/>
              <w:rPr>
                <w:sz w:val="22"/>
                <w:szCs w:val="22"/>
              </w:rPr>
            </w:pPr>
            <w:r w:rsidRPr="000352B3">
              <w:rPr>
                <w:sz w:val="22"/>
                <w:szCs w:val="22"/>
              </w:rPr>
              <w:lastRenderedPageBreak/>
              <w:t>4</w:t>
            </w:r>
            <w:r w:rsidR="00B75B9F">
              <w:rPr>
                <w:sz w:val="22"/>
                <w:szCs w:val="22"/>
              </w:rPr>
              <w:t>3</w:t>
            </w:r>
            <w:r w:rsidRPr="000352B3">
              <w:rPr>
                <w:sz w:val="22"/>
                <w:szCs w:val="22"/>
              </w:rPr>
              <w:t>.</w:t>
            </w:r>
          </w:p>
        </w:tc>
        <w:tc>
          <w:tcPr>
            <w:tcW w:w="1197" w:type="pct"/>
            <w:tcBorders>
              <w:left w:val="single" w:sz="6" w:space="0" w:color="000000"/>
              <w:bottom w:val="single" w:sz="4" w:space="0" w:color="auto"/>
              <w:right w:val="single" w:sz="6" w:space="0" w:color="000000"/>
            </w:tcBorders>
          </w:tcPr>
          <w:p w:rsidR="00636CEA" w:rsidRPr="000352B3" w:rsidRDefault="00BF632F" w:rsidP="00BF245C">
            <w:pPr>
              <w:jc w:val="both"/>
              <w:rPr>
                <w:color w:val="000000"/>
                <w:sz w:val="22"/>
                <w:szCs w:val="22"/>
              </w:rPr>
            </w:pPr>
            <w:r w:rsidRPr="000352B3">
              <w:rPr>
                <w:sz w:val="22"/>
                <w:szCs w:val="22"/>
              </w:rPr>
              <w:t>Ministru kabineta rīkojuma projekt</w:t>
            </w:r>
            <w:r>
              <w:rPr>
                <w:sz w:val="22"/>
                <w:szCs w:val="22"/>
              </w:rPr>
              <w:t>a s</w:t>
            </w:r>
            <w:r w:rsidRPr="000352B3">
              <w:rPr>
                <w:sz w:val="22"/>
                <w:szCs w:val="22"/>
              </w:rPr>
              <w:t>ākotnējās ietekmes novērtējuma ziņojuma (anotācijas)</w:t>
            </w:r>
            <w:r>
              <w:rPr>
                <w:sz w:val="22"/>
                <w:szCs w:val="22"/>
              </w:rPr>
              <w:t xml:space="preserve"> I sadaļas 2.punkts.</w:t>
            </w:r>
          </w:p>
        </w:tc>
        <w:tc>
          <w:tcPr>
            <w:tcW w:w="1396" w:type="pct"/>
            <w:tcBorders>
              <w:left w:val="single" w:sz="6" w:space="0" w:color="000000"/>
              <w:bottom w:val="single" w:sz="4" w:space="0" w:color="auto"/>
              <w:right w:val="single" w:sz="6" w:space="0" w:color="000000"/>
            </w:tcBorders>
          </w:tcPr>
          <w:p w:rsidR="00636CEA" w:rsidRPr="000352B3" w:rsidRDefault="00AF5CCB" w:rsidP="00636CEA">
            <w:pPr>
              <w:pStyle w:val="naisc"/>
              <w:spacing w:before="0" w:after="0"/>
              <w:jc w:val="both"/>
              <w:rPr>
                <w:b/>
                <w:color w:val="000000"/>
                <w:sz w:val="22"/>
                <w:szCs w:val="22"/>
              </w:rPr>
            </w:pPr>
            <w:r w:rsidRPr="000352B3">
              <w:rPr>
                <w:b/>
                <w:color w:val="000000"/>
                <w:sz w:val="22"/>
                <w:szCs w:val="22"/>
              </w:rPr>
              <w:t>Tieslietu</w:t>
            </w:r>
            <w:r w:rsidR="00636CEA" w:rsidRPr="000352B3">
              <w:rPr>
                <w:b/>
                <w:color w:val="000000"/>
                <w:sz w:val="22"/>
                <w:szCs w:val="22"/>
              </w:rPr>
              <w:t xml:space="preserve"> ministrija:</w:t>
            </w:r>
          </w:p>
          <w:p w:rsidR="00636CEA" w:rsidRPr="000352B3" w:rsidRDefault="00AF5CCB" w:rsidP="00523CF0">
            <w:pPr>
              <w:jc w:val="both"/>
              <w:rPr>
                <w:b/>
                <w:color w:val="000000"/>
                <w:sz w:val="22"/>
                <w:szCs w:val="22"/>
              </w:rPr>
            </w:pPr>
            <w:r w:rsidRPr="000352B3">
              <w:rPr>
                <w:sz w:val="22"/>
                <w:szCs w:val="22"/>
              </w:rPr>
              <w:t>No Rīgas pilsētas Vidzemes priekšpilsētas tiesas Rīgas pilsētas zemesgrāmatas nodalījuma Nr. 13415 (kadastra Nr. 0100 005 0056) konstatējams, ka nekustamais īpašums ir apgrūtināts ar lietu tiesībām. Ievērojot minēto, ministrija lūdz ietvert anotācijā informāciju par spēkā esošajiem apgrūtinājumiem un skaidrot to ietekmi uz nekustamā īpašuma atsavināšanu un turpmāko izmantošanu.</w:t>
            </w:r>
          </w:p>
        </w:tc>
        <w:tc>
          <w:tcPr>
            <w:tcW w:w="997" w:type="pct"/>
            <w:tcBorders>
              <w:left w:val="single" w:sz="6" w:space="0" w:color="000000"/>
              <w:bottom w:val="single" w:sz="4" w:space="0" w:color="auto"/>
              <w:right w:val="single" w:sz="6" w:space="0" w:color="000000"/>
            </w:tcBorders>
          </w:tcPr>
          <w:p w:rsidR="00636CEA" w:rsidRPr="000352B3" w:rsidRDefault="00636CEA" w:rsidP="00636CEA">
            <w:pPr>
              <w:pStyle w:val="naisc"/>
              <w:spacing w:before="0" w:after="0"/>
              <w:ind w:firstLine="31"/>
              <w:rPr>
                <w:b/>
                <w:sz w:val="22"/>
                <w:szCs w:val="22"/>
              </w:rPr>
            </w:pPr>
            <w:r w:rsidRPr="000352B3">
              <w:rPr>
                <w:b/>
                <w:sz w:val="22"/>
                <w:szCs w:val="22"/>
              </w:rPr>
              <w:t>Ņemts vērā</w:t>
            </w:r>
          </w:p>
        </w:tc>
        <w:tc>
          <w:tcPr>
            <w:tcW w:w="1174" w:type="pct"/>
            <w:tcBorders>
              <w:top w:val="single" w:sz="4" w:space="0" w:color="auto"/>
              <w:left w:val="single" w:sz="4" w:space="0" w:color="auto"/>
              <w:bottom w:val="single" w:sz="4" w:space="0" w:color="auto"/>
            </w:tcBorders>
          </w:tcPr>
          <w:p w:rsidR="00BF632F" w:rsidRPr="00BF632F" w:rsidRDefault="00BF632F" w:rsidP="00BF632F">
            <w:pPr>
              <w:pStyle w:val="ParastaisWeb"/>
              <w:spacing w:before="0" w:beforeAutospacing="0" w:after="0" w:afterAutospacing="0"/>
              <w:jc w:val="both"/>
              <w:rPr>
                <w:sz w:val="22"/>
                <w:szCs w:val="22"/>
              </w:rPr>
            </w:pPr>
            <w:r w:rsidRPr="000352B3">
              <w:rPr>
                <w:sz w:val="22"/>
                <w:szCs w:val="22"/>
              </w:rPr>
              <w:t>Ministru kabineta rīkojuma projekt</w:t>
            </w:r>
            <w:r>
              <w:rPr>
                <w:sz w:val="22"/>
                <w:szCs w:val="22"/>
              </w:rPr>
              <w:t>a s</w:t>
            </w:r>
            <w:r w:rsidRPr="000352B3">
              <w:rPr>
                <w:sz w:val="22"/>
                <w:szCs w:val="22"/>
              </w:rPr>
              <w:t>ākotnējās ietekmes novērtējuma ziņojuma (anotācijas)</w:t>
            </w:r>
            <w:r>
              <w:rPr>
                <w:sz w:val="22"/>
                <w:szCs w:val="22"/>
              </w:rPr>
              <w:t xml:space="preserve"> I sadaļas 2.punkts papildināts ar šādu i</w:t>
            </w:r>
            <w:r w:rsidRPr="00BF632F">
              <w:rPr>
                <w:sz w:val="22"/>
                <w:szCs w:val="22"/>
              </w:rPr>
              <w:t xml:space="preserve">nformāciju: </w:t>
            </w:r>
          </w:p>
          <w:p w:rsidR="00AF5CCB" w:rsidRPr="00BF632F" w:rsidRDefault="00AF5CCB" w:rsidP="00AF5CCB">
            <w:pPr>
              <w:pStyle w:val="ParastaisWeb"/>
              <w:spacing w:before="0" w:beforeAutospacing="0" w:after="0" w:afterAutospacing="0"/>
              <w:jc w:val="both"/>
              <w:rPr>
                <w:sz w:val="22"/>
                <w:szCs w:val="22"/>
              </w:rPr>
            </w:pPr>
          </w:p>
          <w:p w:rsidR="00BF632F" w:rsidRPr="00BF632F" w:rsidRDefault="00BF632F" w:rsidP="00BF632F">
            <w:pPr>
              <w:ind w:right="57" w:firstLine="319"/>
              <w:jc w:val="both"/>
              <w:rPr>
                <w:bCs/>
                <w:iCs/>
                <w:sz w:val="22"/>
                <w:szCs w:val="22"/>
              </w:rPr>
            </w:pPr>
            <w:r>
              <w:rPr>
                <w:bCs/>
                <w:iCs/>
                <w:sz w:val="22"/>
                <w:szCs w:val="22"/>
              </w:rPr>
              <w:t>„</w:t>
            </w:r>
            <w:r w:rsidRPr="00BF632F">
              <w:rPr>
                <w:bCs/>
                <w:iCs/>
                <w:sz w:val="22"/>
                <w:szCs w:val="22"/>
              </w:rPr>
              <w:t xml:space="preserve">Nekustamajam īpašumam ir šādi spēkā esoši apgrūtinājumi: </w:t>
            </w:r>
          </w:p>
          <w:p w:rsidR="00BF632F" w:rsidRPr="00BF632F" w:rsidRDefault="00BF632F" w:rsidP="00BF632F">
            <w:pPr>
              <w:pStyle w:val="Sarakstarindkopa"/>
              <w:numPr>
                <w:ilvl w:val="0"/>
                <w:numId w:val="13"/>
              </w:numPr>
              <w:overflowPunct w:val="0"/>
              <w:autoSpaceDE w:val="0"/>
              <w:autoSpaceDN w:val="0"/>
              <w:adjustRightInd w:val="0"/>
              <w:ind w:left="284" w:right="57" w:hanging="284"/>
              <w:textAlignment w:val="baseline"/>
              <w:rPr>
                <w:bCs/>
                <w:iCs/>
                <w:sz w:val="22"/>
                <w:szCs w:val="22"/>
              </w:rPr>
            </w:pPr>
            <w:r w:rsidRPr="00BF632F">
              <w:rPr>
                <w:bCs/>
                <w:iCs/>
                <w:sz w:val="22"/>
                <w:szCs w:val="22"/>
              </w:rPr>
              <w:t xml:space="preserve">Latvijas Nacionālās operas ēka atrodas valsts nozīmes kultūras pieminekļu sarakstos ar valsts aizsardzības Nr.6513 (ieraksts Nr.2.1.); </w:t>
            </w:r>
          </w:p>
          <w:p w:rsidR="00BF632F" w:rsidRPr="00BF632F" w:rsidRDefault="00BF632F" w:rsidP="00BF632F">
            <w:pPr>
              <w:pStyle w:val="Sarakstarindkopa"/>
              <w:numPr>
                <w:ilvl w:val="0"/>
                <w:numId w:val="13"/>
              </w:numPr>
              <w:overflowPunct w:val="0"/>
              <w:autoSpaceDE w:val="0"/>
              <w:autoSpaceDN w:val="0"/>
              <w:adjustRightInd w:val="0"/>
              <w:ind w:left="284" w:right="57" w:hanging="284"/>
              <w:textAlignment w:val="baseline"/>
              <w:rPr>
                <w:bCs/>
                <w:iCs/>
                <w:sz w:val="22"/>
                <w:szCs w:val="22"/>
              </w:rPr>
            </w:pPr>
            <w:r w:rsidRPr="00BF632F">
              <w:rPr>
                <w:bCs/>
                <w:iCs/>
                <w:sz w:val="22"/>
                <w:szCs w:val="22"/>
              </w:rPr>
              <w:t xml:space="preserve">Latvijas Nacionālās operas ēka visā platībā atrodas Rīgas pilsētas vēsturiskā centra teritorijā (ieraksts Nr.5.6.); </w:t>
            </w:r>
          </w:p>
          <w:p w:rsidR="00BF632F" w:rsidRPr="00BF632F" w:rsidRDefault="00BF632F" w:rsidP="00BF632F">
            <w:pPr>
              <w:pStyle w:val="Sarakstarindkopa"/>
              <w:numPr>
                <w:ilvl w:val="0"/>
                <w:numId w:val="13"/>
              </w:numPr>
              <w:overflowPunct w:val="0"/>
              <w:autoSpaceDE w:val="0"/>
              <w:autoSpaceDN w:val="0"/>
              <w:adjustRightInd w:val="0"/>
              <w:ind w:left="284" w:right="57" w:hanging="284"/>
              <w:textAlignment w:val="baseline"/>
              <w:rPr>
                <w:bCs/>
                <w:iCs/>
                <w:sz w:val="22"/>
                <w:szCs w:val="22"/>
              </w:rPr>
            </w:pPr>
            <w:r w:rsidRPr="00BF632F">
              <w:rPr>
                <w:bCs/>
                <w:iCs/>
                <w:sz w:val="22"/>
                <w:szCs w:val="22"/>
              </w:rPr>
              <w:t>nostiprināta nomas tiesība par labu Oper</w:t>
            </w:r>
            <w:r w:rsidR="000B0F50">
              <w:rPr>
                <w:bCs/>
                <w:iCs/>
                <w:sz w:val="22"/>
                <w:szCs w:val="22"/>
              </w:rPr>
              <w:t>ai (ieraksti Nr.3.1., 4.3.</w:t>
            </w:r>
            <w:r w:rsidRPr="00BF632F">
              <w:rPr>
                <w:bCs/>
                <w:iCs/>
                <w:sz w:val="22"/>
                <w:szCs w:val="22"/>
              </w:rPr>
              <w:t>);</w:t>
            </w:r>
          </w:p>
          <w:p w:rsidR="00BF632F" w:rsidRPr="00C90569" w:rsidRDefault="00BF632F" w:rsidP="00BF632F">
            <w:pPr>
              <w:pStyle w:val="Sarakstarindkopa"/>
              <w:numPr>
                <w:ilvl w:val="0"/>
                <w:numId w:val="13"/>
              </w:numPr>
              <w:overflowPunct w:val="0"/>
              <w:autoSpaceDE w:val="0"/>
              <w:autoSpaceDN w:val="0"/>
              <w:adjustRightInd w:val="0"/>
              <w:ind w:left="284" w:right="57" w:hanging="284"/>
              <w:textAlignment w:val="baseline"/>
              <w:rPr>
                <w:bCs/>
                <w:iCs/>
                <w:sz w:val="22"/>
                <w:szCs w:val="22"/>
              </w:rPr>
            </w:pPr>
            <w:r w:rsidRPr="00BF632F">
              <w:rPr>
                <w:bCs/>
                <w:iCs/>
                <w:sz w:val="22"/>
                <w:szCs w:val="22"/>
              </w:rPr>
              <w:t xml:space="preserve">dažādi inženiertīkli un aizsargjoslas ap tiem (gāzesvads (ieraksts Nr.5.1.), siltumtīkli (ieraksts Nr.5.2.), elektrisko sadales tīklu sadales </w:t>
            </w:r>
            <w:r w:rsidRPr="00BF632F">
              <w:rPr>
                <w:bCs/>
                <w:iCs/>
                <w:sz w:val="22"/>
                <w:szCs w:val="22"/>
              </w:rPr>
              <w:lastRenderedPageBreak/>
              <w:t>iekārtas, transformatori, kabeļi (ieraksti Nr.5.3., 5.4.));</w:t>
            </w:r>
          </w:p>
          <w:p w:rsidR="00C90569" w:rsidRPr="00BF632F" w:rsidRDefault="008E321B" w:rsidP="00BF632F">
            <w:pPr>
              <w:pStyle w:val="Sarakstarindkopa"/>
              <w:numPr>
                <w:ilvl w:val="0"/>
                <w:numId w:val="13"/>
              </w:numPr>
              <w:overflowPunct w:val="0"/>
              <w:autoSpaceDE w:val="0"/>
              <w:autoSpaceDN w:val="0"/>
              <w:adjustRightInd w:val="0"/>
              <w:ind w:left="284" w:right="57" w:hanging="284"/>
              <w:textAlignment w:val="baseline"/>
              <w:rPr>
                <w:bCs/>
                <w:iCs/>
                <w:sz w:val="22"/>
                <w:szCs w:val="22"/>
              </w:rPr>
            </w:pPr>
            <w:r>
              <w:rPr>
                <w:sz w:val="22"/>
                <w:szCs w:val="22"/>
                <w:lang w:eastAsia="lv-LV"/>
              </w:rPr>
              <w:t>s</w:t>
            </w:r>
            <w:r w:rsidR="00C90569" w:rsidRPr="000B0F50">
              <w:rPr>
                <w:sz w:val="22"/>
                <w:szCs w:val="22"/>
                <w:lang w:eastAsia="lv-LV"/>
              </w:rPr>
              <w:t>abie</w:t>
            </w:r>
            <w:r>
              <w:rPr>
                <w:sz w:val="22"/>
                <w:szCs w:val="22"/>
                <w:lang w:eastAsia="lv-LV"/>
              </w:rPr>
              <w:t>drības ar ierobežotu atbildību „</w:t>
            </w:r>
            <w:r w:rsidR="00C90569" w:rsidRPr="000B0F50">
              <w:rPr>
                <w:sz w:val="22"/>
                <w:szCs w:val="22"/>
                <w:lang w:eastAsia="lv-LV"/>
              </w:rPr>
              <w:t>Lattelecom</w:t>
            </w:r>
            <w:r>
              <w:rPr>
                <w:sz w:val="22"/>
                <w:szCs w:val="22"/>
                <w:lang w:eastAsia="lv-LV"/>
              </w:rPr>
              <w:t>”</w:t>
            </w:r>
            <w:r w:rsidR="00C90569" w:rsidRPr="000B0F50">
              <w:rPr>
                <w:sz w:val="22"/>
                <w:szCs w:val="22"/>
                <w:lang w:eastAsia="lv-LV"/>
              </w:rPr>
              <w:t xml:space="preserve"> elektronisko sakaru tīklu līnija un ai</w:t>
            </w:r>
            <w:r>
              <w:rPr>
                <w:sz w:val="22"/>
                <w:szCs w:val="22"/>
                <w:lang w:eastAsia="lv-LV"/>
              </w:rPr>
              <w:t>zsargjosla gar to (III daļas 2.</w:t>
            </w:r>
            <w:r w:rsidR="00C90569" w:rsidRPr="000B0F50">
              <w:rPr>
                <w:sz w:val="22"/>
                <w:szCs w:val="22"/>
                <w:lang w:eastAsia="lv-LV"/>
              </w:rPr>
              <w:t>ie</w:t>
            </w:r>
            <w:r>
              <w:rPr>
                <w:sz w:val="22"/>
                <w:szCs w:val="22"/>
                <w:lang w:eastAsia="lv-LV"/>
              </w:rPr>
              <w:t xml:space="preserve">daļas </w:t>
            </w:r>
            <w:r w:rsidR="00C90569" w:rsidRPr="000B0F50">
              <w:rPr>
                <w:sz w:val="22"/>
                <w:szCs w:val="22"/>
                <w:lang w:eastAsia="lv-LV"/>
              </w:rPr>
              <w:t>ieraksts</w:t>
            </w:r>
            <w:r>
              <w:rPr>
                <w:sz w:val="22"/>
                <w:szCs w:val="22"/>
                <w:lang w:eastAsia="lv-LV"/>
              </w:rPr>
              <w:t xml:space="preserve"> Nr.1.1.</w:t>
            </w:r>
            <w:r w:rsidR="00C90569" w:rsidRPr="000B0F50">
              <w:rPr>
                <w:sz w:val="22"/>
                <w:szCs w:val="22"/>
                <w:lang w:eastAsia="lv-LV"/>
              </w:rPr>
              <w:t>); </w:t>
            </w:r>
          </w:p>
          <w:p w:rsidR="00BF632F" w:rsidRPr="00BF632F" w:rsidRDefault="00BF632F" w:rsidP="00BF632F">
            <w:pPr>
              <w:pStyle w:val="Sarakstarindkopa"/>
              <w:numPr>
                <w:ilvl w:val="0"/>
                <w:numId w:val="13"/>
              </w:numPr>
              <w:overflowPunct w:val="0"/>
              <w:autoSpaceDE w:val="0"/>
              <w:autoSpaceDN w:val="0"/>
              <w:adjustRightInd w:val="0"/>
              <w:ind w:left="284" w:right="57" w:hanging="284"/>
              <w:textAlignment w:val="baseline"/>
              <w:rPr>
                <w:bCs/>
                <w:iCs/>
                <w:sz w:val="22"/>
                <w:szCs w:val="22"/>
              </w:rPr>
            </w:pPr>
            <w:r w:rsidRPr="00BF632F">
              <w:rPr>
                <w:bCs/>
                <w:iCs/>
                <w:sz w:val="22"/>
                <w:szCs w:val="22"/>
              </w:rPr>
              <w:t xml:space="preserve">koplietošanas ceļš 61 </w:t>
            </w:r>
            <w:r w:rsidRPr="00BF632F">
              <w:rPr>
                <w:iCs/>
                <w:sz w:val="22"/>
                <w:szCs w:val="22"/>
              </w:rPr>
              <w:t>m</w:t>
            </w:r>
            <w:r w:rsidRPr="00BF632F">
              <w:rPr>
                <w:iCs/>
                <w:sz w:val="22"/>
                <w:szCs w:val="22"/>
                <w:vertAlign w:val="superscript"/>
              </w:rPr>
              <w:t>2</w:t>
            </w:r>
            <w:r w:rsidRPr="00BF632F">
              <w:rPr>
                <w:bCs/>
                <w:iCs/>
                <w:sz w:val="22"/>
                <w:szCs w:val="22"/>
              </w:rPr>
              <w:t xml:space="preserve">. </w:t>
            </w:r>
          </w:p>
          <w:p w:rsidR="00AF5CCB" w:rsidRPr="000352B3" w:rsidDel="004D7E2D" w:rsidRDefault="00BF632F" w:rsidP="00BF632F">
            <w:pPr>
              <w:ind w:right="57" w:firstLine="319"/>
              <w:jc w:val="both"/>
              <w:rPr>
                <w:sz w:val="22"/>
                <w:szCs w:val="22"/>
              </w:rPr>
            </w:pPr>
            <w:r w:rsidRPr="00BF632F">
              <w:rPr>
                <w:iCs/>
                <w:sz w:val="22"/>
                <w:szCs w:val="22"/>
              </w:rPr>
              <w:t>Minētie apgrūtinājumi neietekmē nekustamā īpašuma atsavināšanu un turpmāko izmantošanu.</w:t>
            </w:r>
            <w:r>
              <w:rPr>
                <w:iCs/>
                <w:sz w:val="22"/>
                <w:szCs w:val="22"/>
              </w:rPr>
              <w:t>”</w:t>
            </w:r>
            <w:r w:rsidRPr="00BF632F">
              <w:rPr>
                <w:iCs/>
                <w:sz w:val="22"/>
                <w:szCs w:val="22"/>
              </w:rPr>
              <w:t xml:space="preserve"> </w:t>
            </w:r>
          </w:p>
        </w:tc>
      </w:tr>
      <w:tr w:rsidR="000B0F50" w:rsidRPr="000352B3" w:rsidDel="004D7E2D" w:rsidTr="000B0F50">
        <w:tc>
          <w:tcPr>
            <w:tcW w:w="236" w:type="pct"/>
            <w:tcBorders>
              <w:left w:val="single" w:sz="6" w:space="0" w:color="000000"/>
              <w:bottom w:val="single" w:sz="4" w:space="0" w:color="auto"/>
              <w:right w:val="single" w:sz="6" w:space="0" w:color="000000"/>
            </w:tcBorders>
          </w:tcPr>
          <w:p w:rsidR="000B0F50" w:rsidRPr="000352B3" w:rsidRDefault="000B0F50" w:rsidP="000B0F50">
            <w:pPr>
              <w:pStyle w:val="naisc"/>
              <w:spacing w:before="0" w:after="0"/>
              <w:ind w:firstLine="720"/>
              <w:rPr>
                <w:sz w:val="22"/>
                <w:szCs w:val="22"/>
              </w:rPr>
            </w:pPr>
            <w:r w:rsidRPr="000352B3">
              <w:rPr>
                <w:sz w:val="22"/>
                <w:szCs w:val="22"/>
              </w:rPr>
              <w:lastRenderedPageBreak/>
              <w:t>44.</w:t>
            </w:r>
          </w:p>
        </w:tc>
        <w:tc>
          <w:tcPr>
            <w:tcW w:w="1197" w:type="pct"/>
            <w:tcBorders>
              <w:left w:val="single" w:sz="6" w:space="0" w:color="000000"/>
              <w:bottom w:val="single" w:sz="4" w:space="0" w:color="auto"/>
              <w:right w:val="single" w:sz="6" w:space="0" w:color="000000"/>
            </w:tcBorders>
          </w:tcPr>
          <w:p w:rsidR="000B0F50" w:rsidRPr="000352B3" w:rsidRDefault="000B0F50" w:rsidP="000B0F50">
            <w:pPr>
              <w:jc w:val="both"/>
              <w:rPr>
                <w:color w:val="000000"/>
                <w:sz w:val="22"/>
                <w:szCs w:val="22"/>
              </w:rPr>
            </w:pPr>
            <w:r w:rsidRPr="000352B3">
              <w:rPr>
                <w:sz w:val="22"/>
                <w:szCs w:val="22"/>
              </w:rPr>
              <w:t>Ministru kabineta rīkojuma projekt</w:t>
            </w:r>
            <w:r>
              <w:rPr>
                <w:sz w:val="22"/>
                <w:szCs w:val="22"/>
              </w:rPr>
              <w:t>a s</w:t>
            </w:r>
            <w:r w:rsidRPr="000352B3">
              <w:rPr>
                <w:sz w:val="22"/>
                <w:szCs w:val="22"/>
              </w:rPr>
              <w:t>ākotnējās ietekmes novērtējuma ziņojuma (anotācijas)</w:t>
            </w:r>
            <w:r>
              <w:rPr>
                <w:sz w:val="22"/>
                <w:szCs w:val="22"/>
              </w:rPr>
              <w:t xml:space="preserve"> I sadaļas 2.punkts.</w:t>
            </w:r>
          </w:p>
        </w:tc>
        <w:tc>
          <w:tcPr>
            <w:tcW w:w="1396" w:type="pct"/>
            <w:tcBorders>
              <w:left w:val="single" w:sz="6" w:space="0" w:color="000000"/>
              <w:bottom w:val="single" w:sz="4" w:space="0" w:color="auto"/>
              <w:right w:val="single" w:sz="6" w:space="0" w:color="000000"/>
            </w:tcBorders>
          </w:tcPr>
          <w:p w:rsidR="000B0F50" w:rsidRPr="000B0F50" w:rsidRDefault="000B0F50" w:rsidP="000B0F50">
            <w:pPr>
              <w:pStyle w:val="naisc"/>
              <w:spacing w:before="0" w:after="0"/>
              <w:jc w:val="both"/>
              <w:rPr>
                <w:b/>
                <w:sz w:val="22"/>
                <w:szCs w:val="22"/>
              </w:rPr>
            </w:pPr>
            <w:r w:rsidRPr="000B0F50">
              <w:rPr>
                <w:b/>
                <w:sz w:val="22"/>
                <w:szCs w:val="22"/>
              </w:rPr>
              <w:t>Tieslietu ministrija:</w:t>
            </w:r>
          </w:p>
          <w:p w:rsidR="000B0F50" w:rsidRPr="000B0F50" w:rsidRDefault="000B0F50" w:rsidP="008029B1">
            <w:pPr>
              <w:ind w:firstLine="459"/>
              <w:jc w:val="both"/>
              <w:rPr>
                <w:sz w:val="22"/>
                <w:szCs w:val="22"/>
              </w:rPr>
            </w:pPr>
            <w:r w:rsidRPr="000B0F50">
              <w:rPr>
                <w:sz w:val="22"/>
                <w:szCs w:val="22"/>
              </w:rPr>
              <w:t>Izvērtējot anotācijā papildināto informāciju par lietu tiesībām, ar kurām apgrūtināts nekustamais īpašums (izziņas II sadaļas 4.punktā norādītais ministrijas iebildums), ministrija konstatē, ka anotācijā nav sniegts skaidrojums par Rīgas pilsētas Vidzemes priekšpilsētas tiesas Rīgas pilsētas zemesgrāmatas nodalījuma Nr. 13415 (kadastra Nr. 0100 005 0056) (turpmāk – zemesgrāmatas nodalījums) III daļas 2. iedaļas 1.1. apakšpunktā ierakstītā apgrūtinājuma ietekmi uz nekustamā īpašuma atsavināšanu un izmantošanu, savukārt zemesgrāmatas nodalījuma III daļas 1. iedaļas 6.1. ieraksts  ir dzēsts, tādējādi nav pamata ietvert anotācijā skaidrojumu par minēto apakšpunktu.</w:t>
            </w:r>
          </w:p>
          <w:p w:rsidR="000B0F50" w:rsidRPr="000B0F50" w:rsidRDefault="000B0F50" w:rsidP="008029B1">
            <w:pPr>
              <w:ind w:firstLine="459"/>
              <w:jc w:val="both"/>
              <w:rPr>
                <w:sz w:val="22"/>
                <w:szCs w:val="22"/>
              </w:rPr>
            </w:pPr>
            <w:r w:rsidRPr="000B0F50">
              <w:rPr>
                <w:sz w:val="22"/>
                <w:szCs w:val="22"/>
              </w:rPr>
              <w:t xml:space="preserve">Ievērojot minēto, ministrija lūdz precizēt anotācijā norādīto informāciju, sniedzot skaidrojumu par zemesgrāmatas nodalījuma III daļas 2. iedaļas 1.1. ierakstā noteiktā apgrūtinājuma </w:t>
            </w:r>
            <w:r w:rsidRPr="000B0F50">
              <w:rPr>
                <w:sz w:val="22"/>
                <w:szCs w:val="22"/>
              </w:rPr>
              <w:lastRenderedPageBreak/>
              <w:t>ietekmi uz nekustamā īpašuma atsavināšanu un turpmāko izmantošanu, kā arī dzēst anotācijā ietverto informāciju par zemesgrāmatas nodalījuma III daļas 1. iedaļas 6.1. ierakstu sakarā ar to, ka minētais ieraksts ir dzēsts no zemesgrāmatas nodalījuma.</w:t>
            </w:r>
          </w:p>
          <w:p w:rsidR="000B0F50" w:rsidRPr="000B0F50" w:rsidRDefault="000B0F50" w:rsidP="000B0F50">
            <w:pPr>
              <w:jc w:val="both"/>
              <w:rPr>
                <w:sz w:val="22"/>
                <w:szCs w:val="22"/>
              </w:rPr>
            </w:pPr>
          </w:p>
        </w:tc>
        <w:tc>
          <w:tcPr>
            <w:tcW w:w="997" w:type="pct"/>
            <w:tcBorders>
              <w:left w:val="single" w:sz="6" w:space="0" w:color="000000"/>
              <w:bottom w:val="single" w:sz="4" w:space="0" w:color="auto"/>
              <w:right w:val="single" w:sz="6" w:space="0" w:color="000000"/>
            </w:tcBorders>
          </w:tcPr>
          <w:p w:rsidR="000B0F50" w:rsidRPr="000352B3" w:rsidRDefault="000B0F50" w:rsidP="000B0F50">
            <w:pPr>
              <w:pStyle w:val="naisc"/>
              <w:spacing w:before="0" w:after="0"/>
              <w:ind w:firstLine="31"/>
              <w:rPr>
                <w:b/>
                <w:sz w:val="22"/>
                <w:szCs w:val="22"/>
              </w:rPr>
            </w:pPr>
            <w:r w:rsidRPr="000352B3">
              <w:rPr>
                <w:b/>
                <w:sz w:val="22"/>
                <w:szCs w:val="22"/>
              </w:rPr>
              <w:lastRenderedPageBreak/>
              <w:t>Ņemts vērā</w:t>
            </w:r>
          </w:p>
        </w:tc>
        <w:tc>
          <w:tcPr>
            <w:tcW w:w="1174" w:type="pct"/>
            <w:tcBorders>
              <w:top w:val="single" w:sz="4" w:space="0" w:color="auto"/>
              <w:left w:val="single" w:sz="4" w:space="0" w:color="auto"/>
              <w:bottom w:val="single" w:sz="4" w:space="0" w:color="auto"/>
            </w:tcBorders>
          </w:tcPr>
          <w:p w:rsidR="008029B1" w:rsidRDefault="008029B1" w:rsidP="008029B1">
            <w:pPr>
              <w:ind w:right="57"/>
              <w:jc w:val="both"/>
              <w:rPr>
                <w:sz w:val="22"/>
                <w:szCs w:val="22"/>
              </w:rPr>
            </w:pPr>
            <w:r>
              <w:rPr>
                <w:sz w:val="22"/>
                <w:szCs w:val="22"/>
              </w:rPr>
              <w:t xml:space="preserve">Precizēta šāda </w:t>
            </w:r>
            <w:r w:rsidRPr="000352B3">
              <w:rPr>
                <w:sz w:val="22"/>
                <w:szCs w:val="22"/>
              </w:rPr>
              <w:t>Ministru kabineta rīkojuma projekt</w:t>
            </w:r>
            <w:r>
              <w:rPr>
                <w:sz w:val="22"/>
                <w:szCs w:val="22"/>
              </w:rPr>
              <w:t>a s</w:t>
            </w:r>
            <w:r w:rsidRPr="000352B3">
              <w:rPr>
                <w:sz w:val="22"/>
                <w:szCs w:val="22"/>
              </w:rPr>
              <w:t>ākotnējās ietekmes novērtējuma ziņojuma (anotācijas)</w:t>
            </w:r>
            <w:r>
              <w:rPr>
                <w:sz w:val="22"/>
                <w:szCs w:val="22"/>
              </w:rPr>
              <w:t xml:space="preserve"> I sadaļas 2.punktā norādītā informācija:</w:t>
            </w:r>
          </w:p>
          <w:p w:rsidR="000B0F50" w:rsidRPr="000B0F50" w:rsidRDefault="000B0F50" w:rsidP="008029B1">
            <w:pPr>
              <w:ind w:right="57"/>
              <w:jc w:val="both"/>
              <w:rPr>
                <w:sz w:val="22"/>
                <w:szCs w:val="22"/>
              </w:rPr>
            </w:pPr>
            <w:r w:rsidRPr="000B0F50">
              <w:rPr>
                <w:sz w:val="22"/>
                <w:szCs w:val="22"/>
              </w:rPr>
              <w:t xml:space="preserve"> </w:t>
            </w:r>
          </w:p>
          <w:p w:rsidR="008029B1" w:rsidRPr="00BF632F" w:rsidRDefault="008029B1" w:rsidP="008029B1">
            <w:pPr>
              <w:ind w:right="57" w:firstLine="319"/>
              <w:jc w:val="both"/>
              <w:rPr>
                <w:bCs/>
                <w:iCs/>
                <w:sz w:val="22"/>
                <w:szCs w:val="22"/>
              </w:rPr>
            </w:pPr>
            <w:r>
              <w:rPr>
                <w:bCs/>
                <w:iCs/>
                <w:sz w:val="22"/>
                <w:szCs w:val="22"/>
              </w:rPr>
              <w:t>„</w:t>
            </w:r>
            <w:r w:rsidRPr="00BF632F">
              <w:rPr>
                <w:bCs/>
                <w:iCs/>
                <w:sz w:val="22"/>
                <w:szCs w:val="22"/>
              </w:rPr>
              <w:t xml:space="preserve">Nekustamajam īpašumam ir šādi spēkā esoši apgrūtinājumi: </w:t>
            </w:r>
          </w:p>
          <w:p w:rsidR="008029B1" w:rsidRPr="00BF632F" w:rsidRDefault="008029B1" w:rsidP="008029B1">
            <w:pPr>
              <w:pStyle w:val="Sarakstarindkopa"/>
              <w:numPr>
                <w:ilvl w:val="0"/>
                <w:numId w:val="17"/>
              </w:numPr>
              <w:overflowPunct w:val="0"/>
              <w:autoSpaceDE w:val="0"/>
              <w:autoSpaceDN w:val="0"/>
              <w:adjustRightInd w:val="0"/>
              <w:ind w:left="284" w:right="57" w:hanging="284"/>
              <w:textAlignment w:val="baseline"/>
              <w:rPr>
                <w:bCs/>
                <w:iCs/>
                <w:sz w:val="22"/>
                <w:szCs w:val="22"/>
              </w:rPr>
            </w:pPr>
            <w:r w:rsidRPr="00BF632F">
              <w:rPr>
                <w:bCs/>
                <w:iCs/>
                <w:sz w:val="22"/>
                <w:szCs w:val="22"/>
              </w:rPr>
              <w:t xml:space="preserve">Latvijas Nacionālās operas ēka atrodas valsts nozīmes kultūras pieminekļu sarakstos ar valsts aizsardzības Nr.6513 (ieraksts Nr.2.1.); </w:t>
            </w:r>
          </w:p>
          <w:p w:rsidR="008029B1" w:rsidRPr="00BF632F" w:rsidRDefault="008029B1" w:rsidP="008029B1">
            <w:pPr>
              <w:pStyle w:val="Sarakstarindkopa"/>
              <w:numPr>
                <w:ilvl w:val="0"/>
                <w:numId w:val="17"/>
              </w:numPr>
              <w:overflowPunct w:val="0"/>
              <w:autoSpaceDE w:val="0"/>
              <w:autoSpaceDN w:val="0"/>
              <w:adjustRightInd w:val="0"/>
              <w:ind w:left="284" w:right="57" w:hanging="284"/>
              <w:textAlignment w:val="baseline"/>
              <w:rPr>
                <w:bCs/>
                <w:iCs/>
                <w:sz w:val="22"/>
                <w:szCs w:val="22"/>
              </w:rPr>
            </w:pPr>
            <w:r w:rsidRPr="00BF632F">
              <w:rPr>
                <w:bCs/>
                <w:iCs/>
                <w:sz w:val="22"/>
                <w:szCs w:val="22"/>
              </w:rPr>
              <w:t xml:space="preserve">Latvijas Nacionālās operas ēka visā platībā atrodas Rīgas pilsētas vēsturiskā centra teritorijā (ieraksts Nr.5.6.); </w:t>
            </w:r>
          </w:p>
          <w:p w:rsidR="008029B1" w:rsidRPr="00BF632F" w:rsidRDefault="008029B1" w:rsidP="008029B1">
            <w:pPr>
              <w:pStyle w:val="Sarakstarindkopa"/>
              <w:numPr>
                <w:ilvl w:val="0"/>
                <w:numId w:val="17"/>
              </w:numPr>
              <w:overflowPunct w:val="0"/>
              <w:autoSpaceDE w:val="0"/>
              <w:autoSpaceDN w:val="0"/>
              <w:adjustRightInd w:val="0"/>
              <w:ind w:left="284" w:right="57" w:hanging="284"/>
              <w:textAlignment w:val="baseline"/>
              <w:rPr>
                <w:bCs/>
                <w:iCs/>
                <w:sz w:val="22"/>
                <w:szCs w:val="22"/>
              </w:rPr>
            </w:pPr>
            <w:r w:rsidRPr="00BF632F">
              <w:rPr>
                <w:bCs/>
                <w:iCs/>
                <w:sz w:val="22"/>
                <w:szCs w:val="22"/>
              </w:rPr>
              <w:t>nostiprināta nomas tiesība par labu Oper</w:t>
            </w:r>
            <w:r>
              <w:rPr>
                <w:bCs/>
                <w:iCs/>
                <w:sz w:val="22"/>
                <w:szCs w:val="22"/>
              </w:rPr>
              <w:t>ai (ieraksti Nr.3.1., 4.3.</w:t>
            </w:r>
            <w:r w:rsidRPr="00BF632F">
              <w:rPr>
                <w:bCs/>
                <w:iCs/>
                <w:sz w:val="22"/>
                <w:szCs w:val="22"/>
              </w:rPr>
              <w:t>);</w:t>
            </w:r>
          </w:p>
          <w:p w:rsidR="008029B1" w:rsidRPr="00C90569" w:rsidRDefault="008029B1" w:rsidP="008029B1">
            <w:pPr>
              <w:pStyle w:val="Sarakstarindkopa"/>
              <w:numPr>
                <w:ilvl w:val="0"/>
                <w:numId w:val="17"/>
              </w:numPr>
              <w:overflowPunct w:val="0"/>
              <w:autoSpaceDE w:val="0"/>
              <w:autoSpaceDN w:val="0"/>
              <w:adjustRightInd w:val="0"/>
              <w:ind w:left="284" w:right="57" w:hanging="284"/>
              <w:textAlignment w:val="baseline"/>
              <w:rPr>
                <w:bCs/>
                <w:iCs/>
                <w:sz w:val="22"/>
                <w:szCs w:val="22"/>
              </w:rPr>
            </w:pPr>
            <w:r w:rsidRPr="00BF632F">
              <w:rPr>
                <w:bCs/>
                <w:iCs/>
                <w:sz w:val="22"/>
                <w:szCs w:val="22"/>
              </w:rPr>
              <w:t xml:space="preserve">dažādi inženiertīkli un aizsargjoslas ap tiem (gāzesvads (ieraksts Nr.5.1.), siltumtīkli (ieraksts Nr.5.2.), </w:t>
            </w:r>
            <w:r w:rsidRPr="00BF632F">
              <w:rPr>
                <w:bCs/>
                <w:iCs/>
                <w:sz w:val="22"/>
                <w:szCs w:val="22"/>
              </w:rPr>
              <w:lastRenderedPageBreak/>
              <w:t>elektrisko sadales tīklu sadales iekārtas, transformatori, kabeļi (ieraksti Nr.5.3., 5.4.));</w:t>
            </w:r>
          </w:p>
          <w:p w:rsidR="008029B1" w:rsidRPr="00BF632F" w:rsidRDefault="008029B1" w:rsidP="008029B1">
            <w:pPr>
              <w:pStyle w:val="Sarakstarindkopa"/>
              <w:numPr>
                <w:ilvl w:val="0"/>
                <w:numId w:val="17"/>
              </w:numPr>
              <w:overflowPunct w:val="0"/>
              <w:autoSpaceDE w:val="0"/>
              <w:autoSpaceDN w:val="0"/>
              <w:adjustRightInd w:val="0"/>
              <w:ind w:left="284" w:right="57" w:hanging="284"/>
              <w:textAlignment w:val="baseline"/>
              <w:rPr>
                <w:bCs/>
                <w:iCs/>
                <w:sz w:val="22"/>
                <w:szCs w:val="22"/>
              </w:rPr>
            </w:pPr>
            <w:r>
              <w:rPr>
                <w:sz w:val="22"/>
                <w:szCs w:val="22"/>
                <w:lang w:eastAsia="lv-LV"/>
              </w:rPr>
              <w:t>s</w:t>
            </w:r>
            <w:r w:rsidRPr="000B0F50">
              <w:rPr>
                <w:sz w:val="22"/>
                <w:szCs w:val="22"/>
                <w:lang w:eastAsia="lv-LV"/>
              </w:rPr>
              <w:t>abie</w:t>
            </w:r>
            <w:r>
              <w:rPr>
                <w:sz w:val="22"/>
                <w:szCs w:val="22"/>
                <w:lang w:eastAsia="lv-LV"/>
              </w:rPr>
              <w:t>drības ar ierobežotu atbildību „</w:t>
            </w:r>
            <w:r w:rsidRPr="000B0F50">
              <w:rPr>
                <w:sz w:val="22"/>
                <w:szCs w:val="22"/>
                <w:lang w:eastAsia="lv-LV"/>
              </w:rPr>
              <w:t>Lattelecom</w:t>
            </w:r>
            <w:r>
              <w:rPr>
                <w:sz w:val="22"/>
                <w:szCs w:val="22"/>
                <w:lang w:eastAsia="lv-LV"/>
              </w:rPr>
              <w:t>”</w:t>
            </w:r>
            <w:r w:rsidRPr="000B0F50">
              <w:rPr>
                <w:sz w:val="22"/>
                <w:szCs w:val="22"/>
                <w:lang w:eastAsia="lv-LV"/>
              </w:rPr>
              <w:t xml:space="preserve"> elektronisko sakaru tīklu līnija un ai</w:t>
            </w:r>
            <w:r>
              <w:rPr>
                <w:sz w:val="22"/>
                <w:szCs w:val="22"/>
                <w:lang w:eastAsia="lv-LV"/>
              </w:rPr>
              <w:t>zsargjosla gar to (III daļas 2.</w:t>
            </w:r>
            <w:r w:rsidRPr="000B0F50">
              <w:rPr>
                <w:sz w:val="22"/>
                <w:szCs w:val="22"/>
                <w:lang w:eastAsia="lv-LV"/>
              </w:rPr>
              <w:t>ie</w:t>
            </w:r>
            <w:r>
              <w:rPr>
                <w:sz w:val="22"/>
                <w:szCs w:val="22"/>
                <w:lang w:eastAsia="lv-LV"/>
              </w:rPr>
              <w:t xml:space="preserve">daļas </w:t>
            </w:r>
            <w:r w:rsidRPr="000B0F50">
              <w:rPr>
                <w:sz w:val="22"/>
                <w:szCs w:val="22"/>
                <w:lang w:eastAsia="lv-LV"/>
              </w:rPr>
              <w:t>ieraksts</w:t>
            </w:r>
            <w:r>
              <w:rPr>
                <w:sz w:val="22"/>
                <w:szCs w:val="22"/>
                <w:lang w:eastAsia="lv-LV"/>
              </w:rPr>
              <w:t xml:space="preserve"> Nr.1.1.</w:t>
            </w:r>
            <w:r w:rsidRPr="000B0F50">
              <w:rPr>
                <w:sz w:val="22"/>
                <w:szCs w:val="22"/>
                <w:lang w:eastAsia="lv-LV"/>
              </w:rPr>
              <w:t>); </w:t>
            </w:r>
          </w:p>
          <w:p w:rsidR="008029B1" w:rsidRPr="00BF632F" w:rsidRDefault="008029B1" w:rsidP="008029B1">
            <w:pPr>
              <w:pStyle w:val="Sarakstarindkopa"/>
              <w:numPr>
                <w:ilvl w:val="0"/>
                <w:numId w:val="17"/>
              </w:numPr>
              <w:overflowPunct w:val="0"/>
              <w:autoSpaceDE w:val="0"/>
              <w:autoSpaceDN w:val="0"/>
              <w:adjustRightInd w:val="0"/>
              <w:ind w:left="284" w:right="57" w:hanging="284"/>
              <w:textAlignment w:val="baseline"/>
              <w:rPr>
                <w:bCs/>
                <w:iCs/>
                <w:sz w:val="22"/>
                <w:szCs w:val="22"/>
              </w:rPr>
            </w:pPr>
            <w:r w:rsidRPr="00BF632F">
              <w:rPr>
                <w:bCs/>
                <w:iCs/>
                <w:sz w:val="22"/>
                <w:szCs w:val="22"/>
              </w:rPr>
              <w:t xml:space="preserve">koplietošanas ceļš 61 </w:t>
            </w:r>
            <w:r w:rsidRPr="00BF632F">
              <w:rPr>
                <w:iCs/>
                <w:sz w:val="22"/>
                <w:szCs w:val="22"/>
              </w:rPr>
              <w:t>m</w:t>
            </w:r>
            <w:r w:rsidRPr="00BF632F">
              <w:rPr>
                <w:iCs/>
                <w:sz w:val="22"/>
                <w:szCs w:val="22"/>
                <w:vertAlign w:val="superscript"/>
              </w:rPr>
              <w:t>2</w:t>
            </w:r>
            <w:r w:rsidRPr="00BF632F">
              <w:rPr>
                <w:bCs/>
                <w:iCs/>
                <w:sz w:val="22"/>
                <w:szCs w:val="22"/>
              </w:rPr>
              <w:t xml:space="preserve">. </w:t>
            </w:r>
          </w:p>
          <w:p w:rsidR="000B0F50" w:rsidRPr="008029B1" w:rsidDel="004D7E2D" w:rsidRDefault="008029B1" w:rsidP="008029B1">
            <w:pPr>
              <w:overflowPunct w:val="0"/>
              <w:autoSpaceDE w:val="0"/>
              <w:autoSpaceDN w:val="0"/>
              <w:adjustRightInd w:val="0"/>
              <w:ind w:right="57" w:firstLine="319"/>
              <w:jc w:val="both"/>
              <w:textAlignment w:val="baseline"/>
              <w:rPr>
                <w:sz w:val="22"/>
                <w:szCs w:val="22"/>
              </w:rPr>
            </w:pPr>
            <w:r w:rsidRPr="008029B1">
              <w:rPr>
                <w:iCs/>
                <w:sz w:val="22"/>
                <w:szCs w:val="22"/>
              </w:rPr>
              <w:t>Minētie apgrūtinājumi neietekmē nekustamā īpašuma atsavināšanu un turpmāko izmantošanu.”</w:t>
            </w:r>
          </w:p>
        </w:tc>
      </w:tr>
    </w:tbl>
    <w:p w:rsidR="000352B3" w:rsidRDefault="000352B3" w:rsidP="00554B01">
      <w:pPr>
        <w:rPr>
          <w:sz w:val="20"/>
          <w:szCs w:val="20"/>
        </w:rPr>
      </w:pPr>
    </w:p>
    <w:p w:rsidR="008029B1" w:rsidRDefault="008029B1" w:rsidP="00554B01">
      <w:pPr>
        <w:rPr>
          <w:sz w:val="20"/>
          <w:szCs w:val="20"/>
        </w:rPr>
      </w:pPr>
    </w:p>
    <w:p w:rsidR="00554B01" w:rsidRPr="001E31AF" w:rsidRDefault="00C90569" w:rsidP="00554B01">
      <w:pPr>
        <w:rPr>
          <w:sz w:val="20"/>
          <w:szCs w:val="20"/>
        </w:rPr>
      </w:pPr>
      <w:bookmarkStart w:id="3" w:name="OLE_LINK5"/>
      <w:bookmarkStart w:id="4" w:name="OLE_LINK6"/>
      <w:r>
        <w:rPr>
          <w:sz w:val="20"/>
          <w:szCs w:val="20"/>
        </w:rPr>
        <w:t>Juris Šumeiko</w:t>
      </w:r>
    </w:p>
    <w:bookmarkEnd w:id="3"/>
    <w:bookmarkEnd w:id="4"/>
    <w:p w:rsidR="00554B01" w:rsidRPr="001E31AF" w:rsidRDefault="00554B01" w:rsidP="00554B01">
      <w:pPr>
        <w:rPr>
          <w:sz w:val="20"/>
          <w:szCs w:val="20"/>
        </w:rPr>
      </w:pPr>
      <w:r w:rsidRPr="001E31AF">
        <w:rPr>
          <w:sz w:val="20"/>
          <w:szCs w:val="20"/>
        </w:rPr>
        <w:t xml:space="preserve">Kultūras ministrijas </w:t>
      </w:r>
    </w:p>
    <w:p w:rsidR="00554B01" w:rsidRPr="001E31AF" w:rsidRDefault="00554B01" w:rsidP="00554B01">
      <w:pPr>
        <w:rPr>
          <w:sz w:val="20"/>
          <w:szCs w:val="20"/>
        </w:rPr>
      </w:pPr>
      <w:r w:rsidRPr="001E31AF">
        <w:rPr>
          <w:sz w:val="20"/>
          <w:szCs w:val="20"/>
        </w:rPr>
        <w:t>Investīciju un projektu nodaļas</w:t>
      </w:r>
      <w:r w:rsidR="004D7E2D" w:rsidRPr="001E31AF">
        <w:rPr>
          <w:sz w:val="20"/>
          <w:szCs w:val="20"/>
        </w:rPr>
        <w:t xml:space="preserve"> </w:t>
      </w:r>
      <w:r w:rsidR="00C90569">
        <w:rPr>
          <w:sz w:val="20"/>
          <w:szCs w:val="20"/>
        </w:rPr>
        <w:t>vadītājs</w:t>
      </w:r>
    </w:p>
    <w:p w:rsidR="00DC2E5E" w:rsidRDefault="00500B39" w:rsidP="00DC2E5E">
      <w:pPr>
        <w:rPr>
          <w:sz w:val="20"/>
          <w:szCs w:val="20"/>
        </w:rPr>
      </w:pPr>
      <w:bookmarkStart w:id="5" w:name="OLE_LINK3"/>
      <w:bookmarkStart w:id="6" w:name="OLE_LINK4"/>
      <w:r w:rsidRPr="00DC2E5E">
        <w:rPr>
          <w:sz w:val="20"/>
          <w:szCs w:val="20"/>
        </w:rPr>
        <w:t>Tālr. 673302</w:t>
      </w:r>
      <w:r w:rsidR="00C90569" w:rsidRPr="00DC2E5E">
        <w:rPr>
          <w:sz w:val="20"/>
          <w:szCs w:val="20"/>
        </w:rPr>
        <w:t>82</w:t>
      </w:r>
    </w:p>
    <w:p w:rsidR="00BB48B9" w:rsidRPr="00DC2E5E" w:rsidRDefault="00962454" w:rsidP="00DC2E5E">
      <w:pPr>
        <w:rPr>
          <w:sz w:val="20"/>
          <w:szCs w:val="20"/>
        </w:rPr>
      </w:pPr>
      <w:hyperlink r:id="rId8" w:history="1">
        <w:r w:rsidR="00C90569" w:rsidRPr="00DC2E5E">
          <w:rPr>
            <w:rStyle w:val="Hipersaite"/>
            <w:sz w:val="20"/>
            <w:szCs w:val="20"/>
          </w:rPr>
          <w:t>Juris.Sumeiko@km.gov.lv</w:t>
        </w:r>
      </w:hyperlink>
      <w:r w:rsidR="00554B01" w:rsidRPr="00DC2E5E">
        <w:rPr>
          <w:sz w:val="20"/>
          <w:szCs w:val="20"/>
        </w:rPr>
        <w:t xml:space="preserve"> </w:t>
      </w:r>
      <w:bookmarkEnd w:id="5"/>
      <w:bookmarkEnd w:id="6"/>
    </w:p>
    <w:sectPr w:rsidR="00BB48B9" w:rsidRPr="00DC2E5E" w:rsidSect="000352B3">
      <w:headerReference w:type="even" r:id="rId9"/>
      <w:headerReference w:type="default" r:id="rId10"/>
      <w:footerReference w:type="default" r:id="rId11"/>
      <w:headerReference w:type="firs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B25" w:rsidRDefault="00855B25">
      <w:r>
        <w:separator/>
      </w:r>
    </w:p>
  </w:endnote>
  <w:endnote w:type="continuationSeparator" w:id="0">
    <w:p w:rsidR="00855B25" w:rsidRDefault="00855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25" w:rsidRPr="000352B3" w:rsidRDefault="00855B25" w:rsidP="000352B3">
    <w:pPr>
      <w:pStyle w:val="Kjene"/>
      <w:rPr>
        <w:szCs w:val="22"/>
      </w:rPr>
    </w:pPr>
    <w:r w:rsidRPr="00523CF0">
      <w:rPr>
        <w:sz w:val="20"/>
        <w:szCs w:val="20"/>
      </w:rPr>
      <w:t>KMIzz_</w:t>
    </w:r>
    <w:r w:rsidR="00D44709">
      <w:rPr>
        <w:sz w:val="20"/>
        <w:szCs w:val="20"/>
      </w:rPr>
      <w:t>13</w:t>
    </w:r>
    <w:r>
      <w:rPr>
        <w:sz w:val="20"/>
        <w:szCs w:val="20"/>
      </w:rPr>
      <w:t>02</w:t>
    </w:r>
    <w:r w:rsidRPr="00523CF0">
      <w:rPr>
        <w:sz w:val="20"/>
        <w:szCs w:val="20"/>
      </w:rPr>
      <w:t>20_</w:t>
    </w:r>
    <w:r>
      <w:rPr>
        <w:sz w:val="20"/>
        <w:szCs w:val="20"/>
      </w:rPr>
      <w:t>Opera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25" w:rsidRPr="009556E4" w:rsidRDefault="00855B25" w:rsidP="009556E4">
    <w:pPr>
      <w:pStyle w:val="Kjene"/>
      <w:rPr>
        <w:szCs w:val="22"/>
      </w:rPr>
    </w:pPr>
    <w:r w:rsidRPr="00523CF0">
      <w:rPr>
        <w:sz w:val="20"/>
        <w:szCs w:val="20"/>
      </w:rPr>
      <w:t>KMIzz_</w:t>
    </w:r>
    <w:r w:rsidR="00D44709">
      <w:rPr>
        <w:sz w:val="20"/>
        <w:szCs w:val="20"/>
      </w:rPr>
      <w:t>13</w:t>
    </w:r>
    <w:r>
      <w:rPr>
        <w:sz w:val="20"/>
        <w:szCs w:val="20"/>
      </w:rPr>
      <w:t>02</w:t>
    </w:r>
    <w:r w:rsidRPr="00523CF0">
      <w:rPr>
        <w:sz w:val="20"/>
        <w:szCs w:val="20"/>
      </w:rPr>
      <w:t>20_</w:t>
    </w:r>
    <w:r>
      <w:rPr>
        <w:sz w:val="20"/>
        <w:szCs w:val="20"/>
      </w:rPr>
      <w:t>Opera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B25" w:rsidRDefault="00855B25">
      <w:r>
        <w:separator/>
      </w:r>
    </w:p>
  </w:footnote>
  <w:footnote w:type="continuationSeparator" w:id="0">
    <w:p w:rsidR="00855B25" w:rsidRDefault="00855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25" w:rsidRDefault="00962454" w:rsidP="00364BB6">
    <w:pPr>
      <w:pStyle w:val="Galvene"/>
      <w:framePr w:wrap="around" w:vAnchor="text" w:hAnchor="margin" w:xAlign="center" w:y="1"/>
      <w:rPr>
        <w:rStyle w:val="Lappusesnumurs"/>
      </w:rPr>
    </w:pPr>
    <w:r>
      <w:rPr>
        <w:rStyle w:val="Lappusesnumurs"/>
      </w:rPr>
      <w:fldChar w:fldCharType="begin"/>
    </w:r>
    <w:r w:rsidR="00855B25">
      <w:rPr>
        <w:rStyle w:val="Lappusesnumurs"/>
      </w:rPr>
      <w:instrText xml:space="preserve">PAGE  </w:instrText>
    </w:r>
    <w:r>
      <w:rPr>
        <w:rStyle w:val="Lappusesnumurs"/>
      </w:rPr>
      <w:fldChar w:fldCharType="end"/>
    </w:r>
  </w:p>
  <w:p w:rsidR="00855B25" w:rsidRDefault="00855B2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25" w:rsidRPr="009351EE" w:rsidRDefault="00962454" w:rsidP="009351EE">
    <w:pPr>
      <w:pStyle w:val="Galvene"/>
      <w:framePr w:wrap="around" w:vAnchor="text" w:hAnchor="page" w:x="8686" w:y="-3"/>
      <w:rPr>
        <w:rStyle w:val="Lappusesnumurs"/>
        <w:sz w:val="22"/>
        <w:szCs w:val="22"/>
      </w:rPr>
    </w:pPr>
    <w:r w:rsidRPr="009351EE">
      <w:rPr>
        <w:rStyle w:val="Lappusesnumurs"/>
        <w:sz w:val="22"/>
        <w:szCs w:val="22"/>
      </w:rPr>
      <w:fldChar w:fldCharType="begin"/>
    </w:r>
    <w:r w:rsidR="00855B25" w:rsidRPr="009351EE">
      <w:rPr>
        <w:rStyle w:val="Lappusesnumurs"/>
        <w:sz w:val="22"/>
        <w:szCs w:val="22"/>
      </w:rPr>
      <w:instrText xml:space="preserve">PAGE  </w:instrText>
    </w:r>
    <w:r w:rsidRPr="009351EE">
      <w:rPr>
        <w:rStyle w:val="Lappusesnumurs"/>
        <w:sz w:val="22"/>
        <w:szCs w:val="22"/>
      </w:rPr>
      <w:fldChar w:fldCharType="separate"/>
    </w:r>
    <w:r w:rsidR="009E1A7E">
      <w:rPr>
        <w:rStyle w:val="Lappusesnumurs"/>
        <w:noProof/>
        <w:sz w:val="22"/>
        <w:szCs w:val="22"/>
      </w:rPr>
      <w:t>10</w:t>
    </w:r>
    <w:r w:rsidRPr="009351EE">
      <w:rPr>
        <w:rStyle w:val="Lappusesnumurs"/>
        <w:sz w:val="22"/>
        <w:szCs w:val="22"/>
      </w:rPr>
      <w:fldChar w:fldCharType="end"/>
    </w:r>
  </w:p>
  <w:p w:rsidR="00855B25" w:rsidRDefault="00855B25" w:rsidP="00523CF0">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25" w:rsidRDefault="00855B25">
    <w:pPr>
      <w:pStyle w:val="Galvene"/>
    </w:pPr>
  </w:p>
  <w:p w:rsidR="00855B25" w:rsidRDefault="00855B2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D4B"/>
    <w:multiLevelType w:val="hybridMultilevel"/>
    <w:tmpl w:val="68CCF266"/>
    <w:lvl w:ilvl="0" w:tplc="227C5A3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5031E2"/>
    <w:multiLevelType w:val="multilevel"/>
    <w:tmpl w:val="4D169C5E"/>
    <w:lvl w:ilvl="0">
      <w:start w:val="1"/>
      <w:numFmt w:val="decimal"/>
      <w:lvlText w:val="%1."/>
      <w:lvlJc w:val="left"/>
      <w:pPr>
        <w:ind w:left="720" w:hanging="360"/>
      </w:pPr>
      <w:rPr>
        <w:rFonts w:hint="default"/>
        <w:b w:val="0"/>
      </w:rPr>
    </w:lvl>
    <w:lvl w:ilvl="1">
      <w:start w:val="1"/>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2">
    <w:nsid w:val="10FF3935"/>
    <w:multiLevelType w:val="hybridMultilevel"/>
    <w:tmpl w:val="2AE04E42"/>
    <w:lvl w:ilvl="0" w:tplc="73D6490E">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60741CE"/>
    <w:multiLevelType w:val="hybridMultilevel"/>
    <w:tmpl w:val="9348AB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573E6A"/>
    <w:multiLevelType w:val="hybridMultilevel"/>
    <w:tmpl w:val="1F882E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E91AEF"/>
    <w:multiLevelType w:val="hybridMultilevel"/>
    <w:tmpl w:val="912CBD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6EB3837"/>
    <w:multiLevelType w:val="hybridMultilevel"/>
    <w:tmpl w:val="C3A6574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33213DDA"/>
    <w:multiLevelType w:val="hybridMultilevel"/>
    <w:tmpl w:val="1F882E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720727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790C9A"/>
    <w:multiLevelType w:val="hybridMultilevel"/>
    <w:tmpl w:val="514C596C"/>
    <w:lvl w:ilvl="0" w:tplc="748826C2">
      <w:start w:val="1"/>
      <w:numFmt w:val="decimal"/>
      <w:lvlText w:val="%1."/>
      <w:lvlJc w:val="left"/>
      <w:pPr>
        <w:ind w:left="321" w:hanging="360"/>
      </w:pPr>
      <w:rPr>
        <w:rFonts w:hint="default"/>
      </w:rPr>
    </w:lvl>
    <w:lvl w:ilvl="1" w:tplc="04260019" w:tentative="1">
      <w:start w:val="1"/>
      <w:numFmt w:val="lowerLetter"/>
      <w:lvlText w:val="%2."/>
      <w:lvlJc w:val="left"/>
      <w:pPr>
        <w:ind w:left="1041" w:hanging="360"/>
      </w:pPr>
    </w:lvl>
    <w:lvl w:ilvl="2" w:tplc="0426001B" w:tentative="1">
      <w:start w:val="1"/>
      <w:numFmt w:val="lowerRoman"/>
      <w:lvlText w:val="%3."/>
      <w:lvlJc w:val="right"/>
      <w:pPr>
        <w:ind w:left="1761" w:hanging="180"/>
      </w:pPr>
    </w:lvl>
    <w:lvl w:ilvl="3" w:tplc="0426000F" w:tentative="1">
      <w:start w:val="1"/>
      <w:numFmt w:val="decimal"/>
      <w:lvlText w:val="%4."/>
      <w:lvlJc w:val="left"/>
      <w:pPr>
        <w:ind w:left="2481" w:hanging="360"/>
      </w:pPr>
    </w:lvl>
    <w:lvl w:ilvl="4" w:tplc="04260019" w:tentative="1">
      <w:start w:val="1"/>
      <w:numFmt w:val="lowerLetter"/>
      <w:lvlText w:val="%5."/>
      <w:lvlJc w:val="left"/>
      <w:pPr>
        <w:ind w:left="3201" w:hanging="360"/>
      </w:pPr>
    </w:lvl>
    <w:lvl w:ilvl="5" w:tplc="0426001B" w:tentative="1">
      <w:start w:val="1"/>
      <w:numFmt w:val="lowerRoman"/>
      <w:lvlText w:val="%6."/>
      <w:lvlJc w:val="right"/>
      <w:pPr>
        <w:ind w:left="3921" w:hanging="180"/>
      </w:pPr>
    </w:lvl>
    <w:lvl w:ilvl="6" w:tplc="0426000F" w:tentative="1">
      <w:start w:val="1"/>
      <w:numFmt w:val="decimal"/>
      <w:lvlText w:val="%7."/>
      <w:lvlJc w:val="left"/>
      <w:pPr>
        <w:ind w:left="4641" w:hanging="360"/>
      </w:pPr>
    </w:lvl>
    <w:lvl w:ilvl="7" w:tplc="04260019" w:tentative="1">
      <w:start w:val="1"/>
      <w:numFmt w:val="lowerLetter"/>
      <w:lvlText w:val="%8."/>
      <w:lvlJc w:val="left"/>
      <w:pPr>
        <w:ind w:left="5361" w:hanging="360"/>
      </w:pPr>
    </w:lvl>
    <w:lvl w:ilvl="8" w:tplc="0426001B" w:tentative="1">
      <w:start w:val="1"/>
      <w:numFmt w:val="lowerRoman"/>
      <w:lvlText w:val="%9."/>
      <w:lvlJc w:val="right"/>
      <w:pPr>
        <w:ind w:left="6081" w:hanging="180"/>
      </w:pPr>
    </w:lvl>
  </w:abstractNum>
  <w:abstractNum w:abstractNumId="10">
    <w:nsid w:val="58B90205"/>
    <w:multiLevelType w:val="hybridMultilevel"/>
    <w:tmpl w:val="89D88D3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11">
    <w:nsid w:val="64F97180"/>
    <w:multiLevelType w:val="hybridMultilevel"/>
    <w:tmpl w:val="04D4AD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50D656F"/>
    <w:multiLevelType w:val="hybridMultilevel"/>
    <w:tmpl w:val="3C1C8E48"/>
    <w:lvl w:ilvl="0" w:tplc="04260011">
      <w:start w:val="1"/>
      <w:numFmt w:val="decimal"/>
      <w:lvlText w:val="%1)"/>
      <w:lvlJc w:val="left"/>
      <w:pPr>
        <w:ind w:left="1080" w:hanging="360"/>
      </w:pPr>
      <w:rPr>
        <w:rFonts w:hint="default"/>
      </w:rPr>
    </w:lvl>
    <w:lvl w:ilvl="1" w:tplc="04260011">
      <w:start w:val="1"/>
      <w:numFmt w:val="decimal"/>
      <w:lvlText w:val="%2)"/>
      <w:lvlJc w:val="left"/>
      <w:pPr>
        <w:ind w:left="1800" w:hanging="360"/>
      </w:pPr>
      <w:rPr>
        <w:rFonts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677256A3"/>
    <w:multiLevelType w:val="hybridMultilevel"/>
    <w:tmpl w:val="39CE1276"/>
    <w:lvl w:ilvl="0" w:tplc="84D0C2F2">
      <w:start w:val="1"/>
      <w:numFmt w:val="decimal"/>
      <w:lvlText w:val="%1."/>
      <w:lvlJc w:val="left"/>
      <w:pPr>
        <w:ind w:left="321" w:hanging="360"/>
      </w:pPr>
      <w:rPr>
        <w:rFonts w:hint="default"/>
      </w:rPr>
    </w:lvl>
    <w:lvl w:ilvl="1" w:tplc="04260019" w:tentative="1">
      <w:start w:val="1"/>
      <w:numFmt w:val="lowerLetter"/>
      <w:lvlText w:val="%2."/>
      <w:lvlJc w:val="left"/>
      <w:pPr>
        <w:ind w:left="1041" w:hanging="360"/>
      </w:pPr>
    </w:lvl>
    <w:lvl w:ilvl="2" w:tplc="0426001B" w:tentative="1">
      <w:start w:val="1"/>
      <w:numFmt w:val="lowerRoman"/>
      <w:lvlText w:val="%3."/>
      <w:lvlJc w:val="right"/>
      <w:pPr>
        <w:ind w:left="1761" w:hanging="180"/>
      </w:pPr>
    </w:lvl>
    <w:lvl w:ilvl="3" w:tplc="0426000F" w:tentative="1">
      <w:start w:val="1"/>
      <w:numFmt w:val="decimal"/>
      <w:lvlText w:val="%4."/>
      <w:lvlJc w:val="left"/>
      <w:pPr>
        <w:ind w:left="2481" w:hanging="360"/>
      </w:pPr>
    </w:lvl>
    <w:lvl w:ilvl="4" w:tplc="04260019" w:tentative="1">
      <w:start w:val="1"/>
      <w:numFmt w:val="lowerLetter"/>
      <w:lvlText w:val="%5."/>
      <w:lvlJc w:val="left"/>
      <w:pPr>
        <w:ind w:left="3201" w:hanging="360"/>
      </w:pPr>
    </w:lvl>
    <w:lvl w:ilvl="5" w:tplc="0426001B" w:tentative="1">
      <w:start w:val="1"/>
      <w:numFmt w:val="lowerRoman"/>
      <w:lvlText w:val="%6."/>
      <w:lvlJc w:val="right"/>
      <w:pPr>
        <w:ind w:left="3921" w:hanging="180"/>
      </w:pPr>
    </w:lvl>
    <w:lvl w:ilvl="6" w:tplc="0426000F" w:tentative="1">
      <w:start w:val="1"/>
      <w:numFmt w:val="decimal"/>
      <w:lvlText w:val="%7."/>
      <w:lvlJc w:val="left"/>
      <w:pPr>
        <w:ind w:left="4641" w:hanging="360"/>
      </w:pPr>
    </w:lvl>
    <w:lvl w:ilvl="7" w:tplc="04260019" w:tentative="1">
      <w:start w:val="1"/>
      <w:numFmt w:val="lowerLetter"/>
      <w:lvlText w:val="%8."/>
      <w:lvlJc w:val="left"/>
      <w:pPr>
        <w:ind w:left="5361" w:hanging="360"/>
      </w:pPr>
    </w:lvl>
    <w:lvl w:ilvl="8" w:tplc="0426001B" w:tentative="1">
      <w:start w:val="1"/>
      <w:numFmt w:val="lowerRoman"/>
      <w:lvlText w:val="%9."/>
      <w:lvlJc w:val="right"/>
      <w:pPr>
        <w:ind w:left="6081" w:hanging="180"/>
      </w:pPr>
    </w:lvl>
  </w:abstractNum>
  <w:abstractNum w:abstractNumId="14">
    <w:nsid w:val="684330F2"/>
    <w:multiLevelType w:val="multilevel"/>
    <w:tmpl w:val="042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B394B3C"/>
    <w:multiLevelType w:val="hybridMultilevel"/>
    <w:tmpl w:val="89D88D3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16">
    <w:nsid w:val="7F246474"/>
    <w:multiLevelType w:val="hybridMultilevel"/>
    <w:tmpl w:val="90DE38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6"/>
  </w:num>
  <w:num w:numId="5">
    <w:abstractNumId w:val="3"/>
  </w:num>
  <w:num w:numId="6">
    <w:abstractNumId w:val="16"/>
  </w:num>
  <w:num w:numId="7">
    <w:abstractNumId w:val="13"/>
  </w:num>
  <w:num w:numId="8">
    <w:abstractNumId w:val="9"/>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7"/>
  </w:num>
  <w:num w:numId="14">
    <w:abstractNumId w:val="2"/>
  </w:num>
  <w:num w:numId="15">
    <w:abstractNumId w:val="11"/>
  </w:num>
  <w:num w:numId="16">
    <w:abstractNumId w:val="5"/>
  </w:num>
  <w:num w:numId="1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rsids>
    <w:rsidRoot w:val="00F86CE4"/>
    <w:rsid w:val="00001413"/>
    <w:rsid w:val="00001F89"/>
    <w:rsid w:val="00003C53"/>
    <w:rsid w:val="0000456E"/>
    <w:rsid w:val="000055EA"/>
    <w:rsid w:val="00005BDD"/>
    <w:rsid w:val="00006BF1"/>
    <w:rsid w:val="0001118D"/>
    <w:rsid w:val="0001131F"/>
    <w:rsid w:val="00011663"/>
    <w:rsid w:val="0001249F"/>
    <w:rsid w:val="000125C0"/>
    <w:rsid w:val="0001270C"/>
    <w:rsid w:val="00013392"/>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3FF"/>
    <w:rsid w:val="00024CCD"/>
    <w:rsid w:val="00024D20"/>
    <w:rsid w:val="000253DB"/>
    <w:rsid w:val="00025A4E"/>
    <w:rsid w:val="000278E7"/>
    <w:rsid w:val="00027A63"/>
    <w:rsid w:val="00027F9D"/>
    <w:rsid w:val="0003018F"/>
    <w:rsid w:val="000307B5"/>
    <w:rsid w:val="00032457"/>
    <w:rsid w:val="0003413A"/>
    <w:rsid w:val="000349CA"/>
    <w:rsid w:val="000352B3"/>
    <w:rsid w:val="0003557A"/>
    <w:rsid w:val="00035C06"/>
    <w:rsid w:val="000366DF"/>
    <w:rsid w:val="000376CD"/>
    <w:rsid w:val="00040A5C"/>
    <w:rsid w:val="00043005"/>
    <w:rsid w:val="0004345F"/>
    <w:rsid w:val="00044026"/>
    <w:rsid w:val="00045645"/>
    <w:rsid w:val="00046075"/>
    <w:rsid w:val="00046CAD"/>
    <w:rsid w:val="00046F5C"/>
    <w:rsid w:val="00047385"/>
    <w:rsid w:val="00050554"/>
    <w:rsid w:val="00052CAF"/>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2C10"/>
    <w:rsid w:val="000733F5"/>
    <w:rsid w:val="000733FF"/>
    <w:rsid w:val="00073652"/>
    <w:rsid w:val="0007577A"/>
    <w:rsid w:val="00075A16"/>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BBA"/>
    <w:rsid w:val="00093EC2"/>
    <w:rsid w:val="000958A2"/>
    <w:rsid w:val="000965E7"/>
    <w:rsid w:val="000A0041"/>
    <w:rsid w:val="000A010E"/>
    <w:rsid w:val="000A06FC"/>
    <w:rsid w:val="000A1A02"/>
    <w:rsid w:val="000A1A12"/>
    <w:rsid w:val="000A26A0"/>
    <w:rsid w:val="000A2711"/>
    <w:rsid w:val="000A4035"/>
    <w:rsid w:val="000A483A"/>
    <w:rsid w:val="000A55D2"/>
    <w:rsid w:val="000A64D3"/>
    <w:rsid w:val="000A77B9"/>
    <w:rsid w:val="000A7EA7"/>
    <w:rsid w:val="000B0403"/>
    <w:rsid w:val="000B057B"/>
    <w:rsid w:val="000B06E7"/>
    <w:rsid w:val="000B0C94"/>
    <w:rsid w:val="000B0F50"/>
    <w:rsid w:val="000B15E5"/>
    <w:rsid w:val="000B2382"/>
    <w:rsid w:val="000B3171"/>
    <w:rsid w:val="000B34A5"/>
    <w:rsid w:val="000B4746"/>
    <w:rsid w:val="000B7966"/>
    <w:rsid w:val="000B7CB1"/>
    <w:rsid w:val="000C0AE6"/>
    <w:rsid w:val="000C0D0D"/>
    <w:rsid w:val="000C2555"/>
    <w:rsid w:val="000C32C3"/>
    <w:rsid w:val="000C3545"/>
    <w:rsid w:val="000C43AA"/>
    <w:rsid w:val="000C498A"/>
    <w:rsid w:val="000C4C16"/>
    <w:rsid w:val="000C56FC"/>
    <w:rsid w:val="000C7907"/>
    <w:rsid w:val="000C7A11"/>
    <w:rsid w:val="000C7F5E"/>
    <w:rsid w:val="000D00AC"/>
    <w:rsid w:val="000D0AED"/>
    <w:rsid w:val="000D123F"/>
    <w:rsid w:val="000D3602"/>
    <w:rsid w:val="000D4D89"/>
    <w:rsid w:val="000D6BBD"/>
    <w:rsid w:val="000D7751"/>
    <w:rsid w:val="000D7C23"/>
    <w:rsid w:val="000D7C66"/>
    <w:rsid w:val="000E0A16"/>
    <w:rsid w:val="000E1BFA"/>
    <w:rsid w:val="000E2142"/>
    <w:rsid w:val="000E21D0"/>
    <w:rsid w:val="000E26D1"/>
    <w:rsid w:val="000E2A38"/>
    <w:rsid w:val="000E2ACC"/>
    <w:rsid w:val="000E3132"/>
    <w:rsid w:val="000E5509"/>
    <w:rsid w:val="000E585F"/>
    <w:rsid w:val="000E5DDA"/>
    <w:rsid w:val="000E66F8"/>
    <w:rsid w:val="000F054F"/>
    <w:rsid w:val="000F079D"/>
    <w:rsid w:val="000F0D9D"/>
    <w:rsid w:val="000F1D56"/>
    <w:rsid w:val="000F2534"/>
    <w:rsid w:val="000F28D9"/>
    <w:rsid w:val="000F2D43"/>
    <w:rsid w:val="000F2F9A"/>
    <w:rsid w:val="000F3030"/>
    <w:rsid w:val="000F3119"/>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3C0A"/>
    <w:rsid w:val="001042B0"/>
    <w:rsid w:val="001046B6"/>
    <w:rsid w:val="00105DCA"/>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25A8"/>
    <w:rsid w:val="00125524"/>
    <w:rsid w:val="001255E6"/>
    <w:rsid w:val="0013053A"/>
    <w:rsid w:val="0013066A"/>
    <w:rsid w:val="001315EF"/>
    <w:rsid w:val="00131F39"/>
    <w:rsid w:val="00132375"/>
    <w:rsid w:val="00132E73"/>
    <w:rsid w:val="00133505"/>
    <w:rsid w:val="00134188"/>
    <w:rsid w:val="00134C82"/>
    <w:rsid w:val="001357B9"/>
    <w:rsid w:val="00136797"/>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A56"/>
    <w:rsid w:val="00156D90"/>
    <w:rsid w:val="00156E9F"/>
    <w:rsid w:val="00156F18"/>
    <w:rsid w:val="00157A57"/>
    <w:rsid w:val="00157DB6"/>
    <w:rsid w:val="00157EC2"/>
    <w:rsid w:val="00162A68"/>
    <w:rsid w:val="00162E08"/>
    <w:rsid w:val="001633F1"/>
    <w:rsid w:val="001637B8"/>
    <w:rsid w:val="0016531E"/>
    <w:rsid w:val="0016565C"/>
    <w:rsid w:val="00166314"/>
    <w:rsid w:val="00166746"/>
    <w:rsid w:val="00167590"/>
    <w:rsid w:val="00167918"/>
    <w:rsid w:val="00167C1E"/>
    <w:rsid w:val="0017043B"/>
    <w:rsid w:val="001706A1"/>
    <w:rsid w:val="00170914"/>
    <w:rsid w:val="00170DF2"/>
    <w:rsid w:val="00174841"/>
    <w:rsid w:val="001761FD"/>
    <w:rsid w:val="00176235"/>
    <w:rsid w:val="00177D61"/>
    <w:rsid w:val="00180125"/>
    <w:rsid w:val="001808CA"/>
    <w:rsid w:val="00180923"/>
    <w:rsid w:val="00180CE5"/>
    <w:rsid w:val="00181358"/>
    <w:rsid w:val="00181BAA"/>
    <w:rsid w:val="00181D2D"/>
    <w:rsid w:val="0018210A"/>
    <w:rsid w:val="00182C22"/>
    <w:rsid w:val="00182DE0"/>
    <w:rsid w:val="0018386C"/>
    <w:rsid w:val="00184479"/>
    <w:rsid w:val="0018472C"/>
    <w:rsid w:val="00184838"/>
    <w:rsid w:val="00185755"/>
    <w:rsid w:val="00185DB3"/>
    <w:rsid w:val="00187398"/>
    <w:rsid w:val="00187F73"/>
    <w:rsid w:val="00187FB0"/>
    <w:rsid w:val="001902E9"/>
    <w:rsid w:val="00190327"/>
    <w:rsid w:val="00190A0A"/>
    <w:rsid w:val="001926F2"/>
    <w:rsid w:val="001927D9"/>
    <w:rsid w:val="00193BCE"/>
    <w:rsid w:val="00194B87"/>
    <w:rsid w:val="0019569A"/>
    <w:rsid w:val="00195962"/>
    <w:rsid w:val="00195B70"/>
    <w:rsid w:val="00195D07"/>
    <w:rsid w:val="00197533"/>
    <w:rsid w:val="001977E7"/>
    <w:rsid w:val="00197CCA"/>
    <w:rsid w:val="001A0D8A"/>
    <w:rsid w:val="001A192D"/>
    <w:rsid w:val="001A2508"/>
    <w:rsid w:val="001A3F14"/>
    <w:rsid w:val="001A7C72"/>
    <w:rsid w:val="001B084B"/>
    <w:rsid w:val="001B0CEC"/>
    <w:rsid w:val="001B0FFC"/>
    <w:rsid w:val="001B1214"/>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549"/>
    <w:rsid w:val="001C28FD"/>
    <w:rsid w:val="001C2F40"/>
    <w:rsid w:val="001C3349"/>
    <w:rsid w:val="001C4ABA"/>
    <w:rsid w:val="001C546B"/>
    <w:rsid w:val="001C5EA2"/>
    <w:rsid w:val="001C6608"/>
    <w:rsid w:val="001C6C7D"/>
    <w:rsid w:val="001D1CB1"/>
    <w:rsid w:val="001D2AC0"/>
    <w:rsid w:val="001D2DBA"/>
    <w:rsid w:val="001D2FD0"/>
    <w:rsid w:val="001D32C4"/>
    <w:rsid w:val="001D3830"/>
    <w:rsid w:val="001D3BA6"/>
    <w:rsid w:val="001D5564"/>
    <w:rsid w:val="001D6794"/>
    <w:rsid w:val="001D6FAA"/>
    <w:rsid w:val="001D70FA"/>
    <w:rsid w:val="001D7BA9"/>
    <w:rsid w:val="001E039D"/>
    <w:rsid w:val="001E15CC"/>
    <w:rsid w:val="001E22E7"/>
    <w:rsid w:val="001E2714"/>
    <w:rsid w:val="001E31AF"/>
    <w:rsid w:val="001E398C"/>
    <w:rsid w:val="001E4456"/>
    <w:rsid w:val="001E4DDC"/>
    <w:rsid w:val="001E774F"/>
    <w:rsid w:val="001E7C1D"/>
    <w:rsid w:val="001F073F"/>
    <w:rsid w:val="001F3009"/>
    <w:rsid w:val="001F312F"/>
    <w:rsid w:val="001F3358"/>
    <w:rsid w:val="001F35CB"/>
    <w:rsid w:val="001F390F"/>
    <w:rsid w:val="001F4D12"/>
    <w:rsid w:val="001F5CD1"/>
    <w:rsid w:val="001F7257"/>
    <w:rsid w:val="001F766D"/>
    <w:rsid w:val="001F7739"/>
    <w:rsid w:val="0020011B"/>
    <w:rsid w:val="0020187E"/>
    <w:rsid w:val="00201DC6"/>
    <w:rsid w:val="00202375"/>
    <w:rsid w:val="002025EA"/>
    <w:rsid w:val="00202884"/>
    <w:rsid w:val="0020292E"/>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6B7"/>
    <w:rsid w:val="00216E73"/>
    <w:rsid w:val="0021774C"/>
    <w:rsid w:val="00217FF6"/>
    <w:rsid w:val="0022234A"/>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4A6"/>
    <w:rsid w:val="0023764D"/>
    <w:rsid w:val="002415BC"/>
    <w:rsid w:val="00241843"/>
    <w:rsid w:val="002434B2"/>
    <w:rsid w:val="002442F4"/>
    <w:rsid w:val="002445EA"/>
    <w:rsid w:val="00244ECE"/>
    <w:rsid w:val="00244FC5"/>
    <w:rsid w:val="00245D1D"/>
    <w:rsid w:val="00247ED2"/>
    <w:rsid w:val="00250CC3"/>
    <w:rsid w:val="00250EDA"/>
    <w:rsid w:val="00251502"/>
    <w:rsid w:val="002518E8"/>
    <w:rsid w:val="00251C10"/>
    <w:rsid w:val="00252E1E"/>
    <w:rsid w:val="002538BA"/>
    <w:rsid w:val="0025469D"/>
    <w:rsid w:val="002552B1"/>
    <w:rsid w:val="00255882"/>
    <w:rsid w:val="00255D01"/>
    <w:rsid w:val="00256E55"/>
    <w:rsid w:val="00257E0E"/>
    <w:rsid w:val="00257FF4"/>
    <w:rsid w:val="00260FCB"/>
    <w:rsid w:val="002615F5"/>
    <w:rsid w:val="002616B9"/>
    <w:rsid w:val="0026217B"/>
    <w:rsid w:val="002629E4"/>
    <w:rsid w:val="00262CBC"/>
    <w:rsid w:val="00263FE3"/>
    <w:rsid w:val="0026403B"/>
    <w:rsid w:val="00265593"/>
    <w:rsid w:val="002675EA"/>
    <w:rsid w:val="00267BC5"/>
    <w:rsid w:val="00267CBE"/>
    <w:rsid w:val="00267E0B"/>
    <w:rsid w:val="0027054C"/>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4DCD"/>
    <w:rsid w:val="00286478"/>
    <w:rsid w:val="00287EDD"/>
    <w:rsid w:val="00290580"/>
    <w:rsid w:val="0029141B"/>
    <w:rsid w:val="002927D3"/>
    <w:rsid w:val="00294BDE"/>
    <w:rsid w:val="00295DB6"/>
    <w:rsid w:val="00295F90"/>
    <w:rsid w:val="0029788B"/>
    <w:rsid w:val="00297D1B"/>
    <w:rsid w:val="00297F4D"/>
    <w:rsid w:val="002A0226"/>
    <w:rsid w:val="002A0661"/>
    <w:rsid w:val="002A0C7A"/>
    <w:rsid w:val="002A1CF2"/>
    <w:rsid w:val="002A2ED0"/>
    <w:rsid w:val="002A3A26"/>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70B"/>
    <w:rsid w:val="002B3EA7"/>
    <w:rsid w:val="002B4BAE"/>
    <w:rsid w:val="002B538B"/>
    <w:rsid w:val="002B581B"/>
    <w:rsid w:val="002C2892"/>
    <w:rsid w:val="002C58AB"/>
    <w:rsid w:val="002C6D84"/>
    <w:rsid w:val="002C7D21"/>
    <w:rsid w:val="002D0CE3"/>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68A1"/>
    <w:rsid w:val="002E7562"/>
    <w:rsid w:val="002F071F"/>
    <w:rsid w:val="002F16D5"/>
    <w:rsid w:val="002F1A90"/>
    <w:rsid w:val="002F1C2F"/>
    <w:rsid w:val="002F1F71"/>
    <w:rsid w:val="002F3D1C"/>
    <w:rsid w:val="002F4EA1"/>
    <w:rsid w:val="002F52DE"/>
    <w:rsid w:val="002F55C1"/>
    <w:rsid w:val="002F797A"/>
    <w:rsid w:val="00300483"/>
    <w:rsid w:val="00301C91"/>
    <w:rsid w:val="003024D8"/>
    <w:rsid w:val="00303356"/>
    <w:rsid w:val="00303F2B"/>
    <w:rsid w:val="00304607"/>
    <w:rsid w:val="0030467A"/>
    <w:rsid w:val="00304D4E"/>
    <w:rsid w:val="00304FFD"/>
    <w:rsid w:val="00305608"/>
    <w:rsid w:val="00305970"/>
    <w:rsid w:val="00305B72"/>
    <w:rsid w:val="0030610A"/>
    <w:rsid w:val="003064DB"/>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556D"/>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C51"/>
    <w:rsid w:val="00325D91"/>
    <w:rsid w:val="003267B4"/>
    <w:rsid w:val="003273FA"/>
    <w:rsid w:val="00331193"/>
    <w:rsid w:val="00332126"/>
    <w:rsid w:val="003327D0"/>
    <w:rsid w:val="00332A11"/>
    <w:rsid w:val="003333D4"/>
    <w:rsid w:val="00334951"/>
    <w:rsid w:val="00336411"/>
    <w:rsid w:val="0033678D"/>
    <w:rsid w:val="0033720D"/>
    <w:rsid w:val="003373E8"/>
    <w:rsid w:val="003443DD"/>
    <w:rsid w:val="003446F6"/>
    <w:rsid w:val="00344D5A"/>
    <w:rsid w:val="00346EB6"/>
    <w:rsid w:val="00347EDB"/>
    <w:rsid w:val="00350797"/>
    <w:rsid w:val="00351A85"/>
    <w:rsid w:val="003522E8"/>
    <w:rsid w:val="00353989"/>
    <w:rsid w:val="00354E57"/>
    <w:rsid w:val="00355B7A"/>
    <w:rsid w:val="0035617C"/>
    <w:rsid w:val="00356E7E"/>
    <w:rsid w:val="00356EB8"/>
    <w:rsid w:val="00357B83"/>
    <w:rsid w:val="00360A5F"/>
    <w:rsid w:val="003614A8"/>
    <w:rsid w:val="0036160E"/>
    <w:rsid w:val="00362610"/>
    <w:rsid w:val="00363830"/>
    <w:rsid w:val="00363D2D"/>
    <w:rsid w:val="00364BB6"/>
    <w:rsid w:val="00364D6B"/>
    <w:rsid w:val="00365408"/>
    <w:rsid w:val="00365CC0"/>
    <w:rsid w:val="0036650A"/>
    <w:rsid w:val="003668DF"/>
    <w:rsid w:val="00367688"/>
    <w:rsid w:val="003714B1"/>
    <w:rsid w:val="00372221"/>
    <w:rsid w:val="00372CF2"/>
    <w:rsid w:val="00374C7E"/>
    <w:rsid w:val="00377353"/>
    <w:rsid w:val="0037736B"/>
    <w:rsid w:val="003807AC"/>
    <w:rsid w:val="00381F57"/>
    <w:rsid w:val="0038216E"/>
    <w:rsid w:val="003822E5"/>
    <w:rsid w:val="003830B8"/>
    <w:rsid w:val="00383262"/>
    <w:rsid w:val="003851F7"/>
    <w:rsid w:val="003A157A"/>
    <w:rsid w:val="003A283F"/>
    <w:rsid w:val="003A2A16"/>
    <w:rsid w:val="003A2FDD"/>
    <w:rsid w:val="003A3C43"/>
    <w:rsid w:val="003A5231"/>
    <w:rsid w:val="003A5CCC"/>
    <w:rsid w:val="003A70FF"/>
    <w:rsid w:val="003A74D2"/>
    <w:rsid w:val="003A756B"/>
    <w:rsid w:val="003A7902"/>
    <w:rsid w:val="003B22C4"/>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D7C78"/>
    <w:rsid w:val="003E1235"/>
    <w:rsid w:val="003E2A35"/>
    <w:rsid w:val="003E2B56"/>
    <w:rsid w:val="003E2CE1"/>
    <w:rsid w:val="003E2DCB"/>
    <w:rsid w:val="003E4C3F"/>
    <w:rsid w:val="003E4D7C"/>
    <w:rsid w:val="003E4E9D"/>
    <w:rsid w:val="003E5FA8"/>
    <w:rsid w:val="003E6252"/>
    <w:rsid w:val="003F1200"/>
    <w:rsid w:val="003F1421"/>
    <w:rsid w:val="003F1844"/>
    <w:rsid w:val="003F241E"/>
    <w:rsid w:val="003F277B"/>
    <w:rsid w:val="003F28C0"/>
    <w:rsid w:val="003F52B2"/>
    <w:rsid w:val="003F57C5"/>
    <w:rsid w:val="003F716E"/>
    <w:rsid w:val="003F74F2"/>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1258"/>
    <w:rsid w:val="0041220A"/>
    <w:rsid w:val="004150B2"/>
    <w:rsid w:val="00415E11"/>
    <w:rsid w:val="00416277"/>
    <w:rsid w:val="00416E24"/>
    <w:rsid w:val="0042063D"/>
    <w:rsid w:val="00422B23"/>
    <w:rsid w:val="00423A60"/>
    <w:rsid w:val="0042651C"/>
    <w:rsid w:val="00426E9B"/>
    <w:rsid w:val="00427A62"/>
    <w:rsid w:val="00427D55"/>
    <w:rsid w:val="0043233C"/>
    <w:rsid w:val="00432EEE"/>
    <w:rsid w:val="00433B03"/>
    <w:rsid w:val="004345A6"/>
    <w:rsid w:val="00435B2F"/>
    <w:rsid w:val="00435E03"/>
    <w:rsid w:val="004373E1"/>
    <w:rsid w:val="004374A3"/>
    <w:rsid w:val="00437A7E"/>
    <w:rsid w:val="00437B6C"/>
    <w:rsid w:val="00440144"/>
    <w:rsid w:val="004405E9"/>
    <w:rsid w:val="0044064E"/>
    <w:rsid w:val="00440805"/>
    <w:rsid w:val="004412E1"/>
    <w:rsid w:val="00441554"/>
    <w:rsid w:val="00442E48"/>
    <w:rsid w:val="00443DCD"/>
    <w:rsid w:val="00443E7E"/>
    <w:rsid w:val="00444034"/>
    <w:rsid w:val="00444C06"/>
    <w:rsid w:val="004454DF"/>
    <w:rsid w:val="00446804"/>
    <w:rsid w:val="004478D4"/>
    <w:rsid w:val="00450380"/>
    <w:rsid w:val="004505C6"/>
    <w:rsid w:val="00450658"/>
    <w:rsid w:val="004520CD"/>
    <w:rsid w:val="0045242E"/>
    <w:rsid w:val="00452DF3"/>
    <w:rsid w:val="004534F5"/>
    <w:rsid w:val="00453765"/>
    <w:rsid w:val="00454BD6"/>
    <w:rsid w:val="00454EC3"/>
    <w:rsid w:val="0045530A"/>
    <w:rsid w:val="004554AE"/>
    <w:rsid w:val="004554C3"/>
    <w:rsid w:val="00455FA3"/>
    <w:rsid w:val="00455FB6"/>
    <w:rsid w:val="00457197"/>
    <w:rsid w:val="00457555"/>
    <w:rsid w:val="00457971"/>
    <w:rsid w:val="00457DD8"/>
    <w:rsid w:val="004603D0"/>
    <w:rsid w:val="004624AE"/>
    <w:rsid w:val="0046250E"/>
    <w:rsid w:val="00462E9C"/>
    <w:rsid w:val="004649B5"/>
    <w:rsid w:val="00464B48"/>
    <w:rsid w:val="00465231"/>
    <w:rsid w:val="004662AD"/>
    <w:rsid w:val="00466516"/>
    <w:rsid w:val="00467B65"/>
    <w:rsid w:val="00470CAD"/>
    <w:rsid w:val="00471EA5"/>
    <w:rsid w:val="004720C9"/>
    <w:rsid w:val="00472257"/>
    <w:rsid w:val="00472854"/>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685"/>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4FF"/>
    <w:rsid w:val="004A15B3"/>
    <w:rsid w:val="004A1D01"/>
    <w:rsid w:val="004A2A54"/>
    <w:rsid w:val="004A2C7C"/>
    <w:rsid w:val="004A2EF3"/>
    <w:rsid w:val="004A3B0D"/>
    <w:rsid w:val="004A447D"/>
    <w:rsid w:val="004A52F5"/>
    <w:rsid w:val="004A591D"/>
    <w:rsid w:val="004A5D3A"/>
    <w:rsid w:val="004A680E"/>
    <w:rsid w:val="004A6897"/>
    <w:rsid w:val="004A692B"/>
    <w:rsid w:val="004A6EB6"/>
    <w:rsid w:val="004A794C"/>
    <w:rsid w:val="004B3325"/>
    <w:rsid w:val="004B3EC7"/>
    <w:rsid w:val="004B5664"/>
    <w:rsid w:val="004B5742"/>
    <w:rsid w:val="004B7EEE"/>
    <w:rsid w:val="004C2107"/>
    <w:rsid w:val="004C5FC6"/>
    <w:rsid w:val="004C6435"/>
    <w:rsid w:val="004C649B"/>
    <w:rsid w:val="004C7B9C"/>
    <w:rsid w:val="004C7D55"/>
    <w:rsid w:val="004D089A"/>
    <w:rsid w:val="004D3184"/>
    <w:rsid w:val="004D5030"/>
    <w:rsid w:val="004D6045"/>
    <w:rsid w:val="004D7546"/>
    <w:rsid w:val="004D7E2D"/>
    <w:rsid w:val="004D7EC5"/>
    <w:rsid w:val="004E02B0"/>
    <w:rsid w:val="004E0B29"/>
    <w:rsid w:val="004E0E11"/>
    <w:rsid w:val="004E0F08"/>
    <w:rsid w:val="004E1546"/>
    <w:rsid w:val="004E19DC"/>
    <w:rsid w:val="004E1C97"/>
    <w:rsid w:val="004E35E8"/>
    <w:rsid w:val="004E50F0"/>
    <w:rsid w:val="004E6A03"/>
    <w:rsid w:val="004F0070"/>
    <w:rsid w:val="004F0468"/>
    <w:rsid w:val="004F0C51"/>
    <w:rsid w:val="004F23F2"/>
    <w:rsid w:val="004F263C"/>
    <w:rsid w:val="004F2BB1"/>
    <w:rsid w:val="004F2EC7"/>
    <w:rsid w:val="004F351E"/>
    <w:rsid w:val="004F3CE8"/>
    <w:rsid w:val="004F6BFB"/>
    <w:rsid w:val="004F7E4A"/>
    <w:rsid w:val="00500B39"/>
    <w:rsid w:val="0050147C"/>
    <w:rsid w:val="0050182B"/>
    <w:rsid w:val="00502579"/>
    <w:rsid w:val="005029F7"/>
    <w:rsid w:val="005030B9"/>
    <w:rsid w:val="00503D4C"/>
    <w:rsid w:val="00504C0C"/>
    <w:rsid w:val="00504E48"/>
    <w:rsid w:val="005070FF"/>
    <w:rsid w:val="00507327"/>
    <w:rsid w:val="005118C7"/>
    <w:rsid w:val="00512457"/>
    <w:rsid w:val="00512BBC"/>
    <w:rsid w:val="005134FB"/>
    <w:rsid w:val="005135FD"/>
    <w:rsid w:val="0051366C"/>
    <w:rsid w:val="0051684F"/>
    <w:rsid w:val="00516A92"/>
    <w:rsid w:val="00516B9F"/>
    <w:rsid w:val="00517693"/>
    <w:rsid w:val="005205AB"/>
    <w:rsid w:val="00523378"/>
    <w:rsid w:val="00523CF0"/>
    <w:rsid w:val="0052550F"/>
    <w:rsid w:val="00526B43"/>
    <w:rsid w:val="00526C0F"/>
    <w:rsid w:val="0052702A"/>
    <w:rsid w:val="00530397"/>
    <w:rsid w:val="00530F73"/>
    <w:rsid w:val="00531283"/>
    <w:rsid w:val="0053174D"/>
    <w:rsid w:val="00533B8E"/>
    <w:rsid w:val="00535417"/>
    <w:rsid w:val="00535833"/>
    <w:rsid w:val="00536390"/>
    <w:rsid w:val="00536D28"/>
    <w:rsid w:val="005372C5"/>
    <w:rsid w:val="00537A26"/>
    <w:rsid w:val="00540E47"/>
    <w:rsid w:val="00543283"/>
    <w:rsid w:val="0054364C"/>
    <w:rsid w:val="00543D8B"/>
    <w:rsid w:val="005460A9"/>
    <w:rsid w:val="00546747"/>
    <w:rsid w:val="00547510"/>
    <w:rsid w:val="00547ECC"/>
    <w:rsid w:val="00551D5A"/>
    <w:rsid w:val="00551EC3"/>
    <w:rsid w:val="00554A44"/>
    <w:rsid w:val="00554B01"/>
    <w:rsid w:val="00554C53"/>
    <w:rsid w:val="00554D2F"/>
    <w:rsid w:val="00554F18"/>
    <w:rsid w:val="00555220"/>
    <w:rsid w:val="005555F0"/>
    <w:rsid w:val="00555739"/>
    <w:rsid w:val="00555B5F"/>
    <w:rsid w:val="00556E75"/>
    <w:rsid w:val="0056069A"/>
    <w:rsid w:val="00560C3B"/>
    <w:rsid w:val="00561EA1"/>
    <w:rsid w:val="00562799"/>
    <w:rsid w:val="005645D9"/>
    <w:rsid w:val="00564804"/>
    <w:rsid w:val="00565598"/>
    <w:rsid w:val="00565A94"/>
    <w:rsid w:val="00565B5A"/>
    <w:rsid w:val="00567E8F"/>
    <w:rsid w:val="005702D6"/>
    <w:rsid w:val="005718BD"/>
    <w:rsid w:val="00572588"/>
    <w:rsid w:val="00573A50"/>
    <w:rsid w:val="005746D2"/>
    <w:rsid w:val="00574E8A"/>
    <w:rsid w:val="0057691D"/>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9786C"/>
    <w:rsid w:val="005A0809"/>
    <w:rsid w:val="005A0B91"/>
    <w:rsid w:val="005A1494"/>
    <w:rsid w:val="005A31D0"/>
    <w:rsid w:val="005A3590"/>
    <w:rsid w:val="005A3A9B"/>
    <w:rsid w:val="005A46A0"/>
    <w:rsid w:val="005A4A1C"/>
    <w:rsid w:val="005A5BD8"/>
    <w:rsid w:val="005A692A"/>
    <w:rsid w:val="005A6AB8"/>
    <w:rsid w:val="005B09D7"/>
    <w:rsid w:val="005B11C2"/>
    <w:rsid w:val="005B180A"/>
    <w:rsid w:val="005B382C"/>
    <w:rsid w:val="005B3C11"/>
    <w:rsid w:val="005B40DA"/>
    <w:rsid w:val="005B4226"/>
    <w:rsid w:val="005B5AA4"/>
    <w:rsid w:val="005B656B"/>
    <w:rsid w:val="005B71B3"/>
    <w:rsid w:val="005B76A4"/>
    <w:rsid w:val="005C04A7"/>
    <w:rsid w:val="005C17A4"/>
    <w:rsid w:val="005C216B"/>
    <w:rsid w:val="005C27CC"/>
    <w:rsid w:val="005C370D"/>
    <w:rsid w:val="005C504E"/>
    <w:rsid w:val="005C6153"/>
    <w:rsid w:val="005C78B0"/>
    <w:rsid w:val="005C7B95"/>
    <w:rsid w:val="005D01EB"/>
    <w:rsid w:val="005D0DFB"/>
    <w:rsid w:val="005D1112"/>
    <w:rsid w:val="005D12A6"/>
    <w:rsid w:val="005D237C"/>
    <w:rsid w:val="005D25E2"/>
    <w:rsid w:val="005D25FF"/>
    <w:rsid w:val="005D2632"/>
    <w:rsid w:val="005D3165"/>
    <w:rsid w:val="005D38E0"/>
    <w:rsid w:val="005D3F32"/>
    <w:rsid w:val="005D4E3E"/>
    <w:rsid w:val="005D67F7"/>
    <w:rsid w:val="005D7D7E"/>
    <w:rsid w:val="005E0B59"/>
    <w:rsid w:val="005E1105"/>
    <w:rsid w:val="005E162F"/>
    <w:rsid w:val="005E2C60"/>
    <w:rsid w:val="005E31F6"/>
    <w:rsid w:val="005E3622"/>
    <w:rsid w:val="005E5B0F"/>
    <w:rsid w:val="005E60B3"/>
    <w:rsid w:val="005E676C"/>
    <w:rsid w:val="005E6CB9"/>
    <w:rsid w:val="005E7F14"/>
    <w:rsid w:val="005F0154"/>
    <w:rsid w:val="005F0176"/>
    <w:rsid w:val="005F021D"/>
    <w:rsid w:val="005F0D5C"/>
    <w:rsid w:val="005F1EAC"/>
    <w:rsid w:val="005F2899"/>
    <w:rsid w:val="005F308F"/>
    <w:rsid w:val="005F4869"/>
    <w:rsid w:val="005F4BFD"/>
    <w:rsid w:val="005F5748"/>
    <w:rsid w:val="005F5834"/>
    <w:rsid w:val="005F5E11"/>
    <w:rsid w:val="006003E5"/>
    <w:rsid w:val="00600E63"/>
    <w:rsid w:val="00601561"/>
    <w:rsid w:val="00601E55"/>
    <w:rsid w:val="00602037"/>
    <w:rsid w:val="006024D3"/>
    <w:rsid w:val="006029DD"/>
    <w:rsid w:val="00602C6A"/>
    <w:rsid w:val="00603AF5"/>
    <w:rsid w:val="00605ABF"/>
    <w:rsid w:val="00606C66"/>
    <w:rsid w:val="00610145"/>
    <w:rsid w:val="00610D1F"/>
    <w:rsid w:val="006123C6"/>
    <w:rsid w:val="00612C02"/>
    <w:rsid w:val="00612CDD"/>
    <w:rsid w:val="0061562E"/>
    <w:rsid w:val="00616895"/>
    <w:rsid w:val="00616D41"/>
    <w:rsid w:val="00617292"/>
    <w:rsid w:val="006200A9"/>
    <w:rsid w:val="00621E8E"/>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2D9A"/>
    <w:rsid w:val="00633E76"/>
    <w:rsid w:val="00633EC9"/>
    <w:rsid w:val="006340F5"/>
    <w:rsid w:val="00634542"/>
    <w:rsid w:val="006348F9"/>
    <w:rsid w:val="00635E4D"/>
    <w:rsid w:val="0063620C"/>
    <w:rsid w:val="00636CEA"/>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BFF"/>
    <w:rsid w:val="00650E84"/>
    <w:rsid w:val="0065198B"/>
    <w:rsid w:val="006525AF"/>
    <w:rsid w:val="0065266A"/>
    <w:rsid w:val="006539B3"/>
    <w:rsid w:val="00653F9C"/>
    <w:rsid w:val="00654055"/>
    <w:rsid w:val="00655470"/>
    <w:rsid w:val="00655CF7"/>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37B0"/>
    <w:rsid w:val="00684C95"/>
    <w:rsid w:val="006850D3"/>
    <w:rsid w:val="00685249"/>
    <w:rsid w:val="006856B9"/>
    <w:rsid w:val="00685BDE"/>
    <w:rsid w:val="00686085"/>
    <w:rsid w:val="00687C0D"/>
    <w:rsid w:val="00687F82"/>
    <w:rsid w:val="00691237"/>
    <w:rsid w:val="006920E6"/>
    <w:rsid w:val="006924C0"/>
    <w:rsid w:val="00692555"/>
    <w:rsid w:val="00696566"/>
    <w:rsid w:val="006966BA"/>
    <w:rsid w:val="0069722D"/>
    <w:rsid w:val="006A0052"/>
    <w:rsid w:val="006A0A9E"/>
    <w:rsid w:val="006A1B92"/>
    <w:rsid w:val="006A1F1C"/>
    <w:rsid w:val="006A259C"/>
    <w:rsid w:val="006A2F47"/>
    <w:rsid w:val="006A34AA"/>
    <w:rsid w:val="006A3836"/>
    <w:rsid w:val="006A3DD3"/>
    <w:rsid w:val="006A44E3"/>
    <w:rsid w:val="006A4625"/>
    <w:rsid w:val="006A47AE"/>
    <w:rsid w:val="006A5B5E"/>
    <w:rsid w:val="006A67CB"/>
    <w:rsid w:val="006B0368"/>
    <w:rsid w:val="006B0F6E"/>
    <w:rsid w:val="006B1D7B"/>
    <w:rsid w:val="006B27D4"/>
    <w:rsid w:val="006B2C9C"/>
    <w:rsid w:val="006B3788"/>
    <w:rsid w:val="006B48EB"/>
    <w:rsid w:val="006B4C00"/>
    <w:rsid w:val="006B56FC"/>
    <w:rsid w:val="006B6DDA"/>
    <w:rsid w:val="006B73D9"/>
    <w:rsid w:val="006B7DF0"/>
    <w:rsid w:val="006B7E74"/>
    <w:rsid w:val="006C0D75"/>
    <w:rsid w:val="006C1C48"/>
    <w:rsid w:val="006C2FAF"/>
    <w:rsid w:val="006C3C1D"/>
    <w:rsid w:val="006C41FF"/>
    <w:rsid w:val="006C5145"/>
    <w:rsid w:val="006C595C"/>
    <w:rsid w:val="006C65A8"/>
    <w:rsid w:val="006D05AD"/>
    <w:rsid w:val="006D0C32"/>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29D"/>
    <w:rsid w:val="006E58C4"/>
    <w:rsid w:val="006E5DDD"/>
    <w:rsid w:val="006E7811"/>
    <w:rsid w:val="006F04DA"/>
    <w:rsid w:val="006F0557"/>
    <w:rsid w:val="006F0EA3"/>
    <w:rsid w:val="006F1048"/>
    <w:rsid w:val="006F1897"/>
    <w:rsid w:val="006F1B5D"/>
    <w:rsid w:val="006F2055"/>
    <w:rsid w:val="006F212B"/>
    <w:rsid w:val="006F37F7"/>
    <w:rsid w:val="006F4A61"/>
    <w:rsid w:val="006F4ADC"/>
    <w:rsid w:val="006F643D"/>
    <w:rsid w:val="006F675C"/>
    <w:rsid w:val="006F6D13"/>
    <w:rsid w:val="006F7759"/>
    <w:rsid w:val="006F7D95"/>
    <w:rsid w:val="00700D41"/>
    <w:rsid w:val="00701B21"/>
    <w:rsid w:val="0070226E"/>
    <w:rsid w:val="00702384"/>
    <w:rsid w:val="0070367F"/>
    <w:rsid w:val="00704BAE"/>
    <w:rsid w:val="00705807"/>
    <w:rsid w:val="00705920"/>
    <w:rsid w:val="00705C74"/>
    <w:rsid w:val="00705C78"/>
    <w:rsid w:val="00705E39"/>
    <w:rsid w:val="007060E1"/>
    <w:rsid w:val="00706824"/>
    <w:rsid w:val="00706B85"/>
    <w:rsid w:val="007071FC"/>
    <w:rsid w:val="00707C84"/>
    <w:rsid w:val="00710A59"/>
    <w:rsid w:val="00710FDE"/>
    <w:rsid w:val="007116C7"/>
    <w:rsid w:val="00711C5A"/>
    <w:rsid w:val="00712A53"/>
    <w:rsid w:val="00712B66"/>
    <w:rsid w:val="00713C31"/>
    <w:rsid w:val="00713E73"/>
    <w:rsid w:val="0071428D"/>
    <w:rsid w:val="007144C9"/>
    <w:rsid w:val="00716B3C"/>
    <w:rsid w:val="007170C2"/>
    <w:rsid w:val="0071757D"/>
    <w:rsid w:val="00717EE4"/>
    <w:rsid w:val="00717F2D"/>
    <w:rsid w:val="00720453"/>
    <w:rsid w:val="00720853"/>
    <w:rsid w:val="00722129"/>
    <w:rsid w:val="00723CA9"/>
    <w:rsid w:val="00724173"/>
    <w:rsid w:val="00726730"/>
    <w:rsid w:val="00730598"/>
    <w:rsid w:val="00731C24"/>
    <w:rsid w:val="0073257E"/>
    <w:rsid w:val="00732A32"/>
    <w:rsid w:val="00733066"/>
    <w:rsid w:val="00733469"/>
    <w:rsid w:val="00733539"/>
    <w:rsid w:val="00733FA5"/>
    <w:rsid w:val="00735557"/>
    <w:rsid w:val="00737108"/>
    <w:rsid w:val="007379CE"/>
    <w:rsid w:val="00737B39"/>
    <w:rsid w:val="007419A7"/>
    <w:rsid w:val="00741B21"/>
    <w:rsid w:val="00741DD8"/>
    <w:rsid w:val="00741E49"/>
    <w:rsid w:val="0074250D"/>
    <w:rsid w:val="007425F5"/>
    <w:rsid w:val="007445E2"/>
    <w:rsid w:val="00745159"/>
    <w:rsid w:val="00745496"/>
    <w:rsid w:val="007460DA"/>
    <w:rsid w:val="0074705B"/>
    <w:rsid w:val="007470EC"/>
    <w:rsid w:val="0075020B"/>
    <w:rsid w:val="00751017"/>
    <w:rsid w:val="00751960"/>
    <w:rsid w:val="007535C7"/>
    <w:rsid w:val="0075401F"/>
    <w:rsid w:val="00756551"/>
    <w:rsid w:val="00757769"/>
    <w:rsid w:val="00757AC8"/>
    <w:rsid w:val="00757EAC"/>
    <w:rsid w:val="0076067E"/>
    <w:rsid w:val="00761BFD"/>
    <w:rsid w:val="00761D5C"/>
    <w:rsid w:val="00761FE5"/>
    <w:rsid w:val="00762476"/>
    <w:rsid w:val="00762A18"/>
    <w:rsid w:val="00763AE2"/>
    <w:rsid w:val="0076467D"/>
    <w:rsid w:val="00766CB2"/>
    <w:rsid w:val="00766D90"/>
    <w:rsid w:val="00767C19"/>
    <w:rsid w:val="00767D4E"/>
    <w:rsid w:val="00771067"/>
    <w:rsid w:val="007719F7"/>
    <w:rsid w:val="007722ED"/>
    <w:rsid w:val="0077408B"/>
    <w:rsid w:val="00774AF6"/>
    <w:rsid w:val="00774EC8"/>
    <w:rsid w:val="00776781"/>
    <w:rsid w:val="0077679D"/>
    <w:rsid w:val="007776CC"/>
    <w:rsid w:val="00777CE9"/>
    <w:rsid w:val="00780D05"/>
    <w:rsid w:val="00781C40"/>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23E"/>
    <w:rsid w:val="007C5EB9"/>
    <w:rsid w:val="007C7449"/>
    <w:rsid w:val="007C7EA5"/>
    <w:rsid w:val="007D1A95"/>
    <w:rsid w:val="007D245E"/>
    <w:rsid w:val="007D3764"/>
    <w:rsid w:val="007D485A"/>
    <w:rsid w:val="007D52E0"/>
    <w:rsid w:val="007D54FF"/>
    <w:rsid w:val="007D57D4"/>
    <w:rsid w:val="007D6315"/>
    <w:rsid w:val="007D70AD"/>
    <w:rsid w:val="007D724A"/>
    <w:rsid w:val="007D75A3"/>
    <w:rsid w:val="007E1311"/>
    <w:rsid w:val="007E16E2"/>
    <w:rsid w:val="007E19FE"/>
    <w:rsid w:val="007E1AAC"/>
    <w:rsid w:val="007E2C70"/>
    <w:rsid w:val="007E3B9C"/>
    <w:rsid w:val="007E4A2F"/>
    <w:rsid w:val="007E5C4A"/>
    <w:rsid w:val="007E6915"/>
    <w:rsid w:val="007E7454"/>
    <w:rsid w:val="007E74CA"/>
    <w:rsid w:val="007E7AD3"/>
    <w:rsid w:val="007E7BA4"/>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29B1"/>
    <w:rsid w:val="00804BCF"/>
    <w:rsid w:val="00804FA4"/>
    <w:rsid w:val="00805275"/>
    <w:rsid w:val="00806A62"/>
    <w:rsid w:val="00806E55"/>
    <w:rsid w:val="008075CE"/>
    <w:rsid w:val="00812179"/>
    <w:rsid w:val="008124E2"/>
    <w:rsid w:val="00813928"/>
    <w:rsid w:val="00815321"/>
    <w:rsid w:val="008166DB"/>
    <w:rsid w:val="008173E0"/>
    <w:rsid w:val="008175C1"/>
    <w:rsid w:val="0081762C"/>
    <w:rsid w:val="008200D4"/>
    <w:rsid w:val="00820370"/>
    <w:rsid w:val="00820CC6"/>
    <w:rsid w:val="00821C26"/>
    <w:rsid w:val="00822C41"/>
    <w:rsid w:val="00825043"/>
    <w:rsid w:val="00825267"/>
    <w:rsid w:val="008264EC"/>
    <w:rsid w:val="00827C0D"/>
    <w:rsid w:val="00830642"/>
    <w:rsid w:val="00831250"/>
    <w:rsid w:val="00831D8D"/>
    <w:rsid w:val="00831F29"/>
    <w:rsid w:val="00832F5E"/>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58F"/>
    <w:rsid w:val="008418A5"/>
    <w:rsid w:val="00843548"/>
    <w:rsid w:val="0084383C"/>
    <w:rsid w:val="00843CC0"/>
    <w:rsid w:val="00844ADD"/>
    <w:rsid w:val="0084534E"/>
    <w:rsid w:val="00846062"/>
    <w:rsid w:val="00847387"/>
    <w:rsid w:val="008474C1"/>
    <w:rsid w:val="00847C1C"/>
    <w:rsid w:val="00850404"/>
    <w:rsid w:val="0085055E"/>
    <w:rsid w:val="00850C3B"/>
    <w:rsid w:val="00851605"/>
    <w:rsid w:val="00852CA0"/>
    <w:rsid w:val="00852D85"/>
    <w:rsid w:val="00852F6C"/>
    <w:rsid w:val="00852F7E"/>
    <w:rsid w:val="0085465C"/>
    <w:rsid w:val="00854967"/>
    <w:rsid w:val="0085540B"/>
    <w:rsid w:val="00855511"/>
    <w:rsid w:val="0085582C"/>
    <w:rsid w:val="00855B25"/>
    <w:rsid w:val="00855FD3"/>
    <w:rsid w:val="00856BAC"/>
    <w:rsid w:val="00857086"/>
    <w:rsid w:val="00857572"/>
    <w:rsid w:val="00857FCE"/>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7A9"/>
    <w:rsid w:val="0087787A"/>
    <w:rsid w:val="008802F0"/>
    <w:rsid w:val="00880992"/>
    <w:rsid w:val="00881692"/>
    <w:rsid w:val="00881FDD"/>
    <w:rsid w:val="00883143"/>
    <w:rsid w:val="00886154"/>
    <w:rsid w:val="008866FC"/>
    <w:rsid w:val="008876F0"/>
    <w:rsid w:val="00890277"/>
    <w:rsid w:val="0089061A"/>
    <w:rsid w:val="008909A0"/>
    <w:rsid w:val="008915C6"/>
    <w:rsid w:val="00891677"/>
    <w:rsid w:val="00892DB5"/>
    <w:rsid w:val="00894B61"/>
    <w:rsid w:val="00895255"/>
    <w:rsid w:val="00895DF1"/>
    <w:rsid w:val="00896645"/>
    <w:rsid w:val="008975D2"/>
    <w:rsid w:val="00897B6F"/>
    <w:rsid w:val="008A035B"/>
    <w:rsid w:val="008A0459"/>
    <w:rsid w:val="008A1218"/>
    <w:rsid w:val="008A15B6"/>
    <w:rsid w:val="008A1A52"/>
    <w:rsid w:val="008A1A6E"/>
    <w:rsid w:val="008A202A"/>
    <w:rsid w:val="008A3406"/>
    <w:rsid w:val="008A36C9"/>
    <w:rsid w:val="008A5AF9"/>
    <w:rsid w:val="008B16DE"/>
    <w:rsid w:val="008B207B"/>
    <w:rsid w:val="008B251F"/>
    <w:rsid w:val="008B2602"/>
    <w:rsid w:val="008B2727"/>
    <w:rsid w:val="008B316B"/>
    <w:rsid w:val="008B3B5A"/>
    <w:rsid w:val="008B5059"/>
    <w:rsid w:val="008B5BF2"/>
    <w:rsid w:val="008B6934"/>
    <w:rsid w:val="008B6CF8"/>
    <w:rsid w:val="008B72F6"/>
    <w:rsid w:val="008C119E"/>
    <w:rsid w:val="008C1E24"/>
    <w:rsid w:val="008C296B"/>
    <w:rsid w:val="008C2A46"/>
    <w:rsid w:val="008C3353"/>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D7B84"/>
    <w:rsid w:val="008E09C5"/>
    <w:rsid w:val="008E0AA7"/>
    <w:rsid w:val="008E1F6E"/>
    <w:rsid w:val="008E219D"/>
    <w:rsid w:val="008E2355"/>
    <w:rsid w:val="008E3151"/>
    <w:rsid w:val="008E321B"/>
    <w:rsid w:val="008E3386"/>
    <w:rsid w:val="008E5410"/>
    <w:rsid w:val="008E5A3F"/>
    <w:rsid w:val="008E6E05"/>
    <w:rsid w:val="008E7209"/>
    <w:rsid w:val="008E7448"/>
    <w:rsid w:val="008E7AD7"/>
    <w:rsid w:val="008F11BB"/>
    <w:rsid w:val="008F1477"/>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1EF7"/>
    <w:rsid w:val="0091281A"/>
    <w:rsid w:val="00912B24"/>
    <w:rsid w:val="009139B5"/>
    <w:rsid w:val="00914514"/>
    <w:rsid w:val="00914549"/>
    <w:rsid w:val="00914C08"/>
    <w:rsid w:val="00914C84"/>
    <w:rsid w:val="00914F2F"/>
    <w:rsid w:val="00916057"/>
    <w:rsid w:val="00916AD1"/>
    <w:rsid w:val="00917637"/>
    <w:rsid w:val="00917FEE"/>
    <w:rsid w:val="0092023D"/>
    <w:rsid w:val="00920396"/>
    <w:rsid w:val="00920472"/>
    <w:rsid w:val="00921251"/>
    <w:rsid w:val="009212FE"/>
    <w:rsid w:val="00921861"/>
    <w:rsid w:val="0092189E"/>
    <w:rsid w:val="009219FD"/>
    <w:rsid w:val="00921DF7"/>
    <w:rsid w:val="009257B0"/>
    <w:rsid w:val="009258BD"/>
    <w:rsid w:val="00925DEB"/>
    <w:rsid w:val="009263C0"/>
    <w:rsid w:val="009302D4"/>
    <w:rsid w:val="009307F2"/>
    <w:rsid w:val="00930CEC"/>
    <w:rsid w:val="00930F4A"/>
    <w:rsid w:val="0093191B"/>
    <w:rsid w:val="0093375E"/>
    <w:rsid w:val="00933BEF"/>
    <w:rsid w:val="009351EE"/>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6E4"/>
    <w:rsid w:val="00955851"/>
    <w:rsid w:val="00957E23"/>
    <w:rsid w:val="00961487"/>
    <w:rsid w:val="00961BA7"/>
    <w:rsid w:val="00961F01"/>
    <w:rsid w:val="00962162"/>
    <w:rsid w:val="009623BC"/>
    <w:rsid w:val="00962437"/>
    <w:rsid w:val="00962454"/>
    <w:rsid w:val="009628BE"/>
    <w:rsid w:val="009631C8"/>
    <w:rsid w:val="00963AE4"/>
    <w:rsid w:val="00963C14"/>
    <w:rsid w:val="009645CD"/>
    <w:rsid w:val="00965940"/>
    <w:rsid w:val="00965A4E"/>
    <w:rsid w:val="00966BE5"/>
    <w:rsid w:val="00966EB0"/>
    <w:rsid w:val="00970D34"/>
    <w:rsid w:val="00971116"/>
    <w:rsid w:val="00972E28"/>
    <w:rsid w:val="00973030"/>
    <w:rsid w:val="009733F3"/>
    <w:rsid w:val="009748E4"/>
    <w:rsid w:val="00975EC7"/>
    <w:rsid w:val="00976D65"/>
    <w:rsid w:val="00977CE6"/>
    <w:rsid w:val="00980174"/>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0C3A"/>
    <w:rsid w:val="009913F3"/>
    <w:rsid w:val="00991DA1"/>
    <w:rsid w:val="009927F1"/>
    <w:rsid w:val="009936C4"/>
    <w:rsid w:val="009948ED"/>
    <w:rsid w:val="00995ADA"/>
    <w:rsid w:val="0099643A"/>
    <w:rsid w:val="00996CBF"/>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8F2"/>
    <w:rsid w:val="009B4975"/>
    <w:rsid w:val="009B561F"/>
    <w:rsid w:val="009B5773"/>
    <w:rsid w:val="009B5D2D"/>
    <w:rsid w:val="009B701F"/>
    <w:rsid w:val="009C058F"/>
    <w:rsid w:val="009C2B3E"/>
    <w:rsid w:val="009C2EA2"/>
    <w:rsid w:val="009C3311"/>
    <w:rsid w:val="009C3721"/>
    <w:rsid w:val="009C4141"/>
    <w:rsid w:val="009C4B55"/>
    <w:rsid w:val="009C5FCC"/>
    <w:rsid w:val="009C61A2"/>
    <w:rsid w:val="009C66B6"/>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1CD"/>
    <w:rsid w:val="009E02DC"/>
    <w:rsid w:val="009E0FC7"/>
    <w:rsid w:val="009E1A7E"/>
    <w:rsid w:val="009E2040"/>
    <w:rsid w:val="009E49AE"/>
    <w:rsid w:val="009E4DC7"/>
    <w:rsid w:val="009E5477"/>
    <w:rsid w:val="009E660A"/>
    <w:rsid w:val="009E6B64"/>
    <w:rsid w:val="009E72E5"/>
    <w:rsid w:val="009E73C6"/>
    <w:rsid w:val="009F07D7"/>
    <w:rsid w:val="009F1D8A"/>
    <w:rsid w:val="009F46C8"/>
    <w:rsid w:val="009F4F2A"/>
    <w:rsid w:val="009F57A0"/>
    <w:rsid w:val="009F660B"/>
    <w:rsid w:val="009F671E"/>
    <w:rsid w:val="009F6E92"/>
    <w:rsid w:val="009F7ED1"/>
    <w:rsid w:val="00A0149B"/>
    <w:rsid w:val="00A01607"/>
    <w:rsid w:val="00A018D4"/>
    <w:rsid w:val="00A02E91"/>
    <w:rsid w:val="00A02F9D"/>
    <w:rsid w:val="00A03767"/>
    <w:rsid w:val="00A039BF"/>
    <w:rsid w:val="00A04834"/>
    <w:rsid w:val="00A04C16"/>
    <w:rsid w:val="00A05628"/>
    <w:rsid w:val="00A07DCF"/>
    <w:rsid w:val="00A12979"/>
    <w:rsid w:val="00A131A9"/>
    <w:rsid w:val="00A1496E"/>
    <w:rsid w:val="00A14F84"/>
    <w:rsid w:val="00A16D6D"/>
    <w:rsid w:val="00A17C75"/>
    <w:rsid w:val="00A211C8"/>
    <w:rsid w:val="00A211D2"/>
    <w:rsid w:val="00A2121E"/>
    <w:rsid w:val="00A21EAC"/>
    <w:rsid w:val="00A221DE"/>
    <w:rsid w:val="00A22CB2"/>
    <w:rsid w:val="00A23138"/>
    <w:rsid w:val="00A23940"/>
    <w:rsid w:val="00A23ECC"/>
    <w:rsid w:val="00A24CD3"/>
    <w:rsid w:val="00A25461"/>
    <w:rsid w:val="00A26367"/>
    <w:rsid w:val="00A2678A"/>
    <w:rsid w:val="00A269E1"/>
    <w:rsid w:val="00A27C1C"/>
    <w:rsid w:val="00A3005E"/>
    <w:rsid w:val="00A3074B"/>
    <w:rsid w:val="00A30F6A"/>
    <w:rsid w:val="00A31C2F"/>
    <w:rsid w:val="00A32AEA"/>
    <w:rsid w:val="00A32F32"/>
    <w:rsid w:val="00A33E80"/>
    <w:rsid w:val="00A33EFE"/>
    <w:rsid w:val="00A37E08"/>
    <w:rsid w:val="00A4148D"/>
    <w:rsid w:val="00A44D0E"/>
    <w:rsid w:val="00A4621D"/>
    <w:rsid w:val="00A47C01"/>
    <w:rsid w:val="00A509FB"/>
    <w:rsid w:val="00A51C19"/>
    <w:rsid w:val="00A51E04"/>
    <w:rsid w:val="00A522B5"/>
    <w:rsid w:val="00A52C31"/>
    <w:rsid w:val="00A52F37"/>
    <w:rsid w:val="00A533C5"/>
    <w:rsid w:val="00A5388C"/>
    <w:rsid w:val="00A5397B"/>
    <w:rsid w:val="00A53A49"/>
    <w:rsid w:val="00A53BE1"/>
    <w:rsid w:val="00A54644"/>
    <w:rsid w:val="00A55177"/>
    <w:rsid w:val="00A55921"/>
    <w:rsid w:val="00A560E3"/>
    <w:rsid w:val="00A5628F"/>
    <w:rsid w:val="00A564AF"/>
    <w:rsid w:val="00A566A8"/>
    <w:rsid w:val="00A56D0B"/>
    <w:rsid w:val="00A5775C"/>
    <w:rsid w:val="00A60E72"/>
    <w:rsid w:val="00A61F0C"/>
    <w:rsid w:val="00A61FF0"/>
    <w:rsid w:val="00A62580"/>
    <w:rsid w:val="00A6368E"/>
    <w:rsid w:val="00A63AC9"/>
    <w:rsid w:val="00A64502"/>
    <w:rsid w:val="00A64B5F"/>
    <w:rsid w:val="00A6505C"/>
    <w:rsid w:val="00A65EA0"/>
    <w:rsid w:val="00A66517"/>
    <w:rsid w:val="00A67B0E"/>
    <w:rsid w:val="00A718EF"/>
    <w:rsid w:val="00A72134"/>
    <w:rsid w:val="00A726A8"/>
    <w:rsid w:val="00A72951"/>
    <w:rsid w:val="00A73505"/>
    <w:rsid w:val="00A75E02"/>
    <w:rsid w:val="00A76E79"/>
    <w:rsid w:val="00A7771B"/>
    <w:rsid w:val="00A77B53"/>
    <w:rsid w:val="00A811F1"/>
    <w:rsid w:val="00A827AD"/>
    <w:rsid w:val="00A82887"/>
    <w:rsid w:val="00A83010"/>
    <w:rsid w:val="00A83BF5"/>
    <w:rsid w:val="00A84CD1"/>
    <w:rsid w:val="00A85385"/>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075F"/>
    <w:rsid w:val="00AB14A1"/>
    <w:rsid w:val="00AB202A"/>
    <w:rsid w:val="00AB5555"/>
    <w:rsid w:val="00AB55AD"/>
    <w:rsid w:val="00AB5D1B"/>
    <w:rsid w:val="00AB6918"/>
    <w:rsid w:val="00AB6B40"/>
    <w:rsid w:val="00AB73AD"/>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18A"/>
    <w:rsid w:val="00AD758E"/>
    <w:rsid w:val="00AD7AB5"/>
    <w:rsid w:val="00AD7B8C"/>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06AE"/>
    <w:rsid w:val="00AF0980"/>
    <w:rsid w:val="00AF0C73"/>
    <w:rsid w:val="00AF1952"/>
    <w:rsid w:val="00AF19F9"/>
    <w:rsid w:val="00AF2EC7"/>
    <w:rsid w:val="00AF36C2"/>
    <w:rsid w:val="00AF3AC0"/>
    <w:rsid w:val="00AF4F4A"/>
    <w:rsid w:val="00AF5CCB"/>
    <w:rsid w:val="00B00C24"/>
    <w:rsid w:val="00B00F93"/>
    <w:rsid w:val="00B01BBE"/>
    <w:rsid w:val="00B03BC1"/>
    <w:rsid w:val="00B03F92"/>
    <w:rsid w:val="00B04CF8"/>
    <w:rsid w:val="00B055D8"/>
    <w:rsid w:val="00B06CD6"/>
    <w:rsid w:val="00B06EBC"/>
    <w:rsid w:val="00B10F88"/>
    <w:rsid w:val="00B11D2D"/>
    <w:rsid w:val="00B123F0"/>
    <w:rsid w:val="00B12891"/>
    <w:rsid w:val="00B13C0B"/>
    <w:rsid w:val="00B14678"/>
    <w:rsid w:val="00B146C1"/>
    <w:rsid w:val="00B146E7"/>
    <w:rsid w:val="00B156DF"/>
    <w:rsid w:val="00B15ABB"/>
    <w:rsid w:val="00B16973"/>
    <w:rsid w:val="00B2036A"/>
    <w:rsid w:val="00B21057"/>
    <w:rsid w:val="00B21FF2"/>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37A20"/>
    <w:rsid w:val="00B37E51"/>
    <w:rsid w:val="00B40603"/>
    <w:rsid w:val="00B40AF6"/>
    <w:rsid w:val="00B41071"/>
    <w:rsid w:val="00B415FC"/>
    <w:rsid w:val="00B425C0"/>
    <w:rsid w:val="00B42DB6"/>
    <w:rsid w:val="00B46957"/>
    <w:rsid w:val="00B47B54"/>
    <w:rsid w:val="00B50E99"/>
    <w:rsid w:val="00B51926"/>
    <w:rsid w:val="00B51F9A"/>
    <w:rsid w:val="00B54DA7"/>
    <w:rsid w:val="00B55456"/>
    <w:rsid w:val="00B600C6"/>
    <w:rsid w:val="00B60167"/>
    <w:rsid w:val="00B60FC0"/>
    <w:rsid w:val="00B61155"/>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5787"/>
    <w:rsid w:val="00B75B9F"/>
    <w:rsid w:val="00B765A0"/>
    <w:rsid w:val="00B76C02"/>
    <w:rsid w:val="00B77BD2"/>
    <w:rsid w:val="00B8067D"/>
    <w:rsid w:val="00B814CB"/>
    <w:rsid w:val="00B81B6A"/>
    <w:rsid w:val="00B820F4"/>
    <w:rsid w:val="00B82242"/>
    <w:rsid w:val="00B829BA"/>
    <w:rsid w:val="00B835E0"/>
    <w:rsid w:val="00B8396D"/>
    <w:rsid w:val="00B902C5"/>
    <w:rsid w:val="00B90331"/>
    <w:rsid w:val="00B903ED"/>
    <w:rsid w:val="00B90B2D"/>
    <w:rsid w:val="00B935A1"/>
    <w:rsid w:val="00B94525"/>
    <w:rsid w:val="00B95DAD"/>
    <w:rsid w:val="00B9666A"/>
    <w:rsid w:val="00B96C0C"/>
    <w:rsid w:val="00B9734D"/>
    <w:rsid w:val="00B97732"/>
    <w:rsid w:val="00B97BA1"/>
    <w:rsid w:val="00BA27F4"/>
    <w:rsid w:val="00BA2E40"/>
    <w:rsid w:val="00BA3CB7"/>
    <w:rsid w:val="00BA3E0F"/>
    <w:rsid w:val="00BA41DE"/>
    <w:rsid w:val="00BA556C"/>
    <w:rsid w:val="00BB0C01"/>
    <w:rsid w:val="00BB0F31"/>
    <w:rsid w:val="00BB15AB"/>
    <w:rsid w:val="00BB189B"/>
    <w:rsid w:val="00BB1D21"/>
    <w:rsid w:val="00BB2E51"/>
    <w:rsid w:val="00BB48B9"/>
    <w:rsid w:val="00BB4BEA"/>
    <w:rsid w:val="00BB4C1A"/>
    <w:rsid w:val="00BB50AB"/>
    <w:rsid w:val="00BB6664"/>
    <w:rsid w:val="00BC01FC"/>
    <w:rsid w:val="00BC1F79"/>
    <w:rsid w:val="00BC2201"/>
    <w:rsid w:val="00BC2876"/>
    <w:rsid w:val="00BC3C7A"/>
    <w:rsid w:val="00BC6A86"/>
    <w:rsid w:val="00BC7DC6"/>
    <w:rsid w:val="00BD1039"/>
    <w:rsid w:val="00BD13B5"/>
    <w:rsid w:val="00BD2EFC"/>
    <w:rsid w:val="00BD340E"/>
    <w:rsid w:val="00BD60AD"/>
    <w:rsid w:val="00BD6C02"/>
    <w:rsid w:val="00BE1244"/>
    <w:rsid w:val="00BE14C7"/>
    <w:rsid w:val="00BE165D"/>
    <w:rsid w:val="00BE2394"/>
    <w:rsid w:val="00BE2702"/>
    <w:rsid w:val="00BE4326"/>
    <w:rsid w:val="00BE55D5"/>
    <w:rsid w:val="00BE5F4F"/>
    <w:rsid w:val="00BE60DB"/>
    <w:rsid w:val="00BE6B2B"/>
    <w:rsid w:val="00BF0191"/>
    <w:rsid w:val="00BF13EC"/>
    <w:rsid w:val="00BF1C07"/>
    <w:rsid w:val="00BF245C"/>
    <w:rsid w:val="00BF3DEE"/>
    <w:rsid w:val="00BF54AC"/>
    <w:rsid w:val="00BF54BD"/>
    <w:rsid w:val="00BF632F"/>
    <w:rsid w:val="00BF6B8E"/>
    <w:rsid w:val="00C025A5"/>
    <w:rsid w:val="00C03C78"/>
    <w:rsid w:val="00C04FD3"/>
    <w:rsid w:val="00C06351"/>
    <w:rsid w:val="00C065A2"/>
    <w:rsid w:val="00C07919"/>
    <w:rsid w:val="00C103F9"/>
    <w:rsid w:val="00C104AC"/>
    <w:rsid w:val="00C110E1"/>
    <w:rsid w:val="00C1198F"/>
    <w:rsid w:val="00C11FA1"/>
    <w:rsid w:val="00C12E21"/>
    <w:rsid w:val="00C12E65"/>
    <w:rsid w:val="00C13C20"/>
    <w:rsid w:val="00C13F74"/>
    <w:rsid w:val="00C146D3"/>
    <w:rsid w:val="00C15A26"/>
    <w:rsid w:val="00C15C38"/>
    <w:rsid w:val="00C16BE0"/>
    <w:rsid w:val="00C17A58"/>
    <w:rsid w:val="00C20587"/>
    <w:rsid w:val="00C219F6"/>
    <w:rsid w:val="00C21C39"/>
    <w:rsid w:val="00C2325C"/>
    <w:rsid w:val="00C239ED"/>
    <w:rsid w:val="00C23D88"/>
    <w:rsid w:val="00C24D9D"/>
    <w:rsid w:val="00C25128"/>
    <w:rsid w:val="00C25CF3"/>
    <w:rsid w:val="00C263E9"/>
    <w:rsid w:val="00C2775A"/>
    <w:rsid w:val="00C3063A"/>
    <w:rsid w:val="00C30BAD"/>
    <w:rsid w:val="00C31E8F"/>
    <w:rsid w:val="00C335DA"/>
    <w:rsid w:val="00C33D3E"/>
    <w:rsid w:val="00C362E0"/>
    <w:rsid w:val="00C36ED4"/>
    <w:rsid w:val="00C376CC"/>
    <w:rsid w:val="00C37DE3"/>
    <w:rsid w:val="00C400F7"/>
    <w:rsid w:val="00C40DB3"/>
    <w:rsid w:val="00C40EC6"/>
    <w:rsid w:val="00C419AD"/>
    <w:rsid w:val="00C41B5F"/>
    <w:rsid w:val="00C437BA"/>
    <w:rsid w:val="00C44395"/>
    <w:rsid w:val="00C443B3"/>
    <w:rsid w:val="00C454AE"/>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052A"/>
    <w:rsid w:val="00C61F3A"/>
    <w:rsid w:val="00C629CB"/>
    <w:rsid w:val="00C62B75"/>
    <w:rsid w:val="00C650ED"/>
    <w:rsid w:val="00C657B5"/>
    <w:rsid w:val="00C661E1"/>
    <w:rsid w:val="00C66686"/>
    <w:rsid w:val="00C6730D"/>
    <w:rsid w:val="00C678C4"/>
    <w:rsid w:val="00C70596"/>
    <w:rsid w:val="00C71215"/>
    <w:rsid w:val="00C7216B"/>
    <w:rsid w:val="00C727BE"/>
    <w:rsid w:val="00C732A9"/>
    <w:rsid w:val="00C73448"/>
    <w:rsid w:val="00C73E2E"/>
    <w:rsid w:val="00C74546"/>
    <w:rsid w:val="00C748E2"/>
    <w:rsid w:val="00C7776C"/>
    <w:rsid w:val="00C8129D"/>
    <w:rsid w:val="00C8398D"/>
    <w:rsid w:val="00C84BC2"/>
    <w:rsid w:val="00C85139"/>
    <w:rsid w:val="00C85657"/>
    <w:rsid w:val="00C90569"/>
    <w:rsid w:val="00C91C88"/>
    <w:rsid w:val="00C92B86"/>
    <w:rsid w:val="00C939C3"/>
    <w:rsid w:val="00C94228"/>
    <w:rsid w:val="00C96D56"/>
    <w:rsid w:val="00C977E6"/>
    <w:rsid w:val="00CA0020"/>
    <w:rsid w:val="00CA0614"/>
    <w:rsid w:val="00CA0B17"/>
    <w:rsid w:val="00CA0B2E"/>
    <w:rsid w:val="00CA18CA"/>
    <w:rsid w:val="00CA2557"/>
    <w:rsid w:val="00CA4C8D"/>
    <w:rsid w:val="00CA5413"/>
    <w:rsid w:val="00CA5674"/>
    <w:rsid w:val="00CA5BDA"/>
    <w:rsid w:val="00CA5C1A"/>
    <w:rsid w:val="00CA633F"/>
    <w:rsid w:val="00CA641E"/>
    <w:rsid w:val="00CA702F"/>
    <w:rsid w:val="00CA7558"/>
    <w:rsid w:val="00CA785F"/>
    <w:rsid w:val="00CA792A"/>
    <w:rsid w:val="00CA7949"/>
    <w:rsid w:val="00CB0C6E"/>
    <w:rsid w:val="00CB0C89"/>
    <w:rsid w:val="00CB226B"/>
    <w:rsid w:val="00CB229B"/>
    <w:rsid w:val="00CB33B4"/>
    <w:rsid w:val="00CB38C0"/>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D74EF"/>
    <w:rsid w:val="00CE2184"/>
    <w:rsid w:val="00CE3B7F"/>
    <w:rsid w:val="00CE3FA2"/>
    <w:rsid w:val="00CE41A0"/>
    <w:rsid w:val="00CE4958"/>
    <w:rsid w:val="00CE630E"/>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560F"/>
    <w:rsid w:val="00D06776"/>
    <w:rsid w:val="00D06E46"/>
    <w:rsid w:val="00D06F95"/>
    <w:rsid w:val="00D1158C"/>
    <w:rsid w:val="00D11600"/>
    <w:rsid w:val="00D119A2"/>
    <w:rsid w:val="00D12E31"/>
    <w:rsid w:val="00D137F9"/>
    <w:rsid w:val="00D1458C"/>
    <w:rsid w:val="00D1620E"/>
    <w:rsid w:val="00D166D1"/>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5BA1"/>
    <w:rsid w:val="00D26522"/>
    <w:rsid w:val="00D301FF"/>
    <w:rsid w:val="00D3257F"/>
    <w:rsid w:val="00D340E2"/>
    <w:rsid w:val="00D36605"/>
    <w:rsid w:val="00D36887"/>
    <w:rsid w:val="00D37563"/>
    <w:rsid w:val="00D379EB"/>
    <w:rsid w:val="00D400B8"/>
    <w:rsid w:val="00D4022C"/>
    <w:rsid w:val="00D41023"/>
    <w:rsid w:val="00D41C6C"/>
    <w:rsid w:val="00D42465"/>
    <w:rsid w:val="00D4260F"/>
    <w:rsid w:val="00D42E5B"/>
    <w:rsid w:val="00D43678"/>
    <w:rsid w:val="00D439D1"/>
    <w:rsid w:val="00D43C68"/>
    <w:rsid w:val="00D444B2"/>
    <w:rsid w:val="00D44709"/>
    <w:rsid w:val="00D453E4"/>
    <w:rsid w:val="00D47226"/>
    <w:rsid w:val="00D50A5E"/>
    <w:rsid w:val="00D50B21"/>
    <w:rsid w:val="00D51349"/>
    <w:rsid w:val="00D527AF"/>
    <w:rsid w:val="00D529E1"/>
    <w:rsid w:val="00D534C2"/>
    <w:rsid w:val="00D5410F"/>
    <w:rsid w:val="00D564DF"/>
    <w:rsid w:val="00D56DD6"/>
    <w:rsid w:val="00D576DD"/>
    <w:rsid w:val="00D57CB4"/>
    <w:rsid w:val="00D60258"/>
    <w:rsid w:val="00D61477"/>
    <w:rsid w:val="00D619E2"/>
    <w:rsid w:val="00D61B25"/>
    <w:rsid w:val="00D62036"/>
    <w:rsid w:val="00D620CC"/>
    <w:rsid w:val="00D634B8"/>
    <w:rsid w:val="00D63EF3"/>
    <w:rsid w:val="00D64441"/>
    <w:rsid w:val="00D65497"/>
    <w:rsid w:val="00D654DA"/>
    <w:rsid w:val="00D6609E"/>
    <w:rsid w:val="00D6756C"/>
    <w:rsid w:val="00D67A9F"/>
    <w:rsid w:val="00D67C20"/>
    <w:rsid w:val="00D70C1B"/>
    <w:rsid w:val="00D70E5C"/>
    <w:rsid w:val="00D7146C"/>
    <w:rsid w:val="00D718CD"/>
    <w:rsid w:val="00D7416F"/>
    <w:rsid w:val="00D755F2"/>
    <w:rsid w:val="00D762AC"/>
    <w:rsid w:val="00D775E7"/>
    <w:rsid w:val="00D77B9E"/>
    <w:rsid w:val="00D8004A"/>
    <w:rsid w:val="00D81CA9"/>
    <w:rsid w:val="00D839D8"/>
    <w:rsid w:val="00D83F9E"/>
    <w:rsid w:val="00D840C2"/>
    <w:rsid w:val="00D84562"/>
    <w:rsid w:val="00D857A7"/>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3B4"/>
    <w:rsid w:val="00DA46C1"/>
    <w:rsid w:val="00DA70DD"/>
    <w:rsid w:val="00DB088F"/>
    <w:rsid w:val="00DB0B4A"/>
    <w:rsid w:val="00DB0BB5"/>
    <w:rsid w:val="00DB1487"/>
    <w:rsid w:val="00DB19B4"/>
    <w:rsid w:val="00DB19F1"/>
    <w:rsid w:val="00DB26AE"/>
    <w:rsid w:val="00DB3A75"/>
    <w:rsid w:val="00DB4411"/>
    <w:rsid w:val="00DB466D"/>
    <w:rsid w:val="00DB5FD0"/>
    <w:rsid w:val="00DB7395"/>
    <w:rsid w:val="00DB75C2"/>
    <w:rsid w:val="00DB7E2C"/>
    <w:rsid w:val="00DC027B"/>
    <w:rsid w:val="00DC0A64"/>
    <w:rsid w:val="00DC0FC4"/>
    <w:rsid w:val="00DC1B9A"/>
    <w:rsid w:val="00DC2344"/>
    <w:rsid w:val="00DC29CE"/>
    <w:rsid w:val="00DC2E4F"/>
    <w:rsid w:val="00DC2E5E"/>
    <w:rsid w:val="00DC384C"/>
    <w:rsid w:val="00DC40C4"/>
    <w:rsid w:val="00DC4AFD"/>
    <w:rsid w:val="00DC4D87"/>
    <w:rsid w:val="00DC4D8A"/>
    <w:rsid w:val="00DC6DF6"/>
    <w:rsid w:val="00DC7BFE"/>
    <w:rsid w:val="00DC7FCE"/>
    <w:rsid w:val="00DD08C7"/>
    <w:rsid w:val="00DD1A10"/>
    <w:rsid w:val="00DD200D"/>
    <w:rsid w:val="00DD2990"/>
    <w:rsid w:val="00DD2FE9"/>
    <w:rsid w:val="00DD3A7E"/>
    <w:rsid w:val="00DD434E"/>
    <w:rsid w:val="00DD4402"/>
    <w:rsid w:val="00DD4F60"/>
    <w:rsid w:val="00DD60D0"/>
    <w:rsid w:val="00DD6200"/>
    <w:rsid w:val="00DD686C"/>
    <w:rsid w:val="00DD6E86"/>
    <w:rsid w:val="00DE0CBE"/>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0A5B"/>
    <w:rsid w:val="00E0239F"/>
    <w:rsid w:val="00E0267B"/>
    <w:rsid w:val="00E032E7"/>
    <w:rsid w:val="00E04441"/>
    <w:rsid w:val="00E05F03"/>
    <w:rsid w:val="00E06370"/>
    <w:rsid w:val="00E06B7B"/>
    <w:rsid w:val="00E06E20"/>
    <w:rsid w:val="00E07DD9"/>
    <w:rsid w:val="00E102F8"/>
    <w:rsid w:val="00E12FCF"/>
    <w:rsid w:val="00E13273"/>
    <w:rsid w:val="00E13379"/>
    <w:rsid w:val="00E139EE"/>
    <w:rsid w:val="00E14D83"/>
    <w:rsid w:val="00E14FA6"/>
    <w:rsid w:val="00E15554"/>
    <w:rsid w:val="00E15A0D"/>
    <w:rsid w:val="00E16640"/>
    <w:rsid w:val="00E1740F"/>
    <w:rsid w:val="00E200CF"/>
    <w:rsid w:val="00E213F6"/>
    <w:rsid w:val="00E22215"/>
    <w:rsid w:val="00E24287"/>
    <w:rsid w:val="00E31367"/>
    <w:rsid w:val="00E3181C"/>
    <w:rsid w:val="00E32299"/>
    <w:rsid w:val="00E32EF3"/>
    <w:rsid w:val="00E33E21"/>
    <w:rsid w:val="00E34BC4"/>
    <w:rsid w:val="00E3540C"/>
    <w:rsid w:val="00E36187"/>
    <w:rsid w:val="00E36332"/>
    <w:rsid w:val="00E36C9B"/>
    <w:rsid w:val="00E37638"/>
    <w:rsid w:val="00E37E9D"/>
    <w:rsid w:val="00E41B71"/>
    <w:rsid w:val="00E42569"/>
    <w:rsid w:val="00E434A0"/>
    <w:rsid w:val="00E44C7D"/>
    <w:rsid w:val="00E44D30"/>
    <w:rsid w:val="00E4597F"/>
    <w:rsid w:val="00E46CB7"/>
    <w:rsid w:val="00E4723D"/>
    <w:rsid w:val="00E5016A"/>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141E"/>
    <w:rsid w:val="00E71F90"/>
    <w:rsid w:val="00E7252F"/>
    <w:rsid w:val="00E73FC2"/>
    <w:rsid w:val="00E74481"/>
    <w:rsid w:val="00E74517"/>
    <w:rsid w:val="00E755D7"/>
    <w:rsid w:val="00E7566D"/>
    <w:rsid w:val="00E76E91"/>
    <w:rsid w:val="00E774B4"/>
    <w:rsid w:val="00E778F5"/>
    <w:rsid w:val="00E803FD"/>
    <w:rsid w:val="00E80E7C"/>
    <w:rsid w:val="00E81779"/>
    <w:rsid w:val="00E8205B"/>
    <w:rsid w:val="00E82444"/>
    <w:rsid w:val="00E8341C"/>
    <w:rsid w:val="00E8602B"/>
    <w:rsid w:val="00E86B5F"/>
    <w:rsid w:val="00E87265"/>
    <w:rsid w:val="00E87D05"/>
    <w:rsid w:val="00E91533"/>
    <w:rsid w:val="00E91F96"/>
    <w:rsid w:val="00E92E99"/>
    <w:rsid w:val="00E960B2"/>
    <w:rsid w:val="00E968FD"/>
    <w:rsid w:val="00E96D55"/>
    <w:rsid w:val="00E96DC8"/>
    <w:rsid w:val="00E97993"/>
    <w:rsid w:val="00EA09E8"/>
    <w:rsid w:val="00EA0D5D"/>
    <w:rsid w:val="00EA1192"/>
    <w:rsid w:val="00EA153F"/>
    <w:rsid w:val="00EA2788"/>
    <w:rsid w:val="00EA2C6E"/>
    <w:rsid w:val="00EA4964"/>
    <w:rsid w:val="00EA4F1A"/>
    <w:rsid w:val="00EA76B3"/>
    <w:rsid w:val="00EB02DE"/>
    <w:rsid w:val="00EB0A07"/>
    <w:rsid w:val="00EB1B69"/>
    <w:rsid w:val="00EB1C78"/>
    <w:rsid w:val="00EB3B46"/>
    <w:rsid w:val="00EB4F08"/>
    <w:rsid w:val="00EB5A6F"/>
    <w:rsid w:val="00EC2E07"/>
    <w:rsid w:val="00EC43C7"/>
    <w:rsid w:val="00EC461F"/>
    <w:rsid w:val="00EC465D"/>
    <w:rsid w:val="00EC5C89"/>
    <w:rsid w:val="00EC66D2"/>
    <w:rsid w:val="00EC67E7"/>
    <w:rsid w:val="00ED0A1B"/>
    <w:rsid w:val="00ED21BC"/>
    <w:rsid w:val="00ED2FEC"/>
    <w:rsid w:val="00ED3F67"/>
    <w:rsid w:val="00ED440A"/>
    <w:rsid w:val="00ED7971"/>
    <w:rsid w:val="00EE0748"/>
    <w:rsid w:val="00EE0A02"/>
    <w:rsid w:val="00EE152C"/>
    <w:rsid w:val="00EE29A0"/>
    <w:rsid w:val="00EE2CEA"/>
    <w:rsid w:val="00EE3365"/>
    <w:rsid w:val="00EE450D"/>
    <w:rsid w:val="00EE48DF"/>
    <w:rsid w:val="00EE4AB3"/>
    <w:rsid w:val="00EE7405"/>
    <w:rsid w:val="00EF033E"/>
    <w:rsid w:val="00EF06EC"/>
    <w:rsid w:val="00EF14FF"/>
    <w:rsid w:val="00EF2BFE"/>
    <w:rsid w:val="00EF2D85"/>
    <w:rsid w:val="00EF402C"/>
    <w:rsid w:val="00EF45E0"/>
    <w:rsid w:val="00EF4E6F"/>
    <w:rsid w:val="00EF5C82"/>
    <w:rsid w:val="00EF63F5"/>
    <w:rsid w:val="00EF7A15"/>
    <w:rsid w:val="00F00DE7"/>
    <w:rsid w:val="00F01F8C"/>
    <w:rsid w:val="00F035A6"/>
    <w:rsid w:val="00F04AD0"/>
    <w:rsid w:val="00F10033"/>
    <w:rsid w:val="00F10848"/>
    <w:rsid w:val="00F10B68"/>
    <w:rsid w:val="00F11F55"/>
    <w:rsid w:val="00F12DEC"/>
    <w:rsid w:val="00F13151"/>
    <w:rsid w:val="00F14728"/>
    <w:rsid w:val="00F15523"/>
    <w:rsid w:val="00F16391"/>
    <w:rsid w:val="00F1701F"/>
    <w:rsid w:val="00F2062B"/>
    <w:rsid w:val="00F21A18"/>
    <w:rsid w:val="00F21E61"/>
    <w:rsid w:val="00F220EA"/>
    <w:rsid w:val="00F222CD"/>
    <w:rsid w:val="00F24EA4"/>
    <w:rsid w:val="00F2625A"/>
    <w:rsid w:val="00F275B9"/>
    <w:rsid w:val="00F31A03"/>
    <w:rsid w:val="00F3283C"/>
    <w:rsid w:val="00F32D0F"/>
    <w:rsid w:val="00F343F0"/>
    <w:rsid w:val="00F34620"/>
    <w:rsid w:val="00F34AAB"/>
    <w:rsid w:val="00F34C4D"/>
    <w:rsid w:val="00F350CF"/>
    <w:rsid w:val="00F35582"/>
    <w:rsid w:val="00F35C23"/>
    <w:rsid w:val="00F37004"/>
    <w:rsid w:val="00F376A1"/>
    <w:rsid w:val="00F37B8E"/>
    <w:rsid w:val="00F41746"/>
    <w:rsid w:val="00F41833"/>
    <w:rsid w:val="00F41E79"/>
    <w:rsid w:val="00F4315F"/>
    <w:rsid w:val="00F445F6"/>
    <w:rsid w:val="00F4512F"/>
    <w:rsid w:val="00F45763"/>
    <w:rsid w:val="00F45BCF"/>
    <w:rsid w:val="00F45BEA"/>
    <w:rsid w:val="00F45CFE"/>
    <w:rsid w:val="00F46877"/>
    <w:rsid w:val="00F47F3E"/>
    <w:rsid w:val="00F52555"/>
    <w:rsid w:val="00F530E6"/>
    <w:rsid w:val="00F532C7"/>
    <w:rsid w:val="00F53C75"/>
    <w:rsid w:val="00F54EE5"/>
    <w:rsid w:val="00F55358"/>
    <w:rsid w:val="00F5603C"/>
    <w:rsid w:val="00F5605C"/>
    <w:rsid w:val="00F564B9"/>
    <w:rsid w:val="00F57909"/>
    <w:rsid w:val="00F603E8"/>
    <w:rsid w:val="00F612D6"/>
    <w:rsid w:val="00F63400"/>
    <w:rsid w:val="00F636C6"/>
    <w:rsid w:val="00F6433D"/>
    <w:rsid w:val="00F6573E"/>
    <w:rsid w:val="00F661C3"/>
    <w:rsid w:val="00F662EB"/>
    <w:rsid w:val="00F67606"/>
    <w:rsid w:val="00F67A44"/>
    <w:rsid w:val="00F70327"/>
    <w:rsid w:val="00F70FEF"/>
    <w:rsid w:val="00F72221"/>
    <w:rsid w:val="00F72FA8"/>
    <w:rsid w:val="00F75415"/>
    <w:rsid w:val="00F773F9"/>
    <w:rsid w:val="00F8101C"/>
    <w:rsid w:val="00F817B9"/>
    <w:rsid w:val="00F81CB7"/>
    <w:rsid w:val="00F82280"/>
    <w:rsid w:val="00F8235F"/>
    <w:rsid w:val="00F82446"/>
    <w:rsid w:val="00F83A22"/>
    <w:rsid w:val="00F83A97"/>
    <w:rsid w:val="00F844F0"/>
    <w:rsid w:val="00F84895"/>
    <w:rsid w:val="00F84E9D"/>
    <w:rsid w:val="00F8659E"/>
    <w:rsid w:val="00F86CE4"/>
    <w:rsid w:val="00F86F42"/>
    <w:rsid w:val="00F87C6F"/>
    <w:rsid w:val="00F87FE3"/>
    <w:rsid w:val="00F91941"/>
    <w:rsid w:val="00F92ACA"/>
    <w:rsid w:val="00F92E3F"/>
    <w:rsid w:val="00F938D2"/>
    <w:rsid w:val="00F95BE3"/>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59FA"/>
    <w:rsid w:val="00FD68D4"/>
    <w:rsid w:val="00FE00D9"/>
    <w:rsid w:val="00FE0933"/>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 w:val="00FF6F7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44826"/>
    <w:rPr>
      <w:sz w:val="24"/>
      <w:szCs w:val="24"/>
    </w:rPr>
  </w:style>
  <w:style w:type="paragraph" w:styleId="Virsraksts1">
    <w:name w:val="heading 1"/>
    <w:basedOn w:val="Parastai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944826"/>
    <w:rPr>
      <w:rFonts w:ascii="Cambria" w:hAnsi="Cambria" w:cs="Times New Roman"/>
      <w:b/>
      <w:bCs/>
      <w:color w:val="365F91"/>
      <w:sz w:val="28"/>
      <w:szCs w:val="28"/>
    </w:rPr>
  </w:style>
  <w:style w:type="character" w:styleId="Hipersaite">
    <w:name w:val="Hyperlink"/>
    <w:basedOn w:val="Noklusjumarindkopasfonts"/>
    <w:uiPriority w:val="99"/>
    <w:rsid w:val="00944826"/>
    <w:rPr>
      <w:rFonts w:cs="Times New Roman"/>
      <w:color w:val="0000FF"/>
      <w:u w:val="single"/>
    </w:rPr>
  </w:style>
  <w:style w:type="character" w:styleId="Izmantotahipersaite">
    <w:name w:val="FollowedHyperlink"/>
    <w:basedOn w:val="Noklusjumarindkopasfonts"/>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Veidlapasz-auga">
    <w:name w:val="HTML Top of Form"/>
    <w:basedOn w:val="Parastais"/>
    <w:next w:val="Parastai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basedOn w:val="Noklusjumarindkopasfonts"/>
    <w:link w:val="Veidlapasz-auga"/>
    <w:uiPriority w:val="99"/>
    <w:semiHidden/>
    <w:locked/>
    <w:rsid w:val="00944826"/>
    <w:rPr>
      <w:rFonts w:ascii="Arial" w:hAnsi="Arial" w:cs="Arial"/>
      <w:vanish/>
      <w:sz w:val="16"/>
      <w:szCs w:val="16"/>
    </w:rPr>
  </w:style>
  <w:style w:type="paragraph" w:styleId="Veidlapasz-apaka">
    <w:name w:val="HTML Bottom of Form"/>
    <w:basedOn w:val="Parastais"/>
    <w:next w:val="Parastai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basedOn w:val="Noklusjumarindkopasfonts"/>
    <w:link w:val="Veidlapasz-apaka"/>
    <w:uiPriority w:val="99"/>
    <w:locked/>
    <w:rsid w:val="00944826"/>
    <w:rPr>
      <w:rFonts w:ascii="Arial" w:hAnsi="Arial" w:cs="Arial"/>
      <w:vanish/>
      <w:sz w:val="16"/>
      <w:szCs w:val="16"/>
    </w:rPr>
  </w:style>
  <w:style w:type="paragraph" w:styleId="ParastaisWeb">
    <w:name w:val="Normal (Web)"/>
    <w:basedOn w:val="Parastais"/>
    <w:link w:val="ParastaisWebRakstz"/>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Izteiksmgs">
    <w:name w:val="Strong"/>
    <w:basedOn w:val="Noklusjumarindkopasfonts"/>
    <w:uiPriority w:val="99"/>
    <w:qFormat/>
    <w:rsid w:val="00944826"/>
    <w:rPr>
      <w:rFonts w:cs="Times New Roman"/>
      <w:b/>
      <w:bCs/>
    </w:rPr>
  </w:style>
  <w:style w:type="character" w:customStyle="1" w:styleId="th1">
    <w:name w:val="th1"/>
    <w:basedOn w:val="Noklusjumarindkopasfonts"/>
    <w:uiPriority w:val="99"/>
    <w:rsid w:val="00944826"/>
    <w:rPr>
      <w:rFonts w:cs="Times New Roman"/>
      <w:b/>
      <w:bCs/>
      <w:color w:val="333333"/>
    </w:rPr>
  </w:style>
  <w:style w:type="character" w:styleId="Izclums">
    <w:name w:val="Emphasis"/>
    <w:basedOn w:val="Noklusjumarindkopasfonts"/>
    <w:uiPriority w:val="20"/>
    <w:qFormat/>
    <w:rsid w:val="00944826"/>
    <w:rPr>
      <w:rFonts w:cs="Times New Roman"/>
      <w:i/>
      <w:iCs/>
    </w:rPr>
  </w:style>
  <w:style w:type="paragraph" w:styleId="Balonteksts">
    <w:name w:val="Balloon Text"/>
    <w:basedOn w:val="Parastais"/>
    <w:link w:val="BalontekstsRakstz"/>
    <w:uiPriority w:val="99"/>
    <w:semiHidden/>
    <w:rsid w:val="002308F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aatkpe3">
    <w:name w:val="Body Text Indent 3"/>
    <w:basedOn w:val="Parastai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basedOn w:val="Noklusjumarindkopasfonts"/>
    <w:link w:val="Pamattekstaatkpe3"/>
    <w:uiPriority w:val="99"/>
    <w:locked/>
    <w:rsid w:val="006D24A9"/>
    <w:rPr>
      <w:rFonts w:cs="Times New Roman"/>
      <w:sz w:val="28"/>
      <w:szCs w:val="28"/>
      <w:lang w:val="lv-LV"/>
    </w:rPr>
  </w:style>
  <w:style w:type="paragraph" w:styleId="Galvene">
    <w:name w:val="header"/>
    <w:basedOn w:val="Parastais"/>
    <w:link w:val="GalveneRakstz"/>
    <w:uiPriority w:val="99"/>
    <w:rsid w:val="00745496"/>
    <w:pPr>
      <w:tabs>
        <w:tab w:val="center" w:pos="4153"/>
        <w:tab w:val="right" w:pos="8306"/>
      </w:tabs>
    </w:pPr>
  </w:style>
  <w:style w:type="character" w:customStyle="1" w:styleId="GalveneRakstz">
    <w:name w:val="Galvene Rakstz."/>
    <w:basedOn w:val="Noklusjumarindkopasfonts"/>
    <w:link w:val="Galvene"/>
    <w:uiPriority w:val="99"/>
    <w:locked/>
    <w:rsid w:val="009A1431"/>
    <w:rPr>
      <w:rFonts w:cs="Times New Roman"/>
      <w:sz w:val="24"/>
      <w:szCs w:val="24"/>
      <w:lang w:val="lv-LV" w:eastAsia="lv-LV"/>
    </w:rPr>
  </w:style>
  <w:style w:type="character" w:styleId="Lappusesnumurs">
    <w:name w:val="page number"/>
    <w:basedOn w:val="Noklusjumarindkopasfonts"/>
    <w:uiPriority w:val="99"/>
    <w:rsid w:val="00745496"/>
    <w:rPr>
      <w:rFonts w:cs="Times New Roman"/>
    </w:rPr>
  </w:style>
  <w:style w:type="paragraph" w:styleId="Kjene">
    <w:name w:val="footer"/>
    <w:basedOn w:val="Parastais"/>
    <w:link w:val="KjeneRakstz"/>
    <w:uiPriority w:val="99"/>
    <w:rsid w:val="00745496"/>
    <w:pPr>
      <w:tabs>
        <w:tab w:val="center" w:pos="4153"/>
        <w:tab w:val="right" w:pos="8306"/>
      </w:tabs>
    </w:pPr>
  </w:style>
  <w:style w:type="character" w:customStyle="1" w:styleId="KjeneRakstz">
    <w:name w:val="Kājene Rakstz."/>
    <w:basedOn w:val="Noklusjumarindkopasfonts"/>
    <w:link w:val="Kjene"/>
    <w:uiPriority w:val="99"/>
    <w:semiHidden/>
    <w:locked/>
    <w:rsid w:val="009A1431"/>
    <w:rPr>
      <w:rFonts w:cs="Times New Roman"/>
      <w:sz w:val="24"/>
      <w:szCs w:val="24"/>
      <w:lang w:val="lv-LV" w:eastAsia="lv-LV"/>
    </w:rPr>
  </w:style>
  <w:style w:type="paragraph" w:customStyle="1" w:styleId="ListParagraph1">
    <w:name w:val="List Paragraph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basedOn w:val="Noklusjumarindkopasfonts"/>
    <w:uiPriority w:val="99"/>
    <w:semiHidden/>
    <w:unhideWhenUsed/>
    <w:rsid w:val="00FE43E7"/>
    <w:rPr>
      <w:sz w:val="16"/>
      <w:szCs w:val="16"/>
    </w:rPr>
  </w:style>
  <w:style w:type="paragraph" w:styleId="Komentrateksts">
    <w:name w:val="annotation text"/>
    <w:basedOn w:val="Parastai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basedOn w:val="KomentratekstsRakstz"/>
    <w:link w:val="Komentratma"/>
    <w:uiPriority w:val="99"/>
    <w:semiHidden/>
    <w:rsid w:val="00FE43E7"/>
    <w:rPr>
      <w:b/>
      <w:bCs/>
    </w:rPr>
  </w:style>
  <w:style w:type="paragraph" w:styleId="Sarakstarindkopa">
    <w:name w:val="List Paragraph"/>
    <w:aliases w:val="2"/>
    <w:basedOn w:val="Parastais"/>
    <w:link w:val="SarakstarindkopaRakstz"/>
    <w:uiPriority w:val="34"/>
    <w:qFormat/>
    <w:rsid w:val="00781C40"/>
    <w:pPr>
      <w:ind w:left="720"/>
      <w:contextualSpacing/>
      <w:jc w:val="both"/>
    </w:pPr>
    <w:rPr>
      <w:szCs w:val="20"/>
      <w:lang w:eastAsia="en-US"/>
    </w:rPr>
  </w:style>
  <w:style w:type="paragraph" w:styleId="Vresteksts">
    <w:name w:val="footnote text"/>
    <w:basedOn w:val="Parastais"/>
    <w:link w:val="VrestekstsRakstz"/>
    <w:semiHidden/>
    <w:rsid w:val="00E960B2"/>
    <w:pPr>
      <w:jc w:val="both"/>
    </w:pPr>
    <w:rPr>
      <w:sz w:val="20"/>
      <w:szCs w:val="20"/>
      <w:lang w:eastAsia="en-US"/>
    </w:rPr>
  </w:style>
  <w:style w:type="character" w:customStyle="1" w:styleId="VrestekstsRakstz">
    <w:name w:val="Vēres teksts Rakstz."/>
    <w:basedOn w:val="Noklusjumarindkopasfonts"/>
    <w:link w:val="Vresteksts"/>
    <w:semiHidden/>
    <w:rsid w:val="00E960B2"/>
    <w:rPr>
      <w:lang w:eastAsia="en-US"/>
    </w:rPr>
  </w:style>
  <w:style w:type="character" w:styleId="Vresatsauce">
    <w:name w:val="footnote reference"/>
    <w:semiHidden/>
    <w:rsid w:val="00E960B2"/>
    <w:rPr>
      <w:rFonts w:ascii="Times New Roman" w:hAnsi="Times New Roman"/>
      <w:vertAlign w:val="superscript"/>
    </w:rPr>
  </w:style>
  <w:style w:type="character" w:customStyle="1" w:styleId="st">
    <w:name w:val="st"/>
    <w:basedOn w:val="Noklusjumarindkopasfonts"/>
    <w:rsid w:val="00E960B2"/>
  </w:style>
  <w:style w:type="paragraph" w:customStyle="1" w:styleId="Bodytext">
    <w:name w:val="Body text"/>
    <w:basedOn w:val="Parastais"/>
    <w:rsid w:val="00E960B2"/>
    <w:pPr>
      <w:shd w:val="clear" w:color="auto" w:fill="FFFFFF"/>
      <w:spacing w:before="720" w:after="180" w:line="292" w:lineRule="exact"/>
    </w:pPr>
    <w:rPr>
      <w:color w:val="000000"/>
      <w:sz w:val="19"/>
      <w:szCs w:val="19"/>
    </w:rPr>
  </w:style>
  <w:style w:type="character" w:customStyle="1" w:styleId="c4">
    <w:name w:val="c4"/>
    <w:basedOn w:val="Noklusjumarindkopasfonts"/>
    <w:rsid w:val="00B82242"/>
  </w:style>
  <w:style w:type="paragraph" w:customStyle="1" w:styleId="tv2131">
    <w:name w:val="tv2131"/>
    <w:basedOn w:val="Parastais"/>
    <w:rsid w:val="004A447D"/>
    <w:pPr>
      <w:spacing w:line="360" w:lineRule="auto"/>
      <w:ind w:firstLine="300"/>
    </w:pPr>
    <w:rPr>
      <w:color w:val="414142"/>
      <w:sz w:val="20"/>
      <w:szCs w:val="20"/>
    </w:rPr>
  </w:style>
  <w:style w:type="character" w:customStyle="1" w:styleId="Bodytext11">
    <w:name w:val="Body text (11)_"/>
    <w:basedOn w:val="Noklusjumarindkopasfonts"/>
    <w:link w:val="Bodytext110"/>
    <w:rsid w:val="00970D34"/>
    <w:rPr>
      <w:sz w:val="21"/>
      <w:szCs w:val="21"/>
      <w:shd w:val="clear" w:color="auto" w:fill="FFFFFF"/>
    </w:rPr>
  </w:style>
  <w:style w:type="paragraph" w:customStyle="1" w:styleId="Bodytext110">
    <w:name w:val="Body text (11)"/>
    <w:basedOn w:val="Parastais"/>
    <w:link w:val="Bodytext11"/>
    <w:rsid w:val="00970D34"/>
    <w:pPr>
      <w:shd w:val="clear" w:color="auto" w:fill="FFFFFF"/>
      <w:spacing w:line="274" w:lineRule="exact"/>
      <w:ind w:hanging="360"/>
      <w:jc w:val="right"/>
    </w:pPr>
    <w:rPr>
      <w:sz w:val="21"/>
      <w:szCs w:val="21"/>
    </w:rPr>
  </w:style>
  <w:style w:type="paragraph" w:styleId="Prskatjums">
    <w:name w:val="Revision"/>
    <w:hidden/>
    <w:uiPriority w:val="99"/>
    <w:semiHidden/>
    <w:rsid w:val="00C454AE"/>
    <w:rPr>
      <w:sz w:val="24"/>
      <w:szCs w:val="24"/>
    </w:rPr>
  </w:style>
  <w:style w:type="character" w:customStyle="1" w:styleId="ParastaisWebRakstz">
    <w:name w:val="Parastais (Web) Rakstz."/>
    <w:basedOn w:val="Noklusjumarindkopasfonts"/>
    <w:link w:val="ParastaisWeb"/>
    <w:rsid w:val="00185DB3"/>
    <w:rPr>
      <w:sz w:val="24"/>
      <w:szCs w:val="24"/>
    </w:rPr>
  </w:style>
  <w:style w:type="character" w:customStyle="1" w:styleId="SarakstarindkopaRakstz">
    <w:name w:val="Saraksta rindkopa Rakstz."/>
    <w:aliases w:val="2 Rakstz."/>
    <w:link w:val="Sarakstarindkopa"/>
    <w:uiPriority w:val="34"/>
    <w:locked/>
    <w:rsid w:val="00F87FE3"/>
    <w:rPr>
      <w:sz w:val="24"/>
      <w:lang w:eastAsia="en-US"/>
    </w:rPr>
  </w:style>
  <w:style w:type="character" w:customStyle="1" w:styleId="izc0113lumschar">
    <w:name w:val="izc_0113lums__char"/>
    <w:basedOn w:val="Noklusjumarindkopasfonts"/>
    <w:rsid w:val="00C8129D"/>
  </w:style>
  <w:style w:type="character" w:customStyle="1" w:styleId="Bodytext2">
    <w:name w:val="Body text (2)_"/>
    <w:link w:val="Bodytext20"/>
    <w:rsid w:val="00EF63F5"/>
    <w:rPr>
      <w:sz w:val="19"/>
      <w:szCs w:val="19"/>
      <w:shd w:val="clear" w:color="auto" w:fill="FFFFFF"/>
    </w:rPr>
  </w:style>
  <w:style w:type="paragraph" w:customStyle="1" w:styleId="Bodytext20">
    <w:name w:val="Body text (2)"/>
    <w:basedOn w:val="Parastais"/>
    <w:link w:val="Bodytext2"/>
    <w:rsid w:val="00EF63F5"/>
    <w:pPr>
      <w:shd w:val="clear" w:color="auto" w:fill="FFFFFF"/>
      <w:spacing w:after="240" w:line="250" w:lineRule="exact"/>
      <w:ind w:firstLine="1160"/>
    </w:pPr>
    <w:rPr>
      <w:sz w:val="19"/>
      <w:szCs w:val="19"/>
    </w:rPr>
  </w:style>
  <w:style w:type="paragraph" w:styleId="Nosaukums">
    <w:name w:val="Title"/>
    <w:basedOn w:val="Parastais"/>
    <w:link w:val="NosaukumsRakstz"/>
    <w:qFormat/>
    <w:locked/>
    <w:rsid w:val="00554D2F"/>
    <w:pPr>
      <w:jc w:val="center"/>
    </w:pPr>
    <w:rPr>
      <w:sz w:val="28"/>
      <w:szCs w:val="28"/>
    </w:rPr>
  </w:style>
  <w:style w:type="character" w:customStyle="1" w:styleId="NosaukumsRakstz">
    <w:name w:val="Nosaukums Rakstz."/>
    <w:basedOn w:val="Noklusjumarindkopasfonts"/>
    <w:link w:val="Nosaukums"/>
    <w:rsid w:val="00554D2F"/>
    <w:rPr>
      <w:sz w:val="28"/>
      <w:szCs w:val="28"/>
    </w:rPr>
  </w:style>
  <w:style w:type="paragraph" w:styleId="Saturs1">
    <w:name w:val="toc 1"/>
    <w:basedOn w:val="Parastais"/>
    <w:next w:val="Parastais"/>
    <w:autoRedefine/>
    <w:uiPriority w:val="39"/>
    <w:unhideWhenUsed/>
    <w:locked/>
    <w:rsid w:val="004B3325"/>
    <w:pPr>
      <w:spacing w:after="100" w:line="276" w:lineRule="auto"/>
    </w:pPr>
    <w:rPr>
      <w:rFonts w:ascii="Calibri" w:hAnsi="Calibri"/>
      <w:sz w:val="22"/>
      <w:szCs w:val="22"/>
    </w:rPr>
  </w:style>
  <w:style w:type="character" w:customStyle="1" w:styleId="Bodytext0">
    <w:name w:val="Body text_"/>
    <w:basedOn w:val="Noklusjumarindkopasfonts"/>
    <w:link w:val="BodyText1"/>
    <w:rsid w:val="00705E39"/>
    <w:rPr>
      <w:sz w:val="23"/>
      <w:szCs w:val="23"/>
      <w:shd w:val="clear" w:color="auto" w:fill="FFFFFF"/>
    </w:rPr>
  </w:style>
  <w:style w:type="paragraph" w:customStyle="1" w:styleId="BodyText1">
    <w:name w:val="Body Text1"/>
    <w:basedOn w:val="Parastais"/>
    <w:link w:val="Bodytext0"/>
    <w:rsid w:val="00705E39"/>
    <w:pPr>
      <w:shd w:val="clear" w:color="auto" w:fill="FFFFFF"/>
      <w:spacing w:before="60" w:line="0" w:lineRule="atLeast"/>
    </w:pPr>
    <w:rPr>
      <w:sz w:val="23"/>
      <w:szCs w:val="23"/>
    </w:rPr>
  </w:style>
</w:styles>
</file>

<file path=word/webSettings.xml><?xml version="1.0" encoding="utf-8"?>
<w:webSettings xmlns:r="http://schemas.openxmlformats.org/officeDocument/2006/relationships" xmlns:w="http://schemas.openxmlformats.org/wordprocessingml/2006/main">
  <w:divs>
    <w:div w:id="29916739">
      <w:bodyDiv w:val="1"/>
      <w:marLeft w:val="0"/>
      <w:marRight w:val="0"/>
      <w:marTop w:val="0"/>
      <w:marBottom w:val="0"/>
      <w:divBdr>
        <w:top w:val="none" w:sz="0" w:space="0" w:color="auto"/>
        <w:left w:val="none" w:sz="0" w:space="0" w:color="auto"/>
        <w:bottom w:val="none" w:sz="0" w:space="0" w:color="auto"/>
        <w:right w:val="none" w:sz="0" w:space="0" w:color="auto"/>
      </w:divBdr>
    </w:div>
    <w:div w:id="211620599">
      <w:bodyDiv w:val="1"/>
      <w:marLeft w:val="0"/>
      <w:marRight w:val="0"/>
      <w:marTop w:val="0"/>
      <w:marBottom w:val="0"/>
      <w:divBdr>
        <w:top w:val="none" w:sz="0" w:space="0" w:color="auto"/>
        <w:left w:val="none" w:sz="0" w:space="0" w:color="auto"/>
        <w:bottom w:val="none" w:sz="0" w:space="0" w:color="auto"/>
        <w:right w:val="none" w:sz="0" w:space="0" w:color="auto"/>
      </w:divBdr>
    </w:div>
    <w:div w:id="221870226">
      <w:bodyDiv w:val="1"/>
      <w:marLeft w:val="0"/>
      <w:marRight w:val="0"/>
      <w:marTop w:val="0"/>
      <w:marBottom w:val="0"/>
      <w:divBdr>
        <w:top w:val="none" w:sz="0" w:space="0" w:color="auto"/>
        <w:left w:val="none" w:sz="0" w:space="0" w:color="auto"/>
        <w:bottom w:val="none" w:sz="0" w:space="0" w:color="auto"/>
        <w:right w:val="none" w:sz="0" w:space="0" w:color="auto"/>
      </w:divBdr>
    </w:div>
    <w:div w:id="360471548">
      <w:bodyDiv w:val="1"/>
      <w:marLeft w:val="0"/>
      <w:marRight w:val="0"/>
      <w:marTop w:val="0"/>
      <w:marBottom w:val="0"/>
      <w:divBdr>
        <w:top w:val="none" w:sz="0" w:space="0" w:color="auto"/>
        <w:left w:val="none" w:sz="0" w:space="0" w:color="auto"/>
        <w:bottom w:val="none" w:sz="0" w:space="0" w:color="auto"/>
        <w:right w:val="none" w:sz="0" w:space="0" w:color="auto"/>
      </w:divBdr>
    </w:div>
    <w:div w:id="36105251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46339057">
      <w:bodyDiv w:val="1"/>
      <w:marLeft w:val="0"/>
      <w:marRight w:val="0"/>
      <w:marTop w:val="0"/>
      <w:marBottom w:val="0"/>
      <w:divBdr>
        <w:top w:val="none" w:sz="0" w:space="0" w:color="auto"/>
        <w:left w:val="none" w:sz="0" w:space="0" w:color="auto"/>
        <w:bottom w:val="none" w:sz="0" w:space="0" w:color="auto"/>
        <w:right w:val="none" w:sz="0" w:space="0" w:color="auto"/>
      </w:divBdr>
      <w:divsChild>
        <w:div w:id="1181353221">
          <w:marLeft w:val="0"/>
          <w:marRight w:val="0"/>
          <w:marTop w:val="0"/>
          <w:marBottom w:val="0"/>
          <w:divBdr>
            <w:top w:val="none" w:sz="0" w:space="0" w:color="auto"/>
            <w:left w:val="none" w:sz="0" w:space="0" w:color="auto"/>
            <w:bottom w:val="none" w:sz="0" w:space="0" w:color="auto"/>
            <w:right w:val="none" w:sz="0" w:space="0" w:color="auto"/>
          </w:divBdr>
          <w:divsChild>
            <w:div w:id="826434689">
              <w:marLeft w:val="0"/>
              <w:marRight w:val="0"/>
              <w:marTop w:val="0"/>
              <w:marBottom w:val="0"/>
              <w:divBdr>
                <w:top w:val="none" w:sz="0" w:space="0" w:color="auto"/>
                <w:left w:val="none" w:sz="0" w:space="0" w:color="auto"/>
                <w:bottom w:val="none" w:sz="0" w:space="0" w:color="auto"/>
                <w:right w:val="none" w:sz="0" w:space="0" w:color="auto"/>
              </w:divBdr>
              <w:divsChild>
                <w:div w:id="1586259836">
                  <w:marLeft w:val="0"/>
                  <w:marRight w:val="0"/>
                  <w:marTop w:val="0"/>
                  <w:marBottom w:val="0"/>
                  <w:divBdr>
                    <w:top w:val="none" w:sz="0" w:space="0" w:color="auto"/>
                    <w:left w:val="none" w:sz="0" w:space="0" w:color="auto"/>
                    <w:bottom w:val="none" w:sz="0" w:space="0" w:color="auto"/>
                    <w:right w:val="none" w:sz="0" w:space="0" w:color="auto"/>
                  </w:divBdr>
                  <w:divsChild>
                    <w:div w:id="401415809">
                      <w:marLeft w:val="0"/>
                      <w:marRight w:val="0"/>
                      <w:marTop w:val="0"/>
                      <w:marBottom w:val="0"/>
                      <w:divBdr>
                        <w:top w:val="none" w:sz="0" w:space="0" w:color="auto"/>
                        <w:left w:val="none" w:sz="0" w:space="0" w:color="auto"/>
                        <w:bottom w:val="none" w:sz="0" w:space="0" w:color="auto"/>
                        <w:right w:val="none" w:sz="0" w:space="0" w:color="auto"/>
                      </w:divBdr>
                      <w:divsChild>
                        <w:div w:id="1121070851">
                          <w:marLeft w:val="0"/>
                          <w:marRight w:val="0"/>
                          <w:marTop w:val="0"/>
                          <w:marBottom w:val="0"/>
                          <w:divBdr>
                            <w:top w:val="none" w:sz="0" w:space="0" w:color="auto"/>
                            <w:left w:val="none" w:sz="0" w:space="0" w:color="auto"/>
                            <w:bottom w:val="none" w:sz="0" w:space="0" w:color="auto"/>
                            <w:right w:val="none" w:sz="0" w:space="0" w:color="auto"/>
                          </w:divBdr>
                          <w:divsChild>
                            <w:div w:id="738751224">
                              <w:marLeft w:val="0"/>
                              <w:marRight w:val="0"/>
                              <w:marTop w:val="0"/>
                              <w:marBottom w:val="0"/>
                              <w:divBdr>
                                <w:top w:val="none" w:sz="0" w:space="0" w:color="auto"/>
                                <w:left w:val="none" w:sz="0" w:space="0" w:color="auto"/>
                                <w:bottom w:val="none" w:sz="0" w:space="0" w:color="auto"/>
                                <w:right w:val="none" w:sz="0" w:space="0" w:color="auto"/>
                              </w:divBdr>
                              <w:divsChild>
                                <w:div w:id="1724988568">
                                  <w:marLeft w:val="0"/>
                                  <w:marRight w:val="0"/>
                                  <w:marTop w:val="0"/>
                                  <w:marBottom w:val="0"/>
                                  <w:divBdr>
                                    <w:top w:val="none" w:sz="0" w:space="0" w:color="auto"/>
                                    <w:left w:val="none" w:sz="0" w:space="0" w:color="auto"/>
                                    <w:bottom w:val="none" w:sz="0" w:space="0" w:color="auto"/>
                                    <w:right w:val="none" w:sz="0" w:space="0" w:color="auto"/>
                                  </w:divBdr>
                                  <w:divsChild>
                                    <w:div w:id="425736912">
                                      <w:marLeft w:val="0"/>
                                      <w:marRight w:val="0"/>
                                      <w:marTop w:val="0"/>
                                      <w:marBottom w:val="0"/>
                                      <w:divBdr>
                                        <w:top w:val="none" w:sz="0" w:space="0" w:color="auto"/>
                                        <w:left w:val="none" w:sz="0" w:space="0" w:color="auto"/>
                                        <w:bottom w:val="none" w:sz="0" w:space="0" w:color="auto"/>
                                        <w:right w:val="none" w:sz="0" w:space="0" w:color="auto"/>
                                      </w:divBdr>
                                      <w:divsChild>
                                        <w:div w:id="1613436380">
                                          <w:marLeft w:val="0"/>
                                          <w:marRight w:val="0"/>
                                          <w:marTop w:val="0"/>
                                          <w:marBottom w:val="0"/>
                                          <w:divBdr>
                                            <w:top w:val="none" w:sz="0" w:space="0" w:color="auto"/>
                                            <w:left w:val="none" w:sz="0" w:space="0" w:color="auto"/>
                                            <w:bottom w:val="none" w:sz="0" w:space="0" w:color="auto"/>
                                            <w:right w:val="none" w:sz="0" w:space="0" w:color="auto"/>
                                          </w:divBdr>
                                          <w:divsChild>
                                            <w:div w:id="159664309">
                                              <w:marLeft w:val="0"/>
                                              <w:marRight w:val="0"/>
                                              <w:marTop w:val="0"/>
                                              <w:marBottom w:val="0"/>
                                              <w:divBdr>
                                                <w:top w:val="none" w:sz="0" w:space="0" w:color="auto"/>
                                                <w:left w:val="none" w:sz="0" w:space="0" w:color="auto"/>
                                                <w:bottom w:val="none" w:sz="0" w:space="0" w:color="auto"/>
                                                <w:right w:val="none" w:sz="0" w:space="0" w:color="auto"/>
                                              </w:divBdr>
                                              <w:divsChild>
                                                <w:div w:id="68814168">
                                                  <w:marLeft w:val="0"/>
                                                  <w:marRight w:val="0"/>
                                                  <w:marTop w:val="0"/>
                                                  <w:marBottom w:val="0"/>
                                                  <w:divBdr>
                                                    <w:top w:val="none" w:sz="0" w:space="0" w:color="auto"/>
                                                    <w:left w:val="none" w:sz="0" w:space="0" w:color="auto"/>
                                                    <w:bottom w:val="none" w:sz="0" w:space="0" w:color="auto"/>
                                                    <w:right w:val="none" w:sz="0" w:space="0" w:color="auto"/>
                                                  </w:divBdr>
                                                  <w:divsChild>
                                                    <w:div w:id="1918704632">
                                                      <w:marLeft w:val="0"/>
                                                      <w:marRight w:val="0"/>
                                                      <w:marTop w:val="0"/>
                                                      <w:marBottom w:val="0"/>
                                                      <w:divBdr>
                                                        <w:top w:val="none" w:sz="0" w:space="0" w:color="auto"/>
                                                        <w:left w:val="none" w:sz="0" w:space="0" w:color="auto"/>
                                                        <w:bottom w:val="none" w:sz="0" w:space="0" w:color="auto"/>
                                                        <w:right w:val="none" w:sz="0" w:space="0" w:color="auto"/>
                                                      </w:divBdr>
                                                      <w:divsChild>
                                                        <w:div w:id="1921792447">
                                                          <w:marLeft w:val="0"/>
                                                          <w:marRight w:val="0"/>
                                                          <w:marTop w:val="0"/>
                                                          <w:marBottom w:val="0"/>
                                                          <w:divBdr>
                                                            <w:top w:val="none" w:sz="0" w:space="0" w:color="auto"/>
                                                            <w:left w:val="none" w:sz="0" w:space="0" w:color="auto"/>
                                                            <w:bottom w:val="none" w:sz="0" w:space="0" w:color="auto"/>
                                                            <w:right w:val="none" w:sz="0" w:space="0" w:color="auto"/>
                                                          </w:divBdr>
                                                          <w:divsChild>
                                                            <w:div w:id="1143619601">
                                                              <w:marLeft w:val="0"/>
                                                              <w:marRight w:val="150"/>
                                                              <w:marTop w:val="0"/>
                                                              <w:marBottom w:val="150"/>
                                                              <w:divBdr>
                                                                <w:top w:val="none" w:sz="0" w:space="0" w:color="auto"/>
                                                                <w:left w:val="none" w:sz="0" w:space="0" w:color="auto"/>
                                                                <w:bottom w:val="none" w:sz="0" w:space="0" w:color="auto"/>
                                                                <w:right w:val="none" w:sz="0" w:space="0" w:color="auto"/>
                                                              </w:divBdr>
                                                              <w:divsChild>
                                                                <w:div w:id="1642805520">
                                                                  <w:marLeft w:val="0"/>
                                                                  <w:marRight w:val="0"/>
                                                                  <w:marTop w:val="0"/>
                                                                  <w:marBottom w:val="0"/>
                                                                  <w:divBdr>
                                                                    <w:top w:val="none" w:sz="0" w:space="0" w:color="auto"/>
                                                                    <w:left w:val="none" w:sz="0" w:space="0" w:color="auto"/>
                                                                    <w:bottom w:val="none" w:sz="0" w:space="0" w:color="auto"/>
                                                                    <w:right w:val="none" w:sz="0" w:space="0" w:color="auto"/>
                                                                  </w:divBdr>
                                                                  <w:divsChild>
                                                                    <w:div w:id="1874611521">
                                                                      <w:marLeft w:val="0"/>
                                                                      <w:marRight w:val="0"/>
                                                                      <w:marTop w:val="0"/>
                                                                      <w:marBottom w:val="0"/>
                                                                      <w:divBdr>
                                                                        <w:top w:val="none" w:sz="0" w:space="0" w:color="auto"/>
                                                                        <w:left w:val="none" w:sz="0" w:space="0" w:color="auto"/>
                                                                        <w:bottom w:val="none" w:sz="0" w:space="0" w:color="auto"/>
                                                                        <w:right w:val="none" w:sz="0" w:space="0" w:color="auto"/>
                                                                      </w:divBdr>
                                                                      <w:divsChild>
                                                                        <w:div w:id="1630018058">
                                                                          <w:marLeft w:val="0"/>
                                                                          <w:marRight w:val="0"/>
                                                                          <w:marTop w:val="0"/>
                                                                          <w:marBottom w:val="0"/>
                                                                          <w:divBdr>
                                                                            <w:top w:val="none" w:sz="0" w:space="0" w:color="auto"/>
                                                                            <w:left w:val="none" w:sz="0" w:space="0" w:color="auto"/>
                                                                            <w:bottom w:val="none" w:sz="0" w:space="0" w:color="auto"/>
                                                                            <w:right w:val="none" w:sz="0" w:space="0" w:color="auto"/>
                                                                          </w:divBdr>
                                                                          <w:divsChild>
                                                                            <w:div w:id="2042587099">
                                                                              <w:marLeft w:val="0"/>
                                                                              <w:marRight w:val="0"/>
                                                                              <w:marTop w:val="0"/>
                                                                              <w:marBottom w:val="0"/>
                                                                              <w:divBdr>
                                                                                <w:top w:val="none" w:sz="0" w:space="0" w:color="auto"/>
                                                                                <w:left w:val="none" w:sz="0" w:space="0" w:color="auto"/>
                                                                                <w:bottom w:val="none" w:sz="0" w:space="0" w:color="auto"/>
                                                                                <w:right w:val="none" w:sz="0" w:space="0" w:color="auto"/>
                                                                              </w:divBdr>
                                                                              <w:divsChild>
                                                                                <w:div w:id="1990744597">
                                                                                  <w:marLeft w:val="0"/>
                                                                                  <w:marRight w:val="0"/>
                                                                                  <w:marTop w:val="0"/>
                                                                                  <w:marBottom w:val="0"/>
                                                                                  <w:divBdr>
                                                                                    <w:top w:val="none" w:sz="0" w:space="0" w:color="auto"/>
                                                                                    <w:left w:val="none" w:sz="0" w:space="0" w:color="auto"/>
                                                                                    <w:bottom w:val="none" w:sz="0" w:space="0" w:color="auto"/>
                                                                                    <w:right w:val="none" w:sz="0" w:space="0" w:color="auto"/>
                                                                                  </w:divBdr>
                                                                                  <w:divsChild>
                                                                                    <w:div w:id="915477237">
                                                                                      <w:marLeft w:val="0"/>
                                                                                      <w:marRight w:val="0"/>
                                                                                      <w:marTop w:val="0"/>
                                                                                      <w:marBottom w:val="0"/>
                                                                                      <w:divBdr>
                                                                                        <w:top w:val="none" w:sz="0" w:space="0" w:color="auto"/>
                                                                                        <w:left w:val="none" w:sz="0" w:space="0" w:color="auto"/>
                                                                                        <w:bottom w:val="none" w:sz="0" w:space="0" w:color="auto"/>
                                                                                        <w:right w:val="none" w:sz="0" w:space="0" w:color="auto"/>
                                                                                      </w:divBdr>
                                                                                    </w:div>
                                                                                    <w:div w:id="1232035553">
                                                                                      <w:marLeft w:val="0"/>
                                                                                      <w:marRight w:val="0"/>
                                                                                      <w:marTop w:val="0"/>
                                                                                      <w:marBottom w:val="0"/>
                                                                                      <w:divBdr>
                                                                                        <w:top w:val="none" w:sz="0" w:space="0" w:color="auto"/>
                                                                                        <w:left w:val="none" w:sz="0" w:space="0" w:color="auto"/>
                                                                                        <w:bottom w:val="none" w:sz="0" w:space="0" w:color="auto"/>
                                                                                        <w:right w:val="none" w:sz="0" w:space="0" w:color="auto"/>
                                                                                      </w:divBdr>
                                                                                    </w:div>
                                                                                    <w:div w:id="19621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6467049">
      <w:bodyDiv w:val="1"/>
      <w:marLeft w:val="0"/>
      <w:marRight w:val="0"/>
      <w:marTop w:val="0"/>
      <w:marBottom w:val="0"/>
      <w:divBdr>
        <w:top w:val="none" w:sz="0" w:space="0" w:color="auto"/>
        <w:left w:val="none" w:sz="0" w:space="0" w:color="auto"/>
        <w:bottom w:val="none" w:sz="0" w:space="0" w:color="auto"/>
        <w:right w:val="none" w:sz="0" w:space="0" w:color="auto"/>
      </w:divBdr>
      <w:divsChild>
        <w:div w:id="467669988">
          <w:marLeft w:val="0"/>
          <w:marRight w:val="0"/>
          <w:marTop w:val="0"/>
          <w:marBottom w:val="0"/>
          <w:divBdr>
            <w:top w:val="none" w:sz="0" w:space="0" w:color="auto"/>
            <w:left w:val="none" w:sz="0" w:space="0" w:color="auto"/>
            <w:bottom w:val="none" w:sz="0" w:space="0" w:color="auto"/>
            <w:right w:val="none" w:sz="0" w:space="0" w:color="auto"/>
          </w:divBdr>
          <w:divsChild>
            <w:div w:id="1033116915">
              <w:marLeft w:val="0"/>
              <w:marRight w:val="0"/>
              <w:marTop w:val="0"/>
              <w:marBottom w:val="0"/>
              <w:divBdr>
                <w:top w:val="none" w:sz="0" w:space="0" w:color="auto"/>
                <w:left w:val="none" w:sz="0" w:space="0" w:color="auto"/>
                <w:bottom w:val="none" w:sz="0" w:space="0" w:color="auto"/>
                <w:right w:val="none" w:sz="0" w:space="0" w:color="auto"/>
              </w:divBdr>
              <w:divsChild>
                <w:div w:id="733703637">
                  <w:marLeft w:val="0"/>
                  <w:marRight w:val="0"/>
                  <w:marTop w:val="0"/>
                  <w:marBottom w:val="0"/>
                  <w:divBdr>
                    <w:top w:val="none" w:sz="0" w:space="0" w:color="auto"/>
                    <w:left w:val="none" w:sz="0" w:space="0" w:color="auto"/>
                    <w:bottom w:val="none" w:sz="0" w:space="0" w:color="auto"/>
                    <w:right w:val="none" w:sz="0" w:space="0" w:color="auto"/>
                  </w:divBdr>
                  <w:divsChild>
                    <w:div w:id="123163104">
                      <w:marLeft w:val="0"/>
                      <w:marRight w:val="0"/>
                      <w:marTop w:val="0"/>
                      <w:marBottom w:val="0"/>
                      <w:divBdr>
                        <w:top w:val="none" w:sz="0" w:space="0" w:color="auto"/>
                        <w:left w:val="none" w:sz="0" w:space="0" w:color="auto"/>
                        <w:bottom w:val="none" w:sz="0" w:space="0" w:color="auto"/>
                        <w:right w:val="none" w:sz="0" w:space="0" w:color="auto"/>
                      </w:divBdr>
                      <w:divsChild>
                        <w:div w:id="2003770890">
                          <w:marLeft w:val="0"/>
                          <w:marRight w:val="0"/>
                          <w:marTop w:val="0"/>
                          <w:marBottom w:val="0"/>
                          <w:divBdr>
                            <w:top w:val="none" w:sz="0" w:space="0" w:color="auto"/>
                            <w:left w:val="none" w:sz="0" w:space="0" w:color="auto"/>
                            <w:bottom w:val="none" w:sz="0" w:space="0" w:color="auto"/>
                            <w:right w:val="none" w:sz="0" w:space="0" w:color="auto"/>
                          </w:divBdr>
                          <w:divsChild>
                            <w:div w:id="9495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562330">
      <w:bodyDiv w:val="1"/>
      <w:marLeft w:val="0"/>
      <w:marRight w:val="0"/>
      <w:marTop w:val="0"/>
      <w:marBottom w:val="0"/>
      <w:divBdr>
        <w:top w:val="none" w:sz="0" w:space="0" w:color="auto"/>
        <w:left w:val="none" w:sz="0" w:space="0" w:color="auto"/>
        <w:bottom w:val="none" w:sz="0" w:space="0" w:color="auto"/>
        <w:right w:val="none" w:sz="0" w:space="0" w:color="auto"/>
      </w:divBdr>
    </w:div>
    <w:div w:id="104517455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5416504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96972959">
      <w:bodyDiv w:val="1"/>
      <w:marLeft w:val="0"/>
      <w:marRight w:val="0"/>
      <w:marTop w:val="0"/>
      <w:marBottom w:val="0"/>
      <w:divBdr>
        <w:top w:val="none" w:sz="0" w:space="0" w:color="auto"/>
        <w:left w:val="none" w:sz="0" w:space="0" w:color="auto"/>
        <w:bottom w:val="none" w:sz="0" w:space="0" w:color="auto"/>
        <w:right w:val="none" w:sz="0" w:space="0" w:color="auto"/>
      </w:divBdr>
    </w:div>
    <w:div w:id="1414398210">
      <w:bodyDiv w:val="1"/>
      <w:marLeft w:val="0"/>
      <w:marRight w:val="0"/>
      <w:marTop w:val="0"/>
      <w:marBottom w:val="0"/>
      <w:divBdr>
        <w:top w:val="none" w:sz="0" w:space="0" w:color="auto"/>
        <w:left w:val="none" w:sz="0" w:space="0" w:color="auto"/>
        <w:bottom w:val="none" w:sz="0" w:space="0" w:color="auto"/>
        <w:right w:val="none" w:sz="0" w:space="0" w:color="auto"/>
      </w:divBdr>
    </w:div>
    <w:div w:id="1456145345">
      <w:bodyDiv w:val="1"/>
      <w:marLeft w:val="0"/>
      <w:marRight w:val="0"/>
      <w:marTop w:val="0"/>
      <w:marBottom w:val="0"/>
      <w:divBdr>
        <w:top w:val="none" w:sz="0" w:space="0" w:color="auto"/>
        <w:left w:val="none" w:sz="0" w:space="0" w:color="auto"/>
        <w:bottom w:val="none" w:sz="0" w:space="0" w:color="auto"/>
        <w:right w:val="none" w:sz="0" w:space="0" w:color="auto"/>
      </w:divBdr>
      <w:divsChild>
        <w:div w:id="250433447">
          <w:marLeft w:val="0"/>
          <w:marRight w:val="0"/>
          <w:marTop w:val="0"/>
          <w:marBottom w:val="0"/>
          <w:divBdr>
            <w:top w:val="none" w:sz="0" w:space="0" w:color="auto"/>
            <w:left w:val="none" w:sz="0" w:space="0" w:color="auto"/>
            <w:bottom w:val="none" w:sz="0" w:space="0" w:color="auto"/>
            <w:right w:val="none" w:sz="0" w:space="0" w:color="auto"/>
          </w:divBdr>
          <w:divsChild>
            <w:div w:id="1157964162">
              <w:marLeft w:val="0"/>
              <w:marRight w:val="0"/>
              <w:marTop w:val="0"/>
              <w:marBottom w:val="0"/>
              <w:divBdr>
                <w:top w:val="none" w:sz="0" w:space="0" w:color="auto"/>
                <w:left w:val="none" w:sz="0" w:space="0" w:color="auto"/>
                <w:bottom w:val="none" w:sz="0" w:space="0" w:color="auto"/>
                <w:right w:val="none" w:sz="0" w:space="0" w:color="auto"/>
              </w:divBdr>
              <w:divsChild>
                <w:div w:id="163909017">
                  <w:marLeft w:val="0"/>
                  <w:marRight w:val="0"/>
                  <w:marTop w:val="0"/>
                  <w:marBottom w:val="0"/>
                  <w:divBdr>
                    <w:top w:val="none" w:sz="0" w:space="0" w:color="auto"/>
                    <w:left w:val="none" w:sz="0" w:space="0" w:color="auto"/>
                    <w:bottom w:val="none" w:sz="0" w:space="0" w:color="auto"/>
                    <w:right w:val="none" w:sz="0" w:space="0" w:color="auto"/>
                  </w:divBdr>
                  <w:divsChild>
                    <w:div w:id="198012509">
                      <w:marLeft w:val="0"/>
                      <w:marRight w:val="0"/>
                      <w:marTop w:val="0"/>
                      <w:marBottom w:val="0"/>
                      <w:divBdr>
                        <w:top w:val="none" w:sz="0" w:space="0" w:color="auto"/>
                        <w:left w:val="none" w:sz="0" w:space="0" w:color="auto"/>
                        <w:bottom w:val="none" w:sz="0" w:space="0" w:color="auto"/>
                        <w:right w:val="none" w:sz="0" w:space="0" w:color="auto"/>
                      </w:divBdr>
                      <w:divsChild>
                        <w:div w:id="850031261">
                          <w:marLeft w:val="0"/>
                          <w:marRight w:val="0"/>
                          <w:marTop w:val="0"/>
                          <w:marBottom w:val="0"/>
                          <w:divBdr>
                            <w:top w:val="none" w:sz="0" w:space="0" w:color="auto"/>
                            <w:left w:val="none" w:sz="0" w:space="0" w:color="auto"/>
                            <w:bottom w:val="none" w:sz="0" w:space="0" w:color="auto"/>
                            <w:right w:val="none" w:sz="0" w:space="0" w:color="auto"/>
                          </w:divBdr>
                          <w:divsChild>
                            <w:div w:id="966475288">
                              <w:marLeft w:val="0"/>
                              <w:marRight w:val="0"/>
                              <w:marTop w:val="0"/>
                              <w:marBottom w:val="567"/>
                              <w:divBdr>
                                <w:top w:val="none" w:sz="0" w:space="0" w:color="auto"/>
                                <w:left w:val="none" w:sz="0" w:space="0" w:color="auto"/>
                                <w:bottom w:val="none" w:sz="0" w:space="0" w:color="auto"/>
                                <w:right w:val="none" w:sz="0" w:space="0" w:color="auto"/>
                              </w:divBdr>
                            </w:div>
                            <w:div w:id="130052904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8623025">
      <w:bodyDiv w:val="1"/>
      <w:marLeft w:val="0"/>
      <w:marRight w:val="0"/>
      <w:marTop w:val="0"/>
      <w:marBottom w:val="0"/>
      <w:divBdr>
        <w:top w:val="none" w:sz="0" w:space="0" w:color="auto"/>
        <w:left w:val="none" w:sz="0" w:space="0" w:color="auto"/>
        <w:bottom w:val="none" w:sz="0" w:space="0" w:color="auto"/>
        <w:right w:val="none" w:sz="0" w:space="0" w:color="auto"/>
      </w:divBdr>
    </w:div>
    <w:div w:id="1795102328">
      <w:bodyDiv w:val="1"/>
      <w:marLeft w:val="0"/>
      <w:marRight w:val="0"/>
      <w:marTop w:val="0"/>
      <w:marBottom w:val="0"/>
      <w:divBdr>
        <w:top w:val="none" w:sz="0" w:space="0" w:color="auto"/>
        <w:left w:val="none" w:sz="0" w:space="0" w:color="auto"/>
        <w:bottom w:val="none" w:sz="0" w:space="0" w:color="auto"/>
        <w:right w:val="none" w:sz="0" w:space="0" w:color="auto"/>
      </w:divBdr>
    </w:div>
    <w:div w:id="20590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s.Sumeiko@k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E8C1D-2F36-4905-BF7B-C6A2D8D4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2463</Words>
  <Characters>17294</Characters>
  <Application>Microsoft Office Word</Application>
  <DocSecurity>0</DocSecurity>
  <Lines>144</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MK noteikumu projekts "Ministru kabineta kārtības rullis"</vt:lpstr>
    </vt:vector>
  </TitlesOfParts>
  <Company>LR Kultūras Ministrija</Company>
  <LinksUpToDate>false</LinksUpToDate>
  <CharactersWithSpaces>19718</CharactersWithSpaces>
  <SharedDoc>false</SharedDoc>
  <HLinks>
    <vt:vector size="6" baseType="variant">
      <vt:variant>
        <vt:i4>6488147</vt:i4>
      </vt:variant>
      <vt:variant>
        <vt:i4>0</vt:i4>
      </vt:variant>
      <vt:variant>
        <vt:i4>0</vt:i4>
      </vt:variant>
      <vt:variant>
        <vt:i4>5</vt:i4>
      </vt:variant>
      <vt:variant>
        <vt:lpwstr>mailto:Juris.Sumeiko@km.gov.lv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Rīgas pilsētas pašvaldībai piederošā nekustamā īpašuma Aspazijas bulvārī 3, Rīgā, pārņemšanu valsts īpašumā”</dc:title>
  <dc:subject>Izziņa</dc:subject>
  <dc:creator>Juris Šumeiko</dc:creator>
  <cp:keywords>KMIzz_130220_Opera</cp:keywords>
  <dc:description>Tālr. 67330282
Juris.Sumeiko@km.gov.lv </dc:description>
  <cp:lastModifiedBy>Dzintra Rozīte</cp:lastModifiedBy>
  <cp:revision>12</cp:revision>
  <cp:lastPrinted>2015-07-03T12:24:00Z</cp:lastPrinted>
  <dcterms:created xsi:type="dcterms:W3CDTF">2020-02-07T15:18:00Z</dcterms:created>
  <dcterms:modified xsi:type="dcterms:W3CDTF">2020-02-13T09:45:00Z</dcterms:modified>
</cp:coreProperties>
</file>