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D1F" w:rsidRPr="009F54DC" w:rsidRDefault="009F54DC" w:rsidP="009F54DC">
      <w:pPr>
        <w:ind w:left="6480" w:firstLine="720"/>
        <w:jc w:val="center"/>
        <w:rPr>
          <w:rFonts w:ascii="Times New Roman" w:hAnsi="Times New Roman"/>
          <w:i/>
          <w:sz w:val="28"/>
          <w:szCs w:val="28"/>
        </w:rPr>
      </w:pPr>
      <w:r w:rsidRPr="009F54DC">
        <w:rPr>
          <w:rFonts w:ascii="Times New Roman" w:hAnsi="Times New Roman"/>
          <w:i/>
          <w:sz w:val="28"/>
          <w:szCs w:val="28"/>
        </w:rPr>
        <w:t>Projekts</w:t>
      </w:r>
    </w:p>
    <w:p w:rsidR="000A7D1F" w:rsidRPr="00016683" w:rsidRDefault="000A7D1F" w:rsidP="000A7D1F">
      <w:pPr>
        <w:jc w:val="center"/>
        <w:rPr>
          <w:rFonts w:ascii="Times New Roman" w:hAnsi="Times New Roman"/>
        </w:rPr>
      </w:pPr>
    </w:p>
    <w:p w:rsidR="000A7D1F" w:rsidRPr="00016683" w:rsidRDefault="000A7D1F" w:rsidP="000A7D1F">
      <w:pPr>
        <w:jc w:val="center"/>
        <w:rPr>
          <w:rFonts w:ascii="Times New Roman" w:hAnsi="Times New Roman"/>
        </w:rPr>
      </w:pPr>
    </w:p>
    <w:p w:rsidR="000A7D1F" w:rsidRPr="00016683" w:rsidRDefault="000A7D1F" w:rsidP="000A7D1F">
      <w:pPr>
        <w:jc w:val="center"/>
        <w:rPr>
          <w:rFonts w:ascii="Times New Roman" w:hAnsi="Times New Roman"/>
        </w:rPr>
      </w:pPr>
    </w:p>
    <w:p w:rsidR="000A7D1F" w:rsidRPr="00016683" w:rsidRDefault="000A7D1F" w:rsidP="000A7D1F">
      <w:pPr>
        <w:jc w:val="center"/>
        <w:rPr>
          <w:rFonts w:ascii="Times New Roman" w:hAnsi="Times New Roman"/>
        </w:rPr>
      </w:pPr>
    </w:p>
    <w:p w:rsidR="000A7D1F" w:rsidRPr="00016683" w:rsidRDefault="000A7D1F" w:rsidP="000A7D1F">
      <w:pPr>
        <w:jc w:val="center"/>
        <w:rPr>
          <w:rFonts w:ascii="Times New Roman" w:hAnsi="Times New Roman"/>
        </w:rPr>
      </w:pPr>
    </w:p>
    <w:p w:rsidR="000A7D1F" w:rsidRPr="00016683" w:rsidRDefault="000A7D1F" w:rsidP="000A7D1F">
      <w:pPr>
        <w:jc w:val="center"/>
        <w:rPr>
          <w:rFonts w:ascii="Times New Roman" w:hAnsi="Times New Roman"/>
        </w:rPr>
      </w:pPr>
    </w:p>
    <w:p w:rsidR="000A7D1F" w:rsidRPr="00016683" w:rsidRDefault="000A7D1F" w:rsidP="000A7D1F">
      <w:pPr>
        <w:jc w:val="center"/>
        <w:rPr>
          <w:rFonts w:ascii="Times New Roman" w:hAnsi="Times New Roman"/>
        </w:rPr>
      </w:pPr>
    </w:p>
    <w:p w:rsidR="000A7D1F" w:rsidRPr="00016683" w:rsidRDefault="000A7D1F" w:rsidP="000A7D1F">
      <w:pPr>
        <w:jc w:val="center"/>
        <w:rPr>
          <w:rFonts w:ascii="Times New Roman" w:hAnsi="Times New Roman"/>
          <w:sz w:val="28"/>
          <w:szCs w:val="28"/>
        </w:rPr>
      </w:pPr>
      <w:bookmarkStart w:id="0" w:name="_GoBack"/>
      <w:bookmarkEnd w:id="0"/>
    </w:p>
    <w:p w:rsidR="000A7D1F" w:rsidRPr="00016683" w:rsidRDefault="00B82A46" w:rsidP="0035391B">
      <w:pPr>
        <w:spacing w:after="0"/>
        <w:jc w:val="center"/>
        <w:rPr>
          <w:rFonts w:ascii="Times New Roman" w:hAnsi="Times New Roman"/>
          <w:b/>
          <w:sz w:val="28"/>
          <w:szCs w:val="28"/>
        </w:rPr>
      </w:pPr>
      <w:r w:rsidRPr="00016683">
        <w:rPr>
          <w:rFonts w:ascii="Times New Roman" w:hAnsi="Times New Roman"/>
          <w:b/>
          <w:sz w:val="28"/>
          <w:szCs w:val="28"/>
        </w:rPr>
        <w:t>Informatīv</w:t>
      </w:r>
      <w:r w:rsidR="000A7D1F" w:rsidRPr="00016683">
        <w:rPr>
          <w:rFonts w:ascii="Times New Roman" w:hAnsi="Times New Roman"/>
          <w:b/>
          <w:sz w:val="28"/>
          <w:szCs w:val="28"/>
        </w:rPr>
        <w:t>ai</w:t>
      </w:r>
      <w:r w:rsidRPr="00016683">
        <w:rPr>
          <w:rFonts w:ascii="Times New Roman" w:hAnsi="Times New Roman"/>
          <w:b/>
          <w:sz w:val="28"/>
          <w:szCs w:val="28"/>
        </w:rPr>
        <w:t xml:space="preserve">s ziņojumus </w:t>
      </w:r>
    </w:p>
    <w:p w:rsidR="00B82A46" w:rsidRPr="00016683" w:rsidRDefault="000A7D1F" w:rsidP="0035391B">
      <w:pPr>
        <w:spacing w:after="0"/>
        <w:jc w:val="center"/>
        <w:rPr>
          <w:rFonts w:ascii="Times New Roman" w:hAnsi="Times New Roman"/>
          <w:b/>
          <w:sz w:val="28"/>
          <w:szCs w:val="28"/>
        </w:rPr>
      </w:pPr>
      <w:r w:rsidRPr="00016683">
        <w:rPr>
          <w:rFonts w:ascii="Times New Roman" w:hAnsi="Times New Roman"/>
          <w:b/>
          <w:sz w:val="28"/>
          <w:szCs w:val="28"/>
        </w:rPr>
        <w:t>“</w:t>
      </w:r>
      <w:r w:rsidR="00B82A46" w:rsidRPr="00016683">
        <w:rPr>
          <w:rFonts w:ascii="Times New Roman" w:hAnsi="Times New Roman"/>
          <w:b/>
          <w:sz w:val="28"/>
          <w:szCs w:val="28"/>
        </w:rPr>
        <w:t>Par Korupcijas novēršanas un apkarošanas pamatnostādņu 2015.–2020.</w:t>
      </w:r>
      <w:r w:rsidR="00B265F5" w:rsidRPr="00016683">
        <w:rPr>
          <w:rFonts w:ascii="Times New Roman" w:hAnsi="Times New Roman"/>
          <w:b/>
          <w:sz w:val="28"/>
          <w:szCs w:val="28"/>
        </w:rPr>
        <w:t xml:space="preserve"> </w:t>
      </w:r>
      <w:r w:rsidR="00B82A46" w:rsidRPr="00016683">
        <w:rPr>
          <w:rFonts w:ascii="Times New Roman" w:hAnsi="Times New Roman"/>
          <w:b/>
          <w:sz w:val="28"/>
          <w:szCs w:val="28"/>
        </w:rPr>
        <w:t>gadam īstenošanas 2015.</w:t>
      </w:r>
      <w:r w:rsidR="00497A3E" w:rsidRPr="00016683">
        <w:rPr>
          <w:rFonts w:ascii="Times New Roman" w:hAnsi="Times New Roman"/>
          <w:b/>
          <w:sz w:val="28"/>
          <w:szCs w:val="28"/>
        </w:rPr>
        <w:t>–</w:t>
      </w:r>
      <w:r w:rsidR="00B82A46" w:rsidRPr="00016683">
        <w:rPr>
          <w:rFonts w:ascii="Times New Roman" w:hAnsi="Times New Roman"/>
          <w:b/>
          <w:sz w:val="28"/>
          <w:szCs w:val="28"/>
        </w:rPr>
        <w:t>201</w:t>
      </w:r>
      <w:r w:rsidR="00A6115A" w:rsidRPr="00016683">
        <w:rPr>
          <w:rFonts w:ascii="Times New Roman" w:hAnsi="Times New Roman"/>
          <w:b/>
          <w:sz w:val="28"/>
          <w:szCs w:val="28"/>
        </w:rPr>
        <w:t>8</w:t>
      </w:r>
      <w:r w:rsidR="00B82A46" w:rsidRPr="00016683">
        <w:rPr>
          <w:rFonts w:ascii="Times New Roman" w:hAnsi="Times New Roman"/>
          <w:b/>
          <w:sz w:val="28"/>
          <w:szCs w:val="28"/>
        </w:rPr>
        <w:t>.</w:t>
      </w:r>
      <w:r w:rsidR="00B265F5" w:rsidRPr="00016683">
        <w:rPr>
          <w:rFonts w:ascii="Times New Roman" w:hAnsi="Times New Roman"/>
          <w:b/>
          <w:sz w:val="28"/>
          <w:szCs w:val="28"/>
        </w:rPr>
        <w:t xml:space="preserve"> </w:t>
      </w:r>
      <w:r w:rsidR="00B82A46" w:rsidRPr="00016683">
        <w:rPr>
          <w:rFonts w:ascii="Times New Roman" w:hAnsi="Times New Roman"/>
          <w:b/>
          <w:sz w:val="28"/>
          <w:szCs w:val="28"/>
        </w:rPr>
        <w:t>gadā starpposma novērtējumu”</w:t>
      </w:r>
    </w:p>
    <w:p w:rsidR="00B82A46" w:rsidRPr="00016683" w:rsidRDefault="00B82A46"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0A7D1F" w:rsidRPr="00016683" w:rsidRDefault="000A7D1F" w:rsidP="000A7D1F">
      <w:pPr>
        <w:rPr>
          <w:rFonts w:ascii="Times New Roman" w:hAnsi="Times New Roman"/>
        </w:rPr>
      </w:pPr>
    </w:p>
    <w:p w:rsidR="0040444B" w:rsidRPr="00016683" w:rsidRDefault="0035391B" w:rsidP="0035391B">
      <w:pPr>
        <w:spacing w:after="0" w:line="240" w:lineRule="auto"/>
        <w:jc w:val="center"/>
        <w:rPr>
          <w:rFonts w:ascii="Times New Roman" w:hAnsi="Times New Roman"/>
          <w:b/>
          <w:sz w:val="28"/>
          <w:szCs w:val="28"/>
        </w:rPr>
      </w:pPr>
      <w:r w:rsidRPr="00016683">
        <w:rPr>
          <w:rFonts w:ascii="Times New Roman" w:hAnsi="Times New Roman"/>
          <w:b/>
          <w:sz w:val="28"/>
          <w:szCs w:val="28"/>
        </w:rPr>
        <w:t>Rīg</w:t>
      </w:r>
      <w:r w:rsidR="00A6115A" w:rsidRPr="00016683">
        <w:rPr>
          <w:rFonts w:ascii="Times New Roman" w:hAnsi="Times New Roman"/>
          <w:b/>
          <w:sz w:val="28"/>
          <w:szCs w:val="28"/>
        </w:rPr>
        <w:t>a</w:t>
      </w:r>
    </w:p>
    <w:p w:rsidR="00AD0D4B" w:rsidRPr="00016683" w:rsidRDefault="0035391B" w:rsidP="0035391B">
      <w:pPr>
        <w:spacing w:after="0" w:line="240" w:lineRule="auto"/>
        <w:jc w:val="center"/>
        <w:rPr>
          <w:rFonts w:ascii="Times New Roman" w:hAnsi="Times New Roman"/>
          <w:b/>
          <w:sz w:val="28"/>
          <w:szCs w:val="28"/>
        </w:rPr>
      </w:pPr>
      <w:r w:rsidRPr="00016683">
        <w:rPr>
          <w:rFonts w:ascii="Times New Roman" w:hAnsi="Times New Roman"/>
          <w:b/>
          <w:sz w:val="28"/>
          <w:szCs w:val="28"/>
        </w:rPr>
        <w:t xml:space="preserve"> 20</w:t>
      </w:r>
      <w:r w:rsidR="008B096C">
        <w:rPr>
          <w:rFonts w:ascii="Times New Roman" w:hAnsi="Times New Roman"/>
          <w:b/>
          <w:sz w:val="28"/>
          <w:szCs w:val="28"/>
        </w:rPr>
        <w:t>20</w:t>
      </w:r>
      <w:r w:rsidR="0040444B" w:rsidRPr="00016683">
        <w:rPr>
          <w:rFonts w:ascii="Times New Roman" w:hAnsi="Times New Roman"/>
          <w:b/>
          <w:sz w:val="28"/>
          <w:szCs w:val="28"/>
        </w:rPr>
        <w:t>.</w:t>
      </w:r>
      <w:r w:rsidR="00497A3E" w:rsidRPr="00016683">
        <w:rPr>
          <w:rFonts w:ascii="Times New Roman" w:hAnsi="Times New Roman"/>
          <w:b/>
          <w:sz w:val="28"/>
          <w:szCs w:val="28"/>
        </w:rPr>
        <w:t xml:space="preserve"> </w:t>
      </w:r>
      <w:r w:rsidR="0040444B" w:rsidRPr="00016683">
        <w:rPr>
          <w:rFonts w:ascii="Times New Roman" w:hAnsi="Times New Roman"/>
          <w:b/>
          <w:sz w:val="28"/>
          <w:szCs w:val="28"/>
        </w:rPr>
        <w:t>gada</w:t>
      </w:r>
      <w:r w:rsidR="007B3569">
        <w:rPr>
          <w:rFonts w:ascii="Times New Roman" w:hAnsi="Times New Roman"/>
          <w:b/>
          <w:sz w:val="28"/>
          <w:szCs w:val="28"/>
        </w:rPr>
        <w:t xml:space="preserve"> februārī</w:t>
      </w:r>
    </w:p>
    <w:p w:rsidR="0035391B" w:rsidRPr="00016683" w:rsidRDefault="00AD0D4B" w:rsidP="0035391B">
      <w:pPr>
        <w:spacing w:after="0" w:line="240" w:lineRule="auto"/>
        <w:jc w:val="center"/>
        <w:rPr>
          <w:rFonts w:ascii="Times New Roman" w:hAnsi="Times New Roman"/>
          <w:b/>
        </w:rPr>
      </w:pPr>
      <w:r w:rsidRPr="00016683">
        <w:rPr>
          <w:rFonts w:ascii="Times New Roman" w:hAnsi="Times New Roman"/>
          <w:b/>
          <w:color w:val="7030A0"/>
          <w:sz w:val="28"/>
          <w:szCs w:val="28"/>
        </w:rPr>
        <w:br w:type="page"/>
      </w:r>
      <w:r w:rsidRPr="00016683">
        <w:rPr>
          <w:rFonts w:ascii="Times New Roman" w:hAnsi="Times New Roman"/>
          <w:b/>
        </w:rPr>
        <w:lastRenderedPageBreak/>
        <w:t>Satur</w:t>
      </w:r>
      <w:r w:rsidR="007446CD" w:rsidRPr="00016683">
        <w:rPr>
          <w:rFonts w:ascii="Times New Roman" w:hAnsi="Times New Roman"/>
          <w:b/>
        </w:rPr>
        <w:t>s</w:t>
      </w:r>
    </w:p>
    <w:p w:rsidR="00AD0D4B" w:rsidRPr="00016683" w:rsidRDefault="00AD0D4B" w:rsidP="0035391B">
      <w:pPr>
        <w:spacing w:after="0" w:line="240" w:lineRule="auto"/>
        <w:jc w:val="center"/>
        <w:rPr>
          <w:rFonts w:ascii="Times New Roman" w:hAnsi="Times New Roman"/>
          <w:b/>
          <w:color w:val="7030A0"/>
        </w:rPr>
      </w:pPr>
    </w:p>
    <w:sdt>
      <w:sdtPr>
        <w:rPr>
          <w:rFonts w:ascii="Times" w:eastAsia="Calibri" w:hAnsi="Times"/>
          <w:b w:val="0"/>
          <w:bCs w:val="0"/>
          <w:color w:val="auto"/>
          <w:sz w:val="24"/>
          <w:szCs w:val="24"/>
          <w:lang w:val="lv-LV" w:eastAsia="en-US"/>
        </w:rPr>
        <w:id w:val="565071841"/>
        <w:docPartObj>
          <w:docPartGallery w:val="Table of Contents"/>
          <w:docPartUnique/>
        </w:docPartObj>
      </w:sdtPr>
      <w:sdtEndPr>
        <w:rPr>
          <w:noProof/>
        </w:rPr>
      </w:sdtEndPr>
      <w:sdtContent>
        <w:p w:rsidR="00004D9F" w:rsidRDefault="00004D9F" w:rsidP="00004D9F">
          <w:pPr>
            <w:pStyle w:val="TOCHeading"/>
            <w:spacing w:before="0" w:line="240" w:lineRule="auto"/>
            <w:rPr>
              <w:rFonts w:asciiTheme="minorHAnsi" w:eastAsiaTheme="minorEastAsia" w:hAnsiTheme="minorHAnsi" w:cstheme="minorBidi"/>
              <w:noProof/>
              <w:sz w:val="22"/>
              <w:szCs w:val="22"/>
              <w:lang w:eastAsia="lv-LV"/>
            </w:rPr>
          </w:pPr>
          <w:r>
            <w:fldChar w:fldCharType="begin"/>
          </w:r>
          <w:r>
            <w:instrText xml:space="preserve"> TOC \o "1-3" \h \z \u </w:instrText>
          </w:r>
          <w:r>
            <w:fldChar w:fldCharType="separate"/>
          </w:r>
        </w:p>
        <w:p w:rsidR="00004D9F" w:rsidRDefault="00EE3EAC">
          <w:pPr>
            <w:pStyle w:val="TOC1"/>
            <w:rPr>
              <w:rFonts w:asciiTheme="minorHAnsi" w:eastAsiaTheme="minorEastAsia" w:hAnsiTheme="minorHAnsi" w:cstheme="minorBidi"/>
              <w:noProof/>
              <w:sz w:val="22"/>
              <w:szCs w:val="22"/>
              <w:lang w:eastAsia="lv-LV"/>
            </w:rPr>
          </w:pPr>
          <w:hyperlink w:anchor="_Toc30594884" w:history="1">
            <w:r w:rsidR="00004D9F" w:rsidRPr="00C43B47">
              <w:rPr>
                <w:rStyle w:val="Hyperlink"/>
                <w:noProof/>
              </w:rPr>
              <w:t>I. Ievads</w:t>
            </w:r>
            <w:r w:rsidR="00004D9F">
              <w:rPr>
                <w:noProof/>
                <w:webHidden/>
              </w:rPr>
              <w:tab/>
            </w:r>
            <w:r w:rsidR="00004D9F">
              <w:rPr>
                <w:noProof/>
                <w:webHidden/>
              </w:rPr>
              <w:fldChar w:fldCharType="begin"/>
            </w:r>
            <w:r w:rsidR="00004D9F">
              <w:rPr>
                <w:noProof/>
                <w:webHidden/>
              </w:rPr>
              <w:instrText xml:space="preserve"> PAGEREF _Toc30594884 \h </w:instrText>
            </w:r>
            <w:r w:rsidR="00004D9F">
              <w:rPr>
                <w:noProof/>
                <w:webHidden/>
              </w:rPr>
            </w:r>
            <w:r w:rsidR="00004D9F">
              <w:rPr>
                <w:noProof/>
                <w:webHidden/>
              </w:rPr>
              <w:fldChar w:fldCharType="separate"/>
            </w:r>
            <w:r w:rsidR="00597EA1">
              <w:rPr>
                <w:noProof/>
                <w:webHidden/>
              </w:rPr>
              <w:t>4</w:t>
            </w:r>
            <w:r w:rsidR="00004D9F">
              <w:rPr>
                <w:noProof/>
                <w:webHidden/>
              </w:rPr>
              <w:fldChar w:fldCharType="end"/>
            </w:r>
          </w:hyperlink>
        </w:p>
        <w:p w:rsidR="00004D9F" w:rsidRDefault="00EE3EAC">
          <w:pPr>
            <w:pStyle w:val="TOC1"/>
            <w:rPr>
              <w:rFonts w:asciiTheme="minorHAnsi" w:eastAsiaTheme="minorEastAsia" w:hAnsiTheme="minorHAnsi" w:cstheme="minorBidi"/>
              <w:noProof/>
              <w:sz w:val="22"/>
              <w:szCs w:val="22"/>
              <w:lang w:eastAsia="lv-LV"/>
            </w:rPr>
          </w:pPr>
          <w:hyperlink w:anchor="_Toc30594885" w:history="1">
            <w:r w:rsidR="00004D9F" w:rsidRPr="00C43B47">
              <w:rPr>
                <w:rStyle w:val="Hyperlink"/>
                <w:noProof/>
              </w:rPr>
              <w:t>II.</w:t>
            </w:r>
            <w:r w:rsidR="00004D9F">
              <w:rPr>
                <w:rFonts w:asciiTheme="minorHAnsi" w:eastAsiaTheme="minorEastAsia" w:hAnsiTheme="minorHAnsi" w:cstheme="minorBidi"/>
                <w:noProof/>
                <w:sz w:val="22"/>
                <w:szCs w:val="22"/>
                <w:lang w:eastAsia="lv-LV"/>
              </w:rPr>
              <w:t> </w:t>
            </w:r>
            <w:r w:rsidR="00004D9F" w:rsidRPr="00C43B47">
              <w:rPr>
                <w:rStyle w:val="Hyperlink"/>
                <w:noProof/>
              </w:rPr>
              <w:t>Korupcijas novēršanas un apkarošanas pamatnostādņu 2015.–2020. gadam īstenošanas 2015.–2018. gadā novērtējums</w:t>
            </w:r>
            <w:r w:rsidR="00004D9F">
              <w:rPr>
                <w:noProof/>
                <w:webHidden/>
              </w:rPr>
              <w:tab/>
            </w:r>
            <w:r w:rsidR="00004D9F">
              <w:rPr>
                <w:noProof/>
                <w:webHidden/>
              </w:rPr>
              <w:fldChar w:fldCharType="begin"/>
            </w:r>
            <w:r w:rsidR="00004D9F">
              <w:rPr>
                <w:noProof/>
                <w:webHidden/>
              </w:rPr>
              <w:instrText xml:space="preserve"> PAGEREF _Toc30594885 \h </w:instrText>
            </w:r>
            <w:r w:rsidR="00004D9F">
              <w:rPr>
                <w:noProof/>
                <w:webHidden/>
              </w:rPr>
            </w:r>
            <w:r w:rsidR="00004D9F">
              <w:rPr>
                <w:noProof/>
                <w:webHidden/>
              </w:rPr>
              <w:fldChar w:fldCharType="separate"/>
            </w:r>
            <w:r w:rsidR="00597EA1">
              <w:rPr>
                <w:noProof/>
                <w:webHidden/>
              </w:rPr>
              <w:t>7</w:t>
            </w:r>
            <w:r w:rsidR="00004D9F">
              <w:rPr>
                <w:noProof/>
                <w:webHidden/>
              </w:rPr>
              <w:fldChar w:fldCharType="end"/>
            </w:r>
          </w:hyperlink>
        </w:p>
        <w:p w:rsidR="00004D9F" w:rsidRDefault="00EE3EAC">
          <w:pPr>
            <w:pStyle w:val="TOC2"/>
            <w:tabs>
              <w:tab w:val="right" w:leader="dot" w:pos="9061"/>
            </w:tabs>
            <w:rPr>
              <w:rFonts w:asciiTheme="minorHAnsi" w:eastAsiaTheme="minorEastAsia" w:hAnsiTheme="minorHAnsi" w:cstheme="minorBidi"/>
              <w:noProof/>
              <w:sz w:val="22"/>
              <w:szCs w:val="22"/>
              <w:lang w:eastAsia="lv-LV"/>
            </w:rPr>
          </w:pPr>
          <w:hyperlink w:anchor="_Toc30594886" w:history="1">
            <w:r w:rsidR="00004D9F" w:rsidRPr="00C43B47">
              <w:rPr>
                <w:rStyle w:val="Hyperlink"/>
                <w:noProof/>
              </w:rPr>
              <w:t>1. apakšmērķis: Nodrošināt tādu publiskās pārvaldes cilvēkresursu vadības politiku, kas izslēdz motivāciju koruptīvai rīcībai</w:t>
            </w:r>
            <w:r w:rsidR="00004D9F">
              <w:rPr>
                <w:noProof/>
                <w:webHidden/>
              </w:rPr>
              <w:tab/>
            </w:r>
            <w:r w:rsidR="00004D9F">
              <w:rPr>
                <w:noProof/>
                <w:webHidden/>
              </w:rPr>
              <w:fldChar w:fldCharType="begin"/>
            </w:r>
            <w:r w:rsidR="00004D9F">
              <w:rPr>
                <w:noProof/>
                <w:webHidden/>
              </w:rPr>
              <w:instrText xml:space="preserve"> PAGEREF _Toc30594886 \h </w:instrText>
            </w:r>
            <w:r w:rsidR="00004D9F">
              <w:rPr>
                <w:noProof/>
                <w:webHidden/>
              </w:rPr>
            </w:r>
            <w:r w:rsidR="00004D9F">
              <w:rPr>
                <w:noProof/>
                <w:webHidden/>
              </w:rPr>
              <w:fldChar w:fldCharType="separate"/>
            </w:r>
            <w:r w:rsidR="00597EA1">
              <w:rPr>
                <w:noProof/>
                <w:webHidden/>
              </w:rPr>
              <w:t>7</w:t>
            </w:r>
            <w:r w:rsidR="00004D9F">
              <w:rPr>
                <w:noProof/>
                <w:webHidden/>
              </w:rPr>
              <w:fldChar w:fldCharType="end"/>
            </w:r>
          </w:hyperlink>
        </w:p>
        <w:p w:rsidR="00004D9F" w:rsidRDefault="00EE3EAC">
          <w:pPr>
            <w:pStyle w:val="TOC2"/>
            <w:tabs>
              <w:tab w:val="right" w:leader="dot" w:pos="9061"/>
            </w:tabs>
            <w:rPr>
              <w:rFonts w:asciiTheme="minorHAnsi" w:eastAsiaTheme="minorEastAsia" w:hAnsiTheme="minorHAnsi" w:cstheme="minorBidi"/>
              <w:noProof/>
              <w:sz w:val="22"/>
              <w:szCs w:val="22"/>
              <w:lang w:eastAsia="lv-LV"/>
            </w:rPr>
          </w:pPr>
          <w:hyperlink w:anchor="_Toc30594889" w:history="1">
            <w:r w:rsidR="00004D9F" w:rsidRPr="00C43B47">
              <w:rPr>
                <w:rStyle w:val="Hyperlink"/>
                <w:noProof/>
                <w:lang w:eastAsia="lv-LV"/>
              </w:rPr>
              <w:t>2</w:t>
            </w:r>
            <w:r w:rsidR="00004D9F" w:rsidRPr="00C43B47">
              <w:rPr>
                <w:rStyle w:val="Hyperlink"/>
                <w:noProof/>
              </w:rPr>
              <w:t>. apakšmērķis: Izveidot un uzlabot tādu patstāvīgi darbojošos iekšējās kontroles sistēmu, kas maksimāli ierobežo korupcijas rašanās un finanšu līdzekļu, tai skaitā ES un citu ārvalstu finanšu līdzekļu, izkrāpšanas iespējas valsts, pašvaldību vai privātajā sektorā</w:t>
            </w:r>
            <w:r w:rsidR="00004D9F">
              <w:rPr>
                <w:noProof/>
                <w:webHidden/>
              </w:rPr>
              <w:tab/>
            </w:r>
            <w:r w:rsidR="00004D9F">
              <w:rPr>
                <w:noProof/>
                <w:webHidden/>
              </w:rPr>
              <w:fldChar w:fldCharType="begin"/>
            </w:r>
            <w:r w:rsidR="00004D9F">
              <w:rPr>
                <w:noProof/>
                <w:webHidden/>
              </w:rPr>
              <w:instrText xml:space="preserve"> PAGEREF _Toc30594889 \h </w:instrText>
            </w:r>
            <w:r w:rsidR="00004D9F">
              <w:rPr>
                <w:noProof/>
                <w:webHidden/>
              </w:rPr>
            </w:r>
            <w:r w:rsidR="00004D9F">
              <w:rPr>
                <w:noProof/>
                <w:webHidden/>
              </w:rPr>
              <w:fldChar w:fldCharType="separate"/>
            </w:r>
            <w:r w:rsidR="00597EA1">
              <w:rPr>
                <w:noProof/>
                <w:webHidden/>
              </w:rPr>
              <w:t>14</w:t>
            </w:r>
            <w:r w:rsidR="00004D9F">
              <w:rPr>
                <w:noProof/>
                <w:webHidden/>
              </w:rPr>
              <w:fldChar w:fldCharType="end"/>
            </w:r>
          </w:hyperlink>
        </w:p>
        <w:p w:rsidR="00004D9F" w:rsidRDefault="00EE3EAC">
          <w:pPr>
            <w:pStyle w:val="TOC2"/>
            <w:tabs>
              <w:tab w:val="right" w:leader="dot" w:pos="9061"/>
            </w:tabs>
            <w:rPr>
              <w:rFonts w:asciiTheme="minorHAnsi" w:eastAsiaTheme="minorEastAsia" w:hAnsiTheme="minorHAnsi" w:cstheme="minorBidi"/>
              <w:noProof/>
              <w:sz w:val="22"/>
              <w:szCs w:val="22"/>
              <w:lang w:eastAsia="lv-LV"/>
            </w:rPr>
          </w:pPr>
          <w:hyperlink w:anchor="_Toc30594894" w:history="1">
            <w:r w:rsidR="00004D9F" w:rsidRPr="00C43B47">
              <w:rPr>
                <w:rStyle w:val="Hyperlink"/>
                <w:noProof/>
                <w:lang w:eastAsia="lv-LV"/>
              </w:rPr>
              <w:t>3</w:t>
            </w:r>
            <w:r w:rsidR="00004D9F" w:rsidRPr="00C43B47">
              <w:rPr>
                <w:rStyle w:val="Hyperlink"/>
                <w:noProof/>
              </w:rPr>
              <w:t>. apakšmērķis: Mazināt sabiedrības toleranci pret korupciju</w:t>
            </w:r>
            <w:r w:rsidR="00004D9F">
              <w:rPr>
                <w:noProof/>
                <w:webHidden/>
              </w:rPr>
              <w:tab/>
            </w:r>
            <w:r w:rsidR="00004D9F">
              <w:rPr>
                <w:noProof/>
                <w:webHidden/>
              </w:rPr>
              <w:fldChar w:fldCharType="begin"/>
            </w:r>
            <w:r w:rsidR="00004D9F">
              <w:rPr>
                <w:noProof/>
                <w:webHidden/>
              </w:rPr>
              <w:instrText xml:space="preserve"> PAGEREF _Toc30594894 \h </w:instrText>
            </w:r>
            <w:r w:rsidR="00004D9F">
              <w:rPr>
                <w:noProof/>
                <w:webHidden/>
              </w:rPr>
            </w:r>
            <w:r w:rsidR="00004D9F">
              <w:rPr>
                <w:noProof/>
                <w:webHidden/>
              </w:rPr>
              <w:fldChar w:fldCharType="separate"/>
            </w:r>
            <w:r w:rsidR="00597EA1">
              <w:rPr>
                <w:noProof/>
                <w:webHidden/>
              </w:rPr>
              <w:t>24</w:t>
            </w:r>
            <w:r w:rsidR="00004D9F">
              <w:rPr>
                <w:noProof/>
                <w:webHidden/>
              </w:rPr>
              <w:fldChar w:fldCharType="end"/>
            </w:r>
          </w:hyperlink>
        </w:p>
        <w:p w:rsidR="00004D9F" w:rsidRDefault="00EE3EAC">
          <w:pPr>
            <w:pStyle w:val="TOC2"/>
            <w:tabs>
              <w:tab w:val="right" w:leader="dot" w:pos="9061"/>
            </w:tabs>
            <w:rPr>
              <w:rFonts w:asciiTheme="minorHAnsi" w:eastAsiaTheme="minorEastAsia" w:hAnsiTheme="minorHAnsi" w:cstheme="minorBidi"/>
              <w:noProof/>
              <w:sz w:val="22"/>
              <w:szCs w:val="22"/>
              <w:lang w:eastAsia="lv-LV"/>
            </w:rPr>
          </w:pPr>
          <w:hyperlink w:anchor="_Toc30594897" w:history="1">
            <w:r w:rsidR="00004D9F" w:rsidRPr="00C43B47">
              <w:rPr>
                <w:rStyle w:val="Hyperlink"/>
                <w:noProof/>
                <w:lang w:eastAsia="lv-LV"/>
              </w:rPr>
              <w:t>4</w:t>
            </w:r>
            <w:r w:rsidR="00004D9F" w:rsidRPr="00C43B47">
              <w:rPr>
                <w:rStyle w:val="Hyperlink"/>
                <w:noProof/>
              </w:rPr>
              <w:t>.</w:t>
            </w:r>
            <w:r w:rsidR="00004D9F">
              <w:rPr>
                <w:rStyle w:val="Hyperlink"/>
                <w:noProof/>
              </w:rPr>
              <w:t> </w:t>
            </w:r>
            <w:r w:rsidR="00004D9F" w:rsidRPr="00C43B47">
              <w:rPr>
                <w:rStyle w:val="Hyperlink"/>
                <w:noProof/>
              </w:rPr>
              <w:t>apakšmērķis:</w:t>
            </w:r>
            <w:r w:rsidR="00627BDB">
              <w:rPr>
                <w:rStyle w:val="Hyperlink"/>
                <w:noProof/>
              </w:rPr>
              <w:t> </w:t>
            </w:r>
            <w:r w:rsidR="00004D9F" w:rsidRPr="00C43B47">
              <w:rPr>
                <w:rStyle w:val="Hyperlink"/>
                <w:noProof/>
              </w:rPr>
              <w:t>Nodrošināt soda par likumpārkāpumiem, kas saistīti ar dienesta ļaunprātībām un uzticētās varas nelikumīgu izmantošanu, neizbēgamību</w:t>
            </w:r>
            <w:r w:rsidR="00004D9F">
              <w:rPr>
                <w:noProof/>
                <w:webHidden/>
              </w:rPr>
              <w:tab/>
            </w:r>
            <w:r w:rsidR="00004D9F">
              <w:rPr>
                <w:noProof/>
                <w:webHidden/>
              </w:rPr>
              <w:fldChar w:fldCharType="begin"/>
            </w:r>
            <w:r w:rsidR="00004D9F">
              <w:rPr>
                <w:noProof/>
                <w:webHidden/>
              </w:rPr>
              <w:instrText xml:space="preserve"> PAGEREF _Toc30594897 \h </w:instrText>
            </w:r>
            <w:r w:rsidR="00004D9F">
              <w:rPr>
                <w:noProof/>
                <w:webHidden/>
              </w:rPr>
            </w:r>
            <w:r w:rsidR="00004D9F">
              <w:rPr>
                <w:noProof/>
                <w:webHidden/>
              </w:rPr>
              <w:fldChar w:fldCharType="separate"/>
            </w:r>
            <w:r w:rsidR="00597EA1">
              <w:rPr>
                <w:noProof/>
                <w:webHidden/>
              </w:rPr>
              <w:t>27</w:t>
            </w:r>
            <w:r w:rsidR="00004D9F">
              <w:rPr>
                <w:noProof/>
                <w:webHidden/>
              </w:rPr>
              <w:fldChar w:fldCharType="end"/>
            </w:r>
          </w:hyperlink>
        </w:p>
        <w:p w:rsidR="00004D9F" w:rsidRDefault="00EE3EAC">
          <w:pPr>
            <w:pStyle w:val="TOC2"/>
            <w:tabs>
              <w:tab w:val="right" w:leader="dot" w:pos="9061"/>
            </w:tabs>
            <w:rPr>
              <w:rFonts w:asciiTheme="minorHAnsi" w:eastAsiaTheme="minorEastAsia" w:hAnsiTheme="minorHAnsi" w:cstheme="minorBidi"/>
              <w:noProof/>
              <w:sz w:val="22"/>
              <w:szCs w:val="22"/>
              <w:lang w:eastAsia="lv-LV"/>
            </w:rPr>
          </w:pPr>
          <w:hyperlink w:anchor="_Toc30594903" w:history="1">
            <w:r w:rsidR="00004D9F" w:rsidRPr="00C43B47">
              <w:rPr>
                <w:rStyle w:val="Hyperlink"/>
                <w:noProof/>
                <w:lang w:eastAsia="lv-LV"/>
              </w:rPr>
              <w:t>5</w:t>
            </w:r>
            <w:r w:rsidR="00004D9F" w:rsidRPr="00C43B47">
              <w:rPr>
                <w:rStyle w:val="Hyperlink"/>
                <w:noProof/>
              </w:rPr>
              <w:t>. apakšmērķis: Ierobežot naudas varu politikā</w:t>
            </w:r>
            <w:r w:rsidR="00004D9F">
              <w:rPr>
                <w:noProof/>
                <w:webHidden/>
              </w:rPr>
              <w:tab/>
            </w:r>
            <w:r w:rsidR="00004D9F">
              <w:rPr>
                <w:noProof/>
                <w:webHidden/>
              </w:rPr>
              <w:fldChar w:fldCharType="begin"/>
            </w:r>
            <w:r w:rsidR="00004D9F">
              <w:rPr>
                <w:noProof/>
                <w:webHidden/>
              </w:rPr>
              <w:instrText xml:space="preserve"> PAGEREF _Toc30594903 \h </w:instrText>
            </w:r>
            <w:r w:rsidR="00004D9F">
              <w:rPr>
                <w:noProof/>
                <w:webHidden/>
              </w:rPr>
            </w:r>
            <w:r w:rsidR="00004D9F">
              <w:rPr>
                <w:noProof/>
                <w:webHidden/>
              </w:rPr>
              <w:fldChar w:fldCharType="separate"/>
            </w:r>
            <w:r w:rsidR="00597EA1">
              <w:rPr>
                <w:noProof/>
                <w:webHidden/>
              </w:rPr>
              <w:t>40</w:t>
            </w:r>
            <w:r w:rsidR="00004D9F">
              <w:rPr>
                <w:noProof/>
                <w:webHidden/>
              </w:rPr>
              <w:fldChar w:fldCharType="end"/>
            </w:r>
          </w:hyperlink>
        </w:p>
        <w:p w:rsidR="00004D9F" w:rsidRDefault="00EE3EAC">
          <w:pPr>
            <w:pStyle w:val="TOC1"/>
            <w:rPr>
              <w:rFonts w:asciiTheme="minorHAnsi" w:eastAsiaTheme="minorEastAsia" w:hAnsiTheme="minorHAnsi" w:cstheme="minorBidi"/>
              <w:noProof/>
              <w:sz w:val="22"/>
              <w:szCs w:val="22"/>
              <w:lang w:eastAsia="lv-LV"/>
            </w:rPr>
          </w:pPr>
          <w:hyperlink w:anchor="_Toc30594905" w:history="1">
            <w:r w:rsidR="00004D9F" w:rsidRPr="00C43B47">
              <w:rPr>
                <w:rStyle w:val="Hyperlink"/>
                <w:noProof/>
              </w:rPr>
              <w:t>III.</w:t>
            </w:r>
            <w:r w:rsidR="00004D9F">
              <w:rPr>
                <w:rFonts w:asciiTheme="minorHAnsi" w:eastAsiaTheme="minorEastAsia" w:hAnsiTheme="minorHAnsi" w:cstheme="minorBidi"/>
                <w:noProof/>
                <w:sz w:val="22"/>
                <w:szCs w:val="22"/>
                <w:lang w:eastAsia="lv-LV"/>
              </w:rPr>
              <w:t> </w:t>
            </w:r>
            <w:r w:rsidR="00004D9F" w:rsidRPr="00C43B47">
              <w:rPr>
                <w:rStyle w:val="Hyperlink"/>
                <w:noProof/>
              </w:rPr>
              <w:t>Secinājumi un turpmākā rīcība</w:t>
            </w:r>
            <w:r w:rsidR="00004D9F">
              <w:rPr>
                <w:noProof/>
                <w:webHidden/>
              </w:rPr>
              <w:tab/>
            </w:r>
            <w:r w:rsidR="00004D9F">
              <w:rPr>
                <w:noProof/>
                <w:webHidden/>
              </w:rPr>
              <w:fldChar w:fldCharType="begin"/>
            </w:r>
            <w:r w:rsidR="00004D9F">
              <w:rPr>
                <w:noProof/>
                <w:webHidden/>
              </w:rPr>
              <w:instrText xml:space="preserve"> PAGEREF _Toc30594905 \h </w:instrText>
            </w:r>
            <w:r w:rsidR="00004D9F">
              <w:rPr>
                <w:noProof/>
                <w:webHidden/>
              </w:rPr>
            </w:r>
            <w:r w:rsidR="00004D9F">
              <w:rPr>
                <w:noProof/>
                <w:webHidden/>
              </w:rPr>
              <w:fldChar w:fldCharType="separate"/>
            </w:r>
            <w:r w:rsidR="00597EA1">
              <w:rPr>
                <w:noProof/>
                <w:webHidden/>
              </w:rPr>
              <w:t>45</w:t>
            </w:r>
            <w:r w:rsidR="00004D9F">
              <w:rPr>
                <w:noProof/>
                <w:webHidden/>
              </w:rPr>
              <w:fldChar w:fldCharType="end"/>
            </w:r>
          </w:hyperlink>
        </w:p>
        <w:p w:rsidR="00004D9F" w:rsidRDefault="00004D9F">
          <w:r>
            <w:rPr>
              <w:b/>
              <w:bCs/>
              <w:noProof/>
            </w:rPr>
            <w:fldChar w:fldCharType="end"/>
          </w:r>
        </w:p>
      </w:sdtContent>
    </w:sdt>
    <w:p w:rsidR="00A6115A" w:rsidRPr="00016683" w:rsidRDefault="00A6115A" w:rsidP="00B97DF5">
      <w:pPr>
        <w:pStyle w:val="virsraksts"/>
        <w:rPr>
          <w:rFonts w:ascii="Times New Roman" w:hAnsi="Times New Roman"/>
          <w:sz w:val="24"/>
          <w:szCs w:val="24"/>
        </w:rPr>
      </w:pPr>
    </w:p>
    <w:p w:rsidR="000A2E1F" w:rsidRPr="00016683" w:rsidRDefault="000A2E1F" w:rsidP="00D95145">
      <w:pPr>
        <w:pStyle w:val="virsraksts"/>
        <w:rPr>
          <w:rFonts w:ascii="Times New Roman" w:hAnsi="Times New Roman"/>
          <w:color w:val="FF0000"/>
          <w:sz w:val="24"/>
          <w:szCs w:val="24"/>
        </w:rPr>
      </w:pPr>
    </w:p>
    <w:p w:rsidR="000A2E1F" w:rsidRPr="00016683" w:rsidRDefault="00627BDB" w:rsidP="00627BDB">
      <w:pPr>
        <w:pStyle w:val="virsraksts"/>
        <w:tabs>
          <w:tab w:val="left" w:pos="7567"/>
        </w:tabs>
        <w:jc w:val="left"/>
        <w:rPr>
          <w:rFonts w:ascii="Times New Roman" w:hAnsi="Times New Roman"/>
        </w:rPr>
      </w:pPr>
      <w:r>
        <w:rPr>
          <w:rFonts w:ascii="Times New Roman" w:hAnsi="Times New Roman"/>
        </w:rPr>
        <w:tab/>
      </w:r>
    </w:p>
    <w:p w:rsidR="000A2E1F" w:rsidRPr="00016683" w:rsidRDefault="000A2E1F" w:rsidP="00D95145">
      <w:pPr>
        <w:pStyle w:val="virsraksts"/>
        <w:rPr>
          <w:rFonts w:ascii="Times New Roman" w:hAnsi="Times New Roman"/>
        </w:rPr>
      </w:pPr>
    </w:p>
    <w:p w:rsidR="0040444B" w:rsidRPr="00C10E07" w:rsidRDefault="00AD0D4B" w:rsidP="00D95145">
      <w:pPr>
        <w:pStyle w:val="virsraksts"/>
        <w:rPr>
          <w:rFonts w:ascii="Times New Roman" w:hAnsi="Times New Roman"/>
          <w:b/>
          <w:lang w:val="de-DE"/>
        </w:rPr>
      </w:pPr>
      <w:r w:rsidRPr="00C10E07">
        <w:rPr>
          <w:rFonts w:ascii="Times New Roman" w:hAnsi="Times New Roman"/>
          <w:lang w:val="de-DE"/>
        </w:rPr>
        <w:br w:type="page"/>
      </w:r>
      <w:bookmarkStart w:id="1" w:name="_Toc770839"/>
      <w:bookmarkStart w:id="2" w:name="_Toc30594660"/>
      <w:bookmarkStart w:id="3" w:name="_Toc30594883"/>
      <w:r w:rsidRPr="00C10E07">
        <w:rPr>
          <w:rFonts w:ascii="Times New Roman" w:hAnsi="Times New Roman"/>
          <w:b/>
          <w:sz w:val="24"/>
          <w:lang w:val="de-DE"/>
        </w:rPr>
        <w:lastRenderedPageBreak/>
        <w:t>Izmantoto saīsinājumu saraksts</w:t>
      </w:r>
      <w:bookmarkEnd w:id="1"/>
      <w:bookmarkEnd w:id="2"/>
      <w:bookmarkEnd w:id="3"/>
    </w:p>
    <w:p w:rsidR="00B97DF5" w:rsidRPr="00016683" w:rsidRDefault="00B97DF5" w:rsidP="00B60013">
      <w:pPr>
        <w:spacing w:after="0" w:line="240" w:lineRule="auto"/>
        <w:rPr>
          <w:rFonts w:ascii="Times New Roman" w:hAnsi="Times New Roman"/>
        </w:rPr>
      </w:pPr>
    </w:p>
    <w:p w:rsidR="00C40988" w:rsidRPr="00A01C1E" w:rsidRDefault="00C40988" w:rsidP="00205E4D">
      <w:pPr>
        <w:pStyle w:val="Style1"/>
        <w:spacing w:before="0" w:after="0"/>
        <w:rPr>
          <w:rFonts w:ascii="Times New Roman" w:hAnsi="Times New Roman"/>
        </w:rPr>
      </w:pPr>
      <w:r w:rsidRPr="00016683">
        <w:rPr>
          <w:rFonts w:ascii="Times New Roman" w:hAnsi="Times New Roman"/>
        </w:rPr>
        <w:t>AM</w:t>
      </w:r>
      <w:r w:rsidRPr="00016683">
        <w:rPr>
          <w:rFonts w:ascii="Times New Roman" w:hAnsi="Times New Roman"/>
        </w:rPr>
        <w:tab/>
      </w:r>
      <w:r w:rsidRPr="00016683">
        <w:rPr>
          <w:rFonts w:ascii="Times New Roman" w:hAnsi="Times New Roman"/>
        </w:rPr>
        <w:tab/>
      </w:r>
      <w:r w:rsidRPr="00A01C1E">
        <w:rPr>
          <w:rFonts w:ascii="Times New Roman" w:hAnsi="Times New Roman"/>
        </w:rPr>
        <w:t>Aizsardzības ministrija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ANO</w:t>
      </w:r>
      <w:r w:rsidRPr="00A01C1E">
        <w:rPr>
          <w:rFonts w:ascii="Times New Roman" w:hAnsi="Times New Roman"/>
        </w:rPr>
        <w:tab/>
      </w:r>
      <w:r w:rsidRPr="00A01C1E">
        <w:rPr>
          <w:rFonts w:ascii="Times New Roman" w:hAnsi="Times New Roman"/>
        </w:rPr>
        <w:tab/>
        <w:t>Apvienoto Nāciju Organizācija</w:t>
      </w:r>
    </w:p>
    <w:p w:rsidR="005229BD" w:rsidRPr="00A01C1E" w:rsidRDefault="005229BD" w:rsidP="00205E4D">
      <w:pPr>
        <w:pStyle w:val="Style1"/>
        <w:spacing w:before="0" w:after="0"/>
        <w:rPr>
          <w:rFonts w:ascii="Times New Roman" w:hAnsi="Times New Roman"/>
        </w:rPr>
      </w:pPr>
      <w:r w:rsidRPr="00A01C1E">
        <w:rPr>
          <w:rFonts w:ascii="Times New Roman" w:hAnsi="Times New Roman"/>
        </w:rPr>
        <w:t>ĀM</w:t>
      </w:r>
      <w:r w:rsidRPr="00A01C1E">
        <w:rPr>
          <w:rFonts w:ascii="Times New Roman" w:hAnsi="Times New Roman"/>
        </w:rPr>
        <w:tab/>
      </w:r>
      <w:r w:rsidRPr="00A01C1E">
        <w:rPr>
          <w:rFonts w:ascii="Times New Roman" w:hAnsi="Times New Roman"/>
        </w:rPr>
        <w:tab/>
        <w:t>Ārlietu ministrija</w:t>
      </w:r>
    </w:p>
    <w:p w:rsidR="005C0F27" w:rsidRPr="00A01C1E" w:rsidRDefault="005C0F27" w:rsidP="00205E4D">
      <w:pPr>
        <w:pStyle w:val="Style1"/>
        <w:spacing w:before="0" w:after="0"/>
        <w:rPr>
          <w:rFonts w:ascii="Times New Roman" w:hAnsi="Times New Roman"/>
        </w:rPr>
      </w:pPr>
      <w:r w:rsidRPr="00A01C1E">
        <w:rPr>
          <w:rFonts w:ascii="Times New Roman" w:hAnsi="Times New Roman"/>
        </w:rPr>
        <w:t>EK</w:t>
      </w:r>
      <w:r w:rsidRPr="00A01C1E">
        <w:rPr>
          <w:rFonts w:ascii="Times New Roman" w:hAnsi="Times New Roman"/>
        </w:rPr>
        <w:tab/>
      </w:r>
      <w:r w:rsidRPr="00A01C1E">
        <w:rPr>
          <w:rFonts w:ascii="Times New Roman" w:hAnsi="Times New Roman"/>
        </w:rPr>
        <w:tab/>
        <w:t>Eiropas Komisija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EM</w:t>
      </w:r>
      <w:r w:rsidRPr="00A01C1E">
        <w:rPr>
          <w:rFonts w:ascii="Times New Roman" w:hAnsi="Times New Roman"/>
        </w:rPr>
        <w:tab/>
      </w:r>
      <w:r w:rsidRPr="00A01C1E">
        <w:rPr>
          <w:rFonts w:ascii="Times New Roman" w:hAnsi="Times New Roman"/>
        </w:rPr>
        <w:tab/>
        <w:t>Ekonomikas ministrija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ES</w:t>
      </w:r>
      <w:r w:rsidRPr="00A01C1E">
        <w:rPr>
          <w:rFonts w:ascii="Times New Roman" w:hAnsi="Times New Roman"/>
        </w:rPr>
        <w:tab/>
      </w:r>
      <w:r w:rsidRPr="00A01C1E">
        <w:rPr>
          <w:rFonts w:ascii="Times New Roman" w:hAnsi="Times New Roman"/>
        </w:rPr>
        <w:tab/>
        <w:t>Eiropas Savienība</w:t>
      </w:r>
    </w:p>
    <w:p w:rsidR="0000078F" w:rsidRPr="00A01C1E" w:rsidRDefault="00C10E07" w:rsidP="00205E4D">
      <w:pPr>
        <w:pStyle w:val="Style1"/>
        <w:spacing w:before="0" w:after="0"/>
        <w:rPr>
          <w:rFonts w:ascii="Times New Roman" w:hAnsi="Times New Roman"/>
        </w:rPr>
      </w:pPr>
      <w:r w:rsidRPr="00A01C1E">
        <w:rPr>
          <w:rFonts w:ascii="Times New Roman" w:hAnsi="Times New Roman"/>
        </w:rPr>
        <w:t>OECD</w:t>
      </w:r>
      <w:r w:rsidRPr="00A01C1E">
        <w:rPr>
          <w:rFonts w:ascii="Times New Roman" w:hAnsi="Times New Roman"/>
        </w:rPr>
        <w:tab/>
      </w:r>
      <w:r w:rsidR="0000078F" w:rsidRPr="00A01C1E">
        <w:rPr>
          <w:rFonts w:ascii="Times New Roman" w:hAnsi="Times New Roman"/>
        </w:rPr>
        <w:tab/>
      </w:r>
      <w:r w:rsidR="00C40988" w:rsidRPr="00A01C1E">
        <w:rPr>
          <w:rFonts w:ascii="Times New Roman" w:hAnsi="Times New Roman"/>
        </w:rPr>
        <w:t>Ekonomiskās sadarbības un attīstības organizācija</w:t>
      </w:r>
    </w:p>
    <w:p w:rsidR="00ED7516" w:rsidRPr="00A01C1E" w:rsidRDefault="00ED7516" w:rsidP="00205E4D">
      <w:pPr>
        <w:pStyle w:val="Style1"/>
        <w:spacing w:before="0" w:after="0"/>
        <w:rPr>
          <w:rFonts w:ascii="Times New Roman" w:hAnsi="Times New Roman"/>
        </w:rPr>
      </w:pPr>
      <w:r w:rsidRPr="00A01C1E">
        <w:rPr>
          <w:rFonts w:ascii="Times New Roman" w:hAnsi="Times New Roman"/>
        </w:rPr>
        <w:t>FKTK</w:t>
      </w:r>
      <w:r w:rsidRPr="00A01C1E">
        <w:rPr>
          <w:rFonts w:ascii="Times New Roman" w:hAnsi="Times New Roman"/>
        </w:rPr>
        <w:tab/>
      </w:r>
      <w:r w:rsidRPr="00A01C1E">
        <w:rPr>
          <w:rFonts w:ascii="Times New Roman" w:hAnsi="Times New Roman"/>
        </w:rPr>
        <w:tab/>
        <w:t>Finanšu un kapitāla tirgus komisija</w:t>
      </w:r>
    </w:p>
    <w:p w:rsidR="00C40988" w:rsidRPr="00A01C1E" w:rsidRDefault="00E74496" w:rsidP="00205E4D">
      <w:pPr>
        <w:pStyle w:val="Style1"/>
        <w:spacing w:before="0" w:after="0"/>
        <w:rPr>
          <w:rFonts w:ascii="Times New Roman" w:hAnsi="Times New Roman"/>
        </w:rPr>
      </w:pPr>
      <w:r w:rsidRPr="00A01C1E">
        <w:rPr>
          <w:rFonts w:ascii="Times New Roman" w:hAnsi="Times New Roman"/>
        </w:rPr>
        <w:t>GRECO</w:t>
      </w:r>
      <w:r w:rsidR="00C40988" w:rsidRPr="00A01C1E">
        <w:rPr>
          <w:rFonts w:ascii="Times New Roman" w:hAnsi="Times New Roman"/>
        </w:rPr>
        <w:tab/>
        <w:t>Eiropas Padomes Pretkorupcijas starpvalstu grupa</w:t>
      </w:r>
    </w:p>
    <w:p w:rsidR="00C40988" w:rsidRPr="00A01C1E" w:rsidRDefault="00E74496" w:rsidP="00205E4D">
      <w:pPr>
        <w:pStyle w:val="Style1"/>
        <w:spacing w:before="0" w:after="0"/>
        <w:rPr>
          <w:rFonts w:ascii="Times New Roman" w:hAnsi="Times New Roman"/>
        </w:rPr>
      </w:pPr>
      <w:r w:rsidRPr="00A01C1E">
        <w:rPr>
          <w:rFonts w:ascii="Times New Roman" w:hAnsi="Times New Roman"/>
        </w:rPr>
        <w:t>Ģ</w:t>
      </w:r>
      <w:r w:rsidR="00C40988" w:rsidRPr="00A01C1E">
        <w:rPr>
          <w:rFonts w:ascii="Times New Roman" w:hAnsi="Times New Roman"/>
        </w:rPr>
        <w:t>P</w:t>
      </w:r>
      <w:r w:rsidR="00C40988" w:rsidRPr="00A01C1E">
        <w:rPr>
          <w:rFonts w:ascii="Times New Roman" w:hAnsi="Times New Roman"/>
        </w:rPr>
        <w:tab/>
      </w:r>
      <w:r w:rsidR="00C40988" w:rsidRPr="00A01C1E">
        <w:rPr>
          <w:rFonts w:ascii="Times New Roman" w:hAnsi="Times New Roman"/>
        </w:rPr>
        <w:tab/>
        <w:t>Ģenerālprokuratūra</w:t>
      </w:r>
    </w:p>
    <w:p w:rsidR="0079542F" w:rsidRPr="00A01C1E" w:rsidRDefault="0079542F" w:rsidP="00205E4D">
      <w:pPr>
        <w:pStyle w:val="Style1"/>
        <w:spacing w:before="0" w:after="0"/>
        <w:rPr>
          <w:rFonts w:ascii="Times New Roman" w:hAnsi="Times New Roman"/>
        </w:rPr>
      </w:pPr>
      <w:r w:rsidRPr="00A01C1E">
        <w:rPr>
          <w:rFonts w:ascii="Times New Roman" w:hAnsi="Times New Roman"/>
        </w:rPr>
        <w:t>FID</w:t>
      </w:r>
      <w:r w:rsidRPr="00A01C1E">
        <w:rPr>
          <w:rFonts w:ascii="Times New Roman" w:hAnsi="Times New Roman"/>
        </w:rPr>
        <w:tab/>
      </w:r>
      <w:r w:rsidRPr="00A01C1E">
        <w:rPr>
          <w:rFonts w:ascii="Times New Roman" w:hAnsi="Times New Roman"/>
        </w:rPr>
        <w:tab/>
        <w:t>Finanšu izlūkošanas dienests</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FM</w:t>
      </w:r>
      <w:r w:rsidRPr="00A01C1E">
        <w:rPr>
          <w:rFonts w:ascii="Times New Roman" w:hAnsi="Times New Roman"/>
        </w:rPr>
        <w:tab/>
      </w:r>
      <w:r w:rsidRPr="00A01C1E">
        <w:rPr>
          <w:rFonts w:ascii="Times New Roman" w:hAnsi="Times New Roman"/>
        </w:rPr>
        <w:tab/>
        <w:t>Finanšu ministrija</w:t>
      </w:r>
    </w:p>
    <w:p w:rsidR="00C40988" w:rsidRPr="00A01C1E" w:rsidRDefault="00C40988" w:rsidP="00C10E07">
      <w:pPr>
        <w:pStyle w:val="Style1"/>
        <w:tabs>
          <w:tab w:val="left" w:pos="720"/>
          <w:tab w:val="left" w:pos="1440"/>
          <w:tab w:val="left" w:pos="2160"/>
          <w:tab w:val="left" w:pos="2880"/>
          <w:tab w:val="left" w:pos="8145"/>
        </w:tabs>
        <w:spacing w:before="0" w:after="0"/>
        <w:rPr>
          <w:rFonts w:ascii="Times New Roman" w:hAnsi="Times New Roman"/>
        </w:rPr>
      </w:pPr>
      <w:r w:rsidRPr="00A01C1E">
        <w:rPr>
          <w:rFonts w:ascii="Times New Roman" w:hAnsi="Times New Roman"/>
        </w:rPr>
        <w:t>IeM</w:t>
      </w:r>
      <w:r w:rsidRPr="00A01C1E">
        <w:rPr>
          <w:rFonts w:ascii="Times New Roman" w:hAnsi="Times New Roman"/>
        </w:rPr>
        <w:tab/>
      </w:r>
      <w:r w:rsidRPr="00A01C1E">
        <w:rPr>
          <w:rFonts w:ascii="Times New Roman" w:hAnsi="Times New Roman"/>
        </w:rPr>
        <w:tab/>
        <w:t>Iekšlietu ministrija</w:t>
      </w:r>
      <w:r w:rsidR="00C10E07" w:rsidRPr="00A01C1E">
        <w:rPr>
          <w:rFonts w:ascii="Times New Roman" w:hAnsi="Times New Roman"/>
        </w:rPr>
        <w:tab/>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IUB</w:t>
      </w:r>
      <w:r w:rsidRPr="00A01C1E">
        <w:rPr>
          <w:rFonts w:ascii="Times New Roman" w:hAnsi="Times New Roman"/>
        </w:rPr>
        <w:tab/>
      </w:r>
      <w:r w:rsidRPr="00A01C1E">
        <w:rPr>
          <w:rFonts w:ascii="Times New Roman" w:hAnsi="Times New Roman"/>
        </w:rPr>
        <w:tab/>
        <w:t>Iepirkumu uzraudzības birojs</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IKNL</w:t>
      </w:r>
      <w:r w:rsidRPr="00A01C1E">
        <w:rPr>
          <w:rFonts w:ascii="Times New Roman" w:hAnsi="Times New Roman"/>
        </w:rPr>
        <w:tab/>
      </w:r>
      <w:r w:rsidRPr="00A01C1E">
        <w:rPr>
          <w:rFonts w:ascii="Times New Roman" w:hAnsi="Times New Roman"/>
        </w:rPr>
        <w:tab/>
        <w:t>Likums „Par interešu konflikta novēršanu valsts amatpersonu darbībā”</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IZM</w:t>
      </w:r>
      <w:r w:rsidRPr="00A01C1E">
        <w:rPr>
          <w:rFonts w:ascii="Times New Roman" w:hAnsi="Times New Roman"/>
        </w:rPr>
        <w:tab/>
      </w:r>
      <w:r w:rsidRPr="00A01C1E">
        <w:rPr>
          <w:rFonts w:ascii="Times New Roman" w:hAnsi="Times New Roman"/>
        </w:rPr>
        <w:tab/>
        <w:t>Izglītības ministrija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KL</w:t>
      </w:r>
      <w:r w:rsidRPr="00A01C1E">
        <w:rPr>
          <w:rFonts w:ascii="Times New Roman" w:hAnsi="Times New Roman"/>
        </w:rPr>
        <w:tab/>
      </w:r>
      <w:r w:rsidRPr="00A01C1E">
        <w:rPr>
          <w:rFonts w:ascii="Times New Roman" w:hAnsi="Times New Roman"/>
        </w:rPr>
        <w:tab/>
        <w:t>Krimināllikums</w:t>
      </w:r>
    </w:p>
    <w:p w:rsidR="005806A1" w:rsidRPr="00A01C1E" w:rsidRDefault="005806A1" w:rsidP="00205E4D">
      <w:pPr>
        <w:pStyle w:val="Style1"/>
        <w:spacing w:before="0" w:after="0"/>
        <w:rPr>
          <w:rFonts w:ascii="Times New Roman" w:hAnsi="Times New Roman"/>
        </w:rPr>
      </w:pPr>
      <w:r w:rsidRPr="00A01C1E">
        <w:rPr>
          <w:rFonts w:ascii="Times New Roman" w:hAnsi="Times New Roman"/>
        </w:rPr>
        <w:t>KP</w:t>
      </w:r>
      <w:r w:rsidRPr="00A01C1E">
        <w:rPr>
          <w:rFonts w:ascii="Times New Roman" w:hAnsi="Times New Roman"/>
        </w:rPr>
        <w:tab/>
      </w:r>
      <w:r w:rsidRPr="00A01C1E">
        <w:rPr>
          <w:rFonts w:ascii="Times New Roman" w:hAnsi="Times New Roman"/>
        </w:rPr>
        <w:tab/>
        <w:t>Konkurences padome</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KPL</w:t>
      </w:r>
      <w:r w:rsidRPr="00A01C1E">
        <w:rPr>
          <w:rFonts w:ascii="Times New Roman" w:hAnsi="Times New Roman"/>
        </w:rPr>
        <w:tab/>
      </w:r>
      <w:r w:rsidRPr="00A01C1E">
        <w:rPr>
          <w:rFonts w:ascii="Times New Roman" w:hAnsi="Times New Roman"/>
        </w:rPr>
        <w:tab/>
        <w:t>Kriminālprocesa likums</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KNAB</w:t>
      </w:r>
      <w:r w:rsidR="0000078F" w:rsidRPr="00A01C1E">
        <w:rPr>
          <w:rFonts w:ascii="Times New Roman" w:hAnsi="Times New Roman"/>
        </w:rPr>
        <w:tab/>
      </w:r>
      <w:r w:rsidRPr="00A01C1E">
        <w:rPr>
          <w:rFonts w:ascii="Times New Roman" w:hAnsi="Times New Roman"/>
        </w:rPr>
        <w:tab/>
        <w:t>Korupcijas novēršanas un apkarošanas birojs</w:t>
      </w:r>
    </w:p>
    <w:p w:rsidR="004F0A1A" w:rsidRPr="00A01C1E" w:rsidRDefault="004F0A1A" w:rsidP="00205E4D">
      <w:pPr>
        <w:pStyle w:val="Style1"/>
        <w:spacing w:before="0" w:after="0"/>
        <w:rPr>
          <w:rFonts w:ascii="Times New Roman" w:hAnsi="Times New Roman"/>
        </w:rPr>
      </w:pPr>
      <w:r w:rsidRPr="00A01C1E">
        <w:rPr>
          <w:rStyle w:val="Strong"/>
          <w:rFonts w:ascii="Times New Roman" w:hAnsi="Times New Roman"/>
          <w:b w:val="0"/>
          <w:color w:val="000000"/>
        </w:rPr>
        <w:t>KUI</w:t>
      </w:r>
      <w:r w:rsidRPr="00A01C1E">
        <w:rPr>
          <w:rStyle w:val="Strong"/>
          <w:rFonts w:ascii="Times New Roman" w:hAnsi="Times New Roman"/>
          <w:b w:val="0"/>
          <w:color w:val="000000"/>
        </w:rPr>
        <w:tab/>
      </w:r>
      <w:r w:rsidRPr="00A01C1E">
        <w:rPr>
          <w:rStyle w:val="Strong"/>
          <w:rFonts w:ascii="Times New Roman" w:hAnsi="Times New Roman"/>
          <w:b w:val="0"/>
          <w:color w:val="000000"/>
        </w:rPr>
        <w:tab/>
        <w:t>Korupcijas uztveres indekss</w:t>
      </w:r>
    </w:p>
    <w:p w:rsidR="00F27DAD" w:rsidRPr="00A01C1E" w:rsidRDefault="00F27DAD" w:rsidP="00205E4D">
      <w:pPr>
        <w:pStyle w:val="Style1"/>
        <w:spacing w:before="0" w:after="0"/>
        <w:rPr>
          <w:rFonts w:ascii="Times New Roman" w:hAnsi="Times New Roman"/>
        </w:rPr>
      </w:pPr>
      <w:r w:rsidRPr="00A01C1E">
        <w:rPr>
          <w:rFonts w:ascii="Times New Roman" w:hAnsi="Times New Roman"/>
        </w:rPr>
        <w:t>LAD</w:t>
      </w:r>
      <w:r w:rsidRPr="00A01C1E">
        <w:rPr>
          <w:rFonts w:ascii="Times New Roman" w:hAnsi="Times New Roman"/>
        </w:rPr>
        <w:tab/>
      </w:r>
      <w:r w:rsidRPr="00A01C1E">
        <w:rPr>
          <w:rFonts w:ascii="Times New Roman" w:hAnsi="Times New Roman"/>
        </w:rPr>
        <w:tab/>
        <w:t>Lauku atbalsta dienests</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LM</w:t>
      </w:r>
      <w:r w:rsidRPr="00A01C1E">
        <w:rPr>
          <w:rFonts w:ascii="Times New Roman" w:hAnsi="Times New Roman"/>
        </w:rPr>
        <w:tab/>
      </w:r>
      <w:r w:rsidRPr="00A01C1E">
        <w:rPr>
          <w:rFonts w:ascii="Times New Roman" w:hAnsi="Times New Roman"/>
        </w:rPr>
        <w:tab/>
        <w:t>Labklājības ministrija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MK</w:t>
      </w:r>
      <w:r w:rsidRPr="00A01C1E">
        <w:rPr>
          <w:rFonts w:ascii="Times New Roman" w:hAnsi="Times New Roman"/>
        </w:rPr>
        <w:tab/>
      </w:r>
      <w:r w:rsidRPr="00A01C1E">
        <w:rPr>
          <w:rFonts w:ascii="Times New Roman" w:hAnsi="Times New Roman"/>
        </w:rPr>
        <w:tab/>
        <w:t>Ministru kabinets</w:t>
      </w:r>
    </w:p>
    <w:p w:rsidR="0052757C" w:rsidRPr="00A01C1E" w:rsidRDefault="007D696F" w:rsidP="00205E4D">
      <w:pPr>
        <w:pStyle w:val="Style1"/>
        <w:spacing w:before="0" w:after="0"/>
        <w:rPr>
          <w:rFonts w:ascii="Times New Roman" w:hAnsi="Times New Roman"/>
        </w:rPr>
      </w:pPr>
      <w:r w:rsidRPr="00A01C1E">
        <w:rPr>
          <w:rFonts w:ascii="Times New Roman" w:hAnsi="Times New Roman"/>
        </w:rPr>
        <w:t>NBS</w:t>
      </w:r>
      <w:r w:rsidRPr="00A01C1E">
        <w:rPr>
          <w:rFonts w:ascii="Times New Roman" w:hAnsi="Times New Roman"/>
        </w:rPr>
        <w:tab/>
      </w:r>
      <w:r w:rsidRPr="00A01C1E">
        <w:rPr>
          <w:rFonts w:ascii="Times New Roman" w:hAnsi="Times New Roman"/>
        </w:rPr>
        <w:tab/>
        <w:t>Nacionālie bruņotie spēki</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NVO</w:t>
      </w:r>
      <w:r w:rsidRPr="00A01C1E">
        <w:rPr>
          <w:rFonts w:ascii="Times New Roman" w:hAnsi="Times New Roman"/>
        </w:rPr>
        <w:tab/>
      </w:r>
      <w:r w:rsidRPr="00A01C1E">
        <w:rPr>
          <w:rFonts w:ascii="Times New Roman" w:hAnsi="Times New Roman"/>
        </w:rPr>
        <w:tab/>
        <w:t>Nevalstiskās organizācijas (biedrības un nodibinājumi)</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PVD</w:t>
      </w:r>
      <w:r w:rsidRPr="00A01C1E">
        <w:rPr>
          <w:rFonts w:ascii="Times New Roman" w:hAnsi="Times New Roman"/>
        </w:rPr>
        <w:tab/>
      </w:r>
      <w:r w:rsidRPr="00A01C1E">
        <w:rPr>
          <w:rFonts w:ascii="Times New Roman" w:hAnsi="Times New Roman"/>
        </w:rPr>
        <w:tab/>
        <w:t>Pārtikas un veterinārais dienests</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TA</w:t>
      </w:r>
      <w:r w:rsidRPr="00A01C1E">
        <w:rPr>
          <w:rFonts w:ascii="Times New Roman" w:hAnsi="Times New Roman"/>
        </w:rPr>
        <w:tab/>
      </w:r>
      <w:r w:rsidRPr="00A01C1E">
        <w:rPr>
          <w:rFonts w:ascii="Times New Roman" w:hAnsi="Times New Roman"/>
        </w:rPr>
        <w:tab/>
        <w:t>Tiesu administrācija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TM</w:t>
      </w:r>
      <w:r w:rsidRPr="00A01C1E">
        <w:rPr>
          <w:rFonts w:ascii="Times New Roman" w:hAnsi="Times New Roman"/>
        </w:rPr>
        <w:tab/>
      </w:r>
      <w:r w:rsidRPr="00A01C1E">
        <w:rPr>
          <w:rFonts w:ascii="Times New Roman" w:hAnsi="Times New Roman"/>
        </w:rPr>
        <w:tab/>
        <w:t>Tieslietu ministrija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VDI</w:t>
      </w:r>
      <w:r w:rsidRPr="00A01C1E">
        <w:rPr>
          <w:rFonts w:ascii="Times New Roman" w:hAnsi="Times New Roman"/>
        </w:rPr>
        <w:tab/>
      </w:r>
      <w:r w:rsidRPr="00A01C1E">
        <w:rPr>
          <w:rFonts w:ascii="Times New Roman" w:hAnsi="Times New Roman"/>
        </w:rPr>
        <w:tab/>
        <w:t>Valsts darba inspekcija</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VID</w:t>
      </w:r>
      <w:r w:rsidRPr="00A01C1E">
        <w:rPr>
          <w:rFonts w:ascii="Times New Roman" w:hAnsi="Times New Roman"/>
        </w:rPr>
        <w:tab/>
      </w:r>
      <w:r w:rsidRPr="00A01C1E">
        <w:rPr>
          <w:rFonts w:ascii="Times New Roman" w:hAnsi="Times New Roman"/>
        </w:rPr>
        <w:tab/>
        <w:t>Valsts ieņēmumu dienests</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VARAM</w:t>
      </w:r>
      <w:r w:rsidRPr="00A01C1E">
        <w:rPr>
          <w:rFonts w:ascii="Times New Roman" w:hAnsi="Times New Roman"/>
        </w:rPr>
        <w:tab/>
        <w:t xml:space="preserve">Vides aizsardzības un reģionālās attīstības ministrija </w:t>
      </w:r>
    </w:p>
    <w:p w:rsidR="00C40988" w:rsidRPr="00A01C1E" w:rsidRDefault="00C40988" w:rsidP="00205E4D">
      <w:pPr>
        <w:pStyle w:val="Style1"/>
        <w:spacing w:before="0" w:after="0"/>
        <w:rPr>
          <w:rFonts w:ascii="Times New Roman" w:hAnsi="Times New Roman"/>
        </w:rPr>
      </w:pPr>
      <w:r w:rsidRPr="00A01C1E">
        <w:rPr>
          <w:rFonts w:ascii="Times New Roman" w:hAnsi="Times New Roman"/>
        </w:rPr>
        <w:t xml:space="preserve">VAS </w:t>
      </w:r>
      <w:r w:rsidRPr="00A01C1E">
        <w:rPr>
          <w:rFonts w:ascii="Times New Roman" w:hAnsi="Times New Roman"/>
        </w:rPr>
        <w:tab/>
      </w:r>
      <w:r w:rsidRPr="00A01C1E">
        <w:rPr>
          <w:rFonts w:ascii="Times New Roman" w:hAnsi="Times New Roman"/>
        </w:rPr>
        <w:tab/>
        <w:t>Valsts administrācijas skola</w:t>
      </w:r>
    </w:p>
    <w:p w:rsidR="0000078F" w:rsidRPr="00A01C1E" w:rsidRDefault="00C40988" w:rsidP="00205E4D">
      <w:pPr>
        <w:pStyle w:val="Style1"/>
        <w:spacing w:before="0" w:after="0"/>
        <w:rPr>
          <w:rFonts w:ascii="Times New Roman" w:hAnsi="Times New Roman"/>
        </w:rPr>
      </w:pPr>
      <w:r w:rsidRPr="00A01C1E">
        <w:rPr>
          <w:rFonts w:ascii="Times New Roman" w:hAnsi="Times New Roman"/>
        </w:rPr>
        <w:t>VI</w:t>
      </w:r>
      <w:r w:rsidR="0000078F" w:rsidRPr="00A01C1E">
        <w:rPr>
          <w:rFonts w:ascii="Times New Roman" w:hAnsi="Times New Roman"/>
        </w:rPr>
        <w:tab/>
      </w:r>
      <w:r w:rsidR="0000078F" w:rsidRPr="00A01C1E">
        <w:rPr>
          <w:rFonts w:ascii="Times New Roman" w:hAnsi="Times New Roman"/>
        </w:rPr>
        <w:tab/>
      </w:r>
      <w:r w:rsidRPr="00A01C1E">
        <w:rPr>
          <w:rFonts w:ascii="Times New Roman" w:hAnsi="Times New Roman"/>
        </w:rPr>
        <w:t>Veselības inspekcija</w:t>
      </w:r>
    </w:p>
    <w:p w:rsidR="0000078F" w:rsidRPr="00A01C1E" w:rsidRDefault="00C40988" w:rsidP="00205E4D">
      <w:pPr>
        <w:pStyle w:val="Style1"/>
        <w:spacing w:before="0" w:after="0"/>
        <w:rPr>
          <w:rFonts w:ascii="Times New Roman" w:hAnsi="Times New Roman"/>
        </w:rPr>
      </w:pPr>
      <w:r w:rsidRPr="00A01C1E">
        <w:rPr>
          <w:rFonts w:ascii="Times New Roman" w:hAnsi="Times New Roman"/>
        </w:rPr>
        <w:t>VISC</w:t>
      </w:r>
      <w:r w:rsidR="0000078F" w:rsidRPr="00A01C1E">
        <w:rPr>
          <w:rFonts w:ascii="Times New Roman" w:hAnsi="Times New Roman"/>
        </w:rPr>
        <w:tab/>
      </w:r>
      <w:r w:rsidR="0000078F" w:rsidRPr="00A01C1E">
        <w:rPr>
          <w:rFonts w:ascii="Times New Roman" w:hAnsi="Times New Roman"/>
        </w:rPr>
        <w:tab/>
      </w:r>
      <w:r w:rsidRPr="00A01C1E">
        <w:rPr>
          <w:rFonts w:ascii="Times New Roman" w:hAnsi="Times New Roman"/>
        </w:rPr>
        <w:t>Valsts izglītības satura centrs</w:t>
      </w:r>
    </w:p>
    <w:p w:rsidR="0000078F" w:rsidRPr="00A01C1E" w:rsidRDefault="00C40988" w:rsidP="00205E4D">
      <w:pPr>
        <w:pStyle w:val="Style1"/>
        <w:spacing w:before="0" w:after="0"/>
        <w:rPr>
          <w:rFonts w:ascii="Times New Roman" w:hAnsi="Times New Roman"/>
        </w:rPr>
      </w:pPr>
      <w:r w:rsidRPr="00A01C1E">
        <w:rPr>
          <w:rFonts w:ascii="Times New Roman" w:hAnsi="Times New Roman"/>
        </w:rPr>
        <w:t>VKanc</w:t>
      </w:r>
      <w:r w:rsidR="0000078F" w:rsidRPr="00A01C1E">
        <w:rPr>
          <w:rFonts w:ascii="Times New Roman" w:hAnsi="Times New Roman"/>
        </w:rPr>
        <w:tab/>
      </w:r>
      <w:r w:rsidR="0000078F" w:rsidRPr="00A01C1E">
        <w:rPr>
          <w:rFonts w:ascii="Times New Roman" w:hAnsi="Times New Roman"/>
        </w:rPr>
        <w:tab/>
      </w:r>
      <w:r w:rsidRPr="00A01C1E">
        <w:rPr>
          <w:rFonts w:ascii="Times New Roman" w:hAnsi="Times New Roman"/>
        </w:rPr>
        <w:t>Valsts kanceleja</w:t>
      </w:r>
    </w:p>
    <w:p w:rsidR="0000078F" w:rsidRPr="00A01C1E" w:rsidRDefault="00C40988" w:rsidP="00205E4D">
      <w:pPr>
        <w:pStyle w:val="Style1"/>
        <w:spacing w:before="0" w:after="0"/>
        <w:rPr>
          <w:rFonts w:ascii="Times New Roman" w:hAnsi="Times New Roman"/>
        </w:rPr>
      </w:pPr>
      <w:r w:rsidRPr="00A01C1E">
        <w:rPr>
          <w:rFonts w:ascii="Times New Roman" w:hAnsi="Times New Roman"/>
        </w:rPr>
        <w:t>VM</w:t>
      </w:r>
      <w:r w:rsidR="0000078F" w:rsidRPr="00A01C1E">
        <w:rPr>
          <w:rFonts w:ascii="Times New Roman" w:hAnsi="Times New Roman"/>
        </w:rPr>
        <w:tab/>
      </w:r>
      <w:r w:rsidR="0000078F" w:rsidRPr="00A01C1E">
        <w:rPr>
          <w:rFonts w:ascii="Times New Roman" w:hAnsi="Times New Roman"/>
        </w:rPr>
        <w:tab/>
      </w:r>
      <w:r w:rsidRPr="00A01C1E">
        <w:rPr>
          <w:rFonts w:ascii="Times New Roman" w:hAnsi="Times New Roman"/>
        </w:rPr>
        <w:t>Veselības ministrija</w:t>
      </w:r>
    </w:p>
    <w:p w:rsidR="0000078F" w:rsidRPr="00A01C1E" w:rsidRDefault="00C40988" w:rsidP="00205E4D">
      <w:pPr>
        <w:pStyle w:val="Style1"/>
        <w:spacing w:before="0" w:after="0"/>
        <w:rPr>
          <w:rFonts w:ascii="Times New Roman" w:hAnsi="Times New Roman"/>
        </w:rPr>
      </w:pPr>
      <w:r w:rsidRPr="00A01C1E">
        <w:rPr>
          <w:rFonts w:ascii="Times New Roman" w:hAnsi="Times New Roman"/>
        </w:rPr>
        <w:t>VMD</w:t>
      </w:r>
      <w:r w:rsidR="0000078F" w:rsidRPr="00A01C1E">
        <w:rPr>
          <w:rFonts w:ascii="Times New Roman" w:hAnsi="Times New Roman"/>
        </w:rPr>
        <w:tab/>
      </w:r>
      <w:r w:rsidR="0000078F" w:rsidRPr="00A01C1E">
        <w:rPr>
          <w:rFonts w:ascii="Times New Roman" w:hAnsi="Times New Roman"/>
        </w:rPr>
        <w:tab/>
      </w:r>
      <w:r w:rsidRPr="00A01C1E">
        <w:rPr>
          <w:rFonts w:ascii="Times New Roman" w:hAnsi="Times New Roman"/>
        </w:rPr>
        <w:t>Valsts meža dienests</w:t>
      </w:r>
    </w:p>
    <w:p w:rsidR="00F27DAD" w:rsidRPr="00A01C1E" w:rsidRDefault="00C40988" w:rsidP="00205E4D">
      <w:pPr>
        <w:pStyle w:val="Style1"/>
        <w:spacing w:before="0" w:after="0"/>
        <w:rPr>
          <w:rFonts w:ascii="Times New Roman" w:hAnsi="Times New Roman"/>
        </w:rPr>
      </w:pPr>
      <w:r w:rsidRPr="00A01C1E">
        <w:rPr>
          <w:rFonts w:ascii="Times New Roman" w:hAnsi="Times New Roman"/>
        </w:rPr>
        <w:t>VP</w:t>
      </w:r>
      <w:r w:rsidR="0000078F" w:rsidRPr="00A01C1E">
        <w:rPr>
          <w:rFonts w:ascii="Times New Roman" w:hAnsi="Times New Roman"/>
        </w:rPr>
        <w:tab/>
      </w:r>
      <w:r w:rsidR="0000078F" w:rsidRPr="00A01C1E">
        <w:rPr>
          <w:rFonts w:ascii="Times New Roman" w:hAnsi="Times New Roman"/>
        </w:rPr>
        <w:tab/>
      </w:r>
      <w:r w:rsidRPr="00A01C1E">
        <w:rPr>
          <w:rFonts w:ascii="Times New Roman" w:hAnsi="Times New Roman"/>
        </w:rPr>
        <w:t>Valsts policija</w:t>
      </w:r>
    </w:p>
    <w:p w:rsidR="00F27DAD" w:rsidRPr="00A01C1E" w:rsidRDefault="00F27DAD" w:rsidP="00205E4D">
      <w:pPr>
        <w:pStyle w:val="Style1"/>
        <w:spacing w:before="0" w:after="0"/>
        <w:rPr>
          <w:rFonts w:ascii="Times New Roman" w:hAnsi="Times New Roman"/>
        </w:rPr>
      </w:pPr>
      <w:r w:rsidRPr="00A01C1E">
        <w:rPr>
          <w:rFonts w:ascii="Times New Roman" w:hAnsi="Times New Roman"/>
        </w:rPr>
        <w:t>VPD</w:t>
      </w:r>
      <w:r w:rsidRPr="00A01C1E">
        <w:rPr>
          <w:rFonts w:ascii="Times New Roman" w:hAnsi="Times New Roman"/>
        </w:rPr>
        <w:tab/>
      </w:r>
      <w:r w:rsidRPr="00A01C1E">
        <w:rPr>
          <w:rFonts w:ascii="Times New Roman" w:hAnsi="Times New Roman"/>
        </w:rPr>
        <w:tab/>
        <w:t>Valsts probācijas dienests</w:t>
      </w:r>
    </w:p>
    <w:p w:rsidR="0000078F" w:rsidRPr="00A01C1E" w:rsidRDefault="00C40988" w:rsidP="00205E4D">
      <w:pPr>
        <w:pStyle w:val="Style1"/>
        <w:spacing w:before="0" w:after="0"/>
        <w:rPr>
          <w:rFonts w:ascii="Times New Roman" w:hAnsi="Times New Roman"/>
        </w:rPr>
      </w:pPr>
      <w:r w:rsidRPr="00A01C1E">
        <w:rPr>
          <w:rFonts w:ascii="Times New Roman" w:hAnsi="Times New Roman"/>
        </w:rPr>
        <w:t>VRS</w:t>
      </w:r>
      <w:r w:rsidR="0000078F" w:rsidRPr="00A01C1E">
        <w:rPr>
          <w:rFonts w:ascii="Times New Roman" w:hAnsi="Times New Roman"/>
        </w:rPr>
        <w:tab/>
      </w:r>
      <w:r w:rsidR="0000078F" w:rsidRPr="00A01C1E">
        <w:rPr>
          <w:rFonts w:ascii="Times New Roman" w:hAnsi="Times New Roman"/>
        </w:rPr>
        <w:tab/>
      </w:r>
      <w:r w:rsidRPr="00A01C1E">
        <w:rPr>
          <w:rFonts w:ascii="Times New Roman" w:hAnsi="Times New Roman"/>
        </w:rPr>
        <w:t>Valsts robežsardze</w:t>
      </w:r>
    </w:p>
    <w:p w:rsidR="007D696F" w:rsidRPr="00A01C1E" w:rsidRDefault="007D696F" w:rsidP="00205E4D">
      <w:pPr>
        <w:pStyle w:val="Style1"/>
        <w:spacing w:before="0" w:after="0"/>
        <w:rPr>
          <w:rStyle w:val="Emphasis"/>
          <w:rFonts w:ascii="Times New Roman" w:hAnsi="Times New Roman"/>
          <w:i w:val="0"/>
        </w:rPr>
      </w:pPr>
      <w:r w:rsidRPr="00A01C1E">
        <w:rPr>
          <w:rFonts w:ascii="Times New Roman" w:hAnsi="Times New Roman"/>
        </w:rPr>
        <w:t>VSAA</w:t>
      </w:r>
      <w:r w:rsidRPr="00A01C1E">
        <w:rPr>
          <w:rFonts w:ascii="Times New Roman" w:hAnsi="Times New Roman"/>
        </w:rPr>
        <w:tab/>
      </w:r>
      <w:r w:rsidRPr="00A01C1E">
        <w:rPr>
          <w:rFonts w:ascii="Times New Roman" w:hAnsi="Times New Roman"/>
        </w:rPr>
        <w:tab/>
      </w:r>
      <w:r w:rsidRPr="00A01C1E">
        <w:rPr>
          <w:rStyle w:val="Emphasis"/>
          <w:rFonts w:ascii="Times New Roman" w:hAnsi="Times New Roman"/>
          <w:i w:val="0"/>
        </w:rPr>
        <w:t>Valsts sociālās apdrošināšanas aģentūra</w:t>
      </w:r>
    </w:p>
    <w:p w:rsidR="00F27DAD" w:rsidRPr="00A01C1E" w:rsidRDefault="00F27DAD" w:rsidP="006B3989">
      <w:pPr>
        <w:pStyle w:val="Style1"/>
        <w:tabs>
          <w:tab w:val="left" w:pos="720"/>
          <w:tab w:val="left" w:pos="1440"/>
          <w:tab w:val="left" w:pos="2160"/>
          <w:tab w:val="left" w:pos="2880"/>
          <w:tab w:val="left" w:pos="3600"/>
          <w:tab w:val="left" w:pos="6061"/>
        </w:tabs>
        <w:spacing w:before="0" w:after="0"/>
        <w:rPr>
          <w:rStyle w:val="Emphasis"/>
          <w:rFonts w:ascii="Times New Roman" w:hAnsi="Times New Roman"/>
          <w:i w:val="0"/>
        </w:rPr>
      </w:pPr>
      <w:r w:rsidRPr="00A01C1E">
        <w:rPr>
          <w:rFonts w:ascii="Times New Roman" w:hAnsi="Times New Roman"/>
          <w:color w:val="000000"/>
          <w:lang w:eastAsia="lv-LV"/>
        </w:rPr>
        <w:t>VZD</w:t>
      </w:r>
      <w:r w:rsidRPr="00A01C1E">
        <w:rPr>
          <w:rFonts w:ascii="Times New Roman" w:hAnsi="Times New Roman"/>
          <w:color w:val="000000"/>
          <w:lang w:eastAsia="lv-LV"/>
        </w:rPr>
        <w:tab/>
      </w:r>
      <w:r w:rsidRPr="00A01C1E">
        <w:rPr>
          <w:rFonts w:ascii="Times New Roman" w:hAnsi="Times New Roman"/>
          <w:color w:val="000000"/>
          <w:lang w:eastAsia="lv-LV"/>
        </w:rPr>
        <w:tab/>
      </w:r>
      <w:r w:rsidRPr="00A01C1E">
        <w:rPr>
          <w:rStyle w:val="Emphasis"/>
          <w:rFonts w:ascii="Times New Roman" w:hAnsi="Times New Roman"/>
          <w:i w:val="0"/>
        </w:rPr>
        <w:t>Valsts zemes dienests</w:t>
      </w:r>
      <w:r w:rsidR="006B3989" w:rsidRPr="00A01C1E">
        <w:rPr>
          <w:rStyle w:val="Emphasis"/>
          <w:rFonts w:ascii="Times New Roman" w:hAnsi="Times New Roman"/>
          <w:i w:val="0"/>
        </w:rPr>
        <w:tab/>
      </w:r>
      <w:r w:rsidR="006B3989" w:rsidRPr="00A01C1E">
        <w:rPr>
          <w:rStyle w:val="Emphasis"/>
          <w:rFonts w:ascii="Times New Roman" w:hAnsi="Times New Roman"/>
          <w:i w:val="0"/>
        </w:rPr>
        <w:tab/>
      </w:r>
    </w:p>
    <w:p w:rsidR="008838B7" w:rsidRPr="00016683" w:rsidRDefault="008838B7" w:rsidP="00205E4D">
      <w:pPr>
        <w:pStyle w:val="Style1"/>
        <w:spacing w:before="0" w:after="0"/>
        <w:rPr>
          <w:rFonts w:ascii="Times New Roman" w:hAnsi="Times New Roman"/>
        </w:rPr>
      </w:pPr>
      <w:r w:rsidRPr="00A01C1E">
        <w:rPr>
          <w:rStyle w:val="Emphasis"/>
          <w:rFonts w:ascii="Times New Roman" w:hAnsi="Times New Roman"/>
          <w:i w:val="0"/>
        </w:rPr>
        <w:t xml:space="preserve">ZM </w:t>
      </w:r>
      <w:r w:rsidRPr="00A01C1E">
        <w:rPr>
          <w:rStyle w:val="Emphasis"/>
          <w:rFonts w:ascii="Times New Roman" w:hAnsi="Times New Roman"/>
          <w:i w:val="0"/>
        </w:rPr>
        <w:tab/>
      </w:r>
      <w:r w:rsidRPr="00A01C1E">
        <w:rPr>
          <w:rStyle w:val="Emphasis"/>
          <w:rFonts w:ascii="Times New Roman" w:hAnsi="Times New Roman"/>
          <w:i w:val="0"/>
        </w:rPr>
        <w:tab/>
        <w:t>Zemkopības ministrija</w:t>
      </w:r>
    </w:p>
    <w:p w:rsidR="00302611" w:rsidRPr="00016683" w:rsidRDefault="0040444B" w:rsidP="005317CA">
      <w:pPr>
        <w:pStyle w:val="Heading1"/>
        <w:rPr>
          <w:lang w:val="lv-LV"/>
        </w:rPr>
      </w:pPr>
      <w:r w:rsidRPr="00016683">
        <w:rPr>
          <w:lang w:val="lv-LV"/>
        </w:rPr>
        <w:br w:type="page"/>
      </w:r>
      <w:bookmarkStart w:id="4" w:name="_Toc30594884"/>
      <w:r w:rsidR="00136E5B" w:rsidRPr="00016683">
        <w:rPr>
          <w:lang w:val="lv-LV"/>
        </w:rPr>
        <w:lastRenderedPageBreak/>
        <w:t xml:space="preserve">I. </w:t>
      </w:r>
      <w:r w:rsidRPr="00016683">
        <w:rPr>
          <w:lang w:val="lv-LV"/>
        </w:rPr>
        <w:t>Ievads</w:t>
      </w:r>
      <w:bookmarkEnd w:id="4"/>
    </w:p>
    <w:p w:rsidR="00DA6343" w:rsidRPr="00016683" w:rsidRDefault="00E35BA8" w:rsidP="005317CA">
      <w:pPr>
        <w:tabs>
          <w:tab w:val="left" w:pos="-7797"/>
          <w:tab w:val="left" w:pos="0"/>
        </w:tabs>
        <w:spacing w:line="240" w:lineRule="auto"/>
        <w:ind w:firstLine="709"/>
        <w:rPr>
          <w:rFonts w:ascii="Times New Roman" w:hAnsi="Times New Roman"/>
        </w:rPr>
      </w:pPr>
      <w:r w:rsidRPr="00016683">
        <w:rPr>
          <w:rFonts w:ascii="Times New Roman" w:hAnsi="Times New Roman"/>
          <w:bCs/>
          <w:lang w:eastAsia="lv-LV"/>
        </w:rPr>
        <w:t xml:space="preserve">Ar Ministru kabineta </w:t>
      </w:r>
      <w:r w:rsidR="000F39CE" w:rsidRPr="00016683">
        <w:rPr>
          <w:rFonts w:ascii="Times New Roman" w:hAnsi="Times New Roman"/>
        </w:rPr>
        <w:t xml:space="preserve">(turpmāk – MK) </w:t>
      </w:r>
      <w:r w:rsidRPr="00016683">
        <w:rPr>
          <w:rFonts w:ascii="Times New Roman" w:hAnsi="Times New Roman"/>
          <w:lang w:eastAsia="lv-LV"/>
        </w:rPr>
        <w:t>2015.</w:t>
      </w:r>
      <w:r w:rsidR="00136E5B" w:rsidRPr="00016683">
        <w:rPr>
          <w:rFonts w:ascii="Times New Roman" w:hAnsi="Times New Roman"/>
          <w:lang w:eastAsia="lv-LV"/>
        </w:rPr>
        <w:t xml:space="preserve"> </w:t>
      </w:r>
      <w:r w:rsidRPr="00016683">
        <w:rPr>
          <w:rFonts w:ascii="Times New Roman" w:hAnsi="Times New Roman"/>
          <w:lang w:eastAsia="lv-LV"/>
        </w:rPr>
        <w:t>gada 16.</w:t>
      </w:r>
      <w:r w:rsidR="00362B7B" w:rsidRPr="00016683">
        <w:rPr>
          <w:rFonts w:ascii="Times New Roman" w:hAnsi="Times New Roman"/>
          <w:lang w:eastAsia="lv-LV"/>
        </w:rPr>
        <w:t xml:space="preserve"> </w:t>
      </w:r>
      <w:r w:rsidRPr="00016683">
        <w:rPr>
          <w:rFonts w:ascii="Times New Roman" w:hAnsi="Times New Roman"/>
          <w:lang w:eastAsia="lv-LV"/>
        </w:rPr>
        <w:t xml:space="preserve">jūlijā </w:t>
      </w:r>
      <w:r w:rsidRPr="00016683">
        <w:rPr>
          <w:rFonts w:ascii="Times New Roman" w:hAnsi="Times New Roman"/>
          <w:bCs/>
          <w:lang w:eastAsia="lv-LV"/>
        </w:rPr>
        <w:t>pieņemto rīkojumu Nr.</w:t>
      </w:r>
      <w:r w:rsidR="00362B7B" w:rsidRPr="00016683">
        <w:rPr>
          <w:rFonts w:ascii="Times New Roman" w:hAnsi="Times New Roman"/>
          <w:bCs/>
          <w:lang w:eastAsia="lv-LV"/>
        </w:rPr>
        <w:t xml:space="preserve"> </w:t>
      </w:r>
      <w:r w:rsidRPr="00016683">
        <w:rPr>
          <w:rFonts w:ascii="Times New Roman" w:hAnsi="Times New Roman"/>
          <w:bCs/>
          <w:lang w:eastAsia="lv-LV"/>
        </w:rPr>
        <w:t>393</w:t>
      </w:r>
      <w:r w:rsidR="00E576B2">
        <w:rPr>
          <w:rFonts w:ascii="Times New Roman" w:hAnsi="Times New Roman"/>
          <w:bCs/>
          <w:lang w:eastAsia="lv-LV"/>
        </w:rPr>
        <w:t xml:space="preserve"> </w:t>
      </w:r>
      <w:r w:rsidR="00627BDB">
        <w:rPr>
          <w:rFonts w:ascii="Times New Roman" w:hAnsi="Times New Roman"/>
          <w:bCs/>
          <w:lang w:eastAsia="lv-LV"/>
        </w:rPr>
        <w:t>“</w:t>
      </w:r>
      <w:r w:rsidR="00E576B2" w:rsidRPr="00E576B2">
        <w:rPr>
          <w:rFonts w:ascii="Times New Roman" w:hAnsi="Times New Roman"/>
          <w:bCs/>
          <w:lang w:eastAsia="lv-LV"/>
        </w:rPr>
        <w:t>Par Korupcijas novēršanas un apkarošanas pamatnostādnēm 2015.–2020.gadam</w:t>
      </w:r>
      <w:r w:rsidR="00627BDB">
        <w:rPr>
          <w:rFonts w:ascii="Times New Roman" w:hAnsi="Times New Roman"/>
          <w:bCs/>
          <w:lang w:eastAsia="lv-LV"/>
        </w:rPr>
        <w:t>”</w:t>
      </w:r>
      <w:r w:rsidR="00627BDB" w:rsidRPr="00016683">
        <w:rPr>
          <w:rFonts w:ascii="Times New Roman" w:hAnsi="Times New Roman"/>
          <w:b/>
          <w:bCs/>
          <w:lang w:eastAsia="lv-LV"/>
        </w:rPr>
        <w:t xml:space="preserve"> </w:t>
      </w:r>
      <w:r w:rsidRPr="00016683">
        <w:rPr>
          <w:rFonts w:ascii="Times New Roman" w:hAnsi="Times New Roman"/>
          <w:lang w:eastAsia="lv-LV"/>
        </w:rPr>
        <w:t>(</w:t>
      </w:r>
      <w:r w:rsidR="00E576B2">
        <w:rPr>
          <w:rFonts w:ascii="Times New Roman" w:hAnsi="Times New Roman"/>
          <w:lang w:eastAsia="lv-LV"/>
        </w:rPr>
        <w:t>turpmā</w:t>
      </w:r>
      <w:r w:rsidR="00627BDB">
        <w:rPr>
          <w:rFonts w:ascii="Times New Roman" w:hAnsi="Times New Roman"/>
          <w:lang w:eastAsia="lv-LV"/>
        </w:rPr>
        <w:t xml:space="preserve">k </w:t>
      </w:r>
      <w:r w:rsidR="00627BDB" w:rsidRPr="00016683">
        <w:rPr>
          <w:rFonts w:ascii="Times New Roman" w:hAnsi="Times New Roman"/>
        </w:rPr>
        <w:t> – </w:t>
      </w:r>
      <w:r w:rsidR="00E576B2">
        <w:rPr>
          <w:rFonts w:ascii="Times New Roman" w:hAnsi="Times New Roman"/>
          <w:lang w:eastAsia="lv-LV"/>
        </w:rPr>
        <w:t xml:space="preserve"> Rīkojums Nr.393</w:t>
      </w:r>
      <w:r w:rsidRPr="00016683">
        <w:rPr>
          <w:rFonts w:ascii="Times New Roman" w:hAnsi="Times New Roman"/>
          <w:lang w:eastAsia="lv-LV"/>
        </w:rPr>
        <w:t>) tika apstiprinātas Korupcijas novēršanas un apkarošanas pamatnostādnes 2015.–2020.</w:t>
      </w:r>
      <w:r w:rsidR="00136E5B" w:rsidRPr="00016683">
        <w:rPr>
          <w:rFonts w:ascii="Times New Roman" w:hAnsi="Times New Roman"/>
          <w:lang w:eastAsia="lv-LV"/>
        </w:rPr>
        <w:t xml:space="preserve"> </w:t>
      </w:r>
      <w:r w:rsidRPr="00016683">
        <w:rPr>
          <w:rFonts w:ascii="Times New Roman" w:hAnsi="Times New Roman"/>
          <w:lang w:eastAsia="lv-LV"/>
        </w:rPr>
        <w:t xml:space="preserve">gadam (turpmāk – </w:t>
      </w:r>
      <w:r w:rsidR="005448A6" w:rsidRPr="00016683">
        <w:rPr>
          <w:rFonts w:ascii="Times New Roman" w:hAnsi="Times New Roman"/>
          <w:lang w:eastAsia="lv-LV"/>
        </w:rPr>
        <w:t>p</w:t>
      </w:r>
      <w:r w:rsidRPr="00016683">
        <w:rPr>
          <w:rFonts w:ascii="Times New Roman" w:hAnsi="Times New Roman"/>
          <w:lang w:eastAsia="lv-LV"/>
        </w:rPr>
        <w:t xml:space="preserve">amatnostādnes). </w:t>
      </w:r>
      <w:r w:rsidRPr="00016683">
        <w:rPr>
          <w:rFonts w:ascii="Times New Roman" w:hAnsi="Times New Roman"/>
        </w:rPr>
        <w:t>Tās ir vidēja termiņa attīstības plānošanas dokuments, kas izstrādāts saskaņā ar Korupcijas novēršanas un apkarošanas biroja likuma 7.</w:t>
      </w:r>
      <w:r w:rsidR="00362B7B" w:rsidRPr="00016683">
        <w:rPr>
          <w:rFonts w:ascii="Times New Roman" w:hAnsi="Times New Roman"/>
        </w:rPr>
        <w:t xml:space="preserve"> </w:t>
      </w:r>
      <w:r w:rsidRPr="00016683">
        <w:rPr>
          <w:rFonts w:ascii="Times New Roman" w:hAnsi="Times New Roman"/>
        </w:rPr>
        <w:t>panta pirmās daļas 1.</w:t>
      </w:r>
      <w:r w:rsidR="00362B7B" w:rsidRPr="00016683">
        <w:rPr>
          <w:rFonts w:ascii="Times New Roman" w:hAnsi="Times New Roman"/>
        </w:rPr>
        <w:t xml:space="preserve"> </w:t>
      </w:r>
      <w:r w:rsidRPr="00016683">
        <w:rPr>
          <w:rFonts w:ascii="Times New Roman" w:hAnsi="Times New Roman"/>
        </w:rPr>
        <w:t xml:space="preserve">punktu, kas nosaka, ka </w:t>
      </w:r>
      <w:r w:rsidR="002C4F08" w:rsidRPr="00016683">
        <w:rPr>
          <w:rFonts w:ascii="Times New Roman" w:hAnsi="Times New Roman"/>
        </w:rPr>
        <w:t xml:space="preserve">Korupcijas novēršanas un apkarošanas birojs (turpmāk – KNAB) </w:t>
      </w:r>
      <w:r w:rsidRPr="00016683">
        <w:rPr>
          <w:rFonts w:ascii="Times New Roman" w:hAnsi="Times New Roman"/>
        </w:rPr>
        <w:t xml:space="preserve">izstrādā korupcijas novēršanas un apkarošanas stratēģiju un valsts programmu, kuru apstiprina </w:t>
      </w:r>
      <w:r w:rsidR="000F39CE" w:rsidRPr="00016683">
        <w:rPr>
          <w:rFonts w:ascii="Times New Roman" w:hAnsi="Times New Roman"/>
        </w:rPr>
        <w:t>MK</w:t>
      </w:r>
      <w:r w:rsidRPr="00016683">
        <w:rPr>
          <w:rFonts w:ascii="Times New Roman" w:hAnsi="Times New Roman"/>
        </w:rPr>
        <w:t xml:space="preserve">. </w:t>
      </w:r>
      <w:r w:rsidR="0046585C" w:rsidRPr="00016683">
        <w:rPr>
          <w:rFonts w:ascii="Times New Roman" w:hAnsi="Times New Roman"/>
        </w:rPr>
        <w:t>Pamatnostādnes nodrošina pēctecību iepriekšējā plānošanas periodā apstiprinātajiem dokumentiem</w:t>
      </w:r>
      <w:r w:rsidR="001648A0">
        <w:rPr>
          <w:rFonts w:ascii="Times New Roman" w:hAnsi="Times New Roman"/>
        </w:rPr>
        <w:t xml:space="preserve"> –</w:t>
      </w:r>
      <w:r w:rsidR="0046585C" w:rsidRPr="00016683">
        <w:rPr>
          <w:rFonts w:ascii="Times New Roman" w:hAnsi="Times New Roman"/>
        </w:rPr>
        <w:t xml:space="preserve"> “Korupcijas novēršanas un apkarošanas </w:t>
      </w:r>
      <w:r w:rsidR="001648A0" w:rsidRPr="00016683">
        <w:rPr>
          <w:rFonts w:ascii="Times New Roman" w:hAnsi="Times New Roman"/>
        </w:rPr>
        <w:t>pamatnostādn</w:t>
      </w:r>
      <w:r w:rsidR="001648A0">
        <w:rPr>
          <w:rFonts w:ascii="Times New Roman" w:hAnsi="Times New Roman"/>
        </w:rPr>
        <w:t>ēm</w:t>
      </w:r>
      <w:r w:rsidR="001648A0" w:rsidRPr="00016683">
        <w:rPr>
          <w:rFonts w:ascii="Times New Roman" w:hAnsi="Times New Roman"/>
        </w:rPr>
        <w:t xml:space="preserve"> </w:t>
      </w:r>
      <w:r w:rsidR="0046585C" w:rsidRPr="00016683">
        <w:rPr>
          <w:rFonts w:ascii="Times New Roman" w:hAnsi="Times New Roman"/>
        </w:rPr>
        <w:t>2009.</w:t>
      </w:r>
      <w:r w:rsidR="000F39CE" w:rsidRPr="00016683">
        <w:rPr>
          <w:rFonts w:ascii="Times New Roman" w:hAnsi="Times New Roman"/>
        </w:rPr>
        <w:t> </w:t>
      </w:r>
      <w:r w:rsidR="0046585C" w:rsidRPr="00016683">
        <w:rPr>
          <w:rFonts w:ascii="Times New Roman" w:hAnsi="Times New Roman"/>
        </w:rPr>
        <w:t>–</w:t>
      </w:r>
      <w:r w:rsidR="000F39CE" w:rsidRPr="00016683">
        <w:rPr>
          <w:rFonts w:ascii="Times New Roman" w:hAnsi="Times New Roman"/>
        </w:rPr>
        <w:t> </w:t>
      </w:r>
      <w:r w:rsidR="0046585C" w:rsidRPr="00016683">
        <w:rPr>
          <w:rFonts w:ascii="Times New Roman" w:hAnsi="Times New Roman"/>
        </w:rPr>
        <w:t>2013.</w:t>
      </w:r>
      <w:r w:rsidR="00136E5B" w:rsidRPr="00016683">
        <w:rPr>
          <w:rFonts w:ascii="Times New Roman" w:hAnsi="Times New Roman"/>
        </w:rPr>
        <w:t xml:space="preserve"> </w:t>
      </w:r>
      <w:r w:rsidR="0046585C" w:rsidRPr="00016683">
        <w:rPr>
          <w:rFonts w:ascii="Times New Roman" w:hAnsi="Times New Roman"/>
        </w:rPr>
        <w:t>gadam”</w:t>
      </w:r>
      <w:r w:rsidR="001648A0">
        <w:rPr>
          <w:rStyle w:val="FootnoteReference"/>
          <w:rFonts w:ascii="Times New Roman" w:hAnsi="Times New Roman"/>
        </w:rPr>
        <w:footnoteReference w:id="1"/>
      </w:r>
      <w:r w:rsidR="0046585C" w:rsidRPr="00016683">
        <w:rPr>
          <w:rFonts w:ascii="Times New Roman" w:hAnsi="Times New Roman"/>
        </w:rPr>
        <w:t>, kā arī Korupcijas novēršanas un apkarošanas programmai 2009.– 2013.</w:t>
      </w:r>
      <w:r w:rsidR="00136E5B" w:rsidRPr="00016683">
        <w:rPr>
          <w:rFonts w:ascii="Times New Roman" w:hAnsi="Times New Roman"/>
        </w:rPr>
        <w:t xml:space="preserve"> </w:t>
      </w:r>
      <w:r w:rsidR="0046585C" w:rsidRPr="00016683">
        <w:rPr>
          <w:rFonts w:ascii="Times New Roman" w:hAnsi="Times New Roman"/>
        </w:rPr>
        <w:t>gadam</w:t>
      </w:r>
      <w:r w:rsidR="001648A0">
        <w:rPr>
          <w:rStyle w:val="FootnoteReference"/>
          <w:rFonts w:ascii="Times New Roman" w:hAnsi="Times New Roman"/>
        </w:rPr>
        <w:footnoteReference w:id="2"/>
      </w:r>
      <w:r w:rsidR="0046585C" w:rsidRPr="00016683">
        <w:rPr>
          <w:rFonts w:ascii="Times New Roman" w:hAnsi="Times New Roman"/>
        </w:rPr>
        <w:t>.</w:t>
      </w:r>
    </w:p>
    <w:p w:rsidR="00E14E4E" w:rsidRPr="00016683" w:rsidRDefault="00E14E4E" w:rsidP="005317CA">
      <w:pPr>
        <w:tabs>
          <w:tab w:val="left" w:pos="-7797"/>
          <w:tab w:val="left" w:pos="0"/>
        </w:tabs>
        <w:spacing w:line="240" w:lineRule="auto"/>
        <w:ind w:firstLine="720"/>
        <w:rPr>
          <w:rFonts w:ascii="Times New Roman" w:hAnsi="Times New Roman"/>
        </w:rPr>
      </w:pPr>
      <w:r w:rsidRPr="00016683">
        <w:rPr>
          <w:rFonts w:ascii="Times New Roman" w:hAnsi="Times New Roman"/>
        </w:rPr>
        <w:t>Pamatnostādņu 11. sadaļā “Pārskatu sniegšanas un novērtēšanas kārtība” ir noteikts, ka KNAB, nodrošinot pamatnostādņu īstenošanu, ir atbildīgs par pamatnostādņu īstenošanu kopumā, koordinē un kontrolē pamatnostādnēs paredzēto uzdevumu un pasākumu izpildi. Tāpat noteikts, ka par attiecīgo pamatnostādnēs iekļauto pasākumu un uzdevumu īstenošanu noteiktā atbildīgā institūcija nodrošina uzdevumu un pasākumu izpildi noteiktos termiņos un tām piešķirto budžeta līdzekļu ietvaros, kā arī iesniedz KNAB informāciju par uzdevumu izpildes gaitu un rezultātiem līdz 2018.</w:t>
      </w:r>
      <w:r w:rsidR="000F71E6">
        <w:rPr>
          <w:rFonts w:ascii="Times New Roman" w:hAnsi="Times New Roman"/>
        </w:rPr>
        <w:t> gada</w:t>
      </w:r>
      <w:r w:rsidRPr="00016683">
        <w:rPr>
          <w:rFonts w:ascii="Times New Roman" w:hAnsi="Times New Roman"/>
        </w:rPr>
        <w:t xml:space="preserve"> 1.</w:t>
      </w:r>
      <w:r w:rsidR="00362B7B" w:rsidRPr="00016683">
        <w:rPr>
          <w:rFonts w:ascii="Times New Roman" w:hAnsi="Times New Roman"/>
        </w:rPr>
        <w:t xml:space="preserve"> </w:t>
      </w:r>
      <w:r w:rsidRPr="00016683">
        <w:rPr>
          <w:rFonts w:ascii="Times New Roman" w:hAnsi="Times New Roman"/>
        </w:rPr>
        <w:t>jūlijam</w:t>
      </w:r>
      <w:r w:rsidR="00C16741" w:rsidRPr="00016683">
        <w:rPr>
          <w:rFonts w:ascii="Times New Roman" w:hAnsi="Times New Roman"/>
        </w:rPr>
        <w:t xml:space="preserve"> (starpposma novērtējuma informatīvajam ziņojumam)</w:t>
      </w:r>
      <w:r w:rsidRPr="00016683">
        <w:rPr>
          <w:rFonts w:ascii="Times New Roman" w:hAnsi="Times New Roman"/>
        </w:rPr>
        <w:t>.</w:t>
      </w:r>
    </w:p>
    <w:p w:rsidR="00E14E4E" w:rsidRPr="00016683" w:rsidRDefault="00F41A2F" w:rsidP="005317CA">
      <w:pPr>
        <w:tabs>
          <w:tab w:val="left" w:pos="-7797"/>
          <w:tab w:val="left" w:pos="0"/>
        </w:tabs>
        <w:spacing w:line="240" w:lineRule="auto"/>
        <w:ind w:firstLine="720"/>
        <w:rPr>
          <w:rFonts w:ascii="Times New Roman" w:eastAsia="Times New Roman" w:hAnsi="Times New Roman"/>
          <w:lang w:eastAsia="lv-LV"/>
        </w:rPr>
      </w:pPr>
      <w:r w:rsidRPr="00016683">
        <w:rPr>
          <w:rFonts w:ascii="Times New Roman" w:hAnsi="Times New Roman"/>
        </w:rPr>
        <w:t xml:space="preserve">Atbilstoši </w:t>
      </w:r>
      <w:r w:rsidR="00726AA6">
        <w:rPr>
          <w:rFonts w:ascii="Times New Roman" w:hAnsi="Times New Roman"/>
          <w:bCs/>
          <w:lang w:eastAsia="lv-LV"/>
        </w:rPr>
        <w:t>R</w:t>
      </w:r>
      <w:r w:rsidRPr="00016683">
        <w:rPr>
          <w:rFonts w:ascii="Times New Roman" w:hAnsi="Times New Roman"/>
          <w:bCs/>
          <w:lang w:eastAsia="lv-LV"/>
        </w:rPr>
        <w:t>īkojuma Nr.</w:t>
      </w:r>
      <w:r w:rsidR="00362B7B" w:rsidRPr="00016683">
        <w:rPr>
          <w:rFonts w:ascii="Times New Roman" w:hAnsi="Times New Roman"/>
          <w:bCs/>
          <w:lang w:eastAsia="lv-LV"/>
        </w:rPr>
        <w:t xml:space="preserve"> </w:t>
      </w:r>
      <w:r w:rsidRPr="00016683">
        <w:rPr>
          <w:rFonts w:ascii="Times New Roman" w:hAnsi="Times New Roman"/>
          <w:bCs/>
          <w:lang w:eastAsia="lv-LV"/>
        </w:rPr>
        <w:t>393 5.</w:t>
      </w:r>
      <w:r w:rsidR="00362B7B" w:rsidRPr="00016683">
        <w:rPr>
          <w:rFonts w:ascii="Times New Roman" w:hAnsi="Times New Roman"/>
          <w:bCs/>
          <w:lang w:eastAsia="lv-LV"/>
        </w:rPr>
        <w:t xml:space="preserve"> </w:t>
      </w:r>
      <w:r w:rsidRPr="00016683">
        <w:rPr>
          <w:rFonts w:ascii="Times New Roman" w:hAnsi="Times New Roman"/>
          <w:bCs/>
          <w:lang w:eastAsia="lv-LV"/>
        </w:rPr>
        <w:t xml:space="preserve">punktā noteiktajam </w:t>
      </w:r>
      <w:r w:rsidRPr="00016683">
        <w:rPr>
          <w:rFonts w:ascii="Times New Roman" w:hAnsi="Times New Roman"/>
          <w:bCs/>
        </w:rPr>
        <w:t xml:space="preserve">KNAB </w:t>
      </w:r>
      <w:r w:rsidRPr="00016683">
        <w:rPr>
          <w:rFonts w:ascii="Times New Roman" w:hAnsi="Times New Roman"/>
        </w:rPr>
        <w:t>sagatavo un Ministru prezidentam iesniedz noteiktā kārtībā MK</w:t>
      </w:r>
      <w:r w:rsidRPr="00016683">
        <w:rPr>
          <w:rFonts w:ascii="Times New Roman" w:eastAsia="Times New Roman" w:hAnsi="Times New Roman"/>
          <w:lang w:eastAsia="lv-LV"/>
        </w:rPr>
        <w:t xml:space="preserve"> </w:t>
      </w:r>
      <w:r w:rsidR="005448A6" w:rsidRPr="00016683">
        <w:rPr>
          <w:rFonts w:ascii="Times New Roman" w:eastAsia="Times New Roman" w:hAnsi="Times New Roman"/>
          <w:lang w:eastAsia="lv-LV"/>
        </w:rPr>
        <w:t>p</w:t>
      </w:r>
      <w:r w:rsidRPr="00016683">
        <w:rPr>
          <w:rFonts w:ascii="Times New Roman" w:eastAsia="Times New Roman" w:hAnsi="Times New Roman"/>
          <w:lang w:eastAsia="lv-LV"/>
        </w:rPr>
        <w:t>amatnostādņu īstenošanas starpposma novērtējumu līdz 2018. gada 1. novembrim par laikposmu no 2015. gada līdz 2018.</w:t>
      </w:r>
      <w:r w:rsidR="00065916" w:rsidRPr="00016683">
        <w:rPr>
          <w:rFonts w:ascii="Times New Roman" w:eastAsia="Times New Roman" w:hAnsi="Times New Roman"/>
          <w:lang w:eastAsia="lv-LV"/>
        </w:rPr>
        <w:t xml:space="preserve"> </w:t>
      </w:r>
      <w:r w:rsidRPr="00016683">
        <w:rPr>
          <w:rFonts w:ascii="Times New Roman" w:hAnsi="Times New Roman"/>
        </w:rPr>
        <w:t>g</w:t>
      </w:r>
      <w:r w:rsidRPr="00016683">
        <w:rPr>
          <w:rFonts w:ascii="Times New Roman" w:eastAsia="Times New Roman" w:hAnsi="Times New Roman"/>
          <w:lang w:eastAsia="lv-LV"/>
        </w:rPr>
        <w:t>adam</w:t>
      </w:r>
      <w:r w:rsidR="00C16741" w:rsidRPr="00016683">
        <w:rPr>
          <w:rFonts w:ascii="Times New Roman" w:eastAsia="Times New Roman" w:hAnsi="Times New Roman"/>
          <w:lang w:eastAsia="lv-LV"/>
        </w:rPr>
        <w:t xml:space="preserve"> (neieskaitot)</w:t>
      </w:r>
      <w:r w:rsidRPr="00016683">
        <w:rPr>
          <w:rFonts w:ascii="Times New Roman" w:hAnsi="Times New Roman"/>
        </w:rPr>
        <w:t>. P</w:t>
      </w:r>
      <w:r w:rsidR="00E14E4E" w:rsidRPr="00016683">
        <w:rPr>
          <w:rFonts w:ascii="Times New Roman" w:hAnsi="Times New Roman"/>
        </w:rPr>
        <w:t xml:space="preserve">amatnostādņu 11. sadaļā “Pārskatu sniegšanas un novērtēšanas kārtība” </w:t>
      </w:r>
      <w:r w:rsidRPr="00016683">
        <w:rPr>
          <w:rFonts w:ascii="Times New Roman" w:hAnsi="Times New Roman"/>
        </w:rPr>
        <w:t>precizēts, ka</w:t>
      </w:r>
      <w:r w:rsidR="00E14E4E" w:rsidRPr="00016683">
        <w:rPr>
          <w:rFonts w:ascii="Times New Roman" w:hAnsi="Times New Roman"/>
        </w:rPr>
        <w:t xml:space="preserve"> KNAB iesniedz MK pamatnostādņu īstenošanas starpposma novērtējumu </w:t>
      </w:r>
      <w:r w:rsidR="00E14E4E" w:rsidRPr="00FB6267">
        <w:rPr>
          <w:rFonts w:ascii="Times New Roman" w:hAnsi="Times New Roman"/>
        </w:rPr>
        <w:t>par periodu no 2015. līdz 2017.</w:t>
      </w:r>
      <w:r w:rsidR="00065916" w:rsidRPr="00FB6267">
        <w:rPr>
          <w:rFonts w:ascii="Times New Roman" w:hAnsi="Times New Roman"/>
        </w:rPr>
        <w:t xml:space="preserve"> </w:t>
      </w:r>
      <w:r w:rsidR="00E14E4E" w:rsidRPr="00FB6267">
        <w:rPr>
          <w:rFonts w:ascii="Times New Roman" w:hAnsi="Times New Roman"/>
        </w:rPr>
        <w:t>gadam</w:t>
      </w:r>
      <w:r w:rsidR="00E14E4E" w:rsidRPr="00016683">
        <w:rPr>
          <w:rFonts w:ascii="Times New Roman" w:hAnsi="Times New Roman"/>
        </w:rPr>
        <w:t>.</w:t>
      </w:r>
    </w:p>
    <w:p w:rsidR="00A4453D" w:rsidRPr="00016683" w:rsidRDefault="002C4F08" w:rsidP="005317CA">
      <w:pPr>
        <w:tabs>
          <w:tab w:val="left" w:pos="-7797"/>
          <w:tab w:val="left" w:pos="0"/>
        </w:tabs>
        <w:spacing w:line="240" w:lineRule="auto"/>
        <w:rPr>
          <w:rFonts w:ascii="Times New Roman" w:hAnsi="Times New Roman"/>
          <w:b/>
        </w:rPr>
      </w:pPr>
      <w:r w:rsidRPr="00016683">
        <w:rPr>
          <w:rFonts w:ascii="Times New Roman" w:hAnsi="Times New Roman"/>
        </w:rPr>
        <w:t xml:space="preserve"> </w:t>
      </w:r>
      <w:r w:rsidR="00E14E4E" w:rsidRPr="00016683">
        <w:rPr>
          <w:rFonts w:ascii="Times New Roman" w:hAnsi="Times New Roman"/>
        </w:rPr>
        <w:tab/>
        <w:t>P</w:t>
      </w:r>
      <w:r w:rsidR="001C3BCE" w:rsidRPr="00016683">
        <w:rPr>
          <w:rFonts w:ascii="Times New Roman" w:hAnsi="Times New Roman"/>
        </w:rPr>
        <w:t>amatnostādnēs ietverto uzdevumu un pasākumu izpildē kopumā ir iesaistītas visas valsts un pašvaldīb</w:t>
      </w:r>
      <w:r w:rsidR="00DF7447">
        <w:rPr>
          <w:rFonts w:ascii="Times New Roman" w:hAnsi="Times New Roman"/>
        </w:rPr>
        <w:t>u</w:t>
      </w:r>
      <w:r w:rsidR="001C3BCE" w:rsidRPr="00016683">
        <w:rPr>
          <w:rFonts w:ascii="Times New Roman" w:hAnsi="Times New Roman"/>
        </w:rPr>
        <w:t xml:space="preserve"> institūcijas, </w:t>
      </w:r>
      <w:r w:rsidR="00903D4F" w:rsidRPr="00016683">
        <w:rPr>
          <w:rFonts w:ascii="Times New Roman" w:hAnsi="Times New Roman"/>
        </w:rPr>
        <w:t xml:space="preserve">kā arī </w:t>
      </w:r>
      <w:r w:rsidR="001C3BCE" w:rsidRPr="00016683">
        <w:rPr>
          <w:rFonts w:ascii="Times New Roman" w:hAnsi="Times New Roman"/>
        </w:rPr>
        <w:t>publisk</w:t>
      </w:r>
      <w:r w:rsidR="00DF7447">
        <w:rPr>
          <w:rFonts w:ascii="Times New Roman" w:hAnsi="Times New Roman"/>
        </w:rPr>
        <w:t>as</w:t>
      </w:r>
      <w:r w:rsidR="001C3BCE" w:rsidRPr="00016683">
        <w:rPr>
          <w:rFonts w:ascii="Times New Roman" w:hAnsi="Times New Roman"/>
        </w:rPr>
        <w:t xml:space="preserve"> person</w:t>
      </w:r>
      <w:r w:rsidR="00DF7447">
        <w:rPr>
          <w:rFonts w:ascii="Times New Roman" w:hAnsi="Times New Roman"/>
        </w:rPr>
        <w:t>as</w:t>
      </w:r>
      <w:r w:rsidR="001C3BCE" w:rsidRPr="00016683">
        <w:rPr>
          <w:rFonts w:ascii="Times New Roman" w:hAnsi="Times New Roman"/>
        </w:rPr>
        <w:t xml:space="preserve"> kapitālsabiedrības, lai sasniegtu pamatnostādnēs izvirzīto </w:t>
      </w:r>
      <w:r w:rsidR="007C2E34" w:rsidRPr="00016683">
        <w:rPr>
          <w:rFonts w:ascii="Times New Roman" w:hAnsi="Times New Roman"/>
        </w:rPr>
        <w:t xml:space="preserve">korupcijas novēršanas un apkarošanas politikas virsmērķi: </w:t>
      </w:r>
      <w:r w:rsidR="007C2E34" w:rsidRPr="00016683">
        <w:rPr>
          <w:rFonts w:ascii="Times New Roman" w:hAnsi="Times New Roman"/>
          <w:b/>
        </w:rPr>
        <w:t>ievērojot institūciju labas pārvaldības un cilvēkresursu efektīvas vadības principu, nodrošināt jebkuras institūcijas vai organizācijas uzticamu darbību.</w:t>
      </w:r>
    </w:p>
    <w:p w:rsidR="00A4453D" w:rsidRPr="00016683" w:rsidRDefault="00A4453D" w:rsidP="005317CA">
      <w:pPr>
        <w:tabs>
          <w:tab w:val="left" w:pos="-7797"/>
          <w:tab w:val="left" w:pos="0"/>
        </w:tabs>
        <w:spacing w:line="240" w:lineRule="auto"/>
        <w:ind w:firstLine="709"/>
        <w:rPr>
          <w:rFonts w:ascii="Times New Roman" w:hAnsi="Times New Roman"/>
          <w:b/>
        </w:rPr>
      </w:pPr>
      <w:r w:rsidRPr="00016683">
        <w:rPr>
          <w:rFonts w:ascii="Times New Roman" w:hAnsi="Times New Roman"/>
        </w:rPr>
        <w:t xml:space="preserve">KNAB ir apkopojis institūciju sniegto informāciju par pamatnostādnēs ietverto </w:t>
      </w:r>
      <w:r w:rsidR="0018362F" w:rsidRPr="00016683">
        <w:rPr>
          <w:rFonts w:ascii="Times New Roman" w:hAnsi="Times New Roman"/>
        </w:rPr>
        <w:t>u</w:t>
      </w:r>
      <w:r w:rsidRPr="00016683">
        <w:rPr>
          <w:rFonts w:ascii="Times New Roman" w:hAnsi="Times New Roman"/>
        </w:rPr>
        <w:t>z</w:t>
      </w:r>
      <w:r w:rsidR="0018362F" w:rsidRPr="00016683">
        <w:rPr>
          <w:rFonts w:ascii="Times New Roman" w:hAnsi="Times New Roman"/>
        </w:rPr>
        <w:t>de</w:t>
      </w:r>
      <w:r w:rsidRPr="00016683">
        <w:rPr>
          <w:rFonts w:ascii="Times New Roman" w:hAnsi="Times New Roman"/>
        </w:rPr>
        <w:t>vumu un pasākumu izpild</w:t>
      </w:r>
      <w:r w:rsidR="0018362F" w:rsidRPr="00016683">
        <w:rPr>
          <w:rFonts w:ascii="Times New Roman" w:hAnsi="Times New Roman"/>
        </w:rPr>
        <w:t>i, kā arī</w:t>
      </w:r>
      <w:r w:rsidRPr="00016683">
        <w:rPr>
          <w:rFonts w:ascii="Times New Roman" w:hAnsi="Times New Roman"/>
        </w:rPr>
        <w:t xml:space="preserve"> sasniegtajiem rezultātiem un</w:t>
      </w:r>
      <w:r w:rsidR="0018362F" w:rsidRPr="00016683">
        <w:rPr>
          <w:rFonts w:ascii="Times New Roman" w:hAnsi="Times New Roman"/>
        </w:rPr>
        <w:t xml:space="preserve"> ir</w:t>
      </w:r>
      <w:r w:rsidRPr="00016683">
        <w:rPr>
          <w:rFonts w:ascii="Times New Roman" w:hAnsi="Times New Roman"/>
        </w:rPr>
        <w:t xml:space="preserve"> sagatavoj</w:t>
      </w:r>
      <w:r w:rsidR="00E57920" w:rsidRPr="00016683">
        <w:rPr>
          <w:rFonts w:ascii="Times New Roman" w:hAnsi="Times New Roman"/>
        </w:rPr>
        <w:t>i</w:t>
      </w:r>
      <w:r w:rsidRPr="00016683">
        <w:rPr>
          <w:rFonts w:ascii="Times New Roman" w:hAnsi="Times New Roman"/>
        </w:rPr>
        <w:t>s informatīvo ziņojumu “Par Korupcijas novēršanas un apkarošanas pamatnostādņu 2015.–2020.</w:t>
      </w:r>
      <w:r w:rsidR="00065916" w:rsidRPr="00016683">
        <w:rPr>
          <w:rFonts w:ascii="Times New Roman" w:hAnsi="Times New Roman"/>
        </w:rPr>
        <w:t xml:space="preserve"> </w:t>
      </w:r>
      <w:r w:rsidRPr="00016683">
        <w:rPr>
          <w:rFonts w:ascii="Times New Roman" w:hAnsi="Times New Roman"/>
        </w:rPr>
        <w:t>gadam īstenošanas 2015.</w:t>
      </w:r>
      <w:r w:rsidR="005448A6" w:rsidRPr="00016683">
        <w:rPr>
          <w:rFonts w:ascii="Times New Roman" w:hAnsi="Times New Roman"/>
        </w:rPr>
        <w:t>–</w:t>
      </w:r>
      <w:r w:rsidRPr="00016683">
        <w:rPr>
          <w:rFonts w:ascii="Times New Roman" w:hAnsi="Times New Roman"/>
        </w:rPr>
        <w:t>2018.</w:t>
      </w:r>
      <w:r w:rsidR="00065916" w:rsidRPr="00016683">
        <w:rPr>
          <w:rFonts w:ascii="Times New Roman" w:hAnsi="Times New Roman"/>
        </w:rPr>
        <w:t xml:space="preserve"> </w:t>
      </w:r>
      <w:r w:rsidRPr="00016683">
        <w:rPr>
          <w:rFonts w:ascii="Times New Roman" w:hAnsi="Times New Roman"/>
        </w:rPr>
        <w:t>gadā starpposma novērtējumu”</w:t>
      </w:r>
      <w:r w:rsidR="0046585C" w:rsidRPr="00016683">
        <w:rPr>
          <w:rFonts w:ascii="Times New Roman" w:hAnsi="Times New Roman"/>
        </w:rPr>
        <w:t>.</w:t>
      </w:r>
    </w:p>
    <w:p w:rsidR="00E57920" w:rsidRPr="00016683" w:rsidRDefault="00E57920" w:rsidP="005317CA">
      <w:pPr>
        <w:tabs>
          <w:tab w:val="left" w:pos="-7797"/>
          <w:tab w:val="left" w:pos="0"/>
        </w:tabs>
        <w:spacing w:line="240" w:lineRule="auto"/>
        <w:ind w:firstLine="709"/>
        <w:rPr>
          <w:rFonts w:ascii="Times New Roman" w:eastAsia="Times New Roman" w:hAnsi="Times New Roman"/>
          <w:lang w:eastAsia="lv-LV"/>
        </w:rPr>
      </w:pPr>
      <w:r w:rsidRPr="00016683">
        <w:rPr>
          <w:rFonts w:ascii="Times New Roman" w:eastAsia="Times New Roman" w:hAnsi="Times New Roman"/>
          <w:lang w:eastAsia="lv-LV"/>
        </w:rPr>
        <w:t xml:space="preserve">Korupcijas novēršanas un apkarošanas politikas </w:t>
      </w:r>
      <w:r w:rsidRPr="00016683">
        <w:rPr>
          <w:rFonts w:ascii="Times New Roman" w:eastAsia="Times New Roman" w:hAnsi="Times New Roman"/>
          <w:b/>
          <w:lang w:eastAsia="lv-LV"/>
        </w:rPr>
        <w:t>centrālais princips</w:t>
      </w:r>
      <w:r w:rsidR="006529AC" w:rsidRPr="00016683">
        <w:rPr>
          <w:rFonts w:ascii="Times New Roman" w:eastAsia="Times New Roman" w:hAnsi="Times New Roman"/>
          <w:b/>
          <w:lang w:eastAsia="lv-LV"/>
        </w:rPr>
        <w:t xml:space="preserve"> </w:t>
      </w:r>
      <w:r w:rsidR="006529AC" w:rsidRPr="00016683">
        <w:rPr>
          <w:rFonts w:ascii="Times New Roman" w:hAnsi="Times New Roman"/>
          <w:b/>
        </w:rPr>
        <w:t>2015.–2020.</w:t>
      </w:r>
      <w:r w:rsidR="00065916" w:rsidRPr="00016683">
        <w:rPr>
          <w:rFonts w:ascii="Times New Roman" w:hAnsi="Times New Roman"/>
          <w:b/>
        </w:rPr>
        <w:t xml:space="preserve"> </w:t>
      </w:r>
      <w:r w:rsidR="006529AC" w:rsidRPr="00016683">
        <w:rPr>
          <w:rFonts w:ascii="Times New Roman" w:hAnsi="Times New Roman"/>
          <w:b/>
        </w:rPr>
        <w:t>gadam</w:t>
      </w:r>
      <w:r w:rsidRPr="00016683">
        <w:rPr>
          <w:rFonts w:ascii="Times New Roman" w:eastAsia="Times New Roman" w:hAnsi="Times New Roman"/>
          <w:b/>
          <w:lang w:eastAsia="lv-LV"/>
        </w:rPr>
        <w:t xml:space="preserve"> ir publiskā un privāta sektora pārvaldes uzticamība</w:t>
      </w:r>
      <w:r w:rsidRPr="00016683">
        <w:rPr>
          <w:rFonts w:ascii="Times New Roman" w:eastAsia="Times New Roman" w:hAnsi="Times New Roman"/>
          <w:lang w:eastAsia="lv-LV"/>
        </w:rPr>
        <w:t>.</w:t>
      </w:r>
      <w:r w:rsidR="006529AC" w:rsidRPr="00016683">
        <w:rPr>
          <w:rFonts w:ascii="Times New Roman" w:eastAsia="Times New Roman" w:hAnsi="Times New Roman"/>
          <w:lang w:eastAsia="lv-LV"/>
        </w:rPr>
        <w:t xml:space="preserve"> Lai to sasniegtu, ir jāievēro:</w:t>
      </w:r>
    </w:p>
    <w:p w:rsidR="00E57920" w:rsidRPr="00016683" w:rsidRDefault="00E57920" w:rsidP="005317CA">
      <w:pPr>
        <w:tabs>
          <w:tab w:val="left" w:pos="-7797"/>
          <w:tab w:val="left" w:pos="709"/>
        </w:tabs>
        <w:spacing w:line="240" w:lineRule="auto"/>
        <w:rPr>
          <w:rFonts w:ascii="Times New Roman" w:eastAsia="Times New Roman" w:hAnsi="Times New Roman"/>
          <w:lang w:eastAsia="lv-LV"/>
        </w:rPr>
      </w:pPr>
      <w:r w:rsidRPr="00016683">
        <w:rPr>
          <w:rFonts w:ascii="Times New Roman" w:eastAsia="Times New Roman" w:hAnsi="Times New Roman"/>
          <w:lang w:eastAsia="lv-LV"/>
        </w:rPr>
        <w:t>1)</w:t>
      </w:r>
      <w:r w:rsidR="005448A6" w:rsidRPr="00016683">
        <w:rPr>
          <w:rFonts w:ascii="Times New Roman" w:eastAsia="Times New Roman" w:hAnsi="Times New Roman"/>
          <w:lang w:eastAsia="lv-LV"/>
        </w:rPr>
        <w:t> </w:t>
      </w:r>
      <w:r w:rsidR="00726AA6">
        <w:rPr>
          <w:rFonts w:ascii="Times New Roman" w:eastAsia="Times New Roman" w:hAnsi="Times New Roman"/>
          <w:b/>
          <w:bCs/>
          <w:lang w:eastAsia="lv-LV"/>
        </w:rPr>
        <w:t>i</w:t>
      </w:r>
      <w:r w:rsidR="00726AA6" w:rsidRPr="00016683">
        <w:rPr>
          <w:rFonts w:ascii="Times New Roman" w:eastAsia="Times New Roman" w:hAnsi="Times New Roman"/>
          <w:b/>
          <w:bCs/>
          <w:lang w:eastAsia="lv-LV"/>
        </w:rPr>
        <w:t xml:space="preserve">nstitūciju </w:t>
      </w:r>
      <w:r w:rsidRPr="00016683">
        <w:rPr>
          <w:rFonts w:ascii="Times New Roman" w:eastAsia="Times New Roman" w:hAnsi="Times New Roman"/>
          <w:b/>
          <w:bCs/>
          <w:lang w:eastAsia="lv-LV"/>
        </w:rPr>
        <w:t>un organizāciju labas pārvaldības principu</w:t>
      </w:r>
      <w:r w:rsidRPr="00016683">
        <w:rPr>
          <w:rFonts w:ascii="Times New Roman" w:eastAsia="Times New Roman" w:hAnsi="Times New Roman"/>
          <w:lang w:eastAsia="lv-LV"/>
        </w:rPr>
        <w:t>, kas ietver tiesiskuma, atklātības, vienlīdzības, objektivitātes, samērīguma, tiesiskās noteiktības, tiesiskās paļāvības, saprātīga termiņa ievērošanas, līdzdalības, caurskatāmības un efektivitātes principu;</w:t>
      </w:r>
    </w:p>
    <w:p w:rsidR="00A32A3D" w:rsidRPr="00016683" w:rsidRDefault="005448A6" w:rsidP="005317CA">
      <w:pPr>
        <w:tabs>
          <w:tab w:val="left" w:pos="-7797"/>
          <w:tab w:val="left" w:pos="0"/>
        </w:tabs>
        <w:spacing w:line="240" w:lineRule="auto"/>
        <w:rPr>
          <w:rFonts w:ascii="Times New Roman" w:eastAsia="Times New Roman" w:hAnsi="Times New Roman"/>
          <w:lang w:eastAsia="lv-LV"/>
        </w:rPr>
      </w:pPr>
      <w:r w:rsidRPr="00016683">
        <w:rPr>
          <w:rFonts w:ascii="Times New Roman" w:eastAsia="Times New Roman" w:hAnsi="Times New Roman"/>
          <w:lang w:eastAsia="lv-LV"/>
        </w:rPr>
        <w:lastRenderedPageBreak/>
        <w:t>2) </w:t>
      </w:r>
      <w:r w:rsidR="00726AA6">
        <w:rPr>
          <w:rFonts w:ascii="Times New Roman" w:eastAsia="Times New Roman" w:hAnsi="Times New Roman"/>
          <w:b/>
          <w:bCs/>
          <w:lang w:eastAsia="lv-LV"/>
        </w:rPr>
        <w:t>c</w:t>
      </w:r>
      <w:r w:rsidR="00726AA6" w:rsidRPr="00016683">
        <w:rPr>
          <w:rFonts w:ascii="Times New Roman" w:eastAsia="Times New Roman" w:hAnsi="Times New Roman"/>
          <w:b/>
          <w:bCs/>
          <w:lang w:eastAsia="lv-LV"/>
        </w:rPr>
        <w:t>ilvēkresursu</w:t>
      </w:r>
      <w:r w:rsidR="00C655B9">
        <w:rPr>
          <w:rFonts w:ascii="Times New Roman" w:eastAsia="Times New Roman" w:hAnsi="Times New Roman"/>
          <w:b/>
          <w:bCs/>
          <w:lang w:eastAsia="lv-LV"/>
        </w:rPr>
        <w:t xml:space="preserve"> </w:t>
      </w:r>
      <w:r w:rsidR="00E57920" w:rsidRPr="00016683">
        <w:rPr>
          <w:rFonts w:ascii="Times New Roman" w:eastAsia="Times New Roman" w:hAnsi="Times New Roman"/>
          <w:b/>
          <w:bCs/>
          <w:lang w:eastAsia="lv-LV"/>
        </w:rPr>
        <w:t>efektīvas</w:t>
      </w:r>
      <w:r w:rsidR="00C655B9">
        <w:rPr>
          <w:rFonts w:ascii="Times New Roman" w:eastAsia="Times New Roman" w:hAnsi="Times New Roman"/>
          <w:b/>
          <w:bCs/>
          <w:lang w:eastAsia="lv-LV"/>
        </w:rPr>
        <w:t xml:space="preserve"> </w:t>
      </w:r>
      <w:r w:rsidR="00E57920" w:rsidRPr="00016683">
        <w:rPr>
          <w:rFonts w:ascii="Times New Roman" w:eastAsia="Times New Roman" w:hAnsi="Times New Roman"/>
          <w:b/>
          <w:bCs/>
          <w:lang w:eastAsia="lv-LV"/>
        </w:rPr>
        <w:t>vadības</w:t>
      </w:r>
      <w:r w:rsidR="00C655B9">
        <w:rPr>
          <w:rFonts w:ascii="Times New Roman" w:eastAsia="Times New Roman" w:hAnsi="Times New Roman"/>
          <w:b/>
          <w:bCs/>
          <w:lang w:eastAsia="lv-LV"/>
        </w:rPr>
        <w:t xml:space="preserve"> </w:t>
      </w:r>
      <w:r w:rsidR="00E57920" w:rsidRPr="00016683">
        <w:rPr>
          <w:rFonts w:ascii="Times New Roman" w:eastAsia="Times New Roman" w:hAnsi="Times New Roman"/>
          <w:b/>
          <w:bCs/>
          <w:lang w:eastAsia="lv-LV"/>
        </w:rPr>
        <w:t>principu</w:t>
      </w:r>
      <w:r w:rsidR="00E57920" w:rsidRPr="00016683">
        <w:rPr>
          <w:rFonts w:ascii="Times New Roman" w:eastAsia="Times New Roman" w:hAnsi="Times New Roman"/>
          <w:lang w:eastAsia="lv-LV"/>
        </w:rPr>
        <w:t>,</w:t>
      </w:r>
      <w:r w:rsidR="00C655B9">
        <w:rPr>
          <w:rFonts w:ascii="Times New Roman" w:eastAsia="Times New Roman" w:hAnsi="Times New Roman"/>
          <w:lang w:eastAsia="lv-LV"/>
        </w:rPr>
        <w:t xml:space="preserve"> </w:t>
      </w:r>
      <w:r w:rsidR="00AE2F31">
        <w:rPr>
          <w:rFonts w:ascii="Times New Roman" w:eastAsia="Times New Roman" w:hAnsi="Times New Roman"/>
          <w:lang w:eastAsia="lv-LV"/>
        </w:rPr>
        <w:t>kas</w:t>
      </w:r>
      <w:r w:rsidR="00C655B9">
        <w:rPr>
          <w:rFonts w:ascii="Times New Roman" w:eastAsia="Times New Roman" w:hAnsi="Times New Roman"/>
          <w:lang w:eastAsia="lv-LV"/>
        </w:rPr>
        <w:t xml:space="preserve"> </w:t>
      </w:r>
      <w:r w:rsidR="00AE2F31">
        <w:rPr>
          <w:rFonts w:ascii="Times New Roman" w:eastAsia="Times New Roman" w:hAnsi="Times New Roman"/>
          <w:lang w:eastAsia="lv-LV"/>
        </w:rPr>
        <w:t>ietver</w:t>
      </w:r>
      <w:r w:rsidR="00C655B9">
        <w:rPr>
          <w:rFonts w:ascii="Times New Roman" w:eastAsia="Times New Roman" w:hAnsi="Times New Roman"/>
          <w:lang w:eastAsia="lv-LV"/>
        </w:rPr>
        <w:t xml:space="preserve"> </w:t>
      </w:r>
      <w:r w:rsidR="00AE2F31">
        <w:rPr>
          <w:rFonts w:ascii="Times New Roman" w:eastAsia="Times New Roman" w:hAnsi="Times New Roman"/>
          <w:lang w:eastAsia="lv-LV"/>
        </w:rPr>
        <w:t>taisnīga</w:t>
      </w:r>
      <w:r w:rsidR="00C655B9">
        <w:rPr>
          <w:rFonts w:ascii="Times New Roman" w:eastAsia="Times New Roman" w:hAnsi="Times New Roman"/>
          <w:lang w:eastAsia="lv-LV"/>
        </w:rPr>
        <w:t xml:space="preserve"> </w:t>
      </w:r>
      <w:r w:rsidR="00AE2F31">
        <w:rPr>
          <w:rFonts w:ascii="Times New Roman" w:eastAsia="Times New Roman" w:hAnsi="Times New Roman"/>
          <w:lang w:eastAsia="lv-LV"/>
        </w:rPr>
        <w:t>nopelnu</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izvērtējuma</w:t>
      </w:r>
      <w:r w:rsidR="00AE2F31">
        <w:rPr>
          <w:rFonts w:ascii="Times New Roman" w:eastAsia="Times New Roman" w:hAnsi="Times New Roman"/>
          <w:lang w:eastAsia="lv-LV"/>
        </w:rPr>
        <w:t>,</w:t>
      </w:r>
      <w:r w:rsidR="00C655B9" w:rsidDel="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ētiskuma,</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atklātuma,</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atbildības,</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vienlīdzības,</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sabiedrības</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interešu</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ievērošanas,</w:t>
      </w:r>
      <w:r w:rsidR="00C655B9">
        <w:rPr>
          <w:rFonts w:ascii="Times New Roman" w:eastAsia="Times New Roman" w:hAnsi="Times New Roman"/>
          <w:lang w:eastAsia="lv-LV"/>
        </w:rPr>
        <w:t xml:space="preserve"> </w:t>
      </w:r>
      <w:r w:rsidR="00E57920" w:rsidRPr="00016683">
        <w:rPr>
          <w:rFonts w:ascii="Times New Roman" w:eastAsia="Times New Roman" w:hAnsi="Times New Roman"/>
          <w:lang w:eastAsia="lv-LV"/>
        </w:rPr>
        <w:t>patvaļ</w:t>
      </w:r>
      <w:r w:rsidR="00AE2F31">
        <w:rPr>
          <w:rFonts w:ascii="Times New Roman" w:eastAsia="Times New Roman" w:hAnsi="Times New Roman"/>
          <w:lang w:eastAsia="lv-LV"/>
        </w:rPr>
        <w:t>a</w:t>
      </w:r>
      <w:r w:rsidR="00E57920" w:rsidRPr="00016683">
        <w:rPr>
          <w:rFonts w:ascii="Times New Roman" w:eastAsia="Times New Roman" w:hAnsi="Times New Roman"/>
          <w:lang w:eastAsia="lv-LV"/>
        </w:rPr>
        <w:t>s aizlieguma un tiesiskās paļāvības principu.</w:t>
      </w:r>
    </w:p>
    <w:p w:rsidR="00A32A3D" w:rsidRPr="00016683" w:rsidRDefault="00A32A3D" w:rsidP="0092207B">
      <w:pPr>
        <w:pStyle w:val="tvhtml"/>
        <w:spacing w:before="120" w:beforeAutospacing="0" w:after="120" w:afterAutospacing="0"/>
        <w:rPr>
          <w:b/>
          <w:bCs/>
          <w:i/>
          <w:iCs/>
        </w:rPr>
      </w:pPr>
      <w:r w:rsidRPr="00016683">
        <w:tab/>
        <w:t>Laika posmā no 2015.</w:t>
      </w:r>
      <w:r w:rsidR="005448A6" w:rsidRPr="00016683">
        <w:t>–</w:t>
      </w:r>
      <w:r w:rsidRPr="00016683">
        <w:t>2018.</w:t>
      </w:r>
      <w:r w:rsidR="00065916" w:rsidRPr="00016683">
        <w:t xml:space="preserve"> </w:t>
      </w:r>
      <w:r w:rsidRPr="00016683">
        <w:t xml:space="preserve">gadam KNAB ir mērķtiecīgi strādājis atbilstoši pamatnostādnēs izvirzītajām </w:t>
      </w:r>
      <w:r w:rsidRPr="00016683">
        <w:rPr>
          <w:bCs/>
          <w:iCs/>
        </w:rPr>
        <w:t>korupcijas un krāpšanas novēršanas un apkarošanas politikas prioritātēm, proti:</w:t>
      </w:r>
    </w:p>
    <w:p w:rsidR="00A32A3D" w:rsidRPr="00016683" w:rsidRDefault="00A32A3D" w:rsidP="00FE59B7">
      <w:pPr>
        <w:spacing w:line="240" w:lineRule="auto"/>
        <w:rPr>
          <w:rFonts w:ascii="Times New Roman" w:eastAsia="Times New Roman" w:hAnsi="Times New Roman"/>
          <w:lang w:eastAsia="lv-LV"/>
        </w:rPr>
      </w:pPr>
      <w:r w:rsidRPr="00016683">
        <w:rPr>
          <w:rFonts w:ascii="Times New Roman" w:eastAsia="Times New Roman" w:hAnsi="Times New Roman"/>
          <w:lang w:eastAsia="lv-LV"/>
        </w:rPr>
        <w:t xml:space="preserve">1) </w:t>
      </w:r>
      <w:r w:rsidR="00726AA6">
        <w:rPr>
          <w:rFonts w:ascii="Times New Roman" w:eastAsia="Times New Roman" w:hAnsi="Times New Roman"/>
          <w:lang w:eastAsia="lv-LV"/>
        </w:rPr>
        <w:t>p</w:t>
      </w:r>
      <w:r w:rsidRPr="00016683">
        <w:rPr>
          <w:rFonts w:ascii="Times New Roman" w:eastAsia="Times New Roman" w:hAnsi="Times New Roman"/>
          <w:lang w:eastAsia="lv-LV"/>
        </w:rPr>
        <w:t>ārorientēt pretkorupcijas un krāpšanas apkarošanas politiku no ārējās kontroles, ko realizē kontroles institūcijas, uz resoru un institūciju iekšējo kontroli;</w:t>
      </w:r>
    </w:p>
    <w:p w:rsidR="00A32A3D" w:rsidRPr="00016683" w:rsidRDefault="00A32A3D" w:rsidP="00FE59B7">
      <w:pPr>
        <w:spacing w:line="240" w:lineRule="auto"/>
        <w:rPr>
          <w:rFonts w:ascii="Times New Roman" w:eastAsia="Times New Roman" w:hAnsi="Times New Roman"/>
          <w:lang w:eastAsia="lv-LV"/>
        </w:rPr>
      </w:pPr>
      <w:r w:rsidRPr="00016683">
        <w:rPr>
          <w:rFonts w:ascii="Times New Roman" w:eastAsia="Times New Roman" w:hAnsi="Times New Roman"/>
          <w:lang w:eastAsia="lv-LV"/>
        </w:rPr>
        <w:t xml:space="preserve">2) </w:t>
      </w:r>
      <w:r w:rsidR="00726AA6">
        <w:rPr>
          <w:rFonts w:ascii="Times New Roman" w:eastAsia="Times New Roman" w:hAnsi="Times New Roman"/>
          <w:lang w:eastAsia="lv-LV"/>
        </w:rPr>
        <w:t>p</w:t>
      </w:r>
      <w:r w:rsidR="00726AA6" w:rsidRPr="00016683">
        <w:rPr>
          <w:rFonts w:ascii="Times New Roman" w:eastAsia="Times New Roman" w:hAnsi="Times New Roman"/>
          <w:lang w:eastAsia="lv-LV"/>
        </w:rPr>
        <w:t xml:space="preserve">anākt </w:t>
      </w:r>
      <w:r w:rsidRPr="00016683">
        <w:rPr>
          <w:rFonts w:ascii="Times New Roman" w:eastAsia="Times New Roman" w:hAnsi="Times New Roman"/>
          <w:lang w:eastAsia="lv-LV"/>
        </w:rPr>
        <w:t>atklātumu publiskās pārvaldes cilvēkresursu atlasē un ētiska, motivēta, kompetenta personāla nodrošināšanu visā publiskajā pārvaldē un tiesu varā;</w:t>
      </w:r>
    </w:p>
    <w:p w:rsidR="00A32A3D" w:rsidRPr="00016683" w:rsidRDefault="00A32A3D" w:rsidP="00FE59B7">
      <w:pPr>
        <w:spacing w:line="240" w:lineRule="auto"/>
        <w:rPr>
          <w:rFonts w:ascii="Times New Roman" w:eastAsia="Times New Roman" w:hAnsi="Times New Roman"/>
          <w:lang w:eastAsia="lv-LV"/>
        </w:rPr>
      </w:pPr>
      <w:r w:rsidRPr="00016683">
        <w:rPr>
          <w:rFonts w:ascii="Times New Roman" w:eastAsia="Times New Roman" w:hAnsi="Times New Roman"/>
          <w:lang w:eastAsia="lv-LV"/>
        </w:rPr>
        <w:t xml:space="preserve">3) </w:t>
      </w:r>
      <w:r w:rsidR="00726AA6">
        <w:rPr>
          <w:rFonts w:ascii="Times New Roman" w:eastAsia="Times New Roman" w:hAnsi="Times New Roman"/>
          <w:lang w:eastAsia="lv-LV"/>
        </w:rPr>
        <w:t>v</w:t>
      </w:r>
      <w:r w:rsidR="00726AA6" w:rsidRPr="00016683">
        <w:rPr>
          <w:rFonts w:ascii="Times New Roman" w:eastAsia="Times New Roman" w:hAnsi="Times New Roman"/>
          <w:lang w:eastAsia="lv-LV"/>
        </w:rPr>
        <w:t xml:space="preserve">eicināt </w:t>
      </w:r>
      <w:r w:rsidRPr="00016683">
        <w:rPr>
          <w:rFonts w:ascii="Times New Roman" w:eastAsia="Times New Roman" w:hAnsi="Times New Roman"/>
          <w:lang w:eastAsia="lv-LV"/>
        </w:rPr>
        <w:t>sabiedrības tolerances pret korupciju mazināšanos un sabiedrības līdzdalību politikas veidošanas procesā;</w:t>
      </w:r>
    </w:p>
    <w:p w:rsidR="00A32A3D" w:rsidRPr="00016683" w:rsidRDefault="00A32A3D" w:rsidP="00FE59B7">
      <w:pPr>
        <w:spacing w:line="240" w:lineRule="auto"/>
        <w:rPr>
          <w:rFonts w:ascii="Times New Roman" w:eastAsia="Times New Roman" w:hAnsi="Times New Roman"/>
          <w:lang w:eastAsia="lv-LV"/>
        </w:rPr>
      </w:pPr>
      <w:r w:rsidRPr="00016683">
        <w:rPr>
          <w:rFonts w:ascii="Times New Roman" w:eastAsia="Times New Roman" w:hAnsi="Times New Roman"/>
          <w:lang w:eastAsia="lv-LV"/>
        </w:rPr>
        <w:t xml:space="preserve">4) </w:t>
      </w:r>
      <w:r w:rsidR="00726AA6">
        <w:rPr>
          <w:rFonts w:ascii="Times New Roman" w:eastAsia="Times New Roman" w:hAnsi="Times New Roman"/>
          <w:lang w:eastAsia="lv-LV"/>
        </w:rPr>
        <w:t>u</w:t>
      </w:r>
      <w:r w:rsidR="00726AA6" w:rsidRPr="00016683">
        <w:rPr>
          <w:rFonts w:ascii="Times New Roman" w:eastAsia="Times New Roman" w:hAnsi="Times New Roman"/>
          <w:lang w:eastAsia="lv-LV"/>
        </w:rPr>
        <w:t xml:space="preserve">zsākt </w:t>
      </w:r>
      <w:r w:rsidRPr="00016683">
        <w:rPr>
          <w:rFonts w:ascii="Times New Roman" w:eastAsia="Times New Roman" w:hAnsi="Times New Roman"/>
          <w:lang w:eastAsia="lv-LV"/>
        </w:rPr>
        <w:t>īstenot korupcijas un krāpšanas ierobežošanas pasākumus privātajā sektorā.</w:t>
      </w:r>
    </w:p>
    <w:p w:rsidR="00903D4F" w:rsidRPr="00016683" w:rsidRDefault="0046585C" w:rsidP="0056665C">
      <w:pPr>
        <w:spacing w:line="240" w:lineRule="auto"/>
        <w:ind w:firstLine="709"/>
        <w:rPr>
          <w:rFonts w:ascii="Times New Roman" w:hAnsi="Times New Roman"/>
        </w:rPr>
      </w:pPr>
      <w:r w:rsidRPr="00016683">
        <w:rPr>
          <w:rFonts w:ascii="Times New Roman" w:hAnsi="Times New Roman"/>
        </w:rPr>
        <w:t>Pamatnostādnēs 2015.</w:t>
      </w:r>
      <w:r w:rsidR="00970748" w:rsidRPr="00016683">
        <w:rPr>
          <w:rFonts w:ascii="Times New Roman" w:hAnsi="Times New Roman"/>
        </w:rPr>
        <w:t>–</w:t>
      </w:r>
      <w:r w:rsidRPr="00016683">
        <w:rPr>
          <w:rFonts w:ascii="Times New Roman" w:hAnsi="Times New Roman"/>
        </w:rPr>
        <w:t>2020.</w:t>
      </w:r>
      <w:r w:rsidR="00065916" w:rsidRPr="00016683">
        <w:rPr>
          <w:rFonts w:ascii="Times New Roman" w:hAnsi="Times New Roman"/>
        </w:rPr>
        <w:t xml:space="preserve"> </w:t>
      </w:r>
      <w:r w:rsidRPr="00016683">
        <w:rPr>
          <w:rFonts w:ascii="Times New Roman" w:hAnsi="Times New Roman"/>
        </w:rPr>
        <w:t>gadam ir definēti</w:t>
      </w:r>
      <w:r w:rsidR="0092207B" w:rsidRPr="00016683">
        <w:rPr>
          <w:rFonts w:ascii="Times New Roman" w:hAnsi="Times New Roman"/>
        </w:rPr>
        <w:t xml:space="preserve"> kopumā</w:t>
      </w:r>
      <w:r w:rsidRPr="00016683">
        <w:rPr>
          <w:rFonts w:ascii="Times New Roman" w:hAnsi="Times New Roman"/>
        </w:rPr>
        <w:t xml:space="preserve"> </w:t>
      </w:r>
      <w:r w:rsidR="00E57920" w:rsidRPr="00016683">
        <w:rPr>
          <w:rFonts w:ascii="Times New Roman" w:hAnsi="Times New Roman"/>
        </w:rPr>
        <w:t>pieci</w:t>
      </w:r>
      <w:r w:rsidR="0092207B" w:rsidRPr="00016683">
        <w:rPr>
          <w:rFonts w:ascii="Times New Roman" w:hAnsi="Times New Roman"/>
        </w:rPr>
        <w:t xml:space="preserve"> </w:t>
      </w:r>
      <w:r w:rsidR="00E57920" w:rsidRPr="00016683">
        <w:rPr>
          <w:rFonts w:ascii="Times New Roman" w:hAnsi="Times New Roman"/>
        </w:rPr>
        <w:t>apakšmērķi un 15 rīcības vi</w:t>
      </w:r>
      <w:r w:rsidR="0092207B" w:rsidRPr="00016683">
        <w:rPr>
          <w:rFonts w:ascii="Times New Roman" w:hAnsi="Times New Roman"/>
        </w:rPr>
        <w:t>rzieni, lai tos</w:t>
      </w:r>
      <w:r w:rsidR="00E57920" w:rsidRPr="00016683">
        <w:rPr>
          <w:rFonts w:ascii="Times New Roman" w:hAnsi="Times New Roman"/>
        </w:rPr>
        <w:t xml:space="preserve"> sasnieg</w:t>
      </w:r>
      <w:r w:rsidR="0092207B" w:rsidRPr="00016683">
        <w:rPr>
          <w:rFonts w:ascii="Times New Roman" w:hAnsi="Times New Roman"/>
        </w:rPr>
        <w:t>tu</w:t>
      </w:r>
      <w:r w:rsidR="0056665C" w:rsidRPr="00016683">
        <w:rPr>
          <w:rFonts w:ascii="Times New Roman" w:hAnsi="Times New Roman"/>
        </w:rPr>
        <w:t>:</w:t>
      </w:r>
    </w:p>
    <w:p w:rsidR="0056665C" w:rsidRPr="00016683" w:rsidRDefault="0056665C" w:rsidP="0056665C">
      <w:pPr>
        <w:spacing w:line="240" w:lineRule="auto"/>
        <w:rPr>
          <w:rFonts w:ascii="Times New Roman" w:eastAsia="Times New Roman" w:hAnsi="Times New Roman"/>
          <w:b/>
          <w:bCs/>
          <w:lang w:eastAsia="lv-LV"/>
        </w:rPr>
      </w:pPr>
      <w:r w:rsidRPr="00016683">
        <w:rPr>
          <w:rFonts w:ascii="Times New Roman" w:eastAsia="Times New Roman" w:hAnsi="Times New Roman"/>
          <w:b/>
          <w:bCs/>
          <w:lang w:eastAsia="lv-LV"/>
        </w:rPr>
        <w:t xml:space="preserve">1. </w:t>
      </w:r>
      <w:r w:rsidR="00726AA6">
        <w:rPr>
          <w:rFonts w:ascii="Times New Roman" w:eastAsia="Times New Roman" w:hAnsi="Times New Roman"/>
          <w:b/>
          <w:bCs/>
          <w:lang w:eastAsia="lv-LV"/>
        </w:rPr>
        <w:t>a</w:t>
      </w:r>
      <w:r w:rsidR="00726AA6" w:rsidRPr="00016683">
        <w:rPr>
          <w:rFonts w:ascii="Times New Roman" w:eastAsia="Times New Roman" w:hAnsi="Times New Roman"/>
          <w:b/>
          <w:bCs/>
          <w:lang w:eastAsia="lv-LV"/>
        </w:rPr>
        <w:t>pakšmērķis</w:t>
      </w:r>
      <w:r w:rsidRPr="00016683">
        <w:rPr>
          <w:rFonts w:ascii="Times New Roman" w:eastAsia="Times New Roman" w:hAnsi="Times New Roman"/>
          <w:b/>
          <w:bCs/>
          <w:lang w:eastAsia="lv-LV"/>
        </w:rPr>
        <w:t>: Nodrošināt tādu publiskās pārvaldes cilvēkresursu vadības politiku, kas izslēdz motivāciju koruptīvai rīcībai</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 xml:space="preserve">1.1.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Personu loka, uz kuru attiecināmi preventīvie pretkorupcijas pasākumi, pārskatīšana</w:t>
      </w:r>
      <w:r w:rsidR="00F92289" w:rsidRPr="00016683">
        <w:rPr>
          <w:rFonts w:ascii="Times New Roman" w:eastAsia="Times New Roman" w:hAnsi="Times New Roman"/>
          <w:lang w:eastAsia="lv-LV"/>
        </w:rPr>
        <w:t>;</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 xml:space="preserve">1.2.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Publiskās pārvaldes cilvēkresursu vadības uzlabošana, veicinot ētiskumu un mazinot korupcijas un interešu konflikta riskus</w:t>
      </w:r>
      <w:r w:rsidR="00F92289" w:rsidRPr="00016683">
        <w:rPr>
          <w:rFonts w:ascii="Times New Roman" w:eastAsia="Times New Roman" w:hAnsi="Times New Roman"/>
          <w:lang w:eastAsia="lv-LV"/>
        </w:rPr>
        <w:t>.</w:t>
      </w:r>
    </w:p>
    <w:p w:rsidR="0056665C" w:rsidRPr="00016683" w:rsidRDefault="0056665C" w:rsidP="0056665C">
      <w:pPr>
        <w:spacing w:line="240" w:lineRule="auto"/>
        <w:rPr>
          <w:rFonts w:ascii="Times New Roman" w:eastAsia="Times New Roman" w:hAnsi="Times New Roman"/>
          <w:b/>
          <w:bCs/>
          <w:lang w:eastAsia="lv-LV"/>
        </w:rPr>
      </w:pPr>
      <w:r w:rsidRPr="00016683">
        <w:rPr>
          <w:rFonts w:ascii="Times New Roman" w:eastAsia="Times New Roman" w:hAnsi="Times New Roman"/>
          <w:b/>
          <w:bCs/>
          <w:lang w:eastAsia="lv-LV"/>
        </w:rPr>
        <w:t xml:space="preserve">2. </w:t>
      </w:r>
      <w:r w:rsidR="00726AA6">
        <w:rPr>
          <w:rFonts w:ascii="Times New Roman" w:eastAsia="Times New Roman" w:hAnsi="Times New Roman"/>
          <w:b/>
          <w:bCs/>
          <w:lang w:eastAsia="lv-LV"/>
        </w:rPr>
        <w:t>a</w:t>
      </w:r>
      <w:r w:rsidR="00726AA6" w:rsidRPr="00016683">
        <w:rPr>
          <w:rFonts w:ascii="Times New Roman" w:eastAsia="Times New Roman" w:hAnsi="Times New Roman"/>
          <w:b/>
          <w:bCs/>
          <w:lang w:eastAsia="lv-LV"/>
        </w:rPr>
        <w:t>pakšmērķis</w:t>
      </w:r>
      <w:r w:rsidRPr="00016683">
        <w:rPr>
          <w:rFonts w:ascii="Times New Roman" w:eastAsia="Times New Roman" w:hAnsi="Times New Roman"/>
          <w:b/>
          <w:bCs/>
          <w:lang w:eastAsia="lv-LV"/>
        </w:rPr>
        <w:t>: Izveidot un uzlabot tādu patstāvīgi darbojošos iekšējās kontroles sistēmu, kas maksimāli ierobežo korupcijas rašanās un finanšu līdzekļu, tai skaitā ES un citu ārvalstu finanšu līdzekļu, izkrāpšanas iespējas valsts, pašvaldību vai privātajā sektorā</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2.1.</w:t>
      </w:r>
      <w:r w:rsidR="00F92289" w:rsidRPr="00016683">
        <w:rPr>
          <w:rFonts w:ascii="Times New Roman" w:eastAsia="Times New Roman" w:hAnsi="Times New Roman"/>
          <w:lang w:eastAsia="lv-LV"/>
        </w:rPr>
        <w:t>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Iekšējās kontroles sistēmas pilnveide, uzturēšana un uzraudzība valsts, pašvaldību institūcijās un kapitālsabiedrībās</w:t>
      </w:r>
      <w:r w:rsidR="00F92289" w:rsidRPr="00016683">
        <w:rPr>
          <w:rFonts w:ascii="Times New Roman" w:eastAsia="Times New Roman" w:hAnsi="Times New Roman"/>
          <w:lang w:eastAsia="lv-LV"/>
        </w:rPr>
        <w:t>;</w:t>
      </w:r>
    </w:p>
    <w:p w:rsidR="0056665C" w:rsidRPr="00016683" w:rsidRDefault="00F92289"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2.2. 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0056665C" w:rsidRPr="00016683">
        <w:rPr>
          <w:rFonts w:ascii="Times New Roman" w:eastAsia="Times New Roman" w:hAnsi="Times New Roman"/>
          <w:lang w:eastAsia="lv-LV"/>
        </w:rPr>
        <w:t>virziens: Publiskās mantas un finanšu līdzekļu, tai skaitā ES fondu un citu ārvalstu finanšu palīdzības instrumentu izlietojuma likumības nodrošināšana</w:t>
      </w:r>
      <w:r w:rsidRPr="00016683">
        <w:rPr>
          <w:rFonts w:ascii="Times New Roman" w:eastAsia="Times New Roman" w:hAnsi="Times New Roman"/>
          <w:lang w:eastAsia="lv-LV"/>
        </w:rPr>
        <w:t>;</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 xml:space="preserve">2.3. </w:t>
      </w:r>
      <w:r w:rsidR="00C655B9">
        <w:rPr>
          <w:rFonts w:ascii="Times New Roman" w:eastAsia="Times New Roman" w:hAnsi="Times New Roman"/>
          <w:lang w:eastAsia="lv-LV"/>
        </w:rPr>
        <w:t>r</w:t>
      </w:r>
      <w:r w:rsidRPr="00016683">
        <w:rPr>
          <w:rFonts w:ascii="Times New Roman" w:eastAsia="Times New Roman" w:hAnsi="Times New Roman"/>
          <w:lang w:eastAsia="lv-LV"/>
        </w:rPr>
        <w:t>īcības virziens: Godprātības stiprināšana un korupcijas risku novēršana tiesu varas un tai piederīgo amatpersonu vidū</w:t>
      </w:r>
      <w:r w:rsidR="00F92289" w:rsidRPr="00016683">
        <w:rPr>
          <w:rFonts w:ascii="Times New Roman" w:eastAsia="Times New Roman" w:hAnsi="Times New Roman"/>
          <w:lang w:eastAsia="lv-LV"/>
        </w:rPr>
        <w:t>;</w:t>
      </w:r>
    </w:p>
    <w:p w:rsidR="0056665C" w:rsidRPr="00016683" w:rsidRDefault="0056665C" w:rsidP="0056665C">
      <w:pPr>
        <w:spacing w:line="240" w:lineRule="auto"/>
        <w:ind w:firstLine="284"/>
        <w:rPr>
          <w:rFonts w:ascii="Times New Roman" w:eastAsia="Times New Roman" w:hAnsi="Times New Roman"/>
          <w:lang w:eastAsia="lv-LV"/>
        </w:rPr>
      </w:pPr>
      <w:r w:rsidRPr="00016683">
        <w:rPr>
          <w:rFonts w:ascii="Times New Roman" w:eastAsia="Times New Roman" w:hAnsi="Times New Roman"/>
          <w:lang w:eastAsia="lv-LV"/>
        </w:rPr>
        <w:t xml:space="preserve">2.4.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Korupcijas novēršanas pasākumu ieviešana privātajā sektorā</w:t>
      </w:r>
      <w:r w:rsidR="00F92289" w:rsidRPr="00016683">
        <w:rPr>
          <w:rFonts w:ascii="Times New Roman" w:eastAsia="Times New Roman" w:hAnsi="Times New Roman"/>
          <w:lang w:eastAsia="lv-LV"/>
        </w:rPr>
        <w:t>.</w:t>
      </w:r>
    </w:p>
    <w:p w:rsidR="0056665C" w:rsidRPr="00016683" w:rsidRDefault="0056665C" w:rsidP="0056665C">
      <w:pPr>
        <w:spacing w:line="240" w:lineRule="auto"/>
        <w:rPr>
          <w:rFonts w:ascii="Times New Roman" w:eastAsia="Times New Roman" w:hAnsi="Times New Roman"/>
          <w:b/>
          <w:bCs/>
          <w:lang w:eastAsia="lv-LV"/>
        </w:rPr>
      </w:pPr>
      <w:r w:rsidRPr="00016683">
        <w:rPr>
          <w:rFonts w:ascii="Times New Roman" w:eastAsia="Times New Roman" w:hAnsi="Times New Roman"/>
          <w:b/>
          <w:bCs/>
          <w:lang w:eastAsia="lv-LV"/>
        </w:rPr>
        <w:t xml:space="preserve">3. </w:t>
      </w:r>
      <w:r w:rsidR="00C655B9">
        <w:rPr>
          <w:rFonts w:ascii="Times New Roman" w:eastAsia="Times New Roman" w:hAnsi="Times New Roman"/>
          <w:b/>
          <w:bCs/>
          <w:lang w:eastAsia="lv-LV"/>
        </w:rPr>
        <w:t>a</w:t>
      </w:r>
      <w:r w:rsidR="00C655B9" w:rsidRPr="00016683">
        <w:rPr>
          <w:rFonts w:ascii="Times New Roman" w:eastAsia="Times New Roman" w:hAnsi="Times New Roman"/>
          <w:b/>
          <w:bCs/>
          <w:lang w:eastAsia="lv-LV"/>
        </w:rPr>
        <w:t>pakšmērķis</w:t>
      </w:r>
      <w:r w:rsidRPr="00016683">
        <w:rPr>
          <w:rFonts w:ascii="Times New Roman" w:eastAsia="Times New Roman" w:hAnsi="Times New Roman"/>
          <w:b/>
          <w:bCs/>
          <w:lang w:eastAsia="lv-LV"/>
        </w:rPr>
        <w:t>: Mazināt sabiedrības toleranci pret korupciju</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3.1.</w:t>
      </w:r>
      <w:r w:rsidR="00F92289" w:rsidRPr="00016683">
        <w:rPr>
          <w:rFonts w:ascii="Times New Roman" w:eastAsia="Times New Roman" w:hAnsi="Times New Roman"/>
          <w:lang w:eastAsia="lv-LV"/>
        </w:rPr>
        <w:t>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īcības </w:t>
      </w:r>
      <w:r w:rsidRPr="00016683">
        <w:rPr>
          <w:rFonts w:ascii="Times New Roman" w:eastAsia="Times New Roman" w:hAnsi="Times New Roman"/>
          <w:lang w:eastAsia="lv-LV"/>
        </w:rPr>
        <w:t>virziens: Personu un grupu, kas nepārstāv valsts sektoru, iesaistīšana korupcijas novēršanā un sabiedrības neiecietības pret korupciju un tās radītajiem draudiem veicināšana</w:t>
      </w:r>
      <w:r w:rsidR="00F92289" w:rsidRPr="00016683">
        <w:rPr>
          <w:rFonts w:ascii="Times New Roman" w:eastAsia="Times New Roman" w:hAnsi="Times New Roman"/>
          <w:lang w:eastAsia="lv-LV"/>
        </w:rPr>
        <w:t>;</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3.2.</w:t>
      </w:r>
      <w:r w:rsidR="00F92289" w:rsidRPr="00016683">
        <w:rPr>
          <w:rFonts w:ascii="Times New Roman" w:eastAsia="Times New Roman" w:hAnsi="Times New Roman"/>
          <w:lang w:eastAsia="lv-LV"/>
        </w:rPr>
        <w:t>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īcības </w:t>
      </w:r>
      <w:r w:rsidRPr="00016683">
        <w:rPr>
          <w:rFonts w:ascii="Times New Roman" w:eastAsia="Times New Roman" w:hAnsi="Times New Roman"/>
          <w:lang w:eastAsia="lv-LV"/>
        </w:rPr>
        <w:t>virziens:</w:t>
      </w:r>
      <w:r w:rsidR="00F92289"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Trauksmes cēl</w:t>
      </w:r>
      <w:r w:rsidR="00211DC5" w:rsidRPr="00016683">
        <w:rPr>
          <w:rFonts w:ascii="Times New Roman" w:eastAsia="Times New Roman" w:hAnsi="Times New Roman"/>
          <w:lang w:eastAsia="lv-LV"/>
        </w:rPr>
        <w:t>ē</w:t>
      </w:r>
      <w:r w:rsidRPr="00016683">
        <w:rPr>
          <w:rFonts w:ascii="Times New Roman" w:eastAsia="Times New Roman" w:hAnsi="Times New Roman"/>
          <w:lang w:eastAsia="lv-LV"/>
        </w:rPr>
        <w:t>ju aizsardzības pilnveidošana un sabiedrības informēšana par ziņošanas iespējām konstatēto likumpārkāpumu gadījumos</w:t>
      </w:r>
      <w:r w:rsidR="00F92289" w:rsidRPr="00016683">
        <w:rPr>
          <w:rFonts w:ascii="Times New Roman" w:eastAsia="Times New Roman" w:hAnsi="Times New Roman"/>
          <w:lang w:eastAsia="lv-LV"/>
        </w:rPr>
        <w:t>.</w:t>
      </w:r>
    </w:p>
    <w:p w:rsidR="0056665C" w:rsidRPr="00016683" w:rsidRDefault="0056665C" w:rsidP="0056665C">
      <w:pPr>
        <w:spacing w:line="240" w:lineRule="auto"/>
        <w:rPr>
          <w:rFonts w:ascii="Times New Roman" w:eastAsia="Times New Roman" w:hAnsi="Times New Roman"/>
          <w:b/>
          <w:bCs/>
          <w:lang w:eastAsia="lv-LV"/>
        </w:rPr>
      </w:pPr>
      <w:r w:rsidRPr="00016683">
        <w:rPr>
          <w:rFonts w:ascii="Times New Roman" w:eastAsia="Times New Roman" w:hAnsi="Times New Roman"/>
          <w:b/>
          <w:bCs/>
          <w:lang w:eastAsia="lv-LV"/>
        </w:rPr>
        <w:t xml:space="preserve">4. </w:t>
      </w:r>
      <w:r w:rsidR="00C655B9">
        <w:rPr>
          <w:rFonts w:ascii="Times New Roman" w:eastAsia="Times New Roman" w:hAnsi="Times New Roman"/>
          <w:b/>
          <w:bCs/>
          <w:lang w:eastAsia="lv-LV"/>
        </w:rPr>
        <w:t>a</w:t>
      </w:r>
      <w:r w:rsidR="00C655B9" w:rsidRPr="00016683">
        <w:rPr>
          <w:rFonts w:ascii="Times New Roman" w:eastAsia="Times New Roman" w:hAnsi="Times New Roman"/>
          <w:b/>
          <w:bCs/>
          <w:lang w:eastAsia="lv-LV"/>
        </w:rPr>
        <w:t>pakšmērķis</w:t>
      </w:r>
      <w:r w:rsidRPr="00016683">
        <w:rPr>
          <w:rFonts w:ascii="Times New Roman" w:eastAsia="Times New Roman" w:hAnsi="Times New Roman"/>
          <w:b/>
          <w:bCs/>
          <w:lang w:eastAsia="lv-LV"/>
        </w:rPr>
        <w:t>: Nodrošināt soda par likumpārkāpumiem, kas saistīti ar dienesta ļaunprātībām un uzticētās varas nelikumīgu izmantošanu, neizbēgamību</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 xml:space="preserve">4.1.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Efektīvu, proporcionālu un atturošu administratīvo vai kriminālo sodu par izdarītajiem pārkāpumiem noteikšana</w:t>
      </w:r>
      <w:r w:rsidR="00F92289" w:rsidRPr="00016683">
        <w:rPr>
          <w:rFonts w:ascii="Times New Roman" w:eastAsia="Times New Roman" w:hAnsi="Times New Roman"/>
          <w:lang w:eastAsia="lv-LV"/>
        </w:rPr>
        <w:t>;</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lastRenderedPageBreak/>
        <w:t>4.2.</w:t>
      </w:r>
      <w:r w:rsidR="00F92289" w:rsidRPr="00016683">
        <w:rPr>
          <w:rFonts w:ascii="Times New Roman" w:eastAsia="Times New Roman" w:hAnsi="Times New Roman"/>
          <w:lang w:eastAsia="lv-LV"/>
        </w:rPr>
        <w:t>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Ārvalstu un starptautisko organizāciju amatpersonu kukuļošanas novēršana un apkarošana</w:t>
      </w:r>
      <w:r w:rsidR="00F92289" w:rsidRPr="00016683">
        <w:rPr>
          <w:rFonts w:ascii="Times New Roman" w:eastAsia="Times New Roman" w:hAnsi="Times New Roman"/>
          <w:lang w:eastAsia="lv-LV"/>
        </w:rPr>
        <w:t>;</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 xml:space="preserve">4.3.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Atbildības piemērošana par īpašuma izšķērdēšanu, piesavināšanos vai citu līdzīgu valsts amatpersonas nelikumīgu rīcību ar īpašumu</w:t>
      </w:r>
      <w:r w:rsidR="00F92289" w:rsidRPr="00016683">
        <w:rPr>
          <w:rFonts w:ascii="Times New Roman" w:eastAsia="Times New Roman" w:hAnsi="Times New Roman"/>
          <w:lang w:eastAsia="lv-LV"/>
        </w:rPr>
        <w:t>;</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 xml:space="preserve">4.4.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Noziedzīgi iegūtu līdzekļu legalizācijas novēršana un noziedzīgi iegūtu līdzekļu atgūšanas iespēju veicināšana</w:t>
      </w:r>
      <w:r w:rsidR="00F92289" w:rsidRPr="00016683">
        <w:rPr>
          <w:rFonts w:ascii="Times New Roman" w:eastAsia="Times New Roman" w:hAnsi="Times New Roman"/>
          <w:lang w:eastAsia="lv-LV"/>
        </w:rPr>
        <w:t>;</w:t>
      </w:r>
    </w:p>
    <w:p w:rsidR="0056665C" w:rsidRPr="00016683" w:rsidRDefault="0056665C" w:rsidP="0056665C">
      <w:pPr>
        <w:spacing w:line="240" w:lineRule="auto"/>
        <w:ind w:left="284"/>
        <w:rPr>
          <w:rFonts w:ascii="Times New Roman" w:eastAsia="Times New Roman" w:hAnsi="Times New Roman"/>
          <w:lang w:eastAsia="lv-LV"/>
        </w:rPr>
      </w:pPr>
      <w:r w:rsidRPr="00016683">
        <w:rPr>
          <w:rFonts w:ascii="Times New Roman" w:eastAsia="Times New Roman" w:hAnsi="Times New Roman"/>
          <w:lang w:eastAsia="lv-LV"/>
        </w:rPr>
        <w:t xml:space="preserve">4.5. </w:t>
      </w:r>
      <w:r w:rsidR="00C655B9" w:rsidRPr="00C655B9">
        <w:rPr>
          <w:rFonts w:ascii="Times New Roman" w:eastAsia="Times New Roman" w:hAnsi="Times New Roman"/>
          <w:lang w:eastAsia="lv-LV"/>
        </w:rPr>
        <w:t xml:space="preserve">rīcības virziens: </w:t>
      </w:r>
      <w:r w:rsidRPr="00016683">
        <w:rPr>
          <w:rFonts w:ascii="Times New Roman" w:eastAsia="Times New Roman" w:hAnsi="Times New Roman"/>
          <w:lang w:eastAsia="lv-LV"/>
        </w:rPr>
        <w:t>Preventīvo pretkorupcijas organizāciju efektīva darbība un neatkarības nodrošināšana, t.sk. paplašinot un izplatot zināšanas par korupcijas novēršanu</w:t>
      </w:r>
      <w:r w:rsidR="00F92289" w:rsidRPr="00016683">
        <w:rPr>
          <w:rFonts w:ascii="Times New Roman" w:eastAsia="Times New Roman" w:hAnsi="Times New Roman"/>
          <w:lang w:eastAsia="lv-LV"/>
        </w:rPr>
        <w:t>;</w:t>
      </w:r>
    </w:p>
    <w:p w:rsidR="0056665C" w:rsidRPr="00016683" w:rsidRDefault="0056665C" w:rsidP="0056665C">
      <w:pPr>
        <w:spacing w:line="240" w:lineRule="auto"/>
        <w:rPr>
          <w:rFonts w:ascii="Times New Roman" w:eastAsia="Times New Roman" w:hAnsi="Times New Roman"/>
          <w:b/>
          <w:bCs/>
          <w:lang w:eastAsia="lv-LV"/>
        </w:rPr>
      </w:pPr>
      <w:r w:rsidRPr="00016683">
        <w:rPr>
          <w:rFonts w:ascii="Times New Roman" w:eastAsia="Times New Roman" w:hAnsi="Times New Roman"/>
          <w:b/>
          <w:bCs/>
          <w:lang w:eastAsia="lv-LV"/>
        </w:rPr>
        <w:t xml:space="preserve">5. </w:t>
      </w:r>
      <w:r w:rsidR="00C655B9">
        <w:rPr>
          <w:rFonts w:ascii="Times New Roman" w:eastAsia="Times New Roman" w:hAnsi="Times New Roman"/>
          <w:b/>
          <w:bCs/>
          <w:lang w:eastAsia="lv-LV"/>
        </w:rPr>
        <w:t>a</w:t>
      </w:r>
      <w:r w:rsidR="00C655B9" w:rsidRPr="00016683">
        <w:rPr>
          <w:rFonts w:ascii="Times New Roman" w:eastAsia="Times New Roman" w:hAnsi="Times New Roman"/>
          <w:b/>
          <w:bCs/>
          <w:lang w:eastAsia="lv-LV"/>
        </w:rPr>
        <w:t>pakšmērķis</w:t>
      </w:r>
      <w:r w:rsidRPr="00016683">
        <w:rPr>
          <w:rFonts w:ascii="Times New Roman" w:eastAsia="Times New Roman" w:hAnsi="Times New Roman"/>
          <w:b/>
          <w:bCs/>
          <w:lang w:eastAsia="lv-LV"/>
        </w:rPr>
        <w:t>: Ierobežot naudas varu politikā</w:t>
      </w:r>
    </w:p>
    <w:p w:rsidR="0056665C" w:rsidRPr="00016683" w:rsidRDefault="0056665C" w:rsidP="0056665C">
      <w:pPr>
        <w:spacing w:line="240" w:lineRule="auto"/>
        <w:ind w:left="284" w:firstLine="11"/>
        <w:rPr>
          <w:rFonts w:ascii="Times New Roman" w:eastAsia="Times New Roman" w:hAnsi="Times New Roman"/>
          <w:lang w:eastAsia="lv-LV"/>
        </w:rPr>
      </w:pPr>
      <w:r w:rsidRPr="00016683">
        <w:rPr>
          <w:rFonts w:ascii="Times New Roman" w:eastAsia="Times New Roman" w:hAnsi="Times New Roman"/>
          <w:lang w:eastAsia="lv-LV"/>
        </w:rPr>
        <w:t xml:space="preserve">5.1.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Politisko organizāciju finansēšanas atklātuma nodrošināšana un naudas lomas politikā mazināšana</w:t>
      </w:r>
      <w:r w:rsidR="00F92289" w:rsidRPr="00016683">
        <w:rPr>
          <w:rFonts w:ascii="Times New Roman" w:eastAsia="Times New Roman" w:hAnsi="Times New Roman"/>
          <w:lang w:eastAsia="lv-LV"/>
        </w:rPr>
        <w:t>;</w:t>
      </w:r>
    </w:p>
    <w:p w:rsidR="0056665C" w:rsidRPr="00016683" w:rsidRDefault="0056665C" w:rsidP="0056665C">
      <w:pPr>
        <w:spacing w:line="240" w:lineRule="auto"/>
        <w:ind w:firstLine="284"/>
        <w:rPr>
          <w:rFonts w:ascii="Times New Roman" w:eastAsia="Times New Roman" w:hAnsi="Times New Roman"/>
          <w:lang w:eastAsia="lv-LV"/>
        </w:rPr>
      </w:pPr>
      <w:r w:rsidRPr="00016683">
        <w:rPr>
          <w:rFonts w:ascii="Times New Roman" w:eastAsia="Times New Roman" w:hAnsi="Times New Roman"/>
          <w:lang w:eastAsia="lv-LV"/>
        </w:rPr>
        <w:t xml:space="preserve">5.2. </w:t>
      </w:r>
      <w:r w:rsidR="00C655B9">
        <w:rPr>
          <w:rFonts w:ascii="Times New Roman" w:eastAsia="Times New Roman" w:hAnsi="Times New Roman"/>
          <w:lang w:eastAsia="lv-LV"/>
        </w:rPr>
        <w:t>r</w:t>
      </w:r>
      <w:r w:rsidR="00C655B9" w:rsidRPr="00016683">
        <w:rPr>
          <w:rFonts w:ascii="Times New Roman" w:eastAsia="Times New Roman" w:hAnsi="Times New Roman"/>
          <w:lang w:eastAsia="lv-LV"/>
        </w:rPr>
        <w:t xml:space="preserve">īcības </w:t>
      </w:r>
      <w:r w:rsidRPr="00016683">
        <w:rPr>
          <w:rFonts w:ascii="Times New Roman" w:eastAsia="Times New Roman" w:hAnsi="Times New Roman"/>
          <w:lang w:eastAsia="lv-LV"/>
        </w:rPr>
        <w:t>virziens: Sabiedrības līdzdalības politikas veidošanas procesā veicināšana</w:t>
      </w:r>
      <w:r w:rsidR="00F92289" w:rsidRPr="00016683">
        <w:rPr>
          <w:rFonts w:ascii="Times New Roman" w:eastAsia="Times New Roman" w:hAnsi="Times New Roman"/>
          <w:lang w:eastAsia="lv-LV"/>
        </w:rPr>
        <w:t>;</w:t>
      </w:r>
    </w:p>
    <w:p w:rsidR="00285F79" w:rsidRPr="00016683" w:rsidRDefault="00033995" w:rsidP="00285F79">
      <w:pPr>
        <w:spacing w:line="240" w:lineRule="auto"/>
        <w:ind w:firstLine="720"/>
        <w:rPr>
          <w:rFonts w:ascii="Times New Roman" w:hAnsi="Times New Roman"/>
        </w:rPr>
      </w:pPr>
      <w:r w:rsidRPr="00016683">
        <w:rPr>
          <w:rFonts w:ascii="Times New Roman" w:hAnsi="Times New Roman"/>
        </w:rPr>
        <w:t>Šajā informatīvajā ziņojumā p</w:t>
      </w:r>
      <w:r w:rsidR="00285F79" w:rsidRPr="00016683">
        <w:rPr>
          <w:rFonts w:ascii="Times New Roman" w:hAnsi="Times New Roman"/>
        </w:rPr>
        <w:t>amatnostādnēs izvirzīto uzdevumu izpild</w:t>
      </w:r>
      <w:r w:rsidRPr="00016683">
        <w:rPr>
          <w:rFonts w:ascii="Times New Roman" w:hAnsi="Times New Roman"/>
        </w:rPr>
        <w:t>e</w:t>
      </w:r>
      <w:r w:rsidR="008B6A6A" w:rsidRPr="00016683">
        <w:rPr>
          <w:rFonts w:ascii="Times New Roman" w:hAnsi="Times New Roman"/>
        </w:rPr>
        <w:t>s gaita</w:t>
      </w:r>
      <w:r w:rsidRPr="00016683">
        <w:rPr>
          <w:rFonts w:ascii="Times New Roman" w:hAnsi="Times New Roman"/>
        </w:rPr>
        <w:t xml:space="preserve"> un</w:t>
      </w:r>
      <w:r w:rsidR="00285F79" w:rsidRPr="00016683">
        <w:rPr>
          <w:rFonts w:ascii="Times New Roman" w:hAnsi="Times New Roman"/>
        </w:rPr>
        <w:t xml:space="preserve"> </w:t>
      </w:r>
      <w:r w:rsidR="008B6A6A" w:rsidRPr="00016683">
        <w:rPr>
          <w:rFonts w:ascii="Times New Roman" w:hAnsi="Times New Roman"/>
        </w:rPr>
        <w:t>ietekme uz vēlamajiem sasniedzamajiem mērķiem</w:t>
      </w:r>
      <w:r w:rsidR="00285F79" w:rsidRPr="00016683">
        <w:rPr>
          <w:rFonts w:ascii="Times New Roman" w:hAnsi="Times New Roman"/>
        </w:rPr>
        <w:t xml:space="preserve"> </w:t>
      </w:r>
      <w:r w:rsidRPr="00016683">
        <w:rPr>
          <w:rFonts w:ascii="Times New Roman" w:hAnsi="Times New Roman"/>
        </w:rPr>
        <w:t>ir</w:t>
      </w:r>
      <w:r w:rsidR="00285F79" w:rsidRPr="00016683">
        <w:rPr>
          <w:rFonts w:ascii="Times New Roman" w:hAnsi="Times New Roman"/>
        </w:rPr>
        <w:t xml:space="preserve"> vērtēt</w:t>
      </w:r>
      <w:r w:rsidRPr="00016683">
        <w:rPr>
          <w:rFonts w:ascii="Times New Roman" w:hAnsi="Times New Roman"/>
        </w:rPr>
        <w:t xml:space="preserve">a </w:t>
      </w:r>
      <w:r w:rsidR="00285F79" w:rsidRPr="00016683">
        <w:rPr>
          <w:rFonts w:ascii="Times New Roman" w:hAnsi="Times New Roman"/>
        </w:rPr>
        <w:t>atbilstoši iepriekš definētajiem</w:t>
      </w:r>
      <w:r w:rsidR="00205E4D" w:rsidRPr="00016683">
        <w:rPr>
          <w:rFonts w:ascii="Times New Roman" w:hAnsi="Times New Roman"/>
        </w:rPr>
        <w:t xml:space="preserve"> rezultatīvajiem</w:t>
      </w:r>
      <w:r w:rsidR="00285F79" w:rsidRPr="00016683">
        <w:rPr>
          <w:rFonts w:ascii="Times New Roman" w:hAnsi="Times New Roman"/>
        </w:rPr>
        <w:t xml:space="preserve"> rādītājiem, apkopojot informāciju par</w:t>
      </w:r>
      <w:r w:rsidR="008B6A6A" w:rsidRPr="00016683">
        <w:rPr>
          <w:rFonts w:ascii="Times New Roman" w:hAnsi="Times New Roman"/>
        </w:rPr>
        <w:t xml:space="preserve"> institūciju</w:t>
      </w:r>
      <w:r w:rsidR="00285F79" w:rsidRPr="00016683">
        <w:rPr>
          <w:rFonts w:ascii="Times New Roman" w:hAnsi="Times New Roman"/>
        </w:rPr>
        <w:t xml:space="preserve"> īstenotajiem pasākumiem un </w:t>
      </w:r>
      <w:r w:rsidR="008B6A6A" w:rsidRPr="00016683">
        <w:rPr>
          <w:rFonts w:ascii="Times New Roman" w:hAnsi="Times New Roman"/>
        </w:rPr>
        <w:t xml:space="preserve">fiksējot pieejamos </w:t>
      </w:r>
      <w:r w:rsidR="00285F79" w:rsidRPr="00016683">
        <w:rPr>
          <w:rFonts w:ascii="Times New Roman" w:hAnsi="Times New Roman"/>
        </w:rPr>
        <w:t xml:space="preserve">statistikas </w:t>
      </w:r>
      <w:r w:rsidR="008B6A6A" w:rsidRPr="00016683">
        <w:rPr>
          <w:rFonts w:ascii="Times New Roman" w:hAnsi="Times New Roman"/>
        </w:rPr>
        <w:t>rādītājus.</w:t>
      </w:r>
    </w:p>
    <w:p w:rsidR="001F453A" w:rsidRPr="00016683" w:rsidRDefault="001F453A" w:rsidP="001F453A">
      <w:pPr>
        <w:spacing w:before="0" w:after="0" w:line="240" w:lineRule="auto"/>
        <w:ind w:firstLine="720"/>
        <w:rPr>
          <w:rFonts w:ascii="Times New Roman" w:hAnsi="Times New Roman"/>
        </w:rPr>
      </w:pPr>
      <w:r w:rsidRPr="00016683">
        <w:rPr>
          <w:rFonts w:ascii="Times New Roman" w:hAnsi="Times New Roman"/>
        </w:rPr>
        <w:t>Informatīvajam</w:t>
      </w:r>
      <w:r w:rsidR="00F92289" w:rsidRPr="00016683">
        <w:rPr>
          <w:rFonts w:ascii="Times New Roman" w:hAnsi="Times New Roman"/>
        </w:rPr>
        <w:t xml:space="preserve"> </w:t>
      </w:r>
      <w:r w:rsidRPr="00016683">
        <w:rPr>
          <w:rFonts w:ascii="Times New Roman" w:hAnsi="Times New Roman"/>
        </w:rPr>
        <w:t>ziņojumam “Par Korupcijas novēršanas un apkarošanas pamatnostādņu 2015.–2020.</w:t>
      </w:r>
      <w:r w:rsidR="00065916" w:rsidRPr="00016683">
        <w:rPr>
          <w:rFonts w:ascii="Times New Roman" w:hAnsi="Times New Roman"/>
        </w:rPr>
        <w:t xml:space="preserve"> </w:t>
      </w:r>
      <w:r w:rsidRPr="00016683">
        <w:rPr>
          <w:rFonts w:ascii="Times New Roman" w:hAnsi="Times New Roman"/>
        </w:rPr>
        <w:t>gadam īstenošanas 2015.</w:t>
      </w:r>
      <w:r w:rsidR="00F92289" w:rsidRPr="00016683">
        <w:rPr>
          <w:rFonts w:ascii="Times New Roman" w:hAnsi="Times New Roman"/>
        </w:rPr>
        <w:t>–</w:t>
      </w:r>
      <w:r w:rsidRPr="00016683">
        <w:rPr>
          <w:rFonts w:ascii="Times New Roman" w:hAnsi="Times New Roman"/>
        </w:rPr>
        <w:t>2018.</w:t>
      </w:r>
      <w:r w:rsidR="00065916" w:rsidRPr="00016683">
        <w:rPr>
          <w:rFonts w:ascii="Times New Roman" w:hAnsi="Times New Roman"/>
        </w:rPr>
        <w:t xml:space="preserve"> </w:t>
      </w:r>
      <w:r w:rsidRPr="00016683">
        <w:rPr>
          <w:rFonts w:ascii="Times New Roman" w:hAnsi="Times New Roman"/>
        </w:rPr>
        <w:t>gadā starpposma novērtējumu” pievienoti divi pielikumi:</w:t>
      </w:r>
    </w:p>
    <w:p w:rsidR="001F453A" w:rsidRPr="00016683" w:rsidRDefault="001F453A" w:rsidP="001F453A">
      <w:pPr>
        <w:spacing w:before="0" w:after="0" w:line="240" w:lineRule="auto"/>
        <w:ind w:firstLine="720"/>
        <w:rPr>
          <w:rFonts w:ascii="Times New Roman" w:hAnsi="Times New Roman"/>
        </w:rPr>
      </w:pPr>
      <w:r w:rsidRPr="00016683">
        <w:rPr>
          <w:rFonts w:ascii="Times New Roman" w:hAnsi="Times New Roman"/>
        </w:rPr>
        <w:t>1.</w:t>
      </w:r>
      <w:r w:rsidR="00065916" w:rsidRPr="00016683">
        <w:rPr>
          <w:rFonts w:ascii="Times New Roman" w:hAnsi="Times New Roman"/>
        </w:rPr>
        <w:t xml:space="preserve"> </w:t>
      </w:r>
      <w:r w:rsidRPr="00016683">
        <w:rPr>
          <w:rFonts w:ascii="Times New Roman" w:hAnsi="Times New Roman"/>
        </w:rPr>
        <w:t>pielikums “Korupcijas novēršanas un apkarošanas pamatnostādņu 2015.–2020.</w:t>
      </w:r>
      <w:r w:rsidR="00065916" w:rsidRPr="00016683">
        <w:rPr>
          <w:rFonts w:ascii="Times New Roman" w:hAnsi="Times New Roman"/>
        </w:rPr>
        <w:t xml:space="preserve"> </w:t>
      </w:r>
      <w:r w:rsidRPr="00016683">
        <w:rPr>
          <w:rFonts w:ascii="Times New Roman" w:hAnsi="Times New Roman"/>
        </w:rPr>
        <w:t>gadam uzdevumu un pasākumu izpilde 2015.</w:t>
      </w:r>
      <w:r w:rsidR="00970748" w:rsidRPr="00016683">
        <w:rPr>
          <w:rFonts w:ascii="Times New Roman" w:hAnsi="Times New Roman"/>
        </w:rPr>
        <w:t>–</w:t>
      </w:r>
      <w:r w:rsidRPr="00016683">
        <w:rPr>
          <w:rFonts w:ascii="Times New Roman" w:hAnsi="Times New Roman"/>
        </w:rPr>
        <w:t>2018.</w:t>
      </w:r>
      <w:r w:rsidR="00065916" w:rsidRPr="00016683">
        <w:rPr>
          <w:rFonts w:ascii="Times New Roman" w:hAnsi="Times New Roman"/>
        </w:rPr>
        <w:t xml:space="preserve"> </w:t>
      </w:r>
      <w:r w:rsidRPr="00016683">
        <w:rPr>
          <w:rFonts w:ascii="Times New Roman" w:hAnsi="Times New Roman"/>
        </w:rPr>
        <w:t>gadā”, kas ietver informāciju par plānoto uzdevumu/ pasākumu izpildes statusu</w:t>
      </w:r>
      <w:r w:rsidR="00F47BB0" w:rsidRPr="00016683">
        <w:rPr>
          <w:rFonts w:ascii="Times New Roman" w:hAnsi="Times New Roman"/>
        </w:rPr>
        <w:t>;</w:t>
      </w:r>
    </w:p>
    <w:p w:rsidR="001F453A" w:rsidRPr="00016683" w:rsidRDefault="001F453A" w:rsidP="001F453A">
      <w:pPr>
        <w:spacing w:before="0" w:after="0" w:line="240" w:lineRule="auto"/>
        <w:ind w:firstLine="720"/>
        <w:rPr>
          <w:rFonts w:ascii="Times New Roman" w:eastAsia="Times New Roman" w:hAnsi="Times New Roman"/>
          <w:bCs/>
          <w:lang w:eastAsia="lv-LV"/>
        </w:rPr>
      </w:pPr>
      <w:r w:rsidRPr="00016683">
        <w:rPr>
          <w:rFonts w:ascii="Times New Roman" w:hAnsi="Times New Roman"/>
        </w:rPr>
        <w:t>2.</w:t>
      </w:r>
      <w:r w:rsidR="00065916" w:rsidRPr="00016683">
        <w:rPr>
          <w:rFonts w:ascii="Times New Roman" w:hAnsi="Times New Roman"/>
        </w:rPr>
        <w:t xml:space="preserve"> </w:t>
      </w:r>
      <w:r w:rsidRPr="00016683">
        <w:rPr>
          <w:rFonts w:ascii="Times New Roman" w:hAnsi="Times New Roman"/>
        </w:rPr>
        <w:t>pielikums</w:t>
      </w:r>
      <w:r w:rsidRPr="00016683">
        <w:rPr>
          <w:rFonts w:ascii="Times New Roman" w:eastAsia="Times New Roman" w:hAnsi="Times New Roman"/>
          <w:b/>
          <w:bCs/>
          <w:lang w:eastAsia="lv-LV"/>
        </w:rPr>
        <w:t xml:space="preserve"> </w:t>
      </w:r>
      <w:r w:rsidR="00496CC9" w:rsidRPr="00016683">
        <w:rPr>
          <w:rFonts w:ascii="Times New Roman" w:hAnsi="Times New Roman"/>
        </w:rPr>
        <w:t>“</w:t>
      </w:r>
      <w:r w:rsidRPr="00016683">
        <w:rPr>
          <w:rFonts w:ascii="Times New Roman" w:hAnsi="Times New Roman"/>
        </w:rPr>
        <w:t>Korupcijas novēršanas un apkarošanas pamatnostādņu 2015.–2020.</w:t>
      </w:r>
      <w:r w:rsidR="00065916" w:rsidRPr="00016683">
        <w:rPr>
          <w:rFonts w:ascii="Times New Roman" w:hAnsi="Times New Roman"/>
        </w:rPr>
        <w:t xml:space="preserve"> </w:t>
      </w:r>
      <w:r w:rsidRPr="00016683">
        <w:rPr>
          <w:rFonts w:ascii="Times New Roman" w:hAnsi="Times New Roman"/>
        </w:rPr>
        <w:t xml:space="preserve">gadam </w:t>
      </w:r>
      <w:r w:rsidRPr="00016683">
        <w:rPr>
          <w:rFonts w:ascii="Times New Roman" w:eastAsia="Times New Roman" w:hAnsi="Times New Roman"/>
          <w:bCs/>
          <w:lang w:eastAsia="lv-LV"/>
        </w:rPr>
        <w:t>politikas rezultāti, darbības rezultāti un rezultatīvie rādītāji to sasniegšanai”.</w:t>
      </w:r>
    </w:p>
    <w:p w:rsidR="001374E5" w:rsidRPr="00016683" w:rsidRDefault="00683A6E" w:rsidP="001374E5">
      <w:pPr>
        <w:spacing w:line="240" w:lineRule="auto"/>
        <w:ind w:firstLine="709"/>
        <w:rPr>
          <w:rFonts w:ascii="Times New Roman" w:hAnsi="Times New Roman"/>
        </w:rPr>
      </w:pPr>
      <w:r w:rsidRPr="00016683">
        <w:rPr>
          <w:rFonts w:ascii="Times New Roman" w:hAnsi="Times New Roman"/>
        </w:rPr>
        <w:t>Gatavojot informatīvo ziņojumu par Korupcijas novēršanas un apkarošanas pamatnostādņu 2015.–2020.</w:t>
      </w:r>
      <w:r w:rsidR="00065916" w:rsidRPr="00016683">
        <w:rPr>
          <w:rFonts w:ascii="Times New Roman" w:hAnsi="Times New Roman"/>
        </w:rPr>
        <w:t xml:space="preserve"> </w:t>
      </w:r>
      <w:r w:rsidRPr="00016683">
        <w:rPr>
          <w:rFonts w:ascii="Times New Roman" w:hAnsi="Times New Roman"/>
        </w:rPr>
        <w:t>gadam īstenošanu 2015.</w:t>
      </w:r>
      <w:r w:rsidR="00970748" w:rsidRPr="00016683">
        <w:rPr>
          <w:rFonts w:ascii="Times New Roman" w:hAnsi="Times New Roman"/>
        </w:rPr>
        <w:t>–</w:t>
      </w:r>
      <w:r w:rsidRPr="00016683">
        <w:rPr>
          <w:rFonts w:ascii="Times New Roman" w:hAnsi="Times New Roman"/>
        </w:rPr>
        <w:t>2018.</w:t>
      </w:r>
      <w:r w:rsidR="00065916" w:rsidRPr="00016683">
        <w:rPr>
          <w:rFonts w:ascii="Times New Roman" w:hAnsi="Times New Roman"/>
        </w:rPr>
        <w:t xml:space="preserve"> </w:t>
      </w:r>
      <w:r w:rsidRPr="00016683">
        <w:rPr>
          <w:rFonts w:ascii="Times New Roman" w:hAnsi="Times New Roman"/>
        </w:rPr>
        <w:t>gadā un vērtējot izvirzīto uzdevumu/ pasākumu izpildes progresu, ir noskaidroti tie uzdevumi, kas būtu virzāmi kā prioritāri un turpināmi pamatnostādņu plānošanas perioda ietvaros un, iespējams, arī pēc 2020.</w:t>
      </w:r>
      <w:r w:rsidR="00065916" w:rsidRPr="00016683">
        <w:rPr>
          <w:rFonts w:ascii="Times New Roman" w:hAnsi="Times New Roman"/>
        </w:rPr>
        <w:t xml:space="preserve"> </w:t>
      </w:r>
      <w:r w:rsidRPr="00016683">
        <w:rPr>
          <w:rFonts w:ascii="Times New Roman" w:hAnsi="Times New Roman"/>
        </w:rPr>
        <w:t>gada</w:t>
      </w:r>
      <w:r w:rsidR="00970748" w:rsidRPr="00016683">
        <w:rPr>
          <w:rFonts w:ascii="Times New Roman" w:hAnsi="Times New Roman"/>
        </w:rPr>
        <w:t xml:space="preserve"> (skat. 1. pielikumā)</w:t>
      </w:r>
      <w:r w:rsidRPr="00016683">
        <w:rPr>
          <w:rFonts w:ascii="Times New Roman" w:hAnsi="Times New Roman"/>
        </w:rPr>
        <w:t xml:space="preserve">. </w:t>
      </w:r>
    </w:p>
    <w:p w:rsidR="001374E5" w:rsidRPr="00016683" w:rsidRDefault="001374E5" w:rsidP="001374E5">
      <w:pPr>
        <w:spacing w:line="240" w:lineRule="auto"/>
        <w:ind w:firstLine="709"/>
        <w:rPr>
          <w:rFonts w:ascii="Times New Roman" w:hAnsi="Times New Roman"/>
        </w:rPr>
      </w:pPr>
      <w:r w:rsidRPr="00016683">
        <w:rPr>
          <w:rFonts w:ascii="Times New Roman" w:hAnsi="Times New Roman"/>
        </w:rPr>
        <w:t>Informatīvā ziņojuma sadaļā “Secinājumi un turpmākā rīcība” ir iekļauta</w:t>
      </w:r>
      <w:r w:rsidR="005324A7" w:rsidRPr="00016683">
        <w:rPr>
          <w:rFonts w:ascii="Times New Roman" w:hAnsi="Times New Roman"/>
        </w:rPr>
        <w:t>s</w:t>
      </w:r>
      <w:r w:rsidRPr="00016683">
        <w:rPr>
          <w:rFonts w:ascii="Times New Roman" w:hAnsi="Times New Roman"/>
        </w:rPr>
        <w:t xml:space="preserve"> </w:t>
      </w:r>
      <w:r w:rsidR="005324A7" w:rsidRPr="00016683">
        <w:rPr>
          <w:rFonts w:ascii="Times New Roman" w:hAnsi="Times New Roman"/>
        </w:rPr>
        <w:t>būtiskākās atziņas par pamatnostādņu uzdevumu izpildes gaitu, kā arī priekšlikumi</w:t>
      </w:r>
      <w:r w:rsidR="002E600F" w:rsidRPr="00016683">
        <w:rPr>
          <w:rFonts w:ascii="Times New Roman" w:hAnsi="Times New Roman"/>
        </w:rPr>
        <w:t xml:space="preserve"> </w:t>
      </w:r>
      <w:r w:rsidR="005324A7" w:rsidRPr="00016683">
        <w:rPr>
          <w:rFonts w:ascii="Times New Roman" w:hAnsi="Times New Roman"/>
        </w:rPr>
        <w:t>turpmākai rīcībai vēlamo pamatnostādnēs izvirzīto mērķu sasniegšanai.</w:t>
      </w:r>
    </w:p>
    <w:p w:rsidR="00211DC5" w:rsidRPr="00016683" w:rsidRDefault="007A0758" w:rsidP="00BE3328">
      <w:pPr>
        <w:pStyle w:val="Heading1"/>
        <w:numPr>
          <w:ilvl w:val="0"/>
          <w:numId w:val="10"/>
        </w:numPr>
        <w:rPr>
          <w:lang w:val="lv-LV"/>
        </w:rPr>
      </w:pPr>
      <w:r w:rsidRPr="00016683">
        <w:rPr>
          <w:lang w:val="lv-LV"/>
        </w:rPr>
        <w:br w:type="page"/>
      </w:r>
    </w:p>
    <w:p w:rsidR="007A0758" w:rsidRPr="00016683" w:rsidRDefault="007A0758" w:rsidP="00BE3328">
      <w:pPr>
        <w:pStyle w:val="Heading1"/>
        <w:numPr>
          <w:ilvl w:val="0"/>
          <w:numId w:val="10"/>
        </w:numPr>
        <w:rPr>
          <w:lang w:val="lv-LV"/>
        </w:rPr>
      </w:pPr>
      <w:bookmarkStart w:id="5" w:name="_Toc30594885"/>
      <w:r w:rsidRPr="00016683">
        <w:rPr>
          <w:lang w:val="lv-LV"/>
        </w:rPr>
        <w:lastRenderedPageBreak/>
        <w:t>Korupcijas novēršanas un apkarošanas pamatnostādņu 2015.–2020.</w:t>
      </w:r>
      <w:r w:rsidR="00065916" w:rsidRPr="00016683">
        <w:rPr>
          <w:lang w:val="lv-LV"/>
        </w:rPr>
        <w:t xml:space="preserve"> </w:t>
      </w:r>
      <w:r w:rsidRPr="00016683">
        <w:rPr>
          <w:lang w:val="lv-LV"/>
        </w:rPr>
        <w:t>gadam īstenošanas 2015.</w:t>
      </w:r>
      <w:r w:rsidR="00360956" w:rsidRPr="00016683">
        <w:rPr>
          <w:lang w:val="lv-LV"/>
        </w:rPr>
        <w:t>–</w:t>
      </w:r>
      <w:r w:rsidRPr="00016683">
        <w:rPr>
          <w:lang w:val="lv-LV"/>
        </w:rPr>
        <w:t>2018.</w:t>
      </w:r>
      <w:r w:rsidR="00065916" w:rsidRPr="00016683">
        <w:rPr>
          <w:lang w:val="lv-LV"/>
        </w:rPr>
        <w:t xml:space="preserve"> </w:t>
      </w:r>
      <w:r w:rsidRPr="00016683">
        <w:rPr>
          <w:lang w:val="lv-LV"/>
        </w:rPr>
        <w:t>gadā novērtējums</w:t>
      </w:r>
      <w:bookmarkEnd w:id="5"/>
    </w:p>
    <w:p w:rsidR="002F6547" w:rsidRPr="00016683" w:rsidRDefault="002F6547" w:rsidP="00360956">
      <w:pPr>
        <w:pStyle w:val="Heading2"/>
        <w:shd w:val="clear" w:color="auto" w:fill="FFE400"/>
      </w:pPr>
      <w:bookmarkStart w:id="6" w:name="_Toc30594886"/>
      <w:r w:rsidRPr="00016683">
        <w:t xml:space="preserve">1. </w:t>
      </w:r>
      <w:r w:rsidR="002C697F">
        <w:t>a</w:t>
      </w:r>
      <w:r w:rsidR="002C697F" w:rsidRPr="00016683">
        <w:t>pakšmērķis</w:t>
      </w:r>
      <w:r w:rsidRPr="00016683">
        <w:t>: Nodrošināt tādu publiskās pārvaldes cilvēkresursu vadības politiku, kas izslēdz motivāciju koruptīvai rīcībai</w:t>
      </w:r>
      <w:bookmarkEnd w:id="6"/>
    </w:p>
    <w:p w:rsidR="0015671F" w:rsidRPr="00016683" w:rsidRDefault="0015671F" w:rsidP="0015671F">
      <w:pPr>
        <w:spacing w:line="240" w:lineRule="auto"/>
        <w:ind w:firstLine="709"/>
        <w:rPr>
          <w:rFonts w:ascii="Times New Roman" w:hAnsi="Times New Roman"/>
        </w:rPr>
      </w:pPr>
      <w:r w:rsidRPr="00016683">
        <w:rPr>
          <w:rFonts w:ascii="Times New Roman" w:hAnsi="Times New Roman"/>
        </w:rPr>
        <w:t xml:space="preserve">Pamatnostādnēs definētais apakšmērķis paredz divus galvenos rīcības virzienus: </w:t>
      </w:r>
    </w:p>
    <w:p w:rsidR="0015671F" w:rsidRPr="00016683" w:rsidRDefault="0015671F" w:rsidP="0015671F">
      <w:pPr>
        <w:numPr>
          <w:ilvl w:val="0"/>
          <w:numId w:val="11"/>
        </w:numPr>
        <w:spacing w:line="240" w:lineRule="auto"/>
        <w:rPr>
          <w:rFonts w:ascii="Times New Roman" w:eastAsia="Times New Roman" w:hAnsi="Times New Roman"/>
          <w:bCs/>
          <w:color w:val="000000"/>
          <w:lang w:eastAsia="lv-LV"/>
        </w:rPr>
      </w:pPr>
      <w:r w:rsidRPr="00016683">
        <w:rPr>
          <w:rFonts w:ascii="Times New Roman" w:eastAsia="Times New Roman" w:hAnsi="Times New Roman"/>
          <w:bCs/>
          <w:color w:val="000000"/>
          <w:lang w:eastAsia="lv-LV"/>
        </w:rPr>
        <w:t>Personu loka, uz kuru attiecināmi preventīvie pretkorupcijas pasākumi, pārskatīšana</w:t>
      </w:r>
      <w:r w:rsidR="00503A71" w:rsidRPr="00016683">
        <w:rPr>
          <w:rFonts w:ascii="Times New Roman" w:eastAsia="Times New Roman" w:hAnsi="Times New Roman"/>
          <w:bCs/>
          <w:color w:val="000000"/>
          <w:lang w:eastAsia="lv-LV"/>
        </w:rPr>
        <w:t>;</w:t>
      </w:r>
    </w:p>
    <w:p w:rsidR="0015671F" w:rsidRPr="00016683" w:rsidRDefault="0015671F" w:rsidP="0015671F">
      <w:pPr>
        <w:numPr>
          <w:ilvl w:val="0"/>
          <w:numId w:val="11"/>
        </w:numPr>
        <w:spacing w:line="240" w:lineRule="auto"/>
        <w:rPr>
          <w:rFonts w:ascii="Times New Roman" w:hAnsi="Times New Roman"/>
        </w:rPr>
      </w:pPr>
      <w:r w:rsidRPr="00016683">
        <w:rPr>
          <w:rFonts w:ascii="Times New Roman" w:eastAsia="Times New Roman" w:hAnsi="Times New Roman"/>
          <w:bCs/>
          <w:iCs/>
          <w:color w:val="000000"/>
          <w:lang w:eastAsia="lv-LV"/>
        </w:rPr>
        <w:t>Publiskās pārvaldes cilvēkresursu vadības uzlabošana, veicinot ētiskumu un mazinot korupcijas un interešu konflikta riskus.</w:t>
      </w:r>
    </w:p>
    <w:p w:rsidR="002B02C5" w:rsidRPr="00016683" w:rsidRDefault="002B02C5" w:rsidP="00080DBF">
      <w:pPr>
        <w:pStyle w:val="Heading3"/>
        <w:shd w:val="clear" w:color="auto" w:fill="CBD8D8"/>
        <w:ind w:firstLine="709"/>
        <w:rPr>
          <w:lang w:eastAsia="lv-LV"/>
        </w:rPr>
      </w:pPr>
      <w:bookmarkStart w:id="7" w:name="_Toc30594887"/>
      <w:r w:rsidRPr="00016683">
        <w:t>1.1.</w:t>
      </w:r>
      <w:r w:rsidRPr="00016683">
        <w:rPr>
          <w:lang w:eastAsia="lv-LV"/>
        </w:rPr>
        <w:t xml:space="preserve"> Personu loka, uz kuru attiecināmi preventīvie pretkorupcijas pasākumi, pārskatīšana</w:t>
      </w:r>
      <w:bookmarkEnd w:id="7"/>
    </w:p>
    <w:p w:rsidR="00940954" w:rsidRPr="00016683" w:rsidRDefault="009C0AE1" w:rsidP="00120ECF">
      <w:pPr>
        <w:spacing w:line="240" w:lineRule="auto"/>
        <w:ind w:firstLine="709"/>
        <w:rPr>
          <w:rFonts w:ascii="Times New Roman" w:hAnsi="Times New Roman"/>
        </w:rPr>
      </w:pPr>
      <w:r w:rsidRPr="00016683">
        <w:rPr>
          <w:rFonts w:ascii="Times New Roman" w:hAnsi="Times New Roman"/>
        </w:rPr>
        <w:t>Pārskata periodā TM, KNAB un VID</w:t>
      </w:r>
      <w:r w:rsidR="00BB50B9">
        <w:rPr>
          <w:rFonts w:ascii="Times New Roman" w:hAnsi="Times New Roman"/>
        </w:rPr>
        <w:t> </w:t>
      </w:r>
      <w:r w:rsidRPr="00016683">
        <w:rPr>
          <w:rFonts w:ascii="Times New Roman" w:hAnsi="Times New Roman"/>
        </w:rPr>
        <w:t xml:space="preserve">atbilstoši savai kompetencei, reaģējot uz iepriekš konstatētajām nepilnībām normatīvajā regulējumā, ir </w:t>
      </w:r>
      <w:r w:rsidR="00176FEF" w:rsidRPr="00016683">
        <w:rPr>
          <w:rFonts w:ascii="Times New Roman" w:hAnsi="Times New Roman"/>
        </w:rPr>
        <w:t>izstrādājušas grozījumus</w:t>
      </w:r>
      <w:r w:rsidRPr="00016683">
        <w:rPr>
          <w:rFonts w:ascii="Times New Roman" w:hAnsi="Times New Roman"/>
        </w:rPr>
        <w:t xml:space="preserve">, lai precizētu personu loku, </w:t>
      </w:r>
      <w:r w:rsidRPr="00016683">
        <w:rPr>
          <w:rFonts w:ascii="Times New Roman" w:eastAsia="Times New Roman" w:hAnsi="Times New Roman"/>
          <w:bCs/>
          <w:color w:val="000000"/>
          <w:lang w:eastAsia="lv-LV"/>
        </w:rPr>
        <w:t>uz kuru attiecināmi preventīvie pretkorupcijas pasākumi. Jau paralēli pamatnostādņu izstrāde</w:t>
      </w:r>
      <w:r w:rsidR="000118E5" w:rsidRPr="00016683">
        <w:rPr>
          <w:rFonts w:ascii="Times New Roman" w:eastAsia="Times New Roman" w:hAnsi="Times New Roman"/>
          <w:bCs/>
          <w:color w:val="000000"/>
          <w:lang w:eastAsia="lv-LV"/>
        </w:rPr>
        <w:t>i</w:t>
      </w:r>
      <w:r w:rsidRPr="00016683">
        <w:rPr>
          <w:rFonts w:ascii="Times New Roman" w:eastAsia="Times New Roman" w:hAnsi="Times New Roman"/>
          <w:bCs/>
          <w:color w:val="000000"/>
          <w:lang w:eastAsia="lv-LV"/>
        </w:rPr>
        <w:t xml:space="preserve"> TM </w:t>
      </w:r>
      <w:r w:rsidR="000118E5" w:rsidRPr="00016683">
        <w:rPr>
          <w:rFonts w:ascii="Times New Roman" w:eastAsia="Times New Roman" w:hAnsi="Times New Roman"/>
          <w:bCs/>
          <w:color w:val="000000"/>
          <w:lang w:eastAsia="lv-LV"/>
        </w:rPr>
        <w:t>izstrādāja</w:t>
      </w:r>
      <w:r w:rsidRPr="00016683">
        <w:rPr>
          <w:rFonts w:ascii="Times New Roman" w:eastAsia="Times New Roman" w:hAnsi="Times New Roman"/>
          <w:bCs/>
          <w:color w:val="000000"/>
          <w:lang w:eastAsia="lv-LV"/>
        </w:rPr>
        <w:t xml:space="preserve"> grozījumus</w:t>
      </w:r>
      <w:r w:rsidR="00BB50B9" w:rsidRPr="00BB50B9">
        <w:rPr>
          <w:rFonts w:ascii="Times New Roman" w:eastAsia="Times New Roman" w:hAnsi="Times New Roman"/>
          <w:bCs/>
          <w:color w:val="000000"/>
          <w:lang w:eastAsia="lv-LV"/>
        </w:rPr>
        <w:t xml:space="preserve"> </w:t>
      </w:r>
      <w:r w:rsidR="00BB50B9" w:rsidRPr="00016683">
        <w:rPr>
          <w:rFonts w:ascii="Times New Roman" w:eastAsia="Times New Roman" w:hAnsi="Times New Roman"/>
          <w:bCs/>
          <w:color w:val="000000"/>
          <w:lang w:eastAsia="lv-LV"/>
        </w:rPr>
        <w:t>KL</w:t>
      </w:r>
      <w:r w:rsidRPr="00016683">
        <w:rPr>
          <w:rFonts w:ascii="Times New Roman" w:eastAsia="Times New Roman" w:hAnsi="Times New Roman"/>
          <w:bCs/>
          <w:color w:val="000000"/>
          <w:lang w:eastAsia="lv-LV"/>
        </w:rPr>
        <w:t>, kas stājās spēkā 2014.</w:t>
      </w:r>
      <w:r w:rsidR="004766A6">
        <w:rPr>
          <w:rFonts w:ascii="Times New Roman" w:eastAsia="Times New Roman" w:hAnsi="Times New Roman"/>
          <w:bCs/>
          <w:color w:val="000000"/>
          <w:lang w:eastAsia="lv-LV"/>
        </w:rPr>
        <w:t> gada 14. jūnijā</w:t>
      </w:r>
      <w:r w:rsidR="009334E8" w:rsidRPr="00016683">
        <w:rPr>
          <w:rFonts w:ascii="Times New Roman" w:eastAsia="Times New Roman" w:hAnsi="Times New Roman"/>
          <w:bCs/>
          <w:color w:val="000000"/>
          <w:lang w:eastAsia="lv-LV"/>
        </w:rPr>
        <w:t xml:space="preserve">, </w:t>
      </w:r>
      <w:r w:rsidR="000118E5" w:rsidRPr="00016683">
        <w:rPr>
          <w:rFonts w:ascii="Times New Roman" w:eastAsia="Times New Roman" w:hAnsi="Times New Roman"/>
          <w:bCs/>
          <w:color w:val="000000"/>
          <w:lang w:eastAsia="lv-LV"/>
        </w:rPr>
        <w:t xml:space="preserve">precizējot KL </w:t>
      </w:r>
      <w:r w:rsidR="000118E5" w:rsidRPr="00016683">
        <w:rPr>
          <w:rFonts w:ascii="Times New Roman" w:hAnsi="Times New Roman"/>
          <w:bCs/>
        </w:rPr>
        <w:t>316.</w:t>
      </w:r>
      <w:r w:rsidR="00065916" w:rsidRPr="00016683">
        <w:rPr>
          <w:rFonts w:ascii="Times New Roman" w:hAnsi="Times New Roman"/>
          <w:bCs/>
        </w:rPr>
        <w:t xml:space="preserve"> </w:t>
      </w:r>
      <w:r w:rsidR="000118E5" w:rsidRPr="00016683">
        <w:rPr>
          <w:rFonts w:ascii="Times New Roman" w:hAnsi="Times New Roman"/>
          <w:bCs/>
        </w:rPr>
        <w:t>pantā valsts amatpersonas jēdzienu</w:t>
      </w:r>
      <w:r w:rsidR="00E43ADF">
        <w:rPr>
          <w:rFonts w:ascii="Times New Roman" w:hAnsi="Times New Roman"/>
          <w:bCs/>
        </w:rPr>
        <w:t>.</w:t>
      </w:r>
      <w:r w:rsidR="00E43ADF" w:rsidRPr="00016683">
        <w:rPr>
          <w:rFonts w:ascii="Times New Roman" w:hAnsi="Times New Roman"/>
          <w:bCs/>
        </w:rPr>
        <w:t xml:space="preserve"> </w:t>
      </w:r>
      <w:r w:rsidR="00E43ADF">
        <w:rPr>
          <w:rFonts w:ascii="Times New Roman" w:hAnsi="Times New Roman"/>
          <w:bCs/>
        </w:rPr>
        <w:t>P</w:t>
      </w:r>
      <w:r w:rsidR="000118E5" w:rsidRPr="00016683">
        <w:rPr>
          <w:rFonts w:ascii="Times New Roman" w:hAnsi="Times New Roman"/>
          <w:bCs/>
        </w:rPr>
        <w:t>roti,</w:t>
      </w:r>
      <w:r w:rsidR="00203B12" w:rsidRPr="00016683">
        <w:rPr>
          <w:rFonts w:ascii="Times New Roman" w:hAnsi="Times New Roman"/>
          <w:bCs/>
        </w:rPr>
        <w:t xml:space="preserve"> šā panta pirmā daļa</w:t>
      </w:r>
      <w:r w:rsidR="000D222D" w:rsidRPr="00016683">
        <w:rPr>
          <w:rFonts w:ascii="Times New Roman" w:hAnsi="Times New Roman"/>
          <w:bCs/>
        </w:rPr>
        <w:t xml:space="preserve"> nosaka, ka</w:t>
      </w:r>
      <w:r w:rsidR="00203B12" w:rsidRPr="00016683">
        <w:rPr>
          <w:rFonts w:ascii="Times New Roman" w:hAnsi="Times New Roman"/>
          <w:bCs/>
        </w:rPr>
        <w:t xml:space="preserve"> “p</w:t>
      </w:r>
      <w:r w:rsidR="00203B12" w:rsidRPr="00016683">
        <w:rPr>
          <w:rFonts w:ascii="Times New Roman" w:hAnsi="Times New Roman"/>
        </w:rPr>
        <w:t>ar valsts amatpersonām uzskatāmi valsts varas pārstāvji, kā arī ikviena persona, kura pastāvīgi vai uz laiku izpilda valsts vai pašvaldības dienesta pienākumus, tai skaitā valsts vai pašvaldības kapitālsabiedrībā, un kurai ir tiesības pieņemt lēmumus, kas saistoši citām personām, vai kurai ir tiesības veikt uzraudzības, kontroles, izmeklēšanas vai sodīšanas funkcijas vai rīkoties ar publiskas personas vai tās kapitālsabiedrības mantu vai finanšu līdzekļiem.” Savukārt minētā pant</w:t>
      </w:r>
      <w:r w:rsidR="000D222D" w:rsidRPr="00016683">
        <w:rPr>
          <w:rFonts w:ascii="Times New Roman" w:hAnsi="Times New Roman"/>
        </w:rPr>
        <w:t>a</w:t>
      </w:r>
      <w:r w:rsidR="00203B12" w:rsidRPr="00016683">
        <w:rPr>
          <w:rFonts w:ascii="Times New Roman" w:hAnsi="Times New Roman"/>
        </w:rPr>
        <w:t xml:space="preserve"> trešajā daļā noteikts, ka “par valsts amatpersonām uzskatāmas arī starptautisko organizāciju, starptautisko parlamentāro asambleju un starptautisko tiesu amatpersonas un minēto institūciju deleģētās personas, kā arī jebkura persona, kura ieņem likumdevēja, izpildvaras vai tiesu varas amatu ārvalstī vai jebkurā tās administratīvajā vienībā, neatkarīgi no tā, vai šī persona amatā ir iecelta vai ievēlēta, kā arī jebkura persona, kura veic publisku funkciju ārvalsts, tai skaitā tās administratīvās vienības, valsts aģentūras vai valsts uzņēmuma interesēs.”</w:t>
      </w:r>
    </w:p>
    <w:p w:rsidR="004B3B88" w:rsidRPr="004B3B88" w:rsidRDefault="00EC4A21" w:rsidP="004B3B88">
      <w:pPr>
        <w:spacing w:line="240" w:lineRule="auto"/>
        <w:ind w:firstLine="709"/>
        <w:rPr>
          <w:rFonts w:ascii="Times New Roman" w:hAnsi="Times New Roman"/>
          <w:szCs w:val="32"/>
        </w:rPr>
      </w:pPr>
      <w:r w:rsidRPr="00016683">
        <w:rPr>
          <w:rFonts w:ascii="Times New Roman" w:hAnsi="Times New Roman"/>
        </w:rPr>
        <w:t>V</w:t>
      </w:r>
      <w:r w:rsidR="00176FEF" w:rsidRPr="00016683">
        <w:rPr>
          <w:rFonts w:ascii="Times New Roman" w:hAnsi="Times New Roman"/>
        </w:rPr>
        <w:t>a</w:t>
      </w:r>
      <w:r w:rsidRPr="00016683">
        <w:rPr>
          <w:rFonts w:ascii="Times New Roman" w:hAnsi="Times New Roman"/>
        </w:rPr>
        <w:t>lsts amatpersonu loka</w:t>
      </w:r>
      <w:r w:rsidR="002B02C5" w:rsidRPr="00016683">
        <w:rPr>
          <w:rFonts w:ascii="Times New Roman" w:hAnsi="Times New Roman"/>
        </w:rPr>
        <w:t xml:space="preserve"> būtiski</w:t>
      </w:r>
      <w:r w:rsidRPr="00016683">
        <w:rPr>
          <w:rFonts w:ascii="Times New Roman" w:hAnsi="Times New Roman"/>
        </w:rPr>
        <w:t xml:space="preserve"> </w:t>
      </w:r>
      <w:r w:rsidR="002B02C5" w:rsidRPr="00016683">
        <w:rPr>
          <w:rFonts w:ascii="Times New Roman" w:hAnsi="Times New Roman"/>
        </w:rPr>
        <w:t>precizējumi</w:t>
      </w:r>
      <w:r w:rsidRPr="00016683">
        <w:rPr>
          <w:rFonts w:ascii="Times New Roman" w:hAnsi="Times New Roman"/>
        </w:rPr>
        <w:t xml:space="preserve"> ir </w:t>
      </w:r>
      <w:r w:rsidR="00176FEF" w:rsidRPr="00016683">
        <w:rPr>
          <w:rFonts w:ascii="Times New Roman" w:hAnsi="Times New Roman"/>
        </w:rPr>
        <w:t>veikt</w:t>
      </w:r>
      <w:r w:rsidR="002B02C5" w:rsidRPr="00016683">
        <w:rPr>
          <w:rFonts w:ascii="Times New Roman" w:hAnsi="Times New Roman"/>
        </w:rPr>
        <w:t>i</w:t>
      </w:r>
      <w:r w:rsidRPr="00016683">
        <w:rPr>
          <w:rFonts w:ascii="Times New Roman" w:hAnsi="Times New Roman"/>
        </w:rPr>
        <w:t xml:space="preserve"> arī </w:t>
      </w:r>
      <w:r w:rsidR="00804271" w:rsidRPr="00016683">
        <w:rPr>
          <w:rFonts w:ascii="Times New Roman" w:hAnsi="Times New Roman"/>
        </w:rPr>
        <w:t>IKNL</w:t>
      </w:r>
      <w:r w:rsidR="0035752E" w:rsidRPr="00016683">
        <w:rPr>
          <w:rFonts w:ascii="Times New Roman" w:hAnsi="Times New Roman"/>
        </w:rPr>
        <w:t xml:space="preserve"> 4.</w:t>
      </w:r>
      <w:r w:rsidR="00065916" w:rsidRPr="00016683">
        <w:rPr>
          <w:rFonts w:ascii="Times New Roman" w:hAnsi="Times New Roman"/>
        </w:rPr>
        <w:t xml:space="preserve"> </w:t>
      </w:r>
      <w:r w:rsidR="0035752E" w:rsidRPr="00016683">
        <w:rPr>
          <w:rFonts w:ascii="Times New Roman" w:hAnsi="Times New Roman"/>
        </w:rPr>
        <w:t xml:space="preserve">pantā, paplašinot valsts amatpersonu loku un attiecīgi to personu skaitu, </w:t>
      </w:r>
      <w:r w:rsidR="00804271" w:rsidRPr="00016683">
        <w:rPr>
          <w:rFonts w:ascii="Times New Roman" w:hAnsi="Times New Roman"/>
        </w:rPr>
        <w:t>uz kuriem attiecas IKNL valsts amatpersonām noteiktie</w:t>
      </w:r>
      <w:r w:rsidR="004C04BF" w:rsidRPr="00016683">
        <w:rPr>
          <w:rFonts w:ascii="Times New Roman" w:hAnsi="Times New Roman"/>
        </w:rPr>
        <w:t xml:space="preserve"> pienākumi, </w:t>
      </w:r>
      <w:r w:rsidR="00804271" w:rsidRPr="00016683">
        <w:rPr>
          <w:rFonts w:ascii="Times New Roman" w:hAnsi="Times New Roman"/>
        </w:rPr>
        <w:t>ierobežojumi un aizliegumi.</w:t>
      </w:r>
      <w:r w:rsidR="00637A5B" w:rsidRPr="00016683">
        <w:rPr>
          <w:rFonts w:ascii="Times New Roman" w:hAnsi="Times New Roman"/>
        </w:rPr>
        <w:t xml:space="preserve"> </w:t>
      </w:r>
      <w:r w:rsidR="004B3B88">
        <w:t xml:space="preserve">Saskaņā ar IKNL (redakcija spēkā no 2016.gada 1.janvāra) 4.panta pirmās daļas 26.punktu arī maksātnespējas administrators citustarp ir uzskatāms par valsts amatpersonu, līdz ar to, tam ir saistoši IKNL valsts amatpersonai noteiktie pienākumi, ierobežojumi un aizliegumi. Pielīdzinot administratorus valsts amatpersonām un attiecinot uz viņiem IKNL regulējumu, tikusi pastiprināta </w:t>
      </w:r>
      <w:r w:rsidR="004B3B88" w:rsidRPr="00EA0EA2">
        <w:t xml:space="preserve">administratoru </w:t>
      </w:r>
      <w:r w:rsidR="00E13279" w:rsidRPr="00EA0EA2">
        <w:t>darbības</w:t>
      </w:r>
      <w:r w:rsidR="004B3B88" w:rsidRPr="00EA0EA2">
        <w:t xml:space="preserve"> kontrole</w:t>
      </w:r>
      <w:r w:rsidR="004B3B88">
        <w:t xml:space="preserve"> ar mērķi novērst personisko vai mantisko ieinteresētību amatpersonas darbībā, vienlaikus veicinot sabiedrības uzticēšanos administratoriem.</w:t>
      </w:r>
      <w:r w:rsidR="004B3B88" w:rsidRPr="006F36E4">
        <w:t xml:space="preserve"> </w:t>
      </w:r>
      <w:r w:rsidR="004B3B88" w:rsidRPr="004B3B88">
        <w:rPr>
          <w:rFonts w:ascii="Times New Roman" w:hAnsi="Times New Roman"/>
          <w:szCs w:val="32"/>
        </w:rPr>
        <w:t>Latvijas</w:t>
      </w:r>
      <w:r w:rsidR="004B3B88">
        <w:rPr>
          <w:rFonts w:ascii="Times New Roman" w:hAnsi="Times New Roman"/>
          <w:szCs w:val="32"/>
        </w:rPr>
        <w:t xml:space="preserve"> </w:t>
      </w:r>
      <w:r w:rsidR="004B3B88" w:rsidRPr="004B3B88">
        <w:rPr>
          <w:rFonts w:ascii="Times New Roman" w:hAnsi="Times New Roman"/>
          <w:szCs w:val="32"/>
        </w:rPr>
        <w:t>Republikas</w:t>
      </w:r>
      <w:r w:rsidR="004B3B88">
        <w:rPr>
          <w:rFonts w:ascii="Times New Roman" w:hAnsi="Times New Roman"/>
          <w:szCs w:val="32"/>
        </w:rPr>
        <w:t xml:space="preserve"> </w:t>
      </w:r>
      <w:r w:rsidR="004B3B88" w:rsidRPr="004B3B88">
        <w:rPr>
          <w:rFonts w:ascii="Times New Roman" w:hAnsi="Times New Roman"/>
          <w:szCs w:val="32"/>
        </w:rPr>
        <w:t>tiesībsarg</w:t>
      </w:r>
      <w:r w:rsidR="004B3B88">
        <w:rPr>
          <w:rFonts w:ascii="Times New Roman" w:hAnsi="Times New Roman"/>
          <w:szCs w:val="32"/>
        </w:rPr>
        <w:t>a</w:t>
      </w:r>
      <w:r w:rsidR="004B3B88" w:rsidRPr="004B3B88">
        <w:t xml:space="preserve"> </w:t>
      </w:r>
      <w:r w:rsidR="004B3B88">
        <w:t xml:space="preserve">vērtējumā,  valsts amatpersonas statusa noteikšana un ar to saistītie pienākumi, ierobežojumi, kā arī atbildība par to nepildīšanu </w:t>
      </w:r>
      <w:r w:rsidR="00EA0EA2">
        <w:t>ir</w:t>
      </w:r>
      <w:r w:rsidR="004B3B88">
        <w:t xml:space="preserve"> visefektīvākais administratora darbības caurskatāmības un uzraudzības veicināšanas līdzeklis</w:t>
      </w:r>
      <w:r w:rsidR="004B3B88">
        <w:rPr>
          <w:rStyle w:val="FootnoteReference"/>
        </w:rPr>
        <w:footnoteReference w:id="3"/>
      </w:r>
      <w:r w:rsidR="004B3B88">
        <w:t>.</w:t>
      </w:r>
    </w:p>
    <w:p w:rsidR="004B3B88" w:rsidRDefault="004B3B88" w:rsidP="004B3B88">
      <w:pPr>
        <w:spacing w:line="240" w:lineRule="auto"/>
        <w:ind w:firstLine="709"/>
      </w:pPr>
    </w:p>
    <w:p w:rsidR="004B3B88" w:rsidRPr="00016683" w:rsidRDefault="004B3B88" w:rsidP="00120ECF">
      <w:pPr>
        <w:spacing w:line="240" w:lineRule="auto"/>
        <w:ind w:firstLine="709"/>
        <w:rPr>
          <w:rFonts w:ascii="Times New Roman" w:hAnsi="Times New Roman"/>
        </w:rPr>
      </w:pPr>
    </w:p>
    <w:p w:rsidR="00D901FF" w:rsidRPr="00016683" w:rsidRDefault="00940954" w:rsidP="006D7127">
      <w:pPr>
        <w:spacing w:before="0" w:after="0" w:line="240" w:lineRule="auto"/>
        <w:ind w:firstLine="709"/>
        <w:rPr>
          <w:rFonts w:ascii="Times New Roman" w:hAnsi="Times New Roman"/>
        </w:rPr>
      </w:pPr>
      <w:r w:rsidRPr="00016683">
        <w:rPr>
          <w:rFonts w:ascii="Times New Roman" w:hAnsi="Times New Roman"/>
        </w:rPr>
        <w:t xml:space="preserve">Atbilstoši VID rīcībā esošajai informācijai </w:t>
      </w:r>
      <w:r w:rsidR="00D901FF" w:rsidRPr="00016683">
        <w:rPr>
          <w:rFonts w:ascii="Times New Roman" w:hAnsi="Times New Roman"/>
        </w:rPr>
        <w:t>2017.</w:t>
      </w:r>
      <w:r w:rsidR="00065916" w:rsidRPr="00016683">
        <w:rPr>
          <w:rFonts w:ascii="Times New Roman" w:hAnsi="Times New Roman"/>
        </w:rPr>
        <w:t xml:space="preserve"> </w:t>
      </w:r>
      <w:r w:rsidR="00D901FF" w:rsidRPr="00016683">
        <w:rPr>
          <w:rFonts w:ascii="Times New Roman" w:hAnsi="Times New Roman"/>
        </w:rPr>
        <w:t>gadā Latvijā valsts amatperson</w:t>
      </w:r>
      <w:r w:rsidR="008C6FC4" w:rsidRPr="00016683">
        <w:rPr>
          <w:rFonts w:ascii="Times New Roman" w:hAnsi="Times New Roman"/>
        </w:rPr>
        <w:t>a</w:t>
      </w:r>
      <w:r w:rsidR="00D901FF" w:rsidRPr="00016683">
        <w:rPr>
          <w:rFonts w:ascii="Times New Roman" w:hAnsi="Times New Roman"/>
        </w:rPr>
        <w:t>s statusā bijušas 57 676 personas</w:t>
      </w:r>
      <w:r w:rsidR="00637A5B" w:rsidRPr="00016683">
        <w:rPr>
          <w:rFonts w:ascii="Times New Roman" w:hAnsi="Times New Roman"/>
        </w:rPr>
        <w:t xml:space="preserve"> no aptuveni 223 tūkstošiem vispārējā valdības sektorā strādājošajiem</w:t>
      </w:r>
      <w:r w:rsidR="00637A5B" w:rsidRPr="00016683">
        <w:rPr>
          <w:rStyle w:val="FootnoteReference"/>
          <w:rFonts w:ascii="Times New Roman" w:hAnsi="Times New Roman"/>
        </w:rPr>
        <w:footnoteReference w:id="4"/>
      </w:r>
      <w:r w:rsidR="00637A5B" w:rsidRPr="00016683">
        <w:rPr>
          <w:rFonts w:ascii="Times New Roman" w:hAnsi="Times New Roman"/>
        </w:rPr>
        <w:t>.</w:t>
      </w:r>
    </w:p>
    <w:p w:rsidR="006C7802" w:rsidRPr="00016683" w:rsidRDefault="006C7802" w:rsidP="00466451">
      <w:pPr>
        <w:pStyle w:val="Heading3"/>
        <w:shd w:val="clear" w:color="auto" w:fill="CBD8D8"/>
        <w:ind w:firstLine="709"/>
      </w:pPr>
      <w:bookmarkStart w:id="8" w:name="_Toc30594888"/>
      <w:r w:rsidRPr="00016683">
        <w:t>1.2.</w:t>
      </w:r>
      <w:r w:rsidRPr="00016683">
        <w:rPr>
          <w:lang w:eastAsia="lv-LV"/>
        </w:rPr>
        <w:t xml:space="preserve"> Publiskās pārvaldes cilvēkresursu vadības uzlabošana, veicinot ētiskumu un mazinot korupcijas un interešu konflikta riskus.</w:t>
      </w:r>
      <w:bookmarkEnd w:id="8"/>
    </w:p>
    <w:p w:rsidR="00C1712D" w:rsidRPr="00016683" w:rsidRDefault="00C1712D" w:rsidP="00C1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eastAsia="Times New Roman" w:hAnsi="Times New Roman"/>
          <w:lang w:eastAsia="lv-LV"/>
        </w:rPr>
      </w:pPr>
      <w:r w:rsidRPr="00016683">
        <w:rPr>
          <w:rFonts w:ascii="Times New Roman" w:eastAsia="Times New Roman" w:hAnsi="Times New Roman"/>
          <w:color w:val="000000"/>
          <w:lang w:eastAsia="lv-LV"/>
        </w:rPr>
        <w:tab/>
      </w:r>
      <w:r w:rsidR="00DC5B56" w:rsidRPr="00016683">
        <w:rPr>
          <w:rFonts w:ascii="Times New Roman" w:eastAsia="Times New Roman" w:hAnsi="Times New Roman"/>
          <w:color w:val="000000"/>
          <w:lang w:eastAsia="lv-LV"/>
        </w:rPr>
        <w:t>2015.</w:t>
      </w:r>
      <w:r w:rsidR="00065916" w:rsidRPr="00016683">
        <w:rPr>
          <w:rFonts w:ascii="Times New Roman" w:eastAsia="Times New Roman" w:hAnsi="Times New Roman"/>
          <w:color w:val="000000"/>
          <w:lang w:eastAsia="lv-LV"/>
        </w:rPr>
        <w:t> </w:t>
      </w:r>
      <w:r w:rsidR="00DC5B56" w:rsidRPr="00016683">
        <w:rPr>
          <w:rFonts w:ascii="Times New Roman" w:eastAsia="Times New Roman" w:hAnsi="Times New Roman"/>
          <w:color w:val="000000"/>
          <w:lang w:eastAsia="lv-LV"/>
        </w:rPr>
        <w:t>gadā salīdzinājumā 2012.</w:t>
      </w:r>
      <w:r w:rsidR="00065916" w:rsidRPr="00016683">
        <w:rPr>
          <w:rFonts w:ascii="Times New Roman" w:eastAsia="Times New Roman" w:hAnsi="Times New Roman"/>
          <w:color w:val="000000"/>
          <w:lang w:eastAsia="lv-LV"/>
        </w:rPr>
        <w:t> </w:t>
      </w:r>
      <w:r w:rsidR="00DC5B56" w:rsidRPr="00016683">
        <w:rPr>
          <w:rFonts w:ascii="Times New Roman" w:eastAsia="Times New Roman" w:hAnsi="Times New Roman"/>
          <w:color w:val="000000"/>
          <w:lang w:eastAsia="lv-LV"/>
        </w:rPr>
        <w:t>gadu ir statistiski vērojams publiskās pārvaldes darbības efektivitātes rādītāja</w:t>
      </w:r>
      <w:r w:rsidR="00DC5B56" w:rsidRPr="00016683">
        <w:rPr>
          <w:rStyle w:val="FootnoteReference"/>
          <w:rFonts w:ascii="Times New Roman" w:eastAsia="Times New Roman" w:hAnsi="Times New Roman"/>
          <w:color w:val="000000"/>
          <w:lang w:eastAsia="lv-LV"/>
        </w:rPr>
        <w:footnoteReference w:id="5"/>
      </w:r>
      <w:r w:rsidR="00DC5B56" w:rsidRPr="00016683">
        <w:rPr>
          <w:rFonts w:ascii="Times New Roman" w:eastAsia="Times New Roman" w:hAnsi="Times New Roman"/>
          <w:color w:val="000000"/>
          <w:lang w:eastAsia="lv-LV"/>
        </w:rPr>
        <w:t xml:space="preserve"> kāpums – no 75,83 punktiem uz 83,65 punktiem, taču 2017.</w:t>
      </w:r>
      <w:r w:rsidR="00065916" w:rsidRPr="00016683">
        <w:rPr>
          <w:rFonts w:ascii="Times New Roman" w:eastAsia="Times New Roman" w:hAnsi="Times New Roman"/>
          <w:color w:val="000000"/>
          <w:lang w:eastAsia="lv-LV"/>
        </w:rPr>
        <w:t xml:space="preserve"> </w:t>
      </w:r>
      <w:r w:rsidR="00DC5B56" w:rsidRPr="00016683">
        <w:rPr>
          <w:rFonts w:ascii="Times New Roman" w:eastAsia="Times New Roman" w:hAnsi="Times New Roman"/>
          <w:color w:val="000000"/>
          <w:lang w:eastAsia="lv-LV"/>
        </w:rPr>
        <w:t>gadā šis būtiskais efektivitātes izrāviens samazinājies,</w:t>
      </w:r>
      <w:r w:rsidR="00C64058" w:rsidRPr="00016683">
        <w:rPr>
          <w:rFonts w:ascii="Times New Roman" w:eastAsia="Times New Roman" w:hAnsi="Times New Roman"/>
          <w:color w:val="000000"/>
          <w:lang w:eastAsia="lv-LV"/>
        </w:rPr>
        <w:t xml:space="preserve"> Latvijai</w:t>
      </w:r>
      <w:r w:rsidR="00DC5B56" w:rsidRPr="00016683">
        <w:rPr>
          <w:rFonts w:ascii="Times New Roman" w:eastAsia="Times New Roman" w:hAnsi="Times New Roman"/>
          <w:color w:val="000000"/>
          <w:lang w:eastAsia="lv-LV"/>
        </w:rPr>
        <w:t xml:space="preserve"> atkrītot uz </w:t>
      </w:r>
      <w:r w:rsidR="00C64058" w:rsidRPr="00016683">
        <w:rPr>
          <w:rFonts w:ascii="Times New Roman" w:eastAsia="Times New Roman" w:hAnsi="Times New Roman"/>
          <w:color w:val="000000"/>
          <w:lang w:eastAsia="lv-LV"/>
        </w:rPr>
        <w:t xml:space="preserve">78,85 punktu novērtējumu. </w:t>
      </w:r>
      <w:r w:rsidR="00DC5B56" w:rsidRPr="00016683">
        <w:rPr>
          <w:rFonts w:ascii="Times New Roman" w:eastAsia="Times New Roman" w:hAnsi="Times New Roman"/>
          <w:color w:val="000000"/>
          <w:lang w:eastAsia="lv-LV"/>
        </w:rPr>
        <w:t>Ar šo rādītāju starptautiska kvalitatīva pētījuma ietvaros tiek vērtēta publisko pakalpojumu kvalitāte, civildienesta kvalitāte un tā neatkarība no politiskā spiediena, kā arī politikas izstrādes un īstenošanas kvalitāte.</w:t>
      </w:r>
      <w:r w:rsidRPr="00016683">
        <w:rPr>
          <w:rFonts w:ascii="Times New Roman" w:eastAsia="Times New Roman" w:hAnsi="Times New Roman"/>
          <w:color w:val="000000"/>
          <w:lang w:eastAsia="lv-LV"/>
        </w:rPr>
        <w:t xml:space="preserve"> </w:t>
      </w:r>
      <w:r w:rsidRPr="00016683">
        <w:rPr>
          <w:rFonts w:ascii="Times New Roman" w:eastAsia="Times New Roman" w:hAnsi="Times New Roman"/>
          <w:lang w:eastAsia="lv-LV"/>
        </w:rPr>
        <w:t>Šie rādītāji atspoguļo datu kopu</w:t>
      </w:r>
      <w:r w:rsidR="00120ECF" w:rsidRPr="00016683">
        <w:rPr>
          <w:rFonts w:ascii="Times New Roman" w:eastAsia="Times New Roman" w:hAnsi="Times New Roman"/>
          <w:lang w:eastAsia="lv-LV"/>
        </w:rPr>
        <w:t>m</w:t>
      </w:r>
      <w:r w:rsidRPr="00016683">
        <w:rPr>
          <w:rFonts w:ascii="Times New Roman" w:eastAsia="Times New Roman" w:hAnsi="Times New Roman"/>
          <w:lang w:eastAsia="lv-LV"/>
        </w:rPr>
        <w:t>u, kas ir iegūti no vairākiem pētniecības institūtiem, nevalstiskām organizācijām, starptautiskām organizācijām un uzņēmumiem privātajā sektorā.</w:t>
      </w:r>
    </w:p>
    <w:p w:rsidR="00540191" w:rsidRPr="00016683" w:rsidRDefault="005C0F27" w:rsidP="00540191">
      <w:pPr>
        <w:spacing w:line="240" w:lineRule="auto"/>
        <w:ind w:firstLine="709"/>
        <w:rPr>
          <w:rFonts w:ascii="Times New Roman" w:hAnsi="Times New Roman"/>
        </w:rPr>
      </w:pPr>
      <w:r>
        <w:rPr>
          <w:rFonts w:ascii="Times New Roman" w:hAnsi="Times New Roman"/>
        </w:rPr>
        <w:t xml:space="preserve">EK </w:t>
      </w:r>
      <w:r w:rsidR="003675E2" w:rsidRPr="00016683">
        <w:rPr>
          <w:rFonts w:ascii="Times New Roman" w:hAnsi="Times New Roman"/>
        </w:rPr>
        <w:t>2017.</w:t>
      </w:r>
      <w:r w:rsidR="00120ECF" w:rsidRPr="00016683">
        <w:rPr>
          <w:rFonts w:ascii="Times New Roman" w:hAnsi="Times New Roman"/>
        </w:rPr>
        <w:t> </w:t>
      </w:r>
      <w:r w:rsidR="003675E2" w:rsidRPr="00016683">
        <w:rPr>
          <w:rFonts w:ascii="Times New Roman" w:hAnsi="Times New Roman"/>
        </w:rPr>
        <w:t>gada oktobrī publiskotaj</w:t>
      </w:r>
      <w:r w:rsidR="00791A8E" w:rsidRPr="00016683">
        <w:rPr>
          <w:rFonts w:ascii="Times New Roman" w:hAnsi="Times New Roman"/>
        </w:rPr>
        <w:t>ā pētījumā (“Īpašais Eirobarometrs 470”, Korupcija</w:t>
      </w:r>
      <w:r w:rsidR="00FA5D5C" w:rsidRPr="00016683">
        <w:rPr>
          <w:rStyle w:val="FootnoteReference"/>
          <w:rFonts w:ascii="Times New Roman" w:hAnsi="Times New Roman"/>
        </w:rPr>
        <w:footnoteReference w:id="6"/>
      </w:r>
      <w:r w:rsidR="00791A8E" w:rsidRPr="00016683">
        <w:rPr>
          <w:rFonts w:ascii="Times New Roman" w:hAnsi="Times New Roman"/>
        </w:rPr>
        <w:t>) noskaidrot</w:t>
      </w:r>
      <w:r w:rsidR="00A53E26" w:rsidRPr="00016683">
        <w:rPr>
          <w:rFonts w:ascii="Times New Roman" w:hAnsi="Times New Roman"/>
        </w:rPr>
        <w:t>a</w:t>
      </w:r>
      <w:r w:rsidR="00791A8E" w:rsidRPr="00016683">
        <w:rPr>
          <w:rFonts w:ascii="Times New Roman" w:hAnsi="Times New Roman"/>
        </w:rPr>
        <w:t xml:space="preserve"> Latvijas iedzīvotāju </w:t>
      </w:r>
      <w:r w:rsidR="00791A8E" w:rsidRPr="00016683">
        <w:rPr>
          <w:rFonts w:ascii="Times New Roman" w:hAnsi="Times New Roman"/>
          <w:b/>
        </w:rPr>
        <w:t>korupcijas uztvere Latvijā</w:t>
      </w:r>
      <w:r w:rsidR="00A53E26" w:rsidRPr="00016683">
        <w:rPr>
          <w:rFonts w:ascii="Times New Roman" w:hAnsi="Times New Roman"/>
        </w:rPr>
        <w:t xml:space="preserve"> saskarsmē ar valsts un pašvaldību institūcijām</w:t>
      </w:r>
      <w:r w:rsidR="00791A8E" w:rsidRPr="00016683">
        <w:rPr>
          <w:rFonts w:ascii="Times New Roman" w:hAnsi="Times New Roman"/>
        </w:rPr>
        <w:t xml:space="preserve">. Apgalvojumam, ka vietējās un reģionālajās iestādēs pastāv korupcija </w:t>
      </w:r>
      <w:r w:rsidR="00B92389" w:rsidRPr="00016683">
        <w:rPr>
          <w:rFonts w:ascii="Times New Roman" w:hAnsi="Times New Roman"/>
        </w:rPr>
        <w:t>2017.</w:t>
      </w:r>
      <w:r w:rsidR="00120ECF" w:rsidRPr="00016683">
        <w:rPr>
          <w:rFonts w:ascii="Times New Roman" w:hAnsi="Times New Roman"/>
        </w:rPr>
        <w:t> </w:t>
      </w:r>
      <w:r w:rsidR="00B92389" w:rsidRPr="00016683">
        <w:rPr>
          <w:rFonts w:ascii="Times New Roman" w:hAnsi="Times New Roman"/>
        </w:rPr>
        <w:t xml:space="preserve">gadā </w:t>
      </w:r>
      <w:r w:rsidR="00791A8E" w:rsidRPr="00016683">
        <w:rPr>
          <w:rFonts w:ascii="Times New Roman" w:hAnsi="Times New Roman"/>
        </w:rPr>
        <w:t>pilnībā piekr</w:t>
      </w:r>
      <w:r w:rsidR="00B92389" w:rsidRPr="00016683">
        <w:rPr>
          <w:rFonts w:ascii="Times New Roman" w:hAnsi="Times New Roman"/>
        </w:rPr>
        <w:t>i</w:t>
      </w:r>
      <w:r w:rsidR="00123D52" w:rsidRPr="00016683">
        <w:rPr>
          <w:rFonts w:ascii="Times New Roman" w:hAnsi="Times New Roman"/>
        </w:rPr>
        <w:t>ta</w:t>
      </w:r>
      <w:r w:rsidR="00791A8E" w:rsidRPr="00016683">
        <w:rPr>
          <w:rFonts w:ascii="Times New Roman" w:hAnsi="Times New Roman"/>
        </w:rPr>
        <w:t xml:space="preserve"> 24% respondentu, drīzāk piekr</w:t>
      </w:r>
      <w:r w:rsidR="00123D52" w:rsidRPr="00016683">
        <w:rPr>
          <w:rFonts w:ascii="Times New Roman" w:hAnsi="Times New Roman"/>
        </w:rPr>
        <w:t>ita</w:t>
      </w:r>
      <w:r w:rsidR="00791A8E" w:rsidRPr="00016683">
        <w:rPr>
          <w:rFonts w:ascii="Times New Roman" w:hAnsi="Times New Roman"/>
        </w:rPr>
        <w:t xml:space="preserve"> 45%. Savukārt apgalvojumam, ka korupcija pastāv valsts iestādēs, pilnībā piekr</w:t>
      </w:r>
      <w:r w:rsidR="00123D52" w:rsidRPr="00016683">
        <w:rPr>
          <w:rFonts w:ascii="Times New Roman" w:hAnsi="Times New Roman"/>
        </w:rPr>
        <w:t>ita</w:t>
      </w:r>
      <w:r w:rsidR="00791A8E" w:rsidRPr="00016683">
        <w:rPr>
          <w:rFonts w:ascii="Times New Roman" w:hAnsi="Times New Roman"/>
        </w:rPr>
        <w:t xml:space="preserve"> 28% respondentu, bet drīzāk piekr</w:t>
      </w:r>
      <w:r w:rsidR="00123D52" w:rsidRPr="00016683">
        <w:rPr>
          <w:rFonts w:ascii="Times New Roman" w:hAnsi="Times New Roman"/>
        </w:rPr>
        <w:t>ita</w:t>
      </w:r>
      <w:r w:rsidR="00791A8E" w:rsidRPr="00016683">
        <w:rPr>
          <w:rFonts w:ascii="Times New Roman" w:hAnsi="Times New Roman"/>
        </w:rPr>
        <w:t xml:space="preserve"> 46% respondentu.</w:t>
      </w:r>
      <w:r w:rsidR="0017434C" w:rsidRPr="00016683">
        <w:rPr>
          <w:rFonts w:ascii="Times New Roman" w:hAnsi="Times New Roman"/>
        </w:rPr>
        <w:t xml:space="preserve"> Pētījumā</w:t>
      </w:r>
      <w:r w:rsidR="004766A6">
        <w:rPr>
          <w:rFonts w:ascii="Times New Roman" w:hAnsi="Times New Roman"/>
        </w:rPr>
        <w:t>,</w:t>
      </w:r>
      <w:r w:rsidR="0017434C" w:rsidRPr="00016683">
        <w:rPr>
          <w:rFonts w:ascii="Times New Roman" w:hAnsi="Times New Roman"/>
        </w:rPr>
        <w:t xml:space="preserve"> p</w:t>
      </w:r>
      <w:r w:rsidR="00123D52" w:rsidRPr="00016683">
        <w:rPr>
          <w:rFonts w:ascii="Times New Roman" w:hAnsi="Times New Roman"/>
        </w:rPr>
        <w:t>recizējot kukuļdošanas, kukuļņemšanas un varas ļaunprātīgas izmantošanas personīgās interesēs izpausmes</w:t>
      </w:r>
      <w:r w:rsidR="00540191" w:rsidRPr="00016683">
        <w:rPr>
          <w:rFonts w:ascii="Times New Roman" w:hAnsi="Times New Roman"/>
        </w:rPr>
        <w:t xml:space="preserve"> iespējamos</w:t>
      </w:r>
      <w:r w:rsidR="00123D52" w:rsidRPr="00016683">
        <w:rPr>
          <w:rFonts w:ascii="Times New Roman" w:hAnsi="Times New Roman"/>
        </w:rPr>
        <w:t xml:space="preserve"> virzienus</w:t>
      </w:r>
      <w:r w:rsidR="00817AE3" w:rsidRPr="00016683">
        <w:rPr>
          <w:rFonts w:ascii="Times New Roman" w:hAnsi="Times New Roman"/>
        </w:rPr>
        <w:t xml:space="preserve"> un jomas</w:t>
      </w:r>
      <w:r w:rsidR="00123D52" w:rsidRPr="00016683">
        <w:rPr>
          <w:rFonts w:ascii="Times New Roman" w:hAnsi="Times New Roman"/>
        </w:rPr>
        <w:t>, konstatēts, ka 2017.</w:t>
      </w:r>
      <w:r w:rsidR="00120ECF" w:rsidRPr="00016683">
        <w:rPr>
          <w:rFonts w:ascii="Times New Roman" w:hAnsi="Times New Roman"/>
        </w:rPr>
        <w:t> </w:t>
      </w:r>
      <w:r w:rsidR="00123D52" w:rsidRPr="00016683">
        <w:rPr>
          <w:rFonts w:ascii="Times New Roman" w:hAnsi="Times New Roman"/>
        </w:rPr>
        <w:t>gadā līdere</w:t>
      </w:r>
      <w:r w:rsidR="00DD6FE9" w:rsidRPr="00016683">
        <w:rPr>
          <w:rFonts w:ascii="Times New Roman" w:hAnsi="Times New Roman"/>
        </w:rPr>
        <w:t xml:space="preserve"> negatīvā nozīmē</w:t>
      </w:r>
      <w:r w:rsidR="00123D52" w:rsidRPr="00016683">
        <w:rPr>
          <w:rFonts w:ascii="Times New Roman" w:hAnsi="Times New Roman"/>
        </w:rPr>
        <w:t xml:space="preserve"> </w:t>
      </w:r>
      <w:r w:rsidR="00540191" w:rsidRPr="00016683">
        <w:rPr>
          <w:rFonts w:ascii="Times New Roman" w:hAnsi="Times New Roman"/>
        </w:rPr>
        <w:t xml:space="preserve">sabiedrības uztverē bijusi policija un muita </w:t>
      </w:r>
      <w:r w:rsidR="00123D52" w:rsidRPr="00016683">
        <w:rPr>
          <w:rFonts w:ascii="Times New Roman" w:hAnsi="Times New Roman"/>
        </w:rPr>
        <w:t xml:space="preserve">ar 63%, </w:t>
      </w:r>
      <w:r w:rsidR="00540191" w:rsidRPr="00016683">
        <w:rPr>
          <w:rFonts w:ascii="Times New Roman" w:hAnsi="Times New Roman"/>
        </w:rPr>
        <w:t>secīgi ar 59% amatpersonas, kuras izvērtē valsts konkursus</w:t>
      </w:r>
      <w:r w:rsidR="00120ECF" w:rsidRPr="00016683">
        <w:rPr>
          <w:rFonts w:ascii="Times New Roman" w:hAnsi="Times New Roman"/>
        </w:rPr>
        <w:t>.</w:t>
      </w:r>
      <w:r w:rsidR="00540191" w:rsidRPr="00016683">
        <w:rPr>
          <w:rFonts w:ascii="Times New Roman" w:hAnsi="Times New Roman"/>
        </w:rPr>
        <w:t xml:space="preserve"> </w:t>
      </w:r>
      <w:r w:rsidR="00120ECF" w:rsidRPr="00016683">
        <w:rPr>
          <w:rFonts w:ascii="Times New Roman" w:hAnsi="Times New Roman"/>
        </w:rPr>
        <w:t>T</w:t>
      </w:r>
      <w:r w:rsidR="00540191" w:rsidRPr="00016683">
        <w:rPr>
          <w:rFonts w:ascii="Times New Roman" w:hAnsi="Times New Roman"/>
        </w:rPr>
        <w:t xml:space="preserve">āpat kā negodprātīgas novērtētas arī amatpersonas, kuras izsniedz būvatļaujas (59%). </w:t>
      </w:r>
      <w:r w:rsidR="00391FC6" w:rsidRPr="00016683">
        <w:rPr>
          <w:rFonts w:ascii="Times New Roman" w:hAnsi="Times New Roman"/>
        </w:rPr>
        <w:t>Savukārt</w:t>
      </w:r>
      <w:r w:rsidR="00540191" w:rsidRPr="00016683">
        <w:rPr>
          <w:rFonts w:ascii="Times New Roman" w:hAnsi="Times New Roman"/>
        </w:rPr>
        <w:t xml:space="preserve"> ar 58% seko politiskās partijas, veselības aprūpes sistēma (57%),</w:t>
      </w:r>
      <w:r w:rsidR="00391FC6" w:rsidRPr="00016683">
        <w:rPr>
          <w:rFonts w:ascii="Times New Roman" w:hAnsi="Times New Roman"/>
        </w:rPr>
        <w:t xml:space="preserve"> bet</w:t>
      </w:r>
      <w:r w:rsidR="00540191" w:rsidRPr="00016683">
        <w:rPr>
          <w:rFonts w:ascii="Times New Roman" w:hAnsi="Times New Roman"/>
        </w:rPr>
        <w:t xml:space="preserve"> </w:t>
      </w:r>
      <w:r w:rsidR="00817AE3" w:rsidRPr="00016683">
        <w:rPr>
          <w:rFonts w:ascii="Times New Roman" w:hAnsi="Times New Roman"/>
        </w:rPr>
        <w:t>inspektoru</w:t>
      </w:r>
      <w:r w:rsidR="00391FC6" w:rsidRPr="00016683">
        <w:rPr>
          <w:rFonts w:ascii="Times New Roman" w:hAnsi="Times New Roman"/>
        </w:rPr>
        <w:t>s</w:t>
      </w:r>
      <w:r w:rsidR="00817AE3" w:rsidRPr="00016683">
        <w:rPr>
          <w:rFonts w:ascii="Times New Roman" w:hAnsi="Times New Roman"/>
        </w:rPr>
        <w:t xml:space="preserve"> (veselības aizsardzība, drošība, būvniecība, nodarbinātība, pārtikās kvalitāte, sanitārā inspekcija un licencēšana) kā negodprātīgus uztver </w:t>
      </w:r>
      <w:r w:rsidR="00015813" w:rsidRPr="00016683">
        <w:rPr>
          <w:rFonts w:ascii="Times New Roman" w:hAnsi="Times New Roman"/>
        </w:rPr>
        <w:t>54</w:t>
      </w:r>
      <w:r w:rsidR="00817AE3" w:rsidRPr="00016683">
        <w:rPr>
          <w:rFonts w:ascii="Times New Roman" w:hAnsi="Times New Roman"/>
        </w:rPr>
        <w:t>% respondentu.</w:t>
      </w:r>
      <w:r w:rsidR="00FA5D5C" w:rsidRPr="00016683">
        <w:rPr>
          <w:rFonts w:ascii="Times New Roman" w:hAnsi="Times New Roman"/>
        </w:rPr>
        <w:t xml:space="preserve"> Salīdzinoši daudzu respondentu uztverē (47%) negodprātīga rīcība tiek saistīta ar amatpersonām, kas izsniedz atļaujas uzņēmējdarbības veikšanai.</w:t>
      </w:r>
    </w:p>
    <w:p w:rsidR="00B34136" w:rsidRPr="00016683" w:rsidRDefault="000D3CC8" w:rsidP="00A70CA9">
      <w:pPr>
        <w:spacing w:before="0" w:after="0" w:line="240" w:lineRule="auto"/>
        <w:ind w:firstLine="709"/>
        <w:rPr>
          <w:rFonts w:ascii="Times New Roman" w:hAnsi="Times New Roman"/>
          <w:lang w:eastAsia="lv-LV"/>
        </w:rPr>
      </w:pPr>
      <w:r w:rsidRPr="00016683">
        <w:rPr>
          <w:rFonts w:ascii="Times New Roman" w:hAnsi="Times New Roman"/>
        </w:rPr>
        <w:t xml:space="preserve">Uzņēmēji ir viena no sabiedrības grupām, kam ir pastāvīga saskarsme ar valsts un pašvaldības institūcijām un to personālu. Tādēļ, analizējot </w:t>
      </w:r>
      <w:r w:rsidRPr="00016683">
        <w:rPr>
          <w:rFonts w:ascii="Times New Roman" w:hAnsi="Times New Roman"/>
          <w:lang w:eastAsia="lv-LV"/>
        </w:rPr>
        <w:t>publiskās pārvaldes darbību, kā arī meklējot iespējas to uzlabot, ir būtiski apzināties, kā publisko pārvaldi uztver uzņēmējs un kādus šķēršļus tas saskata</w:t>
      </w:r>
      <w:r w:rsidR="00B34136" w:rsidRPr="00016683">
        <w:rPr>
          <w:rFonts w:ascii="Times New Roman" w:hAnsi="Times New Roman"/>
          <w:lang w:eastAsia="lv-LV"/>
        </w:rPr>
        <w:t xml:space="preserve"> veiksmīgas sadarbības realizēšanā.</w:t>
      </w:r>
    </w:p>
    <w:p w:rsidR="006C7802" w:rsidRPr="00016683" w:rsidRDefault="00FA5D5C" w:rsidP="003C4904">
      <w:pPr>
        <w:spacing w:line="240" w:lineRule="auto"/>
        <w:ind w:firstLine="709"/>
        <w:rPr>
          <w:rFonts w:ascii="Times New Roman" w:hAnsi="Times New Roman"/>
        </w:rPr>
      </w:pPr>
      <w:r w:rsidRPr="00016683">
        <w:rPr>
          <w:rFonts w:ascii="Times New Roman" w:hAnsi="Times New Roman"/>
        </w:rPr>
        <w:t>2016.</w:t>
      </w:r>
      <w:r w:rsidR="00065916" w:rsidRPr="00016683">
        <w:rPr>
          <w:rFonts w:ascii="Times New Roman" w:hAnsi="Times New Roman"/>
        </w:rPr>
        <w:t xml:space="preserve"> </w:t>
      </w:r>
      <w:r w:rsidRPr="00016683">
        <w:rPr>
          <w:rFonts w:ascii="Times New Roman" w:hAnsi="Times New Roman"/>
        </w:rPr>
        <w:t>gadā</w:t>
      </w:r>
      <w:r w:rsidR="00E24D8A" w:rsidRPr="00016683">
        <w:rPr>
          <w:rFonts w:ascii="Times New Roman" w:hAnsi="Times New Roman"/>
        </w:rPr>
        <w:t xml:space="preserve"> SIA UNO MOSSA</w:t>
      </w:r>
      <w:r w:rsidRPr="00016683">
        <w:rPr>
          <w:rFonts w:ascii="Times New Roman" w:hAnsi="Times New Roman"/>
        </w:rPr>
        <w:t xml:space="preserve"> </w:t>
      </w:r>
      <w:r w:rsidR="00E24D8A" w:rsidRPr="00016683">
        <w:rPr>
          <w:rFonts w:ascii="Times New Roman" w:hAnsi="Times New Roman"/>
        </w:rPr>
        <w:t xml:space="preserve">pēc </w:t>
      </w:r>
      <w:r w:rsidR="003C4904" w:rsidRPr="00016683">
        <w:rPr>
          <w:rFonts w:ascii="Times New Roman" w:hAnsi="Times New Roman"/>
        </w:rPr>
        <w:t>KNAB</w:t>
      </w:r>
      <w:r w:rsidR="00E24D8A" w:rsidRPr="00016683">
        <w:rPr>
          <w:rFonts w:ascii="Times New Roman" w:hAnsi="Times New Roman"/>
        </w:rPr>
        <w:t xml:space="preserve"> pasūtījuma </w:t>
      </w:r>
      <w:r w:rsidR="00B34136" w:rsidRPr="00016683">
        <w:rPr>
          <w:rFonts w:ascii="Times New Roman" w:hAnsi="Times New Roman"/>
        </w:rPr>
        <w:t>vei</w:t>
      </w:r>
      <w:r w:rsidR="00E24D8A" w:rsidRPr="00016683">
        <w:rPr>
          <w:rFonts w:ascii="Times New Roman" w:hAnsi="Times New Roman"/>
        </w:rPr>
        <w:t>ca</w:t>
      </w:r>
      <w:r w:rsidRPr="00016683">
        <w:rPr>
          <w:rFonts w:ascii="Times New Roman" w:hAnsi="Times New Roman"/>
        </w:rPr>
        <w:t xml:space="preserve"> pētījum</w:t>
      </w:r>
      <w:r w:rsidR="00E24D8A" w:rsidRPr="00016683">
        <w:rPr>
          <w:rFonts w:ascii="Times New Roman" w:hAnsi="Times New Roman"/>
        </w:rPr>
        <w:t>u</w:t>
      </w:r>
      <w:r w:rsidRPr="00016683">
        <w:rPr>
          <w:rFonts w:ascii="Times New Roman" w:hAnsi="Times New Roman"/>
        </w:rPr>
        <w:t xml:space="preserve"> “</w:t>
      </w:r>
      <w:r w:rsidR="00B34136" w:rsidRPr="00016683">
        <w:rPr>
          <w:rFonts w:ascii="Times New Roman" w:hAnsi="Times New Roman"/>
        </w:rPr>
        <w:t>Latvijas uzņēmēju viedoklis par korupciju komercdarbības vidē, risinot jautājumus valsts un/vai pašvaldības institūcijās”</w:t>
      </w:r>
      <w:r w:rsidR="00AD2610" w:rsidRPr="00016683">
        <w:rPr>
          <w:rStyle w:val="FootnoteReference"/>
          <w:rFonts w:ascii="Times New Roman" w:hAnsi="Times New Roman"/>
        </w:rPr>
        <w:footnoteReference w:id="7"/>
      </w:r>
      <w:r w:rsidR="00E24D8A" w:rsidRPr="00016683">
        <w:rPr>
          <w:rFonts w:ascii="Times New Roman" w:hAnsi="Times New Roman"/>
        </w:rPr>
        <w:t>, kura mērķis bija noskaidrot Latvijas uzņēmēju</w:t>
      </w:r>
      <w:r w:rsidR="003C4904" w:rsidRPr="00016683">
        <w:rPr>
          <w:rStyle w:val="FootnoteReference"/>
          <w:rFonts w:ascii="Times New Roman" w:hAnsi="Times New Roman"/>
        </w:rPr>
        <w:footnoteReference w:id="8"/>
      </w:r>
      <w:r w:rsidR="00E24D8A" w:rsidRPr="00016683">
        <w:rPr>
          <w:rFonts w:ascii="Times New Roman" w:hAnsi="Times New Roman"/>
        </w:rPr>
        <w:t xml:space="preserve"> viedokli par </w:t>
      </w:r>
      <w:r w:rsidR="00E24D8A" w:rsidRPr="00016683">
        <w:rPr>
          <w:rFonts w:ascii="Times New Roman" w:hAnsi="Times New Roman"/>
        </w:rPr>
        <w:lastRenderedPageBreak/>
        <w:t>korupciju komercdarbības vidē, risinot jautājumus valsts un/vai pašvaldības institūcijās, kā arī noskaidrot, kādi ir korupcijas rašanās cēloņi un kurās jomās korupcija ir visvairāk izplatīta.</w:t>
      </w:r>
      <w:r w:rsidR="003C4904" w:rsidRPr="00016683">
        <w:rPr>
          <w:rFonts w:ascii="Times New Roman" w:hAnsi="Times New Roman"/>
        </w:rPr>
        <w:t xml:space="preserve"> </w:t>
      </w:r>
    </w:p>
    <w:p w:rsidR="008258EB" w:rsidRPr="00685962" w:rsidRDefault="008258EB" w:rsidP="00120ECF">
      <w:pPr>
        <w:spacing w:line="240" w:lineRule="auto"/>
        <w:ind w:firstLine="709"/>
        <w:rPr>
          <w:rFonts w:ascii="Times New Roman" w:hAnsi="Times New Roman"/>
        </w:rPr>
      </w:pPr>
      <w:r w:rsidRPr="00016683">
        <w:rPr>
          <w:rFonts w:ascii="Times New Roman" w:hAnsi="Times New Roman"/>
          <w:b/>
        </w:rPr>
        <w:t>Institūcijas, kuras vairāk kā 60% uzņēmēji novērtējuši par “vairāk negodīgām, nekā godīgām” vai “negodīgām”</w:t>
      </w:r>
      <w:r w:rsidR="00DD6FE9" w:rsidRPr="00016683">
        <w:rPr>
          <w:rFonts w:ascii="Times New Roman" w:hAnsi="Times New Roman"/>
          <w:b/>
        </w:rPr>
        <w:t>,</w:t>
      </w:r>
      <w:r w:rsidRPr="00016683">
        <w:rPr>
          <w:rFonts w:ascii="Times New Roman" w:hAnsi="Times New Roman"/>
          <w:b/>
        </w:rPr>
        <w:t xml:space="preserve"> ir </w:t>
      </w:r>
      <w:r w:rsidR="004766A6">
        <w:rPr>
          <w:rFonts w:ascii="Times New Roman" w:hAnsi="Times New Roman"/>
          <w:b/>
        </w:rPr>
        <w:t>p</w:t>
      </w:r>
      <w:r w:rsidR="004766A6" w:rsidRPr="00016683">
        <w:rPr>
          <w:rFonts w:ascii="Times New Roman" w:hAnsi="Times New Roman"/>
          <w:b/>
        </w:rPr>
        <w:t xml:space="preserve">arlaments </w:t>
      </w:r>
      <w:r w:rsidRPr="00016683">
        <w:rPr>
          <w:rFonts w:ascii="Times New Roman" w:hAnsi="Times New Roman"/>
          <w:b/>
        </w:rPr>
        <w:t>(Saeima), pašvaldību deputāti un Latvijas valdība (</w:t>
      </w:r>
      <w:r w:rsidR="002C2677">
        <w:rPr>
          <w:rFonts w:ascii="Times New Roman" w:hAnsi="Times New Roman"/>
          <w:b/>
        </w:rPr>
        <w:t>MK</w:t>
      </w:r>
      <w:r w:rsidRPr="00016683">
        <w:rPr>
          <w:rFonts w:ascii="Times New Roman" w:hAnsi="Times New Roman"/>
          <w:b/>
        </w:rPr>
        <w:t>)</w:t>
      </w:r>
      <w:r w:rsidRPr="00016683">
        <w:rPr>
          <w:rFonts w:ascii="Times New Roman" w:hAnsi="Times New Roman"/>
        </w:rPr>
        <w:t>. Tikai nedaudz vairāk kā 50% no respondentiem – uzņēmējiem</w:t>
      </w:r>
      <w:r w:rsidR="00120ECF" w:rsidRPr="00016683">
        <w:rPr>
          <w:rFonts w:ascii="Times New Roman" w:hAnsi="Times New Roman"/>
        </w:rPr>
        <w:t xml:space="preserve"> </w:t>
      </w:r>
      <w:r w:rsidRPr="00016683">
        <w:rPr>
          <w:rFonts w:ascii="Times New Roman" w:hAnsi="Times New Roman"/>
        </w:rPr>
        <w:t>uzskata, ka pašvaldību būvvaldes, V</w:t>
      </w:r>
      <w:r w:rsidR="004766A6">
        <w:rPr>
          <w:rFonts w:ascii="Times New Roman" w:hAnsi="Times New Roman"/>
        </w:rPr>
        <w:t xml:space="preserve">ID </w:t>
      </w:r>
      <w:r w:rsidRPr="00016683">
        <w:rPr>
          <w:rFonts w:ascii="Times New Roman" w:hAnsi="Times New Roman"/>
        </w:rPr>
        <w:t>(54,1%), ceļu policija (56,1</w:t>
      </w:r>
      <w:r w:rsidR="00120ECF" w:rsidRPr="00016683">
        <w:rPr>
          <w:rFonts w:ascii="Times New Roman" w:hAnsi="Times New Roman"/>
        </w:rPr>
        <w:t>%</w:t>
      </w:r>
      <w:r w:rsidRPr="00016683">
        <w:rPr>
          <w:rFonts w:ascii="Times New Roman" w:hAnsi="Times New Roman"/>
        </w:rPr>
        <w:t>) un pašvaldības darbinieki (56,1</w:t>
      </w:r>
      <w:r w:rsidR="00120ECF" w:rsidRPr="00016683">
        <w:rPr>
          <w:rFonts w:ascii="Times New Roman" w:hAnsi="Times New Roman"/>
        </w:rPr>
        <w:t>%</w:t>
      </w:r>
      <w:r w:rsidRPr="00016683">
        <w:rPr>
          <w:rFonts w:ascii="Times New Roman" w:hAnsi="Times New Roman"/>
        </w:rPr>
        <w:t xml:space="preserve">) ir “ne godīgi, ne </w:t>
      </w:r>
      <w:r w:rsidRPr="00685962">
        <w:rPr>
          <w:rFonts w:ascii="Times New Roman" w:hAnsi="Times New Roman"/>
        </w:rPr>
        <w:t>negodīgi”, “vairāk godīgi, nekā negodīgi” vai “godīgi”.</w:t>
      </w:r>
    </w:p>
    <w:p w:rsidR="009F54DC" w:rsidRDefault="00A73761" w:rsidP="009F54DC">
      <w:pPr>
        <w:spacing w:line="240" w:lineRule="auto"/>
        <w:ind w:firstLine="709"/>
        <w:rPr>
          <w:rFonts w:ascii="Times New Roman" w:hAnsi="Times New Roman"/>
        </w:rPr>
      </w:pPr>
      <w:r w:rsidRPr="00685962">
        <w:rPr>
          <w:rFonts w:ascii="Times New Roman" w:hAnsi="Times New Roman"/>
        </w:rPr>
        <w:t xml:space="preserve">Savukārt </w:t>
      </w:r>
      <w:r w:rsidRPr="00685962">
        <w:rPr>
          <w:rFonts w:ascii="Times New Roman" w:hAnsi="Times New Roman"/>
          <w:b/>
        </w:rPr>
        <w:t>kontrolējošajām iestādēm</w:t>
      </w:r>
      <w:r w:rsidRPr="00685962">
        <w:rPr>
          <w:rFonts w:ascii="Times New Roman" w:hAnsi="Times New Roman"/>
        </w:rPr>
        <w:t xml:space="preserve">, kā </w:t>
      </w:r>
      <w:r w:rsidR="002C2677" w:rsidRPr="00685962">
        <w:rPr>
          <w:rFonts w:ascii="Times New Roman" w:hAnsi="Times New Roman"/>
        </w:rPr>
        <w:t>PVD</w:t>
      </w:r>
      <w:r w:rsidRPr="00685962">
        <w:rPr>
          <w:rFonts w:ascii="Times New Roman" w:hAnsi="Times New Roman"/>
        </w:rPr>
        <w:t xml:space="preserve"> (71,7%), </w:t>
      </w:r>
      <w:r w:rsidR="002C2677" w:rsidRPr="00685962">
        <w:rPr>
          <w:rFonts w:ascii="Times New Roman" w:hAnsi="Times New Roman"/>
        </w:rPr>
        <w:t>VDI</w:t>
      </w:r>
      <w:r w:rsidRPr="00685962">
        <w:rPr>
          <w:rFonts w:ascii="Times New Roman" w:hAnsi="Times New Roman"/>
        </w:rPr>
        <w:t xml:space="preserve"> (72,4%), </w:t>
      </w:r>
      <w:r w:rsidR="002C2677" w:rsidRPr="00685962">
        <w:rPr>
          <w:rFonts w:ascii="Times New Roman" w:hAnsi="Times New Roman"/>
        </w:rPr>
        <w:t>FKTK</w:t>
      </w:r>
      <w:r w:rsidRPr="00685962">
        <w:rPr>
          <w:rFonts w:ascii="Times New Roman" w:hAnsi="Times New Roman"/>
        </w:rPr>
        <w:t xml:space="preserve"> (73,8%), </w:t>
      </w:r>
      <w:r w:rsidR="002C2677" w:rsidRPr="00685962">
        <w:rPr>
          <w:rFonts w:ascii="Times New Roman" w:hAnsi="Times New Roman"/>
        </w:rPr>
        <w:t xml:space="preserve">VRS </w:t>
      </w:r>
      <w:r w:rsidRPr="00685962">
        <w:rPr>
          <w:rFonts w:ascii="Times New Roman" w:hAnsi="Times New Roman"/>
        </w:rPr>
        <w:t>(74,5</w:t>
      </w:r>
      <w:r w:rsidR="0055308E" w:rsidRPr="00685962">
        <w:rPr>
          <w:rFonts w:ascii="Times New Roman" w:hAnsi="Times New Roman"/>
        </w:rPr>
        <w:t>%</w:t>
      </w:r>
      <w:r w:rsidRPr="00685962">
        <w:rPr>
          <w:rFonts w:ascii="Times New Roman" w:hAnsi="Times New Roman"/>
        </w:rPr>
        <w:t xml:space="preserve">), </w:t>
      </w:r>
      <w:r w:rsidR="002C2677" w:rsidRPr="00685962">
        <w:rPr>
          <w:rFonts w:ascii="Times New Roman" w:hAnsi="Times New Roman"/>
        </w:rPr>
        <w:t>VP</w:t>
      </w:r>
      <w:r w:rsidRPr="00685962">
        <w:rPr>
          <w:rFonts w:ascii="Times New Roman" w:hAnsi="Times New Roman"/>
        </w:rPr>
        <w:t xml:space="preserve"> (75,7%) </w:t>
      </w:r>
      <w:r w:rsidRPr="00685962">
        <w:rPr>
          <w:rFonts w:ascii="Times New Roman" w:hAnsi="Times New Roman"/>
          <w:b/>
        </w:rPr>
        <w:t>uzņēmēji</w:t>
      </w:r>
      <w:r w:rsidR="0055308E" w:rsidRPr="00685962">
        <w:rPr>
          <w:rFonts w:ascii="Times New Roman" w:hAnsi="Times New Roman"/>
          <w:b/>
        </w:rPr>
        <w:t xml:space="preserve"> 2016.</w:t>
      </w:r>
      <w:r w:rsidR="00065916" w:rsidRPr="00685962">
        <w:rPr>
          <w:rFonts w:ascii="Times New Roman" w:hAnsi="Times New Roman"/>
          <w:b/>
        </w:rPr>
        <w:t xml:space="preserve"> </w:t>
      </w:r>
      <w:r w:rsidR="0055308E" w:rsidRPr="00685962">
        <w:rPr>
          <w:rFonts w:ascii="Times New Roman" w:hAnsi="Times New Roman"/>
          <w:b/>
        </w:rPr>
        <w:t>gadā</w:t>
      </w:r>
      <w:r w:rsidRPr="00685962">
        <w:rPr>
          <w:rFonts w:ascii="Times New Roman" w:hAnsi="Times New Roman"/>
          <w:b/>
        </w:rPr>
        <w:t xml:space="preserve"> devuši pozitīvu vērtējumu vairāk kā 70% </w:t>
      </w:r>
      <w:r w:rsidR="00797F87" w:rsidRPr="00685962">
        <w:rPr>
          <w:rFonts w:ascii="Times New Roman" w:hAnsi="Times New Roman"/>
          <w:b/>
        </w:rPr>
        <w:t>atbilžu</w:t>
      </w:r>
      <w:r w:rsidRPr="00685962">
        <w:rPr>
          <w:rFonts w:ascii="Times New Roman" w:hAnsi="Times New Roman"/>
        </w:rPr>
        <w:t>.</w:t>
      </w:r>
      <w:r w:rsidR="009F54DC">
        <w:rPr>
          <w:rFonts w:ascii="Times New Roman" w:hAnsi="Times New Roman"/>
        </w:rPr>
        <w:t> </w:t>
      </w:r>
    </w:p>
    <w:p w:rsidR="00E26AD0" w:rsidRPr="00016683" w:rsidRDefault="00A73761" w:rsidP="009F54DC">
      <w:pPr>
        <w:spacing w:line="240" w:lineRule="auto"/>
        <w:ind w:firstLine="709"/>
        <w:rPr>
          <w:rFonts w:ascii="Times New Roman" w:hAnsi="Times New Roman"/>
        </w:rPr>
      </w:pPr>
      <w:r w:rsidRPr="00016683">
        <w:rPr>
          <w:rFonts w:ascii="Times New Roman" w:hAnsi="Times New Roman"/>
        </w:rPr>
        <w:t xml:space="preserve">Kā galvenie korupciju veicinošie apstākļi valsts un pašvaldību iestādēs uzņēmēju </w:t>
      </w:r>
      <w:r w:rsidR="00607F1F" w:rsidRPr="00016683">
        <w:rPr>
          <w:rFonts w:ascii="Times New Roman" w:hAnsi="Times New Roman"/>
        </w:rPr>
        <w:t>vērtējumā</w:t>
      </w:r>
      <w:r w:rsidRPr="00016683">
        <w:rPr>
          <w:rFonts w:ascii="Times New Roman" w:hAnsi="Times New Roman"/>
        </w:rPr>
        <w:t xml:space="preserve"> minēti: </w:t>
      </w:r>
      <w:r w:rsidR="00C83403" w:rsidRPr="00016683">
        <w:rPr>
          <w:rFonts w:ascii="Times New Roman" w:hAnsi="Times New Roman"/>
        </w:rPr>
        <w:t>d</w:t>
      </w:r>
      <w:r w:rsidRPr="00016683">
        <w:rPr>
          <w:rFonts w:ascii="Times New Roman" w:hAnsi="Times New Roman"/>
        </w:rPr>
        <w:t xml:space="preserve">raugu un paziņu būšana, </w:t>
      </w:r>
      <w:r w:rsidR="00C83403" w:rsidRPr="00016683">
        <w:rPr>
          <w:rFonts w:ascii="Times New Roman" w:hAnsi="Times New Roman"/>
        </w:rPr>
        <w:t>a</w:t>
      </w:r>
      <w:r w:rsidRPr="00016683">
        <w:rPr>
          <w:rFonts w:ascii="Times New Roman" w:hAnsi="Times New Roman"/>
        </w:rPr>
        <w:t xml:space="preserve">matpersonu alkatība, mantrausība un savtīgums, </w:t>
      </w:r>
      <w:r w:rsidR="00C83403" w:rsidRPr="00016683">
        <w:rPr>
          <w:rFonts w:ascii="Times New Roman" w:hAnsi="Times New Roman"/>
        </w:rPr>
        <w:t>a</w:t>
      </w:r>
      <w:r w:rsidRPr="00016683">
        <w:rPr>
          <w:rFonts w:ascii="Times New Roman" w:hAnsi="Times New Roman"/>
        </w:rPr>
        <w:t>tbildības trūkums, valstiska</w:t>
      </w:r>
      <w:r w:rsidR="00C83403" w:rsidRPr="00016683">
        <w:rPr>
          <w:rFonts w:ascii="Times New Roman" w:hAnsi="Times New Roman"/>
        </w:rPr>
        <w:t>s</w:t>
      </w:r>
      <w:r w:rsidRPr="00016683">
        <w:rPr>
          <w:rFonts w:ascii="Times New Roman" w:hAnsi="Times New Roman"/>
        </w:rPr>
        <w:t xml:space="preserve"> domāšana</w:t>
      </w:r>
      <w:r w:rsidR="00C83403" w:rsidRPr="00016683">
        <w:rPr>
          <w:rFonts w:ascii="Times New Roman" w:hAnsi="Times New Roman"/>
        </w:rPr>
        <w:t>s</w:t>
      </w:r>
      <w:r w:rsidRPr="00016683">
        <w:rPr>
          <w:rFonts w:ascii="Times New Roman" w:hAnsi="Times New Roman"/>
        </w:rPr>
        <w:t xml:space="preserve"> </w:t>
      </w:r>
      <w:r w:rsidR="00C83403" w:rsidRPr="00016683">
        <w:rPr>
          <w:rFonts w:ascii="Times New Roman" w:hAnsi="Times New Roman"/>
        </w:rPr>
        <w:t>trūkums</w:t>
      </w:r>
      <w:r w:rsidRPr="00016683">
        <w:rPr>
          <w:rFonts w:ascii="Times New Roman" w:hAnsi="Times New Roman"/>
        </w:rPr>
        <w:t xml:space="preserve">, </w:t>
      </w:r>
      <w:r w:rsidR="00C83403" w:rsidRPr="00016683">
        <w:rPr>
          <w:rFonts w:ascii="Times New Roman" w:hAnsi="Times New Roman"/>
        </w:rPr>
        <w:t>b</w:t>
      </w:r>
      <w:r w:rsidRPr="00016683">
        <w:rPr>
          <w:rFonts w:ascii="Times New Roman" w:hAnsi="Times New Roman"/>
        </w:rPr>
        <w:t xml:space="preserve">irokrātija, procedūru sarežģītība, </w:t>
      </w:r>
      <w:r w:rsidR="00C83403" w:rsidRPr="00016683">
        <w:rPr>
          <w:rFonts w:ascii="Times New Roman" w:hAnsi="Times New Roman"/>
        </w:rPr>
        <w:t>a</w:t>
      </w:r>
      <w:r w:rsidRPr="00016683">
        <w:rPr>
          <w:rFonts w:ascii="Times New Roman" w:hAnsi="Times New Roman"/>
        </w:rPr>
        <w:t>tklātība</w:t>
      </w:r>
      <w:r w:rsidR="00C83403" w:rsidRPr="00016683">
        <w:rPr>
          <w:rFonts w:ascii="Times New Roman" w:hAnsi="Times New Roman"/>
        </w:rPr>
        <w:t>s</w:t>
      </w:r>
      <w:r w:rsidRPr="00016683">
        <w:rPr>
          <w:rFonts w:ascii="Times New Roman" w:hAnsi="Times New Roman"/>
        </w:rPr>
        <w:t xml:space="preserve">, caurspīdīguma trūkums, </w:t>
      </w:r>
      <w:r w:rsidR="00C83403" w:rsidRPr="00016683">
        <w:rPr>
          <w:rFonts w:ascii="Times New Roman" w:hAnsi="Times New Roman"/>
        </w:rPr>
        <w:t>e</w:t>
      </w:r>
      <w:r w:rsidRPr="00016683">
        <w:rPr>
          <w:rFonts w:ascii="Times New Roman" w:hAnsi="Times New Roman"/>
        </w:rPr>
        <w:t>konomiskā situācija valstī</w:t>
      </w:r>
      <w:r w:rsidR="00C83403" w:rsidRPr="00016683">
        <w:rPr>
          <w:rFonts w:ascii="Times New Roman" w:hAnsi="Times New Roman"/>
        </w:rPr>
        <w:t>,</w:t>
      </w:r>
      <w:r w:rsidRPr="00016683">
        <w:rPr>
          <w:rFonts w:ascii="Times New Roman" w:hAnsi="Times New Roman"/>
        </w:rPr>
        <w:t xml:space="preserve"> </w:t>
      </w:r>
      <w:r w:rsidR="00C83403" w:rsidRPr="00016683">
        <w:rPr>
          <w:rFonts w:ascii="Times New Roman" w:hAnsi="Times New Roman"/>
        </w:rPr>
        <w:t>reālu sodu neesamība</w:t>
      </w:r>
      <w:r w:rsidRPr="00016683">
        <w:rPr>
          <w:rFonts w:ascii="Times New Roman" w:hAnsi="Times New Roman"/>
        </w:rPr>
        <w:t xml:space="preserve">, nesodāmības apziņa, </w:t>
      </w:r>
      <w:r w:rsidR="00C83403" w:rsidRPr="00016683">
        <w:rPr>
          <w:rFonts w:ascii="Times New Roman" w:hAnsi="Times New Roman"/>
        </w:rPr>
        <w:t>kā arī k</w:t>
      </w:r>
      <w:r w:rsidRPr="00016683">
        <w:rPr>
          <w:rFonts w:ascii="Times New Roman" w:hAnsi="Times New Roman"/>
        </w:rPr>
        <w:t>ontroles trūkums, visatļautī</w:t>
      </w:r>
      <w:r w:rsidR="00C83403" w:rsidRPr="00016683">
        <w:rPr>
          <w:rFonts w:ascii="Times New Roman" w:hAnsi="Times New Roman"/>
        </w:rPr>
        <w:t>ba.</w:t>
      </w:r>
      <w:r w:rsidR="008B648D" w:rsidRPr="00016683">
        <w:rPr>
          <w:rFonts w:ascii="Times New Roman" w:hAnsi="Times New Roman"/>
        </w:rPr>
        <w:t xml:space="preserve"> Kā p</w:t>
      </w:r>
      <w:r w:rsidR="0055308E" w:rsidRPr="00016683">
        <w:rPr>
          <w:rFonts w:ascii="Times New Roman" w:hAnsi="Times New Roman"/>
        </w:rPr>
        <w:t>ir</w:t>
      </w:r>
      <w:r w:rsidR="008B648D" w:rsidRPr="00016683">
        <w:rPr>
          <w:rFonts w:ascii="Times New Roman" w:hAnsi="Times New Roman"/>
        </w:rPr>
        <w:t>mo</w:t>
      </w:r>
      <w:r w:rsidR="00DD6FE9" w:rsidRPr="00016683">
        <w:rPr>
          <w:rFonts w:ascii="Times New Roman" w:hAnsi="Times New Roman"/>
        </w:rPr>
        <w:t>s</w:t>
      </w:r>
      <w:r w:rsidR="008B648D" w:rsidRPr="00016683">
        <w:rPr>
          <w:rFonts w:ascii="Times New Roman" w:hAnsi="Times New Roman"/>
        </w:rPr>
        <w:t xml:space="preserve"> soļus situācijas uzlabošanā uzņēmēji saskata re</w:t>
      </w:r>
      <w:r w:rsidR="009678BE" w:rsidRPr="00016683">
        <w:rPr>
          <w:rFonts w:ascii="Times New Roman" w:hAnsi="Times New Roman"/>
        </w:rPr>
        <w:t>ālus un ba</w:t>
      </w:r>
      <w:r w:rsidR="008B648D" w:rsidRPr="00016683">
        <w:rPr>
          <w:rFonts w:ascii="Times New Roman" w:hAnsi="Times New Roman"/>
        </w:rPr>
        <w:t>rgus sodus, amatpersonu pastiprinātu kontroli, korupcijas risku novēršanu, nodrošināt lielāku atklātību un procedūru caurspīdīgumu.</w:t>
      </w:r>
      <w:r w:rsidR="0040357A" w:rsidRPr="00016683">
        <w:rPr>
          <w:rFonts w:ascii="Times New Roman" w:hAnsi="Times New Roman"/>
        </w:rPr>
        <w:t xml:space="preserve"> </w:t>
      </w:r>
      <w:r w:rsidR="00E26AD0" w:rsidRPr="00016683">
        <w:rPr>
          <w:rFonts w:ascii="Times New Roman" w:hAnsi="Times New Roman"/>
        </w:rPr>
        <w:t>Tomēr jāatzīmē, ka 2016.</w:t>
      </w:r>
      <w:r w:rsidR="00065916" w:rsidRPr="00016683">
        <w:rPr>
          <w:rFonts w:ascii="Times New Roman" w:hAnsi="Times New Roman"/>
        </w:rPr>
        <w:t xml:space="preserve"> </w:t>
      </w:r>
      <w:r w:rsidR="00E26AD0" w:rsidRPr="00016683">
        <w:rPr>
          <w:rFonts w:ascii="Times New Roman" w:hAnsi="Times New Roman"/>
        </w:rPr>
        <w:t>gadā salīdzinājumā ar 2012.</w:t>
      </w:r>
      <w:r w:rsidR="00065916" w:rsidRPr="00016683">
        <w:rPr>
          <w:rFonts w:ascii="Times New Roman" w:hAnsi="Times New Roman"/>
        </w:rPr>
        <w:t xml:space="preserve"> </w:t>
      </w:r>
      <w:r w:rsidR="00E26AD0" w:rsidRPr="00016683">
        <w:rPr>
          <w:rFonts w:ascii="Times New Roman" w:hAnsi="Times New Roman"/>
        </w:rPr>
        <w:t xml:space="preserve">gadu </w:t>
      </w:r>
      <w:r w:rsidR="00EC1353" w:rsidRPr="00016683">
        <w:rPr>
          <w:rFonts w:ascii="Times New Roman" w:eastAsia="Times New Roman" w:hAnsi="Times New Roman"/>
          <w:lang w:eastAsia="lv-LV"/>
        </w:rPr>
        <w:t>par 1,8%</w:t>
      </w:r>
      <w:r w:rsidR="00E26AD0" w:rsidRPr="00016683">
        <w:rPr>
          <w:rFonts w:ascii="Times New Roman" w:eastAsia="Times New Roman" w:hAnsi="Times New Roman"/>
          <w:lang w:eastAsia="lv-LV"/>
        </w:rPr>
        <w:t xml:space="preserve"> palielinājies arī to iedzīvotāju skaits (9,8%)</w:t>
      </w:r>
      <w:r w:rsidR="00E26AD0" w:rsidRPr="00016683">
        <w:rPr>
          <w:rStyle w:val="FootnoteReference"/>
          <w:rFonts w:ascii="Times New Roman" w:eastAsia="Times New Roman" w:hAnsi="Times New Roman"/>
          <w:lang w:eastAsia="lv-LV"/>
        </w:rPr>
        <w:footnoteReference w:id="9"/>
      </w:r>
      <w:r w:rsidR="00E26AD0" w:rsidRPr="00016683">
        <w:rPr>
          <w:rFonts w:ascii="Times New Roman" w:eastAsia="Times New Roman" w:hAnsi="Times New Roman"/>
          <w:lang w:eastAsia="lv-LV"/>
        </w:rPr>
        <w:t>, kuri</w:t>
      </w:r>
      <w:r w:rsidR="002C2677">
        <w:rPr>
          <w:rFonts w:ascii="Times New Roman" w:eastAsia="Times New Roman" w:hAnsi="Times New Roman"/>
          <w:lang w:eastAsia="lv-LV"/>
        </w:rPr>
        <w:t>,</w:t>
      </w:r>
      <w:r w:rsidR="00E26AD0" w:rsidRPr="00016683">
        <w:rPr>
          <w:rFonts w:ascii="Times New Roman" w:eastAsia="Times New Roman" w:hAnsi="Times New Roman"/>
          <w:lang w:eastAsia="lv-LV"/>
        </w:rPr>
        <w:t xml:space="preserve"> atbildot uz jautājumu, kas ir galvenie korupciju veicinošie apstākļi valsts un pašvaldības iestādēs, kā iemeslu kukuļdošanai Latvijas iedzīvotāju aptaujā minējuši amatpersonu zemo atalgojumu.</w:t>
      </w:r>
    </w:p>
    <w:p w:rsidR="00DD6FE9" w:rsidRPr="00016683" w:rsidRDefault="0055308E" w:rsidP="00393B77">
      <w:pPr>
        <w:spacing w:line="240" w:lineRule="auto"/>
        <w:ind w:firstLine="709"/>
        <w:rPr>
          <w:rFonts w:ascii="Times New Roman" w:hAnsi="Times New Roman"/>
        </w:rPr>
      </w:pPr>
      <w:r w:rsidRPr="00016683">
        <w:rPr>
          <w:rFonts w:ascii="Times New Roman" w:hAnsi="Times New Roman"/>
        </w:rPr>
        <w:t xml:space="preserve">Tomēr, vērtējot ikvienas aptaujas datus, kurā respondentiem lūgts sniegt viedokli un priekšstatu par koruptīvo situāciju valstī, ir jāņem vērā, ka būtiska loma katra respondenta viedokļa </w:t>
      </w:r>
      <w:r w:rsidR="00607F1F" w:rsidRPr="00016683">
        <w:rPr>
          <w:rFonts w:ascii="Times New Roman" w:hAnsi="Times New Roman"/>
        </w:rPr>
        <w:t>veidošanā</w:t>
      </w:r>
      <w:r w:rsidRPr="00016683">
        <w:rPr>
          <w:rFonts w:ascii="Times New Roman" w:hAnsi="Times New Roman"/>
        </w:rPr>
        <w:t xml:space="preserve"> ir medijos izplatītajai informācijai, privātās</w:t>
      </w:r>
      <w:r w:rsidR="00607F1F" w:rsidRPr="00016683">
        <w:rPr>
          <w:rFonts w:ascii="Times New Roman" w:hAnsi="Times New Roman"/>
        </w:rPr>
        <w:t xml:space="preserve"> un </w:t>
      </w:r>
      <w:r w:rsidRPr="00016683">
        <w:rPr>
          <w:rFonts w:ascii="Times New Roman" w:hAnsi="Times New Roman"/>
        </w:rPr>
        <w:t>neformālās sarunās pārrunātiem notikumiem un pieredzes stāstiem, pat</w:t>
      </w:r>
      <w:r w:rsidR="002C2677">
        <w:rPr>
          <w:rFonts w:ascii="Times New Roman" w:hAnsi="Times New Roman"/>
        </w:rPr>
        <w:t>,</w:t>
      </w:r>
      <w:r w:rsidRPr="00016683">
        <w:rPr>
          <w:rFonts w:ascii="Times New Roman" w:hAnsi="Times New Roman"/>
        </w:rPr>
        <w:t xml:space="preserve"> ja pašam respondentam nav bijusi tieša pieredze un saskarsme ar koruptīvām darbībām</w:t>
      </w:r>
      <w:r w:rsidR="008E7FE2" w:rsidRPr="00016683">
        <w:rPr>
          <w:rFonts w:ascii="Times New Roman" w:hAnsi="Times New Roman"/>
        </w:rPr>
        <w:t xml:space="preserve"> vai citu neoficiālu paņēmienu izmantošanu sadarbībā ar valsts un pašvaldību institūcijām</w:t>
      </w:r>
      <w:r w:rsidRPr="00016683">
        <w:rPr>
          <w:rFonts w:ascii="Times New Roman" w:hAnsi="Times New Roman"/>
        </w:rPr>
        <w:t xml:space="preserve">. To apliecina arī </w:t>
      </w:r>
      <w:r w:rsidR="00393B77" w:rsidRPr="00016683">
        <w:rPr>
          <w:rFonts w:ascii="Times New Roman" w:hAnsi="Times New Roman"/>
        </w:rPr>
        <w:t>iepriekšminētā uzņēmēju aptauja, kurā respondenti atzīst, ka informāciju par negodīgiem vai šaubīgiem darījumiem valsts un pašvaldības iestādēs galvenokārt saņēmuši no masu informācijas līdzekļiem (31,9%), no draugu un paziņu personiskās pieredzes 25,6%, no dažādiem stāstiem par kād</w:t>
      </w:r>
      <w:r w:rsidR="00EC2831" w:rsidRPr="00016683">
        <w:rPr>
          <w:rFonts w:ascii="Times New Roman" w:hAnsi="Times New Roman"/>
        </w:rPr>
        <w:t>u</w:t>
      </w:r>
      <w:r w:rsidR="00393B77" w:rsidRPr="00016683">
        <w:rPr>
          <w:rFonts w:ascii="Times New Roman" w:hAnsi="Times New Roman"/>
        </w:rPr>
        <w:t xml:space="preserve"> uzņēmēju pieredzi – 21,9%. </w:t>
      </w:r>
      <w:r w:rsidR="00393B77" w:rsidRPr="00016683">
        <w:rPr>
          <w:rFonts w:ascii="Times New Roman" w:hAnsi="Times New Roman"/>
          <w:b/>
        </w:rPr>
        <w:t>Vismazāk informācijas par negodīgiem vai šaubīgiem darījumiem valsts un pašval</w:t>
      </w:r>
      <w:r w:rsidR="009D0D9C" w:rsidRPr="00016683">
        <w:rPr>
          <w:rFonts w:ascii="Times New Roman" w:hAnsi="Times New Roman"/>
          <w:b/>
        </w:rPr>
        <w:t>d</w:t>
      </w:r>
      <w:r w:rsidR="00B05B0C" w:rsidRPr="00016683">
        <w:rPr>
          <w:rFonts w:ascii="Times New Roman" w:hAnsi="Times New Roman"/>
          <w:b/>
        </w:rPr>
        <w:t>ī</w:t>
      </w:r>
      <w:r w:rsidR="00393B77" w:rsidRPr="00016683">
        <w:rPr>
          <w:rFonts w:ascii="Times New Roman" w:hAnsi="Times New Roman"/>
          <w:b/>
        </w:rPr>
        <w:t>bu iestādēs nākuši no personīgās pieredzes – tie ir 16,6%</w:t>
      </w:r>
      <w:r w:rsidR="00393B77" w:rsidRPr="00016683">
        <w:rPr>
          <w:rFonts w:ascii="Times New Roman" w:hAnsi="Times New Roman"/>
        </w:rPr>
        <w:t>.</w:t>
      </w:r>
    </w:p>
    <w:p w:rsidR="009D0D9C" w:rsidRPr="00016683" w:rsidRDefault="009D0D9C" w:rsidP="008C734D">
      <w:pPr>
        <w:spacing w:line="240" w:lineRule="auto"/>
        <w:ind w:firstLine="709"/>
        <w:rPr>
          <w:rFonts w:ascii="Times New Roman" w:hAnsi="Times New Roman"/>
          <w:lang w:eastAsia="lv-LV"/>
        </w:rPr>
      </w:pPr>
      <w:r w:rsidRPr="00016683">
        <w:rPr>
          <w:rFonts w:ascii="Times New Roman" w:hAnsi="Times New Roman"/>
          <w:lang w:eastAsia="lv-LV"/>
        </w:rPr>
        <w:t xml:space="preserve">Lai sekmētu tādas publiskās pārvaldes cilvēkresursu vadības politiku, kas izslēdz motivāciju koruptīvai rīcībai, kā arī lai </w:t>
      </w:r>
      <w:r w:rsidR="007D3E51" w:rsidRPr="00016683">
        <w:rPr>
          <w:rFonts w:ascii="Times New Roman" w:hAnsi="Times New Roman"/>
          <w:lang w:eastAsia="lv-LV"/>
        </w:rPr>
        <w:t>uzlabotu publiskās pārvaldes cilvēkresursu vadību, veicinot ētiskumu un mazinot korupciju un interešu konflikta riskus</w:t>
      </w:r>
      <w:r w:rsidR="00607F1F" w:rsidRPr="00016683">
        <w:rPr>
          <w:rFonts w:ascii="Times New Roman" w:hAnsi="Times New Roman"/>
          <w:lang w:eastAsia="lv-LV"/>
        </w:rPr>
        <w:t xml:space="preserve">, pamatnostādnēs pārskata periodā </w:t>
      </w:r>
      <w:r w:rsidR="00EC2831" w:rsidRPr="00016683">
        <w:rPr>
          <w:rFonts w:ascii="Times New Roman" w:hAnsi="Times New Roman"/>
          <w:lang w:eastAsia="lv-LV"/>
        </w:rPr>
        <w:t>bija</w:t>
      </w:r>
      <w:r w:rsidR="007D3E51" w:rsidRPr="00016683">
        <w:rPr>
          <w:rFonts w:ascii="Times New Roman" w:hAnsi="Times New Roman"/>
          <w:lang w:eastAsia="lv-LV"/>
        </w:rPr>
        <w:t xml:space="preserve"> </w:t>
      </w:r>
      <w:r w:rsidR="00607F1F" w:rsidRPr="00016683">
        <w:rPr>
          <w:rFonts w:ascii="Times New Roman" w:hAnsi="Times New Roman"/>
          <w:lang w:eastAsia="lv-LV"/>
        </w:rPr>
        <w:t xml:space="preserve">izpildei </w:t>
      </w:r>
      <w:r w:rsidR="007D3E51" w:rsidRPr="00016683">
        <w:rPr>
          <w:rFonts w:ascii="Times New Roman" w:hAnsi="Times New Roman"/>
          <w:lang w:eastAsia="lv-LV"/>
        </w:rPr>
        <w:t>izvirzīt</w:t>
      </w:r>
      <w:r w:rsidR="00607F1F" w:rsidRPr="00016683">
        <w:rPr>
          <w:rFonts w:ascii="Times New Roman" w:hAnsi="Times New Roman"/>
          <w:lang w:eastAsia="lv-LV"/>
        </w:rPr>
        <w:t>s</w:t>
      </w:r>
      <w:r w:rsidR="007D3E51" w:rsidRPr="00016683">
        <w:rPr>
          <w:rFonts w:ascii="Times New Roman" w:hAnsi="Times New Roman"/>
          <w:lang w:eastAsia="lv-LV"/>
        </w:rPr>
        <w:t xml:space="preserve"> 2</w:t>
      </w:r>
      <w:r w:rsidR="00607F1F" w:rsidRPr="00016683">
        <w:rPr>
          <w:rFonts w:ascii="Times New Roman" w:hAnsi="Times New Roman"/>
          <w:lang w:eastAsia="lv-LV"/>
        </w:rPr>
        <w:t>1</w:t>
      </w:r>
      <w:r w:rsidR="007D3E51" w:rsidRPr="00016683">
        <w:rPr>
          <w:rFonts w:ascii="Times New Roman" w:hAnsi="Times New Roman"/>
          <w:lang w:eastAsia="lv-LV"/>
        </w:rPr>
        <w:t xml:space="preserve"> uzdevum</w:t>
      </w:r>
      <w:r w:rsidR="00607F1F" w:rsidRPr="00016683">
        <w:rPr>
          <w:rFonts w:ascii="Times New Roman" w:hAnsi="Times New Roman"/>
          <w:lang w:eastAsia="lv-LV"/>
        </w:rPr>
        <w:t>s</w:t>
      </w:r>
      <w:r w:rsidR="007D3E51" w:rsidRPr="00016683">
        <w:rPr>
          <w:rFonts w:ascii="Times New Roman" w:hAnsi="Times New Roman"/>
          <w:lang w:eastAsia="lv-LV"/>
        </w:rPr>
        <w:t>. No minētajiem uzdevumi</w:t>
      </w:r>
      <w:r w:rsidR="00593E42" w:rsidRPr="00016683">
        <w:rPr>
          <w:rFonts w:ascii="Times New Roman" w:hAnsi="Times New Roman"/>
          <w:lang w:eastAsia="lv-LV"/>
        </w:rPr>
        <w:t>em</w:t>
      </w:r>
      <w:r w:rsidR="007D3E51" w:rsidRPr="00016683">
        <w:rPr>
          <w:rFonts w:ascii="Times New Roman" w:hAnsi="Times New Roman"/>
          <w:lang w:eastAsia="lv-LV"/>
        </w:rPr>
        <w:t xml:space="preserve"> izpildīt</w:t>
      </w:r>
      <w:r w:rsidR="00EC2831" w:rsidRPr="00016683">
        <w:rPr>
          <w:rFonts w:ascii="Times New Roman" w:hAnsi="Times New Roman"/>
          <w:lang w:eastAsia="lv-LV"/>
        </w:rPr>
        <w:t>i</w:t>
      </w:r>
      <w:r w:rsidR="00593E42" w:rsidRPr="00016683">
        <w:rPr>
          <w:rFonts w:ascii="Times New Roman" w:hAnsi="Times New Roman"/>
          <w:lang w:eastAsia="lv-LV"/>
        </w:rPr>
        <w:t xml:space="preserve"> ir</w:t>
      </w:r>
      <w:r w:rsidR="007D3E51" w:rsidRPr="00016683">
        <w:rPr>
          <w:rFonts w:ascii="Times New Roman" w:hAnsi="Times New Roman"/>
          <w:lang w:eastAsia="lv-LV"/>
        </w:rPr>
        <w:t xml:space="preserve"> </w:t>
      </w:r>
      <w:r w:rsidR="00681BE4" w:rsidRPr="00016683">
        <w:rPr>
          <w:rFonts w:ascii="Times New Roman" w:hAnsi="Times New Roman"/>
          <w:lang w:eastAsia="lv-LV"/>
        </w:rPr>
        <w:t>14</w:t>
      </w:r>
      <w:r w:rsidR="007D3E51" w:rsidRPr="00016683">
        <w:rPr>
          <w:rFonts w:ascii="Times New Roman" w:hAnsi="Times New Roman"/>
          <w:lang w:eastAsia="lv-LV"/>
        </w:rPr>
        <w:t xml:space="preserve"> uzdevumi,</w:t>
      </w:r>
      <w:r w:rsidR="00593E42" w:rsidRPr="00016683">
        <w:rPr>
          <w:rFonts w:ascii="Times New Roman" w:hAnsi="Times New Roman"/>
          <w:lang w:eastAsia="lv-LV"/>
        </w:rPr>
        <w:t xml:space="preserve"> </w:t>
      </w:r>
      <w:r w:rsidR="0072588A" w:rsidRPr="00016683">
        <w:rPr>
          <w:rFonts w:ascii="Times New Roman" w:hAnsi="Times New Roman"/>
          <w:lang w:eastAsia="lv-LV"/>
        </w:rPr>
        <w:t>no kuriem</w:t>
      </w:r>
      <w:r w:rsidR="00593E42" w:rsidRPr="00016683">
        <w:rPr>
          <w:rFonts w:ascii="Times New Roman" w:hAnsi="Times New Roman"/>
          <w:lang w:eastAsia="lv-LV"/>
        </w:rPr>
        <w:t xml:space="preserve"> </w:t>
      </w:r>
      <w:r w:rsidR="00EC2831" w:rsidRPr="00016683">
        <w:rPr>
          <w:rFonts w:ascii="Times New Roman" w:hAnsi="Times New Roman"/>
          <w:lang w:eastAsia="lv-LV"/>
        </w:rPr>
        <w:t xml:space="preserve">5 </w:t>
      </w:r>
      <w:r w:rsidR="00593E42" w:rsidRPr="00016683">
        <w:rPr>
          <w:rFonts w:ascii="Times New Roman" w:hAnsi="Times New Roman"/>
          <w:lang w:eastAsia="lv-LV"/>
        </w:rPr>
        <w:t xml:space="preserve">turpināmi, pastāvīgā izpildē </w:t>
      </w:r>
      <w:r w:rsidR="0072588A" w:rsidRPr="00016683">
        <w:rPr>
          <w:rFonts w:ascii="Times New Roman" w:hAnsi="Times New Roman"/>
          <w:lang w:eastAsia="lv-LV"/>
        </w:rPr>
        <w:t xml:space="preserve">ir </w:t>
      </w:r>
      <w:r w:rsidR="00593E42" w:rsidRPr="00016683">
        <w:rPr>
          <w:rFonts w:ascii="Times New Roman" w:hAnsi="Times New Roman"/>
          <w:lang w:eastAsia="lv-LV"/>
        </w:rPr>
        <w:t xml:space="preserve">1 uzdevums, daļēji izpildīti </w:t>
      </w:r>
      <w:r w:rsidR="00733E5B" w:rsidRPr="00016683">
        <w:rPr>
          <w:rFonts w:ascii="Times New Roman" w:hAnsi="Times New Roman"/>
          <w:lang w:eastAsia="lv-LV"/>
        </w:rPr>
        <w:t>4</w:t>
      </w:r>
      <w:r w:rsidR="00593E42" w:rsidRPr="00016683">
        <w:rPr>
          <w:rFonts w:ascii="Times New Roman" w:hAnsi="Times New Roman"/>
          <w:lang w:eastAsia="lv-LV"/>
        </w:rPr>
        <w:t xml:space="preserve"> uzdevumi, </w:t>
      </w:r>
      <w:r w:rsidR="0072588A" w:rsidRPr="00016683">
        <w:rPr>
          <w:rFonts w:ascii="Times New Roman" w:hAnsi="Times New Roman"/>
          <w:lang w:eastAsia="lv-LV"/>
        </w:rPr>
        <w:t xml:space="preserve">no kuriem </w:t>
      </w:r>
      <w:r w:rsidR="008838BD" w:rsidRPr="00016683">
        <w:rPr>
          <w:rFonts w:ascii="Times New Roman" w:hAnsi="Times New Roman"/>
          <w:lang w:eastAsia="lv-LV"/>
        </w:rPr>
        <w:t xml:space="preserve">1 uzdevums </w:t>
      </w:r>
      <w:r w:rsidR="00593E42" w:rsidRPr="00016683">
        <w:rPr>
          <w:rFonts w:ascii="Times New Roman" w:hAnsi="Times New Roman"/>
          <w:lang w:eastAsia="lv-LV"/>
        </w:rPr>
        <w:t>turpinām</w:t>
      </w:r>
      <w:r w:rsidR="00733E5B" w:rsidRPr="00016683">
        <w:rPr>
          <w:rFonts w:ascii="Times New Roman" w:hAnsi="Times New Roman"/>
          <w:lang w:eastAsia="lv-LV"/>
        </w:rPr>
        <w:t>s</w:t>
      </w:r>
      <w:r w:rsidR="00593E42" w:rsidRPr="00016683">
        <w:rPr>
          <w:rFonts w:ascii="Times New Roman" w:hAnsi="Times New Roman"/>
          <w:lang w:eastAsia="lv-LV"/>
        </w:rPr>
        <w:t>,</w:t>
      </w:r>
      <w:r w:rsidR="008838BD" w:rsidRPr="00016683">
        <w:rPr>
          <w:rFonts w:ascii="Times New Roman" w:hAnsi="Times New Roman"/>
          <w:lang w:eastAsia="lv-LV"/>
        </w:rPr>
        <w:t xml:space="preserve"> savukārt</w:t>
      </w:r>
      <w:r w:rsidR="007D3E51" w:rsidRPr="00016683">
        <w:rPr>
          <w:rFonts w:ascii="Times New Roman" w:hAnsi="Times New Roman"/>
          <w:lang w:eastAsia="lv-LV"/>
        </w:rPr>
        <w:t xml:space="preserve"> nav izpildīti</w:t>
      </w:r>
      <w:r w:rsidR="00681BE4" w:rsidRPr="00016683">
        <w:rPr>
          <w:rFonts w:ascii="Times New Roman" w:hAnsi="Times New Roman"/>
          <w:lang w:eastAsia="lv-LV"/>
        </w:rPr>
        <w:t>, bet turpināmi</w:t>
      </w:r>
      <w:r w:rsidR="007D3E51" w:rsidRPr="00016683">
        <w:rPr>
          <w:rFonts w:ascii="Times New Roman" w:hAnsi="Times New Roman"/>
          <w:lang w:eastAsia="lv-LV"/>
        </w:rPr>
        <w:t xml:space="preserve"> </w:t>
      </w:r>
      <w:r w:rsidR="0072588A" w:rsidRPr="00016683">
        <w:rPr>
          <w:rFonts w:ascii="Times New Roman" w:hAnsi="Times New Roman"/>
          <w:lang w:eastAsia="lv-LV"/>
        </w:rPr>
        <w:t>2</w:t>
      </w:r>
      <w:r w:rsidR="007D3E51" w:rsidRPr="00016683">
        <w:rPr>
          <w:rFonts w:ascii="Times New Roman" w:hAnsi="Times New Roman"/>
          <w:lang w:eastAsia="lv-LV"/>
        </w:rPr>
        <w:t xml:space="preserve"> uzdevumi.</w:t>
      </w:r>
      <w:r w:rsidR="002420D6" w:rsidRPr="00016683">
        <w:rPr>
          <w:rFonts w:ascii="Times New Roman" w:hAnsi="Times New Roman"/>
          <w:lang w:eastAsia="lv-LV"/>
        </w:rPr>
        <w:t xml:space="preserve"> </w:t>
      </w:r>
      <w:r w:rsidR="001662BC">
        <w:rPr>
          <w:rFonts w:ascii="Times New Roman" w:hAnsi="Times New Roman"/>
          <w:lang w:eastAsia="lv-LV"/>
        </w:rPr>
        <w:t>Turpmāk norādīti būtiskākie paveiktie pasākumi pārskata periodā izvirzītā mērķa sasniegšanai.</w:t>
      </w:r>
    </w:p>
    <w:p w:rsidR="004D10D6" w:rsidRPr="00016683" w:rsidRDefault="00D44564" w:rsidP="008C734D">
      <w:pPr>
        <w:spacing w:line="240" w:lineRule="auto"/>
        <w:ind w:firstLine="709"/>
        <w:rPr>
          <w:rFonts w:ascii="Times New Roman" w:hAnsi="Times New Roman"/>
          <w:u w:val="single"/>
          <w:lang w:eastAsia="lv-LV"/>
        </w:rPr>
      </w:pPr>
      <w:r>
        <w:rPr>
          <w:rFonts w:ascii="Times New Roman" w:hAnsi="Times New Roman"/>
          <w:u w:val="single"/>
          <w:lang w:eastAsia="lv-LV"/>
        </w:rPr>
        <w:t>1.2.1. </w:t>
      </w:r>
      <w:r w:rsidR="00B93834" w:rsidRPr="00016683">
        <w:rPr>
          <w:rFonts w:ascii="Times New Roman" w:hAnsi="Times New Roman"/>
          <w:u w:val="single"/>
          <w:lang w:eastAsia="lv-LV"/>
        </w:rPr>
        <w:t>Izglītošanas pasākumi pretkorupcijas jautājumos</w:t>
      </w:r>
    </w:p>
    <w:p w:rsidR="007F445E" w:rsidRPr="00016683" w:rsidRDefault="004D46CE" w:rsidP="008C734D">
      <w:pPr>
        <w:spacing w:line="240" w:lineRule="auto"/>
        <w:ind w:firstLine="709"/>
        <w:rPr>
          <w:rFonts w:ascii="Times New Roman" w:hAnsi="Times New Roman"/>
          <w:bCs/>
        </w:rPr>
      </w:pPr>
      <w:r w:rsidRPr="00016683">
        <w:rPr>
          <w:rFonts w:ascii="Times New Roman" w:hAnsi="Times New Roman"/>
          <w:lang w:eastAsia="lv-LV"/>
        </w:rPr>
        <w:t>Pārskata periodā kā KNAB, tā arī citas</w:t>
      </w:r>
      <w:r w:rsidR="0057293C" w:rsidRPr="00016683">
        <w:rPr>
          <w:rFonts w:ascii="Times New Roman" w:hAnsi="Times New Roman"/>
          <w:lang w:eastAsia="lv-LV"/>
        </w:rPr>
        <w:t xml:space="preserve"> par</w:t>
      </w:r>
      <w:r w:rsidRPr="00016683">
        <w:rPr>
          <w:rFonts w:ascii="Times New Roman" w:hAnsi="Times New Roman"/>
          <w:lang w:eastAsia="lv-LV"/>
        </w:rPr>
        <w:t xml:space="preserve"> pamatnostādņu uzdevumu izpild</w:t>
      </w:r>
      <w:r w:rsidR="0057293C" w:rsidRPr="00016683">
        <w:rPr>
          <w:rFonts w:ascii="Times New Roman" w:hAnsi="Times New Roman"/>
          <w:lang w:eastAsia="lv-LV"/>
        </w:rPr>
        <w:t>i</w:t>
      </w:r>
      <w:r w:rsidRPr="00016683">
        <w:rPr>
          <w:rFonts w:ascii="Times New Roman" w:hAnsi="Times New Roman"/>
          <w:lang w:eastAsia="lv-LV"/>
        </w:rPr>
        <w:t xml:space="preserve"> </w:t>
      </w:r>
      <w:r w:rsidR="00F53D6C" w:rsidRPr="00016683">
        <w:rPr>
          <w:rFonts w:ascii="Times New Roman" w:hAnsi="Times New Roman"/>
          <w:lang w:eastAsia="lv-LV"/>
        </w:rPr>
        <w:t>atbildīgās</w:t>
      </w:r>
      <w:r w:rsidRPr="00016683">
        <w:rPr>
          <w:rFonts w:ascii="Times New Roman" w:hAnsi="Times New Roman"/>
          <w:lang w:eastAsia="lv-LV"/>
        </w:rPr>
        <w:t xml:space="preserve"> institūcijas atbilstoši savām iespējām un kapacitātei</w:t>
      </w:r>
      <w:r w:rsidR="0057293C" w:rsidRPr="00016683">
        <w:rPr>
          <w:rFonts w:ascii="Times New Roman" w:hAnsi="Times New Roman"/>
          <w:lang w:eastAsia="lv-LV"/>
        </w:rPr>
        <w:t xml:space="preserve"> veikušas nepiecieš</w:t>
      </w:r>
      <w:r w:rsidR="009E2785" w:rsidRPr="00016683">
        <w:rPr>
          <w:rFonts w:ascii="Times New Roman" w:hAnsi="Times New Roman"/>
          <w:lang w:eastAsia="lv-LV"/>
        </w:rPr>
        <w:t>amos pasākumus</w:t>
      </w:r>
      <w:r w:rsidR="0057293C" w:rsidRPr="00016683">
        <w:rPr>
          <w:rFonts w:ascii="Times New Roman" w:hAnsi="Times New Roman"/>
          <w:lang w:eastAsia="lv-LV"/>
        </w:rPr>
        <w:t xml:space="preserve"> plānoto rezultātu sasniegšanai. </w:t>
      </w:r>
      <w:r w:rsidR="009E2785" w:rsidRPr="00016683">
        <w:rPr>
          <w:rFonts w:ascii="Times New Roman" w:hAnsi="Times New Roman"/>
          <w:lang w:eastAsia="lv-LV"/>
        </w:rPr>
        <w:t>D</w:t>
      </w:r>
      <w:r w:rsidR="000D7272" w:rsidRPr="00016683">
        <w:rPr>
          <w:rFonts w:ascii="Times New Roman" w:hAnsi="Times New Roman"/>
          <w:lang w:eastAsia="lv-LV"/>
        </w:rPr>
        <w:t xml:space="preserve">etalizētāku izklāstu par </w:t>
      </w:r>
      <w:r w:rsidR="009E2785" w:rsidRPr="00016683">
        <w:rPr>
          <w:rFonts w:ascii="Times New Roman" w:hAnsi="Times New Roman"/>
          <w:lang w:eastAsia="lv-LV"/>
        </w:rPr>
        <w:t xml:space="preserve">uzdevumu izpildes gaitu un statusu </w:t>
      </w:r>
      <w:r w:rsidR="009E2785" w:rsidRPr="00016683">
        <w:rPr>
          <w:rFonts w:ascii="Times New Roman" w:hAnsi="Times New Roman"/>
          <w:lang w:eastAsia="lv-LV"/>
        </w:rPr>
        <w:lastRenderedPageBreak/>
        <w:t>skatīt 1.pielikumā.</w:t>
      </w:r>
      <w:r w:rsidR="00066D58" w:rsidRPr="00016683">
        <w:rPr>
          <w:rFonts w:ascii="Times New Roman" w:hAnsi="Times New Roman"/>
          <w:lang w:eastAsia="lv-LV"/>
        </w:rPr>
        <w:t xml:space="preserve"> Tomēr kā nozīmīgāko</w:t>
      </w:r>
      <w:r w:rsidR="001928B3" w:rsidRPr="00016683">
        <w:rPr>
          <w:rFonts w:ascii="Times New Roman" w:hAnsi="Times New Roman"/>
          <w:lang w:eastAsia="lv-LV"/>
        </w:rPr>
        <w:t>s</w:t>
      </w:r>
      <w:r w:rsidR="00066D58" w:rsidRPr="00016683">
        <w:rPr>
          <w:rFonts w:ascii="Times New Roman" w:hAnsi="Times New Roman"/>
          <w:lang w:eastAsia="lv-LV"/>
        </w:rPr>
        <w:t xml:space="preserve"> </w:t>
      </w:r>
      <w:r w:rsidR="001928B3" w:rsidRPr="00016683">
        <w:rPr>
          <w:rFonts w:ascii="Times New Roman" w:hAnsi="Times New Roman"/>
          <w:lang w:eastAsia="lv-LV"/>
        </w:rPr>
        <w:t>soļus ceļā uz cilvēkresursu vadības politikas uzlabošanu būtu jāmin</w:t>
      </w:r>
      <w:r w:rsidR="00E163EC" w:rsidRPr="00016683">
        <w:rPr>
          <w:rFonts w:ascii="Times New Roman" w:hAnsi="Times New Roman"/>
          <w:lang w:eastAsia="lv-LV"/>
        </w:rPr>
        <w:t xml:space="preserve"> </w:t>
      </w:r>
      <w:r w:rsidR="00E163EC" w:rsidRPr="00016683">
        <w:rPr>
          <w:rFonts w:ascii="Times New Roman" w:hAnsi="Times New Roman"/>
          <w:b/>
          <w:lang w:eastAsia="lv-LV"/>
        </w:rPr>
        <w:t>apjomīgie un intensīvie izglītošanas pasākumi</w:t>
      </w:r>
      <w:r w:rsidR="00E163EC" w:rsidRPr="00016683">
        <w:rPr>
          <w:rFonts w:ascii="Times New Roman" w:eastAsia="Times New Roman" w:hAnsi="Times New Roman"/>
          <w:color w:val="000000"/>
          <w:lang w:eastAsia="lv-LV"/>
        </w:rPr>
        <w:t>. Pārskata periodā KNAB ir intensīvi un mērķtiecīgi strādājis valsts un pašvaldību institūciju personāla izglītošanas jomā par pretkorupcijas, interešu konflikta novēršanas, publiskās pārvaldes ētikas, iekšējās kontroles un korupcijas risku novēršanas jautājumiem</w:t>
      </w:r>
      <w:r w:rsidR="007F445E" w:rsidRPr="00016683">
        <w:rPr>
          <w:rFonts w:ascii="Times New Roman" w:eastAsia="Times New Roman" w:hAnsi="Times New Roman"/>
          <w:color w:val="000000"/>
          <w:lang w:eastAsia="lv-LV"/>
        </w:rPr>
        <w:t>,</w:t>
      </w:r>
      <w:r w:rsidR="007F445E" w:rsidRPr="00016683">
        <w:rPr>
          <w:rFonts w:ascii="Times New Roman" w:hAnsi="Times New Roman"/>
          <w:bCs/>
          <w:color w:val="00B0F0"/>
        </w:rPr>
        <w:t xml:space="preserve"> </w:t>
      </w:r>
      <w:r w:rsidR="007F445E" w:rsidRPr="00016683">
        <w:rPr>
          <w:rFonts w:ascii="Times New Roman" w:hAnsi="Times New Roman"/>
          <w:bCs/>
        </w:rPr>
        <w:t>izglītošanas pasākumu skaitu salāgojot ar pieejamajiem cilvēkresursiem šīs funkcijas veikšanai.</w:t>
      </w:r>
    </w:p>
    <w:p w:rsidR="00D355B8" w:rsidRPr="00016683" w:rsidRDefault="00C76862" w:rsidP="00D355B8">
      <w:pPr>
        <w:spacing w:after="0" w:line="240" w:lineRule="auto"/>
        <w:ind w:firstLine="720"/>
        <w:rPr>
          <w:rFonts w:ascii="Times New Roman" w:eastAsia="Times New Roman" w:hAnsi="Times New Roman"/>
          <w:szCs w:val="31"/>
          <w:lang w:eastAsia="lv-LV"/>
        </w:rPr>
      </w:pPr>
      <w:r w:rsidRPr="00016683">
        <w:rPr>
          <w:rFonts w:ascii="Times New Roman" w:eastAsia="Times New Roman" w:hAnsi="Times New Roman"/>
          <w:b/>
          <w:szCs w:val="31"/>
          <w:lang w:eastAsia="lv-LV"/>
        </w:rPr>
        <w:t>2015.</w:t>
      </w:r>
      <w:r w:rsidR="00065916" w:rsidRPr="00016683">
        <w:rPr>
          <w:rFonts w:ascii="Times New Roman" w:eastAsia="Times New Roman" w:hAnsi="Times New Roman"/>
          <w:b/>
          <w:szCs w:val="31"/>
          <w:lang w:eastAsia="lv-LV"/>
        </w:rPr>
        <w:t> </w:t>
      </w:r>
      <w:r w:rsidRPr="00016683">
        <w:rPr>
          <w:rFonts w:ascii="Times New Roman" w:eastAsia="Times New Roman" w:hAnsi="Times New Roman"/>
          <w:b/>
          <w:szCs w:val="31"/>
          <w:lang w:eastAsia="lv-LV"/>
        </w:rPr>
        <w:t>gadā</w:t>
      </w:r>
      <w:r w:rsidRPr="00016683">
        <w:rPr>
          <w:rFonts w:ascii="Times New Roman" w:eastAsia="Times New Roman" w:hAnsi="Times New Roman"/>
          <w:szCs w:val="31"/>
          <w:lang w:eastAsia="lv-LV"/>
        </w:rPr>
        <w:t xml:space="preserve"> KNAB turpināja iepriekšējos gados praktizēto valsts un pašvaldību amatpersonu un darbinieku izglītošanu gan par interešu konflikta novēršanas jautājumiem un korupcijas cēloņiem un sekām, gan arī par korupcijas risku identificēšanu un novēršanu. 2015.</w:t>
      </w:r>
      <w:r w:rsidR="00065916" w:rsidRPr="00016683">
        <w:rPr>
          <w:rFonts w:ascii="Times New Roman" w:eastAsia="Times New Roman" w:hAnsi="Times New Roman"/>
          <w:szCs w:val="31"/>
          <w:lang w:eastAsia="lv-LV"/>
        </w:rPr>
        <w:t> </w:t>
      </w:r>
      <w:r w:rsidRPr="00016683">
        <w:rPr>
          <w:rFonts w:ascii="Times New Roman" w:eastAsia="Times New Roman" w:hAnsi="Times New Roman"/>
          <w:szCs w:val="31"/>
          <w:lang w:eastAsia="lv-LV"/>
        </w:rPr>
        <w:t xml:space="preserve">gadā organizēti </w:t>
      </w:r>
      <w:r w:rsidRPr="00016683">
        <w:rPr>
          <w:rFonts w:ascii="Times New Roman" w:eastAsia="Times New Roman" w:hAnsi="Times New Roman"/>
          <w:b/>
          <w:szCs w:val="31"/>
          <w:lang w:eastAsia="lv-LV"/>
        </w:rPr>
        <w:t>110</w:t>
      </w:r>
      <w:r w:rsidRPr="00016683">
        <w:rPr>
          <w:rFonts w:ascii="Times New Roman" w:eastAsia="Times New Roman" w:hAnsi="Times New Roman"/>
          <w:szCs w:val="31"/>
          <w:lang w:eastAsia="lv-LV"/>
        </w:rPr>
        <w:t xml:space="preserve"> semināri, kuros apmācītas </w:t>
      </w:r>
      <w:r w:rsidR="004D10D6" w:rsidRPr="00016683">
        <w:rPr>
          <w:rFonts w:ascii="Times New Roman" w:eastAsia="Times New Roman" w:hAnsi="Times New Roman"/>
          <w:b/>
          <w:szCs w:val="31"/>
          <w:lang w:eastAsia="lv-LV"/>
        </w:rPr>
        <w:t>3</w:t>
      </w:r>
      <w:r w:rsidRPr="00016683">
        <w:rPr>
          <w:rFonts w:ascii="Times New Roman" w:eastAsia="Times New Roman" w:hAnsi="Times New Roman"/>
          <w:b/>
          <w:szCs w:val="31"/>
          <w:lang w:eastAsia="lv-LV"/>
        </w:rPr>
        <w:t>754</w:t>
      </w:r>
      <w:r w:rsidRPr="00016683">
        <w:rPr>
          <w:rFonts w:ascii="Times New Roman" w:eastAsia="Times New Roman" w:hAnsi="Times New Roman"/>
          <w:szCs w:val="31"/>
          <w:lang w:eastAsia="lv-LV"/>
        </w:rPr>
        <w:t xml:space="preserve"> amatpersonas </w:t>
      </w:r>
      <w:r w:rsidR="00D355B8" w:rsidRPr="00016683">
        <w:rPr>
          <w:rFonts w:ascii="Times New Roman" w:eastAsia="Times New Roman" w:hAnsi="Times New Roman"/>
          <w:szCs w:val="31"/>
          <w:lang w:eastAsia="lv-LV"/>
        </w:rPr>
        <w:t>(</w:t>
      </w:r>
      <w:r w:rsidR="00BD447A">
        <w:rPr>
          <w:rFonts w:ascii="Times New Roman" w:eastAsia="Times New Roman" w:hAnsi="Times New Roman"/>
          <w:szCs w:val="31"/>
          <w:lang w:eastAsia="lv-LV"/>
        </w:rPr>
        <w:t>s</w:t>
      </w:r>
      <w:r w:rsidR="00D355B8" w:rsidRPr="00016683">
        <w:rPr>
          <w:rFonts w:ascii="Times New Roman" w:eastAsia="Times New Roman" w:hAnsi="Times New Roman"/>
          <w:szCs w:val="31"/>
          <w:lang w:eastAsia="lv-LV"/>
        </w:rPr>
        <w:t>kat.</w:t>
      </w:r>
      <w:r w:rsidR="00B14DF6" w:rsidRPr="00016683">
        <w:rPr>
          <w:rFonts w:ascii="Times New Roman" w:eastAsia="Times New Roman" w:hAnsi="Times New Roman"/>
          <w:szCs w:val="31"/>
          <w:lang w:eastAsia="lv-LV"/>
        </w:rPr>
        <w:t xml:space="preserve"> </w:t>
      </w:r>
      <w:r w:rsidR="00D355B8" w:rsidRPr="00016683">
        <w:rPr>
          <w:rFonts w:ascii="Times New Roman" w:eastAsia="Times New Roman" w:hAnsi="Times New Roman"/>
          <w:szCs w:val="31"/>
          <w:lang w:eastAsia="lv-LV"/>
        </w:rPr>
        <w:t>1.</w:t>
      </w:r>
      <w:r w:rsidR="00B14DF6" w:rsidRPr="00016683">
        <w:rPr>
          <w:rFonts w:ascii="Times New Roman" w:eastAsia="Times New Roman" w:hAnsi="Times New Roman"/>
          <w:szCs w:val="31"/>
          <w:lang w:eastAsia="lv-LV"/>
        </w:rPr>
        <w:t xml:space="preserve"> </w:t>
      </w:r>
      <w:r w:rsidR="00D355B8" w:rsidRPr="00016683">
        <w:rPr>
          <w:rFonts w:ascii="Times New Roman" w:eastAsia="Times New Roman" w:hAnsi="Times New Roman"/>
          <w:szCs w:val="31"/>
          <w:lang w:eastAsia="lv-LV"/>
        </w:rPr>
        <w:t>attēlu)</w:t>
      </w:r>
      <w:r w:rsidR="00BD447A">
        <w:rPr>
          <w:rFonts w:ascii="Times New Roman" w:eastAsia="Times New Roman" w:hAnsi="Times New Roman"/>
          <w:szCs w:val="31"/>
          <w:lang w:eastAsia="lv-LV"/>
        </w:rPr>
        <w:t>.</w:t>
      </w:r>
    </w:p>
    <w:p w:rsidR="00D355B8" w:rsidRPr="00016683" w:rsidRDefault="00D355B8" w:rsidP="00D355B8">
      <w:pPr>
        <w:spacing w:after="0" w:line="240" w:lineRule="auto"/>
        <w:ind w:firstLine="720"/>
        <w:rPr>
          <w:rFonts w:ascii="Times New Roman" w:eastAsia="Times New Roman" w:hAnsi="Times New Roman"/>
          <w:szCs w:val="31"/>
          <w:lang w:eastAsia="lv-LV"/>
        </w:rPr>
      </w:pPr>
      <w:r w:rsidRPr="00016683">
        <w:rPr>
          <w:rFonts w:ascii="Times New Roman" w:eastAsia="Times New Roman" w:hAnsi="Times New Roman"/>
          <w:szCs w:val="31"/>
          <w:lang w:eastAsia="lv-LV"/>
        </w:rPr>
        <w:t xml:space="preserve">Analizējot KNAB praksi par amatpersonu saukšanu pie administratīvās atbildības par IKNL pārkāpumiem, ir secināts, ka </w:t>
      </w:r>
      <w:r w:rsidRPr="00016683">
        <w:rPr>
          <w:rFonts w:ascii="Times New Roman" w:eastAsia="Times New Roman" w:hAnsi="Times New Roman"/>
          <w:b/>
          <w:szCs w:val="31"/>
          <w:lang w:eastAsia="lv-LV"/>
        </w:rPr>
        <w:t>lielu daļu pārkāpumu izdara pašvaldību amatpersonas, pieņemot lēmumus interešu konflikta situācijā</w:t>
      </w:r>
      <w:r w:rsidRPr="00016683">
        <w:rPr>
          <w:rFonts w:ascii="Times New Roman" w:eastAsia="Times New Roman" w:hAnsi="Times New Roman"/>
          <w:szCs w:val="31"/>
          <w:lang w:eastAsia="lv-LV"/>
        </w:rPr>
        <w:t>, tāpēc 2015.</w:t>
      </w:r>
      <w:r w:rsidR="00065916" w:rsidRPr="00016683">
        <w:rPr>
          <w:rFonts w:ascii="Times New Roman" w:eastAsia="Times New Roman" w:hAnsi="Times New Roman"/>
          <w:szCs w:val="31"/>
          <w:lang w:eastAsia="lv-LV"/>
        </w:rPr>
        <w:t> </w:t>
      </w:r>
      <w:r w:rsidRPr="00016683">
        <w:rPr>
          <w:rFonts w:ascii="Times New Roman" w:eastAsia="Times New Roman" w:hAnsi="Times New Roman"/>
          <w:szCs w:val="31"/>
          <w:lang w:eastAsia="lv-LV"/>
        </w:rPr>
        <w:t xml:space="preserve">gadā viena no prioritārajām jomām bija pašvaldību amatpersonu izglītošana, tai skaitā, pašvaldību deputātu, iestāžu vadītāju, iepirkumu komisiju locekļu izglītošana. </w:t>
      </w:r>
    </w:p>
    <w:p w:rsidR="00D355B8" w:rsidRPr="00016683" w:rsidRDefault="00D355B8" w:rsidP="00D355B8">
      <w:pPr>
        <w:spacing w:after="0"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2015.</w:t>
      </w:r>
      <w:r w:rsidR="00065916" w:rsidRPr="00016683">
        <w:rPr>
          <w:rFonts w:ascii="Times New Roman" w:eastAsia="Times New Roman" w:hAnsi="Times New Roman"/>
          <w:lang w:eastAsia="lv-LV"/>
        </w:rPr>
        <w:t> </w:t>
      </w:r>
      <w:r w:rsidRPr="00016683">
        <w:rPr>
          <w:rFonts w:ascii="Times New Roman" w:eastAsia="Times New Roman" w:hAnsi="Times New Roman"/>
          <w:lang w:eastAsia="lv-LV"/>
        </w:rPr>
        <w:t xml:space="preserve">gadā no </w:t>
      </w:r>
      <w:r w:rsidRPr="00016683">
        <w:rPr>
          <w:rFonts w:ascii="Times New Roman" w:eastAsia="Times New Roman" w:hAnsi="Times New Roman"/>
          <w:b/>
          <w:lang w:eastAsia="lv-LV"/>
        </w:rPr>
        <w:t>110</w:t>
      </w:r>
      <w:r w:rsidRPr="00016683">
        <w:rPr>
          <w:rFonts w:ascii="Times New Roman" w:eastAsia="Times New Roman" w:hAnsi="Times New Roman"/>
          <w:lang w:eastAsia="lv-LV"/>
        </w:rPr>
        <w:t xml:space="preserve"> izglītošanas pasākumiem </w:t>
      </w:r>
      <w:r w:rsidRPr="00016683">
        <w:rPr>
          <w:rFonts w:ascii="Times New Roman" w:eastAsia="Times New Roman" w:hAnsi="Times New Roman"/>
          <w:b/>
          <w:lang w:eastAsia="lv-LV"/>
        </w:rPr>
        <w:t>49</w:t>
      </w:r>
      <w:r w:rsidRPr="00016683">
        <w:rPr>
          <w:rFonts w:ascii="Times New Roman" w:eastAsia="Times New Roman" w:hAnsi="Times New Roman"/>
          <w:lang w:eastAsia="lv-LV"/>
        </w:rPr>
        <w:t xml:space="preserve"> bija par interešu konflikta novēršanas un publiskās pārvaldes ētikas jautājumiem, tai skaitā </w:t>
      </w:r>
      <w:r w:rsidR="00BD447A">
        <w:rPr>
          <w:rFonts w:ascii="Times New Roman" w:eastAsia="Times New Roman" w:hAnsi="Times New Roman"/>
          <w:lang w:eastAsia="lv-LV"/>
        </w:rPr>
        <w:t>IKNL</w:t>
      </w:r>
      <w:r w:rsidRPr="00016683">
        <w:rPr>
          <w:rFonts w:ascii="Times New Roman" w:eastAsia="Times New Roman" w:hAnsi="Times New Roman"/>
          <w:lang w:eastAsia="lv-LV"/>
        </w:rPr>
        <w:t xml:space="preserve"> normu skaidrošana, </w:t>
      </w:r>
      <w:r w:rsidRPr="00016683">
        <w:rPr>
          <w:rFonts w:ascii="Times New Roman" w:eastAsia="Times New Roman" w:hAnsi="Times New Roman"/>
          <w:b/>
          <w:lang w:eastAsia="lv-LV"/>
        </w:rPr>
        <w:t>32</w:t>
      </w:r>
      <w:r w:rsidRPr="00016683">
        <w:rPr>
          <w:rFonts w:ascii="Times New Roman" w:eastAsia="Times New Roman" w:hAnsi="Times New Roman"/>
          <w:lang w:eastAsia="lv-LV"/>
        </w:rPr>
        <w:t xml:space="preserve"> par tēmu “Korupcija un tās izpausmes formas, korupcijas un krāpšanas riski un to novēršana”, </w:t>
      </w:r>
      <w:r w:rsidRPr="00016683">
        <w:rPr>
          <w:rFonts w:ascii="Times New Roman" w:eastAsia="Times New Roman" w:hAnsi="Times New Roman"/>
          <w:b/>
          <w:lang w:eastAsia="lv-LV"/>
        </w:rPr>
        <w:t>4</w:t>
      </w:r>
      <w:r w:rsidRPr="00016683">
        <w:rPr>
          <w:rFonts w:ascii="Times New Roman" w:eastAsia="Times New Roman" w:hAnsi="Times New Roman"/>
          <w:lang w:eastAsia="lv-LV"/>
        </w:rPr>
        <w:t xml:space="preserve"> izglītošanas pasākumi par OECD Konvencijas par ārvalstu amatpersonu kukuļošanas apkarošanu starptautiskajos biznesa </w:t>
      </w:r>
      <w:r w:rsidR="00DD3551">
        <w:rPr>
          <w:rFonts w:ascii="Times New Roman" w:eastAsia="Times New Roman" w:hAnsi="Times New Roman"/>
          <w:lang w:eastAsia="lv-LV"/>
        </w:rPr>
        <w:t xml:space="preserve">(turpmāk – OECD </w:t>
      </w:r>
      <w:r w:rsidR="0093101E">
        <w:rPr>
          <w:rFonts w:ascii="Times New Roman" w:eastAsia="Times New Roman" w:hAnsi="Times New Roman"/>
          <w:lang w:eastAsia="lv-LV"/>
        </w:rPr>
        <w:t>K</w:t>
      </w:r>
      <w:r w:rsidR="00DD3551">
        <w:rPr>
          <w:rFonts w:ascii="Times New Roman" w:eastAsia="Times New Roman" w:hAnsi="Times New Roman"/>
          <w:lang w:eastAsia="lv-LV"/>
        </w:rPr>
        <w:t xml:space="preserve">onvencijas) </w:t>
      </w:r>
      <w:r w:rsidRPr="00016683">
        <w:rPr>
          <w:rFonts w:ascii="Times New Roman" w:eastAsia="Times New Roman" w:hAnsi="Times New Roman"/>
          <w:lang w:eastAsia="lv-LV"/>
        </w:rPr>
        <w:t xml:space="preserve">darījumos ieviešanu un </w:t>
      </w:r>
      <w:r w:rsidRPr="00016683">
        <w:rPr>
          <w:rFonts w:ascii="Times New Roman" w:eastAsia="Times New Roman" w:hAnsi="Times New Roman"/>
          <w:b/>
          <w:lang w:eastAsia="lv-LV"/>
        </w:rPr>
        <w:t>25</w:t>
      </w:r>
      <w:r w:rsidRPr="00016683">
        <w:rPr>
          <w:rFonts w:ascii="Times New Roman" w:eastAsia="Times New Roman" w:hAnsi="Times New Roman"/>
          <w:lang w:eastAsia="lv-LV"/>
        </w:rPr>
        <w:t xml:space="preserve"> izglītošanas pasākumi par citām tēmām, tai skaitā par lobēšanu, iekšējās kontroles pasākumiem, korupcijas riskiem medicīnā, pamatnostādnēs noteiktajiem uzdevumiem publiskas personas institūcijām un jautājumiem, kas skar valsts finansējumu politiskajām partijām.</w:t>
      </w:r>
    </w:p>
    <w:p w:rsidR="00080C8B" w:rsidRPr="00016683" w:rsidRDefault="00080C8B" w:rsidP="00080C8B">
      <w:pPr>
        <w:spacing w:before="0" w:after="0" w:line="240" w:lineRule="auto"/>
        <w:ind w:firstLine="720"/>
        <w:rPr>
          <w:rFonts w:ascii="Times New Roman" w:eastAsia="Times New Roman" w:hAnsi="Times New Roman"/>
          <w:lang w:eastAsia="lv-LV"/>
        </w:rPr>
      </w:pPr>
    </w:p>
    <w:p w:rsidR="00F33295" w:rsidRDefault="00750A7A" w:rsidP="003123B2">
      <w:pPr>
        <w:spacing w:after="0" w:line="240" w:lineRule="auto"/>
        <w:jc w:val="center"/>
        <w:rPr>
          <w:rFonts w:ascii="Times New Roman" w:hAnsi="Times New Roman"/>
          <w:noProof/>
          <w:lang w:eastAsia="lv-LV"/>
        </w:rPr>
      </w:pPr>
      <w:r w:rsidRPr="00016683">
        <w:rPr>
          <w:rFonts w:ascii="Times New Roman" w:hAnsi="Times New Roman"/>
          <w:noProof/>
          <w:lang w:eastAsia="lv-LV"/>
        </w:rPr>
        <w:drawing>
          <wp:inline distT="0" distB="0" distL="0" distR="0" wp14:anchorId="2F2A3434" wp14:editId="01217780">
            <wp:extent cx="3445510" cy="2961005"/>
            <wp:effectExtent l="0" t="0" r="254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123B2" w:rsidRDefault="003123B2" w:rsidP="005317CA">
      <w:pPr>
        <w:pStyle w:val="ListParagraph"/>
        <w:numPr>
          <w:ilvl w:val="0"/>
          <w:numId w:val="45"/>
        </w:numPr>
        <w:spacing w:after="0" w:line="240" w:lineRule="auto"/>
        <w:rPr>
          <w:rFonts w:ascii="Times New Roman" w:hAnsi="Times New Roman"/>
          <w:i/>
        </w:rPr>
      </w:pPr>
      <w:r w:rsidRPr="00016683">
        <w:rPr>
          <w:rFonts w:ascii="Times New Roman" w:hAnsi="Times New Roman"/>
          <w:i/>
          <w:noProof/>
          <w:lang w:eastAsia="lv-LV"/>
        </w:rPr>
        <w:t xml:space="preserve">attēls. </w:t>
      </w:r>
      <w:r w:rsidRPr="00016683">
        <w:rPr>
          <w:rFonts w:ascii="Times New Roman" w:hAnsi="Times New Roman"/>
          <w:i/>
        </w:rPr>
        <w:t>Izglītošanas pasākumu un dalībnieku skaits laikā no 2015.</w:t>
      </w:r>
      <w:r w:rsidR="00065916" w:rsidRPr="00016683">
        <w:rPr>
          <w:rFonts w:ascii="Times New Roman" w:hAnsi="Times New Roman"/>
          <w:i/>
        </w:rPr>
        <w:t xml:space="preserve"> </w:t>
      </w:r>
      <w:r w:rsidRPr="00016683">
        <w:rPr>
          <w:rFonts w:ascii="Times New Roman" w:hAnsi="Times New Roman"/>
          <w:i/>
        </w:rPr>
        <w:t>gada līdz 2017.</w:t>
      </w:r>
      <w:r w:rsidR="00065916" w:rsidRPr="00016683">
        <w:rPr>
          <w:rFonts w:ascii="Times New Roman" w:hAnsi="Times New Roman"/>
          <w:i/>
        </w:rPr>
        <w:t xml:space="preserve"> </w:t>
      </w:r>
      <w:r w:rsidRPr="00016683">
        <w:rPr>
          <w:rFonts w:ascii="Times New Roman" w:hAnsi="Times New Roman"/>
          <w:i/>
        </w:rPr>
        <w:t>gadam.</w:t>
      </w:r>
    </w:p>
    <w:p w:rsidR="005317CA" w:rsidRPr="00016683" w:rsidRDefault="005317CA" w:rsidP="005317CA">
      <w:pPr>
        <w:pStyle w:val="ListParagraph"/>
        <w:spacing w:after="0" w:line="240" w:lineRule="auto"/>
        <w:rPr>
          <w:rFonts w:ascii="Times New Roman" w:hAnsi="Times New Roman"/>
          <w:i/>
        </w:rPr>
      </w:pPr>
    </w:p>
    <w:p w:rsidR="00C76862" w:rsidRPr="00016683" w:rsidRDefault="00C76862" w:rsidP="003123B2">
      <w:pPr>
        <w:spacing w:after="0" w:line="240" w:lineRule="auto"/>
        <w:ind w:firstLine="709"/>
        <w:rPr>
          <w:rFonts w:ascii="Times New Roman" w:hAnsi="Times New Roman"/>
        </w:rPr>
      </w:pPr>
      <w:r w:rsidRPr="00016683">
        <w:rPr>
          <w:rFonts w:ascii="Times New Roman" w:eastAsia="Times New Roman" w:hAnsi="Times New Roman"/>
          <w:b/>
          <w:lang w:eastAsia="lv-LV"/>
        </w:rPr>
        <w:t>2016.</w:t>
      </w:r>
      <w:r w:rsidR="00065916" w:rsidRPr="00016683">
        <w:rPr>
          <w:rFonts w:ascii="Times New Roman" w:eastAsia="Times New Roman" w:hAnsi="Times New Roman"/>
          <w:b/>
          <w:lang w:eastAsia="lv-LV"/>
        </w:rPr>
        <w:t xml:space="preserve"> </w:t>
      </w:r>
      <w:r w:rsidRPr="00016683">
        <w:rPr>
          <w:rFonts w:ascii="Times New Roman" w:eastAsia="Times New Roman" w:hAnsi="Times New Roman"/>
          <w:b/>
          <w:lang w:eastAsia="lv-LV"/>
        </w:rPr>
        <w:t>gadā</w:t>
      </w:r>
      <w:r w:rsidRPr="00016683">
        <w:rPr>
          <w:rFonts w:ascii="Times New Roman" w:eastAsia="Times New Roman" w:hAnsi="Times New Roman"/>
          <w:lang w:eastAsia="lv-LV"/>
        </w:rPr>
        <w:t xml:space="preserve"> par korupcijas cēloņiem un sekām, interešu konflikta novēršanas, lobēšanas, iekšējās kontroles (korupcijas novēršanas jautājumos), publiskās pārvaldes ētikas </w:t>
      </w:r>
      <w:r w:rsidRPr="00016683">
        <w:rPr>
          <w:rFonts w:ascii="Times New Roman" w:eastAsia="Times New Roman" w:hAnsi="Times New Roman"/>
          <w:lang w:eastAsia="lv-LV"/>
        </w:rPr>
        <w:lastRenderedPageBreak/>
        <w:t xml:space="preserve">jautājumiem organizēti </w:t>
      </w:r>
      <w:r w:rsidRPr="00016683">
        <w:rPr>
          <w:rFonts w:ascii="Times New Roman" w:eastAsia="Times New Roman" w:hAnsi="Times New Roman"/>
          <w:b/>
          <w:lang w:eastAsia="lv-LV"/>
        </w:rPr>
        <w:t>115 semināri ar kopējo dalībnieku skaitu 6424</w:t>
      </w:r>
      <w:r w:rsidRPr="00016683">
        <w:rPr>
          <w:rFonts w:ascii="Times New Roman" w:eastAsia="Times New Roman" w:hAnsi="Times New Roman"/>
          <w:lang w:eastAsia="lv-LV"/>
        </w:rPr>
        <w:t xml:space="preserve">. Vadīto izglītojošo pasākumu tēmas: </w:t>
      </w:r>
      <w:r w:rsidR="003123B2" w:rsidRPr="00016683">
        <w:rPr>
          <w:rFonts w:ascii="Times New Roman" w:eastAsia="Times New Roman" w:hAnsi="Times New Roman"/>
          <w:lang w:eastAsia="lv-LV"/>
        </w:rPr>
        <w:t>“</w:t>
      </w:r>
      <w:r w:rsidRPr="00016683">
        <w:rPr>
          <w:rFonts w:ascii="Times New Roman" w:eastAsia="Times New Roman" w:hAnsi="Times New Roman"/>
          <w:lang w:eastAsia="lv-LV"/>
        </w:rPr>
        <w:t>Interešu konflikta novēršana un valsts amatpersonu profesionālā ētika</w:t>
      </w:r>
      <w:r w:rsidR="003123B2" w:rsidRPr="00016683">
        <w:rPr>
          <w:rFonts w:ascii="Times New Roman" w:eastAsia="Times New Roman" w:hAnsi="Times New Roman"/>
          <w:lang w:eastAsia="lv-LV"/>
        </w:rPr>
        <w:t>”, “</w:t>
      </w:r>
      <w:r w:rsidRPr="00016683">
        <w:rPr>
          <w:rFonts w:ascii="Times New Roman" w:eastAsia="Times New Roman" w:hAnsi="Times New Roman"/>
          <w:lang w:eastAsia="lv-LV"/>
        </w:rPr>
        <w:t>Korupcija, tās cēloņi un sekas, izpausmes formas, korupcijas un krāpšanas riski</w:t>
      </w:r>
      <w:r w:rsidR="003123B2" w:rsidRPr="00016683">
        <w:rPr>
          <w:rFonts w:ascii="Times New Roman" w:eastAsia="Times New Roman" w:hAnsi="Times New Roman"/>
          <w:lang w:eastAsia="lv-LV"/>
        </w:rPr>
        <w:t>”,</w:t>
      </w:r>
      <w:r w:rsidRPr="00016683">
        <w:rPr>
          <w:rFonts w:ascii="Times New Roman" w:eastAsia="Times New Roman" w:hAnsi="Times New Roman"/>
          <w:lang w:eastAsia="lv-LV"/>
        </w:rPr>
        <w:t xml:space="preserve"> </w:t>
      </w:r>
      <w:r w:rsidR="003123B2" w:rsidRPr="00016683">
        <w:rPr>
          <w:rFonts w:ascii="Times New Roman" w:eastAsia="Times New Roman" w:hAnsi="Times New Roman"/>
          <w:lang w:eastAsia="lv-LV"/>
        </w:rPr>
        <w:t>“</w:t>
      </w:r>
      <w:r w:rsidRPr="00016683">
        <w:rPr>
          <w:rFonts w:ascii="Times New Roman" w:eastAsia="Times New Roman" w:hAnsi="Times New Roman"/>
          <w:lang w:eastAsia="lv-LV"/>
        </w:rPr>
        <w:t>Korupcijas riski publisko iepirkumu procedūrās</w:t>
      </w:r>
      <w:r w:rsidR="003123B2" w:rsidRPr="00016683">
        <w:rPr>
          <w:rFonts w:ascii="Times New Roman" w:eastAsia="Times New Roman" w:hAnsi="Times New Roman"/>
          <w:lang w:eastAsia="lv-LV"/>
        </w:rPr>
        <w:t>”,</w:t>
      </w:r>
      <w:r w:rsidRPr="00016683">
        <w:rPr>
          <w:rFonts w:ascii="Times New Roman" w:eastAsia="Times New Roman" w:hAnsi="Times New Roman"/>
          <w:lang w:eastAsia="lv-LV"/>
        </w:rPr>
        <w:t xml:space="preserve"> </w:t>
      </w:r>
      <w:r w:rsidR="00D355B8" w:rsidRPr="00016683">
        <w:rPr>
          <w:rFonts w:ascii="Times New Roman" w:eastAsia="Times New Roman" w:hAnsi="Times New Roman"/>
          <w:lang w:eastAsia="lv-LV"/>
        </w:rPr>
        <w:t>“</w:t>
      </w:r>
      <w:r w:rsidRPr="00016683">
        <w:rPr>
          <w:rFonts w:ascii="Times New Roman" w:eastAsia="Times New Roman" w:hAnsi="Times New Roman"/>
          <w:lang w:eastAsia="lv-LV"/>
        </w:rPr>
        <w:t>Iestāžu iekšējās kontroles pasākumi korupcijas risku novēršanai</w:t>
      </w:r>
      <w:r w:rsidR="00D355B8" w:rsidRPr="00016683">
        <w:rPr>
          <w:rFonts w:ascii="Times New Roman" w:eastAsia="Times New Roman" w:hAnsi="Times New Roman"/>
          <w:lang w:eastAsia="lv-LV"/>
        </w:rPr>
        <w:t>”, “</w:t>
      </w:r>
      <w:r w:rsidRPr="00016683">
        <w:rPr>
          <w:rFonts w:ascii="Times New Roman" w:eastAsia="Times New Roman" w:hAnsi="Times New Roman"/>
          <w:lang w:eastAsia="lv-LV"/>
        </w:rPr>
        <w:t>Korupcijas novēršana medicīnā</w:t>
      </w:r>
      <w:r w:rsidR="00D355B8" w:rsidRPr="00016683">
        <w:rPr>
          <w:rFonts w:ascii="Times New Roman" w:eastAsia="Times New Roman" w:hAnsi="Times New Roman"/>
          <w:lang w:eastAsia="lv-LV"/>
        </w:rPr>
        <w:t>”</w:t>
      </w:r>
      <w:r w:rsidRPr="00016683">
        <w:rPr>
          <w:rFonts w:ascii="Times New Roman" w:eastAsia="Times New Roman" w:hAnsi="Times New Roman"/>
          <w:lang w:eastAsia="lv-LV"/>
        </w:rPr>
        <w:t xml:space="preserve"> (Rīgas Stradiņa universitātes1.</w:t>
      </w:r>
      <w:r w:rsidR="00065916"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kursa medicīnas studentiem)</w:t>
      </w:r>
      <w:r w:rsidR="00D355B8" w:rsidRPr="00016683">
        <w:rPr>
          <w:rFonts w:ascii="Times New Roman" w:eastAsia="Times New Roman" w:hAnsi="Times New Roman"/>
          <w:lang w:eastAsia="lv-LV"/>
        </w:rPr>
        <w:t>,</w:t>
      </w:r>
      <w:r w:rsidRPr="00016683">
        <w:rPr>
          <w:rFonts w:ascii="Times New Roman" w:eastAsia="Times New Roman" w:hAnsi="Times New Roman"/>
          <w:lang w:eastAsia="lv-LV"/>
        </w:rPr>
        <w:t xml:space="preserve"> </w:t>
      </w:r>
      <w:r w:rsidR="00D355B8" w:rsidRPr="00016683">
        <w:rPr>
          <w:rFonts w:ascii="Times New Roman" w:eastAsia="Times New Roman" w:hAnsi="Times New Roman"/>
          <w:lang w:eastAsia="lv-LV"/>
        </w:rPr>
        <w:t>“</w:t>
      </w:r>
      <w:r w:rsidRPr="00016683">
        <w:rPr>
          <w:rFonts w:ascii="Times New Roman" w:hAnsi="Times New Roman"/>
        </w:rPr>
        <w:t>Par OECD Konvencijas par ārvalstu amatpersonu kukuļošanas apkarošanu starptautiskajos biznesa darījumos ieviešanu</w:t>
      </w:r>
      <w:r w:rsidR="00D355B8" w:rsidRPr="00016683">
        <w:rPr>
          <w:rFonts w:ascii="Times New Roman" w:hAnsi="Times New Roman"/>
        </w:rPr>
        <w:t>”, “</w:t>
      </w:r>
      <w:r w:rsidRPr="00016683">
        <w:rPr>
          <w:rFonts w:ascii="Times New Roman" w:hAnsi="Times New Roman"/>
        </w:rPr>
        <w:t>Lobēšanas atklātība</w:t>
      </w:r>
      <w:r w:rsidR="00D355B8" w:rsidRPr="00016683">
        <w:rPr>
          <w:rFonts w:ascii="Times New Roman" w:hAnsi="Times New Roman"/>
        </w:rPr>
        <w:t>”</w:t>
      </w:r>
      <w:r w:rsidRPr="00016683">
        <w:rPr>
          <w:rFonts w:ascii="Times New Roman" w:hAnsi="Times New Roman"/>
        </w:rPr>
        <w:t>.</w:t>
      </w:r>
    </w:p>
    <w:p w:rsidR="00C76862" w:rsidRPr="00016683" w:rsidRDefault="00C76862" w:rsidP="00C76862">
      <w:pPr>
        <w:spacing w:after="0" w:line="240" w:lineRule="auto"/>
        <w:ind w:firstLine="720"/>
        <w:rPr>
          <w:rFonts w:ascii="Times New Roman" w:eastAsia="Times New Roman" w:hAnsi="Times New Roman"/>
          <w:lang w:eastAsia="lv-LV"/>
        </w:rPr>
      </w:pPr>
      <w:r w:rsidRPr="00016683">
        <w:rPr>
          <w:rFonts w:ascii="Times New Roman" w:hAnsi="Times New Roman"/>
        </w:rPr>
        <w:t>Uzskaitītajos semināros piedalījušās valsts amatpersonas un darbinieki, tajā skaitā ierēdņi, iestāžu vadītāji, iestāžu vadītāju vietnieki, pašvaldību domju priekšsēdētāji, pašvaldību domju priekšsēdētāju vietnieki, izpilddirektori, pagasta pārvalžu vadītāji, deputāti, iepirkumu komisiju locekļi un studenti.</w:t>
      </w:r>
    </w:p>
    <w:p w:rsidR="008C734D" w:rsidRPr="00016683" w:rsidRDefault="00C76862" w:rsidP="00D83793">
      <w:pPr>
        <w:spacing w:after="0" w:line="240" w:lineRule="auto"/>
        <w:ind w:firstLine="720"/>
        <w:rPr>
          <w:rFonts w:ascii="Times New Roman" w:hAnsi="Times New Roman"/>
        </w:rPr>
      </w:pPr>
      <w:r w:rsidRPr="00016683">
        <w:rPr>
          <w:rFonts w:ascii="Times New Roman" w:hAnsi="Times New Roman"/>
          <w:b/>
        </w:rPr>
        <w:t>2017.</w:t>
      </w:r>
      <w:r w:rsidR="00065916" w:rsidRPr="00016683">
        <w:rPr>
          <w:rFonts w:ascii="Times New Roman" w:hAnsi="Times New Roman"/>
          <w:b/>
        </w:rPr>
        <w:t xml:space="preserve"> </w:t>
      </w:r>
      <w:r w:rsidRPr="00016683">
        <w:rPr>
          <w:rFonts w:ascii="Times New Roman" w:hAnsi="Times New Roman"/>
          <w:b/>
        </w:rPr>
        <w:t>gadā</w:t>
      </w:r>
      <w:r w:rsidRPr="00016683">
        <w:rPr>
          <w:rFonts w:ascii="Times New Roman" w:hAnsi="Times New Roman"/>
        </w:rPr>
        <w:t xml:space="preserve"> </w:t>
      </w:r>
      <w:r w:rsidRPr="00016683">
        <w:rPr>
          <w:rFonts w:ascii="Times New Roman" w:eastAsia="Times New Roman" w:hAnsi="Times New Roman"/>
          <w:lang w:eastAsia="lv-LV"/>
        </w:rPr>
        <w:t>par pretkorupcijas, interešu konflikta novēršanas, publiskās pārvaldes ētikas, iekšējās kontroles un korupcijas risku novēršanas jautājumiem KNAB amatpersonas organizēja un vadīja</w:t>
      </w:r>
      <w:r w:rsidR="00D83793" w:rsidRPr="00016683">
        <w:rPr>
          <w:rFonts w:ascii="Times New Roman" w:eastAsia="Times New Roman" w:hAnsi="Times New Roman"/>
          <w:lang w:eastAsia="lv-LV"/>
        </w:rPr>
        <w:t xml:space="preserve"> </w:t>
      </w:r>
      <w:r w:rsidRPr="00016683">
        <w:rPr>
          <w:rFonts w:ascii="Times New Roman" w:eastAsia="Times New Roman" w:hAnsi="Times New Roman"/>
          <w:b/>
          <w:lang w:eastAsia="lv-LV"/>
        </w:rPr>
        <w:t>118 seminārus</w:t>
      </w:r>
      <w:r w:rsidRPr="00016683">
        <w:rPr>
          <w:rFonts w:ascii="Times New Roman" w:eastAsia="Times New Roman" w:hAnsi="Times New Roman"/>
          <w:lang w:eastAsia="lv-LV"/>
        </w:rPr>
        <w:t xml:space="preserve"> ar kopējo dalībnieku skaitu – </w:t>
      </w:r>
      <w:r w:rsidRPr="00016683">
        <w:rPr>
          <w:rFonts w:ascii="Times New Roman" w:eastAsia="Times New Roman" w:hAnsi="Times New Roman"/>
          <w:b/>
          <w:lang w:eastAsia="lv-LV"/>
        </w:rPr>
        <w:t>5307</w:t>
      </w:r>
      <w:r w:rsidRPr="00016683">
        <w:rPr>
          <w:rFonts w:ascii="Times New Roman" w:eastAsia="Times New Roman" w:hAnsi="Times New Roman"/>
          <w:lang w:eastAsia="lv-LV"/>
        </w:rPr>
        <w:t xml:space="preserve"> </w:t>
      </w:r>
      <w:r w:rsidRPr="00016683">
        <w:rPr>
          <w:rFonts w:ascii="Times New Roman" w:eastAsia="Times New Roman" w:hAnsi="Times New Roman"/>
          <w:b/>
          <w:lang w:eastAsia="lv-LV"/>
        </w:rPr>
        <w:t>dalībnieki</w:t>
      </w:r>
      <w:r w:rsidRPr="00016683">
        <w:rPr>
          <w:rFonts w:ascii="Times New Roman" w:eastAsia="Times New Roman" w:hAnsi="Times New Roman"/>
          <w:lang w:eastAsia="lv-LV"/>
        </w:rPr>
        <w:t>.</w:t>
      </w:r>
      <w:r w:rsidR="00D83793" w:rsidRPr="00016683">
        <w:rPr>
          <w:rFonts w:ascii="Times New Roman" w:eastAsia="Times New Roman" w:hAnsi="Times New Roman"/>
          <w:lang w:eastAsia="lv-LV"/>
        </w:rPr>
        <w:t xml:space="preserve"> </w:t>
      </w:r>
      <w:r w:rsidR="00BD447A">
        <w:rPr>
          <w:rFonts w:ascii="Times New Roman" w:eastAsia="Times New Roman" w:hAnsi="Times New Roman"/>
          <w:lang w:eastAsia="lv-LV"/>
        </w:rPr>
        <w:t>Saskaņā ar</w:t>
      </w:r>
      <w:r w:rsidR="00BD447A" w:rsidRPr="00016683">
        <w:rPr>
          <w:rFonts w:ascii="Times New Roman" w:eastAsia="Times New Roman" w:hAnsi="Times New Roman"/>
          <w:lang w:eastAsia="lv-LV"/>
        </w:rPr>
        <w:t xml:space="preserve"> </w:t>
      </w:r>
      <w:r w:rsidR="00D83793" w:rsidRPr="00016683">
        <w:rPr>
          <w:rFonts w:ascii="Times New Roman" w:eastAsia="Times New Roman" w:hAnsi="Times New Roman"/>
          <w:lang w:eastAsia="lv-LV"/>
        </w:rPr>
        <w:t>VAS</w:t>
      </w:r>
      <w:r w:rsidR="005F556E">
        <w:rPr>
          <w:rFonts w:ascii="Times New Roman" w:eastAsia="Times New Roman" w:hAnsi="Times New Roman"/>
          <w:lang w:eastAsia="lv-LV"/>
        </w:rPr>
        <w:t xml:space="preserve"> </w:t>
      </w:r>
      <w:r w:rsidR="00080C8B" w:rsidRPr="00016683">
        <w:rPr>
          <w:rFonts w:ascii="Times New Roman" w:eastAsia="Times New Roman" w:hAnsi="Times New Roman"/>
          <w:lang w:eastAsia="lv-LV"/>
        </w:rPr>
        <w:t>informācij</w:t>
      </w:r>
      <w:r w:rsidR="00BD447A">
        <w:rPr>
          <w:rFonts w:ascii="Times New Roman" w:eastAsia="Times New Roman" w:hAnsi="Times New Roman"/>
          <w:lang w:eastAsia="lv-LV"/>
        </w:rPr>
        <w:t xml:space="preserve">u </w:t>
      </w:r>
      <w:r w:rsidR="008C734D" w:rsidRPr="00016683">
        <w:rPr>
          <w:rFonts w:ascii="Times New Roman" w:eastAsia="Times New Roman" w:hAnsi="Times New Roman"/>
          <w:color w:val="000000"/>
          <w:lang w:eastAsia="lv-LV"/>
        </w:rPr>
        <w:t>2017.</w:t>
      </w:r>
      <w:r w:rsidR="00065916" w:rsidRPr="00016683">
        <w:rPr>
          <w:rFonts w:ascii="Times New Roman" w:eastAsia="Times New Roman" w:hAnsi="Times New Roman"/>
          <w:color w:val="000000"/>
          <w:lang w:eastAsia="lv-LV"/>
        </w:rPr>
        <w:t xml:space="preserve"> </w:t>
      </w:r>
      <w:r w:rsidR="008C734D" w:rsidRPr="00016683">
        <w:rPr>
          <w:rFonts w:ascii="Times New Roman" w:eastAsia="Times New Roman" w:hAnsi="Times New Roman"/>
          <w:color w:val="000000"/>
          <w:lang w:eastAsia="lv-LV"/>
        </w:rPr>
        <w:t xml:space="preserve">gadā </w:t>
      </w:r>
      <w:r w:rsidR="00D83793" w:rsidRPr="00016683">
        <w:rPr>
          <w:rFonts w:ascii="Times New Roman" w:eastAsia="Times New Roman" w:hAnsi="Times New Roman"/>
          <w:color w:val="000000"/>
          <w:lang w:eastAsia="lv-LV"/>
        </w:rPr>
        <w:t>ES fondu projekta “Valsts pārvaldes cilvēkresursu profesionālā pilnveide korupcijas novēršanas un ēnu ekonomikas mazināšanas jomā” ietvaros</w:t>
      </w:r>
      <w:r w:rsidR="008C734D" w:rsidRPr="00016683">
        <w:rPr>
          <w:rFonts w:ascii="Times New Roman" w:eastAsia="Times New Roman" w:hAnsi="Times New Roman"/>
          <w:lang w:eastAsia="lv-LV"/>
        </w:rPr>
        <w:t xml:space="preserve"> apmācīt</w:t>
      </w:r>
      <w:r w:rsidR="00D83793" w:rsidRPr="00016683">
        <w:rPr>
          <w:rFonts w:ascii="Times New Roman" w:eastAsia="Times New Roman" w:hAnsi="Times New Roman"/>
          <w:lang w:eastAsia="lv-LV"/>
        </w:rPr>
        <w:t xml:space="preserve">as un sertifikātu par kursu apmeklējumu ieguvušas </w:t>
      </w:r>
      <w:r w:rsidR="00D83793" w:rsidRPr="00016683">
        <w:rPr>
          <w:rFonts w:ascii="Times New Roman" w:eastAsia="Times New Roman" w:hAnsi="Times New Roman"/>
          <w:b/>
          <w:lang w:eastAsia="lv-LV"/>
        </w:rPr>
        <w:t xml:space="preserve">1122 </w:t>
      </w:r>
      <w:r w:rsidR="008C734D" w:rsidRPr="00016683">
        <w:rPr>
          <w:rFonts w:ascii="Times New Roman" w:eastAsia="Times New Roman" w:hAnsi="Times New Roman"/>
          <w:lang w:eastAsia="lv-LV"/>
        </w:rPr>
        <w:t>person</w:t>
      </w:r>
      <w:r w:rsidR="00D83793" w:rsidRPr="00016683">
        <w:rPr>
          <w:rFonts w:ascii="Times New Roman" w:eastAsia="Times New Roman" w:hAnsi="Times New Roman"/>
          <w:lang w:eastAsia="lv-LV"/>
        </w:rPr>
        <w:t>as.</w:t>
      </w:r>
    </w:p>
    <w:p w:rsidR="009C6462" w:rsidRPr="00016683" w:rsidRDefault="002171FE" w:rsidP="0059684D">
      <w:pPr>
        <w:spacing w:line="240" w:lineRule="auto"/>
        <w:ind w:firstLine="709"/>
        <w:rPr>
          <w:rFonts w:ascii="Times New Roman" w:eastAsia="Times New Roman" w:hAnsi="Times New Roman"/>
          <w:lang w:eastAsia="lv-LV"/>
        </w:rPr>
      </w:pPr>
      <w:r w:rsidRPr="00016683">
        <w:rPr>
          <w:rFonts w:ascii="Times New Roman" w:hAnsi="Times New Roman"/>
          <w:bCs/>
          <w:iCs/>
          <w:lang w:eastAsia="lv-LV"/>
        </w:rPr>
        <w:t>Godīgas amatper</w:t>
      </w:r>
      <w:r w:rsidR="00B27028" w:rsidRPr="00016683">
        <w:rPr>
          <w:rFonts w:ascii="Times New Roman" w:hAnsi="Times New Roman"/>
          <w:bCs/>
          <w:iCs/>
          <w:lang w:eastAsia="lv-LV"/>
        </w:rPr>
        <w:t>so</w:t>
      </w:r>
      <w:r w:rsidRPr="00016683">
        <w:rPr>
          <w:rFonts w:ascii="Times New Roman" w:hAnsi="Times New Roman"/>
          <w:bCs/>
          <w:iCs/>
          <w:lang w:eastAsia="lv-LV"/>
        </w:rPr>
        <w:t>nas, godīgi, uz konkurenci balstīti publiskie iepirkumi ir viens no būtiskiem faktoriem, lai veicinātu tautsaimniecības izaugsmi un investoru piesaisti.</w:t>
      </w:r>
      <w:r w:rsidRPr="00016683">
        <w:rPr>
          <w:rFonts w:ascii="Times New Roman" w:hAnsi="Times New Roman"/>
          <w:bCs/>
          <w:iCs/>
          <w:color w:val="76923C"/>
          <w:lang w:eastAsia="lv-LV"/>
        </w:rPr>
        <w:t xml:space="preserve"> </w:t>
      </w:r>
      <w:r w:rsidRPr="00016683">
        <w:rPr>
          <w:rFonts w:ascii="Times New Roman" w:hAnsi="Times New Roman"/>
          <w:bCs/>
          <w:iCs/>
          <w:lang w:eastAsia="lv-LV"/>
        </w:rPr>
        <w:t>P</w:t>
      </w:r>
      <w:r w:rsidR="009C6462" w:rsidRPr="00016683">
        <w:rPr>
          <w:rFonts w:ascii="Times New Roman" w:hAnsi="Times New Roman"/>
        </w:rPr>
        <w:t>ārskata periodā</w:t>
      </w:r>
      <w:r w:rsidR="00E532BE" w:rsidRPr="00016683">
        <w:rPr>
          <w:rFonts w:ascii="Times New Roman" w:hAnsi="Times New Roman"/>
        </w:rPr>
        <w:t xml:space="preserve"> FM, IUB, KNAB, </w:t>
      </w:r>
      <w:r w:rsidR="00BD447A">
        <w:rPr>
          <w:rFonts w:ascii="Times New Roman" w:hAnsi="Times New Roman"/>
        </w:rPr>
        <w:t>KP</w:t>
      </w:r>
      <w:r w:rsidR="00E532BE" w:rsidRPr="00016683">
        <w:rPr>
          <w:rFonts w:ascii="Times New Roman" w:hAnsi="Times New Roman"/>
        </w:rPr>
        <w:t xml:space="preserve"> un VAS</w:t>
      </w:r>
      <w:r w:rsidR="009C6462" w:rsidRPr="00016683">
        <w:rPr>
          <w:rFonts w:ascii="Times New Roman" w:hAnsi="Times New Roman"/>
        </w:rPr>
        <w:t xml:space="preserve"> ir nodrošinā</w:t>
      </w:r>
      <w:r w:rsidR="00E532BE" w:rsidRPr="00016683">
        <w:rPr>
          <w:rFonts w:ascii="Times New Roman" w:hAnsi="Times New Roman"/>
        </w:rPr>
        <w:t>jušas m</w:t>
      </w:r>
      <w:r w:rsidR="009C6462" w:rsidRPr="00016683">
        <w:rPr>
          <w:rFonts w:ascii="Times New Roman" w:hAnsi="Times New Roman"/>
        </w:rPr>
        <w:t>etodiskas apmācības iepirkumu speciālistiem, kā arī amatpersonām, kas uz laiku iekļautas iepirkumu komisijas sastāvā, lai mazinātu pieļautos pārkāpumus iepirkumu procedūru norisē (tostarp ES līdzfinansē</w:t>
      </w:r>
      <w:r w:rsidR="0059684D" w:rsidRPr="00016683">
        <w:rPr>
          <w:rFonts w:ascii="Times New Roman" w:hAnsi="Times New Roman"/>
        </w:rPr>
        <w:t xml:space="preserve">tajos projektos). </w:t>
      </w:r>
      <w:r w:rsidR="009C6462" w:rsidRPr="00016683">
        <w:rPr>
          <w:rFonts w:ascii="Times New Roman" w:eastAsia="Times New Roman" w:hAnsi="Times New Roman"/>
          <w:lang w:eastAsia="lv-LV"/>
        </w:rPr>
        <w:t>Nodrošināt</w:t>
      </w:r>
      <w:r w:rsidR="00E532BE" w:rsidRPr="00016683">
        <w:rPr>
          <w:rFonts w:ascii="Times New Roman" w:eastAsia="Times New Roman" w:hAnsi="Times New Roman"/>
          <w:lang w:eastAsia="lv-LV"/>
        </w:rPr>
        <w:t>as arī</w:t>
      </w:r>
      <w:r w:rsidR="009C6462" w:rsidRPr="00016683">
        <w:rPr>
          <w:rFonts w:ascii="Times New Roman" w:eastAsia="Times New Roman" w:hAnsi="Times New Roman"/>
          <w:lang w:eastAsia="lv-LV"/>
        </w:rPr>
        <w:t xml:space="preserve"> apmācības iepirkumu speciālistiem, attīstot to spējas preventīvi identificēt pretendentu iespējamas prettiesiskas darbības piedāvājumu </w:t>
      </w:r>
      <w:r w:rsidR="002E2C19">
        <w:rPr>
          <w:rFonts w:ascii="Times New Roman" w:eastAsia="Times New Roman" w:hAnsi="Times New Roman"/>
          <w:lang w:eastAsia="lv-LV"/>
        </w:rPr>
        <w:t>sa</w:t>
      </w:r>
      <w:r w:rsidR="009C6462" w:rsidRPr="00016683">
        <w:rPr>
          <w:rFonts w:ascii="Times New Roman" w:eastAsia="Times New Roman" w:hAnsi="Times New Roman"/>
          <w:lang w:eastAsia="lv-LV"/>
        </w:rPr>
        <w:t>gatavošanas procesā (piem., karteļu veidošana), tādējādi novēršot negodprātīgas uzņēmējdarbības prakses tālāku atbalstīšanu ar valsts un pašvaldības līdzekļiem līgumu noslēgšanas gadījumā</w:t>
      </w:r>
      <w:r w:rsidR="0059684D" w:rsidRPr="00016683">
        <w:rPr>
          <w:rFonts w:ascii="Times New Roman" w:eastAsia="Times New Roman" w:hAnsi="Times New Roman"/>
          <w:lang w:eastAsia="lv-LV"/>
        </w:rPr>
        <w:t xml:space="preserve"> (Skat.</w:t>
      </w:r>
      <w:r w:rsidR="004D10D6" w:rsidRPr="00016683">
        <w:rPr>
          <w:rFonts w:ascii="Times New Roman" w:eastAsia="Times New Roman" w:hAnsi="Times New Roman"/>
          <w:lang w:eastAsia="lv-LV"/>
        </w:rPr>
        <w:t xml:space="preserve"> pamatnostādņu</w:t>
      </w:r>
      <w:r w:rsidR="0059684D" w:rsidRPr="00016683">
        <w:rPr>
          <w:rFonts w:ascii="Times New Roman" w:eastAsia="Times New Roman" w:hAnsi="Times New Roman"/>
          <w:lang w:eastAsia="lv-LV"/>
        </w:rPr>
        <w:t xml:space="preserve"> uzdevumu 2.11. un 2.12. izpildes aprakstu 1.</w:t>
      </w:r>
      <w:r w:rsidR="00065916" w:rsidRPr="00016683">
        <w:rPr>
          <w:rFonts w:ascii="Times New Roman" w:eastAsia="Times New Roman" w:hAnsi="Times New Roman"/>
          <w:lang w:eastAsia="lv-LV"/>
        </w:rPr>
        <w:t xml:space="preserve"> </w:t>
      </w:r>
      <w:r w:rsidR="0059684D" w:rsidRPr="00016683">
        <w:rPr>
          <w:rFonts w:ascii="Times New Roman" w:eastAsia="Times New Roman" w:hAnsi="Times New Roman"/>
          <w:lang w:eastAsia="lv-LV"/>
        </w:rPr>
        <w:t>pielikumā).</w:t>
      </w:r>
    </w:p>
    <w:p w:rsidR="00E163EC" w:rsidRPr="00016683" w:rsidRDefault="00DB10E2" w:rsidP="005317CA">
      <w:pPr>
        <w:spacing w:line="240" w:lineRule="auto"/>
        <w:ind w:firstLine="709"/>
        <w:rPr>
          <w:rFonts w:ascii="Times New Roman" w:eastAsia="Times New Roman" w:hAnsi="Times New Roman"/>
          <w:color w:val="000000"/>
          <w:lang w:eastAsia="lv-LV"/>
        </w:rPr>
      </w:pPr>
      <w:r w:rsidRPr="00016683">
        <w:rPr>
          <w:rFonts w:ascii="Times New Roman" w:eastAsia="Times New Roman" w:hAnsi="Times New Roman"/>
          <w:lang w:eastAsia="lv-LV"/>
        </w:rPr>
        <w:t xml:space="preserve">Realizējot zināšanu pārbaudes testus </w:t>
      </w:r>
      <w:r w:rsidR="00E708DA" w:rsidRPr="00016683">
        <w:rPr>
          <w:rFonts w:ascii="Times New Roman" w:eastAsia="Times New Roman" w:hAnsi="Times New Roman"/>
          <w:lang w:eastAsia="lv-LV"/>
        </w:rPr>
        <w:t xml:space="preserve">dažādos </w:t>
      </w:r>
      <w:r w:rsidRPr="00016683">
        <w:rPr>
          <w:rFonts w:ascii="Times New Roman" w:eastAsia="Times New Roman" w:hAnsi="Times New Roman"/>
          <w:lang w:eastAsia="lv-LV"/>
        </w:rPr>
        <w:t>izglītošanas pasākumos, secināts, ka ir pieaudzis to valsts amatpersonu skaits, kas labi pārzina pretkorupcijas prasības</w:t>
      </w:r>
      <w:r w:rsidRPr="00016683">
        <w:rPr>
          <w:rFonts w:ascii="Times New Roman" w:eastAsia="Times New Roman" w:hAnsi="Times New Roman"/>
          <w:b/>
          <w:lang w:eastAsia="lv-LV"/>
        </w:rPr>
        <w:t>. 2015.</w:t>
      </w:r>
      <w:r w:rsidR="00065916" w:rsidRPr="00016683">
        <w:rPr>
          <w:rFonts w:ascii="Times New Roman" w:eastAsia="Times New Roman" w:hAnsi="Times New Roman"/>
          <w:b/>
          <w:lang w:eastAsia="lv-LV"/>
        </w:rPr>
        <w:t xml:space="preserve"> </w:t>
      </w:r>
      <w:r w:rsidRPr="00016683">
        <w:rPr>
          <w:rFonts w:ascii="Times New Roman" w:eastAsia="Times New Roman" w:hAnsi="Times New Roman"/>
          <w:b/>
          <w:lang w:eastAsia="lv-LV"/>
        </w:rPr>
        <w:t>gadā 86%</w:t>
      </w:r>
      <w:r w:rsidR="0039132F" w:rsidRPr="00016683">
        <w:rPr>
          <w:rStyle w:val="FootnoteReference"/>
          <w:rFonts w:ascii="Times New Roman" w:eastAsia="Times New Roman" w:hAnsi="Times New Roman"/>
          <w:b/>
          <w:lang w:eastAsia="lv-LV"/>
        </w:rPr>
        <w:footnoteReference w:id="10"/>
      </w:r>
      <w:r w:rsidRPr="00016683">
        <w:rPr>
          <w:rFonts w:ascii="Times New Roman" w:eastAsia="Times New Roman" w:hAnsi="Times New Roman"/>
          <w:b/>
          <w:lang w:eastAsia="lv-LV"/>
        </w:rPr>
        <w:t>, bet 2017.</w:t>
      </w:r>
      <w:r w:rsidR="00065916" w:rsidRPr="00016683">
        <w:rPr>
          <w:rFonts w:ascii="Times New Roman" w:eastAsia="Times New Roman" w:hAnsi="Times New Roman"/>
          <w:b/>
          <w:lang w:eastAsia="lv-LV"/>
        </w:rPr>
        <w:t xml:space="preserve"> </w:t>
      </w:r>
      <w:r w:rsidRPr="00016683">
        <w:rPr>
          <w:rFonts w:ascii="Times New Roman" w:eastAsia="Times New Roman" w:hAnsi="Times New Roman"/>
          <w:b/>
          <w:lang w:eastAsia="lv-LV"/>
        </w:rPr>
        <w:t>gadā 88%</w:t>
      </w:r>
      <w:r w:rsidR="0039132F" w:rsidRPr="00016683">
        <w:rPr>
          <w:rStyle w:val="FootnoteReference"/>
          <w:rFonts w:ascii="Times New Roman" w:hAnsi="Times New Roman"/>
          <w:b/>
        </w:rPr>
        <w:footnoteReference w:id="11"/>
      </w:r>
      <w:r w:rsidRPr="00016683">
        <w:rPr>
          <w:rFonts w:ascii="Times New Roman" w:eastAsia="Times New Roman" w:hAnsi="Times New Roman"/>
          <w:b/>
          <w:lang w:eastAsia="lv-LV"/>
        </w:rPr>
        <w:t xml:space="preserve"> no KNAB vadīto </w:t>
      </w:r>
      <w:r w:rsidR="0039132F" w:rsidRPr="00016683">
        <w:rPr>
          <w:rFonts w:ascii="Times New Roman" w:eastAsia="Times New Roman" w:hAnsi="Times New Roman"/>
          <w:b/>
          <w:lang w:eastAsia="lv-LV"/>
        </w:rPr>
        <w:t>lekciju</w:t>
      </w:r>
      <w:r w:rsidRPr="00016683">
        <w:rPr>
          <w:rFonts w:ascii="Times New Roman" w:eastAsia="Times New Roman" w:hAnsi="Times New Roman"/>
          <w:b/>
          <w:lang w:eastAsia="lv-LV"/>
        </w:rPr>
        <w:t xml:space="preserve"> </w:t>
      </w:r>
      <w:r w:rsidR="00E708DA" w:rsidRPr="00016683">
        <w:rPr>
          <w:rFonts w:ascii="Times New Roman" w:eastAsia="Times New Roman" w:hAnsi="Times New Roman"/>
          <w:b/>
          <w:lang w:eastAsia="lv-LV"/>
        </w:rPr>
        <w:t>apmeklētājiem</w:t>
      </w:r>
      <w:r w:rsidR="0039132F" w:rsidRPr="00016683">
        <w:rPr>
          <w:rFonts w:ascii="Times New Roman" w:eastAsia="Times New Roman" w:hAnsi="Times New Roman"/>
          <w:b/>
          <w:lang w:eastAsia="lv-LV"/>
        </w:rPr>
        <w:t xml:space="preserve"> zināšanu testu pārbaudēs demonstrējuši labas zināšanas par korupcijas un interešu konflikta novēršanas jautājumiem</w:t>
      </w:r>
      <w:r w:rsidR="0039132F" w:rsidRPr="00016683">
        <w:rPr>
          <w:rFonts w:ascii="Times New Roman" w:eastAsia="Times New Roman" w:hAnsi="Times New Roman"/>
          <w:lang w:eastAsia="lv-LV"/>
        </w:rPr>
        <w:t>.</w:t>
      </w:r>
    </w:p>
    <w:p w:rsidR="00B93834" w:rsidRPr="00016683" w:rsidRDefault="00D44564" w:rsidP="008C734D">
      <w:pPr>
        <w:spacing w:line="240" w:lineRule="auto"/>
        <w:ind w:firstLine="709"/>
        <w:rPr>
          <w:rFonts w:ascii="Times New Roman" w:eastAsia="Times New Roman" w:hAnsi="Times New Roman"/>
          <w:color w:val="000000"/>
          <w:u w:val="single"/>
          <w:lang w:eastAsia="lv-LV"/>
        </w:rPr>
      </w:pPr>
      <w:r>
        <w:rPr>
          <w:rFonts w:ascii="Times New Roman" w:eastAsia="Times New Roman" w:hAnsi="Times New Roman"/>
          <w:color w:val="000000"/>
          <w:u w:val="single"/>
          <w:lang w:eastAsia="lv-LV"/>
        </w:rPr>
        <w:t>1.2.2. </w:t>
      </w:r>
      <w:r w:rsidR="00B93834" w:rsidRPr="00016683">
        <w:rPr>
          <w:rFonts w:ascii="Times New Roman" w:eastAsia="Times New Roman" w:hAnsi="Times New Roman"/>
          <w:color w:val="000000"/>
          <w:u w:val="single"/>
          <w:lang w:eastAsia="lv-LV"/>
        </w:rPr>
        <w:t>Tālākizglītotāju apmācības</w:t>
      </w:r>
    </w:p>
    <w:p w:rsidR="002A538B" w:rsidRPr="00016683" w:rsidRDefault="00E163EC" w:rsidP="008C734D">
      <w:pPr>
        <w:spacing w:line="240" w:lineRule="auto"/>
        <w:ind w:firstLine="709"/>
        <w:rPr>
          <w:rFonts w:ascii="Times New Roman" w:eastAsia="Times New Roman" w:hAnsi="Times New Roman"/>
          <w:color w:val="000000"/>
          <w:lang w:eastAsia="lv-LV"/>
        </w:rPr>
      </w:pPr>
      <w:r w:rsidRPr="00016683">
        <w:rPr>
          <w:rFonts w:ascii="Times New Roman" w:eastAsia="Times New Roman" w:hAnsi="Times New Roman"/>
          <w:color w:val="000000"/>
          <w:lang w:eastAsia="lv-LV"/>
        </w:rPr>
        <w:t xml:space="preserve">Vēl viens būtisks solis, lai panāktu plašāku </w:t>
      </w:r>
      <w:r w:rsidR="002A538B" w:rsidRPr="00016683">
        <w:rPr>
          <w:rFonts w:ascii="Times New Roman" w:eastAsia="Times New Roman" w:hAnsi="Times New Roman"/>
          <w:color w:val="000000"/>
          <w:lang w:eastAsia="lv-LV"/>
        </w:rPr>
        <w:t>tvērumu korupcijas novēršanai valsts un pašvaldību institūcijās,</w:t>
      </w:r>
      <w:r w:rsidR="00643F78" w:rsidRPr="00016683">
        <w:rPr>
          <w:rFonts w:ascii="Times New Roman" w:eastAsia="Times New Roman" w:hAnsi="Times New Roman"/>
          <w:color w:val="000000"/>
          <w:lang w:eastAsia="lv-LV"/>
        </w:rPr>
        <w:t xml:space="preserve"> ir</w:t>
      </w:r>
      <w:r w:rsidR="002A538B" w:rsidRPr="00016683">
        <w:rPr>
          <w:rFonts w:ascii="Times New Roman" w:eastAsia="Times New Roman" w:hAnsi="Times New Roman"/>
          <w:color w:val="000000"/>
          <w:lang w:eastAsia="lv-LV"/>
        </w:rPr>
        <w:t xml:space="preserve"> 2015.</w:t>
      </w:r>
      <w:r w:rsidR="00065916" w:rsidRPr="00016683">
        <w:rPr>
          <w:rFonts w:ascii="Times New Roman" w:eastAsia="Times New Roman" w:hAnsi="Times New Roman"/>
          <w:color w:val="000000"/>
          <w:lang w:eastAsia="lv-LV"/>
        </w:rPr>
        <w:t xml:space="preserve"> </w:t>
      </w:r>
      <w:r w:rsidR="002A538B" w:rsidRPr="00016683">
        <w:rPr>
          <w:rFonts w:ascii="Times New Roman" w:eastAsia="Times New Roman" w:hAnsi="Times New Roman"/>
          <w:color w:val="000000"/>
          <w:lang w:eastAsia="lv-LV"/>
        </w:rPr>
        <w:t>gadā ieviest</w:t>
      </w:r>
      <w:r w:rsidR="00643F78" w:rsidRPr="00016683">
        <w:rPr>
          <w:rFonts w:ascii="Times New Roman" w:eastAsia="Times New Roman" w:hAnsi="Times New Roman"/>
          <w:color w:val="000000"/>
          <w:lang w:eastAsia="lv-LV"/>
        </w:rPr>
        <w:t xml:space="preserve">ā, bet </w:t>
      </w:r>
      <w:r w:rsidR="002A538B" w:rsidRPr="00016683">
        <w:rPr>
          <w:rFonts w:ascii="Times New Roman" w:eastAsia="Times New Roman" w:hAnsi="Times New Roman"/>
          <w:color w:val="000000"/>
          <w:lang w:eastAsia="lv-LV"/>
        </w:rPr>
        <w:t>2013.</w:t>
      </w:r>
      <w:r w:rsidR="00065916" w:rsidRPr="00016683">
        <w:rPr>
          <w:rFonts w:ascii="Times New Roman" w:eastAsia="Times New Roman" w:hAnsi="Times New Roman"/>
          <w:color w:val="000000"/>
          <w:lang w:eastAsia="lv-LV"/>
        </w:rPr>
        <w:t xml:space="preserve"> </w:t>
      </w:r>
      <w:r w:rsidR="002A538B" w:rsidRPr="00016683">
        <w:rPr>
          <w:rFonts w:ascii="Times New Roman" w:eastAsia="Times New Roman" w:hAnsi="Times New Roman"/>
          <w:color w:val="000000"/>
          <w:lang w:eastAsia="lv-LV"/>
        </w:rPr>
        <w:t xml:space="preserve">gadā kā pilotprojekts </w:t>
      </w:r>
      <w:r w:rsidR="002A538B" w:rsidRPr="00016683">
        <w:rPr>
          <w:rFonts w:ascii="Times New Roman" w:eastAsia="Times New Roman" w:hAnsi="Times New Roman"/>
          <w:b/>
          <w:color w:val="000000"/>
          <w:lang w:eastAsia="lv-LV"/>
        </w:rPr>
        <w:t>uzsāktā</w:t>
      </w:r>
      <w:r w:rsidR="002A538B" w:rsidRPr="00016683">
        <w:rPr>
          <w:rFonts w:ascii="Times New Roman" w:eastAsia="Times New Roman" w:hAnsi="Times New Roman"/>
          <w:color w:val="000000"/>
          <w:lang w:eastAsia="lv-LV"/>
        </w:rPr>
        <w:t xml:space="preserve"> </w:t>
      </w:r>
      <w:r w:rsidR="002A538B" w:rsidRPr="00016683">
        <w:rPr>
          <w:rFonts w:ascii="Times New Roman" w:eastAsia="Times New Roman" w:hAnsi="Times New Roman"/>
          <w:b/>
          <w:color w:val="000000"/>
          <w:lang w:eastAsia="lv-LV"/>
        </w:rPr>
        <w:t>tālākizglītotāju pretkorupcijas jautājumos publiskas personas institūcijās sagatavošanas programma</w:t>
      </w:r>
      <w:r w:rsidR="002A538B" w:rsidRPr="00016683">
        <w:rPr>
          <w:rFonts w:ascii="Times New Roman" w:eastAsia="Times New Roman" w:hAnsi="Times New Roman"/>
          <w:color w:val="000000"/>
          <w:lang w:eastAsia="lv-LV"/>
        </w:rPr>
        <w:t>. 2015.</w:t>
      </w:r>
      <w:r w:rsidR="00065916" w:rsidRPr="00016683">
        <w:rPr>
          <w:rFonts w:ascii="Times New Roman" w:eastAsia="Times New Roman" w:hAnsi="Times New Roman"/>
          <w:color w:val="000000"/>
          <w:lang w:eastAsia="lv-LV"/>
        </w:rPr>
        <w:t xml:space="preserve"> </w:t>
      </w:r>
      <w:r w:rsidR="002A538B" w:rsidRPr="00016683">
        <w:rPr>
          <w:rFonts w:ascii="Times New Roman" w:eastAsia="Times New Roman" w:hAnsi="Times New Roman"/>
          <w:color w:val="000000"/>
          <w:lang w:eastAsia="lv-LV"/>
        </w:rPr>
        <w:t>gadā apliecinājum</w:t>
      </w:r>
      <w:r w:rsidR="00643F78" w:rsidRPr="00016683">
        <w:rPr>
          <w:rFonts w:ascii="Times New Roman" w:eastAsia="Times New Roman" w:hAnsi="Times New Roman"/>
          <w:color w:val="000000"/>
          <w:lang w:eastAsia="lv-LV"/>
        </w:rPr>
        <w:t>us par kursa apguvi </w:t>
      </w:r>
      <w:r w:rsidR="002A538B" w:rsidRPr="00016683">
        <w:rPr>
          <w:rFonts w:ascii="Times New Roman" w:eastAsia="Times New Roman" w:hAnsi="Times New Roman"/>
          <w:color w:val="000000"/>
          <w:lang w:eastAsia="lv-LV"/>
        </w:rPr>
        <w:t>saņēmuši 27 tālākizglītotāji, 2016.</w:t>
      </w:r>
      <w:r w:rsidR="00065916" w:rsidRPr="00016683">
        <w:rPr>
          <w:rFonts w:ascii="Times New Roman" w:eastAsia="Times New Roman" w:hAnsi="Times New Roman"/>
          <w:color w:val="000000"/>
          <w:lang w:eastAsia="lv-LV"/>
        </w:rPr>
        <w:t> g</w:t>
      </w:r>
      <w:r w:rsidR="002A538B" w:rsidRPr="00016683">
        <w:rPr>
          <w:rFonts w:ascii="Times New Roman" w:eastAsia="Times New Roman" w:hAnsi="Times New Roman"/>
          <w:color w:val="000000"/>
          <w:lang w:eastAsia="lv-LV"/>
        </w:rPr>
        <w:t>adā</w:t>
      </w:r>
      <w:r w:rsidR="00065916" w:rsidRPr="00016683">
        <w:rPr>
          <w:rFonts w:ascii="Times New Roman" w:eastAsia="Times New Roman" w:hAnsi="Times New Roman"/>
          <w:color w:val="000000"/>
          <w:lang w:eastAsia="lv-LV"/>
        </w:rPr>
        <w:t> </w:t>
      </w:r>
      <w:r w:rsidR="002A538B" w:rsidRPr="00016683">
        <w:rPr>
          <w:rFonts w:ascii="Times New Roman" w:eastAsia="Times New Roman" w:hAnsi="Times New Roman"/>
          <w:color w:val="000000"/>
          <w:lang w:eastAsia="lv-LV"/>
        </w:rPr>
        <w:t>–</w:t>
      </w:r>
      <w:r w:rsidR="00065916" w:rsidRPr="00016683">
        <w:rPr>
          <w:rFonts w:ascii="Times New Roman" w:eastAsia="Times New Roman" w:hAnsi="Times New Roman"/>
          <w:color w:val="000000"/>
          <w:lang w:eastAsia="lv-LV"/>
        </w:rPr>
        <w:t> </w:t>
      </w:r>
      <w:r w:rsidR="002A538B" w:rsidRPr="00016683">
        <w:rPr>
          <w:rFonts w:ascii="Times New Roman" w:eastAsia="Times New Roman" w:hAnsi="Times New Roman"/>
          <w:color w:val="000000"/>
          <w:lang w:eastAsia="lv-LV"/>
        </w:rPr>
        <w:t>16,</w:t>
      </w:r>
      <w:r w:rsidR="00065916" w:rsidRPr="00016683">
        <w:rPr>
          <w:rFonts w:ascii="Times New Roman" w:eastAsia="Times New Roman" w:hAnsi="Times New Roman"/>
          <w:color w:val="000000"/>
          <w:lang w:eastAsia="lv-LV"/>
        </w:rPr>
        <w:t> </w:t>
      </w:r>
      <w:r w:rsidR="002A538B" w:rsidRPr="00016683">
        <w:rPr>
          <w:rFonts w:ascii="Times New Roman" w:eastAsia="Times New Roman" w:hAnsi="Times New Roman"/>
          <w:color w:val="000000"/>
          <w:lang w:eastAsia="lv-LV"/>
        </w:rPr>
        <w:t>2017.</w:t>
      </w:r>
      <w:r w:rsidR="00643F78" w:rsidRPr="00016683">
        <w:rPr>
          <w:rFonts w:ascii="Times New Roman" w:eastAsia="Times New Roman" w:hAnsi="Times New Roman"/>
          <w:color w:val="000000"/>
          <w:lang w:eastAsia="lv-LV"/>
        </w:rPr>
        <w:t> </w:t>
      </w:r>
      <w:r w:rsidR="00065916" w:rsidRPr="00016683">
        <w:rPr>
          <w:rFonts w:ascii="Times New Roman" w:eastAsia="Times New Roman" w:hAnsi="Times New Roman"/>
          <w:color w:val="000000"/>
          <w:lang w:eastAsia="lv-LV"/>
        </w:rPr>
        <w:t>g</w:t>
      </w:r>
      <w:r w:rsidR="00643F78" w:rsidRPr="00016683">
        <w:rPr>
          <w:rFonts w:ascii="Times New Roman" w:eastAsia="Times New Roman" w:hAnsi="Times New Roman"/>
          <w:color w:val="000000"/>
          <w:lang w:eastAsia="lv-LV"/>
        </w:rPr>
        <w:t>adā</w:t>
      </w:r>
      <w:r w:rsidR="00065916" w:rsidRPr="00016683">
        <w:rPr>
          <w:rFonts w:ascii="Times New Roman" w:eastAsia="Times New Roman" w:hAnsi="Times New Roman"/>
          <w:color w:val="000000"/>
          <w:lang w:eastAsia="lv-LV"/>
        </w:rPr>
        <w:t> </w:t>
      </w:r>
      <w:r w:rsidR="002A538B" w:rsidRPr="00016683">
        <w:rPr>
          <w:rFonts w:ascii="Times New Roman" w:eastAsia="Times New Roman" w:hAnsi="Times New Roman"/>
          <w:color w:val="000000"/>
          <w:lang w:eastAsia="lv-LV"/>
        </w:rPr>
        <w:t>–</w:t>
      </w:r>
      <w:r w:rsidR="00065916" w:rsidRPr="00016683">
        <w:rPr>
          <w:rFonts w:ascii="Times New Roman" w:eastAsia="Times New Roman" w:hAnsi="Times New Roman"/>
          <w:color w:val="000000"/>
          <w:lang w:eastAsia="lv-LV"/>
        </w:rPr>
        <w:t> </w:t>
      </w:r>
      <w:r w:rsidR="002A538B" w:rsidRPr="00016683">
        <w:rPr>
          <w:rFonts w:ascii="Times New Roman" w:eastAsia="Times New Roman" w:hAnsi="Times New Roman"/>
          <w:color w:val="000000"/>
          <w:lang w:eastAsia="lv-LV"/>
        </w:rPr>
        <w:t>16</w:t>
      </w:r>
      <w:r w:rsidR="00065916" w:rsidRPr="00016683">
        <w:rPr>
          <w:rFonts w:ascii="Times New Roman" w:eastAsia="Times New Roman" w:hAnsi="Times New Roman"/>
          <w:color w:val="000000"/>
          <w:lang w:eastAsia="lv-LV"/>
        </w:rPr>
        <w:t> </w:t>
      </w:r>
      <w:r w:rsidR="002A538B" w:rsidRPr="00016683">
        <w:rPr>
          <w:rFonts w:ascii="Times New Roman" w:eastAsia="Times New Roman" w:hAnsi="Times New Roman"/>
          <w:color w:val="000000"/>
          <w:lang w:eastAsia="lv-LV"/>
        </w:rPr>
        <w:t>tālākizglītotāji.</w:t>
      </w:r>
      <w:r w:rsidR="00065916" w:rsidRPr="00016683">
        <w:rPr>
          <w:rFonts w:ascii="Times New Roman" w:eastAsia="Times New Roman" w:hAnsi="Times New Roman"/>
          <w:color w:val="000000"/>
          <w:lang w:eastAsia="lv-LV"/>
        </w:rPr>
        <w:t> </w:t>
      </w:r>
      <w:r w:rsidR="002A538B" w:rsidRPr="00016683">
        <w:rPr>
          <w:rFonts w:ascii="Times New Roman" w:eastAsia="Times New Roman" w:hAnsi="Times New Roman"/>
          <w:color w:val="000000"/>
          <w:lang w:eastAsia="lv-LV"/>
        </w:rPr>
        <w:t>Tālākizglītotāju</w:t>
      </w:r>
      <w:r w:rsidR="00065916" w:rsidRPr="00016683">
        <w:rPr>
          <w:rFonts w:ascii="Times New Roman" w:eastAsia="Times New Roman" w:hAnsi="Times New Roman"/>
          <w:color w:val="000000"/>
          <w:lang w:eastAsia="lv-LV"/>
        </w:rPr>
        <w:t xml:space="preserve"> </w:t>
      </w:r>
      <w:r w:rsidR="002A538B" w:rsidRPr="00016683">
        <w:rPr>
          <w:rFonts w:ascii="Times New Roman" w:eastAsia="Times New Roman" w:hAnsi="Times New Roman"/>
          <w:color w:val="000000"/>
          <w:lang w:eastAsia="lv-LV"/>
        </w:rPr>
        <w:t>sagatavošanas</w:t>
      </w:r>
      <w:r w:rsidR="00065916" w:rsidRPr="00016683">
        <w:rPr>
          <w:rFonts w:ascii="Times New Roman" w:hAnsi="Times New Roman"/>
        </w:rPr>
        <w:t xml:space="preserve"> </w:t>
      </w:r>
      <w:r w:rsidR="002A538B" w:rsidRPr="00016683">
        <w:rPr>
          <w:rFonts w:ascii="Times New Roman" w:eastAsia="Times New Roman" w:hAnsi="Times New Roman"/>
          <w:color w:val="000000"/>
          <w:lang w:eastAsia="lv-LV"/>
        </w:rPr>
        <w:t xml:space="preserve">programmā piedalījušās šādas lielākās institūcijas: VP, VID, VRS, NBS, VSAA, FKTK, VPD, VDI, VZD, AM, LAD, PVD, VMD, Policijas koledža, Robežsardzes koledža, </w:t>
      </w:r>
      <w:r w:rsidR="00DA67ED">
        <w:rPr>
          <w:rFonts w:ascii="Times New Roman" w:eastAsia="Times New Roman" w:hAnsi="Times New Roman"/>
          <w:color w:val="000000"/>
          <w:lang w:eastAsia="lv-LV"/>
        </w:rPr>
        <w:t xml:space="preserve">akciju sabiedrība </w:t>
      </w:r>
      <w:r w:rsidR="00495851">
        <w:rPr>
          <w:rFonts w:ascii="Times New Roman" w:eastAsia="Times New Roman" w:hAnsi="Times New Roman"/>
          <w:color w:val="000000"/>
          <w:lang w:eastAsia="lv-LV"/>
        </w:rPr>
        <w:t>“</w:t>
      </w:r>
      <w:r w:rsidR="002A538B" w:rsidRPr="00016683">
        <w:rPr>
          <w:rFonts w:ascii="Times New Roman" w:eastAsia="Times New Roman" w:hAnsi="Times New Roman"/>
          <w:color w:val="000000"/>
          <w:lang w:eastAsia="lv-LV"/>
        </w:rPr>
        <w:t xml:space="preserve">Latvijas </w:t>
      </w:r>
      <w:r w:rsidR="00DA67ED">
        <w:rPr>
          <w:rFonts w:ascii="Times New Roman" w:eastAsia="Times New Roman" w:hAnsi="Times New Roman"/>
          <w:color w:val="000000"/>
          <w:lang w:eastAsia="lv-LV"/>
        </w:rPr>
        <w:t>v</w:t>
      </w:r>
      <w:r w:rsidR="00DA67ED" w:rsidRPr="00016683">
        <w:rPr>
          <w:rFonts w:ascii="Times New Roman" w:eastAsia="Times New Roman" w:hAnsi="Times New Roman"/>
          <w:color w:val="000000"/>
          <w:lang w:eastAsia="lv-LV"/>
        </w:rPr>
        <w:t xml:space="preserve">alsts </w:t>
      </w:r>
      <w:r w:rsidR="002A538B" w:rsidRPr="00016683">
        <w:rPr>
          <w:rFonts w:ascii="Times New Roman" w:eastAsia="Times New Roman" w:hAnsi="Times New Roman"/>
          <w:color w:val="000000"/>
          <w:lang w:eastAsia="lv-LV"/>
        </w:rPr>
        <w:t>meži</w:t>
      </w:r>
      <w:r w:rsidR="00495851">
        <w:rPr>
          <w:rFonts w:ascii="Times New Roman" w:eastAsia="Times New Roman" w:hAnsi="Times New Roman"/>
          <w:color w:val="000000"/>
          <w:lang w:eastAsia="lv-LV"/>
        </w:rPr>
        <w:t>”</w:t>
      </w:r>
      <w:r w:rsidR="002A538B" w:rsidRPr="00016683">
        <w:rPr>
          <w:rFonts w:ascii="Times New Roman" w:eastAsia="Times New Roman" w:hAnsi="Times New Roman"/>
          <w:color w:val="000000"/>
          <w:lang w:eastAsia="lv-LV"/>
        </w:rPr>
        <w:t>,</w:t>
      </w:r>
      <w:r w:rsidR="00843BAF" w:rsidRPr="00016683">
        <w:rPr>
          <w:rFonts w:ascii="Times New Roman" w:eastAsia="Times New Roman" w:hAnsi="Times New Roman"/>
          <w:color w:val="000000"/>
          <w:lang w:eastAsia="lv-LV"/>
        </w:rPr>
        <w:t xml:space="preserve"> kā arī </w:t>
      </w:r>
      <w:r w:rsidR="002A538B" w:rsidRPr="00016683">
        <w:rPr>
          <w:rFonts w:ascii="Times New Roman" w:eastAsia="Times New Roman" w:hAnsi="Times New Roman"/>
          <w:color w:val="000000"/>
          <w:lang w:eastAsia="lv-LV"/>
        </w:rPr>
        <w:t>Rēzekne</w:t>
      </w:r>
      <w:r w:rsidR="00843BAF" w:rsidRPr="00016683">
        <w:rPr>
          <w:rFonts w:ascii="Times New Roman" w:eastAsia="Times New Roman" w:hAnsi="Times New Roman"/>
          <w:color w:val="000000"/>
          <w:lang w:eastAsia="lv-LV"/>
        </w:rPr>
        <w:t>s</w:t>
      </w:r>
      <w:r w:rsidR="002A538B" w:rsidRPr="00016683">
        <w:rPr>
          <w:rFonts w:ascii="Times New Roman" w:eastAsia="Times New Roman" w:hAnsi="Times New Roman"/>
          <w:color w:val="000000"/>
          <w:lang w:eastAsia="lv-LV"/>
        </w:rPr>
        <w:t>, Liepāja</w:t>
      </w:r>
      <w:r w:rsidR="00843BAF" w:rsidRPr="00016683">
        <w:rPr>
          <w:rFonts w:ascii="Times New Roman" w:eastAsia="Times New Roman" w:hAnsi="Times New Roman"/>
          <w:color w:val="000000"/>
          <w:lang w:eastAsia="lv-LV"/>
        </w:rPr>
        <w:t>s</w:t>
      </w:r>
      <w:r w:rsidR="002A538B" w:rsidRPr="00016683">
        <w:rPr>
          <w:rFonts w:ascii="Times New Roman" w:eastAsia="Times New Roman" w:hAnsi="Times New Roman"/>
          <w:color w:val="000000"/>
          <w:lang w:eastAsia="lv-LV"/>
        </w:rPr>
        <w:t>, Daugavpils, Jēkabpils, Smiltene</w:t>
      </w:r>
      <w:r w:rsidR="00843BAF" w:rsidRPr="00016683">
        <w:rPr>
          <w:rFonts w:ascii="Times New Roman" w:eastAsia="Times New Roman" w:hAnsi="Times New Roman"/>
          <w:color w:val="000000"/>
          <w:lang w:eastAsia="lv-LV"/>
        </w:rPr>
        <w:t>s</w:t>
      </w:r>
      <w:r w:rsidR="002A538B" w:rsidRPr="00016683">
        <w:rPr>
          <w:rFonts w:ascii="Times New Roman" w:eastAsia="Times New Roman" w:hAnsi="Times New Roman"/>
          <w:color w:val="000000"/>
          <w:lang w:eastAsia="lv-LV"/>
        </w:rPr>
        <w:t>,</w:t>
      </w:r>
      <w:r w:rsidR="00843BAF" w:rsidRPr="00016683">
        <w:rPr>
          <w:rFonts w:ascii="Times New Roman" w:eastAsia="Times New Roman" w:hAnsi="Times New Roman"/>
          <w:color w:val="000000"/>
          <w:lang w:eastAsia="lv-LV"/>
        </w:rPr>
        <w:t xml:space="preserve"> </w:t>
      </w:r>
      <w:r w:rsidR="00843BAF" w:rsidRPr="00016683">
        <w:rPr>
          <w:rFonts w:ascii="Times New Roman" w:eastAsia="Times New Roman" w:hAnsi="Times New Roman"/>
          <w:color w:val="000000"/>
          <w:lang w:eastAsia="lv-LV"/>
        </w:rPr>
        <w:lastRenderedPageBreak/>
        <w:t>Valmieras, Cēsu, Ikšķiles, Ogres</w:t>
      </w:r>
      <w:r w:rsidR="002A538B" w:rsidRPr="00016683">
        <w:rPr>
          <w:rFonts w:ascii="Times New Roman" w:eastAsia="Times New Roman" w:hAnsi="Times New Roman"/>
          <w:color w:val="000000"/>
          <w:lang w:eastAsia="lv-LV"/>
        </w:rPr>
        <w:t xml:space="preserve"> Jelgava</w:t>
      </w:r>
      <w:r w:rsidR="00843BAF" w:rsidRPr="00016683">
        <w:rPr>
          <w:rFonts w:ascii="Times New Roman" w:eastAsia="Times New Roman" w:hAnsi="Times New Roman"/>
          <w:color w:val="000000"/>
          <w:lang w:eastAsia="lv-LV"/>
        </w:rPr>
        <w:t>s</w:t>
      </w:r>
      <w:r w:rsidR="002A538B" w:rsidRPr="00016683">
        <w:rPr>
          <w:rFonts w:ascii="Times New Roman" w:eastAsia="Times New Roman" w:hAnsi="Times New Roman"/>
          <w:color w:val="000000"/>
          <w:lang w:eastAsia="lv-LV"/>
        </w:rPr>
        <w:t xml:space="preserve">, Rīgas </w:t>
      </w:r>
      <w:r w:rsidR="00843BAF" w:rsidRPr="00016683">
        <w:rPr>
          <w:rFonts w:ascii="Times New Roman" w:eastAsia="Times New Roman" w:hAnsi="Times New Roman"/>
          <w:color w:val="000000"/>
          <w:lang w:eastAsia="lv-LV"/>
        </w:rPr>
        <w:t xml:space="preserve">pašvaldība </w:t>
      </w:r>
      <w:r w:rsidR="002A538B" w:rsidRPr="00016683">
        <w:rPr>
          <w:rFonts w:ascii="Times New Roman" w:eastAsia="Times New Roman" w:hAnsi="Times New Roman"/>
          <w:color w:val="000000"/>
          <w:lang w:eastAsia="lv-LV"/>
        </w:rPr>
        <w:t>u.c. 2017.</w:t>
      </w:r>
      <w:r w:rsidR="00065916" w:rsidRPr="00016683">
        <w:rPr>
          <w:rFonts w:ascii="Times New Roman" w:eastAsia="Times New Roman" w:hAnsi="Times New Roman"/>
          <w:color w:val="000000"/>
          <w:lang w:eastAsia="lv-LV"/>
        </w:rPr>
        <w:t xml:space="preserve"> </w:t>
      </w:r>
      <w:r w:rsidR="002A538B" w:rsidRPr="00016683">
        <w:rPr>
          <w:rFonts w:ascii="Times New Roman" w:eastAsia="Times New Roman" w:hAnsi="Times New Roman"/>
          <w:color w:val="000000"/>
          <w:lang w:eastAsia="lv-LV"/>
        </w:rPr>
        <w:t>gadā Birojs turpinājis sniegt metodisko atbalstu tālākizglītotājiem, pēc nepieciešamības sniedzot atbalstu prezentāciju sagatavošanā, apmācību materiālu izstrādē, kā arī konsultējot apmācību satura jautājumos. Šī pasākuma galvenais mērķis ir stiprināt</w:t>
      </w:r>
      <w:r w:rsidR="00582C3A" w:rsidRPr="00016683">
        <w:rPr>
          <w:rFonts w:ascii="Times New Roman" w:eastAsia="Times New Roman" w:hAnsi="Times New Roman"/>
          <w:color w:val="000000"/>
          <w:lang w:eastAsia="lv-LV"/>
        </w:rPr>
        <w:t xml:space="preserve"> </w:t>
      </w:r>
      <w:r w:rsidR="002A538B" w:rsidRPr="00016683">
        <w:rPr>
          <w:rFonts w:ascii="Times New Roman" w:eastAsia="Times New Roman" w:hAnsi="Times New Roman"/>
          <w:color w:val="000000"/>
          <w:lang w:eastAsia="lv-LV"/>
        </w:rPr>
        <w:t xml:space="preserve">institūciju iekšējo kontroli, veicināt </w:t>
      </w:r>
      <w:r w:rsidR="00582C3A" w:rsidRPr="00016683">
        <w:rPr>
          <w:rFonts w:ascii="Times New Roman" w:eastAsia="Times New Roman" w:hAnsi="Times New Roman"/>
          <w:color w:val="000000"/>
          <w:lang w:eastAsia="lv-LV"/>
        </w:rPr>
        <w:t>c</w:t>
      </w:r>
      <w:r w:rsidR="002A538B" w:rsidRPr="00016683">
        <w:rPr>
          <w:rFonts w:ascii="Times New Roman" w:eastAsia="Times New Roman" w:hAnsi="Times New Roman"/>
          <w:color w:val="000000"/>
          <w:lang w:eastAsia="lv-LV"/>
        </w:rPr>
        <w:t xml:space="preserve">aurskatāmu </w:t>
      </w:r>
      <w:r w:rsidR="00582C3A" w:rsidRPr="00016683">
        <w:rPr>
          <w:rFonts w:ascii="Times New Roman" w:eastAsia="Times New Roman" w:hAnsi="Times New Roman"/>
          <w:color w:val="000000"/>
          <w:lang w:eastAsia="lv-LV"/>
        </w:rPr>
        <w:t>procesu vadību, mazinot nepieciešamību pēc ārējās kontroles.</w:t>
      </w:r>
      <w:r w:rsidR="004C5447" w:rsidRPr="00016683">
        <w:rPr>
          <w:rFonts w:ascii="Times New Roman" w:eastAsia="Times New Roman" w:hAnsi="Times New Roman"/>
          <w:color w:val="000000"/>
          <w:lang w:eastAsia="lv-LV"/>
        </w:rPr>
        <w:t xml:space="preserve"> Šobrīd KNAB rīcībā nav statistisku datu par </w:t>
      </w:r>
      <w:r w:rsidR="004C5447" w:rsidRPr="00016683">
        <w:rPr>
          <w:rFonts w:ascii="Times New Roman" w:eastAsia="Times New Roman" w:hAnsi="Times New Roman"/>
          <w:lang w:eastAsia="lv-LV"/>
        </w:rPr>
        <w:t xml:space="preserve">apmācīto personu skaitu </w:t>
      </w:r>
      <w:r w:rsidR="009A0D06" w:rsidRPr="00016683">
        <w:rPr>
          <w:rFonts w:ascii="Times New Roman" w:eastAsia="Times New Roman" w:hAnsi="Times New Roman"/>
          <w:lang w:eastAsia="lv-LV"/>
        </w:rPr>
        <w:t xml:space="preserve">pašu </w:t>
      </w:r>
      <w:r w:rsidR="004C5447" w:rsidRPr="00016683">
        <w:rPr>
          <w:rFonts w:ascii="Times New Roman" w:eastAsia="Times New Roman" w:hAnsi="Times New Roman"/>
          <w:lang w:eastAsia="lv-LV"/>
        </w:rPr>
        <w:t>tālākizglītotāju rīkotajos izglītojošajos pasākumos.</w:t>
      </w:r>
    </w:p>
    <w:p w:rsidR="00B93834" w:rsidRPr="00016683" w:rsidRDefault="00495851" w:rsidP="00B93834">
      <w:pPr>
        <w:spacing w:line="240" w:lineRule="auto"/>
        <w:ind w:firstLine="709"/>
        <w:rPr>
          <w:rFonts w:ascii="Times New Roman" w:eastAsia="Times New Roman" w:hAnsi="Times New Roman"/>
          <w:color w:val="000000"/>
          <w:u w:val="single"/>
          <w:lang w:eastAsia="lv-LV"/>
        </w:rPr>
      </w:pPr>
      <w:r>
        <w:rPr>
          <w:rFonts w:ascii="Times New Roman" w:eastAsia="Times New Roman" w:hAnsi="Times New Roman"/>
          <w:color w:val="000000"/>
          <w:u w:val="single"/>
          <w:lang w:eastAsia="lv-LV"/>
        </w:rPr>
        <w:t>1.2.3. </w:t>
      </w:r>
      <w:r w:rsidR="00B93834" w:rsidRPr="00016683">
        <w:rPr>
          <w:rFonts w:ascii="Times New Roman" w:eastAsia="Times New Roman" w:hAnsi="Times New Roman"/>
          <w:color w:val="000000"/>
          <w:u w:val="single"/>
          <w:lang w:eastAsia="lv-LV"/>
        </w:rPr>
        <w:t>Atklātības un taisnīguma veicināšana valsts un pašvaldības institūciju personālatlasē</w:t>
      </w:r>
    </w:p>
    <w:p w:rsidR="00A35859" w:rsidRPr="00016683" w:rsidRDefault="004D10D6" w:rsidP="00A35859">
      <w:pPr>
        <w:spacing w:line="240" w:lineRule="auto"/>
        <w:ind w:firstLine="709"/>
        <w:rPr>
          <w:rFonts w:ascii="Times New Roman" w:eastAsia="Times New Roman" w:hAnsi="Times New Roman"/>
          <w:color w:val="000000"/>
          <w:lang w:eastAsia="lv-LV"/>
        </w:rPr>
      </w:pPr>
      <w:r w:rsidRPr="00016683">
        <w:rPr>
          <w:rFonts w:ascii="Times New Roman" w:eastAsia="Times New Roman" w:hAnsi="Times New Roman"/>
          <w:color w:val="000000"/>
          <w:lang w:eastAsia="lv-LV"/>
        </w:rPr>
        <w:t>A</w:t>
      </w:r>
      <w:r w:rsidR="00B729FC" w:rsidRPr="00016683">
        <w:rPr>
          <w:rFonts w:ascii="Times New Roman" w:eastAsia="Times New Roman" w:hAnsi="Times New Roman"/>
          <w:color w:val="000000"/>
          <w:lang w:eastAsia="lv-LV"/>
        </w:rPr>
        <w:t xml:space="preserve">nalizējot KNAB </w:t>
      </w:r>
      <w:r w:rsidR="00DA67ED" w:rsidRPr="00016683">
        <w:rPr>
          <w:rFonts w:ascii="Times New Roman" w:eastAsia="Times New Roman" w:hAnsi="Times New Roman"/>
          <w:color w:val="000000"/>
          <w:lang w:eastAsia="lv-LV"/>
        </w:rPr>
        <w:t>rīcīb</w:t>
      </w:r>
      <w:r w:rsidR="00DA67ED">
        <w:rPr>
          <w:rFonts w:ascii="Times New Roman" w:eastAsia="Times New Roman" w:hAnsi="Times New Roman"/>
          <w:color w:val="000000"/>
          <w:lang w:eastAsia="lv-LV"/>
        </w:rPr>
        <w:t>ā</w:t>
      </w:r>
      <w:r w:rsidR="00DA67ED" w:rsidRPr="00016683">
        <w:rPr>
          <w:rFonts w:ascii="Times New Roman" w:eastAsia="Times New Roman" w:hAnsi="Times New Roman"/>
          <w:color w:val="000000"/>
          <w:lang w:eastAsia="lv-LV"/>
        </w:rPr>
        <w:t xml:space="preserve"> </w:t>
      </w:r>
      <w:r w:rsidR="00B729FC" w:rsidRPr="00016683">
        <w:rPr>
          <w:rFonts w:ascii="Times New Roman" w:eastAsia="Times New Roman" w:hAnsi="Times New Roman"/>
          <w:color w:val="000000"/>
          <w:lang w:eastAsia="lv-LV"/>
        </w:rPr>
        <w:t>esošo informāciju par personāla atlases norisi valsts un pašvaldību institūcijās, secināts, ka institūcijas pārzina un per</w:t>
      </w:r>
      <w:r w:rsidR="00843BAF" w:rsidRPr="00016683">
        <w:rPr>
          <w:rFonts w:ascii="Times New Roman" w:eastAsia="Times New Roman" w:hAnsi="Times New Roman"/>
          <w:color w:val="000000"/>
          <w:lang w:eastAsia="lv-LV"/>
        </w:rPr>
        <w:t>sonāla atlasē spēj piemērot gan</w:t>
      </w:r>
      <w:r w:rsidR="00B729FC" w:rsidRPr="00016683">
        <w:rPr>
          <w:rFonts w:ascii="Times New Roman" w:eastAsia="Times New Roman" w:hAnsi="Times New Roman"/>
          <w:color w:val="000000"/>
          <w:lang w:eastAsia="lv-LV"/>
        </w:rPr>
        <w:t xml:space="preserve"> ārējo normatīvo regulējumu, gan arī institūciju iekšējos normatīvos aktus, kas paredz noteiktas procedūras, lai personāla atlasē ievērotu atklātību, taisnīgumu, efektivitāti un objektivitāti.</w:t>
      </w:r>
      <w:r w:rsidR="00A35859" w:rsidRPr="00016683">
        <w:rPr>
          <w:rFonts w:ascii="Times New Roman" w:eastAsia="Times New Roman" w:hAnsi="Times New Roman"/>
          <w:color w:val="000000"/>
          <w:lang w:eastAsia="lv-LV"/>
        </w:rPr>
        <w:t xml:space="preserve"> Lai arī, izsludinot atklātu konkursu uz vakanto amatu, informācijas izplatīšanai tiek izmantoti dažādi informācijas kanāli un šo personālatlases procedūras daļu varētu r</w:t>
      </w:r>
      <w:r w:rsidR="009A0D06" w:rsidRPr="00016683">
        <w:rPr>
          <w:rFonts w:ascii="Times New Roman" w:eastAsia="Times New Roman" w:hAnsi="Times New Roman"/>
          <w:color w:val="000000"/>
          <w:lang w:eastAsia="lv-LV"/>
        </w:rPr>
        <w:t>aksturot kā atklātu,</w:t>
      </w:r>
      <w:r w:rsidR="00A35859" w:rsidRPr="00016683">
        <w:rPr>
          <w:rFonts w:ascii="Times New Roman" w:eastAsia="Times New Roman" w:hAnsi="Times New Roman"/>
          <w:color w:val="000000"/>
          <w:lang w:eastAsia="lv-LV"/>
        </w:rPr>
        <w:t xml:space="preserve"> </w:t>
      </w:r>
      <w:r w:rsidR="009A0D06" w:rsidRPr="00016683">
        <w:rPr>
          <w:rFonts w:ascii="Times New Roman" w:eastAsia="Times New Roman" w:hAnsi="Times New Roman"/>
          <w:b/>
          <w:color w:val="000000"/>
          <w:lang w:eastAsia="lv-LV"/>
        </w:rPr>
        <w:t>nav pilnībā izslēgta iespēja</w:t>
      </w:r>
      <w:r w:rsidR="00B729FC" w:rsidRPr="00016683">
        <w:rPr>
          <w:rFonts w:ascii="Times New Roman" w:eastAsia="Times New Roman" w:hAnsi="Times New Roman"/>
          <w:b/>
          <w:color w:val="000000"/>
          <w:lang w:eastAsia="lv-LV"/>
        </w:rPr>
        <w:t xml:space="preserve"> valsts un pašvaldību institūcijās iegūt konkrētu amat</w:t>
      </w:r>
      <w:r w:rsidR="002E2C19">
        <w:rPr>
          <w:rFonts w:ascii="Times New Roman" w:eastAsia="Times New Roman" w:hAnsi="Times New Roman"/>
          <w:b/>
          <w:color w:val="000000"/>
          <w:lang w:eastAsia="lv-LV"/>
        </w:rPr>
        <w:t>u</w:t>
      </w:r>
      <w:r w:rsidR="00B729FC" w:rsidRPr="00016683">
        <w:rPr>
          <w:rFonts w:ascii="Times New Roman" w:eastAsia="Times New Roman" w:hAnsi="Times New Roman"/>
          <w:b/>
          <w:color w:val="000000"/>
          <w:lang w:eastAsia="lv-LV"/>
        </w:rPr>
        <w:t>, izmantojot sakarus vai pazīšanos.</w:t>
      </w:r>
      <w:r w:rsidR="00B729FC" w:rsidRPr="00016683">
        <w:rPr>
          <w:rFonts w:ascii="Times New Roman" w:eastAsia="Times New Roman" w:hAnsi="Times New Roman"/>
          <w:color w:val="000000"/>
          <w:lang w:eastAsia="lv-LV"/>
        </w:rPr>
        <w:t xml:space="preserve"> </w:t>
      </w:r>
    </w:p>
    <w:p w:rsidR="008C734D" w:rsidRPr="00016683" w:rsidRDefault="00B729FC" w:rsidP="00A35859">
      <w:pPr>
        <w:spacing w:line="240" w:lineRule="auto"/>
        <w:ind w:firstLine="709"/>
        <w:rPr>
          <w:rFonts w:ascii="Times New Roman" w:eastAsia="Times New Roman" w:hAnsi="Times New Roman"/>
          <w:color w:val="000000"/>
          <w:lang w:eastAsia="lv-LV"/>
        </w:rPr>
      </w:pPr>
      <w:r w:rsidRPr="00016683">
        <w:rPr>
          <w:rFonts w:ascii="Times New Roman" w:eastAsia="Times New Roman" w:hAnsi="Times New Roman"/>
          <w:color w:val="000000"/>
          <w:lang w:eastAsia="lv-LV"/>
        </w:rPr>
        <w:t>Institūciju sniegtās atskaites KNAB liecina, ka daļa darbinieku (galvenokārt pašvaldībās, pašvaldību iestād</w:t>
      </w:r>
      <w:r w:rsidR="009A0D06" w:rsidRPr="00016683">
        <w:rPr>
          <w:rFonts w:ascii="Times New Roman" w:eastAsia="Times New Roman" w:hAnsi="Times New Roman"/>
          <w:color w:val="000000"/>
          <w:lang w:eastAsia="lv-LV"/>
        </w:rPr>
        <w:t>ēs u</w:t>
      </w:r>
      <w:r w:rsidRPr="00016683">
        <w:rPr>
          <w:rFonts w:ascii="Times New Roman" w:eastAsia="Times New Roman" w:hAnsi="Times New Roman"/>
          <w:color w:val="000000"/>
          <w:lang w:eastAsia="lv-LV"/>
        </w:rPr>
        <w:t>n kapitālsabiedrībās) tiek pieņemti darbā bez atklāta konkursa. Pašvaldības šādu personāla piesaistes izvēli pamato kā ērtu un ātrāku iespēju operatīvi nodrošināt iestādi ar trūkstošo personālu</w:t>
      </w:r>
      <w:r w:rsidR="009A0D06" w:rsidRPr="00016683">
        <w:rPr>
          <w:rFonts w:ascii="Times New Roman" w:eastAsia="Times New Roman" w:hAnsi="Times New Roman"/>
          <w:color w:val="000000"/>
          <w:lang w:eastAsia="lv-LV"/>
        </w:rPr>
        <w:t xml:space="preserve"> – īpaši </w:t>
      </w:r>
      <w:r w:rsidRPr="00016683">
        <w:rPr>
          <w:rFonts w:ascii="Times New Roman" w:eastAsia="Times New Roman" w:hAnsi="Times New Roman"/>
          <w:color w:val="000000"/>
          <w:lang w:eastAsia="lv-LV"/>
        </w:rPr>
        <w:t xml:space="preserve">mazkvalificētu, tehnisku vai īslaicīgu (tostarp sezonas) darbu veikšanai. Tāpat pašvaldības akcentē nepieciešamību nodrošināt institūciju darba nepārtrauktību kritiska darbinieku (bieži speciālistu) trūkuma apstākļos dažādās pašvaldību iestādēs. Tomēr šāda “ugunsgrēka dzēšanas” pieeja personālatlasē nesniedz sabiedrībai pārliecību par pilnībā atklātu, taisnīgu un objektīvu pārvaldi. Lai nodrošinātu kompetentu un profesionālu iestāžu </w:t>
      </w:r>
      <w:r w:rsidR="009A0D06" w:rsidRPr="00016683">
        <w:rPr>
          <w:rFonts w:ascii="Times New Roman" w:eastAsia="Times New Roman" w:hAnsi="Times New Roman"/>
          <w:color w:val="000000"/>
          <w:lang w:eastAsia="lv-LV"/>
        </w:rPr>
        <w:t xml:space="preserve">personālu, vienlaikus vairojot </w:t>
      </w:r>
      <w:r w:rsidRPr="00016683">
        <w:rPr>
          <w:rFonts w:ascii="Times New Roman" w:eastAsia="Times New Roman" w:hAnsi="Times New Roman"/>
          <w:color w:val="000000"/>
          <w:lang w:eastAsia="lv-LV"/>
        </w:rPr>
        <w:t xml:space="preserve">sabiedrības uzticēšanos valsts un pašvaldības iestādēm kopumā, ir nepieciešams stingri turēties pie minēto principu ievērošanas. </w:t>
      </w:r>
    </w:p>
    <w:p w:rsidR="000A5FF1" w:rsidRPr="00016683" w:rsidRDefault="00495851" w:rsidP="00495851">
      <w:pPr>
        <w:spacing w:line="240" w:lineRule="auto"/>
        <w:ind w:firstLine="709"/>
        <w:rPr>
          <w:rFonts w:ascii="Times New Roman" w:hAnsi="Times New Roman"/>
          <w:u w:val="single"/>
        </w:rPr>
      </w:pPr>
      <w:r>
        <w:rPr>
          <w:rFonts w:ascii="Times New Roman" w:hAnsi="Times New Roman"/>
          <w:u w:val="single"/>
        </w:rPr>
        <w:t>1.2.4. </w:t>
      </w:r>
      <w:r w:rsidR="000A5FF1" w:rsidRPr="00016683">
        <w:rPr>
          <w:rFonts w:ascii="Times New Roman" w:hAnsi="Times New Roman"/>
          <w:u w:val="single"/>
        </w:rPr>
        <w:t>Valsts pārvaldes vērtības un ētikas principi</w:t>
      </w:r>
    </w:p>
    <w:p w:rsidR="00597A17" w:rsidRPr="00016683" w:rsidRDefault="00CF5246" w:rsidP="00597A17">
      <w:pPr>
        <w:spacing w:after="0" w:line="240" w:lineRule="auto"/>
        <w:ind w:firstLine="720"/>
        <w:rPr>
          <w:rFonts w:ascii="Times New Roman" w:hAnsi="Times New Roman"/>
          <w:color w:val="000000"/>
          <w:spacing w:val="-2"/>
        </w:rPr>
      </w:pPr>
      <w:r w:rsidRPr="00016683">
        <w:rPr>
          <w:rFonts w:ascii="Times New Roman" w:hAnsi="Times New Roman"/>
          <w:color w:val="000000"/>
          <w:spacing w:val="-2"/>
        </w:rPr>
        <w:t xml:space="preserve">Zema uzticēšanās valdībām un valsts pārvaldei skar daudzas pasaules valstis. Pētījumi </w:t>
      </w:r>
      <w:r w:rsidR="00843BAF" w:rsidRPr="00016683">
        <w:rPr>
          <w:rFonts w:ascii="Times New Roman" w:hAnsi="Times New Roman"/>
          <w:color w:val="000000"/>
          <w:spacing w:val="-2"/>
        </w:rPr>
        <w:t>no</w:t>
      </w:r>
      <w:r w:rsidRPr="00016683">
        <w:rPr>
          <w:rFonts w:ascii="Times New Roman" w:hAnsi="Times New Roman"/>
          <w:color w:val="000000"/>
          <w:spacing w:val="-2"/>
        </w:rPr>
        <w:t xml:space="preserve">rāda </w:t>
      </w:r>
      <w:r w:rsidR="00843BAF" w:rsidRPr="00016683">
        <w:rPr>
          <w:rFonts w:ascii="Times New Roman" w:hAnsi="Times New Roman"/>
          <w:color w:val="000000"/>
          <w:spacing w:val="-2"/>
        </w:rPr>
        <w:t xml:space="preserve">uz </w:t>
      </w:r>
      <w:r w:rsidRPr="00016683">
        <w:rPr>
          <w:rFonts w:ascii="Times New Roman" w:hAnsi="Times New Roman"/>
          <w:color w:val="000000"/>
          <w:spacing w:val="-2"/>
        </w:rPr>
        <w:t>uzticēšanās kritumu pēdējā desmitgadē gan ES, gan OECD valstīs.</w:t>
      </w:r>
      <w:r w:rsidRPr="00016683">
        <w:rPr>
          <w:rStyle w:val="FootnoteReference"/>
          <w:rFonts w:ascii="Times New Roman" w:hAnsi="Times New Roman"/>
          <w:color w:val="000000"/>
          <w:spacing w:val="-2"/>
        </w:rPr>
        <w:footnoteReference w:id="12"/>
      </w:r>
      <w:r w:rsidRPr="00016683">
        <w:rPr>
          <w:rFonts w:ascii="Times New Roman" w:hAnsi="Times New Roman"/>
          <w:color w:val="000000"/>
          <w:spacing w:val="-2"/>
        </w:rPr>
        <w:t xml:space="preserve"> </w:t>
      </w:r>
      <w:r w:rsidR="00597A17" w:rsidRPr="00016683">
        <w:rPr>
          <w:rFonts w:ascii="Times New Roman" w:hAnsi="Times New Roman"/>
          <w:color w:val="000000"/>
          <w:spacing w:val="-2"/>
        </w:rPr>
        <w:t>2017.</w:t>
      </w:r>
      <w:r w:rsidR="00065916" w:rsidRPr="00016683">
        <w:rPr>
          <w:rFonts w:ascii="Times New Roman" w:hAnsi="Times New Roman"/>
          <w:color w:val="000000"/>
          <w:spacing w:val="-2"/>
        </w:rPr>
        <w:t xml:space="preserve"> </w:t>
      </w:r>
      <w:r w:rsidR="00597A17" w:rsidRPr="00016683">
        <w:rPr>
          <w:rFonts w:ascii="Times New Roman" w:hAnsi="Times New Roman"/>
          <w:color w:val="000000"/>
          <w:spacing w:val="-2"/>
        </w:rPr>
        <w:t>gada</w:t>
      </w:r>
      <w:r w:rsidRPr="00016683">
        <w:rPr>
          <w:rFonts w:ascii="Times New Roman" w:hAnsi="Times New Roman"/>
          <w:color w:val="000000"/>
          <w:spacing w:val="-2"/>
        </w:rPr>
        <w:t xml:space="preserve"> </w:t>
      </w:r>
      <w:r w:rsidRPr="00016683">
        <w:rPr>
          <w:rFonts w:ascii="Times New Roman" w:hAnsi="Times New Roman"/>
          <w:i/>
          <w:color w:val="000000"/>
          <w:spacing w:val="-2"/>
        </w:rPr>
        <w:t>Eurobarometer</w:t>
      </w:r>
      <w:r w:rsidRPr="00016683">
        <w:rPr>
          <w:rFonts w:ascii="Times New Roman" w:hAnsi="Times New Roman"/>
          <w:color w:val="000000"/>
          <w:spacing w:val="-2"/>
        </w:rPr>
        <w:t xml:space="preserve"> aptaujā vairums valstu (18 no 28 ES dalībvalstīm) iedzīvotāju, tajā skaitā Latvijas, vairāk neuzticas, nekā uzticas savas valsts valdībai (</w:t>
      </w:r>
      <w:r w:rsidRPr="00016683">
        <w:rPr>
          <w:rFonts w:ascii="Times New Roman" w:hAnsi="Times New Roman"/>
          <w:i/>
          <w:color w:val="000000"/>
          <w:spacing w:val="-2"/>
        </w:rPr>
        <w:t>national Government</w:t>
      </w:r>
      <w:r w:rsidRPr="00016683">
        <w:rPr>
          <w:rFonts w:ascii="Times New Roman" w:hAnsi="Times New Roman"/>
          <w:color w:val="000000"/>
          <w:spacing w:val="-2"/>
        </w:rPr>
        <w:t>)</w:t>
      </w:r>
      <w:r w:rsidRPr="00016683">
        <w:rPr>
          <w:rStyle w:val="FootnoteReference"/>
          <w:rFonts w:ascii="Times New Roman" w:hAnsi="Times New Roman"/>
          <w:color w:val="000000"/>
          <w:spacing w:val="-2"/>
        </w:rPr>
        <w:footnoteReference w:id="13"/>
      </w:r>
      <w:r w:rsidRPr="00016683">
        <w:rPr>
          <w:rFonts w:ascii="Times New Roman" w:hAnsi="Times New Roman"/>
          <w:color w:val="000000"/>
          <w:spacing w:val="-2"/>
        </w:rPr>
        <w:t xml:space="preserve">, un šajā aptaujā Latvija ierindojas 25. vietā starp 28 valstīm. </w:t>
      </w:r>
      <w:r w:rsidR="00597A17" w:rsidRPr="00016683">
        <w:rPr>
          <w:rFonts w:ascii="Times New Roman" w:hAnsi="Times New Roman"/>
          <w:color w:val="000000"/>
          <w:spacing w:val="-2"/>
        </w:rPr>
        <w:t>Savukārt c</w:t>
      </w:r>
      <w:r w:rsidRPr="00016683">
        <w:rPr>
          <w:rFonts w:ascii="Times New Roman" w:hAnsi="Times New Roman"/>
          <w:color w:val="000000"/>
          <w:spacing w:val="-2"/>
        </w:rPr>
        <w:t xml:space="preserve">itā </w:t>
      </w:r>
      <w:r w:rsidRPr="00016683">
        <w:rPr>
          <w:rFonts w:ascii="Times New Roman" w:hAnsi="Times New Roman"/>
          <w:i/>
          <w:color w:val="000000"/>
          <w:spacing w:val="-2"/>
        </w:rPr>
        <w:t>Eurobarometer</w:t>
      </w:r>
      <w:r w:rsidRPr="00016683">
        <w:rPr>
          <w:rFonts w:ascii="Times New Roman" w:hAnsi="Times New Roman"/>
          <w:color w:val="000000"/>
          <w:spacing w:val="-2"/>
        </w:rPr>
        <w:t xml:space="preserve"> aptaujā par uzticēšanos valsts pārvaldei (</w:t>
      </w:r>
      <w:r w:rsidRPr="00016683">
        <w:rPr>
          <w:rFonts w:ascii="Times New Roman" w:hAnsi="Times New Roman"/>
          <w:i/>
          <w:color w:val="000000"/>
          <w:spacing w:val="-2"/>
        </w:rPr>
        <w:t>public administration</w:t>
      </w:r>
      <w:r w:rsidRPr="00016683">
        <w:rPr>
          <w:rFonts w:ascii="Times New Roman" w:hAnsi="Times New Roman"/>
          <w:color w:val="000000"/>
          <w:spacing w:val="-2"/>
        </w:rPr>
        <w:t xml:space="preserve">) </w:t>
      </w:r>
      <w:r w:rsidR="00597A17" w:rsidRPr="00016683">
        <w:rPr>
          <w:rFonts w:ascii="Times New Roman" w:hAnsi="Times New Roman"/>
          <w:color w:val="000000"/>
          <w:spacing w:val="-2"/>
        </w:rPr>
        <w:t xml:space="preserve">noskaidrots, ka </w:t>
      </w:r>
      <w:r w:rsidRPr="00016683">
        <w:rPr>
          <w:rFonts w:ascii="Times New Roman" w:hAnsi="Times New Roman"/>
          <w:color w:val="000000"/>
          <w:spacing w:val="-2"/>
        </w:rPr>
        <w:t xml:space="preserve">Latvijā valsts pārvaldei </w:t>
      </w:r>
      <w:r w:rsidR="00597A17" w:rsidRPr="00016683">
        <w:rPr>
          <w:rFonts w:ascii="Times New Roman" w:hAnsi="Times New Roman"/>
          <w:color w:val="000000"/>
          <w:spacing w:val="-2"/>
        </w:rPr>
        <w:t>uzticība ir samērā zema, proti, 30 % iedzīvotāju pauduši, ka drīzāk tai uzticas</w:t>
      </w:r>
      <w:r w:rsidRPr="00016683">
        <w:rPr>
          <w:rFonts w:ascii="Times New Roman" w:hAnsi="Times New Roman"/>
          <w:color w:val="000000"/>
          <w:spacing w:val="-2"/>
        </w:rPr>
        <w:t>, vairāk</w:t>
      </w:r>
      <w:r w:rsidR="00597A17" w:rsidRPr="00016683">
        <w:rPr>
          <w:rFonts w:ascii="Times New Roman" w:hAnsi="Times New Roman"/>
          <w:color w:val="000000"/>
          <w:spacing w:val="-2"/>
        </w:rPr>
        <w:t>ums</w:t>
      </w:r>
      <w:r w:rsidRPr="00016683">
        <w:rPr>
          <w:rFonts w:ascii="Times New Roman" w:hAnsi="Times New Roman"/>
          <w:color w:val="000000"/>
          <w:spacing w:val="-2"/>
        </w:rPr>
        <w:t xml:space="preserve"> </w:t>
      </w:r>
      <w:r w:rsidR="00597A17" w:rsidRPr="00016683">
        <w:rPr>
          <w:rFonts w:ascii="Times New Roman" w:hAnsi="Times New Roman"/>
          <w:color w:val="000000"/>
          <w:spacing w:val="-2"/>
        </w:rPr>
        <w:t>(</w:t>
      </w:r>
      <w:r w:rsidRPr="00016683">
        <w:rPr>
          <w:rFonts w:ascii="Times New Roman" w:hAnsi="Times New Roman"/>
          <w:color w:val="000000"/>
          <w:spacing w:val="-2"/>
        </w:rPr>
        <w:t>59 %</w:t>
      </w:r>
      <w:r w:rsidR="00597A17" w:rsidRPr="00016683">
        <w:rPr>
          <w:rFonts w:ascii="Times New Roman" w:hAnsi="Times New Roman"/>
          <w:color w:val="000000"/>
          <w:spacing w:val="-2"/>
        </w:rPr>
        <w:t>) drīzāk neuzticas</w:t>
      </w:r>
      <w:r w:rsidRPr="00016683">
        <w:rPr>
          <w:rFonts w:ascii="Times New Roman" w:hAnsi="Times New Roman"/>
          <w:color w:val="000000"/>
          <w:spacing w:val="-2"/>
        </w:rPr>
        <w:t xml:space="preserve">, </w:t>
      </w:r>
      <w:r w:rsidR="00597A17" w:rsidRPr="00016683">
        <w:rPr>
          <w:rFonts w:ascii="Times New Roman" w:hAnsi="Times New Roman"/>
          <w:color w:val="000000"/>
          <w:spacing w:val="-2"/>
        </w:rPr>
        <w:t xml:space="preserve">11 % </w:t>
      </w:r>
      <w:r w:rsidRPr="00016683">
        <w:rPr>
          <w:rFonts w:ascii="Times New Roman" w:hAnsi="Times New Roman"/>
          <w:color w:val="000000"/>
          <w:spacing w:val="-2"/>
        </w:rPr>
        <w:t>nezina</w:t>
      </w:r>
      <w:r w:rsidR="00597A17" w:rsidRPr="00016683">
        <w:rPr>
          <w:rFonts w:ascii="Times New Roman" w:hAnsi="Times New Roman"/>
          <w:color w:val="000000"/>
          <w:spacing w:val="-2"/>
        </w:rPr>
        <w:t xml:space="preserve"> savu nostāju</w:t>
      </w:r>
      <w:r w:rsidRPr="00016683">
        <w:rPr>
          <w:rFonts w:ascii="Times New Roman" w:hAnsi="Times New Roman"/>
          <w:color w:val="000000"/>
          <w:spacing w:val="-2"/>
        </w:rPr>
        <w:t>.</w:t>
      </w:r>
      <w:r w:rsidR="009B0592" w:rsidRPr="00016683">
        <w:rPr>
          <w:rStyle w:val="FootnoteReference"/>
          <w:rFonts w:ascii="Times New Roman" w:hAnsi="Times New Roman"/>
          <w:color w:val="000000"/>
          <w:spacing w:val="-2"/>
        </w:rPr>
        <w:footnoteReference w:id="14"/>
      </w:r>
    </w:p>
    <w:p w:rsidR="005A3B30" w:rsidRDefault="00425A2A" w:rsidP="005A3B30">
      <w:pPr>
        <w:pStyle w:val="tv213"/>
      </w:pPr>
      <w:r w:rsidRPr="00016683">
        <w:rPr>
          <w:color w:val="000000"/>
          <w:spacing w:val="-2"/>
        </w:rPr>
        <w:t>Politikas plānotāji cer, ka šo uzticības kritumu</w:t>
      </w:r>
      <w:r w:rsidR="008950D7" w:rsidRPr="00016683">
        <w:rPr>
          <w:color w:val="000000"/>
          <w:spacing w:val="-2"/>
        </w:rPr>
        <w:t xml:space="preserve"> vismaz daļēji</w:t>
      </w:r>
      <w:r w:rsidRPr="00016683">
        <w:rPr>
          <w:color w:val="000000"/>
          <w:spacing w:val="-2"/>
        </w:rPr>
        <w:t xml:space="preserve"> spēs izlīdzināt </w:t>
      </w:r>
      <w:r w:rsidRPr="00016683">
        <w:rPr>
          <w:b/>
          <w:color w:val="000000"/>
        </w:rPr>
        <w:t>2018.</w:t>
      </w:r>
      <w:r w:rsidR="00065916" w:rsidRPr="00016683">
        <w:rPr>
          <w:b/>
          <w:color w:val="000000"/>
        </w:rPr>
        <w:t xml:space="preserve"> </w:t>
      </w:r>
      <w:r w:rsidRPr="00016683">
        <w:rPr>
          <w:b/>
          <w:color w:val="000000"/>
        </w:rPr>
        <w:t>gada 21.</w:t>
      </w:r>
      <w:r w:rsidR="00065916" w:rsidRPr="00016683">
        <w:rPr>
          <w:b/>
          <w:color w:val="000000"/>
        </w:rPr>
        <w:t xml:space="preserve"> </w:t>
      </w:r>
      <w:r w:rsidRPr="00016683">
        <w:rPr>
          <w:b/>
          <w:color w:val="000000"/>
        </w:rPr>
        <w:t xml:space="preserve">novembrī pieņemtie MK ieteikumi Nr. 1 “Valsts pārvaldes vērtības un ētikas </w:t>
      </w:r>
      <w:r w:rsidRPr="00016683">
        <w:rPr>
          <w:b/>
          <w:color w:val="000000"/>
        </w:rPr>
        <w:lastRenderedPageBreak/>
        <w:t>pamatprincipi”</w:t>
      </w:r>
      <w:r w:rsidRPr="00016683">
        <w:rPr>
          <w:rStyle w:val="FootnoteReference"/>
          <w:color w:val="000000"/>
        </w:rPr>
        <w:footnoteReference w:id="15"/>
      </w:r>
      <w:r w:rsidRPr="00016683">
        <w:rPr>
          <w:color w:val="000000"/>
        </w:rPr>
        <w:t xml:space="preserve">, kuru mērķis ir veicināt vienotu izpratni par valsts pārvaldes vērtībām un uz tām balstītiem ētikas pamatprincipiem, kā arī tiem atbilstošu rīcību, sekmējot labu pārvaldību un vairojot sabiedrības uzticēšanos un veicinot lēmumu pieņemšanas kvalitāti. Ieteikumi attiecas uz </w:t>
      </w:r>
      <w:r w:rsidR="006053DE">
        <w:rPr>
          <w:color w:val="000000"/>
        </w:rPr>
        <w:t>MK</w:t>
      </w:r>
      <w:r w:rsidRPr="00016683">
        <w:rPr>
          <w:color w:val="000000"/>
        </w:rPr>
        <w:t xml:space="preserve"> padotībā esošajām iestādēm un tajās nodarbinātajiem, tas ir, ministrijām, to padotības iestādēm, Ministru prezidentam padotām iestādēm, kā arī citām iestādēm, kas ir </w:t>
      </w:r>
      <w:r w:rsidR="006053DE">
        <w:rPr>
          <w:color w:val="000000"/>
        </w:rPr>
        <w:t>MK</w:t>
      </w:r>
      <w:r w:rsidRPr="00016683">
        <w:rPr>
          <w:color w:val="000000"/>
        </w:rPr>
        <w:t xml:space="preserve"> pārraudzībā, tostarp uz specializēto civildienestu un uz ierēdņiem ar speciālajām dienesta pakāpēm.</w:t>
      </w:r>
      <w:r w:rsidR="00173111" w:rsidRPr="00016683">
        <w:rPr>
          <w:color w:val="000000"/>
        </w:rPr>
        <w:t xml:space="preserve"> </w:t>
      </w:r>
      <w:r w:rsidR="0028553A">
        <w:rPr>
          <w:color w:val="000000"/>
        </w:rPr>
        <w:t>Vienlaikus jānorāda, ka</w:t>
      </w:r>
      <w:r w:rsidR="005A3B30">
        <w:rPr>
          <w:color w:val="000000"/>
        </w:rPr>
        <w:t xml:space="preserve"> jau no 2002. </w:t>
      </w:r>
      <w:r w:rsidR="0028553A">
        <w:rPr>
          <w:color w:val="000000"/>
        </w:rPr>
        <w:t>g</w:t>
      </w:r>
      <w:r w:rsidR="005A3B30">
        <w:rPr>
          <w:color w:val="000000"/>
        </w:rPr>
        <w:t xml:space="preserve">ada 10. </w:t>
      </w:r>
      <w:r w:rsidR="0028553A">
        <w:rPr>
          <w:color w:val="000000"/>
        </w:rPr>
        <w:t>m</w:t>
      </w:r>
      <w:r w:rsidR="005A3B30">
        <w:rPr>
          <w:color w:val="000000"/>
        </w:rPr>
        <w:t>aija</w:t>
      </w:r>
      <w:r w:rsidR="0028553A">
        <w:rPr>
          <w:color w:val="000000"/>
        </w:rPr>
        <w:t xml:space="preserve"> </w:t>
      </w:r>
      <w:r w:rsidR="00473423">
        <w:rPr>
          <w:color w:val="000000"/>
        </w:rPr>
        <w:t>IKNL</w:t>
      </w:r>
      <w:r w:rsidR="005A3B30">
        <w:t xml:space="preserve"> 22.pant</w:t>
      </w:r>
      <w:r w:rsidR="006931F4">
        <w:t>ā</w:t>
      </w:r>
      <w:r w:rsidR="005A3B30">
        <w:t xml:space="preserve"> </w:t>
      </w:r>
      <w:r w:rsidR="006931F4">
        <w:t>nostiprināts</w:t>
      </w:r>
      <w:r w:rsidR="005A3B30" w:rsidRPr="0028553A">
        <w:rPr>
          <w:b/>
          <w:color w:val="000000"/>
        </w:rPr>
        <w:t xml:space="preserve"> </w:t>
      </w:r>
      <w:r w:rsidR="005A3B30" w:rsidRPr="006931F4">
        <w:rPr>
          <w:bCs/>
        </w:rPr>
        <w:t>valsts amatpersonu uzvedības (ētikas) noteikum</w:t>
      </w:r>
      <w:r w:rsidR="0028553A" w:rsidRPr="006931F4">
        <w:rPr>
          <w:bCs/>
        </w:rPr>
        <w:t>u</w:t>
      </w:r>
      <w:r w:rsidR="006931F4" w:rsidRPr="006931F4">
        <w:rPr>
          <w:bCs/>
        </w:rPr>
        <w:t xml:space="preserve"> ietvars</w:t>
      </w:r>
      <w:r w:rsidR="005A3B30" w:rsidRPr="006931F4">
        <w:rPr>
          <w:bCs/>
        </w:rPr>
        <w:t>,</w:t>
      </w:r>
      <w:r w:rsidR="005A3B30">
        <w:rPr>
          <w:b/>
          <w:bCs/>
        </w:rPr>
        <w:t xml:space="preserve"> </w:t>
      </w:r>
      <w:r w:rsidR="005A3B30" w:rsidRPr="0028553A">
        <w:rPr>
          <w:bCs/>
        </w:rPr>
        <w:t>kas paredz, ka</w:t>
      </w:r>
      <w:r w:rsidR="005A3B30">
        <w:rPr>
          <w:b/>
          <w:bCs/>
        </w:rPr>
        <w:t xml:space="preserve"> </w:t>
      </w:r>
      <w:r w:rsidR="005A3B30">
        <w:t>v</w:t>
      </w:r>
      <w:r w:rsidR="005A3B30" w:rsidRPr="005A3B30">
        <w:t>alsts amatpersonas darbojas atbilstoši attiecīgajā profesijā, jomā vai nozarē apstiprinātajiem uzvedības (ētikas) kodeksiem</w:t>
      </w:r>
      <w:r w:rsidR="005A3B30">
        <w:t xml:space="preserve">, kā arī tās </w:t>
      </w:r>
      <w:r w:rsidR="005A3B30" w:rsidRPr="005A3B30">
        <w:t xml:space="preserve">atsakās no </w:t>
      </w:r>
      <w:r w:rsidR="005A3B30">
        <w:t xml:space="preserve">savu </w:t>
      </w:r>
      <w:r w:rsidR="005A3B30" w:rsidRPr="005A3B30">
        <w:t>amata pienākumu veikšanas vai valsts amatpersonas amata savienošanas visos gadījumos, kad ētisku apsvērumu dēļ varētu tikt apšaubīta tās darbības objektivitāte un neitralitāte.</w:t>
      </w:r>
    </w:p>
    <w:p w:rsidR="00173111" w:rsidRPr="00016683" w:rsidRDefault="00173111" w:rsidP="005A3B30">
      <w:pPr>
        <w:pStyle w:val="tv213"/>
        <w:ind w:firstLine="720"/>
        <w:rPr>
          <w:spacing w:val="-2"/>
        </w:rPr>
      </w:pPr>
      <w:r w:rsidRPr="00016683">
        <w:rPr>
          <w:spacing w:val="-2"/>
        </w:rPr>
        <w:t xml:space="preserve">OECD savā rekomendācijā </w:t>
      </w:r>
      <w:r w:rsidR="00954C72" w:rsidRPr="00016683">
        <w:rPr>
          <w:spacing w:val="-2"/>
        </w:rPr>
        <w:t>“</w:t>
      </w:r>
      <w:r w:rsidRPr="00016683">
        <w:rPr>
          <w:spacing w:val="-2"/>
        </w:rPr>
        <w:t>Par valsts godprātību</w:t>
      </w:r>
      <w:r w:rsidR="00954C72" w:rsidRPr="00016683">
        <w:rPr>
          <w:spacing w:val="-2"/>
        </w:rPr>
        <w:t>”</w:t>
      </w:r>
      <w:r w:rsidRPr="00016683">
        <w:rPr>
          <w:rStyle w:val="FootnoteReference"/>
          <w:spacing w:val="-2"/>
        </w:rPr>
        <w:footnoteReference w:id="16"/>
      </w:r>
      <w:r w:rsidRPr="00016683">
        <w:rPr>
          <w:spacing w:val="-2"/>
        </w:rPr>
        <w:t xml:space="preserve"> ir aicinājis uz </w:t>
      </w:r>
      <w:r w:rsidRPr="00016683">
        <w:rPr>
          <w:rStyle w:val="normal-h"/>
          <w:bCs/>
          <w:spacing w:val="-2"/>
        </w:rPr>
        <w:t>kopīgo ētisko vērtību, principu un normu konsekventu</w:t>
      </w:r>
      <w:r w:rsidRPr="00016683">
        <w:rPr>
          <w:rStyle w:val="normal-h"/>
          <w:spacing w:val="-2"/>
        </w:rPr>
        <w:t xml:space="preserve"> saskaņošanu un ievērošanu publiskajā sektorā, norādot, ka tas ietver </w:t>
      </w:r>
      <w:r w:rsidRPr="00016683">
        <w:rPr>
          <w:spacing w:val="-2"/>
        </w:rPr>
        <w:t xml:space="preserve">tiesu varu, likumdevējvaru, </w:t>
      </w:r>
      <w:r w:rsidR="009B0592" w:rsidRPr="00016683">
        <w:rPr>
          <w:spacing w:val="-2"/>
        </w:rPr>
        <w:t xml:space="preserve">izpildvaru un valsts pārvaldi. </w:t>
      </w:r>
      <w:r w:rsidR="00954C72" w:rsidRPr="00016683">
        <w:rPr>
          <w:spacing w:val="-2"/>
        </w:rPr>
        <w:t xml:space="preserve">Tādējādi </w:t>
      </w:r>
      <w:r w:rsidRPr="00016683">
        <w:rPr>
          <w:spacing w:val="-2"/>
        </w:rPr>
        <w:t>Valsts pārvaldes vērtības un ētikas pamatprincipus var</w:t>
      </w:r>
      <w:r w:rsidR="00954C72" w:rsidRPr="00016683">
        <w:rPr>
          <w:spacing w:val="-2"/>
        </w:rPr>
        <w:t xml:space="preserve"> (un būtu vēlams)</w:t>
      </w:r>
      <w:r w:rsidRPr="00016683">
        <w:rPr>
          <w:spacing w:val="-2"/>
        </w:rPr>
        <w:t xml:space="preserve"> ievērot arī citās valsts un pašvaldību institūcijās, kuras nav padotas </w:t>
      </w:r>
      <w:r w:rsidR="006053DE">
        <w:rPr>
          <w:spacing w:val="-2"/>
        </w:rPr>
        <w:t>MK</w:t>
      </w:r>
      <w:r w:rsidRPr="00016683">
        <w:rPr>
          <w:spacing w:val="-2"/>
        </w:rPr>
        <w:t xml:space="preserve">, ja vien normatīvajos aktos nav noteikts citādi. </w:t>
      </w:r>
    </w:p>
    <w:p w:rsidR="00425A2A" w:rsidRPr="00016683" w:rsidRDefault="00173111" w:rsidP="00B14DF6">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Ceļš līdz</w:t>
      </w:r>
      <w:r w:rsidR="00954C72" w:rsidRPr="00016683">
        <w:rPr>
          <w:rFonts w:ascii="Times New Roman" w:eastAsia="Times New Roman" w:hAnsi="Times New Roman"/>
          <w:color w:val="000000"/>
          <w:lang w:eastAsia="lv-LV"/>
        </w:rPr>
        <w:t xml:space="preserve"> šīm</w:t>
      </w:r>
      <w:r w:rsidRPr="00016683">
        <w:rPr>
          <w:rFonts w:ascii="Times New Roman" w:eastAsia="Times New Roman" w:hAnsi="Times New Roman"/>
          <w:color w:val="000000"/>
          <w:lang w:eastAsia="lv-LV"/>
        </w:rPr>
        <w:t xml:space="preserve"> </w:t>
      </w:r>
      <w:r w:rsidR="00954C72" w:rsidRPr="00016683">
        <w:rPr>
          <w:rFonts w:ascii="Times New Roman" w:eastAsia="Times New Roman" w:hAnsi="Times New Roman"/>
          <w:color w:val="000000"/>
          <w:lang w:eastAsia="lv-LV"/>
        </w:rPr>
        <w:t>vienotajām definētajām</w:t>
      </w:r>
      <w:r w:rsidRPr="00016683">
        <w:rPr>
          <w:rFonts w:ascii="Times New Roman" w:eastAsia="Times New Roman" w:hAnsi="Times New Roman"/>
          <w:color w:val="000000"/>
          <w:lang w:eastAsia="lv-LV"/>
        </w:rPr>
        <w:t xml:space="preserve"> v</w:t>
      </w:r>
      <w:r w:rsidRPr="00016683">
        <w:rPr>
          <w:rFonts w:ascii="Times New Roman" w:hAnsi="Times New Roman"/>
        </w:rPr>
        <w:t>alsts pārvaldes vērtībām un ētikas pamatprincipiem Latvijā ildzis vismaz 10 gadu</w:t>
      </w:r>
      <w:r w:rsidR="00954C72" w:rsidRPr="00016683">
        <w:rPr>
          <w:rFonts w:ascii="Times New Roman" w:hAnsi="Times New Roman"/>
        </w:rPr>
        <w:t>. Taču</w:t>
      </w:r>
      <w:r w:rsidR="00954C72" w:rsidRPr="00016683">
        <w:rPr>
          <w:rFonts w:ascii="Times New Roman" w:hAnsi="Times New Roman"/>
          <w:b/>
        </w:rPr>
        <w:t xml:space="preserve"> turpmāk</w:t>
      </w:r>
      <w:r w:rsidR="00D83DA4" w:rsidRPr="00016683">
        <w:rPr>
          <w:rFonts w:ascii="Times New Roman" w:hAnsi="Times New Roman"/>
          <w:b/>
        </w:rPr>
        <w:t xml:space="preserve"> </w:t>
      </w:r>
      <w:r w:rsidR="00954C72" w:rsidRPr="00016683">
        <w:rPr>
          <w:rFonts w:ascii="Times New Roman" w:hAnsi="Times New Roman"/>
          <w:b/>
        </w:rPr>
        <w:t>uzmanība bū</w:t>
      </w:r>
      <w:r w:rsidR="00D83DA4" w:rsidRPr="00016683">
        <w:rPr>
          <w:rFonts w:ascii="Times New Roman" w:hAnsi="Times New Roman"/>
          <w:b/>
        </w:rPr>
        <w:t>s</w:t>
      </w:r>
      <w:r w:rsidR="00954C72" w:rsidRPr="00016683">
        <w:rPr>
          <w:rFonts w:ascii="Times New Roman" w:hAnsi="Times New Roman"/>
          <w:b/>
        </w:rPr>
        <w:t xml:space="preserve"> jāvelta</w:t>
      </w:r>
      <w:r w:rsidR="00D83DA4" w:rsidRPr="00016683">
        <w:rPr>
          <w:rFonts w:ascii="Times New Roman" w:hAnsi="Times New Roman"/>
          <w:b/>
        </w:rPr>
        <w:t xml:space="preserve"> sekmīgai</w:t>
      </w:r>
      <w:r w:rsidR="00954C72" w:rsidRPr="00016683">
        <w:rPr>
          <w:rFonts w:ascii="Times New Roman" w:hAnsi="Times New Roman"/>
          <w:b/>
        </w:rPr>
        <w:t xml:space="preserve"> </w:t>
      </w:r>
      <w:r w:rsidR="00D83DA4" w:rsidRPr="00016683">
        <w:rPr>
          <w:rFonts w:ascii="Times New Roman" w:eastAsia="Times New Roman" w:hAnsi="Times New Roman"/>
          <w:b/>
          <w:color w:val="000000"/>
          <w:lang w:eastAsia="lv-LV"/>
        </w:rPr>
        <w:t>MK ieteikumu Nr. 1 “Valsts pārvaldes vērtības un ētikas pamatprincipi” ieviešanai un pielāgošanai institūciju darba ikdienā.</w:t>
      </w:r>
      <w:r w:rsidR="00D83DA4" w:rsidRPr="00016683">
        <w:rPr>
          <w:rFonts w:ascii="Times New Roman" w:eastAsia="Times New Roman" w:hAnsi="Times New Roman"/>
          <w:color w:val="000000"/>
          <w:lang w:eastAsia="lv-LV"/>
        </w:rPr>
        <w:t xml:space="preserve"> </w:t>
      </w:r>
      <w:r w:rsidR="009E0565" w:rsidRPr="00016683">
        <w:rPr>
          <w:rFonts w:ascii="Times New Roman" w:eastAsia="Times New Roman" w:hAnsi="Times New Roman"/>
          <w:color w:val="000000"/>
          <w:lang w:eastAsia="lv-LV"/>
        </w:rPr>
        <w:t>Atbilstoši MK apstiprinātajiem ieteikumiem 2018.</w:t>
      </w:r>
      <w:r w:rsidR="00B14DF6" w:rsidRPr="00016683">
        <w:rPr>
          <w:rFonts w:ascii="Times New Roman" w:eastAsia="Times New Roman" w:hAnsi="Times New Roman"/>
          <w:color w:val="000000"/>
          <w:lang w:eastAsia="lv-LV"/>
        </w:rPr>
        <w:t xml:space="preserve"> </w:t>
      </w:r>
      <w:r w:rsidR="009E0565" w:rsidRPr="00016683">
        <w:rPr>
          <w:rFonts w:ascii="Times New Roman" w:eastAsia="Times New Roman" w:hAnsi="Times New Roman"/>
          <w:color w:val="000000"/>
          <w:lang w:eastAsia="lv-LV"/>
        </w:rPr>
        <w:t>gadā, būtu nepieciešams noteiktā laika periodā izvērtēt, kā institūcijas tos īsteno praksē.</w:t>
      </w:r>
    </w:p>
    <w:p w:rsidR="00B34A4A" w:rsidRPr="00016683" w:rsidRDefault="00383FF3" w:rsidP="00383FF3">
      <w:pPr>
        <w:spacing w:line="240" w:lineRule="auto"/>
        <w:ind w:firstLine="709"/>
        <w:rPr>
          <w:rFonts w:ascii="Times New Roman" w:eastAsia="Times New Roman" w:hAnsi="Times New Roman"/>
          <w:color w:val="000000"/>
          <w:u w:val="single"/>
          <w:lang w:eastAsia="lv-LV"/>
        </w:rPr>
      </w:pPr>
      <w:r>
        <w:rPr>
          <w:rFonts w:ascii="Times New Roman" w:eastAsia="Times New Roman" w:hAnsi="Times New Roman"/>
          <w:color w:val="000000"/>
          <w:u w:val="single"/>
          <w:lang w:eastAsia="lv-LV"/>
        </w:rPr>
        <w:t>1.2.5. </w:t>
      </w:r>
      <w:r w:rsidR="00B34A4A" w:rsidRPr="00016683">
        <w:rPr>
          <w:rFonts w:ascii="Times New Roman" w:eastAsia="Times New Roman" w:hAnsi="Times New Roman"/>
          <w:color w:val="000000"/>
          <w:u w:val="single"/>
          <w:lang w:eastAsia="lv-LV"/>
        </w:rPr>
        <w:t>Ētika un likumdevējvara</w:t>
      </w:r>
    </w:p>
    <w:p w:rsidR="00941D50" w:rsidRPr="00016683" w:rsidRDefault="00CB6FA1" w:rsidP="00AB5C98">
      <w:pPr>
        <w:spacing w:line="240" w:lineRule="auto"/>
        <w:ind w:firstLine="709"/>
        <w:rPr>
          <w:rFonts w:ascii="Times New Roman" w:eastAsia="Times New Roman" w:hAnsi="Times New Roman"/>
          <w:color w:val="000000"/>
          <w:lang w:eastAsia="lv-LV"/>
        </w:rPr>
      </w:pPr>
      <w:r w:rsidRPr="00016683">
        <w:rPr>
          <w:rFonts w:ascii="Times New Roman" w:eastAsia="Times New Roman" w:hAnsi="Times New Roman"/>
          <w:color w:val="000000"/>
          <w:lang w:eastAsia="lv-LV"/>
        </w:rPr>
        <w:t>Uzticības krīzi zināmā mērā 2017.</w:t>
      </w:r>
      <w:r w:rsidR="00B14DF6"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 xml:space="preserve">gadā piedzīvojušas arī politiskās partijas. </w:t>
      </w:r>
      <w:r w:rsidRPr="00016683">
        <w:rPr>
          <w:rFonts w:ascii="Times New Roman" w:hAnsi="Times New Roman"/>
          <w:i/>
          <w:color w:val="000000"/>
          <w:spacing w:val="-2"/>
        </w:rPr>
        <w:t>Eurobarometer</w:t>
      </w:r>
      <w:r w:rsidRPr="00016683">
        <w:rPr>
          <w:rFonts w:ascii="Times New Roman" w:eastAsia="Times New Roman" w:hAnsi="Times New Roman"/>
          <w:color w:val="000000"/>
          <w:lang w:eastAsia="lv-LV"/>
        </w:rPr>
        <w:t xml:space="preserve"> 2017.gada pētījums atklāj, ka pārliecinošs vairākums (85%) respondentu norāda, ka drīzāk neuzticas politiskajām partijām, bet tikai 9 % respondentu drīzāk uzticas</w:t>
      </w:r>
      <w:r w:rsidR="00B34A4A" w:rsidRPr="00016683">
        <w:rPr>
          <w:rFonts w:ascii="Times New Roman" w:eastAsia="Times New Roman" w:hAnsi="Times New Roman"/>
          <w:color w:val="000000"/>
          <w:lang w:eastAsia="lv-LV"/>
        </w:rPr>
        <w:t xml:space="preserve"> tām</w:t>
      </w:r>
      <w:r w:rsidRPr="00016683">
        <w:rPr>
          <w:rFonts w:ascii="Times New Roman" w:eastAsia="Times New Roman" w:hAnsi="Times New Roman"/>
          <w:color w:val="000000"/>
          <w:lang w:eastAsia="lv-LV"/>
        </w:rPr>
        <w:t>, savukārt 6% nezina savu nostāju.</w:t>
      </w:r>
      <w:r w:rsidRPr="00016683">
        <w:rPr>
          <w:rStyle w:val="FootnoteReference"/>
          <w:rFonts w:ascii="Times New Roman" w:eastAsia="Times New Roman" w:hAnsi="Times New Roman"/>
          <w:color w:val="000000"/>
          <w:lang w:eastAsia="lv-LV"/>
        </w:rPr>
        <w:footnoteReference w:id="17"/>
      </w:r>
      <w:r w:rsidR="00B34A4A" w:rsidRPr="00016683">
        <w:rPr>
          <w:rFonts w:ascii="Times New Roman" w:eastAsia="Times New Roman" w:hAnsi="Times New Roman"/>
          <w:color w:val="000000"/>
          <w:lang w:eastAsia="lv-LV"/>
        </w:rPr>
        <w:t xml:space="preserve"> Šo uzticības vai neuzticības sajūtu</w:t>
      </w:r>
      <w:r w:rsidR="009E0565" w:rsidRPr="00016683">
        <w:rPr>
          <w:rFonts w:ascii="Times New Roman" w:eastAsia="Times New Roman" w:hAnsi="Times New Roman"/>
          <w:color w:val="000000"/>
          <w:lang w:eastAsia="lv-LV"/>
        </w:rPr>
        <w:t xml:space="preserve"> politiskajām partijām, kā arī to pārstāvjiem Saeimā, </w:t>
      </w:r>
      <w:r w:rsidR="00E830F9" w:rsidRPr="00016683">
        <w:rPr>
          <w:rFonts w:ascii="Times New Roman" w:eastAsia="Times New Roman" w:hAnsi="Times New Roman"/>
          <w:color w:val="000000"/>
          <w:lang w:eastAsia="lv-LV"/>
        </w:rPr>
        <w:t xml:space="preserve">sabiedrībā </w:t>
      </w:r>
      <w:r w:rsidR="009E0565" w:rsidRPr="00016683">
        <w:rPr>
          <w:rFonts w:ascii="Times New Roman" w:eastAsia="Times New Roman" w:hAnsi="Times New Roman"/>
          <w:color w:val="000000"/>
          <w:lang w:eastAsia="lv-LV"/>
        </w:rPr>
        <w:t>veido daudzu notikumu</w:t>
      </w:r>
      <w:r w:rsidR="00E830F9" w:rsidRPr="00016683">
        <w:rPr>
          <w:rFonts w:ascii="Times New Roman" w:eastAsia="Times New Roman" w:hAnsi="Times New Roman"/>
          <w:color w:val="000000"/>
          <w:lang w:eastAsia="lv-LV"/>
        </w:rPr>
        <w:t xml:space="preserve"> un</w:t>
      </w:r>
      <w:r w:rsidR="009E0565" w:rsidRPr="00016683">
        <w:rPr>
          <w:rFonts w:ascii="Times New Roman" w:eastAsia="Times New Roman" w:hAnsi="Times New Roman"/>
          <w:color w:val="000000"/>
          <w:lang w:eastAsia="lv-LV"/>
        </w:rPr>
        <w:t xml:space="preserve"> politisku lēmumu kopums. Bet </w:t>
      </w:r>
      <w:r w:rsidR="00AB5C98" w:rsidRPr="00016683">
        <w:rPr>
          <w:rFonts w:ascii="Times New Roman" w:eastAsia="Times New Roman" w:hAnsi="Times New Roman"/>
          <w:color w:val="000000"/>
          <w:lang w:eastAsia="lv-LV"/>
        </w:rPr>
        <w:t>vienlīdz</w:t>
      </w:r>
      <w:r w:rsidR="009E0565" w:rsidRPr="00016683">
        <w:rPr>
          <w:rFonts w:ascii="Times New Roman" w:eastAsia="Times New Roman" w:hAnsi="Times New Roman"/>
          <w:color w:val="000000"/>
          <w:lang w:eastAsia="lv-LV"/>
        </w:rPr>
        <w:t xml:space="preserve"> būtiska</w:t>
      </w:r>
      <w:r w:rsidR="00AB5C98" w:rsidRPr="00016683">
        <w:rPr>
          <w:rFonts w:ascii="Times New Roman" w:eastAsia="Times New Roman" w:hAnsi="Times New Roman"/>
          <w:color w:val="000000"/>
          <w:lang w:eastAsia="lv-LV"/>
        </w:rPr>
        <w:t xml:space="preserve"> Saeimas tēla veidošanā</w:t>
      </w:r>
      <w:r w:rsidR="009E0565" w:rsidRPr="00016683">
        <w:rPr>
          <w:rFonts w:ascii="Times New Roman" w:eastAsia="Times New Roman" w:hAnsi="Times New Roman"/>
          <w:color w:val="000000"/>
          <w:lang w:eastAsia="lv-LV"/>
        </w:rPr>
        <w:t xml:space="preserve"> ir katra politiķa rīcība un tās ētiskais ietvars. </w:t>
      </w:r>
    </w:p>
    <w:p w:rsidR="00472552" w:rsidRPr="006053DE" w:rsidRDefault="00DD3551" w:rsidP="00472552">
      <w:pPr>
        <w:spacing w:after="0" w:line="240" w:lineRule="auto"/>
        <w:ind w:firstLine="720"/>
        <w:rPr>
          <w:rFonts w:ascii="Times New Roman" w:eastAsia="Times New Roman" w:hAnsi="Times New Roman"/>
        </w:rPr>
      </w:pPr>
      <w:r>
        <w:rPr>
          <w:rFonts w:ascii="Times New Roman" w:eastAsia="Times New Roman" w:hAnsi="Times New Roman"/>
        </w:rPr>
        <w:t>GRECO</w:t>
      </w:r>
      <w:r w:rsidR="00472552" w:rsidRPr="006053DE">
        <w:rPr>
          <w:rFonts w:ascii="Times New Roman" w:eastAsia="Times New Roman" w:hAnsi="Times New Roman"/>
        </w:rPr>
        <w:t xml:space="preserve"> Latvijas IV kārtas novērtējuma ietvaros</w:t>
      </w:r>
      <w:r w:rsidR="000D5D2C" w:rsidRPr="006053DE">
        <w:rPr>
          <w:rFonts w:ascii="Times New Roman" w:eastAsia="Times New Roman" w:hAnsi="Times New Roman"/>
        </w:rPr>
        <w:t xml:space="preserve"> jau 2012.</w:t>
      </w:r>
      <w:r w:rsidR="00B14DF6" w:rsidRPr="006053DE">
        <w:rPr>
          <w:rFonts w:ascii="Times New Roman" w:eastAsia="Times New Roman" w:hAnsi="Times New Roman"/>
        </w:rPr>
        <w:t xml:space="preserve"> </w:t>
      </w:r>
      <w:r w:rsidR="000D5D2C" w:rsidRPr="006053DE">
        <w:rPr>
          <w:rFonts w:ascii="Times New Roman" w:eastAsia="Times New Roman" w:hAnsi="Times New Roman"/>
        </w:rPr>
        <w:t>gadā</w:t>
      </w:r>
      <w:r w:rsidR="00472552" w:rsidRPr="006053DE">
        <w:rPr>
          <w:rFonts w:ascii="Times New Roman" w:eastAsia="Times New Roman" w:hAnsi="Times New Roman"/>
        </w:rPr>
        <w:t xml:space="preserve"> </w:t>
      </w:r>
      <w:r w:rsidR="000D5D2C" w:rsidRPr="006053DE">
        <w:rPr>
          <w:rFonts w:ascii="Times New Roman" w:eastAsia="Times New Roman" w:hAnsi="Times New Roman"/>
        </w:rPr>
        <w:t xml:space="preserve">izteica </w:t>
      </w:r>
      <w:r w:rsidR="00472552" w:rsidRPr="006053DE">
        <w:rPr>
          <w:rFonts w:ascii="Times New Roman" w:eastAsia="Times New Roman" w:hAnsi="Times New Roman"/>
        </w:rPr>
        <w:t>vairākas rekomendācijas, kuras ir izpildāmas, veicot grozījumus</w:t>
      </w:r>
      <w:r w:rsidR="002E2C19">
        <w:rPr>
          <w:rFonts w:ascii="Times New Roman" w:eastAsia="Times New Roman" w:hAnsi="Times New Roman"/>
        </w:rPr>
        <w:t xml:space="preserve"> normatīvajos aktos, t.sk.</w:t>
      </w:r>
      <w:r w:rsidR="00472552" w:rsidRPr="006053DE">
        <w:rPr>
          <w:rFonts w:ascii="Times New Roman" w:eastAsia="Times New Roman" w:hAnsi="Times New Roman"/>
        </w:rPr>
        <w:t xml:space="preserve"> Saeimas kārtības rullī:</w:t>
      </w:r>
    </w:p>
    <w:p w:rsidR="00472552" w:rsidRPr="00016683" w:rsidRDefault="00472552" w:rsidP="00472552">
      <w:pPr>
        <w:spacing w:after="0" w:line="240" w:lineRule="auto"/>
        <w:ind w:firstLine="720"/>
        <w:rPr>
          <w:rFonts w:ascii="Times New Roman" w:eastAsia="Times New Roman" w:hAnsi="Times New Roman"/>
        </w:rPr>
      </w:pPr>
      <w:r w:rsidRPr="006053DE">
        <w:rPr>
          <w:rFonts w:ascii="Times New Roman" w:eastAsia="Times New Roman" w:hAnsi="Times New Roman"/>
        </w:rPr>
        <w:t>ii. ieviest normatīvo regulējumu, kas nosaka kārtību</w:t>
      </w:r>
      <w:r w:rsidRPr="00016683">
        <w:rPr>
          <w:rFonts w:ascii="Times New Roman" w:eastAsia="Times New Roman" w:hAnsi="Times New Roman"/>
        </w:rPr>
        <w:t xml:space="preserve">, kādā parlamenta deputāti komunicē ar lobētājiem un citām iesaistītajām pusēm, kas mēģina ietekmēt likumdošanas procesu; </w:t>
      </w:r>
    </w:p>
    <w:p w:rsidR="00472552" w:rsidRPr="00016683" w:rsidRDefault="00472552" w:rsidP="00472552">
      <w:pPr>
        <w:spacing w:after="0" w:line="240" w:lineRule="auto"/>
        <w:ind w:firstLine="720"/>
        <w:rPr>
          <w:rFonts w:ascii="Times New Roman" w:eastAsia="Times New Roman" w:hAnsi="Times New Roman"/>
        </w:rPr>
      </w:pPr>
      <w:r w:rsidRPr="00016683">
        <w:rPr>
          <w:rFonts w:ascii="Times New Roman" w:eastAsia="Times New Roman" w:hAnsi="Times New Roman"/>
        </w:rPr>
        <w:t>i</w:t>
      </w:r>
      <w:r w:rsidR="005B5A58" w:rsidRPr="00016683">
        <w:rPr>
          <w:rFonts w:ascii="Times New Roman" w:eastAsia="Times New Roman" w:hAnsi="Times New Roman"/>
        </w:rPr>
        <w:t>ii. (i) pārskatīt un aktualizēt</w:t>
      </w:r>
      <w:r w:rsidRPr="00016683">
        <w:rPr>
          <w:rFonts w:ascii="Times New Roman" w:eastAsia="Times New Roman" w:hAnsi="Times New Roman"/>
        </w:rPr>
        <w:t xml:space="preserve"> Saeimas Ētikas kodeksu un (ii) papildināt to ar praktiskiem pasākumiem, kas sniegtu atbilstošas vadlīnijas un ieteikumus Saeimas locekļiem par regulējumu, kas saistīts ar ētiku un korupcijas novēršanu; </w:t>
      </w:r>
    </w:p>
    <w:p w:rsidR="00472552" w:rsidRPr="00016683" w:rsidRDefault="00472552" w:rsidP="00472552">
      <w:pPr>
        <w:spacing w:after="0" w:line="240" w:lineRule="auto"/>
        <w:ind w:firstLine="720"/>
        <w:rPr>
          <w:rFonts w:ascii="Times New Roman" w:eastAsia="Times New Roman" w:hAnsi="Times New Roman"/>
        </w:rPr>
      </w:pPr>
      <w:r w:rsidRPr="00016683">
        <w:rPr>
          <w:rFonts w:ascii="Times New Roman" w:eastAsia="Times New Roman" w:hAnsi="Times New Roman"/>
        </w:rPr>
        <w:lastRenderedPageBreak/>
        <w:t>v. tālāk attīstīt un skaidri noformulēt iekšējos Saeimas mehānismus Ētikas kodeksa ievērošanas nodrošināšanai, kā arī interešu konfliktu novēršanai, ar nolūku nodrošināt to aktīvu ieviešanu un efektivitāti.</w:t>
      </w:r>
    </w:p>
    <w:p w:rsidR="00A221CF" w:rsidRDefault="00A221CF" w:rsidP="00A221CF">
      <w:pPr>
        <w:spacing w:line="240" w:lineRule="auto"/>
        <w:ind w:firstLine="709"/>
        <w:rPr>
          <w:rFonts w:ascii="Times New Roman" w:hAnsi="Times New Roman"/>
        </w:rPr>
      </w:pPr>
      <w:r w:rsidRPr="00016683">
        <w:rPr>
          <w:rFonts w:ascii="Times New Roman" w:eastAsia="Times New Roman" w:hAnsi="Times New Roman"/>
          <w:color w:val="000000"/>
          <w:lang w:eastAsia="lv-LV"/>
        </w:rPr>
        <w:t>Pamatnostādņu pārskata periodā laikā no 2015.</w:t>
      </w:r>
      <w:r w:rsidR="00B14DF6" w:rsidRPr="00016683">
        <w:rPr>
          <w:rFonts w:ascii="Times New Roman" w:eastAsia="Times New Roman" w:hAnsi="Times New Roman"/>
          <w:color w:val="000000"/>
          <w:lang w:eastAsia="lv-LV"/>
        </w:rPr>
        <w:t> </w:t>
      </w:r>
      <w:r w:rsidR="005B638D">
        <w:rPr>
          <w:rFonts w:ascii="Times New Roman" w:eastAsia="Times New Roman" w:hAnsi="Times New Roman"/>
          <w:color w:val="000000"/>
          <w:lang w:eastAsia="lv-LV"/>
        </w:rPr>
        <w:t>l</w:t>
      </w:r>
      <w:r w:rsidRPr="00016683">
        <w:rPr>
          <w:rFonts w:ascii="Times New Roman" w:eastAsia="Times New Roman" w:hAnsi="Times New Roman"/>
          <w:color w:val="000000"/>
          <w:lang w:eastAsia="lv-LV"/>
        </w:rPr>
        <w:t>īdz</w:t>
      </w:r>
      <w:r w:rsidR="00B14DF6" w:rsidRPr="00016683">
        <w:rPr>
          <w:rFonts w:ascii="Times New Roman" w:eastAsia="Times New Roman" w:hAnsi="Times New Roman"/>
          <w:color w:val="000000"/>
          <w:lang w:eastAsia="lv-LV"/>
        </w:rPr>
        <w:t> </w:t>
      </w:r>
      <w:r w:rsidRPr="00016683">
        <w:rPr>
          <w:rFonts w:ascii="Times New Roman" w:eastAsia="Times New Roman" w:hAnsi="Times New Roman"/>
          <w:color w:val="000000"/>
          <w:lang w:eastAsia="lv-LV"/>
        </w:rPr>
        <w:t>2017.</w:t>
      </w:r>
      <w:r w:rsidR="00B14DF6"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gadam pamatnostādņu 2.14.</w:t>
      </w:r>
      <w:r w:rsidR="00B14DF6"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uzdevums, paredzēja 2016.</w:t>
      </w:r>
      <w:r w:rsidR="00B14DF6"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gadā pārskatīt Saeimas deputātu ētikas kodeksu un sniegt priekšlikumus tā aktualizācijai, papildinot to ar praktiskiem pasākumiem, kas sniegtu atbilstošas vadlīnijas un ieteikumus Saeimas locekļiem par regulējumu, kas saistīts ar ētiku un korupcijas novēršanu</w:t>
      </w:r>
      <w:r w:rsidR="005844C7" w:rsidRPr="00016683">
        <w:rPr>
          <w:rFonts w:ascii="Times New Roman" w:eastAsia="Times New Roman" w:hAnsi="Times New Roman"/>
          <w:color w:val="000000"/>
          <w:lang w:eastAsia="lv-LV"/>
        </w:rPr>
        <w:t xml:space="preserve"> (skat.1.pielikumu)</w:t>
      </w:r>
      <w:r w:rsidR="00D3131F" w:rsidRPr="00016683">
        <w:rPr>
          <w:rFonts w:ascii="Times New Roman" w:eastAsia="Times New Roman" w:hAnsi="Times New Roman"/>
          <w:color w:val="000000"/>
          <w:lang w:eastAsia="lv-LV"/>
        </w:rPr>
        <w:t>.</w:t>
      </w:r>
      <w:r w:rsidRPr="00016683">
        <w:rPr>
          <w:rFonts w:ascii="Times New Roman" w:eastAsia="Times New Roman" w:hAnsi="Times New Roman"/>
          <w:color w:val="000000"/>
          <w:lang w:eastAsia="lv-LV"/>
        </w:rPr>
        <w:t xml:space="preserve"> </w:t>
      </w:r>
      <w:r w:rsidR="00D3131F" w:rsidRPr="00016683">
        <w:rPr>
          <w:rFonts w:ascii="Times New Roman" w:eastAsia="Times New Roman" w:hAnsi="Times New Roman"/>
          <w:color w:val="000000"/>
          <w:lang w:eastAsia="lv-LV"/>
        </w:rPr>
        <w:t>T</w:t>
      </w:r>
      <w:r w:rsidRPr="00016683">
        <w:rPr>
          <w:rFonts w:ascii="Times New Roman" w:eastAsia="Times New Roman" w:hAnsi="Times New Roman"/>
          <w:color w:val="000000"/>
          <w:lang w:eastAsia="lv-LV"/>
        </w:rPr>
        <w:t>omēr cerētā sadarbība</w:t>
      </w:r>
      <w:r w:rsidR="00D3131F" w:rsidRPr="00016683">
        <w:rPr>
          <w:rFonts w:ascii="Times New Roman" w:eastAsia="Times New Roman" w:hAnsi="Times New Roman"/>
          <w:color w:val="000000"/>
          <w:lang w:eastAsia="lv-LV"/>
        </w:rPr>
        <w:t xml:space="preserve"> ar Saeimu</w:t>
      </w:r>
      <w:r w:rsidRPr="00016683">
        <w:rPr>
          <w:rFonts w:ascii="Times New Roman" w:eastAsia="Times New Roman" w:hAnsi="Times New Roman"/>
          <w:color w:val="000000"/>
          <w:lang w:eastAsia="lv-LV"/>
        </w:rPr>
        <w:t xml:space="preserve"> uzdevuma izpildē bijusi kūtra. </w:t>
      </w:r>
      <w:r w:rsidRPr="00016683">
        <w:rPr>
          <w:rFonts w:ascii="Times New Roman" w:hAnsi="Times New Roman"/>
        </w:rPr>
        <w:t xml:space="preserve">GRECO savā </w:t>
      </w:r>
      <w:r w:rsidR="006B634B">
        <w:rPr>
          <w:rFonts w:ascii="Times New Roman" w:hAnsi="Times New Roman"/>
        </w:rPr>
        <w:t>C</w:t>
      </w:r>
      <w:r w:rsidRPr="00016683">
        <w:rPr>
          <w:rFonts w:ascii="Times New Roman" w:hAnsi="Times New Roman"/>
        </w:rPr>
        <w:t xml:space="preserve">eturtās novērtēšanas kārtas ziņojumā par Latviju pieprasījusi izlēmīgāku </w:t>
      </w:r>
      <w:r w:rsidRPr="00016683">
        <w:rPr>
          <w:rStyle w:val="highlight"/>
          <w:rFonts w:ascii="Times New Roman" w:hAnsi="Times New Roman"/>
        </w:rPr>
        <w:t>Saeimas</w:t>
      </w:r>
      <w:r w:rsidRPr="00016683">
        <w:rPr>
          <w:rFonts w:ascii="Times New Roman" w:hAnsi="Times New Roman"/>
        </w:rPr>
        <w:t xml:space="preserve"> un atsevišķu tās deputātu rīcību, kas apliecinātu tās apņēmību īstenot paškontroles pasākumus un uzņemties atbildību, risinot interešu konfliktus un citus ar godprātīgumu saistītus jautājumus.</w:t>
      </w:r>
      <w:r w:rsidR="00D3131F" w:rsidRPr="00016683">
        <w:rPr>
          <w:rFonts w:ascii="Times New Roman" w:hAnsi="Times New Roman"/>
        </w:rPr>
        <w:t xml:space="preserve"> </w:t>
      </w:r>
      <w:r w:rsidR="00D3131F" w:rsidRPr="00016683">
        <w:rPr>
          <w:rFonts w:ascii="Times New Roman" w:hAnsi="Times New Roman"/>
          <w:b/>
        </w:rPr>
        <w:t xml:space="preserve">KNAB nākamajos gados cer </w:t>
      </w:r>
      <w:r w:rsidR="005844C7" w:rsidRPr="00016683">
        <w:rPr>
          <w:rFonts w:ascii="Times New Roman" w:hAnsi="Times New Roman"/>
          <w:b/>
        </w:rPr>
        <w:t xml:space="preserve">uz </w:t>
      </w:r>
      <w:r w:rsidR="00D3131F" w:rsidRPr="00016683">
        <w:rPr>
          <w:rFonts w:ascii="Times New Roman" w:hAnsi="Times New Roman"/>
          <w:b/>
        </w:rPr>
        <w:t>lielāku Saeimas interesi un iesaisti Saeimas pašregulācijas īstenošanā, vēršoties pret faktiskiem un potenciāliem interešu konfliktiem un sodot tos, kuri neievēro pieņemamos ētiskas uzvedības standartus</w:t>
      </w:r>
      <w:r w:rsidR="00D3131F" w:rsidRPr="00016683">
        <w:rPr>
          <w:rFonts w:ascii="Times New Roman" w:hAnsi="Times New Roman"/>
        </w:rPr>
        <w:t>.</w:t>
      </w:r>
    </w:p>
    <w:p w:rsidR="00597A17" w:rsidRPr="00016683" w:rsidRDefault="00383FF3" w:rsidP="00383FF3">
      <w:pPr>
        <w:spacing w:line="240" w:lineRule="auto"/>
        <w:ind w:firstLine="709"/>
        <w:rPr>
          <w:rFonts w:ascii="Times New Roman" w:eastAsia="Times New Roman" w:hAnsi="Times New Roman"/>
          <w:color w:val="000000"/>
          <w:u w:val="single"/>
          <w:lang w:eastAsia="lv-LV"/>
        </w:rPr>
      </w:pPr>
      <w:r>
        <w:rPr>
          <w:rFonts w:ascii="Times New Roman" w:eastAsia="Times New Roman" w:hAnsi="Times New Roman"/>
          <w:color w:val="000000"/>
          <w:u w:val="single"/>
          <w:lang w:eastAsia="lv-LV"/>
        </w:rPr>
        <w:t>1.2.6. </w:t>
      </w:r>
      <w:r w:rsidR="008119C9" w:rsidRPr="00016683">
        <w:rPr>
          <w:rFonts w:ascii="Times New Roman" w:eastAsia="Times New Roman" w:hAnsi="Times New Roman"/>
          <w:color w:val="000000"/>
          <w:u w:val="single"/>
          <w:lang w:eastAsia="lv-LV"/>
        </w:rPr>
        <w:t>Normatīvā regulējuma pilnveide i</w:t>
      </w:r>
      <w:r w:rsidR="00AA35D0" w:rsidRPr="00016683">
        <w:rPr>
          <w:rFonts w:ascii="Times New Roman" w:eastAsia="Times New Roman" w:hAnsi="Times New Roman"/>
          <w:color w:val="000000"/>
          <w:u w:val="single"/>
          <w:lang w:eastAsia="lv-LV"/>
        </w:rPr>
        <w:t>nterešu konflikta novēršan</w:t>
      </w:r>
      <w:r w:rsidR="008119C9" w:rsidRPr="00016683">
        <w:rPr>
          <w:rFonts w:ascii="Times New Roman" w:eastAsia="Times New Roman" w:hAnsi="Times New Roman"/>
          <w:color w:val="000000"/>
          <w:u w:val="single"/>
          <w:lang w:eastAsia="lv-LV"/>
        </w:rPr>
        <w:t xml:space="preserve">ai </w:t>
      </w:r>
      <w:r w:rsidR="00AA35D0" w:rsidRPr="00016683">
        <w:rPr>
          <w:rFonts w:ascii="Times New Roman" w:eastAsia="Times New Roman" w:hAnsi="Times New Roman"/>
          <w:color w:val="000000"/>
          <w:u w:val="single"/>
          <w:lang w:eastAsia="lv-LV"/>
        </w:rPr>
        <w:t xml:space="preserve">valsts amatpersonu darbībā </w:t>
      </w:r>
    </w:p>
    <w:p w:rsidR="00651943" w:rsidRPr="00016683" w:rsidRDefault="00AA35D0" w:rsidP="00651943">
      <w:pPr>
        <w:spacing w:line="240" w:lineRule="auto"/>
        <w:rPr>
          <w:rFonts w:ascii="Times New Roman" w:hAnsi="Times New Roman"/>
        </w:rPr>
      </w:pPr>
      <w:r w:rsidRPr="00016683">
        <w:rPr>
          <w:rFonts w:ascii="Times New Roman" w:eastAsia="Times New Roman" w:hAnsi="Times New Roman"/>
          <w:color w:val="FF0000"/>
          <w:lang w:eastAsia="lv-LV"/>
        </w:rPr>
        <w:tab/>
      </w:r>
      <w:r w:rsidRPr="00016683">
        <w:rPr>
          <w:rFonts w:ascii="Times New Roman" w:eastAsia="Times New Roman" w:hAnsi="Times New Roman"/>
          <w:color w:val="000000"/>
          <w:lang w:eastAsia="lv-LV"/>
        </w:rPr>
        <w:t xml:space="preserve">Laika posmā no 2015. līdz 2017. gadam </w:t>
      </w:r>
      <w:r w:rsidR="00651943" w:rsidRPr="00016683">
        <w:rPr>
          <w:rFonts w:ascii="Times New Roman" w:hAnsi="Times New Roman"/>
        </w:rPr>
        <w:t>KNAB ir turpinājis darbu pie</w:t>
      </w:r>
      <w:r w:rsidR="00C2542F"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likum</w:t>
      </w:r>
      <w:r w:rsidR="00651943" w:rsidRPr="00016683">
        <w:rPr>
          <w:rFonts w:ascii="Times New Roman" w:eastAsia="Times New Roman" w:hAnsi="Times New Roman"/>
          <w:color w:val="000000"/>
          <w:lang w:eastAsia="lv-LV"/>
        </w:rPr>
        <w:t>a</w:t>
      </w:r>
      <w:r w:rsidRPr="00016683">
        <w:rPr>
          <w:rFonts w:ascii="Times New Roman" w:eastAsia="Times New Roman" w:hAnsi="Times New Roman"/>
          <w:color w:val="000000"/>
          <w:lang w:eastAsia="lv-LV"/>
        </w:rPr>
        <w:t xml:space="preserve"> </w:t>
      </w:r>
      <w:r w:rsidR="00C2542F" w:rsidRPr="00016683">
        <w:rPr>
          <w:rFonts w:ascii="Times New Roman" w:hAnsi="Times New Roman"/>
        </w:rPr>
        <w:t>IKNL</w:t>
      </w:r>
      <w:r w:rsidR="00651943" w:rsidRPr="00016683">
        <w:rPr>
          <w:rFonts w:ascii="Times New Roman" w:hAnsi="Times New Roman"/>
        </w:rPr>
        <w:t xml:space="preserve"> pilnveides</w:t>
      </w:r>
      <w:r w:rsidR="008119C9" w:rsidRPr="00016683">
        <w:rPr>
          <w:rFonts w:ascii="Times New Roman" w:hAnsi="Times New Roman"/>
        </w:rPr>
        <w:t>.</w:t>
      </w:r>
      <w:r w:rsidR="00651943" w:rsidRPr="00016683">
        <w:rPr>
          <w:rFonts w:ascii="Times New Roman" w:hAnsi="Times New Roman"/>
        </w:rPr>
        <w:t xml:space="preserve"> Ir pamatnostādņu uzdevumi, kuru izpildi izdevies realizēt plānotajā termiņā, </w:t>
      </w:r>
      <w:r w:rsidR="00C4446C" w:rsidRPr="00016683">
        <w:rPr>
          <w:rFonts w:ascii="Times New Roman" w:hAnsi="Times New Roman"/>
        </w:rPr>
        <w:t>bet ir arī tādi, kuru izpilde objektīvu apstākļu dēļ nav bijusi iespējama vai tā rezultējusies vēlāk – ārpus pārskata perioda.</w:t>
      </w:r>
      <w:r w:rsidR="005436B5" w:rsidRPr="00016683">
        <w:rPr>
          <w:rFonts w:ascii="Times New Roman" w:hAnsi="Times New Roman"/>
        </w:rPr>
        <w:t xml:space="preserve"> Ar pamatnostādņu uzdevumu izpildes progresu iespējams iepazīties starpziņojuma 1.pielikumā (skat. 2.20., 2.21.,</w:t>
      </w:r>
      <w:r w:rsidR="000B044D">
        <w:rPr>
          <w:rFonts w:ascii="Times New Roman" w:hAnsi="Times New Roman"/>
        </w:rPr>
        <w:t xml:space="preserve"> </w:t>
      </w:r>
      <w:r w:rsidR="005436B5" w:rsidRPr="00016683">
        <w:rPr>
          <w:rFonts w:ascii="Times New Roman" w:hAnsi="Times New Roman"/>
        </w:rPr>
        <w:t>2.22., 2.23., 2.24., 2.25., 2.26.</w:t>
      </w:r>
      <w:r w:rsidR="00C35FD4" w:rsidRPr="00016683">
        <w:rPr>
          <w:rFonts w:ascii="Times New Roman" w:hAnsi="Times New Roman"/>
        </w:rPr>
        <w:t xml:space="preserve"> uzdevumu</w:t>
      </w:r>
      <w:r w:rsidR="005436B5" w:rsidRPr="00016683">
        <w:rPr>
          <w:rFonts w:ascii="Times New Roman" w:hAnsi="Times New Roman"/>
        </w:rPr>
        <w:t>)</w:t>
      </w:r>
      <w:r w:rsidR="00FF76A5">
        <w:rPr>
          <w:rFonts w:ascii="Times New Roman" w:hAnsi="Times New Roman"/>
        </w:rPr>
        <w:t>.</w:t>
      </w:r>
    </w:p>
    <w:p w:rsidR="005436B5" w:rsidRPr="00016683" w:rsidRDefault="00C47B8E" w:rsidP="005B5A58">
      <w:pPr>
        <w:spacing w:before="0" w:line="240" w:lineRule="auto"/>
        <w:ind w:firstLine="720"/>
        <w:rPr>
          <w:rFonts w:ascii="Times New Roman" w:hAnsi="Times New Roman"/>
        </w:rPr>
      </w:pPr>
      <w:r w:rsidRPr="00016683">
        <w:rPr>
          <w:rFonts w:ascii="Times New Roman" w:eastAsia="Times New Roman" w:hAnsi="Times New Roman"/>
          <w:color w:val="000000"/>
          <w:lang w:eastAsia="lv-LV"/>
        </w:rPr>
        <w:t xml:space="preserve">KNAB pastāvīgi pēc nepieciešamības veic analīzi par problēmjautājumiem </w:t>
      </w:r>
      <w:r w:rsidR="00F65309" w:rsidRPr="00016683">
        <w:rPr>
          <w:rFonts w:ascii="Times New Roman" w:eastAsia="Times New Roman" w:hAnsi="Times New Roman"/>
          <w:color w:val="000000"/>
          <w:lang w:eastAsia="lv-LV"/>
        </w:rPr>
        <w:t>IKNL</w:t>
      </w:r>
      <w:r w:rsidRPr="00016683">
        <w:rPr>
          <w:rFonts w:ascii="Times New Roman" w:eastAsia="Times New Roman" w:hAnsi="Times New Roman"/>
          <w:color w:val="000000"/>
          <w:lang w:eastAsia="lv-LV"/>
        </w:rPr>
        <w:t xml:space="preserve"> normu piemērošanā</w:t>
      </w:r>
      <w:r w:rsidR="00F65309" w:rsidRPr="00016683">
        <w:rPr>
          <w:rFonts w:ascii="Times New Roman" w:eastAsia="Times New Roman" w:hAnsi="Times New Roman"/>
          <w:color w:val="000000"/>
          <w:lang w:eastAsia="lv-LV"/>
        </w:rPr>
        <w:t>, reaģējot uz amatpersonu jautājumiem vai lūgumiem sniegt skaidrojumus konkrētām tiesību normām</w:t>
      </w:r>
      <w:r w:rsidRPr="00016683">
        <w:rPr>
          <w:rFonts w:ascii="Times New Roman" w:eastAsia="Times New Roman" w:hAnsi="Times New Roman"/>
          <w:color w:val="000000"/>
          <w:lang w:eastAsia="lv-LV"/>
        </w:rPr>
        <w:t>, sagatavojot un publiskojot institūcijas mājaslapā skaidrojumus problemātiskāko tiesību normu piemērošanai</w:t>
      </w:r>
      <w:r w:rsidR="00F65309" w:rsidRPr="00016683">
        <w:rPr>
          <w:rFonts w:ascii="Times New Roman" w:eastAsia="Times New Roman" w:hAnsi="Times New Roman"/>
          <w:color w:val="000000"/>
          <w:lang w:eastAsia="lv-LV"/>
        </w:rPr>
        <w:t>. Diemžēl</w:t>
      </w:r>
      <w:r w:rsidRPr="00016683">
        <w:rPr>
          <w:rFonts w:ascii="Times New Roman" w:eastAsia="Times New Roman" w:hAnsi="Times New Roman"/>
          <w:color w:val="000000"/>
          <w:lang w:eastAsia="lv-LV"/>
        </w:rPr>
        <w:t xml:space="preserve"> finanšu trūkuma dēļ pārskata periodā nav izdevies nodrošināt padziļināta pētījuma veikšanu par </w:t>
      </w:r>
      <w:r w:rsidR="006B634B">
        <w:rPr>
          <w:rFonts w:ascii="Times New Roman" w:eastAsia="Times New Roman" w:hAnsi="Times New Roman"/>
          <w:color w:val="000000"/>
          <w:lang w:eastAsia="lv-LV"/>
        </w:rPr>
        <w:t>IKNL</w:t>
      </w:r>
      <w:r w:rsidRPr="00016683">
        <w:rPr>
          <w:rFonts w:ascii="Times New Roman" w:eastAsia="Times New Roman" w:hAnsi="Times New Roman"/>
          <w:color w:val="000000"/>
          <w:lang w:eastAsia="lv-LV"/>
        </w:rPr>
        <w:t xml:space="preserve"> piemērošanas praksi, uzdevuma izpildē piesaistot ekspertus ārpus KNAB</w:t>
      </w:r>
      <w:r w:rsidR="009B3D15" w:rsidRPr="00016683">
        <w:rPr>
          <w:rFonts w:ascii="Times New Roman" w:eastAsia="Times New Roman" w:hAnsi="Times New Roman"/>
          <w:color w:val="000000"/>
          <w:lang w:eastAsia="lv-LV"/>
        </w:rPr>
        <w:t>, bet to plānots darīt tiklīdz tas būs iespējams.</w:t>
      </w:r>
    </w:p>
    <w:p w:rsidR="005844C7" w:rsidRPr="00016683" w:rsidRDefault="00C4446C" w:rsidP="005B5A58">
      <w:pPr>
        <w:tabs>
          <w:tab w:val="left" w:pos="1305"/>
        </w:tabs>
        <w:spacing w:before="0" w:after="0" w:line="240" w:lineRule="auto"/>
        <w:rPr>
          <w:rFonts w:ascii="Times New Roman" w:eastAsia="Times New Roman" w:hAnsi="Times New Roman"/>
          <w:color w:val="FF0000"/>
          <w:lang w:eastAsia="lv-LV"/>
        </w:rPr>
      </w:pPr>
      <w:r w:rsidRPr="00016683">
        <w:rPr>
          <w:rFonts w:ascii="Times New Roman" w:hAnsi="Times New Roman"/>
        </w:rPr>
        <w:tab/>
      </w:r>
    </w:p>
    <w:p w:rsidR="002C6096" w:rsidRPr="00016683" w:rsidRDefault="002C6096" w:rsidP="005B5A58">
      <w:pPr>
        <w:pStyle w:val="Heading2"/>
        <w:shd w:val="clear" w:color="auto" w:fill="FFE400"/>
        <w:spacing w:before="0" w:after="120"/>
        <w:rPr>
          <w:rStyle w:val="Heading2Char"/>
          <w:rFonts w:eastAsia="Calibri"/>
          <w:b/>
        </w:rPr>
      </w:pPr>
      <w:bookmarkStart w:id="9" w:name="_Toc30594889"/>
      <w:r w:rsidRPr="00016683">
        <w:rPr>
          <w:lang w:eastAsia="lv-LV"/>
        </w:rPr>
        <w:t>2</w:t>
      </w:r>
      <w:r w:rsidRPr="00016683">
        <w:rPr>
          <w:rStyle w:val="Heading2Char"/>
          <w:rFonts w:eastAsia="Calibri"/>
        </w:rPr>
        <w:t>.</w:t>
      </w:r>
      <w:r w:rsidRPr="00016683">
        <w:rPr>
          <w:rStyle w:val="Heading2Char"/>
          <w:rFonts w:eastAsia="Calibri"/>
          <w:b/>
        </w:rPr>
        <w:t xml:space="preserve"> </w:t>
      </w:r>
      <w:r w:rsidR="006B634B">
        <w:rPr>
          <w:rStyle w:val="Heading2Char"/>
          <w:rFonts w:eastAsia="Calibri"/>
          <w:b/>
        </w:rPr>
        <w:t>a</w:t>
      </w:r>
      <w:r w:rsidR="006B634B" w:rsidRPr="00016683">
        <w:rPr>
          <w:rStyle w:val="Heading2Char"/>
          <w:rFonts w:eastAsia="Calibri"/>
          <w:b/>
        </w:rPr>
        <w:t>pakšmērķis</w:t>
      </w:r>
      <w:r w:rsidRPr="00016683">
        <w:rPr>
          <w:rStyle w:val="Heading2Char"/>
          <w:rFonts w:eastAsia="Calibri"/>
          <w:b/>
        </w:rPr>
        <w:t>: Izveidot un uzlabot tādu patstāvīgi darbojošos iekšējās kontroles sistēmu, kas maksimāli ierobežo korupcijas rašanās un finanšu līdzekļu, tai skaitā ES un citu ārvalstu finanšu līdzekļu, izkrāpšanas iespējas valsts, pašvaldību vai privātajā sektorā</w:t>
      </w:r>
      <w:bookmarkEnd w:id="9"/>
    </w:p>
    <w:p w:rsidR="00093C8D" w:rsidRPr="00016683" w:rsidRDefault="00093C8D" w:rsidP="00093C8D">
      <w:pPr>
        <w:pStyle w:val="NoSpacing"/>
        <w:jc w:val="both"/>
        <w:rPr>
          <w:rFonts w:ascii="Times New Roman" w:hAnsi="Times New Roman"/>
          <w:sz w:val="24"/>
          <w:szCs w:val="24"/>
          <w:lang w:val="lv-LV"/>
        </w:rPr>
      </w:pPr>
      <w:r w:rsidRPr="00016683">
        <w:rPr>
          <w:rFonts w:ascii="Times New Roman" w:hAnsi="Times New Roman"/>
          <w:sz w:val="24"/>
          <w:szCs w:val="24"/>
          <w:lang w:val="lv-LV"/>
        </w:rPr>
        <w:t xml:space="preserve">Pamatnostādnēs definētais apakšmērķis paredz četrus galvenos rīcības virzienus: </w:t>
      </w:r>
    </w:p>
    <w:p w:rsidR="002C6096" w:rsidRPr="00440B01" w:rsidRDefault="002C6096" w:rsidP="00093C8D">
      <w:pPr>
        <w:pStyle w:val="NoSpacing"/>
        <w:numPr>
          <w:ilvl w:val="0"/>
          <w:numId w:val="13"/>
        </w:numPr>
        <w:spacing w:before="120" w:after="120"/>
        <w:ind w:left="709" w:hanging="425"/>
        <w:jc w:val="both"/>
        <w:rPr>
          <w:rFonts w:ascii="Times New Roman" w:hAnsi="Times New Roman"/>
          <w:sz w:val="24"/>
          <w:szCs w:val="24"/>
          <w:lang w:val="lv-LV"/>
        </w:rPr>
      </w:pPr>
      <w:r w:rsidRPr="00440B01">
        <w:rPr>
          <w:rFonts w:ascii="Times New Roman" w:hAnsi="Times New Roman"/>
          <w:sz w:val="24"/>
          <w:szCs w:val="24"/>
          <w:lang w:val="lv-LV"/>
        </w:rPr>
        <w:t>Iekšējās kontroles sistēmas pilnveide, uzturēšana un uzraudzība valsts, pašvaldību institūcijās un kapitālsabiedrībās</w:t>
      </w:r>
      <w:r w:rsidR="00B82DD8" w:rsidRPr="00440B01">
        <w:rPr>
          <w:rFonts w:ascii="Times New Roman" w:hAnsi="Times New Roman"/>
          <w:sz w:val="24"/>
          <w:szCs w:val="24"/>
          <w:lang w:val="lv-LV"/>
        </w:rPr>
        <w:t>;</w:t>
      </w:r>
    </w:p>
    <w:p w:rsidR="002C6096" w:rsidRPr="00440B01" w:rsidRDefault="002C6096" w:rsidP="00093C8D">
      <w:pPr>
        <w:pStyle w:val="NoSpacing"/>
        <w:numPr>
          <w:ilvl w:val="0"/>
          <w:numId w:val="13"/>
        </w:numPr>
        <w:spacing w:before="120" w:after="120"/>
        <w:ind w:left="709" w:hanging="425"/>
        <w:jc w:val="both"/>
        <w:rPr>
          <w:rFonts w:ascii="Times New Roman" w:hAnsi="Times New Roman"/>
          <w:sz w:val="24"/>
          <w:szCs w:val="24"/>
          <w:lang w:val="lv-LV"/>
        </w:rPr>
      </w:pPr>
      <w:r w:rsidRPr="00440B01">
        <w:rPr>
          <w:rFonts w:ascii="Times New Roman" w:hAnsi="Times New Roman"/>
          <w:sz w:val="24"/>
          <w:szCs w:val="24"/>
          <w:lang w:val="lv-LV"/>
        </w:rPr>
        <w:t>Publiskās mantas un finanšu līdzekļu, tai skaitā ES fondu un citu ārvalstu finanšu palīdzības instrumentu izlietojuma likumības nodrošināšana</w:t>
      </w:r>
      <w:r w:rsidR="00B82DD8" w:rsidRPr="00440B01">
        <w:rPr>
          <w:rFonts w:ascii="Times New Roman" w:hAnsi="Times New Roman"/>
          <w:sz w:val="24"/>
          <w:szCs w:val="24"/>
          <w:lang w:val="lv-LV"/>
        </w:rPr>
        <w:t>;</w:t>
      </w:r>
    </w:p>
    <w:p w:rsidR="002C6096" w:rsidRPr="00440B01" w:rsidRDefault="002C6096" w:rsidP="00093C8D">
      <w:pPr>
        <w:pStyle w:val="NoSpacing"/>
        <w:numPr>
          <w:ilvl w:val="0"/>
          <w:numId w:val="13"/>
        </w:numPr>
        <w:spacing w:before="120" w:after="120"/>
        <w:ind w:left="709" w:hanging="425"/>
        <w:jc w:val="both"/>
        <w:rPr>
          <w:rFonts w:ascii="Times New Roman" w:hAnsi="Times New Roman"/>
          <w:sz w:val="24"/>
          <w:szCs w:val="24"/>
          <w:lang w:val="lv-LV"/>
        </w:rPr>
      </w:pPr>
      <w:r w:rsidRPr="00440B01">
        <w:rPr>
          <w:rFonts w:ascii="Times New Roman" w:hAnsi="Times New Roman"/>
          <w:sz w:val="24"/>
          <w:szCs w:val="24"/>
          <w:lang w:val="lv-LV"/>
        </w:rPr>
        <w:t>Godprātības stiprināšana un korupcijas risku novēršana tiesu varas un tai piederīgo amatpersonu vidū</w:t>
      </w:r>
      <w:r w:rsidR="00B82DD8" w:rsidRPr="00440B01">
        <w:rPr>
          <w:rFonts w:ascii="Times New Roman" w:hAnsi="Times New Roman"/>
          <w:sz w:val="24"/>
          <w:szCs w:val="24"/>
          <w:lang w:val="lv-LV"/>
        </w:rPr>
        <w:t>;</w:t>
      </w:r>
    </w:p>
    <w:p w:rsidR="002C6096" w:rsidRPr="00440B01" w:rsidRDefault="002C6096" w:rsidP="00093C8D">
      <w:pPr>
        <w:pStyle w:val="NoSpacing"/>
        <w:numPr>
          <w:ilvl w:val="0"/>
          <w:numId w:val="13"/>
        </w:numPr>
        <w:spacing w:before="120" w:after="120"/>
        <w:ind w:left="709" w:hanging="425"/>
        <w:jc w:val="both"/>
        <w:rPr>
          <w:rFonts w:ascii="Times New Roman" w:hAnsi="Times New Roman"/>
          <w:sz w:val="24"/>
          <w:szCs w:val="24"/>
          <w:lang w:val="lv-LV"/>
        </w:rPr>
      </w:pPr>
      <w:r w:rsidRPr="00440B01">
        <w:rPr>
          <w:rFonts w:ascii="Times New Roman" w:hAnsi="Times New Roman"/>
          <w:sz w:val="24"/>
          <w:szCs w:val="24"/>
          <w:lang w:val="lv-LV"/>
        </w:rPr>
        <w:t>Korupcijas novēršanas pasākumu ieviešana privātajā sektorā</w:t>
      </w:r>
      <w:r w:rsidR="00B82DD8" w:rsidRPr="00440B01">
        <w:rPr>
          <w:rFonts w:ascii="Times New Roman" w:hAnsi="Times New Roman"/>
          <w:sz w:val="24"/>
          <w:szCs w:val="24"/>
          <w:lang w:val="lv-LV"/>
        </w:rPr>
        <w:t>.</w:t>
      </w:r>
    </w:p>
    <w:p w:rsidR="0015671F" w:rsidRPr="00016683" w:rsidRDefault="00466451" w:rsidP="00080DBF">
      <w:pPr>
        <w:pStyle w:val="Heading3"/>
        <w:shd w:val="clear" w:color="auto" w:fill="CBD8D8"/>
      </w:pPr>
      <w:bookmarkStart w:id="10" w:name="_Toc30594890"/>
      <w:r w:rsidRPr="00016683">
        <w:lastRenderedPageBreak/>
        <w:t>2.1.</w:t>
      </w:r>
      <w:r w:rsidR="0015671F" w:rsidRPr="00016683">
        <w:t xml:space="preserve"> Iekšējās kontroles sistēmas pilnveide, uzturēšana un uzraudzība valsts, pašvaldību institūcijās un kapitālsabiedrībās</w:t>
      </w:r>
      <w:bookmarkEnd w:id="10"/>
    </w:p>
    <w:p w:rsidR="00D77393" w:rsidRPr="00016683" w:rsidRDefault="00D77393" w:rsidP="005B5A58">
      <w:pPr>
        <w:spacing w:line="240" w:lineRule="auto"/>
        <w:ind w:firstLine="720"/>
        <w:rPr>
          <w:rFonts w:ascii="Times New Roman" w:hAnsi="Times New Roman"/>
        </w:rPr>
      </w:pPr>
      <w:r w:rsidRPr="00016683">
        <w:rPr>
          <w:rFonts w:ascii="Times New Roman" w:hAnsi="Times New Roman"/>
        </w:rPr>
        <w:t>Iekšējā kontrole ir jebkuras institūcijas vai uzņēmuma īstenots pasākumu kopums, kas vērsts uz mērķu efektīvu sasniegšanu, vienlaikus novēršot korupcijas un interešu konflikta riskus.</w:t>
      </w:r>
      <w:r w:rsidR="005B5A58" w:rsidRPr="00016683">
        <w:rPr>
          <w:rFonts w:ascii="Times New Roman" w:hAnsi="Times New Roman"/>
        </w:rPr>
        <w:t xml:space="preserve"> </w:t>
      </w:r>
    </w:p>
    <w:p w:rsidR="00D3604C" w:rsidRPr="00016683" w:rsidRDefault="00D63B18" w:rsidP="005B5A58">
      <w:pPr>
        <w:spacing w:line="240" w:lineRule="auto"/>
        <w:ind w:firstLine="720"/>
        <w:rPr>
          <w:rFonts w:ascii="Times New Roman" w:hAnsi="Times New Roman"/>
        </w:rPr>
      </w:pPr>
      <w:r w:rsidRPr="00016683">
        <w:rPr>
          <w:rFonts w:ascii="Times New Roman" w:hAnsi="Times New Roman"/>
        </w:rPr>
        <w:t>Atbilstoši Pamatnostādņu 6.</w:t>
      </w:r>
      <w:r w:rsidR="00B14DF6" w:rsidRPr="00016683">
        <w:rPr>
          <w:rFonts w:ascii="Times New Roman" w:hAnsi="Times New Roman"/>
        </w:rPr>
        <w:t xml:space="preserve"> </w:t>
      </w:r>
      <w:r w:rsidRPr="00016683">
        <w:rPr>
          <w:rFonts w:ascii="Times New Roman" w:hAnsi="Times New Roman"/>
        </w:rPr>
        <w:t>nodaļas „Uzdevumu un pasākumu plāns” 3.8.</w:t>
      </w:r>
      <w:r w:rsidR="00B14DF6" w:rsidRPr="00016683">
        <w:rPr>
          <w:rFonts w:ascii="Times New Roman" w:hAnsi="Times New Roman"/>
        </w:rPr>
        <w:t xml:space="preserve"> </w:t>
      </w:r>
      <w:r w:rsidRPr="00016683">
        <w:rPr>
          <w:rFonts w:ascii="Times New Roman" w:hAnsi="Times New Roman"/>
        </w:rPr>
        <w:t xml:space="preserve">uzdevumam, </w:t>
      </w:r>
      <w:r w:rsidR="00E46D5C" w:rsidRPr="00016683">
        <w:rPr>
          <w:rFonts w:ascii="Times New Roman" w:hAnsi="Times New Roman"/>
        </w:rPr>
        <w:t>KNAB</w:t>
      </w:r>
      <w:r w:rsidR="005B5A58" w:rsidRPr="00016683">
        <w:rPr>
          <w:rFonts w:ascii="Times New Roman" w:hAnsi="Times New Roman"/>
        </w:rPr>
        <w:t>,</w:t>
      </w:r>
      <w:r w:rsidR="00E46D5C" w:rsidRPr="00016683">
        <w:rPr>
          <w:rFonts w:ascii="Times New Roman" w:hAnsi="Times New Roman"/>
        </w:rPr>
        <w:t xml:space="preserve"> </w:t>
      </w:r>
      <w:r w:rsidRPr="00016683">
        <w:rPr>
          <w:rFonts w:ascii="Times New Roman" w:hAnsi="Times New Roman"/>
        </w:rPr>
        <w:t>sākot ar 2015.</w:t>
      </w:r>
      <w:r w:rsidR="00B14DF6" w:rsidRPr="00016683">
        <w:rPr>
          <w:rFonts w:ascii="Times New Roman" w:hAnsi="Times New Roman"/>
        </w:rPr>
        <w:t xml:space="preserve"> </w:t>
      </w:r>
      <w:r w:rsidRPr="00016683">
        <w:rPr>
          <w:rFonts w:ascii="Times New Roman" w:hAnsi="Times New Roman"/>
        </w:rPr>
        <w:t>gadu (ik pēc diviem gadiem)</w:t>
      </w:r>
      <w:r w:rsidR="005B5A58" w:rsidRPr="00016683">
        <w:rPr>
          <w:rFonts w:ascii="Times New Roman" w:hAnsi="Times New Roman"/>
        </w:rPr>
        <w:t>,</w:t>
      </w:r>
      <w:r w:rsidRPr="00016683">
        <w:rPr>
          <w:rFonts w:ascii="Times New Roman" w:hAnsi="Times New Roman"/>
        </w:rPr>
        <w:t xml:space="preserve"> </w:t>
      </w:r>
      <w:r w:rsidR="00D3604C" w:rsidRPr="00016683">
        <w:rPr>
          <w:rFonts w:ascii="Times New Roman" w:hAnsi="Times New Roman"/>
        </w:rPr>
        <w:t>bij</w:t>
      </w:r>
      <w:r w:rsidR="00E46D5C" w:rsidRPr="00016683">
        <w:rPr>
          <w:rFonts w:ascii="Times New Roman" w:hAnsi="Times New Roman"/>
        </w:rPr>
        <w:t>a</w:t>
      </w:r>
      <w:r w:rsidRPr="00016683">
        <w:rPr>
          <w:rFonts w:ascii="Times New Roman" w:hAnsi="Times New Roman"/>
        </w:rPr>
        <w:t xml:space="preserve"> jāizstrādā informatīv</w:t>
      </w:r>
      <w:r w:rsidR="00D3604C" w:rsidRPr="00016683">
        <w:rPr>
          <w:rFonts w:ascii="Times New Roman" w:hAnsi="Times New Roman"/>
        </w:rPr>
        <w:t xml:space="preserve">os </w:t>
      </w:r>
      <w:r w:rsidRPr="00016683">
        <w:rPr>
          <w:rFonts w:ascii="Times New Roman" w:hAnsi="Times New Roman"/>
        </w:rPr>
        <w:t>ziņojum</w:t>
      </w:r>
      <w:r w:rsidR="00D3604C" w:rsidRPr="00016683">
        <w:rPr>
          <w:rFonts w:ascii="Times New Roman" w:hAnsi="Times New Roman"/>
        </w:rPr>
        <w:t xml:space="preserve">us </w:t>
      </w:r>
      <w:r w:rsidRPr="00016683">
        <w:rPr>
          <w:rFonts w:ascii="Times New Roman" w:hAnsi="Times New Roman"/>
        </w:rPr>
        <w:t xml:space="preserve">par korupcijas riskam īpaši pakļauto institūciju iekšējās pretkorupcijas kontroles sistēmas novērtējumu, balstoties uz kuru, </w:t>
      </w:r>
      <w:r w:rsidR="00D3604C" w:rsidRPr="00016683">
        <w:rPr>
          <w:rFonts w:ascii="Times New Roman" w:hAnsi="Times New Roman"/>
        </w:rPr>
        <w:t>jā</w:t>
      </w:r>
      <w:r w:rsidRPr="00016683">
        <w:rPr>
          <w:rFonts w:ascii="Times New Roman" w:hAnsi="Times New Roman"/>
        </w:rPr>
        <w:t>snie</w:t>
      </w:r>
      <w:r w:rsidR="00A2445B" w:rsidRPr="00016683">
        <w:rPr>
          <w:rFonts w:ascii="Times New Roman" w:hAnsi="Times New Roman"/>
        </w:rPr>
        <w:t>dz</w:t>
      </w:r>
      <w:r w:rsidRPr="00016683">
        <w:rPr>
          <w:rFonts w:ascii="Times New Roman" w:hAnsi="Times New Roman"/>
        </w:rPr>
        <w:t xml:space="preserve"> rekomendācijas konstatēto korupcijas risku novēršanai, tai skaitā </w:t>
      </w:r>
      <w:r w:rsidR="00D3604C" w:rsidRPr="00016683">
        <w:rPr>
          <w:rFonts w:ascii="Times New Roman" w:hAnsi="Times New Roman"/>
        </w:rPr>
        <w:t>jā</w:t>
      </w:r>
      <w:r w:rsidRPr="00016683">
        <w:rPr>
          <w:rFonts w:ascii="Times New Roman" w:hAnsi="Times New Roman"/>
        </w:rPr>
        <w:t xml:space="preserve">izstrādā priekšlikumus </w:t>
      </w:r>
      <w:r w:rsidR="005B5A58" w:rsidRPr="00016683">
        <w:rPr>
          <w:rFonts w:ascii="Times New Roman" w:hAnsi="Times New Roman"/>
        </w:rPr>
        <w:t>MK</w:t>
      </w:r>
      <w:r w:rsidRPr="00016683">
        <w:rPr>
          <w:rFonts w:ascii="Times New Roman" w:hAnsi="Times New Roman"/>
        </w:rPr>
        <w:t xml:space="preserve"> noteikumu vai vadlīniju pilnveidošanai. Uzdevuma izpildes ietvaros KNAB sagatavojis divus informatīvos ziņojumus</w:t>
      </w:r>
      <w:r w:rsidR="00A2445B" w:rsidRPr="00016683">
        <w:rPr>
          <w:rFonts w:ascii="Times New Roman" w:hAnsi="Times New Roman"/>
        </w:rPr>
        <w:t xml:space="preserve"> </w:t>
      </w:r>
      <w:r w:rsidR="00D3604C" w:rsidRPr="00016683">
        <w:rPr>
          <w:rStyle w:val="FootnoteReference"/>
          <w:rFonts w:ascii="Times New Roman" w:hAnsi="Times New Roman"/>
        </w:rPr>
        <w:footnoteReference w:id="18"/>
      </w:r>
      <w:r w:rsidR="00D3604C" w:rsidRPr="00016683">
        <w:rPr>
          <w:rFonts w:ascii="Times New Roman" w:hAnsi="Times New Roman"/>
        </w:rPr>
        <w:t xml:space="preserve">, atspoguļojot </w:t>
      </w:r>
      <w:r w:rsidR="009D4C5D" w:rsidRPr="00016683">
        <w:rPr>
          <w:rFonts w:ascii="Times New Roman" w:hAnsi="Times New Roman"/>
        </w:rPr>
        <w:t xml:space="preserve">apkopoto </w:t>
      </w:r>
      <w:r w:rsidR="00D3604C" w:rsidRPr="00016683">
        <w:rPr>
          <w:rFonts w:ascii="Times New Roman" w:hAnsi="Times New Roman"/>
        </w:rPr>
        <w:t>aktuālo situāciju</w:t>
      </w:r>
      <w:r w:rsidR="009D4C5D" w:rsidRPr="00016683">
        <w:rPr>
          <w:rFonts w:ascii="Times New Roman" w:hAnsi="Times New Roman"/>
        </w:rPr>
        <w:t xml:space="preserve"> valsts un pašvaldību </w:t>
      </w:r>
      <w:r w:rsidR="00D3604C" w:rsidRPr="00016683">
        <w:rPr>
          <w:rFonts w:ascii="Times New Roman" w:hAnsi="Times New Roman"/>
        </w:rPr>
        <w:t>institūciju iekšējās pretkorupcijas kontroles jomā 2015.un 2017.</w:t>
      </w:r>
      <w:r w:rsidR="00B14DF6" w:rsidRPr="00016683">
        <w:rPr>
          <w:rFonts w:ascii="Times New Roman" w:hAnsi="Times New Roman"/>
        </w:rPr>
        <w:t xml:space="preserve"> </w:t>
      </w:r>
      <w:r w:rsidR="00D3604C" w:rsidRPr="00016683">
        <w:rPr>
          <w:rFonts w:ascii="Times New Roman" w:hAnsi="Times New Roman"/>
        </w:rPr>
        <w:t>gadā</w:t>
      </w:r>
      <w:r w:rsidR="009D4C5D" w:rsidRPr="00016683">
        <w:rPr>
          <w:rFonts w:ascii="Times New Roman" w:hAnsi="Times New Roman"/>
        </w:rPr>
        <w:t>.</w:t>
      </w:r>
    </w:p>
    <w:p w:rsidR="00652F21" w:rsidRPr="00016683" w:rsidRDefault="00652F21" w:rsidP="005B5A58">
      <w:pPr>
        <w:spacing w:line="240" w:lineRule="auto"/>
        <w:ind w:firstLine="720"/>
        <w:rPr>
          <w:rFonts w:ascii="Times New Roman" w:hAnsi="Times New Roman"/>
        </w:rPr>
      </w:pPr>
      <w:r w:rsidRPr="00016683">
        <w:rPr>
          <w:rFonts w:ascii="Times New Roman" w:hAnsi="Times New Roman"/>
        </w:rPr>
        <w:t>Vērtējot KNAB rīcībā esošo informāciju,</w:t>
      </w:r>
      <w:r w:rsidRPr="00016683">
        <w:rPr>
          <w:rFonts w:ascii="Times New Roman" w:hAnsi="Times New Roman"/>
          <w:i/>
        </w:rPr>
        <w:t xml:space="preserve"> </w:t>
      </w:r>
      <w:r w:rsidRPr="00016683">
        <w:rPr>
          <w:rFonts w:ascii="Times New Roman" w:hAnsi="Times New Roman"/>
        </w:rPr>
        <w:t xml:space="preserve">visbiežāk pārkāptās </w:t>
      </w:r>
      <w:r w:rsidR="006B634B">
        <w:rPr>
          <w:rFonts w:ascii="Times New Roman" w:hAnsi="Times New Roman"/>
        </w:rPr>
        <w:t>IKNL</w:t>
      </w:r>
      <w:r w:rsidRPr="00016683">
        <w:rPr>
          <w:rFonts w:ascii="Times New Roman" w:hAnsi="Times New Roman"/>
        </w:rPr>
        <w:t xml:space="preserve"> normas valsts un pašvaldību institūcijās ir saistītas ar:</w:t>
      </w:r>
    </w:p>
    <w:p w:rsidR="00652F21" w:rsidRPr="00016683" w:rsidRDefault="00652F21" w:rsidP="00641E5B">
      <w:pPr>
        <w:numPr>
          <w:ilvl w:val="0"/>
          <w:numId w:val="16"/>
        </w:numPr>
        <w:spacing w:before="0" w:after="0" w:line="240" w:lineRule="auto"/>
        <w:rPr>
          <w:rFonts w:ascii="Times New Roman" w:hAnsi="Times New Roman"/>
        </w:rPr>
      </w:pPr>
      <w:r w:rsidRPr="00016683">
        <w:rPr>
          <w:rFonts w:ascii="Times New Roman" w:hAnsi="Times New Roman"/>
        </w:rPr>
        <w:t>amata savi</w:t>
      </w:r>
      <w:r w:rsidR="00542C67">
        <w:rPr>
          <w:rFonts w:ascii="Times New Roman" w:hAnsi="Times New Roman"/>
        </w:rPr>
        <w:t>enošanas ierobežojumu pārkāpšan</w:t>
      </w:r>
      <w:r w:rsidRPr="00016683">
        <w:rPr>
          <w:rFonts w:ascii="Times New Roman" w:hAnsi="Times New Roman"/>
        </w:rPr>
        <w:t>u (6. un 7.</w:t>
      </w:r>
      <w:r w:rsidR="00B14DF6" w:rsidRPr="00016683">
        <w:rPr>
          <w:rFonts w:ascii="Times New Roman" w:hAnsi="Times New Roman"/>
        </w:rPr>
        <w:t xml:space="preserve"> </w:t>
      </w:r>
      <w:r w:rsidRPr="00016683">
        <w:rPr>
          <w:rFonts w:ascii="Times New Roman" w:hAnsi="Times New Roman"/>
        </w:rPr>
        <w:t>p.);</w:t>
      </w:r>
    </w:p>
    <w:p w:rsidR="00652F21" w:rsidRPr="00016683" w:rsidRDefault="00652F21" w:rsidP="00641E5B">
      <w:pPr>
        <w:numPr>
          <w:ilvl w:val="0"/>
          <w:numId w:val="16"/>
        </w:numPr>
        <w:spacing w:before="0" w:after="0" w:line="240" w:lineRule="auto"/>
        <w:rPr>
          <w:rFonts w:ascii="Times New Roman" w:hAnsi="Times New Roman"/>
        </w:rPr>
      </w:pPr>
      <w:r w:rsidRPr="00016683">
        <w:rPr>
          <w:rFonts w:ascii="Times New Roman" w:hAnsi="Times New Roman"/>
        </w:rPr>
        <w:t>funkciju veikšanu interešu konflikta situācijā (11.</w:t>
      </w:r>
      <w:r w:rsidR="00B14DF6" w:rsidRPr="00016683">
        <w:rPr>
          <w:rFonts w:ascii="Times New Roman" w:hAnsi="Times New Roman"/>
        </w:rPr>
        <w:t xml:space="preserve"> </w:t>
      </w:r>
      <w:r w:rsidRPr="00016683">
        <w:rPr>
          <w:rFonts w:ascii="Times New Roman" w:hAnsi="Times New Roman"/>
        </w:rPr>
        <w:t>p.);</w:t>
      </w:r>
    </w:p>
    <w:p w:rsidR="00652F21" w:rsidRPr="00016683" w:rsidRDefault="00652F21" w:rsidP="00641E5B">
      <w:pPr>
        <w:numPr>
          <w:ilvl w:val="0"/>
          <w:numId w:val="16"/>
        </w:numPr>
        <w:spacing w:before="0" w:after="0" w:line="240" w:lineRule="auto"/>
        <w:rPr>
          <w:rFonts w:ascii="Times New Roman" w:hAnsi="Times New Roman"/>
        </w:rPr>
      </w:pPr>
      <w:r w:rsidRPr="00016683">
        <w:rPr>
          <w:rFonts w:ascii="Times New Roman" w:hAnsi="Times New Roman"/>
        </w:rPr>
        <w:t>ierobežojumu, kuri paredzēti rīcībai ar valsts vai pašvaldības mantu, pārkāpšanu (18.</w:t>
      </w:r>
      <w:r w:rsidR="00B14DF6" w:rsidRPr="00016683">
        <w:rPr>
          <w:rFonts w:ascii="Times New Roman" w:hAnsi="Times New Roman"/>
        </w:rPr>
        <w:t xml:space="preserve"> </w:t>
      </w:r>
      <w:r w:rsidRPr="00016683">
        <w:rPr>
          <w:rFonts w:ascii="Times New Roman" w:hAnsi="Times New Roman"/>
        </w:rPr>
        <w:t>p.);</w:t>
      </w:r>
    </w:p>
    <w:p w:rsidR="00652F21" w:rsidRPr="00016683" w:rsidRDefault="00652F21" w:rsidP="00641E5B">
      <w:pPr>
        <w:numPr>
          <w:ilvl w:val="0"/>
          <w:numId w:val="16"/>
        </w:numPr>
        <w:spacing w:before="0" w:after="0" w:line="240" w:lineRule="auto"/>
        <w:rPr>
          <w:rFonts w:ascii="Times New Roman" w:hAnsi="Times New Roman"/>
        </w:rPr>
      </w:pPr>
      <w:r w:rsidRPr="00016683">
        <w:rPr>
          <w:rFonts w:ascii="Times New Roman" w:hAnsi="Times New Roman"/>
        </w:rPr>
        <w:t>komercdarbības ierobežojumu pārkāpšanu (10.</w:t>
      </w:r>
      <w:r w:rsidR="00B14DF6" w:rsidRPr="00016683">
        <w:rPr>
          <w:rFonts w:ascii="Times New Roman" w:hAnsi="Times New Roman"/>
        </w:rPr>
        <w:t xml:space="preserve"> </w:t>
      </w:r>
      <w:r w:rsidRPr="00016683">
        <w:rPr>
          <w:rFonts w:ascii="Times New Roman" w:hAnsi="Times New Roman"/>
        </w:rPr>
        <w:t>p.).</w:t>
      </w:r>
    </w:p>
    <w:p w:rsidR="00652F21" w:rsidRPr="00016683" w:rsidRDefault="00652F21" w:rsidP="005B5A58">
      <w:pPr>
        <w:spacing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KNAB 2015.</w:t>
      </w:r>
      <w:r w:rsidR="00B14DF6"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 xml:space="preserve">gadā ir pieņēmis lēmumus piemērot sodu vai izteikt mutvārdu aizrādījumu par konstatētiem </w:t>
      </w:r>
      <w:r w:rsidR="006B634B">
        <w:rPr>
          <w:rFonts w:ascii="Times New Roman" w:eastAsia="Times New Roman" w:hAnsi="Times New Roman"/>
          <w:lang w:eastAsia="lv-LV"/>
        </w:rPr>
        <w:t>IKNL</w:t>
      </w:r>
      <w:r w:rsidRPr="00016683">
        <w:rPr>
          <w:rFonts w:ascii="Times New Roman" w:eastAsia="Times New Roman" w:hAnsi="Times New Roman"/>
          <w:lang w:eastAsia="lv-LV"/>
        </w:rPr>
        <w:t xml:space="preserve"> pārkāpumiem (turpmāk </w:t>
      </w:r>
      <w:r w:rsidRPr="00016683">
        <w:rPr>
          <w:rFonts w:ascii="Times New Roman" w:hAnsi="Times New Roman"/>
        </w:rPr>
        <w:t>–</w:t>
      </w:r>
      <w:r w:rsidRPr="00016683">
        <w:rPr>
          <w:rFonts w:ascii="Times New Roman" w:eastAsia="Times New Roman" w:hAnsi="Times New Roman"/>
          <w:lang w:eastAsia="lv-LV"/>
        </w:rPr>
        <w:t xml:space="preserve"> lēmumi) 285 valsts amatpersonām, 2016.</w:t>
      </w:r>
      <w:r w:rsidR="00B14DF6"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gadā 261 valsts amatpersonai un 2017.</w:t>
      </w:r>
      <w:r w:rsidR="00CD3FB4">
        <w:rPr>
          <w:rFonts w:ascii="Times New Roman" w:eastAsia="Times New Roman" w:hAnsi="Times New Roman"/>
          <w:lang w:eastAsia="lv-LV"/>
        </w:rPr>
        <w:t xml:space="preserve"> </w:t>
      </w:r>
      <w:r w:rsidRPr="00016683">
        <w:rPr>
          <w:rFonts w:ascii="Times New Roman" w:eastAsia="Times New Roman" w:hAnsi="Times New Roman"/>
          <w:lang w:eastAsia="lv-LV"/>
        </w:rPr>
        <w:t>gadā 293 valsts amatpersonām (</w:t>
      </w:r>
      <w:r w:rsidRPr="00016683">
        <w:rPr>
          <w:rFonts w:ascii="Times New Roman" w:eastAsia="Times New Roman" w:hAnsi="Times New Roman"/>
          <w:i/>
          <w:lang w:eastAsia="lv-LV"/>
        </w:rPr>
        <w:t xml:space="preserve">skat. </w:t>
      </w:r>
      <w:r w:rsidR="005B5A58" w:rsidRPr="00016683">
        <w:rPr>
          <w:rFonts w:ascii="Times New Roman" w:eastAsia="Times New Roman" w:hAnsi="Times New Roman"/>
          <w:i/>
          <w:lang w:eastAsia="lv-LV"/>
        </w:rPr>
        <w:t>2.</w:t>
      </w:r>
      <w:r w:rsidR="00B14DF6" w:rsidRPr="00016683">
        <w:rPr>
          <w:rFonts w:ascii="Times New Roman" w:eastAsia="Times New Roman" w:hAnsi="Times New Roman"/>
          <w:i/>
          <w:lang w:eastAsia="lv-LV"/>
        </w:rPr>
        <w:t xml:space="preserve"> </w:t>
      </w:r>
      <w:r w:rsidRPr="00016683">
        <w:rPr>
          <w:rFonts w:ascii="Times New Roman" w:eastAsia="Times New Roman" w:hAnsi="Times New Roman"/>
          <w:i/>
          <w:lang w:eastAsia="lv-LV"/>
        </w:rPr>
        <w:t>attēlu</w:t>
      </w:r>
      <w:r w:rsidRPr="00016683">
        <w:rPr>
          <w:rFonts w:ascii="Times New Roman" w:eastAsia="Times New Roman" w:hAnsi="Times New Roman"/>
          <w:lang w:eastAsia="lv-LV"/>
        </w:rPr>
        <w:t>).</w:t>
      </w:r>
    </w:p>
    <w:p w:rsidR="00652F21" w:rsidRPr="00016683" w:rsidRDefault="00750A7A" w:rsidP="00E761F8">
      <w:pPr>
        <w:jc w:val="center"/>
        <w:rPr>
          <w:rFonts w:ascii="Times New Roman" w:hAnsi="Times New Roman"/>
        </w:rPr>
      </w:pPr>
      <w:r w:rsidRPr="00016683">
        <w:rPr>
          <w:rFonts w:ascii="Times New Roman" w:hAnsi="Times New Roman"/>
          <w:noProof/>
          <w:lang w:eastAsia="lv-LV"/>
        </w:rPr>
        <w:drawing>
          <wp:inline distT="0" distB="0" distL="0" distR="0" wp14:anchorId="7BF21D59" wp14:editId="125CD3DA">
            <wp:extent cx="4157330" cy="2488611"/>
            <wp:effectExtent l="0" t="0" r="0" b="6985"/>
            <wp:docPr id="2" name="Objec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52F21" w:rsidRPr="00016683" w:rsidRDefault="005B5A58" w:rsidP="005B5A58">
      <w:pPr>
        <w:spacing w:before="0" w:after="0" w:line="240" w:lineRule="auto"/>
        <w:rPr>
          <w:rFonts w:ascii="Times New Roman" w:eastAsia="Times New Roman" w:hAnsi="Times New Roman"/>
          <w:b/>
          <w:lang w:eastAsia="lv-LV"/>
        </w:rPr>
      </w:pPr>
      <w:r w:rsidRPr="00016683">
        <w:rPr>
          <w:rFonts w:ascii="Times New Roman" w:eastAsia="Times New Roman" w:hAnsi="Times New Roman"/>
          <w:i/>
          <w:lang w:eastAsia="lv-LV"/>
        </w:rPr>
        <w:t>2</w:t>
      </w:r>
      <w:r w:rsidR="00652F21" w:rsidRPr="00016683">
        <w:rPr>
          <w:rFonts w:ascii="Times New Roman" w:eastAsia="Times New Roman" w:hAnsi="Times New Roman"/>
          <w:i/>
          <w:lang w:eastAsia="lv-LV"/>
        </w:rPr>
        <w:t>. attēls</w:t>
      </w:r>
      <w:r w:rsidR="00B14DF6" w:rsidRPr="00016683">
        <w:rPr>
          <w:rFonts w:ascii="Times New Roman" w:eastAsia="Times New Roman" w:hAnsi="Times New Roman"/>
          <w:i/>
          <w:lang w:eastAsia="lv-LV"/>
        </w:rPr>
        <w:t>.</w:t>
      </w:r>
      <w:r w:rsidR="00652F21" w:rsidRPr="00016683">
        <w:rPr>
          <w:rFonts w:ascii="Times New Roman" w:eastAsia="Times New Roman" w:hAnsi="Times New Roman"/>
          <w:b/>
          <w:lang w:eastAsia="lv-LV"/>
        </w:rPr>
        <w:t xml:space="preserve"> </w:t>
      </w:r>
      <w:r w:rsidR="00652F21" w:rsidRPr="00016683">
        <w:rPr>
          <w:rFonts w:ascii="Times New Roman" w:eastAsia="Times New Roman" w:hAnsi="Times New Roman"/>
          <w:i/>
          <w:lang w:eastAsia="lv-LV"/>
        </w:rPr>
        <w:t xml:space="preserve">Biroja pieņemtie lēmumi par konstatētiem </w:t>
      </w:r>
      <w:r w:rsidR="006B634B">
        <w:rPr>
          <w:rFonts w:ascii="Times New Roman" w:eastAsia="Times New Roman" w:hAnsi="Times New Roman"/>
          <w:i/>
          <w:lang w:eastAsia="lv-LV"/>
        </w:rPr>
        <w:t>IKNL</w:t>
      </w:r>
      <w:r w:rsidR="00652F21" w:rsidRPr="00016683">
        <w:rPr>
          <w:rFonts w:ascii="Times New Roman" w:eastAsia="Times New Roman" w:hAnsi="Times New Roman"/>
          <w:i/>
          <w:lang w:eastAsia="lv-LV"/>
        </w:rPr>
        <w:t xml:space="preserve"> pārkāpumiem laika posmā no 2015.</w:t>
      </w:r>
      <w:r w:rsidR="00B14DF6" w:rsidRPr="00016683">
        <w:rPr>
          <w:rFonts w:ascii="Times New Roman" w:eastAsia="Times New Roman" w:hAnsi="Times New Roman"/>
          <w:i/>
          <w:lang w:eastAsia="lv-LV"/>
        </w:rPr>
        <w:t xml:space="preserve"> </w:t>
      </w:r>
      <w:r w:rsidR="00652F21" w:rsidRPr="00016683">
        <w:rPr>
          <w:rFonts w:ascii="Times New Roman" w:eastAsia="Times New Roman" w:hAnsi="Times New Roman"/>
          <w:i/>
          <w:lang w:eastAsia="lv-LV"/>
        </w:rPr>
        <w:t>gada līdz 2017.</w:t>
      </w:r>
      <w:r w:rsidR="00B14DF6" w:rsidRPr="00016683">
        <w:rPr>
          <w:rFonts w:ascii="Times New Roman" w:eastAsia="Times New Roman" w:hAnsi="Times New Roman"/>
          <w:i/>
          <w:lang w:eastAsia="lv-LV"/>
        </w:rPr>
        <w:t xml:space="preserve"> </w:t>
      </w:r>
      <w:r w:rsidR="00652F21" w:rsidRPr="00016683">
        <w:rPr>
          <w:rFonts w:ascii="Times New Roman" w:eastAsia="Times New Roman" w:hAnsi="Times New Roman"/>
          <w:i/>
          <w:lang w:eastAsia="lv-LV"/>
        </w:rPr>
        <w:t>gadam</w:t>
      </w:r>
      <w:r w:rsidR="00652F21" w:rsidRPr="00016683">
        <w:rPr>
          <w:rFonts w:ascii="Times New Roman" w:eastAsia="Times New Roman" w:hAnsi="Times New Roman"/>
          <w:b/>
          <w:lang w:eastAsia="lv-LV"/>
        </w:rPr>
        <w:t xml:space="preserve"> </w:t>
      </w:r>
    </w:p>
    <w:p w:rsidR="00652F21" w:rsidRPr="00016683" w:rsidRDefault="00652F21" w:rsidP="000574D9">
      <w:pPr>
        <w:spacing w:after="0" w:line="240" w:lineRule="auto"/>
        <w:ind w:firstLine="720"/>
        <w:rPr>
          <w:rFonts w:ascii="Times New Roman" w:hAnsi="Times New Roman"/>
          <w:highlight w:val="magenta"/>
        </w:rPr>
      </w:pPr>
      <w:r w:rsidRPr="00016683">
        <w:rPr>
          <w:rFonts w:ascii="Times New Roman" w:eastAsia="Times New Roman" w:hAnsi="Times New Roman"/>
          <w:lang w:eastAsia="lv-LV"/>
        </w:rPr>
        <w:lastRenderedPageBreak/>
        <w:t>Secināms, ka 2015. un 2017.</w:t>
      </w:r>
      <w:r w:rsidR="00B14DF6"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 xml:space="preserve">gadā Biroja pieņemto lēmumu skaits par konstatētiem </w:t>
      </w:r>
      <w:r w:rsidR="006B634B">
        <w:rPr>
          <w:rFonts w:ascii="Times New Roman" w:eastAsia="Times New Roman" w:hAnsi="Times New Roman"/>
          <w:lang w:eastAsia="lv-LV"/>
        </w:rPr>
        <w:t>IKNL</w:t>
      </w:r>
      <w:r w:rsidRPr="00016683">
        <w:rPr>
          <w:rFonts w:ascii="Times New Roman" w:eastAsia="Times New Roman" w:hAnsi="Times New Roman"/>
          <w:lang w:eastAsia="lv-LV"/>
        </w:rPr>
        <w:t xml:space="preserve"> pārkāpumiem izteikt mutvārdu aizrādījumu ir lielāks par lēmumu skaitu piemērot naudas sodu, kas varētu liecināt, ka, piemēram, biežāk atklātais pārkāpums ir maznozīmīgs</w:t>
      </w:r>
      <w:r w:rsidR="00981D6B" w:rsidRPr="00016683">
        <w:rPr>
          <w:rFonts w:ascii="Times New Roman" w:eastAsia="Times New Roman" w:hAnsi="Times New Roman"/>
          <w:lang w:eastAsia="lv-LV"/>
        </w:rPr>
        <w:t>,</w:t>
      </w:r>
      <w:r w:rsidR="00077205" w:rsidRPr="00016683">
        <w:rPr>
          <w:rFonts w:ascii="Times New Roman" w:eastAsia="Times New Roman" w:hAnsi="Times New Roman"/>
          <w:lang w:eastAsia="lv-LV"/>
        </w:rPr>
        <w:t xml:space="preserve"> bet, </w:t>
      </w:r>
      <w:r w:rsidRPr="00016683">
        <w:rPr>
          <w:rFonts w:ascii="Times New Roman" w:eastAsia="Times New Roman" w:hAnsi="Times New Roman"/>
          <w:lang w:eastAsia="lv-LV"/>
        </w:rPr>
        <w:t>iespējams, nezināšanas dēļ nav ievērota normatīvajos aktos noteiktā procedūra. Tomēr</w:t>
      </w:r>
      <w:r w:rsidR="00981D6B" w:rsidRPr="00016683">
        <w:rPr>
          <w:rFonts w:ascii="Times New Roman" w:eastAsia="Times New Roman" w:hAnsi="Times New Roman"/>
          <w:lang w:eastAsia="lv-LV"/>
        </w:rPr>
        <w:t>,</w:t>
      </w:r>
      <w:r w:rsidRPr="00016683">
        <w:rPr>
          <w:rFonts w:ascii="Times New Roman" w:eastAsia="Times New Roman" w:hAnsi="Times New Roman"/>
          <w:lang w:eastAsia="lv-LV"/>
        </w:rPr>
        <w:t xml:space="preserve"> </w:t>
      </w:r>
      <w:r w:rsidR="00981D6B" w:rsidRPr="00016683">
        <w:rPr>
          <w:rFonts w:ascii="Times New Roman" w:eastAsia="Times New Roman" w:hAnsi="Times New Roman"/>
          <w:lang w:eastAsia="lv-LV"/>
        </w:rPr>
        <w:t>s</w:t>
      </w:r>
      <w:r w:rsidRPr="00016683">
        <w:rPr>
          <w:rFonts w:ascii="Times New Roman" w:hAnsi="Times New Roman"/>
        </w:rPr>
        <w:t>alīdzinot ar 2016.</w:t>
      </w:r>
      <w:r w:rsidR="00B14DF6" w:rsidRPr="00016683">
        <w:rPr>
          <w:rFonts w:ascii="Times New Roman" w:hAnsi="Times New Roman"/>
        </w:rPr>
        <w:t xml:space="preserve"> </w:t>
      </w:r>
      <w:r w:rsidRPr="00016683">
        <w:rPr>
          <w:rFonts w:ascii="Times New Roman" w:hAnsi="Times New Roman"/>
        </w:rPr>
        <w:t>gadu, 2017.</w:t>
      </w:r>
      <w:r w:rsidR="00B14DF6" w:rsidRPr="00016683">
        <w:rPr>
          <w:rFonts w:ascii="Times New Roman" w:hAnsi="Times New Roman"/>
        </w:rPr>
        <w:t xml:space="preserve"> </w:t>
      </w:r>
      <w:r w:rsidRPr="00016683">
        <w:rPr>
          <w:rFonts w:ascii="Times New Roman" w:hAnsi="Times New Roman"/>
        </w:rPr>
        <w:t xml:space="preserve">gadā ir palielinājies Biroja pieņemto lēmumu par konstatētiem </w:t>
      </w:r>
      <w:r w:rsidR="006B634B">
        <w:rPr>
          <w:rFonts w:ascii="Times New Roman" w:hAnsi="Times New Roman"/>
        </w:rPr>
        <w:t>IKNL</w:t>
      </w:r>
      <w:r w:rsidRPr="00016683">
        <w:rPr>
          <w:rFonts w:ascii="Times New Roman" w:hAnsi="Times New Roman"/>
        </w:rPr>
        <w:t xml:space="preserve"> pārkāpumiem skaits valsts amatperson</w:t>
      </w:r>
      <w:r w:rsidR="003A0E9D" w:rsidRPr="00016683">
        <w:rPr>
          <w:rFonts w:ascii="Times New Roman" w:hAnsi="Times New Roman"/>
        </w:rPr>
        <w:t>u darbībā</w:t>
      </w:r>
      <w:r w:rsidR="00077205" w:rsidRPr="00016683">
        <w:rPr>
          <w:rFonts w:ascii="Times New Roman" w:hAnsi="Times New Roman"/>
        </w:rPr>
        <w:t xml:space="preserve"> kopumā</w:t>
      </w:r>
      <w:r w:rsidRPr="00016683">
        <w:rPr>
          <w:rFonts w:ascii="Times New Roman" w:hAnsi="Times New Roman"/>
        </w:rPr>
        <w:t>.</w:t>
      </w:r>
    </w:p>
    <w:p w:rsidR="00641E5B" w:rsidRPr="00016683" w:rsidRDefault="00641E5B" w:rsidP="000574D9">
      <w:pPr>
        <w:spacing w:after="0" w:line="240" w:lineRule="auto"/>
        <w:ind w:firstLine="720"/>
        <w:rPr>
          <w:rFonts w:ascii="Times New Roman" w:hAnsi="Times New Roman"/>
          <w:i/>
        </w:rPr>
      </w:pPr>
      <w:r w:rsidRPr="00016683">
        <w:rPr>
          <w:rFonts w:ascii="Times New Roman" w:hAnsi="Times New Roman"/>
        </w:rPr>
        <w:t>Vērojama</w:t>
      </w:r>
      <w:r w:rsidR="00B14DF6" w:rsidRPr="00016683">
        <w:rPr>
          <w:rFonts w:ascii="Times New Roman" w:hAnsi="Times New Roman"/>
        </w:rPr>
        <w:t xml:space="preserve"> t</w:t>
      </w:r>
      <w:r w:rsidRPr="00016683">
        <w:rPr>
          <w:rFonts w:ascii="Times New Roman" w:hAnsi="Times New Roman"/>
        </w:rPr>
        <w:t>endence,</w:t>
      </w:r>
      <w:r w:rsidR="00B14DF6" w:rsidRPr="00016683">
        <w:rPr>
          <w:rFonts w:ascii="Times New Roman" w:hAnsi="Times New Roman"/>
        </w:rPr>
        <w:t> </w:t>
      </w:r>
      <w:r w:rsidRPr="00016683">
        <w:rPr>
          <w:rFonts w:ascii="Times New Roman" w:hAnsi="Times New Roman"/>
        </w:rPr>
        <w:t>ka</w:t>
      </w:r>
      <w:r w:rsidR="00B14DF6" w:rsidRPr="00016683">
        <w:rPr>
          <w:rFonts w:ascii="Times New Roman" w:hAnsi="Times New Roman"/>
        </w:rPr>
        <w:t xml:space="preserve"> </w:t>
      </w:r>
      <w:r w:rsidRPr="00016683">
        <w:rPr>
          <w:rFonts w:ascii="Times New Roman" w:hAnsi="Times New Roman"/>
        </w:rPr>
        <w:t>kopš</w:t>
      </w:r>
      <w:r w:rsidR="00B14DF6" w:rsidRPr="00016683">
        <w:rPr>
          <w:rFonts w:ascii="Times New Roman" w:hAnsi="Times New Roman"/>
        </w:rPr>
        <w:t xml:space="preserve"> </w:t>
      </w:r>
      <w:r w:rsidRPr="00016683">
        <w:rPr>
          <w:rFonts w:ascii="Times New Roman" w:hAnsi="Times New Roman"/>
        </w:rPr>
        <w:t>2015.</w:t>
      </w:r>
      <w:r w:rsidR="00B14DF6" w:rsidRPr="00016683">
        <w:rPr>
          <w:rFonts w:ascii="Times New Roman" w:hAnsi="Times New Roman"/>
        </w:rPr>
        <w:t> g</w:t>
      </w:r>
      <w:r w:rsidRPr="00016683">
        <w:rPr>
          <w:rFonts w:ascii="Times New Roman" w:hAnsi="Times New Roman"/>
        </w:rPr>
        <w:t>ada</w:t>
      </w:r>
      <w:r w:rsidR="00B14DF6" w:rsidRPr="00016683">
        <w:rPr>
          <w:rFonts w:ascii="Times New Roman" w:hAnsi="Times New Roman"/>
        </w:rPr>
        <w:t xml:space="preserve"> </w:t>
      </w:r>
      <w:r w:rsidRPr="00016683">
        <w:rPr>
          <w:rFonts w:ascii="Times New Roman" w:hAnsi="Times New Roman"/>
        </w:rPr>
        <w:t>ir</w:t>
      </w:r>
      <w:r w:rsidR="00B14DF6" w:rsidRPr="00016683">
        <w:rPr>
          <w:rFonts w:ascii="Times New Roman" w:hAnsi="Times New Roman"/>
        </w:rPr>
        <w:t xml:space="preserve"> </w:t>
      </w:r>
      <w:r w:rsidRPr="00016683">
        <w:rPr>
          <w:rFonts w:ascii="Times New Roman" w:hAnsi="Times New Roman"/>
        </w:rPr>
        <w:t>pieaudzis</w:t>
      </w:r>
      <w:r w:rsidR="00B14DF6" w:rsidRPr="00016683">
        <w:rPr>
          <w:rFonts w:ascii="Times New Roman" w:hAnsi="Times New Roman"/>
        </w:rPr>
        <w:t xml:space="preserve"> </w:t>
      </w:r>
      <w:r w:rsidRPr="00016683">
        <w:rPr>
          <w:rFonts w:ascii="Times New Roman" w:hAnsi="Times New Roman"/>
        </w:rPr>
        <w:t>publiskas</w:t>
      </w:r>
      <w:r w:rsidR="00B14DF6" w:rsidRPr="00016683">
        <w:rPr>
          <w:rFonts w:ascii="Times New Roman" w:hAnsi="Times New Roman"/>
        </w:rPr>
        <w:t xml:space="preserve"> </w:t>
      </w:r>
      <w:r w:rsidRPr="00016683">
        <w:rPr>
          <w:rFonts w:ascii="Times New Roman" w:hAnsi="Times New Roman"/>
        </w:rPr>
        <w:t>personas</w:t>
      </w:r>
      <w:r w:rsidR="00B14DF6" w:rsidRPr="00016683">
        <w:rPr>
          <w:rFonts w:ascii="Times New Roman" w:hAnsi="Times New Roman"/>
        </w:rPr>
        <w:t xml:space="preserve"> </w:t>
      </w:r>
      <w:r w:rsidRPr="00016683">
        <w:rPr>
          <w:rFonts w:ascii="Times New Roman" w:hAnsi="Times New Roman"/>
        </w:rPr>
        <w:t xml:space="preserve">kapitālsabiedrībās strādājošo valsts amatpersonu skaits, kuru darbībās konstatēti </w:t>
      </w:r>
      <w:r w:rsidR="006B634B">
        <w:rPr>
          <w:rFonts w:ascii="Times New Roman" w:hAnsi="Times New Roman"/>
        </w:rPr>
        <w:t>IKNL</w:t>
      </w:r>
      <w:r w:rsidRPr="00016683">
        <w:rPr>
          <w:rFonts w:ascii="Times New Roman" w:hAnsi="Times New Roman"/>
        </w:rPr>
        <w:t xml:space="preserve"> normu pārkāpumi un ir piemērots naudas sods vai izteikts mutvārdu aizrādījums. Savukārt 2017.</w:t>
      </w:r>
      <w:r w:rsidR="00B14DF6" w:rsidRPr="00016683">
        <w:rPr>
          <w:rFonts w:ascii="Times New Roman" w:hAnsi="Times New Roman"/>
        </w:rPr>
        <w:t xml:space="preserve"> </w:t>
      </w:r>
      <w:r w:rsidRPr="00016683">
        <w:rPr>
          <w:rFonts w:ascii="Times New Roman" w:hAnsi="Times New Roman"/>
        </w:rPr>
        <w:t xml:space="preserve">gadā, salīdzinot ar 2016.gadu, ir pieaudzis arī to valsts amatpersonu skaits, kuras ir nodarbinātas valsts institūcijās un pašvaldībā un ir pārkāpušas </w:t>
      </w:r>
      <w:r w:rsidR="006B634B">
        <w:rPr>
          <w:rFonts w:ascii="Times New Roman" w:hAnsi="Times New Roman"/>
        </w:rPr>
        <w:t>IKNL</w:t>
      </w:r>
      <w:r w:rsidRPr="00016683">
        <w:rPr>
          <w:rFonts w:ascii="Times New Roman" w:hAnsi="Times New Roman"/>
        </w:rPr>
        <w:t xml:space="preserve"> noteikto </w:t>
      </w:r>
      <w:r w:rsidRPr="00016683">
        <w:rPr>
          <w:rFonts w:ascii="Times New Roman" w:hAnsi="Times New Roman"/>
          <w:i/>
        </w:rPr>
        <w:t>(skat.</w:t>
      </w:r>
      <w:r w:rsidR="00B14DF6" w:rsidRPr="00016683">
        <w:rPr>
          <w:rFonts w:ascii="Times New Roman" w:hAnsi="Times New Roman"/>
          <w:i/>
        </w:rPr>
        <w:t xml:space="preserve"> </w:t>
      </w:r>
      <w:r w:rsidR="000574D9" w:rsidRPr="00016683">
        <w:rPr>
          <w:rFonts w:ascii="Times New Roman" w:hAnsi="Times New Roman"/>
          <w:i/>
        </w:rPr>
        <w:t>3.</w:t>
      </w:r>
      <w:r w:rsidR="00B14DF6" w:rsidRPr="00016683">
        <w:rPr>
          <w:rFonts w:ascii="Times New Roman" w:hAnsi="Times New Roman"/>
          <w:i/>
        </w:rPr>
        <w:t xml:space="preserve"> </w:t>
      </w:r>
      <w:r w:rsidRPr="00016683">
        <w:rPr>
          <w:rFonts w:ascii="Times New Roman" w:hAnsi="Times New Roman"/>
          <w:i/>
        </w:rPr>
        <w:t>attēlu).</w:t>
      </w:r>
    </w:p>
    <w:p w:rsidR="000574D9" w:rsidRPr="00016683" w:rsidRDefault="00750A7A" w:rsidP="000574D9">
      <w:pPr>
        <w:spacing w:line="240" w:lineRule="auto"/>
        <w:ind w:firstLine="720"/>
        <w:jc w:val="center"/>
        <w:rPr>
          <w:rFonts w:ascii="Times New Roman" w:hAnsi="Times New Roman"/>
          <w:noProof/>
          <w:lang w:eastAsia="lv-LV"/>
        </w:rPr>
      </w:pPr>
      <w:r w:rsidRPr="00016683">
        <w:rPr>
          <w:rFonts w:ascii="Times New Roman" w:hAnsi="Times New Roman"/>
          <w:noProof/>
          <w:lang w:eastAsia="lv-LV"/>
        </w:rPr>
        <w:drawing>
          <wp:inline distT="0" distB="0" distL="0" distR="0" wp14:anchorId="0E37FC15" wp14:editId="14CE79B6">
            <wp:extent cx="4412510" cy="2736252"/>
            <wp:effectExtent l="0" t="0" r="7620" b="6985"/>
            <wp:docPr id="3" name="Chart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10">
                      <a:extLst>
                        <a:ext uri="{28A0092B-C50C-407E-A947-70E740481C1C}">
                          <a14:useLocalDpi xmlns:a14="http://schemas.microsoft.com/office/drawing/2010/main" val="0"/>
                        </a:ext>
                      </a:extLst>
                    </a:blip>
                    <a:srcRect l="1038" t="1450" r="1038" b="1726"/>
                    <a:stretch>
                      <a:fillRect/>
                    </a:stretch>
                  </pic:blipFill>
                  <pic:spPr bwMode="auto">
                    <a:xfrm>
                      <a:off x="0" y="0"/>
                      <a:ext cx="4415326" cy="2737998"/>
                    </a:xfrm>
                    <a:prstGeom prst="rect">
                      <a:avLst/>
                    </a:prstGeom>
                    <a:noFill/>
                    <a:ln>
                      <a:noFill/>
                    </a:ln>
                  </pic:spPr>
                </pic:pic>
              </a:graphicData>
            </a:graphic>
          </wp:inline>
        </w:drawing>
      </w:r>
    </w:p>
    <w:p w:rsidR="00641E5B" w:rsidRPr="00016683" w:rsidRDefault="00B14DF6" w:rsidP="00B14DF6">
      <w:pPr>
        <w:spacing w:line="240" w:lineRule="auto"/>
        <w:rPr>
          <w:rFonts w:ascii="Times New Roman" w:hAnsi="Times New Roman"/>
        </w:rPr>
      </w:pPr>
      <w:r w:rsidRPr="00016683">
        <w:rPr>
          <w:rFonts w:ascii="Times New Roman" w:hAnsi="Times New Roman"/>
          <w:i/>
        </w:rPr>
        <w:t>3. </w:t>
      </w:r>
      <w:r w:rsidR="00641E5B" w:rsidRPr="00016683">
        <w:rPr>
          <w:rFonts w:ascii="Times New Roman" w:hAnsi="Times New Roman"/>
          <w:i/>
        </w:rPr>
        <w:t>attēls</w:t>
      </w:r>
      <w:r w:rsidR="000574D9" w:rsidRPr="00016683">
        <w:rPr>
          <w:rFonts w:ascii="Times New Roman" w:hAnsi="Times New Roman"/>
        </w:rPr>
        <w:t xml:space="preserve">. </w:t>
      </w:r>
      <w:r w:rsidR="00641E5B" w:rsidRPr="00016683">
        <w:rPr>
          <w:rFonts w:ascii="Times New Roman" w:hAnsi="Times New Roman"/>
          <w:i/>
        </w:rPr>
        <w:t xml:space="preserve">Valsts amatpersonu skaits, kuru darbībās tika konstatēti </w:t>
      </w:r>
      <w:r w:rsidR="006B634B">
        <w:rPr>
          <w:rFonts w:ascii="Times New Roman" w:hAnsi="Times New Roman"/>
          <w:i/>
        </w:rPr>
        <w:t>IKNL</w:t>
      </w:r>
      <w:r w:rsidR="00641E5B" w:rsidRPr="00016683">
        <w:rPr>
          <w:rFonts w:ascii="Times New Roman" w:hAnsi="Times New Roman"/>
          <w:i/>
        </w:rPr>
        <w:t xml:space="preserve"> normu pārkāpumi</w:t>
      </w:r>
    </w:p>
    <w:p w:rsidR="00641E5B" w:rsidRPr="00016683" w:rsidRDefault="00641E5B" w:rsidP="001E51C9">
      <w:pPr>
        <w:spacing w:line="240" w:lineRule="auto"/>
        <w:ind w:firstLine="720"/>
        <w:rPr>
          <w:rFonts w:ascii="Times New Roman" w:hAnsi="Times New Roman"/>
          <w:color w:val="FF0000"/>
          <w:lang w:eastAsia="lv-LV"/>
        </w:rPr>
      </w:pPr>
      <w:r w:rsidRPr="00016683">
        <w:rPr>
          <w:rFonts w:ascii="Times New Roman" w:hAnsi="Times New Roman"/>
          <w:lang w:eastAsia="lv-LV"/>
        </w:rPr>
        <w:t xml:space="preserve">KNAB veiktās institūciju aptaujas dati liecina, ka </w:t>
      </w:r>
      <w:r w:rsidR="003A0E9D" w:rsidRPr="00016683">
        <w:rPr>
          <w:rFonts w:ascii="Times New Roman" w:hAnsi="Times New Roman"/>
          <w:b/>
          <w:lang w:eastAsia="lv-LV"/>
        </w:rPr>
        <w:t>2017.</w:t>
      </w:r>
      <w:r w:rsidR="00B14DF6" w:rsidRPr="00016683">
        <w:rPr>
          <w:rFonts w:ascii="Times New Roman" w:hAnsi="Times New Roman"/>
          <w:b/>
          <w:lang w:eastAsia="lv-LV"/>
        </w:rPr>
        <w:t xml:space="preserve"> </w:t>
      </w:r>
      <w:r w:rsidR="003A0E9D" w:rsidRPr="00016683">
        <w:rPr>
          <w:rFonts w:ascii="Times New Roman" w:hAnsi="Times New Roman"/>
          <w:b/>
          <w:lang w:eastAsia="lv-LV"/>
        </w:rPr>
        <w:t>gadā</w:t>
      </w:r>
      <w:r w:rsidR="003A0E9D" w:rsidRPr="00016683">
        <w:rPr>
          <w:rFonts w:ascii="Times New Roman" w:hAnsi="Times New Roman"/>
          <w:lang w:eastAsia="lv-LV"/>
        </w:rPr>
        <w:t xml:space="preserve"> </w:t>
      </w:r>
      <w:r w:rsidRPr="00016683">
        <w:rPr>
          <w:rFonts w:ascii="Times New Roman" w:hAnsi="Times New Roman"/>
          <w:b/>
          <w:lang w:eastAsia="lv-LV"/>
        </w:rPr>
        <w:t>no aptaujātajām 1525 institūcijām tikai 687 institūcijās ir izstrādāts pretkorupcijas pasākumu plāns</w:t>
      </w:r>
      <w:r w:rsidRPr="00016683">
        <w:rPr>
          <w:rFonts w:ascii="Times New Roman" w:hAnsi="Times New Roman"/>
          <w:lang w:eastAsia="lv-LV"/>
        </w:rPr>
        <w:t xml:space="preserve">. Proti, neskatoties uz to, ka iepriekšējā perioda </w:t>
      </w:r>
      <w:r w:rsidR="00077205" w:rsidRPr="00016683">
        <w:rPr>
          <w:rFonts w:ascii="Times New Roman" w:hAnsi="Times New Roman"/>
          <w:lang w:eastAsia="lv-LV"/>
        </w:rPr>
        <w:t>KNAB</w:t>
      </w:r>
      <w:r w:rsidRPr="00016683">
        <w:rPr>
          <w:rFonts w:ascii="Times New Roman" w:hAnsi="Times New Roman"/>
          <w:lang w:eastAsia="lv-LV"/>
        </w:rPr>
        <w:t xml:space="preserve"> izstrādātās Korupcijas novēršanas un apkarošanas programmas 2009.</w:t>
      </w:r>
      <w:r w:rsidR="001E51C9" w:rsidRPr="00016683">
        <w:rPr>
          <w:rFonts w:ascii="Times New Roman" w:hAnsi="Times New Roman"/>
          <w:lang w:eastAsia="lv-LV"/>
        </w:rPr>
        <w:t>–</w:t>
      </w:r>
      <w:r w:rsidRPr="00016683">
        <w:rPr>
          <w:rFonts w:ascii="Times New Roman" w:hAnsi="Times New Roman"/>
          <w:lang w:eastAsia="lv-LV"/>
        </w:rPr>
        <w:t>2013.</w:t>
      </w:r>
      <w:r w:rsidR="00B14DF6" w:rsidRPr="00016683">
        <w:rPr>
          <w:rFonts w:ascii="Times New Roman" w:hAnsi="Times New Roman"/>
          <w:lang w:eastAsia="lv-LV"/>
        </w:rPr>
        <w:t xml:space="preserve"> </w:t>
      </w:r>
      <w:r w:rsidRPr="00016683">
        <w:rPr>
          <w:rFonts w:ascii="Times New Roman" w:hAnsi="Times New Roman"/>
          <w:lang w:eastAsia="lv-LV"/>
        </w:rPr>
        <w:t>gadam 4.</w:t>
      </w:r>
      <w:r w:rsidR="001E51C9" w:rsidRPr="00016683">
        <w:rPr>
          <w:rFonts w:ascii="Times New Roman" w:hAnsi="Times New Roman"/>
          <w:lang w:eastAsia="lv-LV"/>
        </w:rPr>
        <w:t xml:space="preserve"> </w:t>
      </w:r>
      <w:r w:rsidRPr="00016683">
        <w:rPr>
          <w:rFonts w:ascii="Times New Roman" w:hAnsi="Times New Roman"/>
          <w:lang w:eastAsia="lv-LV"/>
        </w:rPr>
        <w:t>nodaļas 7.</w:t>
      </w:r>
      <w:r w:rsidR="001E51C9" w:rsidRPr="00016683">
        <w:rPr>
          <w:rFonts w:ascii="Times New Roman" w:hAnsi="Times New Roman"/>
          <w:lang w:eastAsia="lv-LV"/>
        </w:rPr>
        <w:t xml:space="preserve"> </w:t>
      </w:r>
      <w:r w:rsidRPr="00016683">
        <w:rPr>
          <w:rFonts w:ascii="Times New Roman" w:hAnsi="Times New Roman"/>
          <w:lang w:eastAsia="lv-LV"/>
        </w:rPr>
        <w:t>apakšnodaļas 26.</w:t>
      </w:r>
      <w:r w:rsidR="001E51C9" w:rsidRPr="00016683">
        <w:rPr>
          <w:rFonts w:ascii="Times New Roman" w:hAnsi="Times New Roman"/>
          <w:lang w:eastAsia="lv-LV"/>
        </w:rPr>
        <w:t xml:space="preserve"> </w:t>
      </w:r>
      <w:r w:rsidRPr="00016683">
        <w:rPr>
          <w:rFonts w:ascii="Times New Roman" w:hAnsi="Times New Roman"/>
          <w:lang w:eastAsia="lv-LV"/>
        </w:rPr>
        <w:t xml:space="preserve">punkts paredzēja to, ka jau </w:t>
      </w:r>
      <w:r w:rsidR="00D709AD">
        <w:rPr>
          <w:rFonts w:ascii="Times New Roman" w:hAnsi="Times New Roman"/>
          <w:lang w:eastAsia="lv-LV"/>
        </w:rPr>
        <w:t>2014. gadā</w:t>
      </w:r>
      <w:r w:rsidRPr="00016683">
        <w:rPr>
          <w:rFonts w:ascii="Times New Roman" w:hAnsi="Times New Roman"/>
          <w:lang w:eastAsia="lv-LV"/>
        </w:rPr>
        <w:t xml:space="preserve"> visām valsts pārvaldes iestādēm un pašvaldībām ir jābūt izstrādātiem pretkorupcijas pasākumu plāniem, tā</w:t>
      </w:r>
      <w:r w:rsidR="00077205" w:rsidRPr="00016683">
        <w:rPr>
          <w:rFonts w:ascii="Times New Roman" w:hAnsi="Times New Roman"/>
          <w:lang w:eastAsia="lv-LV"/>
        </w:rPr>
        <w:t xml:space="preserve"> tomēr</w:t>
      </w:r>
      <w:r w:rsidRPr="00016683">
        <w:rPr>
          <w:rFonts w:ascii="Times New Roman" w:hAnsi="Times New Roman"/>
          <w:lang w:eastAsia="lv-LV"/>
        </w:rPr>
        <w:t xml:space="preserve"> nav. </w:t>
      </w:r>
      <w:r w:rsidR="00077205" w:rsidRPr="00016683">
        <w:rPr>
          <w:rFonts w:ascii="Times New Roman" w:hAnsi="Times New Roman"/>
          <w:lang w:eastAsia="lv-LV"/>
        </w:rPr>
        <w:t>Bet</w:t>
      </w:r>
      <w:r w:rsidRPr="00016683">
        <w:rPr>
          <w:rFonts w:ascii="Times New Roman" w:hAnsi="Times New Roman"/>
          <w:lang w:eastAsia="lv-LV"/>
        </w:rPr>
        <w:t xml:space="preserve"> jāatzīmē, ka, salīdzinot ar 2015.</w:t>
      </w:r>
      <w:r w:rsidR="00B14DF6" w:rsidRPr="00016683">
        <w:rPr>
          <w:rFonts w:ascii="Times New Roman" w:hAnsi="Times New Roman"/>
          <w:lang w:eastAsia="lv-LV"/>
        </w:rPr>
        <w:t xml:space="preserve"> </w:t>
      </w:r>
      <w:r w:rsidRPr="00016683">
        <w:rPr>
          <w:rFonts w:ascii="Times New Roman" w:hAnsi="Times New Roman"/>
          <w:lang w:eastAsia="lv-LV"/>
        </w:rPr>
        <w:t>gadu, kopējais izstrādāto pretkorupcijas pasākumu plānu skaits ir pieaudzis par 8.4%</w:t>
      </w:r>
      <w:r w:rsidR="00D709AD">
        <w:rPr>
          <w:rStyle w:val="FootnoteReference"/>
          <w:rFonts w:ascii="Times New Roman" w:hAnsi="Times New Roman"/>
          <w:lang w:eastAsia="lv-LV"/>
        </w:rPr>
        <w:footnoteReference w:id="19"/>
      </w:r>
      <w:r w:rsidR="001E51C9" w:rsidRPr="00016683">
        <w:rPr>
          <w:rFonts w:ascii="Times New Roman" w:hAnsi="Times New Roman"/>
          <w:lang w:eastAsia="lv-LV"/>
        </w:rPr>
        <w:t>.</w:t>
      </w:r>
      <w:r w:rsidRPr="00016683">
        <w:rPr>
          <w:rFonts w:ascii="Times New Roman" w:hAnsi="Times New Roman"/>
          <w:color w:val="FF0000"/>
          <w:lang w:eastAsia="lv-LV"/>
        </w:rPr>
        <w:t xml:space="preserve"> </w:t>
      </w:r>
    </w:p>
    <w:p w:rsidR="009924C7" w:rsidRPr="00016683" w:rsidRDefault="009924C7" w:rsidP="001E51C9">
      <w:pPr>
        <w:spacing w:line="240" w:lineRule="auto"/>
        <w:ind w:firstLine="720"/>
        <w:rPr>
          <w:rFonts w:ascii="Times New Roman" w:hAnsi="Times New Roman"/>
        </w:rPr>
      </w:pPr>
      <w:r w:rsidRPr="00016683">
        <w:rPr>
          <w:rFonts w:ascii="Times New Roman" w:hAnsi="Times New Roman"/>
          <w:lang w:eastAsia="lv-LV"/>
        </w:rPr>
        <w:t>Atsevišķās pašvaldībās ir izstrādāts vienots pretkorupcijas pasākumu plāns, kurš ir saistošs arī tās izveidotajām iestādēm un/vai kapitālsabiedrībām. Pašvaldību izveidotās iestādes, kurām pretkorupcijas pasākumu plānu ir izstrādājusi pašvaldība, ne vienmēr ir informētas, piemēram, kādi pretkorupcijas pasākumi ir noteikti un kāda informācija šajā pretkorupcijas pasākumu plānā ir iekļauta. Institūcijas, izstrādājot pretkorupcijas pasākumu plānu, ne vienmēr identificē korupcijas riskam pakļautās funkcijas, darbības jomas vai procesus un veicamos pasākumus korupcijas riska mazināšanai, kas rada bažas, ka pretkorupcijas plānu pieņemšana varētu būt tikai formalitāte.</w:t>
      </w:r>
    </w:p>
    <w:p w:rsidR="00387A30" w:rsidRPr="00016683" w:rsidRDefault="009924C7" w:rsidP="001E51C9">
      <w:pPr>
        <w:spacing w:line="240" w:lineRule="auto"/>
        <w:ind w:firstLine="720"/>
        <w:rPr>
          <w:rFonts w:ascii="Times New Roman" w:hAnsi="Times New Roman"/>
        </w:rPr>
      </w:pPr>
      <w:r w:rsidRPr="00016683">
        <w:rPr>
          <w:rFonts w:ascii="Times New Roman" w:hAnsi="Times New Roman"/>
        </w:rPr>
        <w:lastRenderedPageBreak/>
        <w:t xml:space="preserve">Ir uzlabojies ziņošanas par pārkāpumiem mehānisms. </w:t>
      </w:r>
      <w:r w:rsidR="00E925AD">
        <w:rPr>
          <w:rFonts w:ascii="Times New Roman" w:hAnsi="Times New Roman"/>
          <w:lang w:eastAsia="lv-LV"/>
        </w:rPr>
        <w:t>2017.gadā</w:t>
      </w:r>
      <w:r w:rsidR="00E925AD" w:rsidRPr="00016683">
        <w:rPr>
          <w:rFonts w:ascii="Times New Roman" w:hAnsi="Times New Roman"/>
          <w:lang w:eastAsia="lv-LV"/>
        </w:rPr>
        <w:t xml:space="preserve"> </w:t>
      </w:r>
      <w:r w:rsidRPr="00016683">
        <w:rPr>
          <w:rFonts w:ascii="Times New Roman" w:hAnsi="Times New Roman"/>
          <w:lang w:eastAsia="lv-LV"/>
        </w:rPr>
        <w:t xml:space="preserve">no 1525 aptaujātajām institūcijām 475 (31.1%) institūciju iekšējos normatīvajos aktos ir paredzēta kārtība, kādā institūciju nodarbinātie var ziņot par iespējamiem attiecīgās institūcijas nodarbināto pārkāpumiem. </w:t>
      </w:r>
      <w:r w:rsidRPr="00016683">
        <w:rPr>
          <w:rFonts w:ascii="Times New Roman" w:hAnsi="Times New Roman"/>
        </w:rPr>
        <w:t xml:space="preserve">Iekšējās pretkorupcijas kontroles sistēmas ietvaros institūcijas identificē iespējamos pārkāpumus un ziņo par tiem atbildīgajām institūcijām. </w:t>
      </w:r>
      <w:r w:rsidR="00981D6B" w:rsidRPr="00016683">
        <w:rPr>
          <w:rFonts w:ascii="Times New Roman" w:hAnsi="Times New Roman"/>
        </w:rPr>
        <w:t>KNAB</w:t>
      </w:r>
      <w:r w:rsidR="00652F21" w:rsidRPr="00016683">
        <w:rPr>
          <w:rFonts w:ascii="Times New Roman" w:hAnsi="Times New Roman"/>
        </w:rPr>
        <w:t xml:space="preserve"> 2017.</w:t>
      </w:r>
      <w:r w:rsidR="00B14DF6" w:rsidRPr="00016683">
        <w:rPr>
          <w:rFonts w:ascii="Times New Roman" w:hAnsi="Times New Roman"/>
        </w:rPr>
        <w:t xml:space="preserve"> </w:t>
      </w:r>
      <w:r w:rsidR="00652F21" w:rsidRPr="00016683">
        <w:rPr>
          <w:rFonts w:ascii="Times New Roman" w:hAnsi="Times New Roman"/>
        </w:rPr>
        <w:t xml:space="preserve">gadā saņemto un izvērtēto iesniegumu, sūdzību un institūciju nosūtītās informācijas skaits ir </w:t>
      </w:r>
      <w:r w:rsidR="00981D6B" w:rsidRPr="00016683">
        <w:rPr>
          <w:rFonts w:ascii="Times New Roman" w:hAnsi="Times New Roman"/>
        </w:rPr>
        <w:t xml:space="preserve">audzis </w:t>
      </w:r>
      <w:r w:rsidR="00652F21" w:rsidRPr="00016683">
        <w:rPr>
          <w:rFonts w:ascii="Times New Roman" w:hAnsi="Times New Roman"/>
        </w:rPr>
        <w:t xml:space="preserve">par 95 </w:t>
      </w:r>
      <w:r w:rsidR="00981D6B" w:rsidRPr="00016683">
        <w:rPr>
          <w:rFonts w:ascii="Times New Roman" w:hAnsi="Times New Roman"/>
        </w:rPr>
        <w:t>salīdzinājumā</w:t>
      </w:r>
      <w:r w:rsidR="00652F21" w:rsidRPr="00016683">
        <w:rPr>
          <w:rFonts w:ascii="Times New Roman" w:hAnsi="Times New Roman"/>
        </w:rPr>
        <w:t xml:space="preserve"> 2016.</w:t>
      </w:r>
      <w:r w:rsidR="00B14DF6" w:rsidRPr="00016683">
        <w:rPr>
          <w:rFonts w:ascii="Times New Roman" w:hAnsi="Times New Roman"/>
        </w:rPr>
        <w:t xml:space="preserve"> </w:t>
      </w:r>
      <w:r w:rsidR="00652F21" w:rsidRPr="00016683">
        <w:rPr>
          <w:rFonts w:ascii="Times New Roman" w:hAnsi="Times New Roman"/>
        </w:rPr>
        <w:t>gad</w:t>
      </w:r>
      <w:r w:rsidR="00981D6B" w:rsidRPr="00016683">
        <w:rPr>
          <w:rFonts w:ascii="Times New Roman" w:hAnsi="Times New Roman"/>
        </w:rPr>
        <w:t>u</w:t>
      </w:r>
      <w:r w:rsidR="00652F21" w:rsidRPr="00016683">
        <w:rPr>
          <w:rFonts w:ascii="Times New Roman" w:hAnsi="Times New Roman"/>
        </w:rPr>
        <w:t>. 2017.</w:t>
      </w:r>
      <w:r w:rsidR="00B14DF6" w:rsidRPr="00016683">
        <w:rPr>
          <w:rFonts w:ascii="Times New Roman" w:hAnsi="Times New Roman"/>
        </w:rPr>
        <w:t xml:space="preserve"> </w:t>
      </w:r>
      <w:r w:rsidR="00652F21" w:rsidRPr="00016683">
        <w:rPr>
          <w:rFonts w:ascii="Times New Roman" w:hAnsi="Times New Roman"/>
        </w:rPr>
        <w:t>gadā 18.7% (par 2.1% vairāk nekā 2016.</w:t>
      </w:r>
      <w:r w:rsidR="00B14DF6" w:rsidRPr="00016683">
        <w:rPr>
          <w:rFonts w:ascii="Times New Roman" w:hAnsi="Times New Roman"/>
        </w:rPr>
        <w:t xml:space="preserve"> </w:t>
      </w:r>
      <w:r w:rsidR="00652F21" w:rsidRPr="00016683">
        <w:rPr>
          <w:rFonts w:ascii="Times New Roman" w:hAnsi="Times New Roman"/>
        </w:rPr>
        <w:t xml:space="preserve">gadā) informācijas bija saņemta no institūcijām par tajās nodarbināto valsts amatpersonu iespējamu interešu konfliktu vai </w:t>
      </w:r>
      <w:r w:rsidR="00E925AD">
        <w:rPr>
          <w:rFonts w:ascii="Times New Roman" w:hAnsi="Times New Roman"/>
        </w:rPr>
        <w:t>IKNL</w:t>
      </w:r>
      <w:r w:rsidR="00652F21" w:rsidRPr="00016683">
        <w:rPr>
          <w:rFonts w:ascii="Times New Roman" w:hAnsi="Times New Roman"/>
        </w:rPr>
        <w:t xml:space="preserve"> noteikto ierobežojumu un aizliegumu pārkāpumiem. </w:t>
      </w:r>
    </w:p>
    <w:p w:rsidR="0039019D" w:rsidRPr="00016683" w:rsidRDefault="00641E5B" w:rsidP="000F6B15">
      <w:pPr>
        <w:spacing w:line="240" w:lineRule="auto"/>
        <w:ind w:firstLine="720"/>
        <w:rPr>
          <w:rFonts w:ascii="Times New Roman" w:hAnsi="Times New Roman"/>
        </w:rPr>
      </w:pPr>
      <w:r w:rsidRPr="00016683">
        <w:rPr>
          <w:rFonts w:ascii="Times New Roman" w:hAnsi="Times New Roman"/>
          <w:lang w:eastAsia="lv-LV"/>
        </w:rPr>
        <w:t>I</w:t>
      </w:r>
      <w:r w:rsidR="00652F21" w:rsidRPr="00016683">
        <w:rPr>
          <w:rFonts w:ascii="Times New Roman" w:hAnsi="Times New Roman"/>
          <w:lang w:eastAsia="lv-LV"/>
        </w:rPr>
        <w:t xml:space="preserve">nformācija, kura tiek iegūta no nodarbināto ziņošanas par iespējamiem pārkāpumiem institūcijā, </w:t>
      </w:r>
      <w:r w:rsidR="003A0E9D" w:rsidRPr="00016683">
        <w:rPr>
          <w:rFonts w:ascii="Times New Roman" w:hAnsi="Times New Roman"/>
          <w:lang w:eastAsia="lv-LV"/>
        </w:rPr>
        <w:t>ir noderīga izmantošanai</w:t>
      </w:r>
      <w:r w:rsidR="00652F21" w:rsidRPr="00016683">
        <w:rPr>
          <w:rFonts w:ascii="Times New Roman" w:hAnsi="Times New Roman"/>
          <w:lang w:eastAsia="lv-LV"/>
        </w:rPr>
        <w:t xml:space="preserve"> pretkorupcijas pasākumu plāna izstrādē, kā arī var tikt izmantota, lai uzlabotu iekšējos normatīvos aktus un/vai pilnveidotu procedūras institūcijā.</w:t>
      </w:r>
      <w:r w:rsidR="0039019D" w:rsidRPr="00016683">
        <w:rPr>
          <w:rFonts w:ascii="Times New Roman" w:hAnsi="Times New Roman"/>
        </w:rPr>
        <w:t xml:space="preserve"> Lai mazinātu valsts amatpersonu konstatēto </w:t>
      </w:r>
      <w:r w:rsidR="00E925AD">
        <w:rPr>
          <w:rFonts w:ascii="Times New Roman" w:hAnsi="Times New Roman"/>
        </w:rPr>
        <w:t>IKNL</w:t>
      </w:r>
      <w:r w:rsidR="0039019D" w:rsidRPr="00016683">
        <w:rPr>
          <w:rFonts w:ascii="Times New Roman" w:hAnsi="Times New Roman"/>
        </w:rPr>
        <w:t xml:space="preserve"> pārkāpumu skaitu, institūcijas vadītājam ir jānodrošina </w:t>
      </w:r>
      <w:r w:rsidR="00E925AD">
        <w:rPr>
          <w:rFonts w:ascii="Times New Roman" w:hAnsi="Times New Roman"/>
        </w:rPr>
        <w:t>IKNL</w:t>
      </w:r>
      <w:r w:rsidR="0039019D" w:rsidRPr="00016683">
        <w:rPr>
          <w:rFonts w:ascii="Times New Roman" w:hAnsi="Times New Roman"/>
        </w:rPr>
        <w:t xml:space="preserve"> normu sk</w:t>
      </w:r>
      <w:r w:rsidR="000F6B15" w:rsidRPr="00016683">
        <w:rPr>
          <w:rFonts w:ascii="Times New Roman" w:hAnsi="Times New Roman"/>
        </w:rPr>
        <w:t>aidrojošie pasākumi. Viņam būtu</w:t>
      </w:r>
      <w:r w:rsidR="0039019D" w:rsidRPr="00016683">
        <w:rPr>
          <w:rFonts w:ascii="Times New Roman" w:hAnsi="Times New Roman"/>
        </w:rPr>
        <w:t xml:space="preserve"> </w:t>
      </w:r>
      <w:r w:rsidR="0039019D" w:rsidRPr="00016683">
        <w:rPr>
          <w:rFonts w:ascii="Times New Roman" w:hAnsi="Times New Roman"/>
          <w:lang w:eastAsia="lv-LV"/>
        </w:rPr>
        <w:t xml:space="preserve">jāveicina ziņošana institūcijā arī, piemēram, par ētikas normu pārkāpumiem (t.sk. šķietamo interešu konfliktu) un citiem pārkāpumiem, jo, nenovēršot pārkāpumu īsā laika posmā, tas var “pāraugt” </w:t>
      </w:r>
      <w:r w:rsidR="00E925AD">
        <w:rPr>
          <w:rFonts w:ascii="Times New Roman" w:hAnsi="Times New Roman"/>
          <w:lang w:eastAsia="lv-LV"/>
        </w:rPr>
        <w:t>IKNL</w:t>
      </w:r>
      <w:r w:rsidR="0039019D" w:rsidRPr="00016683">
        <w:rPr>
          <w:rFonts w:ascii="Times New Roman" w:hAnsi="Times New Roman"/>
          <w:lang w:eastAsia="lv-LV"/>
        </w:rPr>
        <w:t xml:space="preserve"> normu pārkāpumos vai koruptīvās darbībās.</w:t>
      </w:r>
      <w:r w:rsidR="0039019D" w:rsidRPr="00016683">
        <w:rPr>
          <w:rFonts w:ascii="Times New Roman" w:hAnsi="Times New Roman"/>
        </w:rPr>
        <w:t xml:space="preserve"> </w:t>
      </w:r>
      <w:r w:rsidR="000F6B15" w:rsidRPr="00016683">
        <w:rPr>
          <w:rFonts w:ascii="Times New Roman" w:hAnsi="Times New Roman"/>
        </w:rPr>
        <w:t>2017</w:t>
      </w:r>
      <w:r w:rsidR="0039019D" w:rsidRPr="00016683">
        <w:rPr>
          <w:rFonts w:ascii="Times New Roman" w:hAnsi="Times New Roman"/>
        </w:rPr>
        <w:t>.</w:t>
      </w:r>
      <w:r w:rsidR="00B14DF6" w:rsidRPr="00016683">
        <w:rPr>
          <w:rFonts w:ascii="Times New Roman" w:hAnsi="Times New Roman"/>
        </w:rPr>
        <w:t xml:space="preserve"> </w:t>
      </w:r>
      <w:r w:rsidR="0039019D" w:rsidRPr="00016683">
        <w:rPr>
          <w:rFonts w:ascii="Times New Roman" w:hAnsi="Times New Roman"/>
        </w:rPr>
        <w:t>gad</w:t>
      </w:r>
      <w:r w:rsidR="000F6B15" w:rsidRPr="00016683">
        <w:rPr>
          <w:rFonts w:ascii="Times New Roman" w:hAnsi="Times New Roman"/>
        </w:rPr>
        <w:t>ā</w:t>
      </w:r>
      <w:r w:rsidR="0039019D" w:rsidRPr="00016683">
        <w:rPr>
          <w:rFonts w:ascii="Times New Roman" w:hAnsi="Times New Roman"/>
        </w:rPr>
        <w:t xml:space="preserve"> ir palielinājies (par 16 personām vairāk </w:t>
      </w:r>
      <w:r w:rsidR="000F6B15" w:rsidRPr="00016683">
        <w:rPr>
          <w:rFonts w:ascii="Times New Roman" w:hAnsi="Times New Roman"/>
        </w:rPr>
        <w:t xml:space="preserve">kā </w:t>
      </w:r>
      <w:r w:rsidR="0039019D" w:rsidRPr="00016683">
        <w:rPr>
          <w:rFonts w:ascii="Times New Roman" w:hAnsi="Times New Roman"/>
        </w:rPr>
        <w:t>201</w:t>
      </w:r>
      <w:r w:rsidR="000F6B15" w:rsidRPr="00016683">
        <w:rPr>
          <w:rFonts w:ascii="Times New Roman" w:hAnsi="Times New Roman"/>
        </w:rPr>
        <w:t>5</w:t>
      </w:r>
      <w:r w:rsidR="0039019D" w:rsidRPr="00016683">
        <w:rPr>
          <w:rFonts w:ascii="Times New Roman" w:hAnsi="Times New Roman"/>
        </w:rPr>
        <w:t>.</w:t>
      </w:r>
      <w:r w:rsidR="000F6B15" w:rsidRPr="00016683">
        <w:rPr>
          <w:rFonts w:ascii="Times New Roman" w:hAnsi="Times New Roman"/>
        </w:rPr>
        <w:t xml:space="preserve"> </w:t>
      </w:r>
      <w:r w:rsidR="0039019D" w:rsidRPr="00016683">
        <w:rPr>
          <w:rFonts w:ascii="Times New Roman" w:hAnsi="Times New Roman"/>
        </w:rPr>
        <w:t>gadā) to personu skaits, pret kurām lūgts celt apsūdzību koruptīvu noziedzīgu nodarījumu izdarīšanā un kuras ir (vai bija) nodarbinātas pašvaldībās vai to izveidotajās iestādēs.</w:t>
      </w:r>
      <w:r w:rsidR="000F6B15" w:rsidRPr="00016683">
        <w:rPr>
          <w:rFonts w:ascii="Times New Roman" w:hAnsi="Times New Roman"/>
        </w:rPr>
        <w:t xml:space="preserve"> </w:t>
      </w:r>
    </w:p>
    <w:p w:rsidR="00652F21" w:rsidRPr="00016683" w:rsidRDefault="00C7061D" w:rsidP="00FC0015">
      <w:pPr>
        <w:spacing w:line="240" w:lineRule="auto"/>
        <w:ind w:firstLine="720"/>
        <w:rPr>
          <w:rFonts w:ascii="Times New Roman" w:hAnsi="Times New Roman"/>
        </w:rPr>
      </w:pPr>
      <w:r>
        <w:rPr>
          <w:rFonts w:ascii="Times New Roman" w:hAnsi="Times New Roman"/>
          <w:lang w:eastAsia="lv-LV"/>
        </w:rPr>
        <w:t>KNAB atbilstoši tā kapacitātei pastāvīgi nodrošina publiskas personas institūciju pārstāvjiem izglītošanas seminārus par korupcijas un interešu konflikta novēršanas jautājumiem</w:t>
      </w:r>
      <w:r w:rsidR="00652F21" w:rsidRPr="00016683">
        <w:rPr>
          <w:rFonts w:ascii="Times New Roman" w:hAnsi="Times New Roman"/>
          <w:lang w:eastAsia="lv-LV"/>
        </w:rPr>
        <w:t xml:space="preserve">, </w:t>
      </w:r>
      <w:r>
        <w:rPr>
          <w:rFonts w:ascii="Times New Roman" w:hAnsi="Times New Roman"/>
          <w:lang w:eastAsia="lv-LV"/>
        </w:rPr>
        <w:t xml:space="preserve">taču aizvien </w:t>
      </w:r>
      <w:r w:rsidR="00652F21" w:rsidRPr="00016683">
        <w:rPr>
          <w:rFonts w:ascii="Times New Roman" w:hAnsi="Times New Roman"/>
          <w:lang w:eastAsia="lv-LV"/>
        </w:rPr>
        <w:t>ne visās institūcijās</w:t>
      </w:r>
      <w:r w:rsidR="009A6BC3">
        <w:rPr>
          <w:rFonts w:ascii="Times New Roman" w:hAnsi="Times New Roman"/>
          <w:lang w:eastAsia="lv-LV"/>
        </w:rPr>
        <w:t xml:space="preserve"> to administrācija savām</w:t>
      </w:r>
      <w:r w:rsidR="00652F21" w:rsidRPr="00016683">
        <w:rPr>
          <w:rFonts w:ascii="Times New Roman" w:hAnsi="Times New Roman"/>
          <w:lang w:eastAsia="lv-LV"/>
        </w:rPr>
        <w:t xml:space="preserve"> valsts amatpersonām, kuru amats pakļauts korupcijas un interešu konflikta riskam, </w:t>
      </w:r>
      <w:r w:rsidR="009A6BC3">
        <w:rPr>
          <w:rFonts w:ascii="Times New Roman" w:hAnsi="Times New Roman"/>
          <w:lang w:eastAsia="lv-LV"/>
        </w:rPr>
        <w:t>plāno un nodrošina</w:t>
      </w:r>
      <w:r w:rsidR="00652F21" w:rsidRPr="00016683">
        <w:rPr>
          <w:rFonts w:ascii="Times New Roman" w:hAnsi="Times New Roman"/>
          <w:lang w:eastAsia="lv-LV"/>
        </w:rPr>
        <w:t xml:space="preserve"> apmācības par aktuālajiem jautājumiem interešu konflikta un korupcijas novēršanā.</w:t>
      </w:r>
    </w:p>
    <w:p w:rsidR="00A11EEB" w:rsidRPr="00016683" w:rsidRDefault="00A11EEB" w:rsidP="00FC0015">
      <w:pPr>
        <w:spacing w:line="240" w:lineRule="auto"/>
        <w:ind w:firstLine="720"/>
        <w:rPr>
          <w:rFonts w:ascii="Times New Roman" w:hAnsi="Times New Roman"/>
        </w:rPr>
      </w:pPr>
      <w:r w:rsidRPr="00016683">
        <w:rPr>
          <w:rFonts w:ascii="Times New Roman" w:hAnsi="Times New Roman"/>
        </w:rPr>
        <w:t xml:space="preserve">Nolūkā panākt vienotu izpratni par pamatprasībām iekšējās kontroles sistēmas izveidošanai korupcijas un interešu konflikta riska novēršanai, pārskata periodā </w:t>
      </w:r>
      <w:r w:rsidR="007F3E0C" w:rsidRPr="00016683">
        <w:rPr>
          <w:rFonts w:ascii="Times New Roman" w:hAnsi="Times New Roman"/>
        </w:rPr>
        <w:t>KNAB</w:t>
      </w:r>
      <w:r w:rsidRPr="00016683">
        <w:rPr>
          <w:rFonts w:ascii="Times New Roman" w:hAnsi="Times New Roman"/>
        </w:rPr>
        <w:t xml:space="preserve"> </w:t>
      </w:r>
      <w:r w:rsidR="007F3E0C" w:rsidRPr="00016683">
        <w:rPr>
          <w:rFonts w:ascii="Times New Roman" w:hAnsi="Times New Roman"/>
        </w:rPr>
        <w:t>strādājis</w:t>
      </w:r>
      <w:r w:rsidRPr="00016683">
        <w:rPr>
          <w:rFonts w:ascii="Times New Roman" w:hAnsi="Times New Roman"/>
        </w:rPr>
        <w:t xml:space="preserve"> pie vienota ārējā normatīvā akta publiskas personas institūcijām (t.sk. pašvaldībām un publiskas personas kapitālsabiedrībām) izstrādes. </w:t>
      </w:r>
      <w:r w:rsidR="007F3E0C" w:rsidRPr="00016683">
        <w:rPr>
          <w:rFonts w:ascii="Times New Roman" w:hAnsi="Times New Roman"/>
        </w:rPr>
        <w:t xml:space="preserve">Tā rezultātā </w:t>
      </w:r>
      <w:r w:rsidRPr="00016683">
        <w:rPr>
          <w:rFonts w:ascii="Times New Roman" w:hAnsi="Times New Roman"/>
          <w:b/>
        </w:rPr>
        <w:t>2017.</w:t>
      </w:r>
      <w:r w:rsidR="00B14DF6" w:rsidRPr="00016683">
        <w:rPr>
          <w:rFonts w:ascii="Times New Roman" w:hAnsi="Times New Roman"/>
          <w:b/>
        </w:rPr>
        <w:t xml:space="preserve"> </w:t>
      </w:r>
      <w:r w:rsidRPr="00016683">
        <w:rPr>
          <w:rFonts w:ascii="Times New Roman" w:hAnsi="Times New Roman"/>
          <w:b/>
        </w:rPr>
        <w:t>gada 27.</w:t>
      </w:r>
      <w:r w:rsidR="00B14DF6" w:rsidRPr="00016683">
        <w:rPr>
          <w:rFonts w:ascii="Times New Roman" w:hAnsi="Times New Roman"/>
          <w:b/>
        </w:rPr>
        <w:t xml:space="preserve"> </w:t>
      </w:r>
      <w:r w:rsidRPr="00016683">
        <w:rPr>
          <w:rFonts w:ascii="Times New Roman" w:hAnsi="Times New Roman"/>
          <w:b/>
        </w:rPr>
        <w:t xml:space="preserve">oktobrī stājās spēkā </w:t>
      </w:r>
      <w:r w:rsidR="00FC0015" w:rsidRPr="00016683">
        <w:rPr>
          <w:rFonts w:ascii="Times New Roman" w:hAnsi="Times New Roman"/>
          <w:b/>
        </w:rPr>
        <w:t>MK</w:t>
      </w:r>
      <w:r w:rsidRPr="00016683">
        <w:rPr>
          <w:rFonts w:ascii="Times New Roman" w:hAnsi="Times New Roman"/>
          <w:b/>
        </w:rPr>
        <w:t xml:space="preserve"> noteikumi Nr.</w:t>
      </w:r>
      <w:r w:rsidR="00B14DF6" w:rsidRPr="00016683">
        <w:rPr>
          <w:rFonts w:ascii="Times New Roman" w:hAnsi="Times New Roman"/>
          <w:b/>
        </w:rPr>
        <w:t xml:space="preserve"> </w:t>
      </w:r>
      <w:r w:rsidRPr="00016683">
        <w:rPr>
          <w:rFonts w:ascii="Times New Roman" w:hAnsi="Times New Roman"/>
          <w:b/>
        </w:rPr>
        <w:t>630 “Noteikumi par iekšējās kontroles sistēmas pamatprasībām korupcijas un interešu konflikta riska novēršanai publiskas personas institūcijā”</w:t>
      </w:r>
      <w:r w:rsidR="00D63B18" w:rsidRPr="00016683">
        <w:rPr>
          <w:rStyle w:val="FootnoteReference"/>
          <w:rFonts w:ascii="Times New Roman" w:hAnsi="Times New Roman"/>
        </w:rPr>
        <w:footnoteReference w:id="20"/>
      </w:r>
      <w:r w:rsidRPr="00016683">
        <w:rPr>
          <w:rFonts w:ascii="Times New Roman" w:hAnsi="Times New Roman"/>
        </w:rPr>
        <w:t xml:space="preserve"> (turpmāk ‒ Ministru kabineta noteikumi Nr.</w:t>
      </w:r>
      <w:r w:rsidR="00B14DF6" w:rsidRPr="00016683">
        <w:rPr>
          <w:rFonts w:ascii="Times New Roman" w:hAnsi="Times New Roman"/>
        </w:rPr>
        <w:t xml:space="preserve"> </w:t>
      </w:r>
      <w:r w:rsidRPr="00016683">
        <w:rPr>
          <w:rFonts w:ascii="Times New Roman" w:hAnsi="Times New Roman"/>
        </w:rPr>
        <w:t>630).</w:t>
      </w:r>
      <w:r w:rsidR="007F3E0C" w:rsidRPr="00016683">
        <w:rPr>
          <w:rFonts w:ascii="Times New Roman" w:hAnsi="Times New Roman"/>
        </w:rPr>
        <w:t xml:space="preserve"> </w:t>
      </w:r>
      <w:r w:rsidRPr="00016683">
        <w:rPr>
          <w:rFonts w:ascii="Times New Roman" w:hAnsi="Times New Roman"/>
        </w:rPr>
        <w:t>Pieņemtie Ministru kabineta noteikumi Nr.</w:t>
      </w:r>
      <w:r w:rsidR="00B14DF6" w:rsidRPr="00016683">
        <w:rPr>
          <w:rFonts w:ascii="Times New Roman" w:hAnsi="Times New Roman"/>
        </w:rPr>
        <w:t xml:space="preserve"> </w:t>
      </w:r>
      <w:r w:rsidRPr="00016683">
        <w:rPr>
          <w:rFonts w:ascii="Times New Roman" w:hAnsi="Times New Roman"/>
        </w:rPr>
        <w:t xml:space="preserve">630 ir secīgs solis iepriekšējam </w:t>
      </w:r>
      <w:r w:rsidR="007F3E0C" w:rsidRPr="00016683">
        <w:rPr>
          <w:rFonts w:ascii="Times New Roman" w:hAnsi="Times New Roman"/>
        </w:rPr>
        <w:t>KNAB</w:t>
      </w:r>
      <w:r w:rsidRPr="00016683">
        <w:rPr>
          <w:rFonts w:ascii="Times New Roman" w:hAnsi="Times New Roman"/>
        </w:rPr>
        <w:t xml:space="preserve"> darbam pretkorupcijas jomā, kad, izstrādājot </w:t>
      </w:r>
      <w:r w:rsidR="00E925AD">
        <w:rPr>
          <w:rFonts w:ascii="Times New Roman" w:hAnsi="Times New Roman"/>
        </w:rPr>
        <w:t>p</w:t>
      </w:r>
      <w:r w:rsidRPr="00016683">
        <w:rPr>
          <w:rFonts w:ascii="Times New Roman" w:hAnsi="Times New Roman"/>
        </w:rPr>
        <w:t>amatnostādnes, kā viena no korupcijas un krāpšanas novēršanas un apkarošanas politikas prioritātēm</w:t>
      </w:r>
      <w:r w:rsidR="007F3E0C" w:rsidRPr="00016683">
        <w:rPr>
          <w:rFonts w:ascii="Times New Roman" w:hAnsi="Times New Roman"/>
        </w:rPr>
        <w:t xml:space="preserve"> </w:t>
      </w:r>
      <w:r w:rsidRPr="00016683">
        <w:rPr>
          <w:rFonts w:ascii="Times New Roman" w:hAnsi="Times New Roman"/>
        </w:rPr>
        <w:t>noteikta pretkorupcijas un krāpšanas apkarošanas politikas pārorientācija no ārējās kontroles uz resora un institūcijas iekšējo kontroli.</w:t>
      </w:r>
    </w:p>
    <w:p w:rsidR="004A2D83" w:rsidRDefault="00232939" w:rsidP="00FC0015">
      <w:pPr>
        <w:spacing w:line="240" w:lineRule="auto"/>
        <w:ind w:firstLine="720"/>
        <w:rPr>
          <w:rFonts w:ascii="Times New Roman" w:hAnsi="Times New Roman"/>
        </w:rPr>
      </w:pPr>
      <w:r w:rsidRPr="00016683">
        <w:rPr>
          <w:rFonts w:ascii="Times New Roman" w:hAnsi="Times New Roman"/>
          <w:szCs w:val="30"/>
        </w:rPr>
        <w:t>Savukārt, lai nodrošinātu Ministru kabineta noteikumu Nr.</w:t>
      </w:r>
      <w:r w:rsidR="00B14DF6" w:rsidRPr="00016683">
        <w:rPr>
          <w:rFonts w:ascii="Times New Roman" w:hAnsi="Times New Roman"/>
          <w:szCs w:val="30"/>
        </w:rPr>
        <w:t xml:space="preserve"> </w:t>
      </w:r>
      <w:r w:rsidRPr="00016683">
        <w:rPr>
          <w:rFonts w:ascii="Times New Roman" w:hAnsi="Times New Roman"/>
          <w:szCs w:val="30"/>
        </w:rPr>
        <w:t>630 izpildi un veicinātu izpratni par iekšējās kontroles sistēmas pamatprasībām korupcijas un interešu konflikta riska novēršanai institūcijās, 2017.</w:t>
      </w:r>
      <w:r w:rsidR="00B14DF6" w:rsidRPr="00016683">
        <w:rPr>
          <w:rFonts w:ascii="Times New Roman" w:hAnsi="Times New Roman"/>
          <w:szCs w:val="30"/>
        </w:rPr>
        <w:t xml:space="preserve"> </w:t>
      </w:r>
      <w:r w:rsidRPr="00016683">
        <w:rPr>
          <w:rFonts w:ascii="Times New Roman" w:hAnsi="Times New Roman"/>
          <w:szCs w:val="30"/>
        </w:rPr>
        <w:t xml:space="preserve">gadā </w:t>
      </w:r>
      <w:r w:rsidR="00936366" w:rsidRPr="00016683">
        <w:rPr>
          <w:rFonts w:ascii="Times New Roman" w:hAnsi="Times New Roman"/>
          <w:szCs w:val="30"/>
        </w:rPr>
        <w:t>KNAB</w:t>
      </w:r>
      <w:r w:rsidRPr="00016683">
        <w:rPr>
          <w:rFonts w:ascii="Times New Roman" w:hAnsi="Times New Roman"/>
          <w:szCs w:val="30"/>
        </w:rPr>
        <w:t xml:space="preserve"> priekšnieks izveidoja starpinstitūciju darba grupu vadlīniju (par iekšējās kontroles sistēmas pamatprasībām korupcijas un interešu konflikta riska novēršanai publiskas personas institūcijā) izstrādei. </w:t>
      </w:r>
      <w:r w:rsidR="00ED6330" w:rsidRPr="00016683">
        <w:rPr>
          <w:rFonts w:ascii="Times New Roman" w:hAnsi="Times New Roman"/>
          <w:b/>
        </w:rPr>
        <w:t xml:space="preserve">2018. gada janvārī ar Biroja priekšnieka rezolūciju apstiprinātas vadlīnijas par iekšējās kontroles sistēmas pamatprasībām korupcijas un interešu konflikta riska novēršanai publiskas personas </w:t>
      </w:r>
      <w:r w:rsidR="00ED6330" w:rsidRPr="00016683">
        <w:rPr>
          <w:rFonts w:ascii="Times New Roman" w:hAnsi="Times New Roman"/>
          <w:b/>
        </w:rPr>
        <w:lastRenderedPageBreak/>
        <w:t>institūcijā</w:t>
      </w:r>
      <w:r w:rsidR="00BC48D9" w:rsidRPr="00BC48D9">
        <w:rPr>
          <w:rStyle w:val="FootnoteReference"/>
          <w:rFonts w:ascii="Times New Roman" w:hAnsi="Times New Roman"/>
        </w:rPr>
        <w:footnoteReference w:id="21"/>
      </w:r>
      <w:r w:rsidR="00ED6330" w:rsidRPr="00016683">
        <w:rPr>
          <w:rFonts w:ascii="Times New Roman" w:hAnsi="Times New Roman"/>
          <w:b/>
        </w:rPr>
        <w:t xml:space="preserve">. </w:t>
      </w:r>
      <w:r w:rsidR="00B9758D" w:rsidRPr="00016683">
        <w:rPr>
          <w:rFonts w:ascii="Times New Roman" w:hAnsi="Times New Roman"/>
          <w:szCs w:val="30"/>
        </w:rPr>
        <w:t>Minēto vadlīniju</w:t>
      </w:r>
      <w:r w:rsidR="00B9758D" w:rsidRPr="00016683">
        <w:rPr>
          <w:rFonts w:ascii="Times New Roman" w:hAnsi="Times New Roman"/>
        </w:rPr>
        <w:t xml:space="preserve"> mērķis ir sniegt ieteikumus, metodisku palīdzību un piemērus korupcijas risku novēršanai, ieviešot Ministru kabineta noteikumos Nr.</w:t>
      </w:r>
      <w:r w:rsidR="00B14DF6" w:rsidRPr="00016683">
        <w:rPr>
          <w:rFonts w:ascii="Times New Roman" w:hAnsi="Times New Roman"/>
        </w:rPr>
        <w:t xml:space="preserve"> </w:t>
      </w:r>
      <w:r w:rsidR="00B9758D" w:rsidRPr="00016683">
        <w:rPr>
          <w:rFonts w:ascii="Times New Roman" w:hAnsi="Times New Roman"/>
        </w:rPr>
        <w:t xml:space="preserve">630 noteiktās pamatprasības. Vienlaikus vadlīnijās ir iekļauta informācija un praktiski padomi, piemēram, kā veidot iekšējās pretkorupcijas kontroles vidi, kā identificēt, analizēt, novērtēt korupcijas riskus un noteikt pasākumus korupcijas riska mazināšanai. </w:t>
      </w:r>
    </w:p>
    <w:p w:rsidR="0010128C" w:rsidRPr="00016683" w:rsidRDefault="0010128C" w:rsidP="0010128C">
      <w:pPr>
        <w:pStyle w:val="CommentText"/>
        <w:spacing w:after="0" w:line="240" w:lineRule="auto"/>
        <w:ind w:firstLine="720"/>
        <w:rPr>
          <w:rFonts w:ascii="Times New Roman" w:eastAsia="Times New Roman" w:hAnsi="Times New Roman"/>
          <w:sz w:val="24"/>
          <w:szCs w:val="24"/>
          <w:lang w:eastAsia="lv-LV"/>
        </w:rPr>
      </w:pPr>
      <w:r w:rsidRPr="00016683">
        <w:rPr>
          <w:rFonts w:ascii="Times New Roman" w:eastAsia="Times New Roman" w:hAnsi="Times New Roman"/>
          <w:sz w:val="24"/>
          <w:szCs w:val="24"/>
          <w:lang w:eastAsia="lv-LV"/>
        </w:rPr>
        <w:t>KNAB mērķis</w:t>
      </w:r>
      <w:r w:rsidR="009E6099">
        <w:rPr>
          <w:rFonts w:ascii="Times New Roman" w:eastAsia="Times New Roman" w:hAnsi="Times New Roman"/>
          <w:sz w:val="24"/>
          <w:szCs w:val="24"/>
          <w:lang w:eastAsia="lv-LV"/>
        </w:rPr>
        <w:t xml:space="preserve"> arī</w:t>
      </w:r>
      <w:r w:rsidRPr="00016683">
        <w:rPr>
          <w:rFonts w:ascii="Times New Roman" w:eastAsia="Times New Roman" w:hAnsi="Times New Roman"/>
          <w:sz w:val="24"/>
          <w:szCs w:val="24"/>
          <w:lang w:eastAsia="lv-LV"/>
        </w:rPr>
        <w:t xml:space="preserve"> turpmākajos gados būs aktualizēt institūciju iekšējās kontroles sistēmas nozīmi korupcijas novēršanā, vienlaikus stiprinot institūcijas vadītāja lomu iekšējās kontroles pasākumu īstenošanā un nosakot vadītāja atbildību par iekšējās kontroles sistēmas neefektīvu pārvaldību.</w:t>
      </w:r>
    </w:p>
    <w:p w:rsidR="00E46D5C" w:rsidRPr="00016683" w:rsidRDefault="00E46D5C" w:rsidP="00080DBF">
      <w:pPr>
        <w:pStyle w:val="Heading3"/>
        <w:shd w:val="clear" w:color="auto" w:fill="CBD8D8"/>
      </w:pPr>
      <w:bookmarkStart w:id="11" w:name="_Toc30594891"/>
      <w:r w:rsidRPr="00016683">
        <w:t>2.2. Publiskās mantas un finanšu līdzekļu, tai skaitā ES fondu un citu ārvalstu finanšu palīdzības instrumentu izlietojuma likumības nodrošināšana</w:t>
      </w:r>
      <w:bookmarkEnd w:id="11"/>
    </w:p>
    <w:p w:rsidR="00F01537" w:rsidRPr="00016683" w:rsidRDefault="00F01537" w:rsidP="0014404F">
      <w:pPr>
        <w:spacing w:before="0" w:after="0" w:line="240" w:lineRule="auto"/>
        <w:jc w:val="center"/>
        <w:rPr>
          <w:rFonts w:ascii="Times New Roman" w:eastAsia="Times New Roman" w:hAnsi="Times New Roman"/>
          <w:lang w:eastAsia="lv-LV"/>
        </w:rPr>
      </w:pPr>
    </w:p>
    <w:p w:rsidR="003F291B" w:rsidRPr="00016683" w:rsidRDefault="00F01537" w:rsidP="006A35C4">
      <w:pPr>
        <w:spacing w:before="0" w:line="240" w:lineRule="auto"/>
        <w:ind w:firstLine="720"/>
        <w:rPr>
          <w:rFonts w:ascii="Times New Roman" w:hAnsi="Times New Roman"/>
        </w:rPr>
      </w:pPr>
      <w:r w:rsidRPr="00016683">
        <w:rPr>
          <w:rFonts w:ascii="Times New Roman" w:eastAsia="Times New Roman" w:hAnsi="Times New Roman"/>
          <w:lang w:eastAsia="lv-LV"/>
        </w:rPr>
        <w:t>Publiskas personas finanšu līdzekļu un mantas izšķērdēšanas novēršanas likums</w:t>
      </w:r>
      <w:r w:rsidR="0014404F" w:rsidRPr="00016683">
        <w:rPr>
          <w:rFonts w:ascii="Times New Roman" w:eastAsia="Times New Roman" w:hAnsi="Times New Roman"/>
          <w:lang w:eastAsia="lv-LV"/>
        </w:rPr>
        <w:t xml:space="preserve"> (</w:t>
      </w:r>
      <w:r w:rsidR="0014404F" w:rsidRPr="00016683">
        <w:rPr>
          <w:rStyle w:val="Emphasis"/>
          <w:rFonts w:ascii="Times New Roman" w:hAnsi="Times New Roman"/>
          <w:i w:val="0"/>
        </w:rPr>
        <w:t>turpmāk </w:t>
      </w:r>
      <w:r w:rsidR="0014404F" w:rsidRPr="00016683">
        <w:rPr>
          <w:rStyle w:val="st"/>
          <w:rFonts w:ascii="Times New Roman" w:hAnsi="Times New Roman"/>
          <w:i/>
        </w:rPr>
        <w:t>–</w:t>
      </w:r>
      <w:r w:rsidR="00BC48D9">
        <w:rPr>
          <w:rStyle w:val="st"/>
          <w:rFonts w:ascii="Times New Roman" w:hAnsi="Times New Roman"/>
          <w:i/>
        </w:rPr>
        <w:t> </w:t>
      </w:r>
      <w:r w:rsidR="0014404F" w:rsidRPr="00016683">
        <w:rPr>
          <w:rStyle w:val="Emphasis"/>
          <w:rFonts w:ascii="Times New Roman" w:hAnsi="Times New Roman"/>
          <w:i w:val="0"/>
        </w:rPr>
        <w:t>Izšķērdēšanas novēršanas likums</w:t>
      </w:r>
      <w:r w:rsidR="0014404F" w:rsidRPr="00016683">
        <w:rPr>
          <w:rFonts w:ascii="Times New Roman" w:eastAsia="Times New Roman" w:hAnsi="Times New Roman"/>
          <w:lang w:eastAsia="lv-LV"/>
        </w:rPr>
        <w:t>)</w:t>
      </w:r>
      <w:r w:rsidR="00D26651" w:rsidRPr="00016683">
        <w:rPr>
          <w:rFonts w:ascii="Times New Roman" w:eastAsia="Times New Roman" w:hAnsi="Times New Roman"/>
          <w:lang w:eastAsia="lv-LV"/>
        </w:rPr>
        <w:t xml:space="preserve"> iezīmē normatīvas robežas</w:t>
      </w:r>
      <w:r w:rsidR="00FF78EC">
        <w:rPr>
          <w:rFonts w:ascii="Times New Roman" w:eastAsia="Times New Roman" w:hAnsi="Times New Roman"/>
          <w:lang w:eastAsia="lv-LV"/>
        </w:rPr>
        <w:t>,</w:t>
      </w:r>
      <w:r w:rsidR="003F291B" w:rsidRPr="00016683">
        <w:rPr>
          <w:rFonts w:ascii="Times New Roman" w:eastAsia="Times New Roman" w:hAnsi="Times New Roman"/>
          <w:lang w:eastAsia="lv-LV"/>
        </w:rPr>
        <w:t xml:space="preserve"> pēc kurām ir jāvadās</w:t>
      </w:r>
      <w:r w:rsidR="0014404F" w:rsidRPr="00016683">
        <w:rPr>
          <w:rFonts w:ascii="Times New Roman" w:eastAsia="Times New Roman" w:hAnsi="Times New Roman"/>
          <w:lang w:eastAsia="lv-LV"/>
        </w:rPr>
        <w:t xml:space="preserve"> valsts un pašvaldību iestādēm</w:t>
      </w:r>
      <w:r w:rsidR="003F291B" w:rsidRPr="00016683">
        <w:rPr>
          <w:rFonts w:ascii="Times New Roman" w:eastAsia="Times New Roman" w:hAnsi="Times New Roman"/>
          <w:lang w:eastAsia="lv-LV"/>
        </w:rPr>
        <w:t xml:space="preserve"> </w:t>
      </w:r>
      <w:r w:rsidR="003F291B" w:rsidRPr="00016683">
        <w:rPr>
          <w:rFonts w:ascii="Times New Roman" w:hAnsi="Times New Roman"/>
        </w:rPr>
        <w:t>p</w:t>
      </w:r>
      <w:r w:rsidR="00D26651" w:rsidRPr="00016683">
        <w:rPr>
          <w:rFonts w:ascii="Times New Roman" w:hAnsi="Times New Roman"/>
        </w:rPr>
        <w:t>ubliskās mantas un finanšu līdzekļu izlietojuma likumības nodrošināšanai</w:t>
      </w:r>
      <w:r w:rsidR="0014404F" w:rsidRPr="00016683">
        <w:rPr>
          <w:rFonts w:ascii="Times New Roman" w:hAnsi="Times New Roman"/>
        </w:rPr>
        <w:t>.</w:t>
      </w:r>
      <w:r w:rsidR="0014404F" w:rsidRPr="00016683">
        <w:rPr>
          <w:rStyle w:val="Emphasis"/>
          <w:rFonts w:ascii="Times New Roman" w:hAnsi="Times New Roman"/>
          <w:i w:val="0"/>
        </w:rPr>
        <w:t xml:space="preserve"> Izšķērdēšanas novēršanas likuma mērķis ir </w:t>
      </w:r>
      <w:r w:rsidR="003F291B" w:rsidRPr="00016683">
        <w:rPr>
          <w:rFonts w:ascii="Times New Roman" w:hAnsi="Times New Roman"/>
        </w:rPr>
        <w:t>panākt, lai publiskas personas finanšu līdzekļi un manta tiktu izmantota likumīgi un atbilstoši iedzīvotāju interesēm, novērst to izšķērdēšanu un nelietderīgu izmantošanu, kā arī ierobežot valsts amatpersonu korupciju.</w:t>
      </w:r>
    </w:p>
    <w:p w:rsidR="0014404F" w:rsidRPr="00016683" w:rsidRDefault="0014404F" w:rsidP="006A35C4">
      <w:pPr>
        <w:spacing w:before="0" w:after="0" w:line="240" w:lineRule="auto"/>
        <w:ind w:firstLine="720"/>
        <w:rPr>
          <w:rFonts w:ascii="Times New Roman" w:eastAsia="Times New Roman" w:hAnsi="Times New Roman"/>
          <w:lang w:eastAsia="lv-LV"/>
        </w:rPr>
      </w:pPr>
      <w:r w:rsidRPr="00016683">
        <w:rPr>
          <w:rFonts w:ascii="Times New Roman" w:hAnsi="Times New Roman"/>
        </w:rPr>
        <w:t>Diemžēl laikā no 2015. – 2017. gadam Valsts kontrole</w:t>
      </w:r>
      <w:r w:rsidR="00171C66" w:rsidRPr="00016683">
        <w:rPr>
          <w:rFonts w:ascii="Times New Roman" w:hAnsi="Times New Roman"/>
        </w:rPr>
        <w:t xml:space="preserve"> (turpmāk – VK)</w:t>
      </w:r>
      <w:r w:rsidR="002B60A9" w:rsidRPr="00016683">
        <w:rPr>
          <w:rFonts w:ascii="Times New Roman" w:hAnsi="Times New Roman"/>
        </w:rPr>
        <w:t xml:space="preserve"> savu veikto revīziju ietvaros vairākkārt</w:t>
      </w:r>
      <w:r w:rsidRPr="00016683">
        <w:rPr>
          <w:rFonts w:ascii="Times New Roman" w:hAnsi="Times New Roman"/>
        </w:rPr>
        <w:t xml:space="preserve"> ir konstatējusi novirzes no </w:t>
      </w:r>
      <w:r w:rsidRPr="00016683">
        <w:rPr>
          <w:rStyle w:val="Emphasis"/>
          <w:rFonts w:ascii="Times New Roman" w:hAnsi="Times New Roman"/>
          <w:i w:val="0"/>
        </w:rPr>
        <w:t xml:space="preserve">Izšķērdēšanas novēršanas likumā minētā mērķa, norādot </w:t>
      </w:r>
      <w:r w:rsidR="002B60A9" w:rsidRPr="00016683">
        <w:rPr>
          <w:rStyle w:val="Emphasis"/>
          <w:rFonts w:ascii="Times New Roman" w:hAnsi="Times New Roman"/>
          <w:i w:val="0"/>
        </w:rPr>
        <w:t>gan uz nepārdomātu un nelietderīgu institūciju rīcību ar finanšu līdzekļiem, gan citkārt konstatētām pretlikumīgām darbībām.</w:t>
      </w:r>
    </w:p>
    <w:p w:rsidR="006A35C4" w:rsidRPr="00016683" w:rsidRDefault="00171C66" w:rsidP="006A35C4">
      <w:pPr>
        <w:spacing w:line="240" w:lineRule="auto"/>
        <w:ind w:firstLine="709"/>
        <w:rPr>
          <w:rFonts w:ascii="Times New Roman" w:hAnsi="Times New Roman"/>
        </w:rPr>
      </w:pPr>
      <w:r w:rsidRPr="00016683">
        <w:rPr>
          <w:rFonts w:ascii="Times New Roman" w:hAnsi="Times New Roman"/>
        </w:rPr>
        <w:t>2015.</w:t>
      </w:r>
      <w:r w:rsidR="00B14DF6" w:rsidRPr="00016683">
        <w:rPr>
          <w:rFonts w:ascii="Times New Roman" w:hAnsi="Times New Roman"/>
        </w:rPr>
        <w:t xml:space="preserve"> </w:t>
      </w:r>
      <w:r w:rsidRPr="00016683">
        <w:rPr>
          <w:rFonts w:ascii="Times New Roman" w:hAnsi="Times New Roman"/>
        </w:rPr>
        <w:t xml:space="preserve">gadā </w:t>
      </w:r>
      <w:r w:rsidR="004A35D6" w:rsidRPr="00016683">
        <w:rPr>
          <w:rFonts w:ascii="Times New Roman" w:hAnsi="Times New Roman"/>
        </w:rPr>
        <w:t>VK</w:t>
      </w:r>
      <w:r w:rsidR="002924D7" w:rsidRPr="00016683">
        <w:rPr>
          <w:rFonts w:ascii="Times New Roman" w:hAnsi="Times New Roman"/>
        </w:rPr>
        <w:t xml:space="preserve"> vērsa uzmanību trīs </w:t>
      </w:r>
      <w:r w:rsidR="00143046" w:rsidRPr="00016683">
        <w:rPr>
          <w:rFonts w:ascii="Times New Roman" w:hAnsi="Times New Roman"/>
        </w:rPr>
        <w:t>galvenajiem</w:t>
      </w:r>
      <w:r w:rsidR="002924D7" w:rsidRPr="00016683">
        <w:rPr>
          <w:rFonts w:ascii="Times New Roman" w:hAnsi="Times New Roman"/>
        </w:rPr>
        <w:t xml:space="preserve"> virzien</w:t>
      </w:r>
      <w:r w:rsidR="00143046" w:rsidRPr="00016683">
        <w:rPr>
          <w:rFonts w:ascii="Times New Roman" w:hAnsi="Times New Roman"/>
        </w:rPr>
        <w:t>iem, kuros būtu nepieciešami uzlabojumi</w:t>
      </w:r>
      <w:r w:rsidR="002924D7" w:rsidRPr="00016683">
        <w:rPr>
          <w:rFonts w:ascii="Times New Roman" w:hAnsi="Times New Roman"/>
        </w:rPr>
        <w:t xml:space="preserve">, lai padarītu efektīvu valsts finansējuma izlietojumu, </w:t>
      </w:r>
      <w:r w:rsidR="004A35D6" w:rsidRPr="00016683">
        <w:rPr>
          <w:rFonts w:ascii="Times New Roman" w:hAnsi="Times New Roman"/>
        </w:rPr>
        <w:t>pirmkārt</w:t>
      </w:r>
      <w:r w:rsidR="002924D7" w:rsidRPr="00016683">
        <w:rPr>
          <w:rFonts w:ascii="Times New Roman" w:hAnsi="Times New Roman"/>
        </w:rPr>
        <w:t xml:space="preserve">, lielo projektu īstenošana, īpaši </w:t>
      </w:r>
      <w:r w:rsidR="004A35D6" w:rsidRPr="00016683">
        <w:rPr>
          <w:rStyle w:val="st"/>
          <w:rFonts w:ascii="Times New Roman" w:hAnsi="Times New Roman"/>
        </w:rPr>
        <w:t>i</w:t>
      </w:r>
      <w:r w:rsidR="00143046" w:rsidRPr="00016683">
        <w:rPr>
          <w:rStyle w:val="st"/>
          <w:rFonts w:ascii="Times New Roman" w:hAnsi="Times New Roman"/>
        </w:rPr>
        <w:t>nformāci</w:t>
      </w:r>
      <w:r w:rsidR="004A35D6" w:rsidRPr="00016683">
        <w:rPr>
          <w:rStyle w:val="st"/>
          <w:rFonts w:ascii="Times New Roman" w:hAnsi="Times New Roman"/>
        </w:rPr>
        <w:t>jas un komunikāciju tehnoloģiju j</w:t>
      </w:r>
      <w:r w:rsidR="002924D7" w:rsidRPr="00016683">
        <w:rPr>
          <w:rFonts w:ascii="Times New Roman" w:hAnsi="Times New Roman"/>
        </w:rPr>
        <w:t>omā,</w:t>
      </w:r>
      <w:r w:rsidR="004A35D6" w:rsidRPr="00016683">
        <w:rPr>
          <w:rFonts w:ascii="Times New Roman" w:hAnsi="Times New Roman"/>
        </w:rPr>
        <w:t xml:space="preserve"> otrkārt,</w:t>
      </w:r>
      <w:r w:rsidR="002924D7" w:rsidRPr="00016683">
        <w:rPr>
          <w:rFonts w:ascii="Times New Roman" w:hAnsi="Times New Roman"/>
        </w:rPr>
        <w:t xml:space="preserve"> </w:t>
      </w:r>
      <w:r w:rsidR="00143046" w:rsidRPr="00016683">
        <w:rPr>
          <w:rFonts w:ascii="Times New Roman" w:hAnsi="Times New Roman"/>
        </w:rPr>
        <w:t>v</w:t>
      </w:r>
      <w:r w:rsidR="002924D7" w:rsidRPr="00016683">
        <w:rPr>
          <w:rFonts w:ascii="Times New Roman" w:hAnsi="Times New Roman"/>
        </w:rPr>
        <w:t>alsts un pašvaldību kapitālsabiedrību pārvaldība</w:t>
      </w:r>
      <w:r w:rsidR="00143046" w:rsidRPr="00016683">
        <w:rPr>
          <w:rFonts w:ascii="Times New Roman" w:hAnsi="Times New Roman"/>
        </w:rPr>
        <w:t xml:space="preserve">, </w:t>
      </w:r>
      <w:r w:rsidR="004A35D6" w:rsidRPr="00016683">
        <w:rPr>
          <w:rFonts w:ascii="Times New Roman" w:hAnsi="Times New Roman"/>
        </w:rPr>
        <w:t xml:space="preserve">treškārt, </w:t>
      </w:r>
      <w:r w:rsidR="00143046" w:rsidRPr="00016683">
        <w:rPr>
          <w:rFonts w:ascii="Times New Roman" w:hAnsi="Times New Roman"/>
        </w:rPr>
        <w:t>politikas plānošana sabiedrībai nozīmīgās jomās</w:t>
      </w:r>
      <w:r w:rsidR="004A35D6" w:rsidRPr="00016683">
        <w:rPr>
          <w:rStyle w:val="FootnoteReference"/>
          <w:rFonts w:ascii="Times New Roman" w:hAnsi="Times New Roman"/>
        </w:rPr>
        <w:footnoteReference w:id="22"/>
      </w:r>
      <w:r w:rsidR="00143046" w:rsidRPr="00016683">
        <w:rPr>
          <w:rFonts w:ascii="Times New Roman" w:hAnsi="Times New Roman"/>
        </w:rPr>
        <w:t>.</w:t>
      </w:r>
      <w:r w:rsidR="002924D7" w:rsidRPr="00016683">
        <w:rPr>
          <w:rFonts w:ascii="Times New Roman" w:hAnsi="Times New Roman"/>
        </w:rPr>
        <w:t xml:space="preserve"> </w:t>
      </w:r>
      <w:r w:rsidR="004A35D6" w:rsidRPr="00016683">
        <w:rPr>
          <w:rFonts w:ascii="Times New Roman" w:hAnsi="Times New Roman"/>
        </w:rPr>
        <w:t>Kā būtiskākās neveiksmes plānošanā, kas nesušas līdzi finanšu nelietderīgu izlietojumu</w:t>
      </w:r>
      <w:r w:rsidR="006A35C4" w:rsidRPr="00016683">
        <w:rPr>
          <w:rFonts w:ascii="Times New Roman" w:hAnsi="Times New Roman"/>
        </w:rPr>
        <w:t xml:space="preserve">, </w:t>
      </w:r>
      <w:r w:rsidR="004A35D6" w:rsidRPr="00016683">
        <w:rPr>
          <w:rFonts w:ascii="Times New Roman" w:hAnsi="Times New Roman"/>
        </w:rPr>
        <w:t>2015.</w:t>
      </w:r>
      <w:r w:rsidR="00B14DF6" w:rsidRPr="00016683">
        <w:rPr>
          <w:rFonts w:ascii="Times New Roman" w:hAnsi="Times New Roman"/>
        </w:rPr>
        <w:t xml:space="preserve"> </w:t>
      </w:r>
      <w:r w:rsidR="004A35D6" w:rsidRPr="00016683">
        <w:rPr>
          <w:rFonts w:ascii="Times New Roman" w:hAnsi="Times New Roman"/>
        </w:rPr>
        <w:t xml:space="preserve">gadā izceltas E-veselības ieviešana Latvijā, kur VK revīzijas laikā secināja, ka iztērēti 14 miljoni </w:t>
      </w:r>
      <w:r w:rsidR="00FF78EC" w:rsidRPr="00BC48D9">
        <w:rPr>
          <w:rFonts w:ascii="Times New Roman" w:hAnsi="Times New Roman"/>
        </w:rPr>
        <w:t>euro</w:t>
      </w:r>
      <w:r w:rsidR="004A35D6" w:rsidRPr="00016683">
        <w:rPr>
          <w:rFonts w:ascii="Times New Roman" w:hAnsi="Times New Roman"/>
        </w:rPr>
        <w:t>, bet 46% plānoto pasākumu nav uzsākti un nav pieejams neviens no plānotā 31 e-pakalpojuma.</w:t>
      </w:r>
      <w:r w:rsidR="004A35D6" w:rsidRPr="00016683">
        <w:rPr>
          <w:rStyle w:val="FootnoteReference"/>
          <w:rFonts w:ascii="Times New Roman" w:hAnsi="Times New Roman"/>
        </w:rPr>
        <w:footnoteReference w:id="23"/>
      </w:r>
      <w:r w:rsidR="005069F8" w:rsidRPr="00016683">
        <w:rPr>
          <w:rFonts w:ascii="Times New Roman" w:hAnsi="Times New Roman"/>
        </w:rPr>
        <w:t xml:space="preserve"> Tāpat neefektīvi notikusi elektronisko dokumentu saņemšanas un uzglabāšanas infrastruktūras izveide. Cerētais jaunais informācijas un vēstures liecību uzglabāšanas produktus (sistēma), kas izmaksāja 4 miljonus </w:t>
      </w:r>
      <w:r w:rsidR="00FF78EC" w:rsidRPr="00016683">
        <w:rPr>
          <w:rFonts w:ascii="Times New Roman" w:hAnsi="Times New Roman"/>
        </w:rPr>
        <w:t>e</w:t>
      </w:r>
      <w:r w:rsidR="00FF78EC">
        <w:rPr>
          <w:rFonts w:ascii="Times New Roman" w:hAnsi="Times New Roman"/>
        </w:rPr>
        <w:t>u</w:t>
      </w:r>
      <w:r w:rsidR="00FF78EC" w:rsidRPr="00016683">
        <w:rPr>
          <w:rFonts w:ascii="Times New Roman" w:hAnsi="Times New Roman"/>
        </w:rPr>
        <w:t>ro</w:t>
      </w:r>
      <w:r w:rsidR="005069F8" w:rsidRPr="00016683">
        <w:rPr>
          <w:rFonts w:ascii="Times New Roman" w:hAnsi="Times New Roman"/>
        </w:rPr>
        <w:t>, reāli netiek lietota un nesniedz solītos ieguvumus.</w:t>
      </w:r>
      <w:r w:rsidR="00124439" w:rsidRPr="00016683">
        <w:rPr>
          <w:rFonts w:ascii="Times New Roman" w:hAnsi="Times New Roman"/>
        </w:rPr>
        <w:t xml:space="preserve"> </w:t>
      </w:r>
    </w:p>
    <w:p w:rsidR="004A35D6" w:rsidRPr="00016683" w:rsidRDefault="00124439" w:rsidP="006A35C4">
      <w:pPr>
        <w:spacing w:line="240" w:lineRule="auto"/>
        <w:ind w:firstLine="709"/>
        <w:rPr>
          <w:rFonts w:ascii="Times New Roman" w:hAnsi="Times New Roman"/>
        </w:rPr>
      </w:pPr>
      <w:r w:rsidRPr="00016683">
        <w:rPr>
          <w:rFonts w:ascii="Times New Roman" w:hAnsi="Times New Roman"/>
        </w:rPr>
        <w:t xml:space="preserve">VK konstatējusi </w:t>
      </w:r>
      <w:r w:rsidR="006A35C4" w:rsidRPr="00016683">
        <w:rPr>
          <w:rFonts w:ascii="Times New Roman" w:hAnsi="Times New Roman"/>
        </w:rPr>
        <w:t xml:space="preserve">arī </w:t>
      </w:r>
      <w:r w:rsidRPr="00016683">
        <w:rPr>
          <w:rFonts w:ascii="Times New Roman" w:hAnsi="Times New Roman"/>
        </w:rPr>
        <w:t xml:space="preserve">nepamatoti iztērētus 3,8 miljonus </w:t>
      </w:r>
      <w:r w:rsidR="00FF78EC" w:rsidRPr="00016683">
        <w:rPr>
          <w:rFonts w:ascii="Times New Roman" w:hAnsi="Times New Roman"/>
        </w:rPr>
        <w:t>e</w:t>
      </w:r>
      <w:r w:rsidR="00FF78EC">
        <w:rPr>
          <w:rFonts w:ascii="Times New Roman" w:hAnsi="Times New Roman"/>
        </w:rPr>
        <w:t>u</w:t>
      </w:r>
      <w:r w:rsidR="00FF78EC" w:rsidRPr="00016683">
        <w:rPr>
          <w:rFonts w:ascii="Times New Roman" w:hAnsi="Times New Roman"/>
        </w:rPr>
        <w:t xml:space="preserve">ro </w:t>
      </w:r>
      <w:r w:rsidRPr="00016683">
        <w:rPr>
          <w:rFonts w:ascii="Times New Roman" w:hAnsi="Times New Roman"/>
        </w:rPr>
        <w:t>infrastruktūras attīstības plānošanā Krievu salā ostas aktivitāšu pārcelšanai no pilsētas centra. Finansējums iztērēts, taču konstatētas atkāpes no grafika par vairākiem gadiem, turklāt ostu darbība pilnībā tomēr netiek pārcelta no pilsētas centra arī pēc projekta īstenošanas</w:t>
      </w:r>
      <w:r w:rsidR="000409E8">
        <w:rPr>
          <w:rStyle w:val="FootnoteReference"/>
          <w:rFonts w:ascii="Times New Roman" w:hAnsi="Times New Roman"/>
        </w:rPr>
        <w:footnoteReference w:id="24"/>
      </w:r>
      <w:r w:rsidRPr="00016683">
        <w:rPr>
          <w:rFonts w:ascii="Times New Roman" w:hAnsi="Times New Roman"/>
        </w:rPr>
        <w:t>.</w:t>
      </w:r>
    </w:p>
    <w:p w:rsidR="006A35C4" w:rsidRPr="00016683" w:rsidRDefault="00FD33BA" w:rsidP="006A35C4">
      <w:pPr>
        <w:spacing w:line="240" w:lineRule="auto"/>
        <w:ind w:firstLine="709"/>
        <w:rPr>
          <w:rFonts w:ascii="Times New Roman" w:hAnsi="Times New Roman"/>
        </w:rPr>
      </w:pPr>
      <w:r w:rsidRPr="00016683">
        <w:rPr>
          <w:rFonts w:ascii="Times New Roman" w:hAnsi="Times New Roman"/>
        </w:rPr>
        <w:lastRenderedPageBreak/>
        <w:t xml:space="preserve">Arī </w:t>
      </w:r>
      <w:r w:rsidR="003E6055" w:rsidRPr="00016683">
        <w:rPr>
          <w:rFonts w:ascii="Times New Roman" w:hAnsi="Times New Roman"/>
        </w:rPr>
        <w:t>v</w:t>
      </w:r>
      <w:r w:rsidRPr="00016683">
        <w:rPr>
          <w:rFonts w:ascii="Times New Roman" w:hAnsi="Times New Roman"/>
        </w:rPr>
        <w:t>alsts un pašvaldību kapitālsabiedrīb</w:t>
      </w:r>
      <w:r w:rsidR="003E6055" w:rsidRPr="00016683">
        <w:rPr>
          <w:rFonts w:ascii="Times New Roman" w:hAnsi="Times New Roman"/>
        </w:rPr>
        <w:t>u pārvaldībai</w:t>
      </w:r>
      <w:r w:rsidRPr="00016683">
        <w:rPr>
          <w:rFonts w:ascii="Times New Roman" w:hAnsi="Times New Roman"/>
        </w:rPr>
        <w:t xml:space="preserve"> VK</w:t>
      </w:r>
      <w:r w:rsidR="003E6055" w:rsidRPr="00016683">
        <w:rPr>
          <w:rFonts w:ascii="Times New Roman" w:hAnsi="Times New Roman"/>
        </w:rPr>
        <w:t xml:space="preserve"> veltījusi kritiku un</w:t>
      </w:r>
      <w:r w:rsidRPr="00016683">
        <w:rPr>
          <w:rFonts w:ascii="Times New Roman" w:hAnsi="Times New Roman"/>
        </w:rPr>
        <w:t xml:space="preserve"> novērtējusi</w:t>
      </w:r>
      <w:r w:rsidR="003E6055" w:rsidRPr="00016683">
        <w:rPr>
          <w:rFonts w:ascii="Times New Roman" w:hAnsi="Times New Roman"/>
        </w:rPr>
        <w:t xml:space="preserve"> kā neefektīvu. Tās redzeslokā 2015.</w:t>
      </w:r>
      <w:r w:rsidR="00B14DF6" w:rsidRPr="00016683">
        <w:rPr>
          <w:rFonts w:ascii="Times New Roman" w:hAnsi="Times New Roman"/>
        </w:rPr>
        <w:t xml:space="preserve"> </w:t>
      </w:r>
      <w:r w:rsidR="003E6055" w:rsidRPr="00016683">
        <w:rPr>
          <w:rFonts w:ascii="Times New Roman" w:hAnsi="Times New Roman"/>
        </w:rPr>
        <w:t>gadā bijis SIA “Rīgas namu pārvaldnieks”, kurš, kā VK revīzijā secināts, apzināti manipulējis ar apsaimniekošanas izmaksās iekļaujamiem datiem, sagatavojis neizsekojamas tāmes, radījis pretlikumīgus izdevumus, iespējams, fiktīvi nodarbinātām personām</w:t>
      </w:r>
      <w:r w:rsidR="000409E8">
        <w:rPr>
          <w:rStyle w:val="FootnoteReference"/>
          <w:rFonts w:ascii="Times New Roman" w:hAnsi="Times New Roman"/>
        </w:rPr>
        <w:footnoteReference w:id="25"/>
      </w:r>
      <w:r w:rsidR="003E6055" w:rsidRPr="00016683">
        <w:rPr>
          <w:rFonts w:ascii="Times New Roman" w:hAnsi="Times New Roman"/>
        </w:rPr>
        <w:t>.</w:t>
      </w:r>
      <w:r w:rsidR="00412EFE" w:rsidRPr="00016683">
        <w:rPr>
          <w:rFonts w:ascii="Times New Roman" w:hAnsi="Times New Roman"/>
        </w:rPr>
        <w:t xml:space="preserve"> </w:t>
      </w:r>
    </w:p>
    <w:p w:rsidR="001E0DE7" w:rsidRPr="00016683" w:rsidRDefault="00412EFE" w:rsidP="006A35C4">
      <w:pPr>
        <w:spacing w:line="240" w:lineRule="auto"/>
        <w:ind w:firstLine="709"/>
        <w:rPr>
          <w:rFonts w:ascii="Times New Roman" w:hAnsi="Times New Roman"/>
        </w:rPr>
      </w:pPr>
      <w:r w:rsidRPr="00016683">
        <w:rPr>
          <w:rFonts w:ascii="Times New Roman" w:hAnsi="Times New Roman"/>
        </w:rPr>
        <w:t>T</w:t>
      </w:r>
      <w:r w:rsidR="00B00FE4" w:rsidRPr="00016683">
        <w:rPr>
          <w:rFonts w:ascii="Times New Roman" w:hAnsi="Times New Roman"/>
        </w:rPr>
        <w:t>ā</w:t>
      </w:r>
      <w:r w:rsidRPr="00016683">
        <w:rPr>
          <w:rFonts w:ascii="Times New Roman" w:hAnsi="Times New Roman"/>
        </w:rPr>
        <w:t xml:space="preserve">pat būtisku zaudējumu pasažieru pārvadājumu infrastruktūras attīstībā radījusi </w:t>
      </w:r>
      <w:r w:rsidR="00FF78EC">
        <w:rPr>
          <w:rFonts w:ascii="Times New Roman" w:hAnsi="Times New Roman"/>
        </w:rPr>
        <w:t>akciju sabiedrība</w:t>
      </w:r>
      <w:r w:rsidR="00FF78EC" w:rsidRPr="00016683">
        <w:rPr>
          <w:rFonts w:ascii="Times New Roman" w:hAnsi="Times New Roman"/>
        </w:rPr>
        <w:t xml:space="preserve"> </w:t>
      </w:r>
      <w:r w:rsidR="000409E8">
        <w:rPr>
          <w:rFonts w:ascii="Times New Roman" w:hAnsi="Times New Roman"/>
        </w:rPr>
        <w:t>“</w:t>
      </w:r>
      <w:r w:rsidRPr="00016683">
        <w:rPr>
          <w:rFonts w:ascii="Times New Roman" w:hAnsi="Times New Roman"/>
        </w:rPr>
        <w:t>Pasažieru vilciens</w:t>
      </w:r>
      <w:r w:rsidR="000409E8">
        <w:rPr>
          <w:rFonts w:ascii="Times New Roman" w:hAnsi="Times New Roman"/>
        </w:rPr>
        <w:t xml:space="preserve">” </w:t>
      </w:r>
      <w:r w:rsidR="00FF78EC" w:rsidRPr="00016683">
        <w:rPr>
          <w:rFonts w:ascii="Times New Roman" w:hAnsi="Times New Roman"/>
        </w:rPr>
        <w:t xml:space="preserve">, </w:t>
      </w:r>
      <w:r w:rsidRPr="00016683">
        <w:rPr>
          <w:rFonts w:ascii="Times New Roman" w:hAnsi="Times New Roman"/>
        </w:rPr>
        <w:t>kas</w:t>
      </w:r>
      <w:r w:rsidR="001C26DC" w:rsidRPr="00016683">
        <w:rPr>
          <w:rFonts w:ascii="Times New Roman" w:hAnsi="Times New Roman"/>
        </w:rPr>
        <w:t xml:space="preserve"> nekompetences un neprasmīgas saimniekošanas rezultātā zaudēja iespēju iegādāties jaunus elektrovilcienus ar ES fondu atbalstu</w:t>
      </w:r>
      <w:r w:rsidR="00B00FE4" w:rsidRPr="00016683">
        <w:rPr>
          <w:rStyle w:val="FootnoteReference"/>
          <w:rFonts w:ascii="Times New Roman" w:hAnsi="Times New Roman"/>
        </w:rPr>
        <w:footnoteReference w:id="26"/>
      </w:r>
      <w:r w:rsidR="001C26DC" w:rsidRPr="00016683">
        <w:rPr>
          <w:rFonts w:ascii="Times New Roman" w:hAnsi="Times New Roman"/>
        </w:rPr>
        <w:t>.</w:t>
      </w:r>
      <w:r w:rsidR="001E0DE7" w:rsidRPr="00016683">
        <w:rPr>
          <w:rFonts w:ascii="Times New Roman" w:hAnsi="Times New Roman"/>
        </w:rPr>
        <w:t xml:space="preserve"> </w:t>
      </w:r>
    </w:p>
    <w:p w:rsidR="001E0DE7" w:rsidRPr="00016683" w:rsidRDefault="001E0DE7" w:rsidP="006A35C4">
      <w:pPr>
        <w:spacing w:line="240" w:lineRule="auto"/>
        <w:ind w:firstLine="709"/>
        <w:rPr>
          <w:rFonts w:ascii="Times New Roman" w:hAnsi="Times New Roman"/>
        </w:rPr>
      </w:pPr>
      <w:r w:rsidRPr="00016683">
        <w:rPr>
          <w:rFonts w:ascii="Times New Roman" w:hAnsi="Times New Roman"/>
        </w:rPr>
        <w:t>Kā problēma 2015.</w:t>
      </w:r>
      <w:r w:rsidR="00B14DF6" w:rsidRPr="00016683">
        <w:rPr>
          <w:rFonts w:ascii="Times New Roman" w:hAnsi="Times New Roman"/>
        </w:rPr>
        <w:t xml:space="preserve"> </w:t>
      </w:r>
      <w:r w:rsidRPr="00016683">
        <w:rPr>
          <w:rFonts w:ascii="Times New Roman" w:hAnsi="Times New Roman"/>
        </w:rPr>
        <w:t xml:space="preserve">gadā izcelta arī Satiksmes ministrijas plānošanas un kontroļu trūkums attiecībā uz pašvaldību ielu un ceļu uzturēšanu, jo virs 90% no uzturēšanai un attīstībai paredzētajiem 40 miljoniem </w:t>
      </w:r>
      <w:r w:rsidR="006A35C4" w:rsidRPr="00016683">
        <w:rPr>
          <w:rFonts w:ascii="Times New Roman" w:hAnsi="Times New Roman"/>
        </w:rPr>
        <w:t>ticis</w:t>
      </w:r>
      <w:r w:rsidRPr="00016683">
        <w:rPr>
          <w:rFonts w:ascii="Times New Roman" w:hAnsi="Times New Roman"/>
        </w:rPr>
        <w:t xml:space="preserve"> tērēts </w:t>
      </w:r>
      <w:r w:rsidR="006A35C4" w:rsidRPr="00016683">
        <w:rPr>
          <w:rFonts w:ascii="Times New Roman" w:hAnsi="Times New Roman"/>
        </w:rPr>
        <w:t>“</w:t>
      </w:r>
      <w:r w:rsidRPr="00016683">
        <w:rPr>
          <w:rFonts w:ascii="Times New Roman" w:hAnsi="Times New Roman"/>
        </w:rPr>
        <w:t>bedrīšu lāpīšanai</w:t>
      </w:r>
      <w:r w:rsidR="006A35C4" w:rsidRPr="00016683">
        <w:rPr>
          <w:rFonts w:ascii="Times New Roman" w:hAnsi="Times New Roman"/>
        </w:rPr>
        <w:t>”</w:t>
      </w:r>
      <w:r w:rsidRPr="00016683">
        <w:rPr>
          <w:rFonts w:ascii="Times New Roman" w:hAnsi="Times New Roman"/>
        </w:rPr>
        <w:t>.</w:t>
      </w:r>
    </w:p>
    <w:p w:rsidR="00F33295" w:rsidRDefault="00FC4A32" w:rsidP="006A35C4">
      <w:pPr>
        <w:spacing w:line="240" w:lineRule="auto"/>
        <w:ind w:firstLine="709"/>
        <w:rPr>
          <w:rFonts w:ascii="Times New Roman" w:hAnsi="Times New Roman"/>
        </w:rPr>
      </w:pPr>
      <w:r w:rsidRPr="00016683">
        <w:rPr>
          <w:rFonts w:ascii="Times New Roman" w:hAnsi="Times New Roman"/>
        </w:rPr>
        <w:t xml:space="preserve">Problēmu uzskaitījumu varētu turpināt. </w:t>
      </w:r>
      <w:r w:rsidR="00800F9A" w:rsidRPr="00016683">
        <w:rPr>
          <w:rFonts w:ascii="Times New Roman" w:hAnsi="Times New Roman"/>
        </w:rPr>
        <w:t xml:space="preserve">Nepilnības finanšu apguvē </w:t>
      </w:r>
      <w:r w:rsidR="00C0166C" w:rsidRPr="00016683">
        <w:rPr>
          <w:rFonts w:ascii="Times New Roman" w:hAnsi="Times New Roman"/>
        </w:rPr>
        <w:t>bijušas</w:t>
      </w:r>
      <w:r w:rsidR="00800F9A" w:rsidRPr="00016683">
        <w:rPr>
          <w:rFonts w:ascii="Times New Roman" w:hAnsi="Times New Roman"/>
        </w:rPr>
        <w:t xml:space="preserve"> arī 2016.</w:t>
      </w:r>
      <w:r w:rsidR="00AA55B7" w:rsidRPr="00016683">
        <w:rPr>
          <w:rStyle w:val="FootnoteReference"/>
          <w:rFonts w:ascii="Times New Roman" w:hAnsi="Times New Roman"/>
        </w:rPr>
        <w:footnoteReference w:id="27"/>
      </w:r>
      <w:r w:rsidR="00800F9A" w:rsidRPr="00016683">
        <w:rPr>
          <w:rFonts w:ascii="Times New Roman" w:hAnsi="Times New Roman"/>
        </w:rPr>
        <w:t xml:space="preserve"> un 2017.</w:t>
      </w:r>
      <w:r w:rsidR="00B14DF6" w:rsidRPr="00016683">
        <w:rPr>
          <w:rFonts w:ascii="Times New Roman" w:hAnsi="Times New Roman"/>
        </w:rPr>
        <w:t xml:space="preserve"> </w:t>
      </w:r>
      <w:r w:rsidR="00800F9A" w:rsidRPr="00016683">
        <w:rPr>
          <w:rFonts w:ascii="Times New Roman" w:hAnsi="Times New Roman"/>
        </w:rPr>
        <w:t>gadā</w:t>
      </w:r>
      <w:r w:rsidR="00AA55B7" w:rsidRPr="00016683">
        <w:rPr>
          <w:rFonts w:ascii="Times New Roman" w:hAnsi="Times New Roman"/>
        </w:rPr>
        <w:t xml:space="preserve"> </w:t>
      </w:r>
      <w:r w:rsidR="00AA55B7" w:rsidRPr="00016683">
        <w:rPr>
          <w:rStyle w:val="FootnoteReference"/>
          <w:rFonts w:ascii="Times New Roman" w:hAnsi="Times New Roman"/>
        </w:rPr>
        <w:footnoteReference w:id="28"/>
      </w:r>
      <w:r w:rsidR="00800F9A" w:rsidRPr="00016683">
        <w:rPr>
          <w:rFonts w:ascii="Times New Roman" w:hAnsi="Times New Roman"/>
        </w:rPr>
        <w:t xml:space="preserve">. </w:t>
      </w:r>
      <w:r w:rsidR="00AA55B7" w:rsidRPr="00016683">
        <w:rPr>
          <w:rFonts w:ascii="Times New Roman" w:hAnsi="Times New Roman"/>
        </w:rPr>
        <w:t xml:space="preserve">Piemēram, </w:t>
      </w:r>
      <w:r w:rsidR="00800F9A" w:rsidRPr="00016683">
        <w:rPr>
          <w:rFonts w:ascii="Times New Roman" w:hAnsi="Times New Roman"/>
        </w:rPr>
        <w:t>VK iebild</w:t>
      </w:r>
      <w:r w:rsidR="00EF6622" w:rsidRPr="00016683">
        <w:rPr>
          <w:rFonts w:ascii="Times New Roman" w:hAnsi="Times New Roman"/>
        </w:rPr>
        <w:t>umus</w:t>
      </w:r>
      <w:r w:rsidR="00800F9A" w:rsidRPr="00016683">
        <w:rPr>
          <w:rFonts w:ascii="Times New Roman" w:hAnsi="Times New Roman"/>
        </w:rPr>
        <w:t xml:space="preserve"> par finansējuma izlietojumu neatbilstoši mērķim</w:t>
      </w:r>
      <w:r w:rsidR="00AA55B7" w:rsidRPr="00016683">
        <w:rPr>
          <w:rFonts w:ascii="Times New Roman" w:hAnsi="Times New Roman"/>
        </w:rPr>
        <w:t xml:space="preserve"> savā</w:t>
      </w:r>
      <w:r w:rsidR="006A35C4" w:rsidRPr="00016683">
        <w:rPr>
          <w:rFonts w:ascii="Times New Roman" w:hAnsi="Times New Roman"/>
        </w:rPr>
        <w:t xml:space="preserve"> 2017. gada publiskajā pārskatā</w:t>
      </w:r>
      <w:r w:rsidR="00800F9A" w:rsidRPr="00016683">
        <w:rPr>
          <w:rFonts w:ascii="Times New Roman" w:hAnsi="Times New Roman"/>
        </w:rPr>
        <w:t xml:space="preserve"> </w:t>
      </w:r>
      <w:r w:rsidR="00EF6622" w:rsidRPr="00016683">
        <w:rPr>
          <w:rFonts w:ascii="Times New Roman" w:hAnsi="Times New Roman"/>
        </w:rPr>
        <w:t xml:space="preserve">adresējusi </w:t>
      </w:r>
      <w:r w:rsidR="006A35C4" w:rsidRPr="00016683">
        <w:rPr>
          <w:rFonts w:ascii="Times New Roman" w:hAnsi="Times New Roman"/>
        </w:rPr>
        <w:t>IeM</w:t>
      </w:r>
      <w:r w:rsidR="00EF6622" w:rsidRPr="00016683">
        <w:rPr>
          <w:rFonts w:ascii="Times New Roman" w:hAnsi="Times New Roman"/>
        </w:rPr>
        <w:t xml:space="preserve">, </w:t>
      </w:r>
      <w:r w:rsidR="006A35C4" w:rsidRPr="00016683">
        <w:rPr>
          <w:rFonts w:ascii="Times New Roman" w:hAnsi="Times New Roman"/>
        </w:rPr>
        <w:t>VM</w:t>
      </w:r>
      <w:r w:rsidR="00EF6622" w:rsidRPr="00016683">
        <w:rPr>
          <w:rFonts w:ascii="Times New Roman" w:hAnsi="Times New Roman"/>
        </w:rPr>
        <w:t xml:space="preserve">, </w:t>
      </w:r>
      <w:r w:rsidR="006A35C4" w:rsidRPr="00016683">
        <w:rPr>
          <w:rFonts w:ascii="Times New Roman" w:hAnsi="Times New Roman"/>
        </w:rPr>
        <w:t>MK</w:t>
      </w:r>
      <w:r w:rsidR="00EF6622" w:rsidRPr="00016683">
        <w:rPr>
          <w:rFonts w:ascii="Times New Roman" w:hAnsi="Times New Roman"/>
        </w:rPr>
        <w:t xml:space="preserve">, </w:t>
      </w:r>
      <w:r w:rsidR="006A35C4" w:rsidRPr="00016683">
        <w:rPr>
          <w:rFonts w:ascii="Times New Roman" w:hAnsi="Times New Roman"/>
        </w:rPr>
        <w:t>ĢP</w:t>
      </w:r>
      <w:r w:rsidR="00EF6622" w:rsidRPr="00016683">
        <w:rPr>
          <w:rFonts w:ascii="Times New Roman" w:hAnsi="Times New Roman"/>
        </w:rPr>
        <w:t xml:space="preserve">, </w:t>
      </w:r>
      <w:r w:rsidR="006A35C4" w:rsidRPr="00016683">
        <w:rPr>
          <w:rFonts w:ascii="Times New Roman" w:hAnsi="Times New Roman"/>
        </w:rPr>
        <w:t>LM</w:t>
      </w:r>
      <w:r w:rsidR="00AA55B7" w:rsidRPr="00016683">
        <w:rPr>
          <w:rFonts w:ascii="Times New Roman" w:hAnsi="Times New Roman"/>
        </w:rPr>
        <w:t xml:space="preserve">, </w:t>
      </w:r>
      <w:r w:rsidR="00EF6622" w:rsidRPr="00016683">
        <w:rPr>
          <w:rFonts w:ascii="Times New Roman" w:hAnsi="Times New Roman"/>
        </w:rPr>
        <w:t>trūkum</w:t>
      </w:r>
      <w:r w:rsidR="00AA55B7" w:rsidRPr="00016683">
        <w:rPr>
          <w:rFonts w:ascii="Times New Roman" w:hAnsi="Times New Roman"/>
        </w:rPr>
        <w:t>u</w:t>
      </w:r>
      <w:r w:rsidR="00EF6622" w:rsidRPr="00016683">
        <w:rPr>
          <w:rFonts w:ascii="Times New Roman" w:hAnsi="Times New Roman"/>
        </w:rPr>
        <w:t xml:space="preserve"> un neatbilstīb</w:t>
      </w:r>
      <w:r w:rsidR="00AA55B7" w:rsidRPr="00016683">
        <w:rPr>
          <w:rFonts w:ascii="Times New Roman" w:hAnsi="Times New Roman"/>
        </w:rPr>
        <w:t>u vērtību</w:t>
      </w:r>
      <w:r w:rsidR="00EF6622" w:rsidRPr="00016683">
        <w:rPr>
          <w:rFonts w:ascii="Times New Roman" w:hAnsi="Times New Roman"/>
        </w:rPr>
        <w:t xml:space="preserve"> </w:t>
      </w:r>
      <w:r w:rsidR="00C0166C" w:rsidRPr="00016683">
        <w:rPr>
          <w:rFonts w:ascii="Times New Roman" w:hAnsi="Times New Roman"/>
        </w:rPr>
        <w:t>aprēķinot</w:t>
      </w:r>
      <w:r w:rsidR="00AA55B7" w:rsidRPr="00016683">
        <w:rPr>
          <w:rFonts w:ascii="Times New Roman" w:hAnsi="Times New Roman"/>
        </w:rPr>
        <w:t xml:space="preserve"> pat</w:t>
      </w:r>
      <w:r w:rsidR="00EF6622" w:rsidRPr="00016683">
        <w:rPr>
          <w:rFonts w:ascii="Times New Roman" w:hAnsi="Times New Roman"/>
        </w:rPr>
        <w:t xml:space="preserve"> 17,48 milj.</w:t>
      </w:r>
      <w:r w:rsidR="00AE3B86" w:rsidRPr="00016683">
        <w:rPr>
          <w:rFonts w:ascii="Times New Roman" w:hAnsi="Times New Roman"/>
        </w:rPr>
        <w:t xml:space="preserve"> </w:t>
      </w:r>
      <w:r w:rsidR="00EF6622" w:rsidRPr="00016683">
        <w:rPr>
          <w:rFonts w:ascii="Times New Roman" w:hAnsi="Times New Roman"/>
        </w:rPr>
        <w:t xml:space="preserve">euro </w:t>
      </w:r>
      <w:r w:rsidR="00AA55B7" w:rsidRPr="00016683">
        <w:rPr>
          <w:rFonts w:ascii="Times New Roman" w:hAnsi="Times New Roman"/>
        </w:rPr>
        <w:t>apmērā.</w:t>
      </w:r>
      <w:r w:rsidR="00AA55B7" w:rsidRPr="00016683">
        <w:rPr>
          <w:rStyle w:val="FootnoteReference"/>
          <w:rFonts w:ascii="Times New Roman" w:hAnsi="Times New Roman"/>
        </w:rPr>
        <w:footnoteReference w:id="29"/>
      </w:r>
      <w:r w:rsidR="00F33295">
        <w:rPr>
          <w:rFonts w:ascii="Times New Roman" w:hAnsi="Times New Roman"/>
        </w:rPr>
        <w:t xml:space="preserve"> </w:t>
      </w:r>
    </w:p>
    <w:p w:rsidR="00553783" w:rsidRPr="00016683" w:rsidRDefault="00A45ADC" w:rsidP="006A35C4">
      <w:pPr>
        <w:spacing w:line="240" w:lineRule="auto"/>
        <w:ind w:firstLine="709"/>
        <w:rPr>
          <w:rFonts w:ascii="Times New Roman" w:hAnsi="Times New Roman"/>
          <w:bCs/>
        </w:rPr>
      </w:pPr>
      <w:r w:rsidRPr="00016683">
        <w:rPr>
          <w:rFonts w:ascii="Times New Roman" w:hAnsi="Times New Roman"/>
        </w:rPr>
        <w:t xml:space="preserve">KNAB savas kompetences ietvaros pārskata periodā </w:t>
      </w:r>
      <w:r w:rsidR="007E5E53" w:rsidRPr="00016683">
        <w:rPr>
          <w:rFonts w:ascii="Times New Roman" w:hAnsi="Times New Roman"/>
        </w:rPr>
        <w:t>pieņēmis</w:t>
      </w:r>
      <w:r w:rsidR="00553783" w:rsidRPr="00016683">
        <w:rPr>
          <w:rFonts w:ascii="Times New Roman" w:hAnsi="Times New Roman"/>
        </w:rPr>
        <w:t xml:space="preserve"> </w:t>
      </w:r>
      <w:r w:rsidR="00553783" w:rsidRPr="00016683">
        <w:rPr>
          <w:rFonts w:ascii="Times New Roman" w:hAnsi="Times New Roman"/>
          <w:b/>
        </w:rPr>
        <w:t>186</w:t>
      </w:r>
      <w:r w:rsidR="007E5E53" w:rsidRPr="00016683">
        <w:rPr>
          <w:rFonts w:ascii="Times New Roman" w:hAnsi="Times New Roman"/>
        </w:rPr>
        <w:t xml:space="preserve"> lēmumus </w:t>
      </w:r>
      <w:r w:rsidR="00553783" w:rsidRPr="00016683">
        <w:rPr>
          <w:rFonts w:ascii="Times New Roman" w:hAnsi="Times New Roman"/>
        </w:rPr>
        <w:t xml:space="preserve">administratīvo pārkāpumu lietās, konstatējot </w:t>
      </w:r>
      <w:r w:rsidR="00FF78EC">
        <w:rPr>
          <w:rFonts w:ascii="Times New Roman" w:hAnsi="Times New Roman"/>
        </w:rPr>
        <w:t>IKNL</w:t>
      </w:r>
      <w:r w:rsidR="00553783" w:rsidRPr="00016683">
        <w:rPr>
          <w:rFonts w:ascii="Times New Roman" w:hAnsi="Times New Roman"/>
        </w:rPr>
        <w:t xml:space="preserve"> </w:t>
      </w:r>
      <w:r w:rsidR="00553783" w:rsidRPr="00016683">
        <w:rPr>
          <w:rFonts w:ascii="Times New Roman" w:hAnsi="Times New Roman"/>
          <w:bCs/>
        </w:rPr>
        <w:t>18.panta, kas nosaka valsts amatpersonu ierobežojums rīkoties ar publiskas personas institūcijas mantu, pārkāpumus.</w:t>
      </w:r>
    </w:p>
    <w:p w:rsidR="00112700" w:rsidRPr="00016683" w:rsidRDefault="00ED2658" w:rsidP="005119A3">
      <w:pPr>
        <w:spacing w:line="240" w:lineRule="auto"/>
        <w:ind w:firstLine="709"/>
        <w:rPr>
          <w:rFonts w:ascii="Times New Roman" w:hAnsi="Times New Roman"/>
          <w:u w:val="single"/>
        </w:rPr>
      </w:pPr>
      <w:r w:rsidRPr="00016683">
        <w:rPr>
          <w:rFonts w:ascii="Times New Roman" w:hAnsi="Times New Roman"/>
          <w:spacing w:val="-4"/>
        </w:rPr>
        <w:t xml:space="preserve">Saskaņā ar </w:t>
      </w:r>
      <w:r w:rsidR="004766A6">
        <w:rPr>
          <w:rFonts w:ascii="Times New Roman" w:hAnsi="Times New Roman"/>
        </w:rPr>
        <w:t>IKNL</w:t>
      </w:r>
      <w:r w:rsidRPr="00016683">
        <w:rPr>
          <w:rFonts w:ascii="Times New Roman" w:hAnsi="Times New Roman"/>
          <w:spacing w:val="-4"/>
        </w:rPr>
        <w:t xml:space="preserve"> 18.</w:t>
      </w:r>
      <w:r w:rsidR="00112700" w:rsidRPr="00016683">
        <w:rPr>
          <w:rFonts w:ascii="Times New Roman" w:hAnsi="Times New Roman"/>
          <w:spacing w:val="-4"/>
        </w:rPr>
        <w:t> </w:t>
      </w:r>
      <w:r w:rsidRPr="00016683">
        <w:rPr>
          <w:rFonts w:ascii="Times New Roman" w:hAnsi="Times New Roman"/>
          <w:spacing w:val="-4"/>
        </w:rPr>
        <w:t>panta pirmo daļu (</w:t>
      </w:r>
      <w:r w:rsidRPr="00016683">
        <w:rPr>
          <w:rFonts w:ascii="Times New Roman" w:hAnsi="Times New Roman"/>
        </w:rPr>
        <w:t>likuma redakcijā</w:t>
      </w:r>
      <w:r w:rsidR="00DB3B9D" w:rsidRPr="00016683">
        <w:rPr>
          <w:rFonts w:ascii="Times New Roman" w:hAnsi="Times New Roman"/>
        </w:rPr>
        <w:t xml:space="preserve"> ar grozījumiem</w:t>
      </w:r>
      <w:r w:rsidRPr="00016683">
        <w:rPr>
          <w:rFonts w:ascii="Times New Roman" w:hAnsi="Times New Roman"/>
        </w:rPr>
        <w:t xml:space="preserve">, kas </w:t>
      </w:r>
      <w:r w:rsidR="00112700" w:rsidRPr="00016683">
        <w:rPr>
          <w:rFonts w:ascii="Times New Roman" w:hAnsi="Times New Roman"/>
        </w:rPr>
        <w:t>stājās spēkā 2015. gada 17. jūnijā</w:t>
      </w:r>
      <w:r w:rsidRPr="00016683">
        <w:rPr>
          <w:rFonts w:ascii="Times New Roman" w:hAnsi="Times New Roman"/>
        </w:rPr>
        <w:t xml:space="preserve">) </w:t>
      </w:r>
      <w:r w:rsidR="0005786A">
        <w:rPr>
          <w:rFonts w:ascii="Times New Roman" w:hAnsi="Times New Roman"/>
        </w:rPr>
        <w:t>v</w:t>
      </w:r>
      <w:r w:rsidR="0005786A" w:rsidRPr="00016683">
        <w:rPr>
          <w:rFonts w:ascii="Times New Roman" w:hAnsi="Times New Roman"/>
        </w:rPr>
        <w:t xml:space="preserve">alsts </w:t>
      </w:r>
      <w:r w:rsidR="00112700" w:rsidRPr="00016683">
        <w:rPr>
          <w:rFonts w:ascii="Times New Roman" w:hAnsi="Times New Roman"/>
        </w:rPr>
        <w:t>amatpersona drīkst veikt šā likuma 4.</w:t>
      </w:r>
      <w:r w:rsidR="00B14DF6" w:rsidRPr="00016683">
        <w:rPr>
          <w:rFonts w:ascii="Times New Roman" w:hAnsi="Times New Roman"/>
        </w:rPr>
        <w:t xml:space="preserve"> </w:t>
      </w:r>
      <w:r w:rsidR="00112700" w:rsidRPr="00016683">
        <w:rPr>
          <w:rFonts w:ascii="Times New Roman" w:hAnsi="Times New Roman"/>
        </w:rPr>
        <w:t>panta otrās daļas 3.</w:t>
      </w:r>
      <w:r w:rsidR="00B14DF6" w:rsidRPr="00016683">
        <w:rPr>
          <w:rFonts w:ascii="Times New Roman" w:hAnsi="Times New Roman"/>
        </w:rPr>
        <w:t xml:space="preserve"> </w:t>
      </w:r>
      <w:r w:rsidR="00112700" w:rsidRPr="00016683">
        <w:rPr>
          <w:rFonts w:ascii="Times New Roman" w:hAnsi="Times New Roman"/>
        </w:rPr>
        <w:t>punktā minētās darbības, kā arī izmantot vai lietot publiskas personas institūcijas mantu un finanšu līdzekļus tikai ārējos normatīvajos aktos paredzētajiem mērķiem un saskaņā ar normatīvajos aktos noteikto kārtību.</w:t>
      </w:r>
    </w:p>
    <w:p w:rsidR="00112700" w:rsidRPr="00016683" w:rsidRDefault="0005786A" w:rsidP="005119A3">
      <w:pPr>
        <w:spacing w:before="0" w:line="240" w:lineRule="auto"/>
        <w:ind w:firstLine="709"/>
        <w:rPr>
          <w:rFonts w:ascii="Times New Roman" w:hAnsi="Times New Roman"/>
        </w:rPr>
      </w:pPr>
      <w:r>
        <w:rPr>
          <w:rFonts w:ascii="Times New Roman" w:hAnsi="Times New Roman"/>
        </w:rPr>
        <w:t>I</w:t>
      </w:r>
      <w:r w:rsidR="00303B87" w:rsidRPr="00016683">
        <w:rPr>
          <w:rFonts w:ascii="Times New Roman" w:hAnsi="Times New Roman"/>
        </w:rPr>
        <w:t>zšķērdēšanas novēršanas likuma 2.</w:t>
      </w:r>
      <w:r w:rsidR="00B14DF6" w:rsidRPr="00016683">
        <w:rPr>
          <w:rFonts w:ascii="Times New Roman" w:hAnsi="Times New Roman"/>
        </w:rPr>
        <w:t xml:space="preserve"> </w:t>
      </w:r>
      <w:r w:rsidR="00303B87" w:rsidRPr="00016683">
        <w:rPr>
          <w:rFonts w:ascii="Times New Roman" w:hAnsi="Times New Roman"/>
        </w:rPr>
        <w:t>panta pirmā daļa nosaka, ka publiska persona rīkojas ar saviem finanšu līdzekļiem un mantu likumīgi, tas ir, jebkura rīcība ar publiskas personas finanšu līdzekļiem un mantu atbilst ārējos normatīvajos aktos paredzētajiem mērķiem, kā arī normatīvajos aktos noteiktajai kārtībai.</w:t>
      </w:r>
    </w:p>
    <w:p w:rsidR="00303B87" w:rsidRPr="00016683" w:rsidRDefault="0005786A" w:rsidP="005119A3">
      <w:pPr>
        <w:pStyle w:val="tv213"/>
        <w:spacing w:before="0" w:beforeAutospacing="0" w:after="120" w:afterAutospacing="0"/>
        <w:ind w:firstLine="709"/>
      </w:pPr>
      <w:r>
        <w:rPr>
          <w:szCs w:val="26"/>
        </w:rPr>
        <w:t>I</w:t>
      </w:r>
      <w:r w:rsidR="00303B87" w:rsidRPr="00016683">
        <w:rPr>
          <w:szCs w:val="26"/>
        </w:rPr>
        <w:t>zšķērdēšanas novēršanas likuma 3.</w:t>
      </w:r>
      <w:r w:rsidR="00B14DF6" w:rsidRPr="00016683">
        <w:rPr>
          <w:szCs w:val="26"/>
        </w:rPr>
        <w:t xml:space="preserve"> </w:t>
      </w:r>
      <w:r w:rsidR="00303B87" w:rsidRPr="00016683">
        <w:rPr>
          <w:szCs w:val="26"/>
        </w:rPr>
        <w:t>panta 1.un 2.</w:t>
      </w:r>
      <w:r w:rsidR="00B14DF6" w:rsidRPr="00016683">
        <w:rPr>
          <w:szCs w:val="26"/>
        </w:rPr>
        <w:t xml:space="preserve"> </w:t>
      </w:r>
      <w:r w:rsidR="00303B87" w:rsidRPr="00016683">
        <w:rPr>
          <w:szCs w:val="26"/>
        </w:rPr>
        <w:t xml:space="preserve">punkts nosaka, ka </w:t>
      </w:r>
      <w:r w:rsidR="00303B87" w:rsidRPr="00016683">
        <w:t>publiska persona, kā arī kapitālsabiedrība rīkojas ar finanšu līdzekļiem un mantu lietderīgi, tas ir</w:t>
      </w:r>
      <w:r w:rsidR="004B4313" w:rsidRPr="00016683">
        <w:t>, 1) </w:t>
      </w:r>
      <w:r w:rsidR="00303B87" w:rsidRPr="00016683">
        <w:t>rīcībai jābūt tādai, lai mērķi sasniegtu ar mazāko finanšu līdzekļu un mantas izlietojumu;</w:t>
      </w:r>
      <w:r w:rsidR="004B4313" w:rsidRPr="00016683">
        <w:t xml:space="preserve"> </w:t>
      </w:r>
      <w:r w:rsidR="00303B87" w:rsidRPr="00016683">
        <w:t>2) manta atsavināma un nododama īpašumā vai lietošanā citai personai par iespējami augstāku cenu;</w:t>
      </w:r>
      <w:r w:rsidR="004B4313" w:rsidRPr="00016683">
        <w:t xml:space="preserve"> </w:t>
      </w:r>
      <w:r w:rsidR="00303B87" w:rsidRPr="00016683">
        <w:t>3)</w:t>
      </w:r>
      <w:r w:rsidR="004B4313" w:rsidRPr="00016683">
        <w:t> </w:t>
      </w:r>
      <w:r w:rsidR="00303B87" w:rsidRPr="00016683">
        <w:t>manta iegūstama īpašumā vai lietošanā par izdevīgāko cenu.</w:t>
      </w:r>
    </w:p>
    <w:p w:rsidR="00877191" w:rsidRPr="00016683" w:rsidRDefault="008E3AD1" w:rsidP="005119A3">
      <w:pPr>
        <w:spacing w:before="0" w:after="0" w:line="240" w:lineRule="auto"/>
        <w:ind w:firstLine="709"/>
        <w:rPr>
          <w:rFonts w:ascii="Times New Roman" w:eastAsia="Times New Roman" w:hAnsi="Times New Roman"/>
          <w:lang w:eastAsia="lv-LV"/>
        </w:rPr>
      </w:pPr>
      <w:r w:rsidRPr="00016683">
        <w:rPr>
          <w:rFonts w:ascii="Times New Roman" w:eastAsia="Times New Roman" w:hAnsi="Times New Roman"/>
          <w:lang w:eastAsia="lv-LV"/>
        </w:rPr>
        <w:t>K</w:t>
      </w:r>
      <w:r w:rsidR="00877191" w:rsidRPr="00016683">
        <w:rPr>
          <w:rFonts w:ascii="Times New Roman" w:eastAsia="Times New Roman" w:hAnsi="Times New Roman"/>
          <w:lang w:eastAsia="lv-LV"/>
        </w:rPr>
        <w:t>orupcijas kontroles rādītājs</w:t>
      </w:r>
      <w:r w:rsidR="00877191" w:rsidRPr="00016683">
        <w:rPr>
          <w:rStyle w:val="FootnoteReference"/>
          <w:rFonts w:ascii="Times New Roman" w:eastAsia="Times New Roman" w:hAnsi="Times New Roman"/>
          <w:lang w:eastAsia="lv-LV"/>
        </w:rPr>
        <w:footnoteReference w:id="30"/>
      </w:r>
      <w:r w:rsidR="00877191" w:rsidRPr="00016683">
        <w:rPr>
          <w:rFonts w:ascii="Times New Roman" w:eastAsia="Times New Roman" w:hAnsi="Times New Roman"/>
          <w:lang w:eastAsia="lv-LV"/>
        </w:rPr>
        <w:t xml:space="preserve"> (</w:t>
      </w:r>
      <w:r w:rsidR="00877191" w:rsidRPr="00016683">
        <w:rPr>
          <w:rFonts w:ascii="Times New Roman" w:eastAsia="Times New Roman" w:hAnsi="Times New Roman"/>
          <w:i/>
          <w:iCs/>
          <w:lang w:eastAsia="lv-LV"/>
        </w:rPr>
        <w:t>control of corruption</w:t>
      </w:r>
      <w:r w:rsidR="00877191" w:rsidRPr="00016683">
        <w:rPr>
          <w:rFonts w:ascii="Times New Roman" w:eastAsia="Times New Roman" w:hAnsi="Times New Roman"/>
          <w:lang w:eastAsia="lv-LV"/>
        </w:rPr>
        <w:t>), ar kuru mēra apjomu, kādā amatpersonām piešķirtā vara tiek izmantota personīgā labuma gūšanai, liecina, ka attiecībā pret 2012.</w:t>
      </w:r>
      <w:r w:rsidR="00B14DF6" w:rsidRPr="00016683">
        <w:rPr>
          <w:rFonts w:ascii="Times New Roman" w:eastAsia="Times New Roman" w:hAnsi="Times New Roman"/>
          <w:lang w:eastAsia="lv-LV"/>
        </w:rPr>
        <w:t xml:space="preserve"> </w:t>
      </w:r>
      <w:r w:rsidR="00877191" w:rsidRPr="00016683">
        <w:rPr>
          <w:rFonts w:ascii="Times New Roman" w:eastAsia="Times New Roman" w:hAnsi="Times New Roman"/>
          <w:lang w:eastAsia="lv-LV"/>
        </w:rPr>
        <w:t>gadu ar 64,65 punktiem, Latvija</w:t>
      </w:r>
      <w:r w:rsidRPr="00016683">
        <w:rPr>
          <w:rFonts w:ascii="Times New Roman" w:eastAsia="Times New Roman" w:hAnsi="Times New Roman"/>
          <w:lang w:eastAsia="lv-LV"/>
        </w:rPr>
        <w:t xml:space="preserve"> līdz 2017. gadam</w:t>
      </w:r>
      <w:r w:rsidR="00877191" w:rsidRPr="00016683">
        <w:rPr>
          <w:rFonts w:ascii="Times New Roman" w:eastAsia="Times New Roman" w:hAnsi="Times New Roman"/>
          <w:lang w:eastAsia="lv-LV"/>
        </w:rPr>
        <w:t xml:space="preserve"> ir uzlabojusi savu rādītāju un novērtēta ar 6</w:t>
      </w:r>
      <w:r w:rsidRPr="00016683">
        <w:rPr>
          <w:rFonts w:ascii="Times New Roman" w:eastAsia="Times New Roman" w:hAnsi="Times New Roman"/>
          <w:lang w:eastAsia="lv-LV"/>
        </w:rPr>
        <w:t>9</w:t>
      </w:r>
      <w:r w:rsidR="00877191" w:rsidRPr="00016683">
        <w:rPr>
          <w:rFonts w:ascii="Times New Roman" w:eastAsia="Times New Roman" w:hAnsi="Times New Roman"/>
          <w:lang w:eastAsia="lv-LV"/>
        </w:rPr>
        <w:t>,</w:t>
      </w:r>
      <w:r w:rsidRPr="00016683">
        <w:rPr>
          <w:rFonts w:ascii="Times New Roman" w:eastAsia="Times New Roman" w:hAnsi="Times New Roman"/>
          <w:lang w:eastAsia="lv-LV"/>
        </w:rPr>
        <w:t>71</w:t>
      </w:r>
      <w:r w:rsidR="00877191" w:rsidRPr="00016683">
        <w:rPr>
          <w:rFonts w:ascii="Times New Roman" w:eastAsia="Times New Roman" w:hAnsi="Times New Roman"/>
          <w:lang w:eastAsia="lv-LV"/>
        </w:rPr>
        <w:t xml:space="preserve"> punkt</w:t>
      </w:r>
      <w:r w:rsidRPr="00016683">
        <w:rPr>
          <w:rFonts w:ascii="Times New Roman" w:eastAsia="Times New Roman" w:hAnsi="Times New Roman"/>
          <w:lang w:eastAsia="lv-LV"/>
        </w:rPr>
        <w:t>u</w:t>
      </w:r>
      <w:r w:rsidR="00D814BB" w:rsidRPr="00016683">
        <w:rPr>
          <w:rFonts w:ascii="Times New Roman" w:eastAsia="Times New Roman" w:hAnsi="Times New Roman"/>
          <w:lang w:eastAsia="lv-LV"/>
        </w:rPr>
        <w:t>. Šis rādītājs tikai par 0,29 punktiem atpaliek no 2020.</w:t>
      </w:r>
      <w:r w:rsidR="00B14DF6" w:rsidRPr="00016683">
        <w:rPr>
          <w:rFonts w:ascii="Times New Roman" w:eastAsia="Times New Roman" w:hAnsi="Times New Roman"/>
          <w:lang w:eastAsia="lv-LV"/>
        </w:rPr>
        <w:t xml:space="preserve"> </w:t>
      </w:r>
      <w:r w:rsidR="00D814BB" w:rsidRPr="00016683">
        <w:rPr>
          <w:rFonts w:ascii="Times New Roman" w:eastAsia="Times New Roman" w:hAnsi="Times New Roman"/>
          <w:lang w:eastAsia="lv-LV"/>
        </w:rPr>
        <w:t xml:space="preserve">gada </w:t>
      </w:r>
      <w:r w:rsidR="002624B6" w:rsidRPr="00016683">
        <w:rPr>
          <w:rFonts w:ascii="Times New Roman" w:eastAsia="Times New Roman" w:hAnsi="Times New Roman"/>
          <w:lang w:eastAsia="lv-LV"/>
        </w:rPr>
        <w:t xml:space="preserve">cerētās </w:t>
      </w:r>
      <w:r w:rsidR="005119A3" w:rsidRPr="00016683">
        <w:rPr>
          <w:rFonts w:ascii="Times New Roman" w:eastAsia="Times New Roman" w:hAnsi="Times New Roman"/>
          <w:lang w:eastAsia="lv-LV"/>
        </w:rPr>
        <w:t xml:space="preserve">prognozes </w:t>
      </w:r>
      <w:r w:rsidR="00682848">
        <w:rPr>
          <w:rFonts w:ascii="Times New Roman" w:eastAsia="Times New Roman" w:hAnsi="Times New Roman"/>
          <w:lang w:eastAsia="lv-LV"/>
        </w:rPr>
        <w:t>p</w:t>
      </w:r>
      <w:r w:rsidR="00682848" w:rsidRPr="00016683">
        <w:rPr>
          <w:rFonts w:ascii="Times New Roman" w:eastAsia="Times New Roman" w:hAnsi="Times New Roman"/>
          <w:lang w:eastAsia="lv-LV"/>
        </w:rPr>
        <w:t xml:space="preserve">amatnostādņu </w:t>
      </w:r>
      <w:r w:rsidR="00D814BB" w:rsidRPr="00016683">
        <w:rPr>
          <w:rFonts w:ascii="Times New Roman" w:eastAsia="Times New Roman" w:hAnsi="Times New Roman"/>
          <w:lang w:eastAsia="lv-LV"/>
        </w:rPr>
        <w:t xml:space="preserve">rezultatīvajos rādītājos. </w:t>
      </w:r>
    </w:p>
    <w:p w:rsidR="008E3AD1" w:rsidRPr="00016683" w:rsidRDefault="008E3AD1" w:rsidP="008E3AD1">
      <w:pPr>
        <w:spacing w:before="0" w:after="0" w:line="240" w:lineRule="auto"/>
        <w:rPr>
          <w:rFonts w:ascii="Times New Roman" w:eastAsia="Times New Roman" w:hAnsi="Times New Roman"/>
          <w:lang w:eastAsia="lv-LV"/>
        </w:rPr>
      </w:pPr>
    </w:p>
    <w:p w:rsidR="00D23939" w:rsidRDefault="00F33295" w:rsidP="00F33295">
      <w:pPr>
        <w:pStyle w:val="HTMLPreformatted"/>
        <w:spacing w:after="120"/>
        <w:jc w:val="center"/>
        <w:rPr>
          <w:rFonts w:ascii="Times New Roman" w:hAnsi="Times New Roman" w:cs="Times New Roman"/>
          <w:i/>
          <w:sz w:val="24"/>
          <w:szCs w:val="24"/>
        </w:rPr>
      </w:pPr>
      <w:r w:rsidRPr="00F33295">
        <w:rPr>
          <w:rFonts w:ascii="Times New Roman" w:hAnsi="Times New Roman" w:cs="Times New Roman"/>
          <w:i/>
          <w:sz w:val="24"/>
          <w:szCs w:val="24"/>
        </w:rPr>
        <w:t>1.</w:t>
      </w:r>
      <w:r>
        <w:rPr>
          <w:rFonts w:ascii="Times New Roman" w:hAnsi="Times New Roman" w:cs="Times New Roman"/>
          <w:i/>
          <w:sz w:val="24"/>
          <w:szCs w:val="24"/>
        </w:rPr>
        <w:t xml:space="preserve"> </w:t>
      </w:r>
      <w:r w:rsidR="00D23939" w:rsidRPr="00016683">
        <w:rPr>
          <w:rFonts w:ascii="Times New Roman" w:hAnsi="Times New Roman" w:cs="Times New Roman"/>
          <w:i/>
          <w:sz w:val="24"/>
          <w:szCs w:val="24"/>
        </w:rPr>
        <w:t>tabula. Globālā pārvaldības rādītāja indikators – korupcijas kontrole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3262"/>
      </w:tblGrid>
      <w:tr w:rsidR="00587A43" w:rsidRPr="00016683" w:rsidTr="005119A3">
        <w:trPr>
          <w:jc w:val="center"/>
        </w:trPr>
        <w:tc>
          <w:tcPr>
            <w:tcW w:w="5654" w:type="dxa"/>
            <w:gridSpan w:val="2"/>
            <w:shd w:val="clear" w:color="auto" w:fill="CBD8D6"/>
          </w:tcPr>
          <w:p w:rsidR="00587A43" w:rsidRPr="00016683" w:rsidRDefault="00587A43" w:rsidP="006B199D">
            <w:pPr>
              <w:spacing w:before="0" w:after="0" w:line="240" w:lineRule="auto"/>
              <w:jc w:val="center"/>
              <w:rPr>
                <w:rFonts w:ascii="Times New Roman" w:hAnsi="Times New Roman"/>
                <w:b/>
              </w:rPr>
            </w:pPr>
            <w:r w:rsidRPr="00016683">
              <w:rPr>
                <w:rFonts w:ascii="Times New Roman" w:eastAsia="Times New Roman" w:hAnsi="Times New Roman"/>
                <w:b/>
                <w:lang w:eastAsia="lv-LV"/>
              </w:rPr>
              <w:t>Korupcijas kontroles rādītājs</w:t>
            </w:r>
          </w:p>
        </w:tc>
      </w:tr>
      <w:tr w:rsidR="00587A43" w:rsidRPr="00016683" w:rsidTr="005119A3">
        <w:trPr>
          <w:jc w:val="center"/>
        </w:trPr>
        <w:tc>
          <w:tcPr>
            <w:tcW w:w="2392" w:type="dxa"/>
            <w:shd w:val="clear" w:color="auto" w:fill="auto"/>
            <w:vAlign w:val="center"/>
          </w:tcPr>
          <w:p w:rsidR="00587A43" w:rsidRPr="00016683" w:rsidRDefault="008E3AD1" w:rsidP="006B199D">
            <w:pPr>
              <w:spacing w:before="0" w:after="0" w:line="240" w:lineRule="auto"/>
              <w:jc w:val="center"/>
              <w:rPr>
                <w:rFonts w:ascii="Times New Roman" w:hAnsi="Times New Roman"/>
              </w:rPr>
            </w:pPr>
            <w:r w:rsidRPr="00016683">
              <w:rPr>
                <w:rFonts w:ascii="Times New Roman" w:hAnsi="Times New Roman"/>
              </w:rPr>
              <w:t>G</w:t>
            </w:r>
            <w:r w:rsidR="00587A43" w:rsidRPr="00016683">
              <w:rPr>
                <w:rFonts w:ascii="Times New Roman" w:hAnsi="Times New Roman"/>
              </w:rPr>
              <w:t>ads</w:t>
            </w:r>
          </w:p>
        </w:tc>
        <w:tc>
          <w:tcPr>
            <w:tcW w:w="3262" w:type="dxa"/>
            <w:shd w:val="clear" w:color="auto" w:fill="auto"/>
            <w:vAlign w:val="center"/>
          </w:tcPr>
          <w:p w:rsidR="00587A43" w:rsidRPr="00016683" w:rsidRDefault="00587A43" w:rsidP="006B199D">
            <w:pPr>
              <w:spacing w:before="0" w:after="0" w:line="240" w:lineRule="auto"/>
              <w:jc w:val="center"/>
              <w:rPr>
                <w:rFonts w:ascii="Times New Roman" w:hAnsi="Times New Roman"/>
              </w:rPr>
            </w:pPr>
            <w:r w:rsidRPr="00016683">
              <w:rPr>
                <w:rFonts w:ascii="Times New Roman" w:hAnsi="Times New Roman"/>
              </w:rPr>
              <w:t>Punktu skaits</w:t>
            </w:r>
            <w:r w:rsidR="008E3AD1" w:rsidRPr="00016683">
              <w:rPr>
                <w:rFonts w:ascii="Times New Roman" w:hAnsi="Times New Roman"/>
              </w:rPr>
              <w:t xml:space="preserve"> (no 0 līdz 100)</w:t>
            </w:r>
          </w:p>
        </w:tc>
      </w:tr>
      <w:tr w:rsidR="00587A43" w:rsidRPr="00016683" w:rsidTr="005119A3">
        <w:trPr>
          <w:jc w:val="center"/>
        </w:trPr>
        <w:tc>
          <w:tcPr>
            <w:tcW w:w="2392" w:type="dxa"/>
            <w:shd w:val="clear" w:color="auto" w:fill="auto"/>
          </w:tcPr>
          <w:p w:rsidR="00587A43" w:rsidRPr="00016683" w:rsidRDefault="00587A43" w:rsidP="006B199D">
            <w:pPr>
              <w:spacing w:before="0" w:after="0" w:line="240" w:lineRule="auto"/>
              <w:jc w:val="center"/>
              <w:rPr>
                <w:rFonts w:ascii="Times New Roman" w:hAnsi="Times New Roman"/>
              </w:rPr>
            </w:pPr>
            <w:r w:rsidRPr="00016683">
              <w:rPr>
                <w:rFonts w:ascii="Times New Roman" w:hAnsi="Times New Roman"/>
              </w:rPr>
              <w:t>2012</w:t>
            </w:r>
          </w:p>
        </w:tc>
        <w:tc>
          <w:tcPr>
            <w:tcW w:w="3262" w:type="dxa"/>
            <w:shd w:val="clear" w:color="auto" w:fill="auto"/>
          </w:tcPr>
          <w:p w:rsidR="00587A43" w:rsidRPr="00016683" w:rsidRDefault="00587A43" w:rsidP="006B199D">
            <w:pPr>
              <w:spacing w:before="0" w:after="0" w:line="240" w:lineRule="auto"/>
              <w:jc w:val="center"/>
              <w:rPr>
                <w:rFonts w:ascii="Times New Roman" w:hAnsi="Times New Roman"/>
              </w:rPr>
            </w:pPr>
            <w:r w:rsidRPr="00016683">
              <w:rPr>
                <w:rFonts w:ascii="Times New Roman" w:hAnsi="Times New Roman"/>
              </w:rPr>
              <w:t>64,45</w:t>
            </w:r>
          </w:p>
        </w:tc>
      </w:tr>
      <w:tr w:rsidR="00587A43" w:rsidRPr="00016683" w:rsidTr="005119A3">
        <w:trPr>
          <w:jc w:val="center"/>
        </w:trPr>
        <w:tc>
          <w:tcPr>
            <w:tcW w:w="2392" w:type="dxa"/>
            <w:shd w:val="clear" w:color="auto" w:fill="auto"/>
          </w:tcPr>
          <w:p w:rsidR="00587A43" w:rsidRPr="00016683" w:rsidRDefault="00587A43" w:rsidP="006B199D">
            <w:pPr>
              <w:spacing w:before="0" w:after="0" w:line="240" w:lineRule="auto"/>
              <w:jc w:val="center"/>
              <w:rPr>
                <w:rFonts w:ascii="Times New Roman" w:hAnsi="Times New Roman"/>
              </w:rPr>
            </w:pPr>
            <w:r w:rsidRPr="00016683">
              <w:rPr>
                <w:rFonts w:ascii="Times New Roman" w:hAnsi="Times New Roman"/>
              </w:rPr>
              <w:t>2015</w:t>
            </w:r>
          </w:p>
        </w:tc>
        <w:tc>
          <w:tcPr>
            <w:tcW w:w="3262" w:type="dxa"/>
            <w:shd w:val="clear" w:color="auto" w:fill="auto"/>
          </w:tcPr>
          <w:p w:rsidR="00587A43" w:rsidRPr="00016683" w:rsidRDefault="00587A43" w:rsidP="006B199D">
            <w:pPr>
              <w:spacing w:before="0" w:after="0" w:line="240" w:lineRule="auto"/>
              <w:jc w:val="center"/>
              <w:rPr>
                <w:rFonts w:ascii="Times New Roman" w:hAnsi="Times New Roman"/>
              </w:rPr>
            </w:pPr>
            <w:r w:rsidRPr="00016683">
              <w:rPr>
                <w:rFonts w:ascii="Times New Roman" w:hAnsi="Times New Roman"/>
              </w:rPr>
              <w:t>67,79</w:t>
            </w:r>
          </w:p>
        </w:tc>
      </w:tr>
      <w:tr w:rsidR="00587A43" w:rsidRPr="00016683" w:rsidTr="005119A3">
        <w:trPr>
          <w:jc w:val="center"/>
        </w:trPr>
        <w:tc>
          <w:tcPr>
            <w:tcW w:w="2392" w:type="dxa"/>
            <w:shd w:val="clear" w:color="auto" w:fill="auto"/>
          </w:tcPr>
          <w:p w:rsidR="00587A43" w:rsidRPr="00016683" w:rsidRDefault="00587A43" w:rsidP="006B199D">
            <w:pPr>
              <w:spacing w:before="0" w:after="0" w:line="240" w:lineRule="auto"/>
              <w:jc w:val="center"/>
              <w:rPr>
                <w:rFonts w:ascii="Times New Roman" w:hAnsi="Times New Roman"/>
              </w:rPr>
            </w:pPr>
            <w:r w:rsidRPr="00016683">
              <w:rPr>
                <w:rFonts w:ascii="Times New Roman" w:hAnsi="Times New Roman"/>
              </w:rPr>
              <w:t>2016</w:t>
            </w:r>
          </w:p>
        </w:tc>
        <w:tc>
          <w:tcPr>
            <w:tcW w:w="3262" w:type="dxa"/>
            <w:shd w:val="clear" w:color="auto" w:fill="auto"/>
          </w:tcPr>
          <w:p w:rsidR="00587A43" w:rsidRPr="00016683" w:rsidRDefault="00587A43" w:rsidP="006B199D">
            <w:pPr>
              <w:spacing w:before="0" w:after="0" w:line="240" w:lineRule="auto"/>
              <w:jc w:val="center"/>
              <w:rPr>
                <w:rFonts w:ascii="Times New Roman" w:hAnsi="Times New Roman"/>
              </w:rPr>
            </w:pPr>
            <w:r w:rsidRPr="00016683">
              <w:rPr>
                <w:rFonts w:ascii="Times New Roman" w:hAnsi="Times New Roman"/>
              </w:rPr>
              <w:t>66,83</w:t>
            </w:r>
          </w:p>
        </w:tc>
      </w:tr>
      <w:tr w:rsidR="00587A43" w:rsidRPr="00016683" w:rsidTr="005119A3">
        <w:trPr>
          <w:jc w:val="center"/>
        </w:trPr>
        <w:tc>
          <w:tcPr>
            <w:tcW w:w="2392" w:type="dxa"/>
            <w:shd w:val="clear" w:color="auto" w:fill="auto"/>
          </w:tcPr>
          <w:p w:rsidR="00587A43" w:rsidRPr="00016683" w:rsidRDefault="00587A43" w:rsidP="006B199D">
            <w:pPr>
              <w:spacing w:before="0" w:after="0" w:line="240" w:lineRule="auto"/>
              <w:jc w:val="center"/>
              <w:rPr>
                <w:rFonts w:ascii="Times New Roman" w:hAnsi="Times New Roman"/>
                <w:b/>
              </w:rPr>
            </w:pPr>
            <w:r w:rsidRPr="00016683">
              <w:rPr>
                <w:rFonts w:ascii="Times New Roman" w:hAnsi="Times New Roman"/>
                <w:b/>
              </w:rPr>
              <w:t>2017</w:t>
            </w:r>
          </w:p>
        </w:tc>
        <w:tc>
          <w:tcPr>
            <w:tcW w:w="3262" w:type="dxa"/>
            <w:shd w:val="clear" w:color="auto" w:fill="auto"/>
          </w:tcPr>
          <w:p w:rsidR="00587A43" w:rsidRPr="00016683" w:rsidRDefault="00587A43" w:rsidP="006B199D">
            <w:pPr>
              <w:spacing w:before="0" w:after="0" w:line="240" w:lineRule="auto"/>
              <w:jc w:val="center"/>
              <w:rPr>
                <w:rFonts w:ascii="Times New Roman" w:hAnsi="Times New Roman"/>
                <w:b/>
              </w:rPr>
            </w:pPr>
            <w:r w:rsidRPr="00016683">
              <w:rPr>
                <w:rFonts w:ascii="Times New Roman" w:hAnsi="Times New Roman"/>
                <w:b/>
              </w:rPr>
              <w:t>69,71</w:t>
            </w:r>
          </w:p>
        </w:tc>
      </w:tr>
    </w:tbl>
    <w:p w:rsidR="002624B6" w:rsidRPr="00016683" w:rsidRDefault="002624B6" w:rsidP="00B43FEB">
      <w:pPr>
        <w:spacing w:before="0" w:after="0" w:line="240" w:lineRule="auto"/>
        <w:rPr>
          <w:rFonts w:ascii="Times New Roman" w:hAnsi="Times New Roman"/>
        </w:rPr>
      </w:pPr>
    </w:p>
    <w:p w:rsidR="007B1E8C" w:rsidRPr="00016683" w:rsidRDefault="00901FCE" w:rsidP="005119A3">
      <w:pPr>
        <w:spacing w:before="0" w:after="0" w:line="240" w:lineRule="auto"/>
        <w:ind w:firstLine="720"/>
        <w:rPr>
          <w:rFonts w:ascii="Times New Roman" w:hAnsi="Times New Roman"/>
        </w:rPr>
      </w:pPr>
      <w:r w:rsidRPr="00016683">
        <w:rPr>
          <w:rFonts w:ascii="Times New Roman" w:hAnsi="Times New Roman"/>
        </w:rPr>
        <w:t xml:space="preserve">Pārskata periodā, vērtējot publiskā sektora izaugsmi un attīstību ceļā uz definēto politikas apakšmērķi </w:t>
      </w:r>
      <w:r w:rsidRPr="00016683">
        <w:rPr>
          <w:rFonts w:ascii="Times New Roman" w:hAnsi="Times New Roman"/>
          <w:i/>
          <w:lang w:eastAsia="lv-LV"/>
        </w:rPr>
        <w:t>ierobežot korupcijas rašanās un finanšu līdzekļu izkrāpšanas iespējas valsts</w:t>
      </w:r>
      <w:r w:rsidRPr="00016683">
        <w:rPr>
          <w:rFonts w:ascii="Times New Roman" w:hAnsi="Times New Roman"/>
          <w:lang w:eastAsia="lv-LV"/>
        </w:rPr>
        <w:t xml:space="preserve">, </w:t>
      </w:r>
      <w:r w:rsidRPr="00016683">
        <w:rPr>
          <w:rFonts w:ascii="Times New Roman" w:hAnsi="Times New Roman"/>
          <w:i/>
          <w:lang w:eastAsia="lv-LV"/>
        </w:rPr>
        <w:t>pašvaldību vai privātajā sektorā</w:t>
      </w:r>
      <w:r w:rsidRPr="00016683">
        <w:rPr>
          <w:rFonts w:ascii="Times New Roman" w:hAnsi="Times New Roman"/>
          <w:lang w:eastAsia="lv-LV"/>
        </w:rPr>
        <w:t xml:space="preserve">, ir vērojami </w:t>
      </w:r>
      <w:r w:rsidR="00947236" w:rsidRPr="00016683">
        <w:rPr>
          <w:rFonts w:ascii="Times New Roman" w:hAnsi="Times New Roman"/>
          <w:lang w:eastAsia="lv-LV"/>
        </w:rPr>
        <w:t xml:space="preserve">mēreni un pakāpeniski </w:t>
      </w:r>
      <w:r w:rsidRPr="00016683">
        <w:rPr>
          <w:rFonts w:ascii="Times New Roman" w:hAnsi="Times New Roman"/>
          <w:lang w:eastAsia="lv-LV"/>
        </w:rPr>
        <w:t>uzlabojumi.</w:t>
      </w:r>
      <w:r w:rsidRPr="00016683">
        <w:rPr>
          <w:rFonts w:ascii="Times New Roman" w:hAnsi="Times New Roman"/>
        </w:rPr>
        <w:t xml:space="preserve"> </w:t>
      </w:r>
      <w:r w:rsidR="00073EB4" w:rsidRPr="00016683">
        <w:rPr>
          <w:rFonts w:ascii="Times New Roman" w:hAnsi="Times New Roman"/>
        </w:rPr>
        <w:t>Atsevišķos aspektos attīstība ir</w:t>
      </w:r>
      <w:r w:rsidR="00B43FEB" w:rsidRPr="00016683">
        <w:rPr>
          <w:rFonts w:ascii="Times New Roman" w:hAnsi="Times New Roman"/>
        </w:rPr>
        <w:t xml:space="preserve"> bijusi</w:t>
      </w:r>
      <w:r w:rsidR="00073EB4" w:rsidRPr="00016683">
        <w:rPr>
          <w:rFonts w:ascii="Times New Roman" w:hAnsi="Times New Roman"/>
        </w:rPr>
        <w:t xml:space="preserve"> gausa. Tā, piemēram, </w:t>
      </w:r>
      <w:r w:rsidR="00F819AE" w:rsidRPr="00016683">
        <w:rPr>
          <w:rFonts w:ascii="Times New Roman" w:hAnsi="Times New Roman"/>
          <w:b/>
        </w:rPr>
        <w:t>2015.</w:t>
      </w:r>
      <w:r w:rsidR="00B14DF6" w:rsidRPr="00016683">
        <w:rPr>
          <w:rFonts w:ascii="Times New Roman" w:hAnsi="Times New Roman"/>
          <w:b/>
        </w:rPr>
        <w:t> </w:t>
      </w:r>
      <w:r w:rsidR="00F819AE" w:rsidRPr="00016683">
        <w:rPr>
          <w:rFonts w:ascii="Times New Roman" w:hAnsi="Times New Roman"/>
          <w:b/>
        </w:rPr>
        <w:t>gadā</w:t>
      </w:r>
      <w:r w:rsidR="00073EB4" w:rsidRPr="00016683">
        <w:rPr>
          <w:rFonts w:ascii="Times New Roman" w:hAnsi="Times New Roman"/>
          <w:b/>
        </w:rPr>
        <w:t xml:space="preserve"> </w:t>
      </w:r>
      <w:r w:rsidR="007A28AB">
        <w:rPr>
          <w:rFonts w:ascii="Times New Roman" w:hAnsi="Times New Roman"/>
          <w:b/>
        </w:rPr>
        <w:t>pretkorupcijas pasākumu</w:t>
      </w:r>
      <w:r w:rsidR="00073EB4" w:rsidRPr="00016683">
        <w:rPr>
          <w:rFonts w:ascii="Times New Roman" w:hAnsi="Times New Roman"/>
          <w:b/>
        </w:rPr>
        <w:t xml:space="preserve"> plāni </w:t>
      </w:r>
      <w:r w:rsidR="00F819AE" w:rsidRPr="00016683">
        <w:rPr>
          <w:rFonts w:ascii="Times New Roman" w:hAnsi="Times New Roman"/>
          <w:b/>
        </w:rPr>
        <w:t>bija</w:t>
      </w:r>
      <w:r w:rsidR="00073EB4" w:rsidRPr="00016683">
        <w:rPr>
          <w:rFonts w:ascii="Times New Roman" w:hAnsi="Times New Roman"/>
          <w:b/>
        </w:rPr>
        <w:t xml:space="preserve"> izstrādāti tikai aptuveni 36,6% institūciju</w:t>
      </w:r>
      <w:r w:rsidR="00F819AE" w:rsidRPr="00016683">
        <w:rPr>
          <w:rFonts w:ascii="Times New Roman" w:hAnsi="Times New Roman"/>
          <w:b/>
        </w:rPr>
        <w:t>, savukārt 2017.</w:t>
      </w:r>
      <w:r w:rsidR="00B14DF6" w:rsidRPr="00016683">
        <w:rPr>
          <w:rFonts w:ascii="Times New Roman" w:hAnsi="Times New Roman"/>
          <w:b/>
        </w:rPr>
        <w:t xml:space="preserve"> </w:t>
      </w:r>
      <w:r w:rsidR="00F819AE" w:rsidRPr="00016683">
        <w:rPr>
          <w:rFonts w:ascii="Times New Roman" w:hAnsi="Times New Roman"/>
          <w:b/>
        </w:rPr>
        <w:t>gadā 45% institūciju</w:t>
      </w:r>
      <w:r w:rsidR="00F819AE" w:rsidRPr="00016683">
        <w:rPr>
          <w:rFonts w:ascii="Times New Roman" w:hAnsi="Times New Roman"/>
        </w:rPr>
        <w:t xml:space="preserve"> bija izstrādāti pretkorupcijas pasākumu plāni.</w:t>
      </w:r>
      <w:r w:rsidR="00B43FEB" w:rsidRPr="00016683">
        <w:rPr>
          <w:rFonts w:ascii="Times New Roman" w:hAnsi="Times New Roman"/>
        </w:rPr>
        <w:t xml:space="preserve"> </w:t>
      </w:r>
    </w:p>
    <w:p w:rsidR="00B43FEB" w:rsidRPr="00016683" w:rsidRDefault="00B43FEB" w:rsidP="005119A3">
      <w:pPr>
        <w:spacing w:after="0" w:line="240" w:lineRule="auto"/>
        <w:ind w:firstLine="720"/>
        <w:rPr>
          <w:rFonts w:ascii="Times New Roman" w:hAnsi="Times New Roman"/>
        </w:rPr>
      </w:pPr>
      <w:r w:rsidRPr="00016683">
        <w:rPr>
          <w:rFonts w:ascii="Times New Roman" w:hAnsi="Times New Roman"/>
        </w:rPr>
        <w:t xml:space="preserve">Tomēr vienlaikus ir pieaudzis to </w:t>
      </w:r>
      <w:r w:rsidRPr="00016683">
        <w:rPr>
          <w:rFonts w:ascii="Times New Roman" w:hAnsi="Times New Roman"/>
          <w:lang w:eastAsia="lv-LV"/>
        </w:rPr>
        <w:t xml:space="preserve">pašvaldību skaits, kurās ir ieviestas pretkorupcijas pasākumu procedūras. </w:t>
      </w:r>
      <w:r w:rsidRPr="00016683">
        <w:rPr>
          <w:rFonts w:ascii="Times New Roman" w:hAnsi="Times New Roman"/>
        </w:rPr>
        <w:t>2015.</w:t>
      </w:r>
      <w:r w:rsidR="00B14DF6" w:rsidRPr="00016683">
        <w:rPr>
          <w:rFonts w:ascii="Times New Roman" w:hAnsi="Times New Roman"/>
        </w:rPr>
        <w:t xml:space="preserve"> </w:t>
      </w:r>
      <w:r w:rsidRPr="00016683">
        <w:rPr>
          <w:rFonts w:ascii="Times New Roman" w:hAnsi="Times New Roman"/>
        </w:rPr>
        <w:t xml:space="preserve">gadā 55,1% pašvaldību </w:t>
      </w:r>
      <w:r w:rsidR="007B1E8C" w:rsidRPr="00016683">
        <w:rPr>
          <w:rFonts w:ascii="Times New Roman" w:hAnsi="Times New Roman"/>
        </w:rPr>
        <w:t>bija</w:t>
      </w:r>
      <w:r w:rsidRPr="00016683">
        <w:rPr>
          <w:rFonts w:ascii="Times New Roman" w:hAnsi="Times New Roman"/>
        </w:rPr>
        <w:t xml:space="preserve"> pretkorupcijas pasākumu plāns, savukārt 2017.</w:t>
      </w:r>
      <w:r w:rsidR="00B14DF6" w:rsidRPr="00016683">
        <w:rPr>
          <w:rFonts w:ascii="Times New Roman" w:hAnsi="Times New Roman"/>
        </w:rPr>
        <w:t xml:space="preserve"> </w:t>
      </w:r>
      <w:r w:rsidRPr="00016683">
        <w:rPr>
          <w:rFonts w:ascii="Times New Roman" w:hAnsi="Times New Roman"/>
        </w:rPr>
        <w:t xml:space="preserve">gadā šāds plāns </w:t>
      </w:r>
      <w:r w:rsidR="007B1E8C" w:rsidRPr="00016683">
        <w:rPr>
          <w:rFonts w:ascii="Times New Roman" w:hAnsi="Times New Roman"/>
        </w:rPr>
        <w:t>bija</w:t>
      </w:r>
      <w:r w:rsidRPr="00016683">
        <w:rPr>
          <w:rFonts w:ascii="Times New Roman" w:hAnsi="Times New Roman"/>
        </w:rPr>
        <w:t xml:space="preserve"> 62,2 % pašvaldību. Jāatzīmē, ka </w:t>
      </w:r>
      <w:r w:rsidRPr="00016683">
        <w:rPr>
          <w:rFonts w:ascii="Times New Roman" w:hAnsi="Times New Roman"/>
          <w:b/>
        </w:rPr>
        <w:t>pavisam 71% pašvaldību ir identificēti, analizēti un novērtēti korupcijas riski pretkorupcijas pasākumu plāna vai iekšējās kontroles sistēmas ietvaros</w:t>
      </w:r>
      <w:r w:rsidRPr="00016683">
        <w:rPr>
          <w:rFonts w:ascii="Times New Roman" w:hAnsi="Times New Roman"/>
        </w:rPr>
        <w:t>.</w:t>
      </w:r>
    </w:p>
    <w:p w:rsidR="007B1E8C" w:rsidRPr="00016683" w:rsidRDefault="007B1E8C" w:rsidP="005119A3">
      <w:pPr>
        <w:pStyle w:val="CommentText"/>
        <w:spacing w:after="0" w:line="240" w:lineRule="auto"/>
        <w:ind w:firstLine="720"/>
        <w:rPr>
          <w:rFonts w:ascii="Times New Roman" w:eastAsia="Times New Roman" w:hAnsi="Times New Roman"/>
          <w:sz w:val="24"/>
          <w:szCs w:val="24"/>
          <w:lang w:eastAsia="lv-LV"/>
        </w:rPr>
      </w:pPr>
      <w:r w:rsidRPr="00016683">
        <w:rPr>
          <w:rFonts w:ascii="Times New Roman" w:hAnsi="Times New Roman"/>
          <w:sz w:val="24"/>
          <w:szCs w:val="24"/>
        </w:rPr>
        <w:t>2015.</w:t>
      </w:r>
      <w:r w:rsidR="00B14DF6" w:rsidRPr="00016683">
        <w:rPr>
          <w:rFonts w:ascii="Times New Roman" w:hAnsi="Times New Roman"/>
          <w:sz w:val="24"/>
          <w:szCs w:val="24"/>
        </w:rPr>
        <w:t xml:space="preserve"> </w:t>
      </w:r>
      <w:r w:rsidRPr="00016683">
        <w:rPr>
          <w:rFonts w:ascii="Times New Roman" w:hAnsi="Times New Roman"/>
          <w:sz w:val="24"/>
          <w:szCs w:val="24"/>
        </w:rPr>
        <w:t>gadā 37.1% valsts kapitālsabiedrību un 37.7% pašvaldību kapitālsabiedrību bija pretkorupcijas pasākumu plāns, savukārt 2017.</w:t>
      </w:r>
      <w:r w:rsidR="00B14DF6" w:rsidRPr="00016683">
        <w:rPr>
          <w:rFonts w:ascii="Times New Roman" w:hAnsi="Times New Roman"/>
          <w:sz w:val="24"/>
          <w:szCs w:val="24"/>
        </w:rPr>
        <w:t xml:space="preserve"> </w:t>
      </w:r>
      <w:r w:rsidRPr="00016683">
        <w:rPr>
          <w:rFonts w:ascii="Times New Roman" w:hAnsi="Times New Roman"/>
          <w:sz w:val="24"/>
          <w:szCs w:val="24"/>
        </w:rPr>
        <w:t>gadā šāds plāns bija 43,1% valsts kapitālsabiedrību un 40,4% pašvaldību kapitālsabiedrību. Būtiski norādīt, ka pavisam 75% valsts kapitālsabiedrību un 54% pašvald</w:t>
      </w:r>
      <w:r w:rsidR="005119A3" w:rsidRPr="00016683">
        <w:rPr>
          <w:rFonts w:ascii="Times New Roman" w:hAnsi="Times New Roman"/>
          <w:sz w:val="24"/>
          <w:szCs w:val="24"/>
        </w:rPr>
        <w:t xml:space="preserve">ības kapitālsabiedrību iekšēji </w:t>
      </w:r>
      <w:r w:rsidRPr="00016683">
        <w:rPr>
          <w:rFonts w:ascii="Times New Roman" w:hAnsi="Times New Roman"/>
          <w:sz w:val="24"/>
          <w:szCs w:val="24"/>
        </w:rPr>
        <w:t xml:space="preserve">ir identificēti, analizēti un novērtēti korupcijas riski pretkorupcijas pasākumu plāna vai iekšējās kontroles sistēmas ietvaros. Līdz ar to secināms, ka </w:t>
      </w:r>
      <w:r w:rsidRPr="00016683">
        <w:rPr>
          <w:rFonts w:ascii="Times New Roman" w:hAnsi="Times New Roman"/>
          <w:b/>
          <w:sz w:val="24"/>
          <w:szCs w:val="24"/>
        </w:rPr>
        <w:t xml:space="preserve">kopumā ir audzis </w:t>
      </w:r>
      <w:r w:rsidRPr="00016683">
        <w:rPr>
          <w:rFonts w:ascii="Times New Roman" w:eastAsia="Times New Roman" w:hAnsi="Times New Roman"/>
          <w:b/>
          <w:sz w:val="24"/>
          <w:szCs w:val="24"/>
          <w:lang w:eastAsia="lv-LV"/>
        </w:rPr>
        <w:t>publisko personu kapitālsabiedrību skaits, kur ir ieviestas pretkorupcijas pasākumu procedūras</w:t>
      </w:r>
      <w:r w:rsidRPr="00016683">
        <w:rPr>
          <w:rFonts w:ascii="Times New Roman" w:eastAsia="Times New Roman" w:hAnsi="Times New Roman"/>
          <w:sz w:val="24"/>
          <w:szCs w:val="24"/>
          <w:lang w:eastAsia="lv-LV"/>
        </w:rPr>
        <w:t>.</w:t>
      </w:r>
    </w:p>
    <w:p w:rsidR="00547D59" w:rsidRPr="005C0F27" w:rsidRDefault="005F4C45" w:rsidP="005119A3">
      <w:pPr>
        <w:pStyle w:val="CommentText"/>
        <w:spacing w:after="0" w:line="240" w:lineRule="auto"/>
        <w:ind w:firstLine="720"/>
        <w:rPr>
          <w:rFonts w:ascii="Times New Roman" w:hAnsi="Times New Roman"/>
          <w:sz w:val="24"/>
          <w:szCs w:val="24"/>
        </w:rPr>
      </w:pPr>
      <w:r w:rsidRPr="000409E8">
        <w:rPr>
          <w:rStyle w:val="Strong"/>
          <w:rFonts w:ascii="Times New Roman" w:hAnsi="Times New Roman"/>
          <w:b w:val="0"/>
          <w:sz w:val="24"/>
          <w:szCs w:val="24"/>
        </w:rPr>
        <w:t xml:space="preserve">Starptautiskās pretkorupcijas organizācijas </w:t>
      </w:r>
      <w:r w:rsidRPr="000409E8">
        <w:rPr>
          <w:rStyle w:val="Strong"/>
          <w:rFonts w:ascii="Times New Roman" w:hAnsi="Times New Roman"/>
          <w:b w:val="0"/>
          <w:i/>
          <w:sz w:val="24"/>
          <w:szCs w:val="24"/>
        </w:rPr>
        <w:t>Transparency International</w:t>
      </w:r>
      <w:r w:rsidRPr="000409E8">
        <w:rPr>
          <w:rStyle w:val="Strong"/>
          <w:rFonts w:ascii="Times New Roman" w:hAnsi="Times New Roman"/>
          <w:b w:val="0"/>
          <w:sz w:val="24"/>
          <w:szCs w:val="24"/>
        </w:rPr>
        <w:t xml:space="preserve"> apkopotajā 2017.</w:t>
      </w:r>
      <w:r w:rsidR="00B14DF6" w:rsidRPr="000409E8">
        <w:rPr>
          <w:rStyle w:val="Strong"/>
          <w:rFonts w:ascii="Times New Roman" w:hAnsi="Times New Roman"/>
          <w:b w:val="0"/>
          <w:sz w:val="24"/>
          <w:szCs w:val="24"/>
        </w:rPr>
        <w:t xml:space="preserve"> </w:t>
      </w:r>
      <w:r w:rsidRPr="000409E8">
        <w:rPr>
          <w:rStyle w:val="Strong"/>
          <w:rFonts w:ascii="Times New Roman" w:hAnsi="Times New Roman"/>
          <w:b w:val="0"/>
          <w:sz w:val="24"/>
          <w:szCs w:val="24"/>
        </w:rPr>
        <w:t>gada Korupcijas uztveres indeksā</w:t>
      </w:r>
      <w:r w:rsidR="00D429DC" w:rsidRPr="000409E8">
        <w:rPr>
          <w:rStyle w:val="Strong"/>
          <w:rFonts w:ascii="Times New Roman" w:hAnsi="Times New Roman"/>
          <w:b w:val="0"/>
          <w:sz w:val="24"/>
          <w:szCs w:val="24"/>
        </w:rPr>
        <w:t xml:space="preserve"> (turpmāk – KUI)</w:t>
      </w:r>
      <w:r w:rsidR="006C4C53" w:rsidRPr="000409E8">
        <w:rPr>
          <w:rStyle w:val="Strong"/>
          <w:rFonts w:ascii="Times New Roman" w:hAnsi="Times New Roman"/>
          <w:b w:val="0"/>
          <w:sz w:val="24"/>
          <w:szCs w:val="24"/>
        </w:rPr>
        <w:t xml:space="preserve">, kas ir </w:t>
      </w:r>
      <w:r w:rsidR="006C4C53" w:rsidRPr="00682848">
        <w:rPr>
          <w:rFonts w:ascii="Times New Roman" w:hAnsi="Times New Roman"/>
          <w:sz w:val="24"/>
          <w:szCs w:val="24"/>
        </w:rPr>
        <w:t>visplašāk lietotais korupcijas līmeņa indikators pasaulē</w:t>
      </w:r>
      <w:r w:rsidR="008F7152" w:rsidRPr="00682848">
        <w:rPr>
          <w:rFonts w:ascii="Times New Roman" w:hAnsi="Times New Roman"/>
          <w:sz w:val="24"/>
          <w:szCs w:val="24"/>
        </w:rPr>
        <w:t>,</w:t>
      </w:r>
      <w:r w:rsidR="006C4C53" w:rsidRPr="000409E8">
        <w:rPr>
          <w:rStyle w:val="Strong"/>
          <w:rFonts w:ascii="Times New Roman" w:hAnsi="Times New Roman"/>
          <w:b w:val="0"/>
          <w:sz w:val="24"/>
          <w:szCs w:val="24"/>
        </w:rPr>
        <w:t xml:space="preserve"> </w:t>
      </w:r>
      <w:r w:rsidRPr="000409E8">
        <w:rPr>
          <w:rStyle w:val="Strong"/>
          <w:rFonts w:ascii="Times New Roman" w:hAnsi="Times New Roman"/>
          <w:b w:val="0"/>
          <w:sz w:val="24"/>
          <w:szCs w:val="24"/>
        </w:rPr>
        <w:t>Latvija ar 58 punktiem ierindo</w:t>
      </w:r>
      <w:r w:rsidR="00A57D5D" w:rsidRPr="000409E8">
        <w:rPr>
          <w:rStyle w:val="Strong"/>
          <w:rFonts w:ascii="Times New Roman" w:hAnsi="Times New Roman"/>
          <w:b w:val="0"/>
          <w:sz w:val="24"/>
          <w:szCs w:val="24"/>
        </w:rPr>
        <w:t>ta</w:t>
      </w:r>
      <w:r w:rsidR="008F7152" w:rsidRPr="000409E8">
        <w:rPr>
          <w:rStyle w:val="Strong"/>
          <w:rFonts w:ascii="Times New Roman" w:hAnsi="Times New Roman"/>
          <w:b w:val="0"/>
          <w:sz w:val="24"/>
          <w:szCs w:val="24"/>
        </w:rPr>
        <w:t xml:space="preserve"> </w:t>
      </w:r>
      <w:r w:rsidRPr="000409E8">
        <w:rPr>
          <w:rStyle w:val="Strong"/>
          <w:rFonts w:ascii="Times New Roman" w:hAnsi="Times New Roman"/>
          <w:b w:val="0"/>
          <w:sz w:val="24"/>
          <w:szCs w:val="24"/>
        </w:rPr>
        <w:t>40.</w:t>
      </w:r>
      <w:r w:rsidR="00B14DF6" w:rsidRPr="000409E8">
        <w:rPr>
          <w:rStyle w:val="Strong"/>
          <w:rFonts w:ascii="Times New Roman" w:hAnsi="Times New Roman"/>
          <w:b w:val="0"/>
          <w:sz w:val="24"/>
          <w:szCs w:val="24"/>
        </w:rPr>
        <w:t xml:space="preserve"> </w:t>
      </w:r>
      <w:r w:rsidRPr="000409E8">
        <w:rPr>
          <w:rStyle w:val="Strong"/>
          <w:rFonts w:ascii="Times New Roman" w:hAnsi="Times New Roman"/>
          <w:b w:val="0"/>
          <w:sz w:val="24"/>
          <w:szCs w:val="24"/>
        </w:rPr>
        <w:t>vietā starp 180 valstīm.</w:t>
      </w:r>
      <w:r w:rsidR="00D429DC" w:rsidRPr="000409E8">
        <w:rPr>
          <w:rStyle w:val="Strong"/>
          <w:rFonts w:ascii="Times New Roman" w:hAnsi="Times New Roman"/>
          <w:b w:val="0"/>
          <w:sz w:val="24"/>
          <w:szCs w:val="24"/>
        </w:rPr>
        <w:t xml:space="preserve"> </w:t>
      </w:r>
      <w:r w:rsidR="00D429DC" w:rsidRPr="000409E8">
        <w:rPr>
          <w:rFonts w:ascii="Times New Roman" w:hAnsi="Times New Roman"/>
          <w:sz w:val="24"/>
          <w:szCs w:val="24"/>
        </w:rPr>
        <w:t>Salīdzinot ar 2015.</w:t>
      </w:r>
      <w:r w:rsidR="00B14DF6" w:rsidRPr="000409E8">
        <w:rPr>
          <w:rFonts w:ascii="Times New Roman" w:hAnsi="Times New Roman"/>
          <w:sz w:val="24"/>
          <w:szCs w:val="24"/>
        </w:rPr>
        <w:t xml:space="preserve"> </w:t>
      </w:r>
      <w:r w:rsidR="00D429DC" w:rsidRPr="000409E8">
        <w:rPr>
          <w:rFonts w:ascii="Times New Roman" w:hAnsi="Times New Roman"/>
          <w:sz w:val="24"/>
          <w:szCs w:val="24"/>
        </w:rPr>
        <w:t>gadu Latvija pakāpusies indeksā par diviem punktiem, t</w:t>
      </w:r>
      <w:r w:rsidR="00B35751" w:rsidRPr="000409E8">
        <w:rPr>
          <w:rFonts w:ascii="Times New Roman" w:hAnsi="Times New Roman"/>
          <w:sz w:val="24"/>
          <w:szCs w:val="24"/>
        </w:rPr>
        <w:t>omēr</w:t>
      </w:r>
      <w:r w:rsidR="00D429DC" w:rsidRPr="000409E8">
        <w:rPr>
          <w:rFonts w:ascii="Times New Roman" w:hAnsi="Times New Roman"/>
          <w:sz w:val="24"/>
          <w:szCs w:val="24"/>
        </w:rPr>
        <w:t xml:space="preserve"> valstu kopvērtējumā, nepakāpjoties augstāk par 40.vietu</w:t>
      </w:r>
      <w:r w:rsidR="00556070" w:rsidRPr="000409E8">
        <w:rPr>
          <w:rFonts w:ascii="Times New Roman" w:hAnsi="Times New Roman"/>
          <w:sz w:val="24"/>
          <w:szCs w:val="24"/>
        </w:rPr>
        <w:t>.</w:t>
      </w:r>
      <w:r w:rsidR="00D429DC" w:rsidRPr="000409E8">
        <w:rPr>
          <w:rFonts w:ascii="Times New Roman" w:hAnsi="Times New Roman"/>
          <w:sz w:val="24"/>
          <w:szCs w:val="24"/>
        </w:rPr>
        <w:t xml:space="preserve"> </w:t>
      </w:r>
      <w:r w:rsidR="006C4C53" w:rsidRPr="000409E8">
        <w:rPr>
          <w:rFonts w:ascii="Times New Roman" w:hAnsi="Times New Roman"/>
          <w:sz w:val="24"/>
          <w:szCs w:val="24"/>
        </w:rPr>
        <w:t>Gan Igaunija, gan arī Lietuva minētajā reitingā ieņēma augstākas vietas – attiecīgi 21. un 38.</w:t>
      </w:r>
      <w:r w:rsidR="00B14DF6" w:rsidRPr="000409E8">
        <w:rPr>
          <w:rFonts w:ascii="Times New Roman" w:hAnsi="Times New Roman"/>
          <w:sz w:val="24"/>
          <w:szCs w:val="24"/>
        </w:rPr>
        <w:t xml:space="preserve"> </w:t>
      </w:r>
      <w:r w:rsidR="006C4C53" w:rsidRPr="000409E8">
        <w:rPr>
          <w:rFonts w:ascii="Times New Roman" w:hAnsi="Times New Roman"/>
          <w:sz w:val="24"/>
          <w:szCs w:val="24"/>
        </w:rPr>
        <w:t>vietu.</w:t>
      </w:r>
      <w:r w:rsidR="008F7152" w:rsidRPr="000409E8">
        <w:rPr>
          <w:rFonts w:ascii="Times New Roman" w:hAnsi="Times New Roman"/>
          <w:sz w:val="24"/>
          <w:szCs w:val="24"/>
        </w:rPr>
        <w:t xml:space="preserve"> Ņemot vērā, ka Latvija KUI rādītājos</w:t>
      </w:r>
      <w:r w:rsidR="0023459A" w:rsidRPr="000409E8">
        <w:rPr>
          <w:rFonts w:ascii="Times New Roman" w:hAnsi="Times New Roman"/>
          <w:sz w:val="24"/>
          <w:szCs w:val="24"/>
        </w:rPr>
        <w:t xml:space="preserve"> jau</w:t>
      </w:r>
      <w:r w:rsidR="008F7152" w:rsidRPr="000409E8">
        <w:rPr>
          <w:rFonts w:ascii="Times New Roman" w:hAnsi="Times New Roman"/>
          <w:sz w:val="24"/>
          <w:szCs w:val="24"/>
        </w:rPr>
        <w:t xml:space="preserve"> 2017.</w:t>
      </w:r>
      <w:r w:rsidR="00B14DF6" w:rsidRPr="000409E8">
        <w:rPr>
          <w:rFonts w:ascii="Times New Roman" w:hAnsi="Times New Roman"/>
          <w:sz w:val="24"/>
          <w:szCs w:val="24"/>
        </w:rPr>
        <w:t xml:space="preserve"> </w:t>
      </w:r>
      <w:r w:rsidR="008F7152" w:rsidRPr="000409E8">
        <w:rPr>
          <w:rFonts w:ascii="Times New Roman" w:hAnsi="Times New Roman"/>
          <w:sz w:val="24"/>
          <w:szCs w:val="24"/>
        </w:rPr>
        <w:t xml:space="preserve">gadā atpaliek par diviem punktiem no pamatnostādnēs </w:t>
      </w:r>
      <w:r w:rsidR="0023459A" w:rsidRPr="000409E8">
        <w:rPr>
          <w:rFonts w:ascii="Times New Roman" w:hAnsi="Times New Roman"/>
          <w:sz w:val="24"/>
          <w:szCs w:val="24"/>
        </w:rPr>
        <w:t>prognozētā rezultāta, nav pārliecības, ka 2020.</w:t>
      </w:r>
      <w:r w:rsidR="004F0A1A" w:rsidRPr="000409E8">
        <w:rPr>
          <w:rFonts w:ascii="Times New Roman" w:hAnsi="Times New Roman"/>
          <w:sz w:val="24"/>
          <w:szCs w:val="24"/>
        </w:rPr>
        <w:t xml:space="preserve"> </w:t>
      </w:r>
      <w:r w:rsidR="0023459A" w:rsidRPr="000409E8">
        <w:rPr>
          <w:rFonts w:ascii="Times New Roman" w:hAnsi="Times New Roman"/>
          <w:sz w:val="24"/>
          <w:szCs w:val="24"/>
        </w:rPr>
        <w:t xml:space="preserve">gadā Latvija būs sasniegusi plānoto 70 punktu atzīmi. </w:t>
      </w:r>
    </w:p>
    <w:p w:rsidR="00EA35F1" w:rsidRDefault="00A57D5D" w:rsidP="004F0A1A">
      <w:pPr>
        <w:spacing w:line="240" w:lineRule="auto"/>
        <w:ind w:firstLine="720"/>
        <w:rPr>
          <w:rFonts w:ascii="Times New Roman" w:hAnsi="Times New Roman"/>
          <w:color w:val="000000"/>
        </w:rPr>
      </w:pPr>
      <w:r w:rsidRPr="00107B5F">
        <w:rPr>
          <w:rFonts w:ascii="Times New Roman" w:hAnsi="Times New Roman"/>
          <w:color w:val="000000"/>
        </w:rPr>
        <w:t xml:space="preserve">KUI indeksu veidojošo indikatoru analīze </w:t>
      </w:r>
      <w:r w:rsidR="00E75C1E">
        <w:rPr>
          <w:rFonts w:ascii="Times New Roman" w:hAnsi="Times New Roman"/>
          <w:color w:val="000000"/>
        </w:rPr>
        <w:t>no</w:t>
      </w:r>
      <w:r w:rsidRPr="00107B5F">
        <w:rPr>
          <w:rFonts w:ascii="Times New Roman" w:hAnsi="Times New Roman"/>
          <w:color w:val="000000"/>
        </w:rPr>
        <w:t>rāda</w:t>
      </w:r>
      <w:r w:rsidRPr="007D21AB">
        <w:rPr>
          <w:rFonts w:ascii="Times New Roman" w:hAnsi="Times New Roman"/>
          <w:color w:val="000000"/>
        </w:rPr>
        <w:t>, ka 2017. gadā Latvijā pieaugusi tendence uzņēmējiem dot kukuli valsts amatpersonām,</w:t>
      </w:r>
      <w:r w:rsidR="00DB148F" w:rsidRPr="007D21AB">
        <w:rPr>
          <w:rFonts w:ascii="Times New Roman" w:hAnsi="Times New Roman"/>
          <w:color w:val="000000"/>
        </w:rPr>
        <w:t xml:space="preserve"> lai iegūtu valsts pasūtījumus.</w:t>
      </w:r>
      <w:r w:rsidR="007F3A15" w:rsidRPr="007D21AB">
        <w:rPr>
          <w:rFonts w:ascii="Times New Roman" w:hAnsi="Times New Roman"/>
          <w:color w:val="000000"/>
        </w:rPr>
        <w:t xml:space="preserve"> </w:t>
      </w:r>
      <w:r w:rsidR="00A83A05" w:rsidRPr="007D21AB">
        <w:rPr>
          <w:rFonts w:ascii="Times New Roman" w:hAnsi="Times New Roman"/>
          <w:color w:val="000000"/>
        </w:rPr>
        <w:t>Lai gan</w:t>
      </w:r>
      <w:r w:rsidR="00EA35F1" w:rsidRPr="007D21AB">
        <w:rPr>
          <w:rFonts w:ascii="Times New Roman" w:hAnsi="Times New Roman"/>
          <w:color w:val="000000"/>
        </w:rPr>
        <w:t xml:space="preserve"> </w:t>
      </w:r>
      <w:r w:rsidR="00E75C1E" w:rsidRPr="007D21AB">
        <w:rPr>
          <w:rFonts w:ascii="Times New Roman" w:hAnsi="Times New Roman"/>
          <w:color w:val="000000"/>
        </w:rPr>
        <w:t>KNAB</w:t>
      </w:r>
      <w:r w:rsidR="007F3A15" w:rsidRPr="007D21AB">
        <w:rPr>
          <w:rFonts w:ascii="Times New Roman" w:hAnsi="Times New Roman"/>
          <w:color w:val="000000"/>
        </w:rPr>
        <w:t xml:space="preserve"> rīcībā esošā</w:t>
      </w:r>
      <w:r w:rsidR="00107B5F" w:rsidRPr="007D21AB">
        <w:rPr>
          <w:rFonts w:ascii="Times New Roman" w:hAnsi="Times New Roman"/>
          <w:color w:val="000000"/>
        </w:rPr>
        <w:t xml:space="preserve"> krimināllietu</w:t>
      </w:r>
      <w:r w:rsidR="007F3A15" w:rsidRPr="007D21AB">
        <w:rPr>
          <w:rFonts w:ascii="Times New Roman" w:hAnsi="Times New Roman"/>
          <w:color w:val="000000"/>
        </w:rPr>
        <w:t xml:space="preserve"> statistika</w:t>
      </w:r>
      <w:r w:rsidR="00107B5F" w:rsidRPr="007D21AB">
        <w:rPr>
          <w:rFonts w:ascii="Times New Roman" w:hAnsi="Times New Roman"/>
          <w:color w:val="000000"/>
        </w:rPr>
        <w:t xml:space="preserve"> šādu tendenci</w:t>
      </w:r>
      <w:r w:rsidR="003175D7" w:rsidRPr="007D21AB">
        <w:rPr>
          <w:rFonts w:ascii="Times New Roman" w:hAnsi="Times New Roman"/>
          <w:color w:val="000000"/>
        </w:rPr>
        <w:t xml:space="preserve"> pārskata periodā</w:t>
      </w:r>
      <w:r w:rsidR="00107B5F" w:rsidRPr="007D21AB">
        <w:rPr>
          <w:rFonts w:ascii="Times New Roman" w:hAnsi="Times New Roman"/>
          <w:color w:val="000000"/>
        </w:rPr>
        <w:t xml:space="preserve"> neapstiprina</w:t>
      </w:r>
      <w:r w:rsidR="00107B5F" w:rsidRPr="00107B5F">
        <w:rPr>
          <w:rFonts w:ascii="Times New Roman" w:hAnsi="Times New Roman"/>
          <w:color w:val="000000"/>
        </w:rPr>
        <w:t xml:space="preserve">. </w:t>
      </w:r>
      <w:r w:rsidR="003175D7">
        <w:rPr>
          <w:rFonts w:ascii="Times New Roman" w:hAnsi="Times New Roman"/>
          <w:color w:val="000000"/>
        </w:rPr>
        <w:t>L</w:t>
      </w:r>
      <w:r w:rsidR="007F3A15" w:rsidRPr="00107B5F">
        <w:rPr>
          <w:rFonts w:ascii="Times New Roman" w:hAnsi="Times New Roman"/>
          <w:color w:val="000000"/>
        </w:rPr>
        <w:t xml:space="preserve">aikā no 2015.–2017. </w:t>
      </w:r>
      <w:r w:rsidR="00444C27" w:rsidRPr="00107B5F">
        <w:rPr>
          <w:rFonts w:ascii="Times New Roman" w:hAnsi="Times New Roman"/>
          <w:color w:val="000000"/>
        </w:rPr>
        <w:t>g</w:t>
      </w:r>
      <w:r w:rsidR="007F3A15" w:rsidRPr="00107B5F">
        <w:rPr>
          <w:rFonts w:ascii="Times New Roman" w:hAnsi="Times New Roman"/>
          <w:color w:val="000000"/>
        </w:rPr>
        <w:t>adam KNAB</w:t>
      </w:r>
      <w:r w:rsidR="00EA35F1" w:rsidRPr="00107B5F">
        <w:rPr>
          <w:rFonts w:ascii="Times New Roman" w:hAnsi="Times New Roman"/>
          <w:color w:val="000000"/>
        </w:rPr>
        <w:t xml:space="preserve"> pieņēmis</w:t>
      </w:r>
      <w:r w:rsidR="003175D7">
        <w:rPr>
          <w:rFonts w:ascii="Times New Roman" w:hAnsi="Times New Roman"/>
          <w:color w:val="000000"/>
        </w:rPr>
        <w:t xml:space="preserve"> kopumā</w:t>
      </w:r>
      <w:r w:rsidR="00EA35F1" w:rsidRPr="00107B5F">
        <w:rPr>
          <w:rFonts w:ascii="Times New Roman" w:hAnsi="Times New Roman"/>
          <w:color w:val="000000"/>
        </w:rPr>
        <w:t xml:space="preserve"> 12 lēmumus par kriminālprocesa uzsākšanu </w:t>
      </w:r>
      <w:r w:rsidR="00107B5F" w:rsidRPr="00107B5F">
        <w:rPr>
          <w:rFonts w:ascii="Times New Roman" w:hAnsi="Times New Roman"/>
          <w:color w:val="000000"/>
        </w:rPr>
        <w:t>publisko iepirkumu jomā</w:t>
      </w:r>
      <w:r w:rsidR="00EA35F1" w:rsidRPr="00107B5F">
        <w:rPr>
          <w:rFonts w:ascii="Times New Roman" w:hAnsi="Times New Roman"/>
          <w:color w:val="000000"/>
        </w:rPr>
        <w:t xml:space="preserve">. Vienlaikus </w:t>
      </w:r>
      <w:r w:rsidR="00107B5F" w:rsidRPr="00107B5F">
        <w:rPr>
          <w:rFonts w:ascii="Times New Roman" w:hAnsi="Times New Roman"/>
          <w:color w:val="000000"/>
        </w:rPr>
        <w:t>pārskata periodā</w:t>
      </w:r>
      <w:r w:rsidR="00EA35F1" w:rsidRPr="00107B5F">
        <w:rPr>
          <w:rFonts w:ascii="Times New Roman" w:hAnsi="Times New Roman"/>
          <w:color w:val="000000"/>
        </w:rPr>
        <w:t xml:space="preserve"> </w:t>
      </w:r>
      <w:r w:rsidR="00107B5F" w:rsidRPr="00107B5F">
        <w:rPr>
          <w:rFonts w:ascii="Times New Roman" w:hAnsi="Times New Roman"/>
          <w:color w:val="000000"/>
        </w:rPr>
        <w:t xml:space="preserve">KNAB </w:t>
      </w:r>
      <w:r w:rsidR="00107B5F" w:rsidRPr="00107B5F">
        <w:rPr>
          <w:rFonts w:ascii="Times New Roman" w:hAnsi="Times New Roman"/>
        </w:rPr>
        <w:t xml:space="preserve">kriminālvajāšanai prokuratūras iestādēm kopā nosūtījis 7 </w:t>
      </w:r>
      <w:r w:rsidR="00107B5F" w:rsidRPr="00107B5F">
        <w:rPr>
          <w:rStyle w:val="highlight"/>
          <w:rFonts w:ascii="Times New Roman" w:hAnsi="Times New Roman"/>
        </w:rPr>
        <w:t>kriminālproc</w:t>
      </w:r>
      <w:r w:rsidR="00107B5F" w:rsidRPr="00107B5F">
        <w:rPr>
          <w:rFonts w:ascii="Times New Roman" w:hAnsi="Times New Roman"/>
        </w:rPr>
        <w:t xml:space="preserve">esus, kas saistīti ar </w:t>
      </w:r>
      <w:r w:rsidR="00107B5F" w:rsidRPr="00016683">
        <w:rPr>
          <w:rFonts w:ascii="Times New Roman" w:hAnsi="Times New Roman"/>
          <w:color w:val="000000"/>
        </w:rPr>
        <w:t>iespējamiem krimināli sodāmiem pārkāpumiem publisko iepirkumu jomā.</w:t>
      </w:r>
      <w:r w:rsidR="003175D7">
        <w:rPr>
          <w:rFonts w:ascii="Times New Roman" w:hAnsi="Times New Roman"/>
          <w:color w:val="000000"/>
        </w:rPr>
        <w:t xml:space="preserve"> Secināms, ka šo konstatēto iespējamo pārkāpumu īpatsvars nav bijis būtisks attiecībā pret visiem KNAB uzsāktajiem vai kriminālvajāšanai nosūtītajiem kriminālprocesiem noteiktajā laika periodā.</w:t>
      </w:r>
      <w:r w:rsidR="00232D38">
        <w:rPr>
          <w:rFonts w:ascii="Times New Roman" w:hAnsi="Times New Roman"/>
          <w:color w:val="000000"/>
        </w:rPr>
        <w:t xml:space="preserve"> Tas, savukārt, norāda uz iespējamu uzņēmēju neziņošanu par tiem zināmiem korupcijas gadījumiem publisko iepirkumu jomā.</w:t>
      </w:r>
    </w:p>
    <w:p w:rsidR="003175D7" w:rsidRPr="00107B5F" w:rsidRDefault="003175D7" w:rsidP="004F0A1A">
      <w:pPr>
        <w:spacing w:line="240" w:lineRule="auto"/>
        <w:ind w:firstLine="720"/>
        <w:rPr>
          <w:rFonts w:ascii="Times New Roman" w:hAnsi="Times New Roman"/>
          <w:color w:val="000000"/>
        </w:rPr>
      </w:pPr>
    </w:p>
    <w:p w:rsidR="007F3A15" w:rsidRPr="00016683" w:rsidRDefault="00E75C1E" w:rsidP="003175D7">
      <w:pPr>
        <w:spacing w:line="240" w:lineRule="auto"/>
        <w:ind w:firstLine="720"/>
        <w:jc w:val="left"/>
        <w:rPr>
          <w:rFonts w:ascii="Times New Roman" w:hAnsi="Times New Roman"/>
          <w:color w:val="000000"/>
        </w:rPr>
      </w:pPr>
      <w:r>
        <w:rPr>
          <w:noProof/>
          <w:lang w:eastAsia="lv-LV"/>
        </w:rPr>
        <w:lastRenderedPageBreak/>
        <w:drawing>
          <wp:inline distT="0" distB="0" distL="0" distR="0" wp14:anchorId="50200AEA" wp14:editId="784F9E01">
            <wp:extent cx="5967351" cy="3561907"/>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93D30" w:rsidRPr="00016683" w:rsidRDefault="00C93D30" w:rsidP="004F0A1A">
      <w:pPr>
        <w:spacing w:line="240" w:lineRule="auto"/>
        <w:ind w:firstLine="720"/>
        <w:rPr>
          <w:rFonts w:ascii="Times New Roman" w:hAnsi="Times New Roman"/>
        </w:rPr>
      </w:pPr>
      <w:r w:rsidRPr="00016683">
        <w:rPr>
          <w:rFonts w:ascii="Times New Roman" w:hAnsi="Times New Roman"/>
          <w:color w:val="000000"/>
        </w:rPr>
        <w:t>KNAB</w:t>
      </w:r>
      <w:r w:rsidR="00DB148F" w:rsidRPr="00016683">
        <w:rPr>
          <w:rFonts w:ascii="Times New Roman" w:hAnsi="Times New Roman"/>
          <w:color w:val="000000"/>
        </w:rPr>
        <w:t xml:space="preserve"> </w:t>
      </w:r>
      <w:r w:rsidR="00DB148F" w:rsidRPr="00016683">
        <w:rPr>
          <w:rFonts w:ascii="Times New Roman" w:hAnsi="Times New Roman"/>
        </w:rPr>
        <w:t>2017. gadā</w:t>
      </w:r>
      <w:r w:rsidR="00B90BCF" w:rsidRPr="00016683">
        <w:rPr>
          <w:rFonts w:ascii="Times New Roman" w:hAnsi="Times New Roman"/>
          <w:color w:val="000000"/>
        </w:rPr>
        <w:t xml:space="preserve">, </w:t>
      </w:r>
      <w:r w:rsidR="00B90BCF" w:rsidRPr="00016683">
        <w:rPr>
          <w:rFonts w:ascii="Times New Roman" w:eastAsia="Times New Roman" w:hAnsi="Times New Roman"/>
          <w:lang w:eastAsia="lv-LV"/>
        </w:rPr>
        <w:t>lai mazinātu interešu konfliktu un prettiesiskas rīcības ar publiskas personas mantu un finanšu līdzekļiem iespējamību, kā arī lai izskaustu koruptīvus noziedzīgus nodarījumus publiskas personas institūcijās</w:t>
      </w:r>
      <w:r w:rsidR="00DB148F" w:rsidRPr="00016683">
        <w:rPr>
          <w:rFonts w:ascii="Times New Roman" w:eastAsia="Times New Roman" w:hAnsi="Times New Roman"/>
          <w:lang w:eastAsia="lv-LV"/>
        </w:rPr>
        <w:t xml:space="preserve">, </w:t>
      </w:r>
      <w:r w:rsidR="00B90BCF" w:rsidRPr="00016683">
        <w:rPr>
          <w:rFonts w:ascii="Times New Roman" w:hAnsi="Times New Roman"/>
        </w:rPr>
        <w:t xml:space="preserve">fokusēja savu darbību </w:t>
      </w:r>
      <w:r w:rsidR="00B90BCF" w:rsidRPr="00016683">
        <w:rPr>
          <w:rFonts w:ascii="Times New Roman" w:eastAsia="Times New Roman" w:hAnsi="Times New Roman"/>
          <w:lang w:eastAsia="lv-LV"/>
        </w:rPr>
        <w:t xml:space="preserve">uz publiskas personas institūcijām, īpaši pašvaldībām un publiskas personas kapitālsabiedrībām, kas sniedz publiskos pakalpojumus vai realizē apjomīgus preču un pakalpojumu iepirkumus, vai ir iesaistītas </w:t>
      </w:r>
      <w:r w:rsidR="004F0A1A" w:rsidRPr="00016683">
        <w:rPr>
          <w:rFonts w:ascii="Times New Roman" w:eastAsia="Times New Roman" w:hAnsi="Times New Roman"/>
          <w:lang w:eastAsia="lv-LV"/>
        </w:rPr>
        <w:t>ES</w:t>
      </w:r>
      <w:r w:rsidR="00DB148F" w:rsidRPr="00016683">
        <w:rPr>
          <w:rFonts w:ascii="Times New Roman" w:eastAsia="Times New Roman" w:hAnsi="Times New Roman"/>
          <w:lang w:eastAsia="lv-LV"/>
        </w:rPr>
        <w:t xml:space="preserve"> fondu apguvē, īpaši būvniecības, transporta, veselības aprūpes, IT tehnoloģiju</w:t>
      </w:r>
      <w:r w:rsidR="004F0A1A" w:rsidRPr="00016683">
        <w:rPr>
          <w:rFonts w:ascii="Times New Roman" w:eastAsia="Times New Roman" w:hAnsi="Times New Roman"/>
          <w:lang w:eastAsia="lv-LV"/>
        </w:rPr>
        <w:t xml:space="preserve"> </w:t>
      </w:r>
      <w:r w:rsidR="00DB148F" w:rsidRPr="00016683">
        <w:rPr>
          <w:rFonts w:ascii="Times New Roman" w:eastAsia="Times New Roman" w:hAnsi="Times New Roman"/>
          <w:lang w:eastAsia="lv-LV"/>
        </w:rPr>
        <w:t>un citās augstam korupcijas riskam pakļautajās jomās</w:t>
      </w:r>
      <w:r w:rsidR="00A73DED" w:rsidRPr="00016683">
        <w:rPr>
          <w:rFonts w:ascii="Times New Roman" w:eastAsia="Times New Roman" w:hAnsi="Times New Roman"/>
          <w:lang w:eastAsia="lv-LV"/>
        </w:rPr>
        <w:t>.</w:t>
      </w:r>
      <w:r w:rsidR="006621A1" w:rsidRPr="00016683">
        <w:rPr>
          <w:rFonts w:ascii="Times New Roman" w:eastAsia="Times New Roman" w:hAnsi="Times New Roman"/>
          <w:lang w:eastAsia="lv-LV"/>
        </w:rPr>
        <w:t xml:space="preserve"> Minētās KNAB prioritātes ietvertas arī tā darbības </w:t>
      </w:r>
      <w:r w:rsidR="006621A1" w:rsidRPr="00016683">
        <w:rPr>
          <w:rFonts w:ascii="Times New Roman" w:hAnsi="Times New Roman"/>
        </w:rPr>
        <w:t>stratēģijā 2018.–2019.</w:t>
      </w:r>
      <w:r w:rsidR="00B14DF6" w:rsidRPr="00016683">
        <w:rPr>
          <w:rFonts w:ascii="Times New Roman" w:hAnsi="Times New Roman"/>
        </w:rPr>
        <w:t xml:space="preserve"> </w:t>
      </w:r>
      <w:r w:rsidR="006621A1" w:rsidRPr="00016683">
        <w:rPr>
          <w:rFonts w:ascii="Times New Roman" w:hAnsi="Times New Roman"/>
        </w:rPr>
        <w:t>gadam.</w:t>
      </w:r>
    </w:p>
    <w:p w:rsidR="00BF560F" w:rsidRPr="00016683" w:rsidRDefault="00BF560F" w:rsidP="004F0A1A">
      <w:pPr>
        <w:spacing w:line="240" w:lineRule="auto"/>
        <w:ind w:firstLine="720"/>
        <w:rPr>
          <w:rFonts w:ascii="Times New Roman" w:hAnsi="Times New Roman"/>
        </w:rPr>
      </w:pPr>
      <w:r w:rsidRPr="00016683">
        <w:rPr>
          <w:rFonts w:ascii="Times New Roman" w:hAnsi="Times New Roman"/>
        </w:rPr>
        <w:t>2016. gada 15.</w:t>
      </w:r>
      <w:r w:rsidR="004F0A1A" w:rsidRPr="00016683">
        <w:rPr>
          <w:rFonts w:ascii="Times New Roman" w:hAnsi="Times New Roman"/>
        </w:rPr>
        <w:t xml:space="preserve"> </w:t>
      </w:r>
      <w:r w:rsidRPr="00016683">
        <w:rPr>
          <w:rFonts w:ascii="Times New Roman" w:hAnsi="Times New Roman"/>
        </w:rPr>
        <w:t>decembrī Saeima pieņēma jauno Publisko iepirkumu likumu (stājās spēkā 2017.</w:t>
      </w:r>
      <w:r w:rsidR="00B14DF6" w:rsidRPr="00016683">
        <w:rPr>
          <w:rFonts w:ascii="Times New Roman" w:hAnsi="Times New Roman"/>
        </w:rPr>
        <w:t xml:space="preserve"> </w:t>
      </w:r>
      <w:r w:rsidRPr="00016683">
        <w:rPr>
          <w:rFonts w:ascii="Times New Roman" w:hAnsi="Times New Roman"/>
        </w:rPr>
        <w:t xml:space="preserve">gada 1.martā). Tā </w:t>
      </w:r>
      <w:r w:rsidRPr="00016683">
        <w:rPr>
          <w:rFonts w:ascii="Times New Roman" w:eastAsia="Times New Roman" w:hAnsi="Times New Roman"/>
          <w:color w:val="000000"/>
          <w:lang w:eastAsia="lv-LV"/>
        </w:rPr>
        <w:t>redakcija tapa, lai pārņemtu Eiropas Parlamenta un Padomes 2014.</w:t>
      </w:r>
      <w:r w:rsidR="00B14DF6"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gada 26.</w:t>
      </w:r>
      <w:r w:rsidR="00B14DF6"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februāra Direktīvu 2014/24/ES par publisko iepirkumu</w:t>
      </w:r>
      <w:r w:rsidR="002B42BA" w:rsidRPr="00016683">
        <w:rPr>
          <w:rFonts w:ascii="Times New Roman" w:eastAsia="Times New Roman" w:hAnsi="Times New Roman"/>
          <w:color w:val="000000"/>
          <w:lang w:eastAsia="lv-LV"/>
        </w:rPr>
        <w:t xml:space="preserve">. </w:t>
      </w:r>
      <w:r w:rsidR="002225BE">
        <w:rPr>
          <w:rFonts w:ascii="Times New Roman" w:hAnsi="Times New Roman"/>
          <w:color w:val="000000"/>
        </w:rPr>
        <w:t>Direktīvas mērķis cit</w:t>
      </w:r>
      <w:r w:rsidR="002B42BA" w:rsidRPr="00016683">
        <w:rPr>
          <w:rFonts w:ascii="Times New Roman" w:hAnsi="Times New Roman"/>
          <w:color w:val="000000"/>
        </w:rPr>
        <w:t xml:space="preserve">starp ir iepirkumu noteikumu pārskatīšana un modernizēšana, lai palielinātu publiskā sektora izdevumu efektivitāti, atvieglojot mazo un vidējo uzņēmumu piedalīšanos iepirkumus, un lai dotu iespēju iepirkumu rīkotājiem labāk izmantot publisko iepirkumu kopēju sabiedrisko mērķu atbalstam. </w:t>
      </w:r>
      <w:r w:rsidR="007D4781" w:rsidRPr="00016683">
        <w:rPr>
          <w:rFonts w:ascii="Times New Roman" w:eastAsia="Times New Roman" w:hAnsi="Times New Roman"/>
          <w:color w:val="000000"/>
          <w:lang w:eastAsia="lv-LV"/>
        </w:rPr>
        <w:t xml:space="preserve">Publisko iepirkumu likuma pilnveide </w:t>
      </w:r>
      <w:r w:rsidR="000149B5" w:rsidRPr="00016683">
        <w:rPr>
          <w:rFonts w:ascii="Times New Roman" w:eastAsia="Times New Roman" w:hAnsi="Times New Roman"/>
          <w:color w:val="000000"/>
          <w:lang w:eastAsia="lv-LV"/>
        </w:rPr>
        <w:t>tika veikta</w:t>
      </w:r>
      <w:r w:rsidR="007D4781" w:rsidRPr="00016683">
        <w:rPr>
          <w:rFonts w:ascii="Times New Roman" w:eastAsia="Times New Roman" w:hAnsi="Times New Roman"/>
          <w:color w:val="000000"/>
          <w:lang w:eastAsia="lv-LV"/>
        </w:rPr>
        <w:t xml:space="preserve">, </w:t>
      </w:r>
      <w:r w:rsidR="002B42BA" w:rsidRPr="00016683">
        <w:rPr>
          <w:rFonts w:ascii="Times New Roman" w:eastAsia="Times New Roman" w:hAnsi="Times New Roman"/>
          <w:color w:val="000000"/>
          <w:lang w:eastAsia="lv-LV"/>
        </w:rPr>
        <w:t>izpildot</w:t>
      </w:r>
      <w:r w:rsidR="000149B5" w:rsidRPr="00016683">
        <w:rPr>
          <w:rFonts w:ascii="Times New Roman" w:eastAsia="Times New Roman" w:hAnsi="Times New Roman"/>
          <w:color w:val="000000"/>
          <w:lang w:eastAsia="lv-LV"/>
        </w:rPr>
        <w:t xml:space="preserve"> arī </w:t>
      </w:r>
      <w:r w:rsidR="007D4781" w:rsidRPr="00016683">
        <w:rPr>
          <w:rFonts w:ascii="Times New Roman" w:eastAsia="Times New Roman" w:hAnsi="Times New Roman"/>
          <w:color w:val="000000"/>
          <w:lang w:eastAsia="lv-LV"/>
        </w:rPr>
        <w:t xml:space="preserve">ar </w:t>
      </w:r>
      <w:r w:rsidR="007D4781" w:rsidRPr="00016683">
        <w:rPr>
          <w:rFonts w:ascii="Times New Roman" w:hAnsi="Times New Roman"/>
          <w:color w:val="000000"/>
        </w:rPr>
        <w:t>MK 2015.</w:t>
      </w:r>
      <w:r w:rsidR="00B14DF6" w:rsidRPr="00016683">
        <w:rPr>
          <w:rFonts w:ascii="Times New Roman" w:hAnsi="Times New Roman"/>
          <w:color w:val="000000"/>
        </w:rPr>
        <w:t xml:space="preserve"> </w:t>
      </w:r>
      <w:r w:rsidR="007D4781" w:rsidRPr="00016683">
        <w:rPr>
          <w:rFonts w:ascii="Times New Roman" w:hAnsi="Times New Roman"/>
          <w:color w:val="000000"/>
        </w:rPr>
        <w:t>gada 16.</w:t>
      </w:r>
      <w:r w:rsidR="00B14DF6" w:rsidRPr="00016683">
        <w:rPr>
          <w:rFonts w:ascii="Times New Roman" w:hAnsi="Times New Roman"/>
          <w:color w:val="000000"/>
        </w:rPr>
        <w:t xml:space="preserve"> </w:t>
      </w:r>
      <w:r w:rsidR="007D4781" w:rsidRPr="00016683">
        <w:rPr>
          <w:rFonts w:ascii="Times New Roman" w:hAnsi="Times New Roman"/>
          <w:color w:val="000000"/>
        </w:rPr>
        <w:t>februāra rīkojumu Nr.</w:t>
      </w:r>
      <w:r w:rsidR="00B14DF6" w:rsidRPr="00016683">
        <w:rPr>
          <w:rFonts w:ascii="Times New Roman" w:hAnsi="Times New Roman"/>
          <w:color w:val="000000"/>
        </w:rPr>
        <w:t> </w:t>
      </w:r>
      <w:r w:rsidR="007D4781" w:rsidRPr="00016683">
        <w:rPr>
          <w:rFonts w:ascii="Times New Roman" w:hAnsi="Times New Roman"/>
          <w:color w:val="000000"/>
        </w:rPr>
        <w:t>78 “Par Valdības rīcības plānu Deklarācijas par Laimdotas Straujumas vadītā Ministru kabineta iecerēto darbību īstenošanai” apstiprinātā Valdības rīcības plāna Deklarācijas par Laimdotas Straujumas vadītā Ministru kabineta iecerēto darbību īstenošanai 15.1.</w:t>
      </w:r>
      <w:r w:rsidR="002B42BA" w:rsidRPr="00016683">
        <w:rPr>
          <w:rFonts w:ascii="Times New Roman" w:hAnsi="Times New Roman"/>
          <w:color w:val="000000"/>
        </w:rPr>
        <w:t> </w:t>
      </w:r>
      <w:r w:rsidR="007D4781" w:rsidRPr="00016683">
        <w:rPr>
          <w:rFonts w:ascii="Times New Roman" w:hAnsi="Times New Roman"/>
          <w:color w:val="000000"/>
        </w:rPr>
        <w:t>uzdevumu</w:t>
      </w:r>
      <w:r w:rsidR="00D47A9A" w:rsidRPr="00016683">
        <w:rPr>
          <w:rFonts w:ascii="Times New Roman" w:hAnsi="Times New Roman"/>
          <w:color w:val="000000"/>
        </w:rPr>
        <w:t xml:space="preserve">, kas ietvēra apņemšanos pilnveidot </w:t>
      </w:r>
      <w:r w:rsidR="00D47A9A" w:rsidRPr="00016683">
        <w:rPr>
          <w:rFonts w:ascii="Times New Roman" w:hAnsi="Times New Roman"/>
        </w:rPr>
        <w:t>publisko iepirkumu sistēmu.</w:t>
      </w:r>
    </w:p>
    <w:p w:rsidR="00080DBF" w:rsidRPr="00016683" w:rsidRDefault="00BE65CD" w:rsidP="00CF54CF">
      <w:pPr>
        <w:spacing w:line="240" w:lineRule="auto"/>
        <w:ind w:firstLine="720"/>
        <w:rPr>
          <w:rFonts w:ascii="Times New Roman" w:hAnsi="Times New Roman"/>
        </w:rPr>
      </w:pPr>
      <w:r w:rsidRPr="00016683">
        <w:rPr>
          <w:rFonts w:ascii="Times New Roman" w:hAnsi="Times New Roman"/>
        </w:rPr>
        <w:t xml:space="preserve">Ar </w:t>
      </w:r>
      <w:r w:rsidR="00CF54CF" w:rsidRPr="00016683">
        <w:rPr>
          <w:rFonts w:ascii="Times New Roman" w:hAnsi="Times New Roman"/>
        </w:rPr>
        <w:t>pamatnostādņu uzdevumiem, kas</w:t>
      </w:r>
      <w:r w:rsidRPr="00016683">
        <w:rPr>
          <w:rFonts w:ascii="Times New Roman" w:hAnsi="Times New Roman"/>
        </w:rPr>
        <w:t xml:space="preserve"> saistīti ar publiskās mantas un finanšu līdzekļu, tai skaitā ES fondu un citu ārvalstu finanšu palīdzības instrumentu izlietojuma likumības nodrošināšan</w:t>
      </w:r>
      <w:r w:rsidR="00C94AF6" w:rsidRPr="00016683">
        <w:rPr>
          <w:rFonts w:ascii="Times New Roman" w:hAnsi="Times New Roman"/>
        </w:rPr>
        <w:t>u</w:t>
      </w:r>
      <w:r w:rsidRPr="00016683">
        <w:rPr>
          <w:rFonts w:ascii="Times New Roman" w:hAnsi="Times New Roman"/>
        </w:rPr>
        <w:t xml:space="preserve">, kā arī </w:t>
      </w:r>
      <w:r w:rsidR="00C94AF6" w:rsidRPr="00016683">
        <w:rPr>
          <w:rFonts w:ascii="Times New Roman" w:hAnsi="Times New Roman"/>
        </w:rPr>
        <w:t>uzdevumu</w:t>
      </w:r>
      <w:r w:rsidRPr="00016683">
        <w:rPr>
          <w:rFonts w:ascii="Times New Roman" w:hAnsi="Times New Roman"/>
        </w:rPr>
        <w:t xml:space="preserve"> izpildes gaitas aprakstu aicinām iepazīties 1.pielikuma 4.punktā.</w:t>
      </w:r>
    </w:p>
    <w:p w:rsidR="00080DBF" w:rsidRPr="00016683" w:rsidRDefault="00080DBF" w:rsidP="0039322E">
      <w:pPr>
        <w:pStyle w:val="Heading3"/>
        <w:shd w:val="clear" w:color="auto" w:fill="CBD8D8"/>
      </w:pPr>
      <w:bookmarkStart w:id="12" w:name="_Toc30594892"/>
      <w:r w:rsidRPr="00016683">
        <w:lastRenderedPageBreak/>
        <w:t>2.3. Godprātības stiprināšana un korupcijas risku novēršana tiesu varas un tai piederīgo amatpersonu vidū</w:t>
      </w:r>
      <w:bookmarkEnd w:id="12"/>
    </w:p>
    <w:p w:rsidR="008218DA" w:rsidRPr="00016683" w:rsidRDefault="008218DA" w:rsidP="0039322E">
      <w:pPr>
        <w:spacing w:line="240" w:lineRule="auto"/>
        <w:ind w:firstLine="720"/>
        <w:rPr>
          <w:rFonts w:ascii="Times New Roman" w:hAnsi="Times New Roman"/>
        </w:rPr>
      </w:pPr>
      <w:r w:rsidRPr="00016683">
        <w:rPr>
          <w:rFonts w:ascii="Times New Roman" w:hAnsi="Times New Roman"/>
        </w:rPr>
        <w:t>Tiesību z</w:t>
      </w:r>
      <w:r w:rsidR="0039322E" w:rsidRPr="00016683">
        <w:rPr>
          <w:rFonts w:ascii="Times New Roman" w:hAnsi="Times New Roman"/>
        </w:rPr>
        <w:t>inātņu pētniecības institūta un</w:t>
      </w:r>
      <w:r w:rsidRPr="00016683">
        <w:rPr>
          <w:rFonts w:ascii="Times New Roman" w:hAnsi="Times New Roman"/>
        </w:rPr>
        <w:t xml:space="preserve"> tirgus un sabiedriskās domas pētījumu centra SKDS 2017.</w:t>
      </w:r>
      <w:r w:rsidR="00B14DF6" w:rsidRPr="00016683">
        <w:rPr>
          <w:rFonts w:ascii="Times New Roman" w:hAnsi="Times New Roman"/>
        </w:rPr>
        <w:t xml:space="preserve"> </w:t>
      </w:r>
      <w:r w:rsidRPr="00016683">
        <w:rPr>
          <w:rFonts w:ascii="Times New Roman" w:hAnsi="Times New Roman"/>
        </w:rPr>
        <w:t>gada decembrī veiktajā pētījumā noskaidrots, ka tikai 39% iedzīvotāju pilnībā uzticas vai drīzāk uzticas Latvijas tiesu sistēmai, kamēr 42% pauž viedokli, ka neuzticas Latvijas tiesu sistēmai. Turklāt tie, kuri tiesu sistēmai neuzticas, vai nu paši ir saskārušies ar tiesu darbu pēdējo 5 gadu laikā (58% no visiem) vai arī saskarsme ar tiesu sistēmu bijusi aptaujāto tuviniekiem (62% no visiem respondentiem).</w:t>
      </w:r>
      <w:r w:rsidR="00C3409D" w:rsidRPr="00016683">
        <w:rPr>
          <w:rStyle w:val="FootnoteReference"/>
          <w:rFonts w:ascii="Times New Roman" w:hAnsi="Times New Roman"/>
        </w:rPr>
        <w:footnoteReference w:id="31"/>
      </w:r>
    </w:p>
    <w:p w:rsidR="008218DA" w:rsidRPr="00016683" w:rsidRDefault="00C3409D" w:rsidP="0039322E">
      <w:pPr>
        <w:spacing w:line="240" w:lineRule="auto"/>
        <w:ind w:firstLine="720"/>
        <w:rPr>
          <w:rFonts w:ascii="Times New Roman" w:hAnsi="Times New Roman"/>
        </w:rPr>
      </w:pPr>
      <w:r w:rsidRPr="00016683">
        <w:rPr>
          <w:rFonts w:ascii="Times New Roman" w:hAnsi="Times New Roman"/>
        </w:rPr>
        <w:t>Līdzīgu respondentu neuzticības pārsvaru tiesu varai uzrāda arī 2017.</w:t>
      </w:r>
      <w:r w:rsidR="00B14DF6" w:rsidRPr="00016683">
        <w:rPr>
          <w:rFonts w:ascii="Times New Roman" w:hAnsi="Times New Roman"/>
        </w:rPr>
        <w:t xml:space="preserve"> </w:t>
      </w:r>
      <w:r w:rsidRPr="00016683">
        <w:rPr>
          <w:rFonts w:ascii="Times New Roman" w:hAnsi="Times New Roman"/>
        </w:rPr>
        <w:t>gada Eirobarometra pētījums, kur noskaidrots, ka tiesu sistēmai kopumā uzticas vien 34% aptaujāto Latvijas iedzīvotāju, kamēr sistēmai neuzticas 52% no respondentiem, savukārt 14% respondentu nebija viedokļa šajā jautājumā.</w:t>
      </w:r>
      <w:r w:rsidR="001C3AA3" w:rsidRPr="00016683">
        <w:rPr>
          <w:rStyle w:val="FootnoteReference"/>
          <w:rFonts w:ascii="Times New Roman" w:hAnsi="Times New Roman"/>
        </w:rPr>
        <w:footnoteReference w:id="32"/>
      </w:r>
    </w:p>
    <w:p w:rsidR="008218DA" w:rsidRPr="00016683" w:rsidRDefault="008218DA" w:rsidP="0039322E">
      <w:pPr>
        <w:spacing w:line="240" w:lineRule="auto"/>
        <w:ind w:firstLine="720"/>
        <w:rPr>
          <w:rFonts w:ascii="Times New Roman" w:hAnsi="Times New Roman"/>
        </w:rPr>
      </w:pPr>
      <w:r w:rsidRPr="00016683">
        <w:rPr>
          <w:rFonts w:ascii="Times New Roman" w:hAnsi="Times New Roman"/>
        </w:rPr>
        <w:t>Lai arī bieži publiskajā telpā izskan pārmetumi, ka tiesas darbs ir lēns, lietu izskatīšana ilgst pārāk ilgi, aptauj</w:t>
      </w:r>
      <w:r w:rsidR="001C3AA3" w:rsidRPr="00016683">
        <w:rPr>
          <w:rFonts w:ascii="Times New Roman" w:hAnsi="Times New Roman"/>
        </w:rPr>
        <w:t>u</w:t>
      </w:r>
      <w:r w:rsidR="001C3AA3" w:rsidRPr="00016683">
        <w:rPr>
          <w:rStyle w:val="FootnoteReference"/>
          <w:rFonts w:ascii="Times New Roman" w:hAnsi="Times New Roman"/>
        </w:rPr>
        <w:footnoteReference w:id="33"/>
      </w:r>
      <w:r w:rsidRPr="00016683">
        <w:rPr>
          <w:rFonts w:ascii="Times New Roman" w:hAnsi="Times New Roman"/>
        </w:rPr>
        <w:t xml:space="preserve"> dati tomēr liecina, ka 72% </w:t>
      </w:r>
      <w:r w:rsidR="001C3AA3" w:rsidRPr="00016683">
        <w:rPr>
          <w:rFonts w:ascii="Times New Roman" w:hAnsi="Times New Roman"/>
        </w:rPr>
        <w:t>respondentu</w:t>
      </w:r>
      <w:r w:rsidRPr="00016683">
        <w:rPr>
          <w:rFonts w:ascii="Times New Roman" w:hAnsi="Times New Roman"/>
        </w:rPr>
        <w:t xml:space="preserve"> </w:t>
      </w:r>
      <w:r w:rsidR="001C3AA3" w:rsidRPr="00016683">
        <w:rPr>
          <w:rFonts w:ascii="Times New Roman" w:hAnsi="Times New Roman"/>
        </w:rPr>
        <w:t>drīzāk</w:t>
      </w:r>
      <w:r w:rsidRPr="00016683">
        <w:rPr>
          <w:rFonts w:ascii="Times New Roman" w:hAnsi="Times New Roman"/>
        </w:rPr>
        <w:t xml:space="preserve"> </w:t>
      </w:r>
      <w:r w:rsidR="00FE71FE" w:rsidRPr="00016683">
        <w:rPr>
          <w:rFonts w:ascii="Times New Roman" w:hAnsi="Times New Roman"/>
        </w:rPr>
        <w:t>vēlētos redzēt ti</w:t>
      </w:r>
      <w:r w:rsidRPr="00016683">
        <w:rPr>
          <w:rFonts w:ascii="Times New Roman" w:hAnsi="Times New Roman"/>
        </w:rPr>
        <w:t>esu sistēmu, kurā</w:t>
      </w:r>
      <w:r w:rsidR="00FE71FE" w:rsidRPr="00016683">
        <w:rPr>
          <w:rFonts w:ascii="Times New Roman" w:hAnsi="Times New Roman"/>
        </w:rPr>
        <w:t xml:space="preserve"> </w:t>
      </w:r>
      <w:r w:rsidRPr="00016683">
        <w:rPr>
          <w:rFonts w:ascii="Times New Roman" w:hAnsi="Times New Roman"/>
        </w:rPr>
        <w:t>ir mazāk netaisnīgu, kļūdainu spriedumu, pat ja tas nozīmē ilgākus tiesu procesus</w:t>
      </w:r>
      <w:r w:rsidR="00FE71FE" w:rsidRPr="00016683">
        <w:rPr>
          <w:rFonts w:ascii="Times New Roman" w:hAnsi="Times New Roman"/>
        </w:rPr>
        <w:t>.</w:t>
      </w:r>
    </w:p>
    <w:p w:rsidR="00172D4D" w:rsidRPr="00016683" w:rsidRDefault="00172D4D" w:rsidP="0039322E">
      <w:pPr>
        <w:spacing w:line="240" w:lineRule="auto"/>
        <w:ind w:firstLine="720"/>
        <w:rPr>
          <w:rFonts w:ascii="Times New Roman" w:hAnsi="Times New Roman"/>
        </w:rPr>
      </w:pPr>
      <w:r w:rsidRPr="00016683">
        <w:rPr>
          <w:rFonts w:ascii="Times New Roman" w:hAnsi="Times New Roman"/>
        </w:rPr>
        <w:t>Neu</w:t>
      </w:r>
      <w:r w:rsidR="0039322E" w:rsidRPr="00016683">
        <w:rPr>
          <w:rFonts w:ascii="Times New Roman" w:hAnsi="Times New Roman"/>
        </w:rPr>
        <w:t>zticība tiesu varai, iespējams,</w:t>
      </w:r>
      <w:r w:rsidRPr="00016683">
        <w:rPr>
          <w:rFonts w:ascii="Times New Roman" w:hAnsi="Times New Roman"/>
        </w:rPr>
        <w:t xml:space="preserve"> </w:t>
      </w:r>
      <w:r w:rsidR="0039322E" w:rsidRPr="00016683">
        <w:rPr>
          <w:rFonts w:ascii="Times New Roman" w:hAnsi="Times New Roman"/>
        </w:rPr>
        <w:t>ir kopsakarā</w:t>
      </w:r>
      <w:r w:rsidRPr="00016683">
        <w:rPr>
          <w:rFonts w:ascii="Times New Roman" w:hAnsi="Times New Roman"/>
        </w:rPr>
        <w:t xml:space="preserve"> ar sabiedrības uzskatu, </w:t>
      </w:r>
      <w:r w:rsidR="00F3199B" w:rsidRPr="00016683">
        <w:rPr>
          <w:rFonts w:ascii="Times New Roman" w:hAnsi="Times New Roman"/>
        </w:rPr>
        <w:t xml:space="preserve">ka </w:t>
      </w:r>
      <w:r w:rsidRPr="00016683">
        <w:rPr>
          <w:rFonts w:ascii="Times New Roman" w:hAnsi="Times New Roman"/>
        </w:rPr>
        <w:t>tiesneši ir pērkami, to viedoklis ir ietekmējams ar kādiem varas vai materiāliem stimuliem.</w:t>
      </w:r>
      <w:r w:rsidR="00515EFD" w:rsidRPr="00016683">
        <w:rPr>
          <w:rFonts w:ascii="Times New Roman" w:hAnsi="Times New Roman"/>
        </w:rPr>
        <w:t xml:space="preserve"> </w:t>
      </w:r>
      <w:r w:rsidR="00987F76" w:rsidRPr="00016683">
        <w:rPr>
          <w:rFonts w:ascii="Times New Roman" w:hAnsi="Times New Roman"/>
        </w:rPr>
        <w:t xml:space="preserve">Proti, </w:t>
      </w:r>
      <w:r w:rsidR="005C0F27">
        <w:rPr>
          <w:rFonts w:ascii="Times New Roman" w:hAnsi="Times New Roman"/>
        </w:rPr>
        <w:t>EK</w:t>
      </w:r>
      <w:r w:rsidR="00515EFD" w:rsidRPr="00016683">
        <w:rPr>
          <w:rFonts w:ascii="Times New Roman" w:hAnsi="Times New Roman"/>
        </w:rPr>
        <w:t xml:space="preserve"> 2017.</w:t>
      </w:r>
      <w:r w:rsidR="00987F76" w:rsidRPr="00016683">
        <w:rPr>
          <w:rFonts w:ascii="Times New Roman" w:hAnsi="Times New Roman"/>
        </w:rPr>
        <w:t> </w:t>
      </w:r>
      <w:r w:rsidR="00515EFD" w:rsidRPr="00016683">
        <w:rPr>
          <w:rFonts w:ascii="Times New Roman" w:hAnsi="Times New Roman"/>
        </w:rPr>
        <w:t>gada oktobrī publiskotajā pētījumā (“Īpašais Eirobarometrs 470”, Korupcija</w:t>
      </w:r>
      <w:r w:rsidR="00515EFD" w:rsidRPr="00016683">
        <w:rPr>
          <w:rStyle w:val="FootnoteReference"/>
          <w:rFonts w:ascii="Times New Roman" w:hAnsi="Times New Roman"/>
        </w:rPr>
        <w:footnoteReference w:id="34"/>
      </w:r>
      <w:r w:rsidR="00515EFD" w:rsidRPr="00016683">
        <w:rPr>
          <w:rFonts w:ascii="Times New Roman" w:hAnsi="Times New Roman"/>
        </w:rPr>
        <w:t>) noskaidrots, ka jautājumā, vai, Jūsuprāt, kukuļošana un kukuļņemšana un varas ļaunprātīga izmantošana personīgās interesēs ir izplatīta tiesās (Latvijā)</w:t>
      </w:r>
      <w:r w:rsidR="0039322E" w:rsidRPr="00016683">
        <w:rPr>
          <w:rFonts w:ascii="Times New Roman" w:hAnsi="Times New Roman"/>
        </w:rPr>
        <w:t>,</w:t>
      </w:r>
      <w:r w:rsidR="00515EFD" w:rsidRPr="00016683">
        <w:rPr>
          <w:rFonts w:ascii="Times New Roman" w:hAnsi="Times New Roman"/>
        </w:rPr>
        <w:t xml:space="preserve"> 46% respondenti atbildējuši apstiprinoši</w:t>
      </w:r>
      <w:r w:rsidR="00241E78" w:rsidRPr="00016683">
        <w:rPr>
          <w:rFonts w:ascii="Times New Roman" w:hAnsi="Times New Roman"/>
        </w:rPr>
        <w:t>.</w:t>
      </w:r>
      <w:r w:rsidR="00515EFD" w:rsidRPr="00016683">
        <w:rPr>
          <w:rFonts w:ascii="Times New Roman" w:hAnsi="Times New Roman"/>
        </w:rPr>
        <w:t xml:space="preserve"> </w:t>
      </w:r>
      <w:r w:rsidR="00987F76" w:rsidRPr="00016683">
        <w:rPr>
          <w:rFonts w:ascii="Times New Roman" w:hAnsi="Times New Roman"/>
        </w:rPr>
        <w:t>Tas ir satraucošs un vērā ņemams rādītājs, kura uzlabošanā turpmākajos gados būtu</w:t>
      </w:r>
      <w:r w:rsidR="007E3288" w:rsidRPr="00016683">
        <w:rPr>
          <w:rFonts w:ascii="Times New Roman" w:hAnsi="Times New Roman"/>
        </w:rPr>
        <w:t xml:space="preserve"> mērķtiecīgi</w:t>
      </w:r>
      <w:r w:rsidR="00987F76" w:rsidRPr="00016683">
        <w:rPr>
          <w:rFonts w:ascii="Times New Roman" w:hAnsi="Times New Roman"/>
        </w:rPr>
        <w:t xml:space="preserve"> jāiesaistās tiesu varas institūcijām</w:t>
      </w:r>
      <w:r w:rsidR="007E3288" w:rsidRPr="00016683">
        <w:rPr>
          <w:rFonts w:ascii="Times New Roman" w:hAnsi="Times New Roman"/>
        </w:rPr>
        <w:t xml:space="preserve">, kā arī </w:t>
      </w:r>
      <w:r w:rsidR="00EE3F93">
        <w:rPr>
          <w:rFonts w:ascii="Times New Roman" w:hAnsi="Times New Roman"/>
        </w:rPr>
        <w:t>TM</w:t>
      </w:r>
      <w:r w:rsidR="007E3288" w:rsidRPr="00016683">
        <w:rPr>
          <w:rFonts w:ascii="Times New Roman" w:hAnsi="Times New Roman"/>
        </w:rPr>
        <w:t xml:space="preserve">. </w:t>
      </w:r>
    </w:p>
    <w:p w:rsidR="007E3288" w:rsidRPr="00016683" w:rsidRDefault="00B02BE7" w:rsidP="0039322E">
      <w:pPr>
        <w:spacing w:line="240" w:lineRule="auto"/>
        <w:ind w:firstLine="720"/>
        <w:rPr>
          <w:rFonts w:ascii="Times New Roman" w:hAnsi="Times New Roman"/>
        </w:rPr>
      </w:pPr>
      <w:r w:rsidRPr="00016683">
        <w:rPr>
          <w:rFonts w:ascii="Times New Roman" w:hAnsi="Times New Roman"/>
        </w:rPr>
        <w:t>P</w:t>
      </w:r>
      <w:r w:rsidR="007E3288" w:rsidRPr="00016683">
        <w:rPr>
          <w:rFonts w:ascii="Times New Roman" w:hAnsi="Times New Roman"/>
        </w:rPr>
        <w:t xml:space="preserve">ārskata periodā ir </w:t>
      </w:r>
      <w:r w:rsidR="00466451" w:rsidRPr="00016683">
        <w:rPr>
          <w:rFonts w:ascii="Times New Roman" w:hAnsi="Times New Roman"/>
        </w:rPr>
        <w:t>veikti vairāki pasākumi korupcijas risku novēršan</w:t>
      </w:r>
      <w:r w:rsidR="008C5CE6" w:rsidRPr="00016683">
        <w:rPr>
          <w:rFonts w:ascii="Times New Roman" w:hAnsi="Times New Roman"/>
        </w:rPr>
        <w:t>ai</w:t>
      </w:r>
      <w:r w:rsidR="00466451" w:rsidRPr="00016683">
        <w:rPr>
          <w:rFonts w:ascii="Times New Roman" w:hAnsi="Times New Roman"/>
        </w:rPr>
        <w:t xml:space="preserve"> tiesu varas un tai piederīgo amatpersonu vidū (</w:t>
      </w:r>
      <w:r w:rsidR="00EE3F93">
        <w:rPr>
          <w:rFonts w:ascii="Times New Roman" w:hAnsi="Times New Roman"/>
        </w:rPr>
        <w:t>s</w:t>
      </w:r>
      <w:r w:rsidR="00466451" w:rsidRPr="00016683">
        <w:rPr>
          <w:rFonts w:ascii="Times New Roman" w:hAnsi="Times New Roman"/>
        </w:rPr>
        <w:t>kat. 1.</w:t>
      </w:r>
      <w:r w:rsidR="00B14DF6" w:rsidRPr="00016683">
        <w:rPr>
          <w:rFonts w:ascii="Times New Roman" w:hAnsi="Times New Roman"/>
        </w:rPr>
        <w:t xml:space="preserve"> </w:t>
      </w:r>
      <w:r w:rsidR="00466451" w:rsidRPr="00016683">
        <w:rPr>
          <w:rFonts w:ascii="Times New Roman" w:hAnsi="Times New Roman"/>
        </w:rPr>
        <w:t>pielikuma 5.</w:t>
      </w:r>
      <w:r w:rsidR="00B14DF6" w:rsidRPr="00016683">
        <w:rPr>
          <w:rFonts w:ascii="Times New Roman" w:hAnsi="Times New Roman"/>
        </w:rPr>
        <w:t xml:space="preserve"> </w:t>
      </w:r>
      <w:r w:rsidR="00466451" w:rsidRPr="00016683">
        <w:rPr>
          <w:rFonts w:ascii="Times New Roman" w:hAnsi="Times New Roman"/>
        </w:rPr>
        <w:t>sadaļu)</w:t>
      </w:r>
      <w:r w:rsidR="008C5CE6" w:rsidRPr="00016683">
        <w:rPr>
          <w:rFonts w:ascii="Times New Roman" w:hAnsi="Times New Roman"/>
        </w:rPr>
        <w:t>, kā arī organizēti izglītojoš</w:t>
      </w:r>
      <w:r w:rsidR="00560234" w:rsidRPr="00016683">
        <w:rPr>
          <w:rFonts w:ascii="Times New Roman" w:hAnsi="Times New Roman"/>
        </w:rPr>
        <w:t>i</w:t>
      </w:r>
      <w:r w:rsidR="008C5CE6" w:rsidRPr="00016683">
        <w:rPr>
          <w:rFonts w:ascii="Times New Roman" w:hAnsi="Times New Roman"/>
        </w:rPr>
        <w:t xml:space="preserve"> pasākumi </w:t>
      </w:r>
      <w:r w:rsidR="00560234" w:rsidRPr="00016683">
        <w:rPr>
          <w:rFonts w:ascii="Times New Roman" w:hAnsi="Times New Roman"/>
        </w:rPr>
        <w:t xml:space="preserve">godprātības un ētikas jautājumu aktualizēšanai </w:t>
      </w:r>
      <w:r w:rsidR="008C5CE6" w:rsidRPr="00016683">
        <w:rPr>
          <w:rFonts w:ascii="Times New Roman" w:hAnsi="Times New Roman"/>
        </w:rPr>
        <w:t>tiesnešiem</w:t>
      </w:r>
      <w:r w:rsidR="00560234" w:rsidRPr="00016683">
        <w:rPr>
          <w:rFonts w:ascii="Times New Roman" w:hAnsi="Times New Roman"/>
        </w:rPr>
        <w:t xml:space="preserve"> un</w:t>
      </w:r>
      <w:r w:rsidR="008C5CE6" w:rsidRPr="00016683">
        <w:rPr>
          <w:rFonts w:ascii="Times New Roman" w:hAnsi="Times New Roman"/>
        </w:rPr>
        <w:t xml:space="preserve"> prokuroriem</w:t>
      </w:r>
      <w:r w:rsidRPr="00016683">
        <w:rPr>
          <w:rFonts w:ascii="Times New Roman" w:hAnsi="Times New Roman"/>
        </w:rPr>
        <w:t>.</w:t>
      </w:r>
      <w:r w:rsidR="003E32AE" w:rsidRPr="00016683">
        <w:rPr>
          <w:rFonts w:ascii="Times New Roman" w:hAnsi="Times New Roman"/>
        </w:rPr>
        <w:t xml:space="preserve"> Tā, piemēram, i</w:t>
      </w:r>
      <w:r w:rsidRPr="00016683">
        <w:rPr>
          <w:rFonts w:ascii="Times New Roman" w:eastAsia="Times New Roman" w:hAnsi="Times New Roman"/>
          <w:color w:val="000000"/>
          <w:lang w:eastAsia="lv-LV"/>
        </w:rPr>
        <w:t>r nodrošināta regulāra prokuroru apmācība par korupcijas novēršanas jautājumiem (ieskaitot jautājumus par konfidencialitātes nodrošināšanu un ziņošanu par pārkāpumiem) un ētikas un godprātības jautājumiem, tāpat ir nodrošināts, ka tiesas priekšsēdētāju, tiesnešu un tiesneša amatu kandidātu regulāro apmācību programmā ik gadu iekļauti jautājumi par korupcijas novēršanu, ētiku un godprātīgumu tiesu varā.</w:t>
      </w:r>
      <w:r w:rsidR="003E32AE" w:rsidRPr="00016683">
        <w:rPr>
          <w:rFonts w:ascii="Times New Roman" w:eastAsia="Times New Roman" w:hAnsi="Times New Roman"/>
          <w:color w:val="000000"/>
          <w:lang w:eastAsia="lv-LV"/>
        </w:rPr>
        <w:t xml:space="preserve"> </w:t>
      </w:r>
    </w:p>
    <w:p w:rsidR="00345486" w:rsidRPr="00016683" w:rsidRDefault="00080DBF" w:rsidP="00080DBF">
      <w:pPr>
        <w:pStyle w:val="Heading3"/>
        <w:shd w:val="clear" w:color="auto" w:fill="CBD8D8"/>
      </w:pPr>
      <w:bookmarkStart w:id="13" w:name="_Toc30594893"/>
      <w:r w:rsidRPr="00016683">
        <w:t>2.</w:t>
      </w:r>
      <w:r w:rsidR="00503A71" w:rsidRPr="00016683">
        <w:t>4</w:t>
      </w:r>
      <w:r w:rsidRPr="00016683">
        <w:t>.</w:t>
      </w:r>
      <w:r w:rsidR="00F20DCD">
        <w:t> </w:t>
      </w:r>
      <w:r w:rsidRPr="00016683">
        <w:t>Korupcijas novēršanas pasākumu ieviešana privātajā sektorā</w:t>
      </w:r>
      <w:bookmarkEnd w:id="13"/>
    </w:p>
    <w:p w:rsidR="006E4FF6" w:rsidRPr="00016683" w:rsidRDefault="005C0F27" w:rsidP="005A5D58">
      <w:pPr>
        <w:spacing w:line="240" w:lineRule="auto"/>
        <w:ind w:firstLine="720"/>
        <w:rPr>
          <w:rFonts w:ascii="Times New Roman" w:hAnsi="Times New Roman"/>
        </w:rPr>
      </w:pPr>
      <w:r>
        <w:rPr>
          <w:rFonts w:ascii="Times New Roman" w:hAnsi="Times New Roman"/>
        </w:rPr>
        <w:t>EK </w:t>
      </w:r>
      <w:r w:rsidR="00515EFD" w:rsidRPr="00016683">
        <w:rPr>
          <w:rFonts w:ascii="Times New Roman" w:hAnsi="Times New Roman"/>
        </w:rPr>
        <w:t>2017.</w:t>
      </w:r>
      <w:r w:rsidR="00B14DF6" w:rsidRPr="00016683">
        <w:rPr>
          <w:rFonts w:ascii="Times New Roman" w:hAnsi="Times New Roman"/>
        </w:rPr>
        <w:t xml:space="preserve"> </w:t>
      </w:r>
      <w:r w:rsidR="00515EFD" w:rsidRPr="00016683">
        <w:rPr>
          <w:rFonts w:ascii="Times New Roman" w:hAnsi="Times New Roman"/>
        </w:rPr>
        <w:t>gada oktobrī publiskotajā pētījumā (“Īpašais Eirobarometrs 470”, Korupcija</w:t>
      </w:r>
      <w:r w:rsidR="00515EFD" w:rsidRPr="00016683">
        <w:rPr>
          <w:rStyle w:val="FootnoteReference"/>
          <w:rFonts w:ascii="Times New Roman" w:hAnsi="Times New Roman"/>
        </w:rPr>
        <w:footnoteReference w:id="35"/>
      </w:r>
      <w:r w:rsidR="00515EFD" w:rsidRPr="00016683">
        <w:rPr>
          <w:rFonts w:ascii="Times New Roman" w:hAnsi="Times New Roman"/>
        </w:rPr>
        <w:t>) noskaidrot</w:t>
      </w:r>
      <w:r w:rsidR="006E4FF6" w:rsidRPr="00016683">
        <w:rPr>
          <w:rFonts w:ascii="Times New Roman" w:hAnsi="Times New Roman"/>
        </w:rPr>
        <w:t>s, ka 52% Latvijas sa</w:t>
      </w:r>
      <w:r w:rsidR="005A5D58" w:rsidRPr="00016683">
        <w:rPr>
          <w:rFonts w:ascii="Times New Roman" w:hAnsi="Times New Roman"/>
        </w:rPr>
        <w:t>biedrības uzskata, ka korupcija</w:t>
      </w:r>
      <w:r w:rsidR="006E4FF6" w:rsidRPr="00016683">
        <w:rPr>
          <w:rFonts w:ascii="Times New Roman" w:hAnsi="Times New Roman"/>
        </w:rPr>
        <w:t xml:space="preserve"> ir Latvijas </w:t>
      </w:r>
      <w:r w:rsidR="006E4FF6" w:rsidRPr="00016683">
        <w:rPr>
          <w:rFonts w:ascii="Times New Roman" w:hAnsi="Times New Roman"/>
        </w:rPr>
        <w:lastRenderedPageBreak/>
        <w:t>uzņēmējdarbības kultūras sastāvdaļa, bet tikai 29% tam nepiekrīt</w:t>
      </w:r>
      <w:r w:rsidR="00F81E49" w:rsidRPr="00016683">
        <w:rPr>
          <w:rFonts w:ascii="Times New Roman" w:hAnsi="Times New Roman"/>
        </w:rPr>
        <w:t>, savukārt</w:t>
      </w:r>
      <w:r w:rsidR="006E4FF6" w:rsidRPr="00016683">
        <w:rPr>
          <w:rFonts w:ascii="Times New Roman" w:hAnsi="Times New Roman"/>
        </w:rPr>
        <w:t xml:space="preserve"> 18% nezina, kuram viedoklim piekrist.</w:t>
      </w:r>
    </w:p>
    <w:p w:rsidR="002F72B7" w:rsidRPr="00016683" w:rsidRDefault="00F81E49" w:rsidP="005A5D58">
      <w:pPr>
        <w:spacing w:line="240" w:lineRule="auto"/>
        <w:ind w:firstLine="720"/>
        <w:rPr>
          <w:rFonts w:ascii="Times New Roman" w:hAnsi="Times New Roman"/>
        </w:rPr>
      </w:pPr>
      <w:r w:rsidRPr="00016683">
        <w:rPr>
          <w:rFonts w:ascii="Times New Roman" w:hAnsi="Times New Roman"/>
        </w:rPr>
        <w:t>Lai novērstu korupcijas riskus kā vietējā, tā pārrobežu mērogā, ir jārod kompleksa pieeja, proti, jāvēršas pret korupciju ne tikai valsts, bet arī privātajā sektorā, veicinot uzņēmēju izpratni par godprātīgas darbības nozīmi.</w:t>
      </w:r>
      <w:r w:rsidR="002F72B7" w:rsidRPr="00016683">
        <w:rPr>
          <w:rFonts w:ascii="Times New Roman" w:hAnsi="Times New Roman"/>
        </w:rPr>
        <w:t xml:space="preserve"> Bizness bez korupcijas ir v</w:t>
      </w:r>
      <w:r w:rsidR="00C82B69" w:rsidRPr="00016683">
        <w:rPr>
          <w:rFonts w:ascii="Times New Roman" w:hAnsi="Times New Roman"/>
        </w:rPr>
        <w:t>iens no sociāli atbildīgas uzņēmējdarbības principiem</w:t>
      </w:r>
      <w:r w:rsidR="002F72B7" w:rsidRPr="00016683">
        <w:rPr>
          <w:rFonts w:ascii="Times New Roman" w:hAnsi="Times New Roman"/>
        </w:rPr>
        <w:t>. Tas ir jāiekļauj ne tikai uzņēmuma iekšējo kārtību regulējošos noteikumos, bet arī jāievieš un jāiedzīvina uzņēmumu praktiskajā darba ikdienā.</w:t>
      </w:r>
    </w:p>
    <w:p w:rsidR="00722FF4" w:rsidRPr="00016683" w:rsidRDefault="00710054" w:rsidP="005A5D58">
      <w:pPr>
        <w:spacing w:line="240" w:lineRule="auto"/>
        <w:ind w:firstLine="720"/>
        <w:rPr>
          <w:rFonts w:ascii="Times New Roman" w:hAnsi="Times New Roman"/>
        </w:rPr>
      </w:pPr>
      <w:r w:rsidRPr="00016683">
        <w:rPr>
          <w:rFonts w:ascii="Times New Roman" w:hAnsi="Times New Roman"/>
        </w:rPr>
        <w:t>Vadošā starptautiskā organizācija cīņā</w:t>
      </w:r>
      <w:r w:rsidR="000335B0" w:rsidRPr="00016683">
        <w:rPr>
          <w:rFonts w:ascii="Times New Roman" w:hAnsi="Times New Roman"/>
        </w:rPr>
        <w:t xml:space="preserve"> </w:t>
      </w:r>
      <w:r w:rsidRPr="00016683">
        <w:rPr>
          <w:rFonts w:ascii="Times New Roman" w:hAnsi="Times New Roman"/>
        </w:rPr>
        <w:t xml:space="preserve">pret korupciju </w:t>
      </w:r>
      <w:r w:rsidR="007456F3" w:rsidRPr="00016683">
        <w:rPr>
          <w:rFonts w:ascii="Times New Roman" w:hAnsi="Times New Roman"/>
        </w:rPr>
        <w:t>Transparency International un</w:t>
      </w:r>
      <w:r w:rsidRPr="00016683">
        <w:rPr>
          <w:rFonts w:ascii="Times New Roman" w:hAnsi="Times New Roman"/>
        </w:rPr>
        <w:t xml:space="preserve"> nevalstiskā bezpeļņas organizācija</w:t>
      </w:r>
      <w:r w:rsidR="007456F3" w:rsidRPr="00016683">
        <w:rPr>
          <w:rFonts w:ascii="Times New Roman" w:hAnsi="Times New Roman"/>
        </w:rPr>
        <w:t> Social Accountability International</w:t>
      </w:r>
      <w:r w:rsidRPr="00016683">
        <w:rPr>
          <w:rFonts w:ascii="Times New Roman" w:hAnsi="Times New Roman"/>
        </w:rPr>
        <w:t xml:space="preserve"> </w:t>
      </w:r>
      <w:r w:rsidR="00722FF4" w:rsidRPr="00016683">
        <w:rPr>
          <w:rFonts w:ascii="Times New Roman" w:hAnsi="Times New Roman"/>
        </w:rPr>
        <w:t xml:space="preserve">jau </w:t>
      </w:r>
      <w:r w:rsidRPr="00016683">
        <w:rPr>
          <w:rFonts w:ascii="Times New Roman" w:hAnsi="Times New Roman"/>
        </w:rPr>
        <w:t>2003.</w:t>
      </w:r>
      <w:r w:rsidR="00B14DF6" w:rsidRPr="00016683">
        <w:rPr>
          <w:rFonts w:ascii="Times New Roman" w:hAnsi="Times New Roman"/>
        </w:rPr>
        <w:t xml:space="preserve"> </w:t>
      </w:r>
      <w:r w:rsidRPr="00016683">
        <w:rPr>
          <w:rFonts w:ascii="Times New Roman" w:hAnsi="Times New Roman"/>
        </w:rPr>
        <w:t>gadā izstrādāja</w:t>
      </w:r>
      <w:r w:rsidR="007456F3" w:rsidRPr="00016683">
        <w:rPr>
          <w:rFonts w:ascii="Times New Roman" w:hAnsi="Times New Roman"/>
        </w:rPr>
        <w:t> iniciatīv</w:t>
      </w:r>
      <w:r w:rsidRPr="00016683">
        <w:rPr>
          <w:rFonts w:ascii="Times New Roman" w:hAnsi="Times New Roman"/>
        </w:rPr>
        <w:t>u</w:t>
      </w:r>
      <w:r w:rsidR="00722FF4" w:rsidRPr="00016683">
        <w:rPr>
          <w:rFonts w:ascii="Times New Roman" w:hAnsi="Times New Roman"/>
        </w:rPr>
        <w:t xml:space="preserve"> </w:t>
      </w:r>
      <w:r w:rsidRPr="00016683">
        <w:rPr>
          <w:rFonts w:ascii="Times New Roman" w:hAnsi="Times New Roman"/>
        </w:rPr>
        <w:t>“</w:t>
      </w:r>
      <w:r w:rsidR="007456F3" w:rsidRPr="00016683">
        <w:rPr>
          <w:rFonts w:ascii="Times New Roman" w:hAnsi="Times New Roman"/>
          <w:b/>
        </w:rPr>
        <w:t>Biznesa principi kukuļdošanas novēršanai</w:t>
      </w:r>
      <w:r w:rsidRPr="00016683">
        <w:rPr>
          <w:rFonts w:ascii="Times New Roman" w:hAnsi="Times New Roman"/>
        </w:rPr>
        <w:t>”</w:t>
      </w:r>
      <w:r w:rsidRPr="00016683">
        <w:rPr>
          <w:rStyle w:val="FootnoteReference"/>
          <w:rFonts w:ascii="Times New Roman" w:hAnsi="Times New Roman"/>
        </w:rPr>
        <w:footnoteReference w:id="36"/>
      </w:r>
      <w:r w:rsidRPr="00016683">
        <w:rPr>
          <w:rFonts w:ascii="Times New Roman" w:hAnsi="Times New Roman"/>
        </w:rPr>
        <w:t xml:space="preserve">, </w:t>
      </w:r>
      <w:r w:rsidR="00722FF4" w:rsidRPr="00016683">
        <w:rPr>
          <w:rFonts w:ascii="Times New Roman" w:hAnsi="Times New Roman"/>
        </w:rPr>
        <w:t>kas domāts k</w:t>
      </w:r>
      <w:r w:rsidR="002F72B7" w:rsidRPr="00016683">
        <w:rPr>
          <w:rFonts w:ascii="Times New Roman" w:hAnsi="Times New Roman"/>
        </w:rPr>
        <w:t>ā</w:t>
      </w:r>
      <w:r w:rsidR="00722FF4" w:rsidRPr="00016683">
        <w:rPr>
          <w:rFonts w:ascii="Times New Roman" w:hAnsi="Times New Roman"/>
        </w:rPr>
        <w:t xml:space="preserve"> darba rīks</w:t>
      </w:r>
      <w:r w:rsidRPr="00016683">
        <w:rPr>
          <w:rFonts w:ascii="Times New Roman" w:hAnsi="Times New Roman"/>
        </w:rPr>
        <w:t xml:space="preserve"> </w:t>
      </w:r>
      <w:r w:rsidR="00722FF4" w:rsidRPr="00016683">
        <w:rPr>
          <w:rFonts w:ascii="Times New Roman" w:hAnsi="Times New Roman"/>
        </w:rPr>
        <w:t>uzņēmumiem, lai tie spētu izstrādāt efektīvas procedūras, kas visās darbības jomās novērš kukuļošanu. Kā galvenie godīga biznesa principi</w:t>
      </w:r>
      <w:r w:rsidR="002F72B7" w:rsidRPr="00016683">
        <w:rPr>
          <w:rFonts w:ascii="Times New Roman" w:hAnsi="Times New Roman"/>
        </w:rPr>
        <w:t xml:space="preserve"> izvirzīti</w:t>
      </w:r>
      <w:r w:rsidR="00722FF4" w:rsidRPr="00016683">
        <w:rPr>
          <w:rFonts w:ascii="Times New Roman" w:hAnsi="Times New Roman"/>
        </w:rPr>
        <w:t>, pirmkār</w:t>
      </w:r>
      <w:r w:rsidR="002F72B7" w:rsidRPr="00016683">
        <w:rPr>
          <w:rFonts w:ascii="Times New Roman" w:hAnsi="Times New Roman"/>
        </w:rPr>
        <w:t>t</w:t>
      </w:r>
      <w:r w:rsidR="00722FF4" w:rsidRPr="00016683">
        <w:rPr>
          <w:rFonts w:ascii="Times New Roman" w:hAnsi="Times New Roman"/>
        </w:rPr>
        <w:t xml:space="preserve">, </w:t>
      </w:r>
      <w:r w:rsidR="00722FF4" w:rsidRPr="00016683">
        <w:rPr>
          <w:rFonts w:ascii="Times New Roman" w:hAnsi="Times New Roman"/>
          <w:b/>
        </w:rPr>
        <w:t>uzņēmums aizliedz jebkāda veida kukuļošanu</w:t>
      </w:r>
      <w:r w:rsidR="002F72B7" w:rsidRPr="00016683">
        <w:rPr>
          <w:rFonts w:ascii="Times New Roman" w:hAnsi="Times New Roman"/>
          <w:b/>
        </w:rPr>
        <w:t xml:space="preserve"> (</w:t>
      </w:r>
      <w:r w:rsidR="00722FF4" w:rsidRPr="00016683">
        <w:rPr>
          <w:rFonts w:ascii="Times New Roman" w:hAnsi="Times New Roman"/>
          <w:b/>
        </w:rPr>
        <w:t>gan tiešu, gan netiešu</w:t>
      </w:r>
      <w:r w:rsidR="002F72B7" w:rsidRPr="00016683">
        <w:rPr>
          <w:rFonts w:ascii="Times New Roman" w:hAnsi="Times New Roman"/>
          <w:b/>
        </w:rPr>
        <w:t>)</w:t>
      </w:r>
      <w:r w:rsidR="00722FF4" w:rsidRPr="00016683">
        <w:rPr>
          <w:rFonts w:ascii="Times New Roman" w:hAnsi="Times New Roman"/>
        </w:rPr>
        <w:t xml:space="preserve">, otrkārt, </w:t>
      </w:r>
      <w:r w:rsidR="00722FF4" w:rsidRPr="00016683">
        <w:rPr>
          <w:rFonts w:ascii="Times New Roman" w:hAnsi="Times New Roman"/>
          <w:b/>
        </w:rPr>
        <w:t>uzņēmums apņemas ieviest programmu pret kukuļošanu</w:t>
      </w:r>
      <w:r w:rsidR="00722FF4" w:rsidRPr="00016683">
        <w:rPr>
          <w:rFonts w:ascii="Times New Roman" w:hAnsi="Times New Roman"/>
        </w:rPr>
        <w:t>. Šo biznesa principu pamatā ir fundamentālas godīguma, atklātības un atbildības vērtības, kurām būtu jāveido vienot</w:t>
      </w:r>
      <w:r w:rsidR="002F72B7" w:rsidRPr="00016683">
        <w:rPr>
          <w:rFonts w:ascii="Times New Roman" w:hAnsi="Times New Roman"/>
        </w:rPr>
        <w:t xml:space="preserve">s ietvars </w:t>
      </w:r>
      <w:r w:rsidR="00722FF4" w:rsidRPr="00016683">
        <w:rPr>
          <w:rFonts w:ascii="Times New Roman" w:hAnsi="Times New Roman"/>
        </w:rPr>
        <w:t>labai biznesa praksei un riska pārvaldīšanas stratēģijām, kas saistās ar kukuļošanas novēršanu.</w:t>
      </w:r>
    </w:p>
    <w:p w:rsidR="00F33295" w:rsidRDefault="002D71EB" w:rsidP="00F33295">
      <w:pPr>
        <w:spacing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Kopš 2014.</w:t>
      </w:r>
      <w:r w:rsidR="00E84BF5"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gada 30.</w:t>
      </w:r>
      <w:r w:rsidR="00E84BF5"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maija Latvija</w:t>
      </w:r>
      <w:r w:rsidR="00DD3551">
        <w:rPr>
          <w:rFonts w:ascii="Times New Roman" w:eastAsia="Times New Roman" w:hAnsi="Times New Roman"/>
          <w:lang w:eastAsia="lv-LV"/>
        </w:rPr>
        <w:t xml:space="preserve"> ir</w:t>
      </w:r>
      <w:r w:rsidRPr="00016683">
        <w:rPr>
          <w:rFonts w:ascii="Times New Roman" w:eastAsia="Times New Roman" w:hAnsi="Times New Roman"/>
          <w:lang w:eastAsia="lv-LV"/>
        </w:rPr>
        <w:t xml:space="preserve"> </w:t>
      </w:r>
      <w:r w:rsidR="00DD3551">
        <w:rPr>
          <w:rFonts w:ascii="Times New Roman" w:eastAsia="Times New Roman" w:hAnsi="Times New Roman"/>
          <w:lang w:eastAsia="lv-LV"/>
        </w:rPr>
        <w:t xml:space="preserve">OECD </w:t>
      </w:r>
      <w:r w:rsidR="0093101E">
        <w:rPr>
          <w:rFonts w:ascii="Times New Roman" w:eastAsia="Times New Roman" w:hAnsi="Times New Roman"/>
          <w:lang w:eastAsia="lv-LV"/>
        </w:rPr>
        <w:t>K</w:t>
      </w:r>
      <w:r w:rsidR="00DD3551">
        <w:rPr>
          <w:rFonts w:ascii="Times New Roman" w:eastAsia="Times New Roman" w:hAnsi="Times New Roman"/>
          <w:lang w:eastAsia="lv-LV"/>
        </w:rPr>
        <w:t>onvencijas</w:t>
      </w:r>
      <w:r w:rsidR="00DD3551" w:rsidRPr="00016683" w:rsidDel="00DD3551">
        <w:rPr>
          <w:rFonts w:ascii="Times New Roman" w:eastAsia="Times New Roman" w:hAnsi="Times New Roman"/>
          <w:lang w:eastAsia="lv-LV"/>
        </w:rPr>
        <w:t xml:space="preserve"> </w:t>
      </w:r>
      <w:r w:rsidRPr="00016683">
        <w:rPr>
          <w:rFonts w:ascii="Times New Roman" w:eastAsia="Times New Roman" w:hAnsi="Times New Roman"/>
          <w:lang w:eastAsia="lv-LV"/>
        </w:rPr>
        <w:t xml:space="preserve">dalībvalsts. Šī starptautiskā regulējuma mērķis ir sekmēt uz konkurences principiem balstītu starptautisko uzņēmējdarbību, nosakot dalībvalstu pienākumu novērst un izmeklēt ārvalstu amatpersonu kukuļošanu starptautiskajos darījumos un atbildības piemērošanu gan fiziskajām, gan juridiskajām personām. </w:t>
      </w:r>
      <w:r w:rsidRPr="00F20DCD">
        <w:rPr>
          <w:rFonts w:ascii="Times New Roman" w:eastAsia="Times New Roman" w:hAnsi="Times New Roman"/>
          <w:lang w:eastAsia="lv-LV"/>
        </w:rPr>
        <w:t>OECD</w:t>
      </w:r>
      <w:r w:rsidRPr="00016683">
        <w:rPr>
          <w:rFonts w:ascii="Times New Roman" w:eastAsia="Times New Roman" w:hAnsi="Times New Roman"/>
          <w:lang w:eastAsia="lv-LV"/>
        </w:rPr>
        <w:t xml:space="preserve"> “Labās prakses vadlīnijas iekšējās kontroles, ētikas un atbilstības jautājumos”</w:t>
      </w:r>
      <w:r w:rsidRPr="00016683">
        <w:rPr>
          <w:rStyle w:val="FootnoteReference"/>
          <w:rFonts w:ascii="Times New Roman" w:eastAsia="Times New Roman" w:hAnsi="Times New Roman"/>
          <w:lang w:eastAsia="lv-LV"/>
        </w:rPr>
        <w:footnoteReference w:id="37"/>
      </w:r>
      <w:r w:rsidRPr="00016683">
        <w:rPr>
          <w:rFonts w:ascii="Times New Roman" w:eastAsia="Times New Roman" w:hAnsi="Times New Roman"/>
          <w:lang w:eastAsia="lv-LV"/>
        </w:rPr>
        <w:t xml:space="preserve"> rekomendē uzņēmumiem ieviest efektīvus iekšējās kontroles pasākumus.</w:t>
      </w:r>
      <w:r w:rsidR="00F33295">
        <w:rPr>
          <w:rFonts w:ascii="Times New Roman" w:eastAsia="Times New Roman" w:hAnsi="Times New Roman"/>
          <w:lang w:eastAsia="lv-LV"/>
        </w:rPr>
        <w:t> </w:t>
      </w:r>
    </w:p>
    <w:p w:rsidR="00195F3F" w:rsidRPr="00F33295" w:rsidRDefault="00F33295" w:rsidP="00F33295">
      <w:pPr>
        <w:spacing w:line="240" w:lineRule="auto"/>
        <w:ind w:firstLine="720"/>
        <w:rPr>
          <w:rFonts w:ascii="Times New Roman" w:eastAsia="Times New Roman" w:hAnsi="Times New Roman"/>
          <w:lang w:eastAsia="lv-LV"/>
        </w:rPr>
      </w:pPr>
      <w:r>
        <w:rPr>
          <w:rFonts w:ascii="Times New Roman" w:hAnsi="Times New Roman"/>
        </w:rPr>
        <w:t>A</w:t>
      </w:r>
      <w:r w:rsidR="00195F3F" w:rsidRPr="00016683">
        <w:rPr>
          <w:rFonts w:ascii="Times New Roman" w:hAnsi="Times New Roman"/>
        </w:rPr>
        <w:t>tgādinot uzņēmējiem par godprātīg</w:t>
      </w:r>
      <w:r w:rsidR="003F4A90" w:rsidRPr="00016683">
        <w:rPr>
          <w:rFonts w:ascii="Times New Roman" w:hAnsi="Times New Roman"/>
        </w:rPr>
        <w:t>as</w:t>
      </w:r>
      <w:r w:rsidR="00195F3F" w:rsidRPr="00016683">
        <w:rPr>
          <w:rFonts w:ascii="Times New Roman" w:hAnsi="Times New Roman"/>
        </w:rPr>
        <w:t xml:space="preserve"> komerciāl</w:t>
      </w:r>
      <w:r w:rsidR="003F4A90" w:rsidRPr="00016683">
        <w:rPr>
          <w:rFonts w:ascii="Times New Roman" w:hAnsi="Times New Roman"/>
        </w:rPr>
        <w:t>ās</w:t>
      </w:r>
      <w:r w:rsidR="00195F3F" w:rsidRPr="00016683">
        <w:rPr>
          <w:rFonts w:ascii="Times New Roman" w:hAnsi="Times New Roman"/>
        </w:rPr>
        <w:t xml:space="preserve"> darbīb</w:t>
      </w:r>
      <w:r w:rsidR="003F4A90" w:rsidRPr="00016683">
        <w:rPr>
          <w:rFonts w:ascii="Times New Roman" w:hAnsi="Times New Roman"/>
        </w:rPr>
        <w:t>as nozīmi</w:t>
      </w:r>
      <w:r w:rsidR="00195F3F" w:rsidRPr="00016683">
        <w:rPr>
          <w:rFonts w:ascii="Times New Roman" w:hAnsi="Times New Roman"/>
        </w:rPr>
        <w:t>, KNAB 2015. gadā izstrādāja informatīvos materiālus – infografiku</w:t>
      </w:r>
      <w:r w:rsidR="00195F3F" w:rsidRPr="00016683">
        <w:rPr>
          <w:rStyle w:val="FootnoteReference"/>
          <w:rFonts w:ascii="Times New Roman" w:hAnsi="Times New Roman"/>
        </w:rPr>
        <w:footnoteReference w:id="38"/>
      </w:r>
      <w:r w:rsidR="00195F3F" w:rsidRPr="00016683">
        <w:rPr>
          <w:rFonts w:ascii="Times New Roman" w:hAnsi="Times New Roman"/>
        </w:rPr>
        <w:t xml:space="preserve"> un bukletu</w:t>
      </w:r>
      <w:r w:rsidR="00195F3F" w:rsidRPr="00016683">
        <w:rPr>
          <w:rStyle w:val="FootnoteReference"/>
          <w:rFonts w:ascii="Times New Roman" w:hAnsi="Times New Roman"/>
        </w:rPr>
        <w:footnoteReference w:id="39"/>
      </w:r>
      <w:r w:rsidR="00195F3F" w:rsidRPr="00016683">
        <w:rPr>
          <w:rFonts w:ascii="Times New Roman" w:hAnsi="Times New Roman"/>
        </w:rPr>
        <w:t>, lai aicinātu uzņēmējus novērtēt korupcijas riskus un ieviest to novēršanas pasākumus, izstrādājot ētikas normas, attīstot iekšējās kontroles un ziņošanas mehānismus, kā arī izglītojot un apmācot darbiniekus. Informatīvajos materiālos sniegta informācija arī par juridiskajām personām piemērojamajiem piespiedu ietekmēšanas līdzekļiem, ja kukuļošana veikta juridiskas personas interesēs, labā vai tās nepienācīgas pārraudzības vai kontroles rezultātā. </w:t>
      </w:r>
    </w:p>
    <w:p w:rsidR="0087442A" w:rsidRPr="00016683" w:rsidRDefault="003F4A90" w:rsidP="00460834">
      <w:pPr>
        <w:spacing w:line="240" w:lineRule="auto"/>
        <w:ind w:firstLine="720"/>
        <w:rPr>
          <w:rFonts w:ascii="Times New Roman" w:hAnsi="Times New Roman"/>
        </w:rPr>
      </w:pPr>
      <w:r w:rsidRPr="00016683">
        <w:rPr>
          <w:rFonts w:ascii="Times New Roman" w:hAnsi="Times New Roman"/>
        </w:rPr>
        <w:t>Aizvien pastāv maldīgs uzskats, ka korupcijas un interešu konflikta riski attiecas tikai uz valsts amatpersonām. Iekšējā kontrole ir jebkurā institūcijā vai uzņēmumā īstenojams pasākumu kopums, kas vērsts uz tās mērķu (tostarp korupcijas risku novēršana) efektīvu sasniegšanu. Lai to uzsvērtu, KNAB 2016.</w:t>
      </w:r>
      <w:r w:rsidR="00E84BF5" w:rsidRPr="00016683">
        <w:rPr>
          <w:rFonts w:ascii="Times New Roman" w:hAnsi="Times New Roman"/>
        </w:rPr>
        <w:t xml:space="preserve"> </w:t>
      </w:r>
      <w:r w:rsidRPr="00016683">
        <w:rPr>
          <w:rFonts w:ascii="Times New Roman" w:hAnsi="Times New Roman"/>
        </w:rPr>
        <w:t>gadā publiskoja infografiku</w:t>
      </w:r>
      <w:r w:rsidRPr="00016683">
        <w:rPr>
          <w:rStyle w:val="FootnoteReference"/>
          <w:rFonts w:ascii="Times New Roman" w:hAnsi="Times New Roman"/>
        </w:rPr>
        <w:footnoteReference w:id="40"/>
      </w:r>
      <w:r w:rsidRPr="00016683">
        <w:rPr>
          <w:rFonts w:ascii="Times New Roman" w:hAnsi="Times New Roman"/>
        </w:rPr>
        <w:t>, kurā norādītas pamatprasības, kas jāievieš jebkurā institūcijā vai uzņēmumā, lai novērstu korupcijas un interešu konflikta riskus.</w:t>
      </w:r>
    </w:p>
    <w:p w:rsidR="000E2795" w:rsidRPr="00016683" w:rsidRDefault="00F63E2C" w:rsidP="00460834">
      <w:pPr>
        <w:spacing w:line="240" w:lineRule="auto"/>
        <w:ind w:firstLine="720"/>
        <w:rPr>
          <w:rFonts w:ascii="Times New Roman" w:hAnsi="Times New Roman"/>
        </w:rPr>
      </w:pPr>
      <w:r w:rsidRPr="00016683">
        <w:rPr>
          <w:rFonts w:ascii="Times New Roman" w:hAnsi="Times New Roman"/>
        </w:rPr>
        <w:lastRenderedPageBreak/>
        <w:t xml:space="preserve">Pārskata periodā institūcijas ir izpildījušas visus </w:t>
      </w:r>
      <w:r w:rsidR="00460834" w:rsidRPr="00016683">
        <w:rPr>
          <w:rFonts w:ascii="Times New Roman" w:hAnsi="Times New Roman"/>
        </w:rPr>
        <w:t>p</w:t>
      </w:r>
      <w:r w:rsidRPr="00016683">
        <w:rPr>
          <w:rFonts w:ascii="Times New Roman" w:hAnsi="Times New Roman"/>
        </w:rPr>
        <w:t xml:space="preserve">amatnostādnēs plānotos uzdevumus </w:t>
      </w:r>
      <w:r w:rsidRPr="00016683">
        <w:rPr>
          <w:rFonts w:ascii="Times New Roman" w:eastAsia="Times New Roman" w:hAnsi="Times New Roman"/>
          <w:bCs/>
          <w:iCs/>
          <w:color w:val="000000"/>
          <w:lang w:eastAsia="lv-LV"/>
        </w:rPr>
        <w:t>korupcijas novēršanas pasākumu ieviešanai privātajā sektorā</w:t>
      </w:r>
      <w:r w:rsidRPr="00016683">
        <w:rPr>
          <w:rFonts w:ascii="Times New Roman" w:hAnsi="Times New Roman"/>
        </w:rPr>
        <w:t xml:space="preserve"> (</w:t>
      </w:r>
      <w:r w:rsidR="00EE3F93">
        <w:rPr>
          <w:rFonts w:ascii="Times New Roman" w:hAnsi="Times New Roman"/>
        </w:rPr>
        <w:t>s</w:t>
      </w:r>
      <w:r w:rsidRPr="00016683">
        <w:rPr>
          <w:rFonts w:ascii="Times New Roman" w:hAnsi="Times New Roman"/>
        </w:rPr>
        <w:t xml:space="preserve">kat.1.pielikumu), tomēr turpmākajos gados kompetentajām </w:t>
      </w:r>
      <w:r w:rsidR="000E2795" w:rsidRPr="00016683">
        <w:rPr>
          <w:rFonts w:ascii="Times New Roman" w:hAnsi="Times New Roman"/>
        </w:rPr>
        <w:t xml:space="preserve">publiskās pārvaldes </w:t>
      </w:r>
      <w:r w:rsidRPr="00016683">
        <w:rPr>
          <w:rFonts w:ascii="Times New Roman" w:hAnsi="Times New Roman"/>
        </w:rPr>
        <w:t>institūcijām sadarbīb</w:t>
      </w:r>
      <w:r w:rsidR="000E2795" w:rsidRPr="00016683">
        <w:rPr>
          <w:rFonts w:ascii="Times New Roman" w:hAnsi="Times New Roman"/>
        </w:rPr>
        <w:t>ā ar nevalstiskajām</w:t>
      </w:r>
      <w:r w:rsidRPr="00016683">
        <w:rPr>
          <w:rFonts w:ascii="Times New Roman" w:hAnsi="Times New Roman"/>
        </w:rPr>
        <w:t xml:space="preserve"> </w:t>
      </w:r>
      <w:r w:rsidR="000E2795" w:rsidRPr="00016683">
        <w:rPr>
          <w:rFonts w:ascii="Times New Roman" w:hAnsi="Times New Roman"/>
        </w:rPr>
        <w:t>organizācijām būtu jāveic intensīvāks darbs uzņēmēju izglītošanā par korupcijas riskiem, tās izpausmēm un sekām gan darījumos Latvijā, gan aiz tās robežām.</w:t>
      </w:r>
    </w:p>
    <w:p w:rsidR="00AC4F65" w:rsidRPr="00016683" w:rsidRDefault="00503A71" w:rsidP="00330667">
      <w:pPr>
        <w:pStyle w:val="Heading2"/>
        <w:shd w:val="clear" w:color="auto" w:fill="FFE400"/>
        <w:rPr>
          <w:i/>
        </w:rPr>
      </w:pPr>
      <w:bookmarkStart w:id="14" w:name="_Toc30594894"/>
      <w:r w:rsidRPr="00016683">
        <w:rPr>
          <w:lang w:eastAsia="lv-LV"/>
        </w:rPr>
        <w:t>3</w:t>
      </w:r>
      <w:r w:rsidRPr="00016683">
        <w:rPr>
          <w:rStyle w:val="Heading2Char"/>
          <w:rFonts w:eastAsia="Calibri"/>
        </w:rPr>
        <w:t>.</w:t>
      </w:r>
      <w:r w:rsidRPr="00016683">
        <w:rPr>
          <w:rStyle w:val="Heading2Char"/>
          <w:rFonts w:eastAsia="Calibri"/>
          <w:b/>
        </w:rPr>
        <w:t xml:space="preserve"> </w:t>
      </w:r>
      <w:r w:rsidR="00EE3F93">
        <w:rPr>
          <w:rStyle w:val="Heading2Char"/>
          <w:rFonts w:eastAsia="Calibri"/>
          <w:b/>
        </w:rPr>
        <w:t>a</w:t>
      </w:r>
      <w:r w:rsidR="00EE3F93" w:rsidRPr="00016683">
        <w:rPr>
          <w:rStyle w:val="Heading2Char"/>
          <w:rFonts w:eastAsia="Calibri"/>
          <w:b/>
        </w:rPr>
        <w:t>pakšmērķis</w:t>
      </w:r>
      <w:r w:rsidRPr="00016683">
        <w:rPr>
          <w:rStyle w:val="Heading2Char"/>
          <w:rFonts w:eastAsia="Calibri"/>
          <w:b/>
        </w:rPr>
        <w:t>: Mazināt sabiedrības toleranci pret korupciju</w:t>
      </w:r>
      <w:bookmarkEnd w:id="14"/>
    </w:p>
    <w:p w:rsidR="00503A71" w:rsidRPr="00016683" w:rsidRDefault="00503A71" w:rsidP="00503A71">
      <w:pPr>
        <w:spacing w:line="240" w:lineRule="auto"/>
        <w:ind w:firstLine="709"/>
        <w:rPr>
          <w:rFonts w:ascii="Times New Roman" w:hAnsi="Times New Roman"/>
        </w:rPr>
      </w:pPr>
      <w:r w:rsidRPr="00016683">
        <w:rPr>
          <w:rFonts w:ascii="Times New Roman" w:hAnsi="Times New Roman"/>
        </w:rPr>
        <w:t xml:space="preserve">Pamatnostādnēs definētais apakšmērķis paredz divus galvenos rīcības virzienus: </w:t>
      </w:r>
    </w:p>
    <w:p w:rsidR="00503A71" w:rsidRPr="00016683" w:rsidRDefault="00503A71" w:rsidP="00503A71">
      <w:pPr>
        <w:numPr>
          <w:ilvl w:val="0"/>
          <w:numId w:val="24"/>
        </w:numPr>
        <w:spacing w:line="240" w:lineRule="auto"/>
        <w:ind w:left="714" w:hanging="357"/>
        <w:rPr>
          <w:rFonts w:ascii="Times New Roman" w:hAnsi="Times New Roman"/>
        </w:rPr>
      </w:pPr>
      <w:r w:rsidRPr="00016683">
        <w:rPr>
          <w:rFonts w:ascii="Times New Roman" w:hAnsi="Times New Roman"/>
          <w:lang w:eastAsia="lv-LV"/>
        </w:rPr>
        <w:t>Personu un grupu, kas nepārstāv valsts sektoru, iesaistīšana korupcijas novēršanā un sabiedrības neiecietības pret korupciju un tās radītajiem draudiem veicināšana;</w:t>
      </w:r>
    </w:p>
    <w:p w:rsidR="00503A71" w:rsidRPr="00016683" w:rsidRDefault="00503A71" w:rsidP="00503A71">
      <w:pPr>
        <w:numPr>
          <w:ilvl w:val="0"/>
          <w:numId w:val="24"/>
        </w:numPr>
        <w:spacing w:line="240" w:lineRule="auto"/>
        <w:ind w:left="714" w:hanging="357"/>
        <w:rPr>
          <w:rFonts w:ascii="Times New Roman" w:hAnsi="Times New Roman"/>
        </w:rPr>
      </w:pPr>
      <w:r w:rsidRPr="00016683">
        <w:rPr>
          <w:rFonts w:ascii="Times New Roman" w:hAnsi="Times New Roman"/>
          <w:lang w:eastAsia="lv-LV"/>
        </w:rPr>
        <w:t>Trauksmes cēl</w:t>
      </w:r>
      <w:r w:rsidR="00A82DDA" w:rsidRPr="00016683">
        <w:rPr>
          <w:rFonts w:ascii="Times New Roman" w:hAnsi="Times New Roman"/>
          <w:lang w:eastAsia="lv-LV"/>
        </w:rPr>
        <w:t>ē</w:t>
      </w:r>
      <w:r w:rsidRPr="00016683">
        <w:rPr>
          <w:rFonts w:ascii="Times New Roman" w:hAnsi="Times New Roman"/>
          <w:lang w:eastAsia="lv-LV"/>
        </w:rPr>
        <w:t>ju aizsardzības pilnveidošana un sabiedrības informēšana par ziņošanas iespējām konstatēto likumpārkāpumu gadījumos.</w:t>
      </w:r>
    </w:p>
    <w:p w:rsidR="00503A71" w:rsidRPr="00016683" w:rsidRDefault="00503A71" w:rsidP="00503A71">
      <w:pPr>
        <w:pStyle w:val="Heading3"/>
        <w:shd w:val="clear" w:color="auto" w:fill="CBD8D8"/>
      </w:pPr>
      <w:bookmarkStart w:id="15" w:name="_Toc30594895"/>
      <w:r w:rsidRPr="00016683">
        <w:t xml:space="preserve">3.1. </w:t>
      </w:r>
      <w:r w:rsidRPr="00016683">
        <w:rPr>
          <w:lang w:eastAsia="lv-LV"/>
        </w:rPr>
        <w:t>Personu un grupu, kas nepārstāv valsts sektoru, iesaistīšana korupcijas novēršanā un sabiedrības neiecietības pret korupciju un tās radītajiem draudiem veicināšana</w:t>
      </w:r>
      <w:bookmarkEnd w:id="15"/>
    </w:p>
    <w:p w:rsidR="00F250D3" w:rsidRPr="00016683" w:rsidRDefault="00F250D3" w:rsidP="003D405D">
      <w:pPr>
        <w:spacing w:line="240" w:lineRule="auto"/>
        <w:ind w:firstLine="720"/>
        <w:rPr>
          <w:rFonts w:ascii="Times New Roman" w:hAnsi="Times New Roman"/>
        </w:rPr>
      </w:pPr>
      <w:r w:rsidRPr="00016683">
        <w:rPr>
          <w:rFonts w:ascii="Times New Roman" w:hAnsi="Times New Roman"/>
        </w:rPr>
        <w:t xml:space="preserve">Pētījumu centra </w:t>
      </w:r>
      <w:r w:rsidR="00385077" w:rsidRPr="00016683">
        <w:rPr>
          <w:rFonts w:ascii="Times New Roman" w:hAnsi="Times New Roman"/>
        </w:rPr>
        <w:t xml:space="preserve">SKDS </w:t>
      </w:r>
      <w:r w:rsidRPr="00016683">
        <w:rPr>
          <w:rFonts w:ascii="Times New Roman" w:hAnsi="Times New Roman"/>
        </w:rPr>
        <w:t>2016.</w:t>
      </w:r>
      <w:r w:rsidR="00E84BF5" w:rsidRPr="00016683">
        <w:rPr>
          <w:rFonts w:ascii="Times New Roman" w:hAnsi="Times New Roman"/>
        </w:rPr>
        <w:t xml:space="preserve"> </w:t>
      </w:r>
      <w:r w:rsidRPr="00016683">
        <w:rPr>
          <w:rFonts w:ascii="Times New Roman" w:hAnsi="Times New Roman"/>
        </w:rPr>
        <w:t>gadā veiktajā pētījumā “</w:t>
      </w:r>
      <w:r w:rsidR="00385077" w:rsidRPr="00016683">
        <w:rPr>
          <w:rFonts w:ascii="Times New Roman" w:hAnsi="Times New Roman"/>
        </w:rPr>
        <w:t>Attieksme pret korupciju Latvijā</w:t>
      </w:r>
      <w:r w:rsidRPr="00016683">
        <w:rPr>
          <w:rFonts w:ascii="Times New Roman" w:hAnsi="Times New Roman"/>
        </w:rPr>
        <w:t>”</w:t>
      </w:r>
      <w:r w:rsidRPr="00016683">
        <w:rPr>
          <w:rStyle w:val="FootnoteReference"/>
          <w:rFonts w:ascii="Times New Roman" w:hAnsi="Times New Roman"/>
        </w:rPr>
        <w:footnoteReference w:id="41"/>
      </w:r>
      <w:r w:rsidRPr="00016683">
        <w:rPr>
          <w:rFonts w:ascii="Times New Roman" w:hAnsi="Times New Roman"/>
        </w:rPr>
        <w:t xml:space="preserve"> noskaidrots, ka sabiedrībā ir tendence kļūt neiecietīgākiem pret korupciju. Par to liecina sarūkošais respondentu īpatsvars laika posmā no 2007. līdz 2016. gada</w:t>
      </w:r>
      <w:r w:rsidR="00B954D2">
        <w:rPr>
          <w:rFonts w:ascii="Times New Roman" w:hAnsi="Times New Roman"/>
        </w:rPr>
        <w:t>m</w:t>
      </w:r>
      <w:r w:rsidRPr="00016683">
        <w:rPr>
          <w:rFonts w:ascii="Times New Roman" w:hAnsi="Times New Roman"/>
        </w:rPr>
        <w:t>, kas pauduši gatavību dot kukuli valsts amatpersonai, ja tas būtu būtiski savu vai radinieka interesēs</w:t>
      </w:r>
      <w:r w:rsidR="003D405D" w:rsidRPr="00016683">
        <w:rPr>
          <w:rFonts w:ascii="Times New Roman" w:hAnsi="Times New Roman"/>
        </w:rPr>
        <w:t xml:space="preserve"> (</w:t>
      </w:r>
      <w:r w:rsidR="00B6330C">
        <w:rPr>
          <w:rFonts w:ascii="Times New Roman" w:hAnsi="Times New Roman"/>
        </w:rPr>
        <w:t>s</w:t>
      </w:r>
      <w:r w:rsidR="00B6330C" w:rsidRPr="00016683">
        <w:rPr>
          <w:rFonts w:ascii="Times New Roman" w:hAnsi="Times New Roman"/>
        </w:rPr>
        <w:t>kat</w:t>
      </w:r>
      <w:r w:rsidR="002A78A1" w:rsidRPr="00016683">
        <w:rPr>
          <w:rFonts w:ascii="Times New Roman" w:hAnsi="Times New Roman"/>
        </w:rPr>
        <w:t xml:space="preserve">. </w:t>
      </w:r>
      <w:r w:rsidR="003D405D" w:rsidRPr="00016683">
        <w:rPr>
          <w:rFonts w:ascii="Times New Roman" w:hAnsi="Times New Roman"/>
        </w:rPr>
        <w:t>3.</w:t>
      </w:r>
      <w:r w:rsidR="00E84BF5" w:rsidRPr="00016683">
        <w:rPr>
          <w:rFonts w:ascii="Times New Roman" w:hAnsi="Times New Roman"/>
        </w:rPr>
        <w:t xml:space="preserve"> </w:t>
      </w:r>
      <w:r w:rsidR="003D405D" w:rsidRPr="00016683">
        <w:rPr>
          <w:rFonts w:ascii="Times New Roman" w:hAnsi="Times New Roman"/>
        </w:rPr>
        <w:t>attēlu)</w:t>
      </w:r>
      <w:r w:rsidR="00B6330C">
        <w:rPr>
          <w:rFonts w:ascii="Times New Roman" w:hAnsi="Times New Roman"/>
        </w:rPr>
        <w:t>.</w:t>
      </w:r>
    </w:p>
    <w:p w:rsidR="00385077" w:rsidRPr="00016683" w:rsidRDefault="00750A7A" w:rsidP="00F250D3">
      <w:pPr>
        <w:spacing w:line="240" w:lineRule="auto"/>
        <w:jc w:val="center"/>
        <w:rPr>
          <w:rFonts w:ascii="Times New Roman" w:hAnsi="Times New Roman"/>
        </w:rPr>
      </w:pPr>
      <w:r w:rsidRPr="00016683">
        <w:rPr>
          <w:rFonts w:ascii="Times New Roman" w:hAnsi="Times New Roman"/>
          <w:noProof/>
          <w:lang w:eastAsia="lv-LV"/>
        </w:rPr>
        <w:drawing>
          <wp:inline distT="0" distB="0" distL="0" distR="0" wp14:anchorId="216D74E4" wp14:editId="7F2A1149">
            <wp:extent cx="4309521" cy="2636874"/>
            <wp:effectExtent l="0" t="0" r="0" b="0"/>
            <wp:docPr id="4" name="Picture 4" descr="gataviba dot kukuli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ataviba dot kukuli20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13642" cy="2639396"/>
                    </a:xfrm>
                    <a:prstGeom prst="rect">
                      <a:avLst/>
                    </a:prstGeom>
                    <a:noFill/>
                    <a:ln>
                      <a:noFill/>
                    </a:ln>
                  </pic:spPr>
                </pic:pic>
              </a:graphicData>
            </a:graphic>
          </wp:inline>
        </w:drawing>
      </w:r>
    </w:p>
    <w:p w:rsidR="00741B83" w:rsidRPr="00016683" w:rsidRDefault="003D405D" w:rsidP="003D405D">
      <w:pPr>
        <w:spacing w:line="240" w:lineRule="auto"/>
        <w:ind w:firstLine="720"/>
        <w:rPr>
          <w:rFonts w:ascii="Times New Roman" w:hAnsi="Times New Roman"/>
          <w:i/>
        </w:rPr>
      </w:pPr>
      <w:r w:rsidRPr="00016683">
        <w:rPr>
          <w:rFonts w:ascii="Times New Roman" w:hAnsi="Times New Roman"/>
          <w:i/>
        </w:rPr>
        <w:t>3.</w:t>
      </w:r>
      <w:r w:rsidR="00E84BF5" w:rsidRPr="00016683">
        <w:rPr>
          <w:rFonts w:ascii="Times New Roman" w:hAnsi="Times New Roman"/>
          <w:i/>
        </w:rPr>
        <w:t> </w:t>
      </w:r>
      <w:r w:rsidRPr="00016683">
        <w:rPr>
          <w:rFonts w:ascii="Times New Roman" w:hAnsi="Times New Roman"/>
          <w:i/>
        </w:rPr>
        <w:t>attēls</w:t>
      </w:r>
      <w:r w:rsidRPr="00016683">
        <w:rPr>
          <w:rFonts w:ascii="Times New Roman" w:hAnsi="Times New Roman"/>
        </w:rPr>
        <w:t>. </w:t>
      </w:r>
      <w:r w:rsidRPr="00016683">
        <w:rPr>
          <w:rFonts w:ascii="Times New Roman" w:hAnsi="Times New Roman"/>
          <w:i/>
        </w:rPr>
        <w:t>2007., 2009., 2012., 2014., 2015. un 2016. gada  aptauju datu</w:t>
      </w:r>
      <w:r w:rsidR="00741B83" w:rsidRPr="00016683">
        <w:rPr>
          <w:rFonts w:ascii="Times New Roman" w:hAnsi="Times New Roman"/>
          <w:i/>
        </w:rPr>
        <w:t> </w:t>
      </w:r>
      <w:r w:rsidRPr="00016683">
        <w:rPr>
          <w:rFonts w:ascii="Times New Roman" w:hAnsi="Times New Roman"/>
          <w:i/>
        </w:rPr>
        <w:t>salīdzinājum</w:t>
      </w:r>
      <w:r w:rsidR="00741B83" w:rsidRPr="00016683">
        <w:rPr>
          <w:rFonts w:ascii="Times New Roman" w:hAnsi="Times New Roman"/>
          <w:i/>
        </w:rPr>
        <w:t>s,</w:t>
      </w:r>
      <w:r w:rsidR="002A78A1" w:rsidRPr="00016683">
        <w:rPr>
          <w:rFonts w:ascii="Times New Roman" w:hAnsi="Times New Roman"/>
          <w:i/>
        </w:rPr>
        <w:t xml:space="preserve"> res</w:t>
      </w:r>
      <w:r w:rsidRPr="00016683">
        <w:rPr>
          <w:rFonts w:ascii="Times New Roman" w:hAnsi="Times New Roman"/>
          <w:i/>
        </w:rPr>
        <w:t>pondentiem atbildot uz jautājumu, “vai Jūs personiski esat gatavs/-a dot kukuli valsts amatpersonai, ja tas būtu būtiski Jūsu vai Jūsu radinieku interesēs un problēma tiktu atrisināta?“</w:t>
      </w:r>
    </w:p>
    <w:p w:rsidR="003A1B8E" w:rsidRPr="00016683" w:rsidRDefault="003D405D" w:rsidP="009738D5">
      <w:pPr>
        <w:spacing w:line="240" w:lineRule="auto"/>
        <w:ind w:firstLine="720"/>
        <w:rPr>
          <w:rFonts w:ascii="Times New Roman" w:eastAsia="Times New Roman" w:hAnsi="Times New Roman"/>
          <w:spacing w:val="3"/>
          <w:lang w:eastAsia="lv-LV"/>
        </w:rPr>
      </w:pPr>
      <w:r w:rsidRPr="00016683">
        <w:rPr>
          <w:rFonts w:ascii="Times New Roman" w:hAnsi="Times New Roman"/>
        </w:rPr>
        <w:t xml:space="preserve">Ja </w:t>
      </w:r>
      <w:r w:rsidR="00B6330C" w:rsidRPr="00016683">
        <w:rPr>
          <w:rFonts w:ascii="Times New Roman" w:hAnsi="Times New Roman"/>
        </w:rPr>
        <w:t>20</w:t>
      </w:r>
      <w:r w:rsidR="00B6330C">
        <w:rPr>
          <w:rFonts w:ascii="Times New Roman" w:hAnsi="Times New Roman"/>
        </w:rPr>
        <w:t>0</w:t>
      </w:r>
      <w:r w:rsidR="00B6330C" w:rsidRPr="00016683">
        <w:rPr>
          <w:rFonts w:ascii="Times New Roman" w:hAnsi="Times New Roman"/>
        </w:rPr>
        <w:t>7</w:t>
      </w:r>
      <w:r w:rsidRPr="00016683">
        <w:rPr>
          <w:rFonts w:ascii="Times New Roman" w:hAnsi="Times New Roman"/>
        </w:rPr>
        <w:t>.</w:t>
      </w:r>
      <w:r w:rsidR="00E84BF5" w:rsidRPr="00016683">
        <w:rPr>
          <w:rFonts w:ascii="Times New Roman" w:hAnsi="Times New Roman"/>
        </w:rPr>
        <w:t xml:space="preserve"> </w:t>
      </w:r>
      <w:r w:rsidRPr="00016683">
        <w:rPr>
          <w:rFonts w:ascii="Times New Roman" w:hAnsi="Times New Roman"/>
        </w:rPr>
        <w:t>gadā gatavību dot kukuli pauda 39,4%</w:t>
      </w:r>
      <w:r w:rsidR="009D1B4B">
        <w:rPr>
          <w:rFonts w:ascii="Times New Roman" w:hAnsi="Times New Roman"/>
        </w:rPr>
        <w:t xml:space="preserve"> (summējot </w:t>
      </w:r>
      <w:r w:rsidR="00A716F8">
        <w:rPr>
          <w:rFonts w:ascii="Times New Roman" w:hAnsi="Times New Roman"/>
        </w:rPr>
        <w:t xml:space="preserve">respondentu atbildes  “jā” un “vairāk jā nekā nē” </w:t>
      </w:r>
      <w:r w:rsidR="009D1B4B">
        <w:rPr>
          <w:rFonts w:ascii="Times New Roman" w:hAnsi="Times New Roman"/>
        </w:rPr>
        <w:t>)</w:t>
      </w:r>
      <w:r w:rsidRPr="00016683">
        <w:rPr>
          <w:rFonts w:ascii="Times New Roman" w:hAnsi="Times New Roman"/>
        </w:rPr>
        <w:t xml:space="preserve"> respondentu, tad 2016.</w:t>
      </w:r>
      <w:r w:rsidR="00E84BF5" w:rsidRPr="00016683">
        <w:rPr>
          <w:rFonts w:ascii="Times New Roman" w:hAnsi="Times New Roman"/>
        </w:rPr>
        <w:t xml:space="preserve"> </w:t>
      </w:r>
      <w:r w:rsidRPr="00016683">
        <w:rPr>
          <w:rFonts w:ascii="Times New Roman" w:hAnsi="Times New Roman"/>
        </w:rPr>
        <w:t>gadā 23.3%.</w:t>
      </w:r>
      <w:r w:rsidR="00200A8B" w:rsidRPr="00016683">
        <w:rPr>
          <w:rFonts w:ascii="Times New Roman" w:hAnsi="Times New Roman"/>
        </w:rPr>
        <w:t xml:space="preserve"> Par galvenajiem iemesliem, kuru dēļ varētu dot kukuli, 2016.</w:t>
      </w:r>
      <w:r w:rsidR="00E84BF5" w:rsidRPr="00016683">
        <w:rPr>
          <w:rFonts w:ascii="Times New Roman" w:hAnsi="Times New Roman"/>
        </w:rPr>
        <w:t xml:space="preserve"> </w:t>
      </w:r>
      <w:r w:rsidR="00200A8B" w:rsidRPr="00016683">
        <w:rPr>
          <w:rFonts w:ascii="Times New Roman" w:hAnsi="Times New Roman"/>
        </w:rPr>
        <w:t>gada socioloģiskajā aptaujā atzīta jautājuma (problēmas) ātrāka izskatīšana</w:t>
      </w:r>
      <w:r w:rsidR="00B63A2D" w:rsidRPr="00016683">
        <w:rPr>
          <w:rFonts w:ascii="Times New Roman" w:hAnsi="Times New Roman"/>
        </w:rPr>
        <w:t xml:space="preserve"> </w:t>
      </w:r>
      <w:r w:rsidR="00200A8B" w:rsidRPr="00016683">
        <w:rPr>
          <w:rFonts w:ascii="Times New Roman" w:hAnsi="Times New Roman"/>
        </w:rPr>
        <w:t>(33%) un drošība, ka problēma vispār tiks atrisināta</w:t>
      </w:r>
      <w:r w:rsidR="00105447" w:rsidRPr="00016683">
        <w:rPr>
          <w:rFonts w:ascii="Times New Roman" w:hAnsi="Times New Roman"/>
        </w:rPr>
        <w:t xml:space="preserve"> </w:t>
      </w:r>
      <w:r w:rsidR="00200A8B" w:rsidRPr="00016683">
        <w:rPr>
          <w:rFonts w:ascii="Times New Roman" w:hAnsi="Times New Roman"/>
        </w:rPr>
        <w:t>(33%).</w:t>
      </w:r>
      <w:r w:rsidR="003A1B8E" w:rsidRPr="00016683">
        <w:rPr>
          <w:rFonts w:ascii="Times New Roman" w:hAnsi="Times New Roman"/>
        </w:rPr>
        <w:t xml:space="preserve"> </w:t>
      </w:r>
      <w:r w:rsidR="003A1B8E" w:rsidRPr="00016683">
        <w:rPr>
          <w:rFonts w:ascii="Times New Roman" w:eastAsia="Times New Roman" w:hAnsi="Times New Roman"/>
          <w:spacing w:val="3"/>
          <w:lang w:eastAsia="lv-LV"/>
        </w:rPr>
        <w:t>Tomēr sabiedrības attieksmes mērījumi uzrāda neviennozīmīgu rezultātu.</w:t>
      </w:r>
      <w:r w:rsidR="00105447" w:rsidRPr="00016683">
        <w:rPr>
          <w:rFonts w:ascii="Times New Roman" w:eastAsia="Times New Roman" w:hAnsi="Times New Roman"/>
          <w:spacing w:val="3"/>
          <w:lang w:eastAsia="lv-LV"/>
        </w:rPr>
        <w:t xml:space="preserve"> </w:t>
      </w:r>
      <w:r w:rsidR="003A1B8E" w:rsidRPr="00016683">
        <w:rPr>
          <w:rFonts w:ascii="Times New Roman" w:eastAsia="Times New Roman" w:hAnsi="Times New Roman"/>
          <w:spacing w:val="3"/>
          <w:lang w:eastAsia="lv-LV"/>
        </w:rPr>
        <w:t xml:space="preserve">Eirobarometra aptaujā 2017. gadā </w:t>
      </w:r>
      <w:r w:rsidR="003A1B8E" w:rsidRPr="00016683">
        <w:rPr>
          <w:rFonts w:ascii="Times New Roman" w:eastAsia="Times New Roman" w:hAnsi="Times New Roman"/>
          <w:spacing w:val="3"/>
          <w:lang w:eastAsia="lv-LV"/>
        </w:rPr>
        <w:lastRenderedPageBreak/>
        <w:t>29 % respondentu atzin</w:t>
      </w:r>
      <w:r w:rsidR="00105447" w:rsidRPr="00016683">
        <w:rPr>
          <w:rFonts w:ascii="Times New Roman" w:eastAsia="Times New Roman" w:hAnsi="Times New Roman"/>
          <w:spacing w:val="3"/>
          <w:lang w:eastAsia="lv-LV"/>
        </w:rPr>
        <w:t>uši</w:t>
      </w:r>
      <w:r w:rsidR="003A1B8E" w:rsidRPr="00016683">
        <w:rPr>
          <w:rFonts w:ascii="Times New Roman" w:eastAsia="Times New Roman" w:hAnsi="Times New Roman"/>
          <w:spacing w:val="3"/>
          <w:lang w:eastAsia="lv-LV"/>
        </w:rPr>
        <w:t>, ka ir pieņemami pasniegt naudu, un 60 % atzina, ka ir pieņemami pasniegt dāvanu, ja viņi vēlē</w:t>
      </w:r>
      <w:r w:rsidR="004D5172" w:rsidRPr="00016683">
        <w:rPr>
          <w:rFonts w:ascii="Times New Roman" w:eastAsia="Times New Roman" w:hAnsi="Times New Roman"/>
          <w:spacing w:val="3"/>
          <w:lang w:eastAsia="lv-LV"/>
        </w:rPr>
        <w:t>tos saņemt valsts pakalpojumus.</w:t>
      </w:r>
      <w:r w:rsidR="002A78A1" w:rsidRPr="00016683">
        <w:rPr>
          <w:rFonts w:ascii="Times New Roman" w:eastAsia="Times New Roman" w:hAnsi="Times New Roman"/>
          <w:spacing w:val="3"/>
          <w:lang w:eastAsia="lv-LV"/>
        </w:rPr>
        <w:t xml:space="preserve"> </w:t>
      </w:r>
      <w:r w:rsidR="003A1B8E" w:rsidRPr="00016683">
        <w:rPr>
          <w:rFonts w:ascii="Times New Roman" w:eastAsia="Times New Roman" w:hAnsi="Times New Roman"/>
          <w:spacing w:val="3"/>
          <w:lang w:eastAsia="lv-LV"/>
        </w:rPr>
        <w:t>E</w:t>
      </w:r>
      <w:r w:rsidR="001434B3">
        <w:rPr>
          <w:rFonts w:ascii="Times New Roman" w:eastAsia="Times New Roman" w:hAnsi="Times New Roman"/>
          <w:spacing w:val="3"/>
          <w:lang w:eastAsia="lv-LV"/>
        </w:rPr>
        <w:t xml:space="preserve">S </w:t>
      </w:r>
      <w:r w:rsidR="002A78A1" w:rsidRPr="00016683">
        <w:rPr>
          <w:rFonts w:ascii="Times New Roman" w:eastAsia="Times New Roman" w:hAnsi="Times New Roman"/>
          <w:spacing w:val="3"/>
          <w:lang w:eastAsia="lv-LV"/>
        </w:rPr>
        <w:t xml:space="preserve">šādu atbilžu īpatsvars </w:t>
      </w:r>
      <w:r w:rsidR="003A1B8E" w:rsidRPr="00016683">
        <w:rPr>
          <w:rFonts w:ascii="Times New Roman" w:eastAsia="Times New Roman" w:hAnsi="Times New Roman"/>
          <w:spacing w:val="3"/>
          <w:lang w:eastAsia="lv-LV"/>
        </w:rPr>
        <w:t>kopumā bija 14</w:t>
      </w:r>
      <w:r w:rsidR="002A78A1" w:rsidRPr="00016683">
        <w:rPr>
          <w:rFonts w:ascii="Times New Roman" w:eastAsia="Times New Roman" w:hAnsi="Times New Roman"/>
          <w:spacing w:val="3"/>
          <w:lang w:eastAsia="lv-LV"/>
        </w:rPr>
        <w:t>%</w:t>
      </w:r>
      <w:r w:rsidR="003A1B8E" w:rsidRPr="00016683">
        <w:rPr>
          <w:rFonts w:ascii="Times New Roman" w:eastAsia="Times New Roman" w:hAnsi="Times New Roman"/>
          <w:spacing w:val="3"/>
          <w:lang w:eastAsia="lv-LV"/>
        </w:rPr>
        <w:t xml:space="preserve"> un 21</w:t>
      </w:r>
      <w:r w:rsidR="002A78A1" w:rsidRPr="00016683">
        <w:rPr>
          <w:rFonts w:ascii="Times New Roman" w:eastAsia="Times New Roman" w:hAnsi="Times New Roman"/>
          <w:spacing w:val="3"/>
          <w:lang w:eastAsia="lv-LV"/>
        </w:rPr>
        <w:t>% līmenī</w:t>
      </w:r>
      <w:r w:rsidR="003A1B8E" w:rsidRPr="00016683">
        <w:rPr>
          <w:rFonts w:ascii="Times New Roman" w:eastAsia="Times New Roman" w:hAnsi="Times New Roman"/>
          <w:spacing w:val="3"/>
          <w:lang w:eastAsia="lv-LV"/>
        </w:rPr>
        <w:t xml:space="preserve">. </w:t>
      </w:r>
    </w:p>
    <w:p w:rsidR="008B18F0" w:rsidRDefault="00283CD8" w:rsidP="009B25B8">
      <w:pPr>
        <w:spacing w:line="240" w:lineRule="auto"/>
        <w:ind w:firstLine="720"/>
        <w:rPr>
          <w:rFonts w:ascii="Times New Roman" w:hAnsi="Times New Roman"/>
          <w:noProof/>
          <w:lang w:eastAsia="lv-LV"/>
        </w:rPr>
      </w:pPr>
      <w:r w:rsidRPr="00016683">
        <w:rPr>
          <w:rFonts w:ascii="Times New Roman" w:hAnsi="Times New Roman"/>
        </w:rPr>
        <w:t>Sabiedrības neiecietīb</w:t>
      </w:r>
      <w:r w:rsidR="001616A1" w:rsidRPr="00016683">
        <w:rPr>
          <w:rFonts w:ascii="Times New Roman" w:hAnsi="Times New Roman"/>
        </w:rPr>
        <w:t>u</w:t>
      </w:r>
      <w:r w:rsidRPr="00016683">
        <w:rPr>
          <w:rFonts w:ascii="Times New Roman" w:hAnsi="Times New Roman"/>
        </w:rPr>
        <w:t xml:space="preserve"> pret korupciju </w:t>
      </w:r>
      <w:r w:rsidR="001616A1" w:rsidRPr="00016683">
        <w:rPr>
          <w:rFonts w:ascii="Times New Roman" w:hAnsi="Times New Roman"/>
        </w:rPr>
        <w:t>raksturo</w:t>
      </w:r>
      <w:r w:rsidRPr="00016683">
        <w:rPr>
          <w:rFonts w:ascii="Times New Roman" w:hAnsi="Times New Roman"/>
        </w:rPr>
        <w:t xml:space="preserve"> arī </w:t>
      </w:r>
      <w:r w:rsidR="008B18F0" w:rsidRPr="00016683">
        <w:rPr>
          <w:rFonts w:ascii="Times New Roman" w:hAnsi="Times New Roman"/>
        </w:rPr>
        <w:t>indivīdu gatavība ziņot par korupcijas gadījumiem.</w:t>
      </w:r>
      <w:r w:rsidR="008B18F0" w:rsidRPr="00016683">
        <w:rPr>
          <w:rFonts w:ascii="Times New Roman" w:hAnsi="Times New Roman"/>
          <w:noProof/>
          <w:lang w:eastAsia="lv-LV"/>
        </w:rPr>
        <w:t xml:space="preserve"> Lai arī pētījumi laika posmā no 2005.</w:t>
      </w:r>
      <w:r w:rsidR="00E84BF5" w:rsidRPr="00016683">
        <w:rPr>
          <w:rFonts w:ascii="Times New Roman" w:hAnsi="Times New Roman"/>
          <w:noProof/>
          <w:lang w:eastAsia="lv-LV"/>
        </w:rPr>
        <w:t xml:space="preserve"> </w:t>
      </w:r>
      <w:r w:rsidR="008B18F0" w:rsidRPr="00016683">
        <w:rPr>
          <w:rFonts w:ascii="Times New Roman" w:hAnsi="Times New Roman"/>
          <w:noProof/>
          <w:lang w:eastAsia="lv-LV"/>
        </w:rPr>
        <w:t>gada līdz 2016.</w:t>
      </w:r>
      <w:r w:rsidR="00E84BF5" w:rsidRPr="00016683">
        <w:rPr>
          <w:rFonts w:ascii="Times New Roman" w:hAnsi="Times New Roman"/>
          <w:noProof/>
          <w:lang w:eastAsia="lv-LV"/>
        </w:rPr>
        <w:t xml:space="preserve"> </w:t>
      </w:r>
      <w:r w:rsidR="008B18F0" w:rsidRPr="00016683">
        <w:rPr>
          <w:rFonts w:ascii="Times New Roman" w:hAnsi="Times New Roman"/>
          <w:noProof/>
          <w:lang w:eastAsia="lv-LV"/>
        </w:rPr>
        <w:t>gadam uzrādījuši svārstīgu sabiedrības nostāju, 2016.</w:t>
      </w:r>
      <w:r w:rsidR="000D6F55" w:rsidRPr="00016683">
        <w:rPr>
          <w:rFonts w:ascii="Times New Roman" w:hAnsi="Times New Roman"/>
          <w:noProof/>
          <w:lang w:eastAsia="lv-LV"/>
        </w:rPr>
        <w:t> </w:t>
      </w:r>
      <w:r w:rsidR="008B18F0" w:rsidRPr="00016683">
        <w:rPr>
          <w:rFonts w:ascii="Times New Roman" w:hAnsi="Times New Roman"/>
          <w:noProof/>
          <w:lang w:eastAsia="lv-LV"/>
        </w:rPr>
        <w:t xml:space="preserve">gada </w:t>
      </w:r>
      <w:r w:rsidR="00741B83" w:rsidRPr="00016683">
        <w:rPr>
          <w:rFonts w:ascii="Times New Roman" w:hAnsi="Times New Roman"/>
          <w:noProof/>
          <w:lang w:eastAsia="lv-LV"/>
        </w:rPr>
        <w:t>aptauja uzrāda pozitīvu tendenci – gada laikā no 2015.</w:t>
      </w:r>
      <w:r w:rsidR="00E84BF5" w:rsidRPr="00016683">
        <w:rPr>
          <w:rFonts w:ascii="Times New Roman" w:hAnsi="Times New Roman"/>
          <w:noProof/>
          <w:lang w:eastAsia="lv-LV"/>
        </w:rPr>
        <w:t xml:space="preserve"> </w:t>
      </w:r>
      <w:r w:rsidR="00741B83" w:rsidRPr="00016683">
        <w:rPr>
          <w:rFonts w:ascii="Times New Roman" w:hAnsi="Times New Roman"/>
          <w:noProof/>
          <w:lang w:eastAsia="lv-LV"/>
        </w:rPr>
        <w:t>gada ir būtiski pieaudzis to respondentu īpatsvars, kuri pauduši gatavību ziņot par korupcijas gadījumiem vismaz anonīmi (2015.</w:t>
      </w:r>
      <w:r w:rsidR="00E84BF5" w:rsidRPr="00016683">
        <w:rPr>
          <w:rFonts w:ascii="Times New Roman" w:hAnsi="Times New Roman"/>
          <w:noProof/>
          <w:lang w:eastAsia="lv-LV"/>
        </w:rPr>
        <w:t xml:space="preserve"> </w:t>
      </w:r>
      <w:r w:rsidR="00741B83" w:rsidRPr="00016683">
        <w:rPr>
          <w:rFonts w:ascii="Times New Roman" w:hAnsi="Times New Roman"/>
          <w:noProof/>
          <w:lang w:eastAsia="lv-LV"/>
        </w:rPr>
        <w:t>gadā 28%, 2016.</w:t>
      </w:r>
      <w:r w:rsidR="00E84BF5" w:rsidRPr="00016683">
        <w:rPr>
          <w:rFonts w:ascii="Times New Roman" w:hAnsi="Times New Roman"/>
          <w:noProof/>
          <w:lang w:eastAsia="lv-LV"/>
        </w:rPr>
        <w:t xml:space="preserve"> </w:t>
      </w:r>
      <w:r w:rsidR="00741B83" w:rsidRPr="00016683">
        <w:rPr>
          <w:rFonts w:ascii="Times New Roman" w:hAnsi="Times New Roman"/>
          <w:noProof/>
          <w:lang w:eastAsia="lv-LV"/>
        </w:rPr>
        <w:t>gadā 37%) (</w:t>
      </w:r>
      <w:r w:rsidR="00E84BF5" w:rsidRPr="00016683">
        <w:rPr>
          <w:rFonts w:ascii="Times New Roman" w:hAnsi="Times New Roman"/>
          <w:noProof/>
          <w:lang w:eastAsia="lv-LV"/>
        </w:rPr>
        <w:t>s</w:t>
      </w:r>
      <w:r w:rsidR="00741B83" w:rsidRPr="00016683">
        <w:rPr>
          <w:rFonts w:ascii="Times New Roman" w:hAnsi="Times New Roman"/>
          <w:noProof/>
          <w:lang w:eastAsia="lv-LV"/>
        </w:rPr>
        <w:t>kat.</w:t>
      </w:r>
      <w:r w:rsidR="00BE6A8C" w:rsidRPr="00016683">
        <w:rPr>
          <w:rFonts w:ascii="Times New Roman" w:hAnsi="Times New Roman"/>
          <w:noProof/>
          <w:lang w:eastAsia="lv-LV"/>
        </w:rPr>
        <w:t xml:space="preserve"> </w:t>
      </w:r>
      <w:r w:rsidR="00741B83" w:rsidRPr="00016683">
        <w:rPr>
          <w:rFonts w:ascii="Times New Roman" w:hAnsi="Times New Roman"/>
          <w:noProof/>
          <w:lang w:eastAsia="lv-LV"/>
        </w:rPr>
        <w:t>4.</w:t>
      </w:r>
      <w:r w:rsidR="00E84BF5" w:rsidRPr="00016683">
        <w:rPr>
          <w:rFonts w:ascii="Times New Roman" w:hAnsi="Times New Roman"/>
          <w:noProof/>
          <w:lang w:eastAsia="lv-LV"/>
        </w:rPr>
        <w:t xml:space="preserve"> </w:t>
      </w:r>
      <w:r w:rsidR="00741B83" w:rsidRPr="00016683">
        <w:rPr>
          <w:rFonts w:ascii="Times New Roman" w:hAnsi="Times New Roman"/>
          <w:noProof/>
          <w:lang w:eastAsia="lv-LV"/>
        </w:rPr>
        <w:t>attēlu).</w:t>
      </w:r>
      <w:r w:rsidR="00E10528" w:rsidRPr="00016683">
        <w:rPr>
          <w:rFonts w:ascii="Times New Roman" w:hAnsi="Times New Roman"/>
          <w:noProof/>
          <w:lang w:eastAsia="lv-LV"/>
        </w:rPr>
        <w:t xml:space="preserve"> Attiecīgi ir samazinājies to respondentu īpatsvars, kas pauduši pārliecību, ka nav gatavi ziņot par korupcijas gadījumiem</w:t>
      </w:r>
      <w:r w:rsidR="00D73119" w:rsidRPr="00016683">
        <w:rPr>
          <w:rFonts w:ascii="Times New Roman" w:hAnsi="Times New Roman"/>
          <w:noProof/>
          <w:lang w:eastAsia="lv-LV"/>
        </w:rPr>
        <w:t xml:space="preserve"> (no 42.1% 2012.</w:t>
      </w:r>
      <w:r w:rsidR="00E84BF5" w:rsidRPr="00016683">
        <w:rPr>
          <w:rFonts w:ascii="Times New Roman" w:hAnsi="Times New Roman"/>
          <w:noProof/>
          <w:lang w:eastAsia="lv-LV"/>
        </w:rPr>
        <w:t xml:space="preserve"> </w:t>
      </w:r>
      <w:r w:rsidR="00D73119" w:rsidRPr="00016683">
        <w:rPr>
          <w:rFonts w:ascii="Times New Roman" w:hAnsi="Times New Roman"/>
          <w:noProof/>
          <w:lang w:eastAsia="lv-LV"/>
        </w:rPr>
        <w:t>gadā līdz 33.4% 2016.</w:t>
      </w:r>
      <w:r w:rsidR="00E84BF5" w:rsidRPr="00016683">
        <w:rPr>
          <w:rFonts w:ascii="Times New Roman" w:hAnsi="Times New Roman"/>
          <w:noProof/>
          <w:lang w:eastAsia="lv-LV"/>
        </w:rPr>
        <w:t xml:space="preserve"> </w:t>
      </w:r>
      <w:r w:rsidR="00D73119" w:rsidRPr="00016683">
        <w:rPr>
          <w:rFonts w:ascii="Times New Roman" w:hAnsi="Times New Roman"/>
          <w:noProof/>
          <w:lang w:eastAsia="lv-LV"/>
        </w:rPr>
        <w:t>gadā)</w:t>
      </w:r>
      <w:r w:rsidR="00E10528" w:rsidRPr="00016683">
        <w:rPr>
          <w:rFonts w:ascii="Times New Roman" w:hAnsi="Times New Roman"/>
          <w:noProof/>
          <w:lang w:eastAsia="lv-LV"/>
        </w:rPr>
        <w:t>.</w:t>
      </w:r>
    </w:p>
    <w:p w:rsidR="00F33295" w:rsidRDefault="00750A7A" w:rsidP="001916F2">
      <w:pPr>
        <w:spacing w:line="240" w:lineRule="auto"/>
        <w:ind w:firstLine="720"/>
        <w:jc w:val="center"/>
        <w:rPr>
          <w:rFonts w:ascii="Times New Roman" w:hAnsi="Times New Roman"/>
        </w:rPr>
      </w:pPr>
      <w:r w:rsidRPr="00016683">
        <w:rPr>
          <w:rFonts w:ascii="Times New Roman" w:hAnsi="Times New Roman"/>
          <w:noProof/>
          <w:lang w:eastAsia="lv-LV"/>
        </w:rPr>
        <w:drawing>
          <wp:inline distT="0" distB="0" distL="0" distR="0" wp14:anchorId="0BE62225" wp14:editId="16B8AC40">
            <wp:extent cx="5486400" cy="255270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2552700"/>
                    </a:xfrm>
                    <a:prstGeom prst="rect">
                      <a:avLst/>
                    </a:prstGeom>
                    <a:noFill/>
                    <a:ln>
                      <a:noFill/>
                    </a:ln>
                  </pic:spPr>
                </pic:pic>
              </a:graphicData>
            </a:graphic>
          </wp:inline>
        </w:drawing>
      </w:r>
    </w:p>
    <w:p w:rsidR="00385077" w:rsidRPr="00016683" w:rsidRDefault="00741B83" w:rsidP="00741B83">
      <w:pPr>
        <w:spacing w:line="240" w:lineRule="auto"/>
        <w:ind w:firstLine="720"/>
        <w:rPr>
          <w:rFonts w:ascii="Times New Roman" w:hAnsi="Times New Roman"/>
          <w:i/>
        </w:rPr>
      </w:pPr>
      <w:r w:rsidRPr="00016683">
        <w:rPr>
          <w:rFonts w:ascii="Times New Roman" w:hAnsi="Times New Roman"/>
          <w:i/>
        </w:rPr>
        <w:t>4.</w:t>
      </w:r>
      <w:r w:rsidR="00E84BF5" w:rsidRPr="00016683">
        <w:rPr>
          <w:rFonts w:ascii="Times New Roman" w:hAnsi="Times New Roman"/>
          <w:i/>
        </w:rPr>
        <w:t> </w:t>
      </w:r>
      <w:r w:rsidRPr="00016683">
        <w:rPr>
          <w:rFonts w:ascii="Times New Roman" w:hAnsi="Times New Roman"/>
          <w:i/>
        </w:rPr>
        <w:t>attēls</w:t>
      </w:r>
      <w:r w:rsidRPr="00016683">
        <w:rPr>
          <w:rFonts w:ascii="Times New Roman" w:hAnsi="Times New Roman"/>
        </w:rPr>
        <w:t>. </w:t>
      </w:r>
      <w:r w:rsidRPr="00016683">
        <w:rPr>
          <w:rFonts w:ascii="Times New Roman" w:hAnsi="Times New Roman"/>
          <w:i/>
        </w:rPr>
        <w:t xml:space="preserve">2005., 2007., 2012., 2014., 2015. un 2016. gada aptauju datu salīdzinājums par gatavība ziņot par korupcijas gadījumiem atklāti, atbildot uz jautājumu, </w:t>
      </w:r>
      <w:r w:rsidR="00BE6A8C" w:rsidRPr="00016683">
        <w:rPr>
          <w:rFonts w:ascii="Times New Roman" w:hAnsi="Times New Roman"/>
          <w:i/>
        </w:rPr>
        <w:t>“</w:t>
      </w:r>
      <w:r w:rsidRPr="00016683">
        <w:rPr>
          <w:rFonts w:ascii="Times New Roman" w:hAnsi="Times New Roman"/>
          <w:i/>
        </w:rPr>
        <w:t>vai, saskaroties ar korupcijas gadījumiem, Jūs būtu gatavs/-a ziņot par tiem?</w:t>
      </w:r>
      <w:r w:rsidR="00BE6A8C" w:rsidRPr="00016683">
        <w:rPr>
          <w:rFonts w:ascii="Times New Roman" w:hAnsi="Times New Roman"/>
          <w:i/>
        </w:rPr>
        <w:t>”</w:t>
      </w:r>
    </w:p>
    <w:p w:rsidR="0007772A" w:rsidRDefault="0007772A" w:rsidP="0007772A">
      <w:pPr>
        <w:spacing w:line="240" w:lineRule="auto"/>
        <w:ind w:firstLine="720"/>
        <w:rPr>
          <w:rFonts w:ascii="Times New Roman" w:hAnsi="Times New Roman"/>
        </w:rPr>
      </w:pPr>
    </w:p>
    <w:p w:rsidR="0007772A" w:rsidRPr="00016683" w:rsidRDefault="0007772A" w:rsidP="0007772A">
      <w:pPr>
        <w:spacing w:line="240" w:lineRule="auto"/>
        <w:ind w:firstLine="720"/>
        <w:rPr>
          <w:rFonts w:ascii="Times New Roman" w:hAnsi="Times New Roman"/>
        </w:rPr>
      </w:pPr>
      <w:r w:rsidRPr="00016683">
        <w:rPr>
          <w:rFonts w:ascii="Times New Roman" w:hAnsi="Times New Roman"/>
        </w:rPr>
        <w:t xml:space="preserve">Tomēr jārēķinās, ka gatavība ziņot par koruptīviem noziedzīgiem nodarījumiem lielā mērā ir atkarīga, pirmkārt, no sabiedrības indivīdu uzticēšanās valsts institūcijām, otrkārt, no tiesībsargājošo institūciju spējas pasargāt savu ziņotāju no iespējamajām negatīvajām sekām, ko šāda ziņošana var radīt. </w:t>
      </w:r>
    </w:p>
    <w:p w:rsidR="000D6F55" w:rsidRPr="00016683" w:rsidRDefault="0028618B" w:rsidP="00BE6A8C">
      <w:pPr>
        <w:spacing w:line="240" w:lineRule="auto"/>
        <w:ind w:firstLine="720"/>
        <w:rPr>
          <w:rFonts w:ascii="Times New Roman" w:hAnsi="Times New Roman"/>
        </w:rPr>
      </w:pPr>
      <w:r w:rsidRPr="00016683">
        <w:rPr>
          <w:rFonts w:ascii="Times New Roman" w:hAnsi="Times New Roman"/>
        </w:rPr>
        <w:t>Jau iepriekš minētās SKDS a</w:t>
      </w:r>
      <w:r w:rsidR="00067576" w:rsidRPr="00016683">
        <w:rPr>
          <w:rFonts w:ascii="Times New Roman" w:hAnsi="Times New Roman"/>
        </w:rPr>
        <w:t>ptauj</w:t>
      </w:r>
      <w:r w:rsidRPr="00016683">
        <w:rPr>
          <w:rFonts w:ascii="Times New Roman" w:hAnsi="Times New Roman"/>
        </w:rPr>
        <w:t>as</w:t>
      </w:r>
      <w:r w:rsidR="00067576" w:rsidRPr="00016683">
        <w:rPr>
          <w:rFonts w:ascii="Times New Roman" w:hAnsi="Times New Roman"/>
        </w:rPr>
        <w:t xml:space="preserve"> dati </w:t>
      </w:r>
      <w:r w:rsidRPr="00016683">
        <w:rPr>
          <w:rFonts w:ascii="Times New Roman" w:hAnsi="Times New Roman"/>
        </w:rPr>
        <w:t>apliecina</w:t>
      </w:r>
      <w:r w:rsidR="00067576" w:rsidRPr="00016683">
        <w:rPr>
          <w:rFonts w:ascii="Times New Roman" w:hAnsi="Times New Roman"/>
        </w:rPr>
        <w:t xml:space="preserve">, ka Latvijā </w:t>
      </w:r>
      <w:r w:rsidR="00EC39DA" w:rsidRPr="00016683">
        <w:rPr>
          <w:rFonts w:ascii="Times New Roman" w:hAnsi="Times New Roman"/>
        </w:rPr>
        <w:t>korupcij</w:t>
      </w:r>
      <w:r w:rsidRPr="00016683">
        <w:rPr>
          <w:rFonts w:ascii="Times New Roman" w:hAnsi="Times New Roman"/>
        </w:rPr>
        <w:t>a aizvien ir izteikti latenta parādība, par kuru “</w:t>
      </w:r>
      <w:r w:rsidR="0000426D" w:rsidRPr="00016683">
        <w:rPr>
          <w:rFonts w:ascii="Times New Roman" w:hAnsi="Times New Roman"/>
        </w:rPr>
        <w:t xml:space="preserve">it kā </w:t>
      </w:r>
      <w:r w:rsidRPr="00016683">
        <w:rPr>
          <w:rFonts w:ascii="Times New Roman" w:hAnsi="Times New Roman"/>
        </w:rPr>
        <w:t xml:space="preserve">zina visi, bet sodīts </w:t>
      </w:r>
      <w:r w:rsidR="00441D43" w:rsidRPr="00016683">
        <w:rPr>
          <w:rFonts w:ascii="Times New Roman" w:hAnsi="Times New Roman"/>
        </w:rPr>
        <w:t>nav neviens</w:t>
      </w:r>
      <w:r w:rsidRPr="00016683">
        <w:rPr>
          <w:rFonts w:ascii="Times New Roman" w:hAnsi="Times New Roman"/>
        </w:rPr>
        <w:t>”, jo, atbildot uz jautājumu, “</w:t>
      </w:r>
      <w:r w:rsidR="00441D43" w:rsidRPr="00016683">
        <w:rPr>
          <w:rFonts w:ascii="Times New Roman" w:hAnsi="Times New Roman"/>
        </w:rPr>
        <w:t>k</w:t>
      </w:r>
      <w:r w:rsidRPr="00016683">
        <w:rPr>
          <w:rFonts w:ascii="Times New Roman" w:hAnsi="Times New Roman"/>
        </w:rPr>
        <w:t>ā Jūs rīkotos, personiski saskaroties ar korupciju,” 33% respondentu atbildējuši, ka pastāstītu par šo gadījumu radiem</w:t>
      </w:r>
      <w:r w:rsidR="001434B3">
        <w:rPr>
          <w:rFonts w:ascii="Times New Roman" w:hAnsi="Times New Roman"/>
        </w:rPr>
        <w:t>,</w:t>
      </w:r>
      <w:r w:rsidRPr="00016683">
        <w:rPr>
          <w:rFonts w:ascii="Times New Roman" w:hAnsi="Times New Roman"/>
        </w:rPr>
        <w:t xml:space="preserve"> paziņām, taču 18% nedarītu neko citu, kā tikai pastāstītu paziņām un radiem. 19% atbildējuši, ka par šādu gadījumu </w:t>
      </w:r>
      <w:r w:rsidR="0000426D" w:rsidRPr="00016683">
        <w:rPr>
          <w:rFonts w:ascii="Times New Roman" w:hAnsi="Times New Roman"/>
        </w:rPr>
        <w:t xml:space="preserve">neinformētu </w:t>
      </w:r>
      <w:r w:rsidRPr="00016683">
        <w:rPr>
          <w:rFonts w:ascii="Times New Roman" w:hAnsi="Times New Roman"/>
        </w:rPr>
        <w:t>nevienu un neziņotu nevienai iestādei.</w:t>
      </w:r>
    </w:p>
    <w:p w:rsidR="00450950" w:rsidRPr="00016683" w:rsidRDefault="00D86C38" w:rsidP="00BE6A8C">
      <w:pPr>
        <w:spacing w:line="240" w:lineRule="auto"/>
        <w:ind w:firstLine="720"/>
        <w:rPr>
          <w:rFonts w:ascii="Times New Roman" w:hAnsi="Times New Roman"/>
        </w:rPr>
      </w:pPr>
      <w:r w:rsidRPr="00016683">
        <w:rPr>
          <w:rFonts w:ascii="Times New Roman" w:hAnsi="Times New Roman"/>
        </w:rPr>
        <w:t>Lai sabiedrības locekļiem būt skaidra</w:t>
      </w:r>
      <w:r w:rsidR="00450950" w:rsidRPr="00016683">
        <w:rPr>
          <w:rFonts w:ascii="Times New Roman" w:hAnsi="Times New Roman"/>
        </w:rPr>
        <w:t xml:space="preserve"> un adekvāta</w:t>
      </w:r>
      <w:r w:rsidR="00BE6A8C" w:rsidRPr="00016683">
        <w:rPr>
          <w:rFonts w:ascii="Times New Roman" w:hAnsi="Times New Roman"/>
        </w:rPr>
        <w:t xml:space="preserve"> rīcība gadījumos, kad </w:t>
      </w:r>
      <w:r w:rsidRPr="00016683">
        <w:rPr>
          <w:rFonts w:ascii="Times New Roman" w:hAnsi="Times New Roman"/>
        </w:rPr>
        <w:t>tie ir nonākuši situācijā, kurā viņiem pieprasa vai piedāvā prettiesisku labumu, vai viņi ir kļuvuši par pretlikumīgas vai neētiskas rīcības lieciniekiem, liela nozīme ir sabiedrības izglītošanas pasākumiem.</w:t>
      </w:r>
      <w:r w:rsidR="00CF59D1" w:rsidRPr="00016683">
        <w:rPr>
          <w:rFonts w:ascii="Times New Roman" w:hAnsi="Times New Roman"/>
        </w:rPr>
        <w:t xml:space="preserve"> Pārskata periodā </w:t>
      </w:r>
      <w:r w:rsidR="00367A32">
        <w:rPr>
          <w:rFonts w:ascii="Times New Roman" w:hAnsi="Times New Roman"/>
        </w:rPr>
        <w:t xml:space="preserve">sabiedrības tolerances mazināšanā pret korupciju vienu no </w:t>
      </w:r>
      <w:r w:rsidR="001434B3">
        <w:rPr>
          <w:rFonts w:ascii="Times New Roman" w:hAnsi="Times New Roman"/>
        </w:rPr>
        <w:t>p</w:t>
      </w:r>
      <w:r w:rsidR="00367A32">
        <w:rPr>
          <w:rFonts w:ascii="Times New Roman" w:hAnsi="Times New Roman"/>
        </w:rPr>
        <w:t xml:space="preserve">amatnostādņu </w:t>
      </w:r>
      <w:r w:rsidR="00CF59D1" w:rsidRPr="00016683">
        <w:rPr>
          <w:rFonts w:ascii="Times New Roman" w:hAnsi="Times New Roman"/>
        </w:rPr>
        <w:t>rīcības virzien</w:t>
      </w:r>
      <w:r w:rsidR="00367A32">
        <w:rPr>
          <w:rFonts w:ascii="Times New Roman" w:hAnsi="Times New Roman"/>
        </w:rPr>
        <w:t>iem, kas</w:t>
      </w:r>
      <w:r w:rsidR="00450950" w:rsidRPr="00016683">
        <w:rPr>
          <w:rFonts w:ascii="Times New Roman" w:hAnsi="Times New Roman"/>
        </w:rPr>
        <w:t xml:space="preserve"> </w:t>
      </w:r>
      <w:r w:rsidR="00CF59D1" w:rsidRPr="00016683">
        <w:rPr>
          <w:rFonts w:ascii="Times New Roman" w:hAnsi="Times New Roman"/>
        </w:rPr>
        <w:t>paredz dažādu sabiedrības grupu viedokļa izpratnes veidošanu par korupciju kā sociālu parādību,</w:t>
      </w:r>
      <w:r w:rsidR="00450950" w:rsidRPr="00016683">
        <w:rPr>
          <w:rFonts w:ascii="Times New Roman" w:hAnsi="Times New Roman"/>
        </w:rPr>
        <w:t xml:space="preserve"> kompetentajām institūcijām nav izdevies </w:t>
      </w:r>
      <w:r w:rsidR="00367A32">
        <w:rPr>
          <w:rFonts w:ascii="Times New Roman" w:hAnsi="Times New Roman"/>
        </w:rPr>
        <w:t>realizēt pilnībā</w:t>
      </w:r>
      <w:r w:rsidR="00450950" w:rsidRPr="00016683">
        <w:rPr>
          <w:rFonts w:ascii="Times New Roman" w:hAnsi="Times New Roman"/>
        </w:rPr>
        <w:t xml:space="preserve">. </w:t>
      </w:r>
      <w:r w:rsidR="00BE6A8C" w:rsidRPr="00016683">
        <w:rPr>
          <w:rFonts w:ascii="Times New Roman" w:hAnsi="Times New Roman"/>
        </w:rPr>
        <w:t>(</w:t>
      </w:r>
      <w:r w:rsidR="001434B3">
        <w:rPr>
          <w:rFonts w:ascii="Times New Roman" w:hAnsi="Times New Roman"/>
        </w:rPr>
        <w:t>s</w:t>
      </w:r>
      <w:r w:rsidR="001434B3" w:rsidRPr="00016683">
        <w:rPr>
          <w:rFonts w:ascii="Times New Roman" w:hAnsi="Times New Roman"/>
        </w:rPr>
        <w:t>kat</w:t>
      </w:r>
      <w:r w:rsidR="00BE6A8C" w:rsidRPr="00016683">
        <w:rPr>
          <w:rFonts w:ascii="Times New Roman" w:hAnsi="Times New Roman"/>
        </w:rPr>
        <w:t>. 1.</w:t>
      </w:r>
      <w:r w:rsidR="00E84BF5" w:rsidRPr="00016683">
        <w:rPr>
          <w:rFonts w:ascii="Times New Roman" w:hAnsi="Times New Roman"/>
        </w:rPr>
        <w:t xml:space="preserve"> </w:t>
      </w:r>
      <w:r w:rsidR="00BE6A8C" w:rsidRPr="00016683">
        <w:rPr>
          <w:rFonts w:ascii="Times New Roman" w:hAnsi="Times New Roman"/>
        </w:rPr>
        <w:t xml:space="preserve">pielikumu, 7. rīcības virziens) </w:t>
      </w:r>
      <w:r w:rsidR="00450950" w:rsidRPr="00016683">
        <w:rPr>
          <w:rFonts w:ascii="Times New Roman" w:hAnsi="Times New Roman"/>
        </w:rPr>
        <w:t>Tā, piemēram, KNAB p</w:t>
      </w:r>
      <w:r w:rsidR="00385077" w:rsidRPr="00016683">
        <w:rPr>
          <w:rFonts w:ascii="Times New Roman" w:hAnsi="Times New Roman"/>
        </w:rPr>
        <w:t xml:space="preserve">retkorupcijas </w:t>
      </w:r>
      <w:r w:rsidR="00385077" w:rsidRPr="00016683">
        <w:rPr>
          <w:rFonts w:ascii="Times New Roman" w:hAnsi="Times New Roman"/>
        </w:rPr>
        <w:lastRenderedPageBreak/>
        <w:t>aktivitāšu izpildes kavēšanās atsevišķās jomās ir saistīta ar finanšu vai cilvēkresursu nepietiekamību KNAB</w:t>
      </w:r>
      <w:r w:rsidR="00450950" w:rsidRPr="00016683">
        <w:rPr>
          <w:rFonts w:ascii="Times New Roman" w:hAnsi="Times New Roman"/>
        </w:rPr>
        <w:t xml:space="preserve">. </w:t>
      </w:r>
    </w:p>
    <w:p w:rsidR="00457913" w:rsidRPr="00016683" w:rsidRDefault="00457913" w:rsidP="00BE6A8C">
      <w:pPr>
        <w:spacing w:line="240" w:lineRule="auto"/>
        <w:ind w:firstLine="720"/>
        <w:rPr>
          <w:rFonts w:ascii="Times New Roman" w:hAnsi="Times New Roman"/>
        </w:rPr>
      </w:pPr>
      <w:r w:rsidRPr="00016683">
        <w:rPr>
          <w:rFonts w:ascii="Times New Roman" w:hAnsi="Times New Roman"/>
        </w:rPr>
        <w:t>Ar cilvēkresursu trūkumu KNAB saskaras jautājumos par skolēnu un pedagogu izglītošanu pretkorupcijas jomā. Šis uzdevums aizvien ir KNAB dienaskārtībā</w:t>
      </w:r>
      <w:r w:rsidR="005E4CFF">
        <w:rPr>
          <w:rFonts w:ascii="Times New Roman" w:hAnsi="Times New Roman"/>
        </w:rPr>
        <w:t>,</w:t>
      </w:r>
      <w:r w:rsidR="005E4CFF" w:rsidRPr="00016683">
        <w:rPr>
          <w:rFonts w:ascii="Times New Roman" w:hAnsi="Times New Roman"/>
        </w:rPr>
        <w:t xml:space="preserve"> </w:t>
      </w:r>
      <w:r w:rsidRPr="00016683">
        <w:rPr>
          <w:rFonts w:ascii="Times New Roman" w:hAnsi="Times New Roman"/>
        </w:rPr>
        <w:t xml:space="preserve">tāpat kā </w:t>
      </w:r>
      <w:r w:rsidR="00114111">
        <w:rPr>
          <w:rFonts w:ascii="Times New Roman" w:hAnsi="Times New Roman"/>
        </w:rPr>
        <w:t>IZM</w:t>
      </w:r>
      <w:r w:rsidRPr="00016683">
        <w:rPr>
          <w:rFonts w:ascii="Times New Roman" w:hAnsi="Times New Roman"/>
        </w:rPr>
        <w:t xml:space="preserve"> </w:t>
      </w:r>
      <w:r w:rsidR="005E4CFF">
        <w:rPr>
          <w:rFonts w:ascii="Times New Roman" w:hAnsi="Times New Roman"/>
        </w:rPr>
        <w:t xml:space="preserve">jaunās </w:t>
      </w:r>
      <w:r w:rsidRPr="00016683">
        <w:rPr>
          <w:rFonts w:ascii="Times New Roman" w:hAnsi="Times New Roman"/>
          <w:color w:val="000000"/>
        </w:rPr>
        <w:t>skolu mācību</w:t>
      </w:r>
      <w:r w:rsidRPr="00016683">
        <w:rPr>
          <w:rFonts w:ascii="Times New Roman" w:hAnsi="Times New Roman"/>
        </w:rPr>
        <w:t xml:space="preserve"> programmas satura </w:t>
      </w:r>
      <w:r w:rsidR="005E4CFF">
        <w:rPr>
          <w:rFonts w:ascii="Times New Roman" w:hAnsi="Times New Roman"/>
        </w:rPr>
        <w:t>īstenošana</w:t>
      </w:r>
      <w:r w:rsidRPr="00016683">
        <w:rPr>
          <w:rFonts w:ascii="Times New Roman" w:hAnsi="Times New Roman"/>
        </w:rPr>
        <w:t xml:space="preserve">, </w:t>
      </w:r>
      <w:r w:rsidR="005E4CFF">
        <w:rPr>
          <w:rFonts w:ascii="Times New Roman" w:hAnsi="Times New Roman"/>
        </w:rPr>
        <w:t>kurā citustarp ietverti</w:t>
      </w:r>
      <w:r w:rsidRPr="00016683">
        <w:rPr>
          <w:rFonts w:ascii="Times New Roman" w:hAnsi="Times New Roman"/>
        </w:rPr>
        <w:t xml:space="preserve"> </w:t>
      </w:r>
      <w:r w:rsidR="005E4CFF" w:rsidRPr="00016683">
        <w:rPr>
          <w:rFonts w:ascii="Times New Roman" w:hAnsi="Times New Roman"/>
        </w:rPr>
        <w:t>jautājum</w:t>
      </w:r>
      <w:r w:rsidR="005E4CFF">
        <w:rPr>
          <w:rFonts w:ascii="Times New Roman" w:hAnsi="Times New Roman"/>
        </w:rPr>
        <w:t>i</w:t>
      </w:r>
      <w:r w:rsidR="005E4CFF" w:rsidRPr="00016683">
        <w:rPr>
          <w:rFonts w:ascii="Times New Roman" w:hAnsi="Times New Roman"/>
        </w:rPr>
        <w:t xml:space="preserve"> </w:t>
      </w:r>
      <w:r w:rsidRPr="00016683">
        <w:rPr>
          <w:rFonts w:ascii="Times New Roman" w:hAnsi="Times New Roman"/>
        </w:rPr>
        <w:t>par korupciju, skaidrojot korupcijas būtību, cēloņus un sekas, izpausmi un novēršanu.</w:t>
      </w:r>
    </w:p>
    <w:p w:rsidR="00385077" w:rsidRPr="00016683" w:rsidRDefault="00385077" w:rsidP="00BE6A8C">
      <w:pPr>
        <w:spacing w:line="240" w:lineRule="auto"/>
        <w:ind w:firstLine="720"/>
        <w:rPr>
          <w:rFonts w:ascii="Times New Roman" w:hAnsi="Times New Roman"/>
        </w:rPr>
      </w:pPr>
      <w:r w:rsidRPr="00016683">
        <w:rPr>
          <w:rFonts w:ascii="Times New Roman" w:hAnsi="Times New Roman"/>
        </w:rPr>
        <w:t>Šobrīd</w:t>
      </w:r>
      <w:r w:rsidR="00457913" w:rsidRPr="00016683">
        <w:rPr>
          <w:rFonts w:ascii="Times New Roman" w:hAnsi="Times New Roman"/>
        </w:rPr>
        <w:t xml:space="preserve"> KNAB</w:t>
      </w:r>
      <w:r w:rsidRPr="00016683">
        <w:rPr>
          <w:rFonts w:ascii="Times New Roman" w:hAnsi="Times New Roman"/>
        </w:rPr>
        <w:t xml:space="preserve"> pieejamie cilvēkresursi (eksperti izglītošanas jomā)</w:t>
      </w:r>
      <w:r w:rsidR="00457913" w:rsidRPr="00016683">
        <w:rPr>
          <w:rFonts w:ascii="Times New Roman" w:hAnsi="Times New Roman"/>
        </w:rPr>
        <w:t xml:space="preserve"> vairāk</w:t>
      </w:r>
      <w:r w:rsidRPr="00016683">
        <w:rPr>
          <w:rFonts w:ascii="Times New Roman" w:hAnsi="Times New Roman"/>
        </w:rPr>
        <w:t xml:space="preserve"> virzīti valsts un pašvaldību amatpersonu izglītošanai </w:t>
      </w:r>
      <w:r w:rsidR="00457913" w:rsidRPr="00016683">
        <w:rPr>
          <w:rFonts w:ascii="Times New Roman" w:hAnsi="Times New Roman"/>
        </w:rPr>
        <w:t xml:space="preserve">par </w:t>
      </w:r>
      <w:r w:rsidRPr="00016683">
        <w:rPr>
          <w:rFonts w:ascii="Times New Roman" w:hAnsi="Times New Roman"/>
        </w:rPr>
        <w:t>pretkorupcijas jautājumiem un institūciju iekšējās kontroles pasākumiem. Tāpat aizvien aktuāla ir “</w:t>
      </w:r>
      <w:r w:rsidRPr="00016683">
        <w:rPr>
          <w:rFonts w:ascii="Times New Roman" w:hAnsi="Times New Roman"/>
          <w:i/>
        </w:rPr>
        <w:t>Train The Trainer</w:t>
      </w:r>
      <w:r w:rsidRPr="00016683">
        <w:rPr>
          <w:rFonts w:ascii="Times New Roman" w:hAnsi="Times New Roman"/>
        </w:rPr>
        <w:t>” programma</w:t>
      </w:r>
      <w:r w:rsidR="00457913" w:rsidRPr="00016683">
        <w:rPr>
          <w:rFonts w:ascii="Times New Roman" w:hAnsi="Times New Roman"/>
        </w:rPr>
        <w:t>, kā ietvaros tiek apmācīti un vēlāk informatīvi atbalstīti publiskās pārvaldes iestāžu pārstāvji, kas savās institūcijās darbojas kā kontaktpersonas (</w:t>
      </w:r>
      <w:r w:rsidR="00457913" w:rsidRPr="00016683">
        <w:rPr>
          <w:rFonts w:ascii="Times New Roman" w:hAnsi="Times New Roman"/>
          <w:i/>
        </w:rPr>
        <w:t>key persons</w:t>
      </w:r>
      <w:r w:rsidR="00457913" w:rsidRPr="00016683">
        <w:rPr>
          <w:rFonts w:ascii="Times New Roman" w:hAnsi="Times New Roman"/>
        </w:rPr>
        <w:t>) un valsts pretkorupcijas politikas vēstneši</w:t>
      </w:r>
      <w:r w:rsidRPr="00016683">
        <w:rPr>
          <w:rFonts w:ascii="Times New Roman" w:hAnsi="Times New Roman"/>
        </w:rPr>
        <w:t>.</w:t>
      </w:r>
    </w:p>
    <w:p w:rsidR="00CD2B65" w:rsidRPr="00016683" w:rsidRDefault="00B7334D" w:rsidP="00BE6A8C">
      <w:pPr>
        <w:spacing w:line="240" w:lineRule="auto"/>
        <w:ind w:firstLine="720"/>
        <w:rPr>
          <w:rFonts w:ascii="Times New Roman" w:hAnsi="Times New Roman"/>
        </w:rPr>
      </w:pPr>
      <w:r w:rsidRPr="00016683">
        <w:rPr>
          <w:rFonts w:ascii="Times New Roman" w:hAnsi="Times New Roman"/>
        </w:rPr>
        <w:t>Vērtējot pārskata periodā sasniegto un plānojot turpmākās darbībās</w:t>
      </w:r>
      <w:r w:rsidR="00886737" w:rsidRPr="00016683">
        <w:rPr>
          <w:rFonts w:ascii="Times New Roman" w:hAnsi="Times New Roman"/>
        </w:rPr>
        <w:t xml:space="preserve"> sabiedrības neiecietības pret korupciju vairošanā</w:t>
      </w:r>
      <w:r w:rsidRPr="00016683">
        <w:rPr>
          <w:rFonts w:ascii="Times New Roman" w:hAnsi="Times New Roman"/>
        </w:rPr>
        <w:t xml:space="preserve">, kā </w:t>
      </w:r>
      <w:r w:rsidR="00886737" w:rsidRPr="00016683">
        <w:rPr>
          <w:rFonts w:ascii="Times New Roman" w:hAnsi="Times New Roman"/>
        </w:rPr>
        <w:t>galven</w:t>
      </w:r>
      <w:r w:rsidR="00CD2B65" w:rsidRPr="00016683">
        <w:rPr>
          <w:rFonts w:ascii="Times New Roman" w:hAnsi="Times New Roman"/>
        </w:rPr>
        <w:t>ie</w:t>
      </w:r>
      <w:r w:rsidRPr="00016683">
        <w:rPr>
          <w:rFonts w:ascii="Times New Roman" w:hAnsi="Times New Roman"/>
        </w:rPr>
        <w:t xml:space="preserve"> uzdevum</w:t>
      </w:r>
      <w:r w:rsidR="00CD2B65" w:rsidRPr="00016683">
        <w:rPr>
          <w:rFonts w:ascii="Times New Roman" w:hAnsi="Times New Roman"/>
        </w:rPr>
        <w:t>i</w:t>
      </w:r>
      <w:r w:rsidR="00886737" w:rsidRPr="00016683">
        <w:rPr>
          <w:rFonts w:ascii="Times New Roman" w:hAnsi="Times New Roman"/>
        </w:rPr>
        <w:t xml:space="preserve"> </w:t>
      </w:r>
      <w:r w:rsidRPr="00016683">
        <w:rPr>
          <w:rFonts w:ascii="Times New Roman" w:hAnsi="Times New Roman"/>
        </w:rPr>
        <w:t>institūcijām</w:t>
      </w:r>
      <w:r w:rsidR="00886737" w:rsidRPr="00016683">
        <w:rPr>
          <w:rFonts w:ascii="Times New Roman" w:hAnsi="Times New Roman"/>
        </w:rPr>
        <w:t xml:space="preserve"> turpmākajos gados</w:t>
      </w:r>
      <w:r w:rsidRPr="00016683">
        <w:rPr>
          <w:rFonts w:ascii="Times New Roman" w:hAnsi="Times New Roman"/>
        </w:rPr>
        <w:t xml:space="preserve"> ir izvirzām</w:t>
      </w:r>
      <w:r w:rsidR="00CD2B65" w:rsidRPr="00016683">
        <w:rPr>
          <w:rFonts w:ascii="Times New Roman" w:hAnsi="Times New Roman"/>
        </w:rPr>
        <w:t>i: 1)</w:t>
      </w:r>
      <w:r w:rsidRPr="00016683">
        <w:rPr>
          <w:rFonts w:ascii="Times New Roman" w:hAnsi="Times New Roman"/>
        </w:rPr>
        <w:t xml:space="preserve"> pilnveidot un </w:t>
      </w:r>
      <w:r w:rsidR="000F69CB" w:rsidRPr="00016683">
        <w:rPr>
          <w:rFonts w:ascii="Times New Roman" w:hAnsi="Times New Roman"/>
        </w:rPr>
        <w:t xml:space="preserve">stiprināt </w:t>
      </w:r>
      <w:r w:rsidRPr="00016683">
        <w:rPr>
          <w:rFonts w:ascii="Times New Roman" w:hAnsi="Times New Roman"/>
        </w:rPr>
        <w:t>publiskas personas institūciju</w:t>
      </w:r>
      <w:r w:rsidR="000F69CB" w:rsidRPr="00016683">
        <w:rPr>
          <w:rFonts w:ascii="Times New Roman" w:hAnsi="Times New Roman"/>
        </w:rPr>
        <w:t xml:space="preserve"> darbinieku uzvedības</w:t>
      </w:r>
      <w:r w:rsidRPr="00016683">
        <w:rPr>
          <w:rFonts w:ascii="Times New Roman" w:hAnsi="Times New Roman"/>
        </w:rPr>
        <w:t xml:space="preserve"> standartus (Ētikas kodeksus), veicinot nodarbināto ētisko apziņu, darba un uzvedības kultūru, nostiprinot profesionālo ētiku, vienlaikus veidojot pozitīvu institūcijas tēlu un vairojot sabiedrības uzticību</w:t>
      </w:r>
      <w:r w:rsidR="00CD2B65" w:rsidRPr="00016683">
        <w:rPr>
          <w:rFonts w:ascii="Times New Roman" w:hAnsi="Times New Roman"/>
        </w:rPr>
        <w:t>; 2) veidot atklātu, godīgu un klientorientētu komunikāciju ar sabiedrību</w:t>
      </w:r>
      <w:r w:rsidR="00FC3D37" w:rsidRPr="00016683">
        <w:rPr>
          <w:rFonts w:ascii="Times New Roman" w:hAnsi="Times New Roman"/>
        </w:rPr>
        <w:t xml:space="preserve">, </w:t>
      </w:r>
      <w:r w:rsidR="00483376" w:rsidRPr="00016683">
        <w:rPr>
          <w:rFonts w:ascii="Times New Roman" w:hAnsi="Times New Roman"/>
        </w:rPr>
        <w:t>kurā</w:t>
      </w:r>
      <w:r w:rsidR="00FC3D37" w:rsidRPr="00016683">
        <w:rPr>
          <w:rFonts w:ascii="Times New Roman" w:hAnsi="Times New Roman"/>
        </w:rPr>
        <w:t xml:space="preserve"> atspoguļo</w:t>
      </w:r>
      <w:r w:rsidR="00483376" w:rsidRPr="00016683">
        <w:rPr>
          <w:rFonts w:ascii="Times New Roman" w:hAnsi="Times New Roman"/>
        </w:rPr>
        <w:t>jas katras publiskās pārvaldes institūcijas pieņemtie uzvedības standarti (Ētikas kodeksa principi).</w:t>
      </w:r>
    </w:p>
    <w:p w:rsidR="0060652F" w:rsidRPr="00016683" w:rsidRDefault="00A00A4B" w:rsidP="00BE6A8C">
      <w:pPr>
        <w:spacing w:line="240" w:lineRule="auto"/>
        <w:ind w:firstLine="720"/>
        <w:rPr>
          <w:rFonts w:ascii="Times New Roman" w:hAnsi="Times New Roman"/>
        </w:rPr>
      </w:pPr>
      <w:r w:rsidRPr="00016683">
        <w:rPr>
          <w:rFonts w:ascii="Times New Roman" w:hAnsi="Times New Roman"/>
        </w:rPr>
        <w:t>Tā kā</w:t>
      </w:r>
      <w:r w:rsidR="00343E4A" w:rsidRPr="00016683">
        <w:rPr>
          <w:rFonts w:ascii="Times New Roman" w:hAnsi="Times New Roman"/>
        </w:rPr>
        <w:t xml:space="preserve"> </w:t>
      </w:r>
      <w:r w:rsidR="00343E4A" w:rsidRPr="00016683">
        <w:rPr>
          <w:rFonts w:ascii="Times New Roman" w:hAnsi="Times New Roman"/>
          <w:b/>
        </w:rPr>
        <w:t>kukuļdošanu un kukuļņemšanu 2017.</w:t>
      </w:r>
      <w:r w:rsidR="00E84BF5" w:rsidRPr="00016683">
        <w:rPr>
          <w:rFonts w:ascii="Times New Roman" w:hAnsi="Times New Roman"/>
          <w:b/>
        </w:rPr>
        <w:t xml:space="preserve"> </w:t>
      </w:r>
      <w:r w:rsidR="00343E4A" w:rsidRPr="00016683">
        <w:rPr>
          <w:rFonts w:ascii="Times New Roman" w:hAnsi="Times New Roman"/>
          <w:b/>
        </w:rPr>
        <w:t>gada Eirobarometra</w:t>
      </w:r>
      <w:r w:rsidR="00343E4A" w:rsidRPr="00016683">
        <w:rPr>
          <w:rStyle w:val="FootnoteReference"/>
          <w:rFonts w:ascii="Times New Roman" w:hAnsi="Times New Roman"/>
          <w:b/>
        </w:rPr>
        <w:footnoteReference w:id="42"/>
      </w:r>
      <w:r w:rsidR="00343E4A" w:rsidRPr="00016683">
        <w:rPr>
          <w:rFonts w:ascii="Times New Roman" w:hAnsi="Times New Roman"/>
          <w:b/>
        </w:rPr>
        <w:t xml:space="preserve"> aptaujā kā izplatītu praksi veselības aprūpē norādījuši </w:t>
      </w:r>
      <w:r w:rsidR="00640653" w:rsidRPr="00016683">
        <w:rPr>
          <w:rFonts w:ascii="Times New Roman" w:hAnsi="Times New Roman"/>
          <w:b/>
        </w:rPr>
        <w:t xml:space="preserve">pat </w:t>
      </w:r>
      <w:r w:rsidR="00343E4A" w:rsidRPr="00016683">
        <w:rPr>
          <w:rFonts w:ascii="Times New Roman" w:hAnsi="Times New Roman"/>
          <w:b/>
        </w:rPr>
        <w:t>57% respondentu</w:t>
      </w:r>
      <w:r w:rsidR="00343E4A" w:rsidRPr="00016683">
        <w:rPr>
          <w:rFonts w:ascii="Times New Roman" w:hAnsi="Times New Roman"/>
        </w:rPr>
        <w:t>, ī</w:t>
      </w:r>
      <w:r w:rsidR="00480A36" w:rsidRPr="00016683">
        <w:rPr>
          <w:rFonts w:ascii="Times New Roman" w:hAnsi="Times New Roman"/>
        </w:rPr>
        <w:t>paša uzmanība ētikas</w:t>
      </w:r>
      <w:r w:rsidR="0060652F" w:rsidRPr="00016683">
        <w:rPr>
          <w:rFonts w:ascii="Times New Roman" w:hAnsi="Times New Roman"/>
        </w:rPr>
        <w:t xml:space="preserve"> standartu definēšan</w:t>
      </w:r>
      <w:r w:rsidRPr="00016683">
        <w:rPr>
          <w:rFonts w:ascii="Times New Roman" w:hAnsi="Times New Roman"/>
        </w:rPr>
        <w:t xml:space="preserve">ā </w:t>
      </w:r>
      <w:r w:rsidR="0060652F" w:rsidRPr="00016683">
        <w:rPr>
          <w:rFonts w:ascii="Times New Roman" w:hAnsi="Times New Roman"/>
        </w:rPr>
        <w:t>un ieviešan</w:t>
      </w:r>
      <w:r w:rsidRPr="00016683">
        <w:rPr>
          <w:rFonts w:ascii="Times New Roman" w:hAnsi="Times New Roman"/>
        </w:rPr>
        <w:t>ā</w:t>
      </w:r>
      <w:r w:rsidR="0060652F" w:rsidRPr="00016683">
        <w:rPr>
          <w:rFonts w:ascii="Times New Roman" w:hAnsi="Times New Roman"/>
        </w:rPr>
        <w:t xml:space="preserve">, kā arī atklātas </w:t>
      </w:r>
      <w:r w:rsidR="00480A36" w:rsidRPr="00016683">
        <w:rPr>
          <w:rFonts w:ascii="Times New Roman" w:hAnsi="Times New Roman"/>
        </w:rPr>
        <w:t xml:space="preserve">komunikācijas </w:t>
      </w:r>
      <w:r w:rsidR="0060652F" w:rsidRPr="00016683">
        <w:rPr>
          <w:rFonts w:ascii="Times New Roman" w:hAnsi="Times New Roman"/>
        </w:rPr>
        <w:t>veido</w:t>
      </w:r>
      <w:r w:rsidR="00637F21" w:rsidRPr="00016683">
        <w:rPr>
          <w:rFonts w:ascii="Times New Roman" w:hAnsi="Times New Roman"/>
        </w:rPr>
        <w:t>šanā</w:t>
      </w:r>
      <w:r w:rsidR="00480A36" w:rsidRPr="00016683">
        <w:rPr>
          <w:rFonts w:ascii="Times New Roman" w:hAnsi="Times New Roman"/>
        </w:rPr>
        <w:t xml:space="preserve"> jāvelta </w:t>
      </w:r>
      <w:r w:rsidR="00114111">
        <w:rPr>
          <w:rFonts w:ascii="Times New Roman" w:hAnsi="Times New Roman"/>
        </w:rPr>
        <w:t>VM</w:t>
      </w:r>
      <w:r w:rsidR="0060652F" w:rsidRPr="00016683">
        <w:rPr>
          <w:rFonts w:ascii="Times New Roman" w:hAnsi="Times New Roman"/>
        </w:rPr>
        <w:t xml:space="preserve"> </w:t>
      </w:r>
      <w:r w:rsidR="006425CA" w:rsidRPr="00016683">
        <w:rPr>
          <w:rFonts w:ascii="Times New Roman" w:hAnsi="Times New Roman"/>
        </w:rPr>
        <w:t xml:space="preserve">attiecībā uz </w:t>
      </w:r>
      <w:r w:rsidR="00D95485" w:rsidRPr="00016683">
        <w:rPr>
          <w:rFonts w:ascii="Times New Roman" w:hAnsi="Times New Roman"/>
        </w:rPr>
        <w:t xml:space="preserve">padotības iestādēm un </w:t>
      </w:r>
      <w:r w:rsidR="0060652F" w:rsidRPr="00016683">
        <w:rPr>
          <w:rFonts w:ascii="Times New Roman" w:hAnsi="Times New Roman"/>
        </w:rPr>
        <w:t>ārstniecības iestādē</w:t>
      </w:r>
      <w:r w:rsidR="00D95485" w:rsidRPr="00016683">
        <w:rPr>
          <w:rFonts w:ascii="Times New Roman" w:hAnsi="Times New Roman"/>
        </w:rPr>
        <w:t>m</w:t>
      </w:r>
      <w:r w:rsidR="0060652F" w:rsidRPr="00016683">
        <w:rPr>
          <w:rFonts w:ascii="Times New Roman" w:hAnsi="Times New Roman"/>
        </w:rPr>
        <w:t xml:space="preserve"> (kapitālsabiedrībā</w:t>
      </w:r>
      <w:r w:rsidR="00D95485" w:rsidRPr="00016683">
        <w:rPr>
          <w:rFonts w:ascii="Times New Roman" w:hAnsi="Times New Roman"/>
        </w:rPr>
        <w:t>m</w:t>
      </w:r>
      <w:r w:rsidR="0060652F" w:rsidRPr="00016683">
        <w:rPr>
          <w:rFonts w:ascii="Times New Roman" w:hAnsi="Times New Roman"/>
        </w:rPr>
        <w:t>), kurās Veselības ministrija ir valsts kapitāla daļu turētāja.</w:t>
      </w:r>
    </w:p>
    <w:p w:rsidR="00A82DDA" w:rsidRPr="00016683" w:rsidRDefault="00A82DDA" w:rsidP="00786D10">
      <w:pPr>
        <w:pStyle w:val="Heading3"/>
        <w:shd w:val="clear" w:color="auto" w:fill="CBD8D8"/>
        <w:ind w:firstLine="720"/>
      </w:pPr>
      <w:bookmarkStart w:id="16" w:name="_Toc30594896"/>
      <w:r w:rsidRPr="00016683">
        <w:t>3.2. Trauksmes cēlēju aizsardzības pilnveidošana un sabiedrības informēšana par ziņošanas iespējām kons</w:t>
      </w:r>
      <w:r w:rsidR="00211DC5" w:rsidRPr="00016683">
        <w:t>tatēto likumpārkāpumu gadījumos</w:t>
      </w:r>
      <w:bookmarkEnd w:id="16"/>
    </w:p>
    <w:p w:rsidR="0022070F" w:rsidRPr="00016683" w:rsidRDefault="0022070F" w:rsidP="00211DC5">
      <w:pPr>
        <w:spacing w:line="240" w:lineRule="auto"/>
        <w:ind w:firstLine="720"/>
        <w:rPr>
          <w:rFonts w:ascii="Times New Roman" w:hAnsi="Times New Roman"/>
        </w:rPr>
      </w:pPr>
      <w:r w:rsidRPr="00016683">
        <w:rPr>
          <w:rFonts w:ascii="Times New Roman" w:hAnsi="Times New Roman"/>
          <w:lang w:eastAsia="lv-LV"/>
        </w:rPr>
        <w:t xml:space="preserve">Kā iepriekš minēts, trauksmes celšana un </w:t>
      </w:r>
      <w:r w:rsidRPr="00016683">
        <w:rPr>
          <w:rFonts w:ascii="Times New Roman" w:hAnsi="Times New Roman"/>
        </w:rPr>
        <w:t xml:space="preserve">gatavība ziņot par koruptīviem noziedzīgiem nodarījumiem, kā arī citām novērotām pretlikumīgām vai neētiskām </w:t>
      </w:r>
      <w:r w:rsidR="00005C36" w:rsidRPr="00016683">
        <w:rPr>
          <w:rFonts w:ascii="Times New Roman" w:hAnsi="Times New Roman"/>
        </w:rPr>
        <w:t>darbībām</w:t>
      </w:r>
      <w:r w:rsidRPr="00016683">
        <w:rPr>
          <w:rFonts w:ascii="Times New Roman" w:hAnsi="Times New Roman"/>
        </w:rPr>
        <w:t xml:space="preserve"> lielā mērā ir atkarīga no tiesībsargājošo institūciju spējas pasargāt savu ziņotāju no iespējamajām negatīvajām sekām, ko ziņošana var radīt. </w:t>
      </w:r>
    </w:p>
    <w:p w:rsidR="009D1B4B" w:rsidRDefault="00005C36" w:rsidP="009D1B4B">
      <w:pPr>
        <w:pStyle w:val="tv213"/>
        <w:spacing w:before="120" w:beforeAutospacing="0" w:after="120" w:afterAutospacing="0"/>
        <w:ind w:firstLine="720"/>
        <w:rPr>
          <w:color w:val="000000"/>
        </w:rPr>
      </w:pPr>
      <w:r w:rsidRPr="00016683">
        <w:rPr>
          <w:color w:val="000000"/>
        </w:rPr>
        <w:t xml:space="preserve">Latvijā likumprojektu </w:t>
      </w:r>
      <w:r w:rsidR="00211DC5" w:rsidRPr="00016683">
        <w:rPr>
          <w:color w:val="000000"/>
        </w:rPr>
        <w:t>“</w:t>
      </w:r>
      <w:r w:rsidRPr="00016683">
        <w:rPr>
          <w:color w:val="000000"/>
        </w:rPr>
        <w:t>Trauksmes cēlēju aizsardzības likums</w:t>
      </w:r>
      <w:r w:rsidR="00211DC5" w:rsidRPr="00016683">
        <w:rPr>
          <w:color w:val="000000"/>
        </w:rPr>
        <w:t>”</w:t>
      </w:r>
      <w:r w:rsidRPr="00016683">
        <w:rPr>
          <w:color w:val="000000"/>
        </w:rPr>
        <w:t xml:space="preserve"> izstrādāja darba grupa V</w:t>
      </w:r>
      <w:r w:rsidR="00211DC5" w:rsidRPr="00016683">
        <w:rPr>
          <w:color w:val="000000"/>
        </w:rPr>
        <w:t xml:space="preserve">Kanc </w:t>
      </w:r>
      <w:r w:rsidRPr="00016683">
        <w:rPr>
          <w:color w:val="000000"/>
        </w:rPr>
        <w:t xml:space="preserve">vadībā. Tas tika atbalstīts </w:t>
      </w:r>
      <w:r w:rsidR="00211DC5" w:rsidRPr="00016683">
        <w:rPr>
          <w:color w:val="000000"/>
        </w:rPr>
        <w:t>MK</w:t>
      </w:r>
      <w:r w:rsidRPr="00016683">
        <w:rPr>
          <w:color w:val="000000"/>
        </w:rPr>
        <w:t xml:space="preserve"> 2017. gada 7. martā un iesniegts izskatīšanai Saeimā, kas likumprojektu nodeva izvērtēšanai Saeimas Valsts pārvaldes un pašvaldības komisijai, kura savukārt</w:t>
      </w:r>
      <w:r w:rsidR="00211DC5" w:rsidRPr="00016683">
        <w:rPr>
          <w:color w:val="000000"/>
        </w:rPr>
        <w:t> </w:t>
      </w:r>
      <w:r w:rsidRPr="00016683">
        <w:rPr>
          <w:color w:val="000000"/>
        </w:rPr>
        <w:t>tālāk</w:t>
      </w:r>
      <w:r w:rsidR="00211DC5" w:rsidRPr="00016683">
        <w:rPr>
          <w:color w:val="000000"/>
        </w:rPr>
        <w:t> </w:t>
      </w:r>
      <w:r w:rsidRPr="00016683">
        <w:rPr>
          <w:color w:val="000000"/>
        </w:rPr>
        <w:t>lēma</w:t>
      </w:r>
      <w:r w:rsidR="00211DC5" w:rsidRPr="00016683">
        <w:rPr>
          <w:color w:val="000000"/>
        </w:rPr>
        <w:t> </w:t>
      </w:r>
      <w:r w:rsidRPr="00016683">
        <w:rPr>
          <w:color w:val="000000"/>
        </w:rPr>
        <w:t>par</w:t>
      </w:r>
      <w:r w:rsidR="00211DC5" w:rsidRPr="00016683">
        <w:rPr>
          <w:color w:val="000000"/>
        </w:rPr>
        <w:t> </w:t>
      </w:r>
      <w:r w:rsidRPr="00016683">
        <w:rPr>
          <w:color w:val="000000"/>
        </w:rPr>
        <w:t>alternatīva</w:t>
      </w:r>
      <w:r w:rsidR="00211DC5" w:rsidRPr="00016683">
        <w:rPr>
          <w:color w:val="000000"/>
        </w:rPr>
        <w:t> </w:t>
      </w:r>
      <w:r w:rsidRPr="00016683">
        <w:rPr>
          <w:color w:val="000000"/>
        </w:rPr>
        <w:t>likumprojekta</w:t>
      </w:r>
      <w:r w:rsidR="00211DC5" w:rsidRPr="00016683">
        <w:rPr>
          <w:color w:val="000000"/>
        </w:rPr>
        <w:t> </w:t>
      </w:r>
      <w:r w:rsidRPr="00016683">
        <w:rPr>
          <w:color w:val="000000"/>
        </w:rPr>
        <w:t>izstrādi.</w:t>
      </w:r>
      <w:r w:rsidR="00211DC5" w:rsidRPr="00016683">
        <w:rPr>
          <w:color w:val="000000"/>
        </w:rPr>
        <w:t xml:space="preserve"> </w:t>
      </w:r>
      <w:r w:rsidRPr="00016683">
        <w:rPr>
          <w:color w:val="000000"/>
        </w:rPr>
        <w:t xml:space="preserve">Tikai </w:t>
      </w:r>
      <w:r w:rsidR="0022070F" w:rsidRPr="00016683">
        <w:rPr>
          <w:color w:val="000000"/>
        </w:rPr>
        <w:t>2019. gada 1. maijā stājās spēkā Trauksmes celšanas likums ar mērķi stiprināt trauksmes cēlēju aizsardzību Latvijā un veicināt trauksmes celšanu sabiedrības interesēs par dažādiem pārkāpumiem. Likums definē, kas ir trauksmes cēlējs, kā var celt trauksmi,</w:t>
      </w:r>
      <w:r w:rsidR="009D1B4B">
        <w:rPr>
          <w:color w:val="000000"/>
        </w:rPr>
        <w:t xml:space="preserve"> par kādiem pārkāpumiem trauksme ceļam</w:t>
      </w:r>
      <w:r w:rsidR="00B954D2">
        <w:rPr>
          <w:color w:val="000000"/>
        </w:rPr>
        <w:t>a</w:t>
      </w:r>
      <w:r w:rsidR="009D1B4B">
        <w:rPr>
          <w:color w:val="000000"/>
        </w:rPr>
        <w:t>,</w:t>
      </w:r>
      <w:r w:rsidR="0022070F" w:rsidRPr="00016683">
        <w:rPr>
          <w:color w:val="000000"/>
        </w:rPr>
        <w:t xml:space="preserve"> kā arī nosaka pamatprasības trauksmes cēlēja ziņojuma izskatīšanai. Likumā noteiktas tiesības ikvienam iesniegt trauksmes cēlēja ziņojumu, izmantojot likumā paredzētos mehānismus.</w:t>
      </w:r>
      <w:r w:rsidR="00CD6CBB">
        <w:rPr>
          <w:color w:val="000000"/>
        </w:rPr>
        <w:t xml:space="preserve"> </w:t>
      </w:r>
    </w:p>
    <w:p w:rsidR="003B58D6" w:rsidRPr="00016683" w:rsidRDefault="00D2137D" w:rsidP="009D1B4B">
      <w:pPr>
        <w:pStyle w:val="tv213"/>
        <w:spacing w:before="120" w:beforeAutospacing="0" w:after="120" w:afterAutospacing="0"/>
        <w:ind w:firstLine="720"/>
        <w:rPr>
          <w:color w:val="000000"/>
        </w:rPr>
      </w:pPr>
      <w:r w:rsidRPr="00016683">
        <w:rPr>
          <w:color w:val="000000"/>
        </w:rPr>
        <w:t xml:space="preserve">Šobrīd </w:t>
      </w:r>
      <w:r w:rsidR="000B6594" w:rsidRPr="00016683">
        <w:rPr>
          <w:color w:val="000000"/>
        </w:rPr>
        <w:t xml:space="preserve">mērķis ir panākt, ka </w:t>
      </w:r>
      <w:r w:rsidRPr="00016683">
        <w:rPr>
          <w:color w:val="000000"/>
        </w:rPr>
        <w:t xml:space="preserve">normatīvais regulējums nosaka par obligātu pienākumu valsts amatpersonām ziņot KNAB visos gadījumos, kad to rīcībā nonākusi informācija, kas </w:t>
      </w:r>
      <w:r w:rsidRPr="00016683">
        <w:rPr>
          <w:color w:val="000000"/>
        </w:rPr>
        <w:lastRenderedPageBreak/>
        <w:t>pirmšķietami norāda uz koruptīvu noziedzīgu nodarījumu izdarīšanu.</w:t>
      </w:r>
      <w:r w:rsidR="000B6594" w:rsidRPr="00016683">
        <w:rPr>
          <w:color w:val="000000"/>
        </w:rPr>
        <w:t xml:space="preserve"> KNAB izstrādāja, MK 2018.</w:t>
      </w:r>
      <w:r w:rsidR="00E2036E">
        <w:rPr>
          <w:color w:val="000000"/>
        </w:rPr>
        <w:t>gada 4.septembrī</w:t>
      </w:r>
      <w:r w:rsidR="000B6594" w:rsidRPr="00016683">
        <w:rPr>
          <w:color w:val="000000"/>
        </w:rPr>
        <w:t xml:space="preserve"> atbalstīja (prot.nr.</w:t>
      </w:r>
      <w:r w:rsidR="00E84BF5" w:rsidRPr="00016683">
        <w:rPr>
          <w:color w:val="000000"/>
        </w:rPr>
        <w:t> </w:t>
      </w:r>
      <w:r w:rsidR="000B6594" w:rsidRPr="00016683">
        <w:rPr>
          <w:color w:val="000000"/>
        </w:rPr>
        <w:t>41</w:t>
      </w:r>
      <w:r w:rsidR="00E84BF5" w:rsidRPr="00016683">
        <w:rPr>
          <w:color w:val="000000"/>
        </w:rPr>
        <w:t> </w:t>
      </w:r>
      <w:r w:rsidR="000B6594" w:rsidRPr="00016683">
        <w:rPr>
          <w:color w:val="000000"/>
        </w:rPr>
        <w:t>1.§) un Saeima 2018.</w:t>
      </w:r>
      <w:r w:rsidR="00E2036E">
        <w:rPr>
          <w:color w:val="000000"/>
        </w:rPr>
        <w:t xml:space="preserve"> gada 13.decembrī</w:t>
      </w:r>
      <w:r w:rsidR="000B6594" w:rsidRPr="00016683">
        <w:rPr>
          <w:color w:val="000000"/>
        </w:rPr>
        <w:t xml:space="preserve"> 1.</w:t>
      </w:r>
      <w:r w:rsidR="00E84BF5" w:rsidRPr="00016683">
        <w:rPr>
          <w:color w:val="000000"/>
        </w:rPr>
        <w:t> </w:t>
      </w:r>
      <w:r w:rsidR="000B6594" w:rsidRPr="00016683">
        <w:rPr>
          <w:color w:val="000000"/>
        </w:rPr>
        <w:t>lasījumā</w:t>
      </w:r>
      <w:r w:rsidR="000B6594" w:rsidRPr="00016683">
        <w:rPr>
          <w:rStyle w:val="FootnoteReference"/>
          <w:color w:val="000000"/>
        </w:rPr>
        <w:footnoteReference w:id="43"/>
      </w:r>
      <w:r w:rsidR="00E84BF5" w:rsidRPr="00016683">
        <w:rPr>
          <w:color w:val="000000"/>
        </w:rPr>
        <w:t> </w:t>
      </w:r>
      <w:r w:rsidR="000B6594" w:rsidRPr="00016683">
        <w:rPr>
          <w:color w:val="000000"/>
        </w:rPr>
        <w:t xml:space="preserve">pieņēma likumprojektu </w:t>
      </w:r>
      <w:r w:rsidR="00EF3E88" w:rsidRPr="00016683">
        <w:rPr>
          <w:color w:val="000000"/>
        </w:rPr>
        <w:t>“</w:t>
      </w:r>
      <w:r w:rsidR="000B6594" w:rsidRPr="00016683">
        <w:rPr>
          <w:color w:val="000000"/>
        </w:rPr>
        <w:t>Grozījumi likumā</w:t>
      </w:r>
      <w:r w:rsidR="00EF3E88" w:rsidRPr="00016683">
        <w:rPr>
          <w:color w:val="000000"/>
        </w:rPr>
        <w:t> “</w:t>
      </w:r>
      <w:r w:rsidR="000B6594" w:rsidRPr="00016683">
        <w:rPr>
          <w:color w:val="000000"/>
        </w:rPr>
        <w:t>Par interešu konflikta novēršanu valsts amatpersonu darbībā</w:t>
      </w:r>
      <w:r w:rsidR="00EF3E88" w:rsidRPr="00016683">
        <w:rPr>
          <w:color w:val="000000"/>
        </w:rPr>
        <w:t>””</w:t>
      </w:r>
      <w:r w:rsidR="000B6594" w:rsidRPr="00016683">
        <w:rPr>
          <w:color w:val="000000"/>
        </w:rPr>
        <w:t>(150/13Lp)</w:t>
      </w:r>
      <w:r w:rsidR="003B58D6" w:rsidRPr="00016683">
        <w:rPr>
          <w:color w:val="000000"/>
        </w:rPr>
        <w:t>,</w:t>
      </w:r>
      <w:r w:rsidR="00211DC5" w:rsidRPr="00016683">
        <w:rPr>
          <w:color w:val="000000"/>
        </w:rPr>
        <w:t> </w:t>
      </w:r>
      <w:r w:rsidR="003B58D6" w:rsidRPr="00016683">
        <w:rPr>
          <w:color w:val="000000"/>
        </w:rPr>
        <w:t>kur </w:t>
      </w:r>
      <w:r w:rsidR="000B6594" w:rsidRPr="00016683">
        <w:rPr>
          <w:color w:val="000000"/>
        </w:rPr>
        <w:t>21.</w:t>
      </w:r>
      <w:r w:rsidR="00E84BF5" w:rsidRPr="00016683">
        <w:rPr>
          <w:color w:val="000000"/>
        </w:rPr>
        <w:t> </w:t>
      </w:r>
      <w:r w:rsidR="000B6594" w:rsidRPr="00016683">
        <w:rPr>
          <w:color w:val="000000"/>
        </w:rPr>
        <w:t>panta piektā daļa</w:t>
      </w:r>
      <w:r w:rsidR="003B58D6" w:rsidRPr="00016683">
        <w:rPr>
          <w:color w:val="000000"/>
        </w:rPr>
        <w:t> izteikta</w:t>
      </w:r>
      <w:r w:rsidR="000B6594" w:rsidRPr="00016683">
        <w:rPr>
          <w:color w:val="000000"/>
        </w:rPr>
        <w:t> jaunā redakcij</w:t>
      </w:r>
      <w:r w:rsidR="003B58D6" w:rsidRPr="00016683">
        <w:rPr>
          <w:color w:val="000000"/>
        </w:rPr>
        <w:t>ā</w:t>
      </w:r>
      <w:r w:rsidR="000B6594" w:rsidRPr="00016683">
        <w:rPr>
          <w:color w:val="000000"/>
        </w:rPr>
        <w:t>: </w:t>
      </w:r>
      <w:r w:rsidR="000B6594" w:rsidRPr="00016683">
        <w:rPr>
          <w:color w:val="000000"/>
        </w:rPr>
        <w:br/>
      </w:r>
      <w:r w:rsidR="00114111">
        <w:rPr>
          <w:color w:val="000000"/>
        </w:rPr>
        <w:t>“</w:t>
      </w:r>
      <w:r w:rsidR="000B6594" w:rsidRPr="00016683">
        <w:rPr>
          <w:color w:val="000000"/>
        </w:rPr>
        <w:t>(5) Ja valsts amatpersonai, pildot amata pienākumus, kļūst zināma informācija par interešu konflikta situācijām vai iespējamiem korupcijas, tai skaitā ārvalstu amatpersonu kukuļošanas, gadījumiem, tā informē publiskas personas institūcijas vadītāju vai Korupcijas novēršanas un apkarošanas biroju. Ja valsts drošības iestādē strādājošai valsts amatpersonai, pildot amata pienākumus, kļūst zināma informācija par interešu konflikta situācijām, tā informē Satversmes aizsardzības biroja direktoru, bet par iespējamiem korupcijas gadījumiem – institūcijas vadītāju vai Korupcijas novēršanas un apkarošanas biroju, vai ģenerālprokuroru.</w:t>
      </w:r>
      <w:r w:rsidR="00114111">
        <w:rPr>
          <w:color w:val="000000"/>
        </w:rPr>
        <w:t>”</w:t>
      </w:r>
      <w:r w:rsidR="00E2036E">
        <w:rPr>
          <w:color w:val="000000"/>
        </w:rPr>
        <w:t>.</w:t>
      </w:r>
    </w:p>
    <w:p w:rsidR="004579D5" w:rsidRPr="00016683" w:rsidRDefault="004579D5" w:rsidP="00211DC5">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Būtiski, ka 2015.</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gadā KNAB priekšnieks apstiprināja vienotas vadlīnijas KNAB darbiniekiem par KL 324.</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panta (</w:t>
      </w:r>
      <w:r w:rsidRPr="00016683">
        <w:rPr>
          <w:rFonts w:ascii="Times New Roman" w:hAnsi="Times New Roman"/>
          <w:bCs/>
        </w:rPr>
        <w:t>Kukuļdevēja un kukuļošanas starpnieka atbrīvošana no kriminālatbildības</w:t>
      </w:r>
      <w:r w:rsidRPr="00016683">
        <w:rPr>
          <w:rFonts w:ascii="Times New Roman" w:eastAsia="Times New Roman" w:hAnsi="Times New Roman"/>
          <w:color w:val="000000"/>
          <w:lang w:eastAsia="lv-LV"/>
        </w:rPr>
        <w:t>) piemērošanu. Šo vadlīniju mērķis ir mazināt riskus, kas ir saistīti ar KL 324.</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pantā paredzēto kompetentās amatpersonas pilnvaru apjomu un padarītu KL 324.</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panta piemērošanu vienveidīgāku un skaidrāku, sekmējot efektīvu KL normu piemērošanu un taisnīgu krimināltiesisko attiecību noregulējumu bez neattaisnotas iejaukšanās personas dzīvē. Izstrādājot šīs vadlīnijas, tika apkopota un analizēta šīs normas piemērošanas prakse.</w:t>
      </w:r>
    </w:p>
    <w:p w:rsidR="0022070F" w:rsidRPr="00016683" w:rsidRDefault="0022070F" w:rsidP="00211DC5">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KNAB, pildot likumā noteiktās funkcijas korupcijas novēršanas jomā, citstarp pastāvīgi informē sabiedrību par nepieciešamību un iespējām ziņot par tā kompetencē esošajiem novērotajiem pārkāpumiem publiskas personas institūcijās. Aicinājums ziņot un nebūt vienaldzīgiem pret novērotajām prettiesiskajām darbībām tiek izplatīts KNAB vadītajos izglītošanas pasākumos, preses relīzēs, informatīvajos bukletos, KNAB mājaslapā</w:t>
      </w:r>
      <w:r w:rsidR="00114111">
        <w:rPr>
          <w:rFonts w:ascii="Times New Roman" w:eastAsia="Times New Roman" w:hAnsi="Times New Roman"/>
          <w:color w:val="000000"/>
          <w:lang w:eastAsia="lv-LV"/>
        </w:rPr>
        <w:t>, sociālo tīklu kontos</w:t>
      </w:r>
      <w:r w:rsidRPr="00016683">
        <w:rPr>
          <w:rFonts w:ascii="Times New Roman" w:eastAsia="Times New Roman" w:hAnsi="Times New Roman"/>
          <w:color w:val="000000"/>
          <w:lang w:eastAsia="lv-LV"/>
        </w:rPr>
        <w:t>, respektīvi, ir izmantoti visi iespējamie informācijas</w:t>
      </w:r>
      <w:r w:rsidR="003B58D6" w:rsidRPr="00016683">
        <w:rPr>
          <w:rFonts w:ascii="Times New Roman" w:eastAsia="Times New Roman" w:hAnsi="Times New Roman"/>
          <w:color w:val="000000"/>
          <w:lang w:eastAsia="lv-LV"/>
        </w:rPr>
        <w:t> </w:t>
      </w:r>
      <w:r w:rsidRPr="00016683">
        <w:rPr>
          <w:rFonts w:ascii="Times New Roman" w:eastAsia="Times New Roman" w:hAnsi="Times New Roman"/>
          <w:color w:val="000000"/>
          <w:lang w:eastAsia="lv-LV"/>
        </w:rPr>
        <w:t>nodošanas</w:t>
      </w:r>
      <w:r w:rsidR="003B58D6" w:rsidRPr="00016683">
        <w:rPr>
          <w:rFonts w:ascii="Times New Roman" w:eastAsia="Times New Roman" w:hAnsi="Times New Roman"/>
          <w:color w:val="000000"/>
          <w:lang w:eastAsia="lv-LV"/>
        </w:rPr>
        <w:t> </w:t>
      </w:r>
      <w:r w:rsidRPr="00016683">
        <w:rPr>
          <w:rFonts w:ascii="Times New Roman" w:eastAsia="Times New Roman" w:hAnsi="Times New Roman"/>
          <w:color w:val="000000"/>
          <w:lang w:eastAsia="lv-LV"/>
        </w:rPr>
        <w:t>kanāli.</w:t>
      </w:r>
      <w:r w:rsidR="003B58D6"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KNAB mājaslapā ir izveidota atsevišķa sadaļa “Trauksmes cēlēja ziņojums”, kurā pieejama anketa trauksmes cēlējiem strukturētas informācijas sniegšanai par novērotajiem pārkāpumiem jebkurā publiskas personas institūcijā.</w:t>
      </w:r>
    </w:p>
    <w:p w:rsidR="00C40BBC" w:rsidRPr="00016683" w:rsidRDefault="003A2F26" w:rsidP="00330667">
      <w:pPr>
        <w:pStyle w:val="Heading2"/>
        <w:shd w:val="clear" w:color="auto" w:fill="FFE400"/>
        <w:rPr>
          <w:i/>
        </w:rPr>
      </w:pPr>
      <w:bookmarkStart w:id="17" w:name="_Toc30594897"/>
      <w:r w:rsidRPr="00016683">
        <w:rPr>
          <w:lang w:eastAsia="lv-LV"/>
        </w:rPr>
        <w:t>4</w:t>
      </w:r>
      <w:r w:rsidRPr="00016683">
        <w:rPr>
          <w:rStyle w:val="Heading2Char"/>
          <w:rFonts w:eastAsia="Calibri"/>
        </w:rPr>
        <w:t>.</w:t>
      </w:r>
      <w:r w:rsidRPr="00016683">
        <w:rPr>
          <w:rStyle w:val="Heading2Char"/>
          <w:rFonts w:eastAsia="Calibri"/>
          <w:b/>
        </w:rPr>
        <w:t xml:space="preserve"> </w:t>
      </w:r>
      <w:r w:rsidR="00E2036E">
        <w:rPr>
          <w:rStyle w:val="Heading2Char"/>
          <w:rFonts w:eastAsia="Calibri"/>
          <w:b/>
        </w:rPr>
        <w:t>a</w:t>
      </w:r>
      <w:r w:rsidR="00E2036E" w:rsidRPr="00016683">
        <w:rPr>
          <w:rStyle w:val="Heading2Char"/>
          <w:rFonts w:eastAsia="Calibri"/>
          <w:b/>
        </w:rPr>
        <w:t>pakšmērķis</w:t>
      </w:r>
      <w:r w:rsidRPr="00016683">
        <w:rPr>
          <w:rStyle w:val="Heading2Char"/>
          <w:rFonts w:eastAsia="Calibri"/>
          <w:b/>
        </w:rPr>
        <w:t>: Nodrošināt soda par likumpārkāpumiem, kas saistīti ar dienesta ļaunprātībām un uzticētās varas nelikumīgu izmantošanu, neizbēgamību</w:t>
      </w:r>
      <w:bookmarkEnd w:id="17"/>
    </w:p>
    <w:p w:rsidR="003A2F26" w:rsidRPr="00016683" w:rsidRDefault="003A2F26" w:rsidP="003A2F26">
      <w:pPr>
        <w:spacing w:line="240" w:lineRule="auto"/>
        <w:ind w:firstLine="709"/>
        <w:rPr>
          <w:rFonts w:ascii="Times New Roman" w:hAnsi="Times New Roman"/>
        </w:rPr>
      </w:pPr>
      <w:r w:rsidRPr="00016683">
        <w:rPr>
          <w:rFonts w:ascii="Times New Roman" w:hAnsi="Times New Roman"/>
        </w:rPr>
        <w:t xml:space="preserve">Pamatnostādnēs definētais apakšmērķis paredz piecus galvenos rīcības virzienus: </w:t>
      </w:r>
    </w:p>
    <w:p w:rsidR="003A2F26" w:rsidRPr="00016683" w:rsidRDefault="003A2F26" w:rsidP="003A2F26">
      <w:pPr>
        <w:numPr>
          <w:ilvl w:val="0"/>
          <w:numId w:val="28"/>
        </w:numPr>
        <w:spacing w:line="240" w:lineRule="auto"/>
        <w:rPr>
          <w:rFonts w:ascii="Times New Roman" w:hAnsi="Times New Roman"/>
        </w:rPr>
      </w:pPr>
      <w:r w:rsidRPr="00016683">
        <w:rPr>
          <w:rFonts w:ascii="Times New Roman" w:hAnsi="Times New Roman"/>
        </w:rPr>
        <w:t>Efektīvu, proporcionālu un atturošu administratīvo vai kriminālo sodu par izdarītajiem pārkāpumiem noteikšana;</w:t>
      </w:r>
    </w:p>
    <w:p w:rsidR="003A2F26" w:rsidRPr="00016683" w:rsidRDefault="003A2F26" w:rsidP="003A2F26">
      <w:pPr>
        <w:numPr>
          <w:ilvl w:val="0"/>
          <w:numId w:val="28"/>
        </w:numPr>
        <w:spacing w:line="240" w:lineRule="auto"/>
        <w:rPr>
          <w:rFonts w:ascii="Times New Roman" w:hAnsi="Times New Roman"/>
        </w:rPr>
      </w:pPr>
      <w:r w:rsidRPr="00016683">
        <w:rPr>
          <w:rFonts w:ascii="Times New Roman" w:hAnsi="Times New Roman"/>
        </w:rPr>
        <w:t>Ārvalstu un starptautisko organizāciju amatpersonu kukuļošanas novēršana un apkarošana;</w:t>
      </w:r>
    </w:p>
    <w:p w:rsidR="003A2F26" w:rsidRPr="00016683" w:rsidRDefault="003A2F26" w:rsidP="003A2F26">
      <w:pPr>
        <w:numPr>
          <w:ilvl w:val="0"/>
          <w:numId w:val="28"/>
        </w:numPr>
        <w:spacing w:line="240" w:lineRule="auto"/>
        <w:rPr>
          <w:rFonts w:ascii="Times New Roman" w:hAnsi="Times New Roman"/>
        </w:rPr>
      </w:pPr>
      <w:r w:rsidRPr="00016683">
        <w:rPr>
          <w:rFonts w:ascii="Times New Roman" w:hAnsi="Times New Roman"/>
        </w:rPr>
        <w:t>Atbildības piemērošana par īpašuma izšķērdēšanu, piesavināšanos vai citu līdzīgu valsts amatpersonas nelikumīgu rīcību ar īpašumu;</w:t>
      </w:r>
    </w:p>
    <w:p w:rsidR="003A2F26" w:rsidRPr="00016683" w:rsidRDefault="003A2F26" w:rsidP="003A2F26">
      <w:pPr>
        <w:numPr>
          <w:ilvl w:val="0"/>
          <w:numId w:val="28"/>
        </w:numPr>
        <w:spacing w:line="240" w:lineRule="auto"/>
        <w:rPr>
          <w:rFonts w:ascii="Times New Roman" w:hAnsi="Times New Roman"/>
        </w:rPr>
      </w:pPr>
      <w:r w:rsidRPr="00016683">
        <w:rPr>
          <w:rFonts w:ascii="Times New Roman" w:hAnsi="Times New Roman"/>
        </w:rPr>
        <w:t>Noziedzīgi iegūtu līdzekļu legalizācijas novēršana un noziedzīgi iegūtu līdzekļu atgūšanas iespēju veicināšana;</w:t>
      </w:r>
    </w:p>
    <w:p w:rsidR="003A2F26" w:rsidRPr="00016683" w:rsidRDefault="003A2F26" w:rsidP="003A2F26">
      <w:pPr>
        <w:numPr>
          <w:ilvl w:val="0"/>
          <w:numId w:val="28"/>
        </w:numPr>
        <w:spacing w:line="240" w:lineRule="auto"/>
        <w:rPr>
          <w:rFonts w:ascii="Times New Roman" w:hAnsi="Times New Roman"/>
        </w:rPr>
      </w:pPr>
      <w:r w:rsidRPr="00016683">
        <w:rPr>
          <w:rFonts w:ascii="Times New Roman" w:hAnsi="Times New Roman"/>
        </w:rPr>
        <w:t>Preventīvo pretkorupcijas organizāciju efektīva darbība un neatkarības nodrošināšana, t.sk. paplašinot un izplatot zināšanas par korupcijas novēršanu.</w:t>
      </w:r>
    </w:p>
    <w:p w:rsidR="00C40BBC" w:rsidRPr="00016683" w:rsidRDefault="00591C00" w:rsidP="00C40BBC">
      <w:pPr>
        <w:pStyle w:val="Heading3"/>
        <w:shd w:val="clear" w:color="auto" w:fill="CBD8D8"/>
      </w:pPr>
      <w:bookmarkStart w:id="18" w:name="_Toc30594898"/>
      <w:r w:rsidRPr="00016683">
        <w:lastRenderedPageBreak/>
        <w:t>4.1. Efektīvu, proporcionālu un atturošu administratīvo vai kriminālo sodu par izdarītajiem pārkāpumiem noteikšana</w:t>
      </w:r>
      <w:bookmarkEnd w:id="18"/>
    </w:p>
    <w:p w:rsidR="00851250" w:rsidRPr="00016683" w:rsidRDefault="00851250" w:rsidP="00327BBF">
      <w:pPr>
        <w:spacing w:before="240" w:line="240" w:lineRule="auto"/>
        <w:ind w:firstLine="720"/>
        <w:rPr>
          <w:rFonts w:ascii="Times New Roman" w:hAnsi="Times New Roman"/>
        </w:rPr>
      </w:pPr>
      <w:r w:rsidRPr="00016683">
        <w:rPr>
          <w:rFonts w:ascii="Times New Roman" w:hAnsi="Times New Roman"/>
          <w:lang w:eastAsia="lv-LV"/>
        </w:rPr>
        <w:t xml:space="preserve">Viens no </w:t>
      </w:r>
      <w:r w:rsidRPr="00016683">
        <w:rPr>
          <w:rFonts w:ascii="Times New Roman" w:eastAsia="Times New Roman" w:hAnsi="Times New Roman"/>
          <w:lang w:eastAsia="lv-LV"/>
        </w:rPr>
        <w:t>sešiem Pasaules Bankas starptautiskā salīdzinošā indikatora WGI (</w:t>
      </w:r>
      <w:r w:rsidRPr="00016683">
        <w:rPr>
          <w:rFonts w:ascii="Times New Roman" w:eastAsia="Times New Roman" w:hAnsi="Times New Roman"/>
          <w:i/>
          <w:lang w:eastAsia="lv-LV"/>
        </w:rPr>
        <w:t>Worldwide Governance Indicators)</w:t>
      </w:r>
      <w:r w:rsidRPr="00016683">
        <w:rPr>
          <w:rFonts w:ascii="Times New Roman" w:eastAsia="Times New Roman" w:hAnsi="Times New Roman"/>
          <w:lang w:eastAsia="lv-LV"/>
        </w:rPr>
        <w:t xml:space="preserve"> parametriem ir tiesiskas valsts rādītājs </w:t>
      </w:r>
      <w:r w:rsidRPr="00016683">
        <w:rPr>
          <w:rFonts w:ascii="Times New Roman" w:hAnsi="Times New Roman"/>
          <w:i/>
          <w:lang w:eastAsia="lv-LV"/>
        </w:rPr>
        <w:t>(rule of law</w:t>
      </w:r>
      <w:r w:rsidRPr="00016683">
        <w:rPr>
          <w:rFonts w:ascii="Times New Roman" w:hAnsi="Times New Roman"/>
          <w:lang w:eastAsia="lv-LV"/>
        </w:rPr>
        <w:t>), kas mēra indivīdu pārliecību par tiesiskuma dominanci un tieksmi pakļauties sabiedrības normām un likumiem, tai skaitā saistībā ar tiesībsargājošo institūciju un tiesu darbību.</w:t>
      </w:r>
      <w:r w:rsidRPr="00016683">
        <w:rPr>
          <w:rFonts w:ascii="Times New Roman" w:eastAsia="Times New Roman" w:hAnsi="Times New Roman"/>
          <w:lang w:eastAsia="lv-LV"/>
        </w:rPr>
        <w:t xml:space="preserve"> WGI ir komplekss indikators, kuru reizi gadā sagatavo Pasaules Bankas Institūts un kas sastāv no vairākiem simtiem dažādu mainīgo, kas apkopoti no 31 dažādu starptautisku organizāciju iegūtās informācijas. </w:t>
      </w:r>
      <w:r w:rsidRPr="00016683">
        <w:rPr>
          <w:rFonts w:ascii="Times New Roman" w:hAnsi="Times New Roman"/>
        </w:rPr>
        <w:t>2012.</w:t>
      </w:r>
      <w:r w:rsidR="009A01CB">
        <w:rPr>
          <w:rFonts w:ascii="Times New Roman" w:hAnsi="Times New Roman"/>
        </w:rPr>
        <w:t xml:space="preserve"> </w:t>
      </w:r>
      <w:r w:rsidRPr="00016683">
        <w:rPr>
          <w:rFonts w:ascii="Times New Roman" w:hAnsi="Times New Roman"/>
        </w:rPr>
        <w:t xml:space="preserve">gadā Latvijai </w:t>
      </w:r>
      <w:r w:rsidRPr="00016683">
        <w:rPr>
          <w:rFonts w:ascii="Times New Roman" w:eastAsia="Times New Roman" w:hAnsi="Times New Roman"/>
          <w:lang w:eastAsia="lv-LV"/>
        </w:rPr>
        <w:t xml:space="preserve">tiesiskas valsts rādītājs </w:t>
      </w:r>
      <w:r w:rsidRPr="00016683">
        <w:rPr>
          <w:rFonts w:ascii="Times New Roman" w:hAnsi="Times New Roman"/>
        </w:rPr>
        <w:t>bija 72</w:t>
      </w:r>
      <w:r w:rsidR="004F5710" w:rsidRPr="00016683">
        <w:rPr>
          <w:rFonts w:ascii="Times New Roman" w:hAnsi="Times New Roman"/>
        </w:rPr>
        <w:t>,</w:t>
      </w:r>
      <w:r w:rsidRPr="00016683">
        <w:rPr>
          <w:rFonts w:ascii="Times New Roman" w:hAnsi="Times New Roman"/>
        </w:rPr>
        <w:t>5 punkti, 2015.</w:t>
      </w:r>
      <w:r w:rsidR="00E84BF5" w:rsidRPr="00016683">
        <w:rPr>
          <w:rFonts w:ascii="Times New Roman" w:hAnsi="Times New Roman"/>
        </w:rPr>
        <w:t xml:space="preserve"> </w:t>
      </w:r>
      <w:r w:rsidRPr="00016683">
        <w:rPr>
          <w:rFonts w:ascii="Times New Roman" w:hAnsi="Times New Roman"/>
        </w:rPr>
        <w:t>gadā – 76, bet 2017.</w:t>
      </w:r>
      <w:r w:rsidR="00E84BF5" w:rsidRPr="00016683">
        <w:rPr>
          <w:rFonts w:ascii="Times New Roman" w:hAnsi="Times New Roman"/>
        </w:rPr>
        <w:t xml:space="preserve"> </w:t>
      </w:r>
      <w:r w:rsidRPr="00016683">
        <w:rPr>
          <w:rFonts w:ascii="Times New Roman" w:hAnsi="Times New Roman"/>
        </w:rPr>
        <w:t xml:space="preserve">gadā jau 80 punkti </w:t>
      </w:r>
      <w:r w:rsidRPr="00016683">
        <w:rPr>
          <w:rStyle w:val="FootnoteReference"/>
          <w:rFonts w:ascii="Times New Roman" w:hAnsi="Times New Roman"/>
        </w:rPr>
        <w:footnoteReference w:id="44"/>
      </w:r>
      <w:r w:rsidRPr="00016683">
        <w:rPr>
          <w:rFonts w:ascii="Times New Roman" w:hAnsi="Times New Roman"/>
        </w:rPr>
        <w:t xml:space="preserve">. Tas nozīmē, ka pakāpeniski </w:t>
      </w:r>
      <w:r w:rsidRPr="00016683">
        <w:rPr>
          <w:rFonts w:ascii="Times New Roman" w:eastAsia="Times New Roman" w:hAnsi="Times New Roman"/>
          <w:lang w:eastAsia="lv-LV"/>
        </w:rPr>
        <w:t>pieaug sabiedrības uzticība Latvijas tiesību aizsardzības sistēmai.</w:t>
      </w:r>
    </w:p>
    <w:p w:rsidR="00043D58" w:rsidRPr="00016683" w:rsidRDefault="00851250" w:rsidP="004F5710">
      <w:pPr>
        <w:pStyle w:val="CommentText"/>
        <w:spacing w:line="240" w:lineRule="auto"/>
        <w:ind w:firstLine="720"/>
        <w:rPr>
          <w:rFonts w:ascii="Times New Roman" w:hAnsi="Times New Roman"/>
          <w:sz w:val="24"/>
          <w:szCs w:val="24"/>
        </w:rPr>
      </w:pPr>
      <w:r w:rsidRPr="00016683">
        <w:rPr>
          <w:rFonts w:ascii="Times New Roman" w:hAnsi="Times New Roman"/>
          <w:sz w:val="24"/>
          <w:szCs w:val="24"/>
        </w:rPr>
        <w:t xml:space="preserve">Koruptīvu darbību izplatība ikvienā valstī zināmā mērā </w:t>
      </w:r>
      <w:r w:rsidR="00043D58" w:rsidRPr="00016683">
        <w:rPr>
          <w:rFonts w:ascii="Times New Roman" w:hAnsi="Times New Roman"/>
          <w:sz w:val="24"/>
          <w:szCs w:val="24"/>
        </w:rPr>
        <w:t xml:space="preserve">ir </w:t>
      </w:r>
      <w:r w:rsidRPr="00016683">
        <w:rPr>
          <w:rFonts w:ascii="Times New Roman" w:hAnsi="Times New Roman"/>
          <w:sz w:val="24"/>
          <w:szCs w:val="24"/>
        </w:rPr>
        <w:t>indikators sabiedrības uzticības un paļāvības līmenim tiesībsargājošajām iestādēm un tiesu varai, precīzāk, ticībai tam, ka jebkura koruptīva darbība vai tās mēģinājums tiks ne tikai atklāts, bet arī pilnvērtīgi izmeklēts, pierādīts un vainīgais notiesāts saprātīgā termiņā.</w:t>
      </w:r>
      <w:r w:rsidRPr="00016683">
        <w:rPr>
          <w:rFonts w:ascii="Times New Roman" w:eastAsia="Times New Roman" w:hAnsi="Times New Roman"/>
          <w:sz w:val="24"/>
          <w:szCs w:val="24"/>
          <w:lang w:eastAsia="lv-LV"/>
        </w:rPr>
        <w:t xml:space="preserve"> </w:t>
      </w:r>
      <w:r w:rsidR="00C40BBC" w:rsidRPr="00016683">
        <w:rPr>
          <w:rFonts w:ascii="Times New Roman" w:eastAsia="Times New Roman" w:hAnsi="Times New Roman"/>
          <w:sz w:val="24"/>
          <w:szCs w:val="24"/>
          <w:lang w:eastAsia="lv-LV"/>
        </w:rPr>
        <w:t>KNAB rīcībā esošie statistikas dati norāda, ka</w:t>
      </w:r>
      <w:r w:rsidR="00043D58" w:rsidRPr="00016683">
        <w:rPr>
          <w:rFonts w:ascii="Times New Roman" w:eastAsia="Times New Roman" w:hAnsi="Times New Roman"/>
          <w:sz w:val="24"/>
          <w:szCs w:val="24"/>
          <w:lang w:eastAsia="lv-LV"/>
        </w:rPr>
        <w:t xml:space="preserve"> sankciju piemērošanas</w:t>
      </w:r>
      <w:r w:rsidR="001E4394" w:rsidRPr="00016683">
        <w:rPr>
          <w:rFonts w:ascii="Times New Roman" w:eastAsia="Times New Roman" w:hAnsi="Times New Roman"/>
          <w:sz w:val="24"/>
          <w:szCs w:val="24"/>
          <w:lang w:eastAsia="lv-LV"/>
        </w:rPr>
        <w:t xml:space="preserve"> efektivitāte</w:t>
      </w:r>
      <w:r w:rsidR="00043D58" w:rsidRPr="00016683">
        <w:rPr>
          <w:rFonts w:ascii="Times New Roman" w:eastAsia="Times New Roman" w:hAnsi="Times New Roman"/>
          <w:sz w:val="24"/>
          <w:szCs w:val="24"/>
          <w:lang w:eastAsia="lv-LV"/>
        </w:rPr>
        <w:t xml:space="preserve"> par noziedzīgiem nodarījumiem aug, proti,</w:t>
      </w:r>
      <w:r w:rsidR="00043D58" w:rsidRPr="00016683">
        <w:rPr>
          <w:rFonts w:ascii="Times New Roman" w:hAnsi="Times New Roman"/>
          <w:color w:val="0070C0"/>
          <w:sz w:val="24"/>
          <w:szCs w:val="24"/>
        </w:rPr>
        <w:t xml:space="preserve"> </w:t>
      </w:r>
      <w:r w:rsidR="00043D58" w:rsidRPr="00016683">
        <w:rPr>
          <w:rFonts w:ascii="Times New Roman" w:hAnsi="Times New Roman"/>
          <w:b/>
          <w:sz w:val="24"/>
          <w:szCs w:val="24"/>
        </w:rPr>
        <w:t>2015.</w:t>
      </w:r>
      <w:r w:rsidR="00E84BF5" w:rsidRPr="00016683">
        <w:rPr>
          <w:rFonts w:ascii="Times New Roman" w:hAnsi="Times New Roman"/>
          <w:b/>
          <w:sz w:val="24"/>
          <w:szCs w:val="24"/>
        </w:rPr>
        <w:t xml:space="preserve"> </w:t>
      </w:r>
      <w:r w:rsidR="00043D58" w:rsidRPr="00016683">
        <w:rPr>
          <w:rFonts w:ascii="Times New Roman" w:hAnsi="Times New Roman"/>
          <w:b/>
          <w:sz w:val="24"/>
          <w:szCs w:val="24"/>
        </w:rPr>
        <w:t xml:space="preserve">gadā no 241 pirmās instances tiesā saņemtās krimināllietas par </w:t>
      </w:r>
      <w:r w:rsidR="00043D58" w:rsidRPr="00016683">
        <w:rPr>
          <w:rFonts w:ascii="Times New Roman" w:eastAsia="Times New Roman" w:hAnsi="Times New Roman"/>
          <w:b/>
          <w:sz w:val="24"/>
          <w:szCs w:val="24"/>
          <w:lang w:eastAsia="lv-LV"/>
        </w:rPr>
        <w:t>noziedzīgiem nodarījumiem valsts institūciju dienestā 95% gadījumu izskatītas divu gadu termiņā, bet 85% no saņemtajām krimināllietām izskatītas pat termiņā līdz 1 gadam.</w:t>
      </w:r>
      <w:r w:rsidR="00043D58" w:rsidRPr="00016683">
        <w:rPr>
          <w:rFonts w:ascii="Times New Roman" w:eastAsia="Times New Roman" w:hAnsi="Times New Roman"/>
          <w:color w:val="0070C0"/>
          <w:sz w:val="24"/>
          <w:szCs w:val="24"/>
          <w:lang w:eastAsia="lv-LV"/>
        </w:rPr>
        <w:t xml:space="preserve"> </w:t>
      </w:r>
      <w:r w:rsidR="00043D58" w:rsidRPr="00016683">
        <w:rPr>
          <w:rFonts w:ascii="Times New Roman" w:eastAsia="Times New Roman" w:hAnsi="Times New Roman"/>
          <w:sz w:val="24"/>
          <w:szCs w:val="24"/>
          <w:lang w:eastAsia="lv-LV"/>
        </w:rPr>
        <w:t xml:space="preserve">Šis rādītājs krietni pārsniedz </w:t>
      </w:r>
      <w:r w:rsidR="001E4394" w:rsidRPr="00016683">
        <w:rPr>
          <w:rFonts w:ascii="Times New Roman" w:eastAsia="Times New Roman" w:hAnsi="Times New Roman"/>
          <w:sz w:val="24"/>
          <w:szCs w:val="24"/>
          <w:lang w:eastAsia="lv-LV"/>
        </w:rPr>
        <w:t xml:space="preserve">pamatnostādņu rezultatīvo rādītāju </w:t>
      </w:r>
      <w:r w:rsidR="00043D58" w:rsidRPr="00016683">
        <w:rPr>
          <w:rFonts w:ascii="Times New Roman" w:eastAsia="Times New Roman" w:hAnsi="Times New Roman"/>
          <w:sz w:val="24"/>
          <w:szCs w:val="24"/>
          <w:lang w:eastAsia="lv-LV"/>
        </w:rPr>
        <w:t xml:space="preserve">prognozes un ekspektācijas, </w:t>
      </w:r>
      <w:r w:rsidR="001E4394" w:rsidRPr="00016683">
        <w:rPr>
          <w:rFonts w:ascii="Times New Roman" w:eastAsia="Times New Roman" w:hAnsi="Times New Roman"/>
          <w:sz w:val="24"/>
          <w:szCs w:val="24"/>
          <w:lang w:eastAsia="lv-LV"/>
        </w:rPr>
        <w:t>lai arī</w:t>
      </w:r>
      <w:r w:rsidR="00043D58" w:rsidRPr="00016683">
        <w:rPr>
          <w:rFonts w:ascii="Times New Roman" w:eastAsia="Times New Roman" w:hAnsi="Times New Roman"/>
          <w:sz w:val="24"/>
          <w:szCs w:val="24"/>
          <w:lang w:eastAsia="lv-LV"/>
        </w:rPr>
        <w:t xml:space="preserve"> sabiedrībā valda uzskats, ka tiesvedība ir nesamērīgi ilga. </w:t>
      </w:r>
    </w:p>
    <w:p w:rsidR="00851250" w:rsidRPr="00016683" w:rsidRDefault="00A01696" w:rsidP="004F5710">
      <w:pPr>
        <w:spacing w:after="0"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Tomēr l</w:t>
      </w:r>
      <w:r w:rsidR="00851250" w:rsidRPr="00016683">
        <w:rPr>
          <w:rFonts w:ascii="Times New Roman" w:eastAsia="Times New Roman" w:hAnsi="Times New Roman"/>
          <w:lang w:eastAsia="lv-LV"/>
        </w:rPr>
        <w:t>aikā no 2015.</w:t>
      </w:r>
      <w:r w:rsidR="00E84BF5" w:rsidRPr="00016683">
        <w:rPr>
          <w:rFonts w:ascii="Times New Roman" w:eastAsia="Times New Roman" w:hAnsi="Times New Roman"/>
          <w:lang w:eastAsia="lv-LV"/>
        </w:rPr>
        <w:t xml:space="preserve"> </w:t>
      </w:r>
      <w:r w:rsidR="00851250" w:rsidRPr="00016683">
        <w:rPr>
          <w:rFonts w:ascii="Times New Roman" w:eastAsia="Times New Roman" w:hAnsi="Times New Roman"/>
          <w:lang w:eastAsia="lv-LV"/>
        </w:rPr>
        <w:t>gada līdz 2017.</w:t>
      </w:r>
      <w:r w:rsidR="00E84BF5" w:rsidRPr="00016683">
        <w:rPr>
          <w:rFonts w:ascii="Times New Roman" w:eastAsia="Times New Roman" w:hAnsi="Times New Roman"/>
          <w:lang w:eastAsia="lv-LV"/>
        </w:rPr>
        <w:t xml:space="preserve"> </w:t>
      </w:r>
      <w:r w:rsidR="00851250" w:rsidRPr="00016683">
        <w:rPr>
          <w:rFonts w:ascii="Times New Roman" w:eastAsia="Times New Roman" w:hAnsi="Times New Roman"/>
          <w:lang w:eastAsia="lv-LV"/>
        </w:rPr>
        <w:t xml:space="preserve">gadam nav pieaudzis respondentu </w:t>
      </w:r>
      <w:r w:rsidRPr="00016683">
        <w:rPr>
          <w:rFonts w:ascii="Times New Roman" w:eastAsia="Times New Roman" w:hAnsi="Times New Roman"/>
          <w:lang w:eastAsia="lv-LV"/>
        </w:rPr>
        <w:t>īpatsvars</w:t>
      </w:r>
      <w:r w:rsidR="00851250" w:rsidRPr="00016683">
        <w:rPr>
          <w:rFonts w:ascii="Times New Roman" w:eastAsia="Times New Roman" w:hAnsi="Times New Roman"/>
          <w:lang w:eastAsia="lv-LV"/>
        </w:rPr>
        <w:t>, kas socioloģiskajās aptaujās par nozīmīgu barjeru, kas varētu atturēt dot kukuli valsts amatpersonai, uzskata saukšanu pie atbildības. 2015.</w:t>
      </w:r>
      <w:r w:rsidR="00E84BF5" w:rsidRPr="00016683">
        <w:rPr>
          <w:rFonts w:ascii="Times New Roman" w:eastAsia="Times New Roman" w:hAnsi="Times New Roman"/>
          <w:lang w:eastAsia="lv-LV"/>
        </w:rPr>
        <w:t xml:space="preserve"> </w:t>
      </w:r>
      <w:r w:rsidR="00851250" w:rsidRPr="00016683">
        <w:rPr>
          <w:rFonts w:ascii="Times New Roman" w:eastAsia="Times New Roman" w:hAnsi="Times New Roman"/>
          <w:lang w:eastAsia="lv-LV"/>
        </w:rPr>
        <w:t>gadā 19,4% respondentu norādījuši saukšanu pie atbildības, kā atturošu iemeslu dot kukuli valsts amatpersonai, bet 2016.</w:t>
      </w:r>
      <w:r w:rsidR="00E84BF5" w:rsidRPr="00016683">
        <w:rPr>
          <w:rFonts w:ascii="Times New Roman" w:eastAsia="Times New Roman" w:hAnsi="Times New Roman"/>
          <w:lang w:eastAsia="lv-LV"/>
        </w:rPr>
        <w:t> </w:t>
      </w:r>
      <w:r w:rsidR="00851250" w:rsidRPr="00016683">
        <w:rPr>
          <w:rFonts w:ascii="Times New Roman" w:eastAsia="Times New Roman" w:hAnsi="Times New Roman"/>
          <w:lang w:eastAsia="lv-LV"/>
        </w:rPr>
        <w:t>gadā 20,7% respondentu.</w:t>
      </w:r>
    </w:p>
    <w:p w:rsidR="00786D10" w:rsidRDefault="00C17AF5" w:rsidP="004F5710">
      <w:pPr>
        <w:spacing w:after="0"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Bet</w:t>
      </w:r>
      <w:r w:rsidR="00851250" w:rsidRPr="00016683">
        <w:rPr>
          <w:rFonts w:ascii="Times New Roman" w:eastAsia="Times New Roman" w:hAnsi="Times New Roman"/>
          <w:lang w:eastAsia="lv-LV"/>
        </w:rPr>
        <w:t xml:space="preserve"> pozitīvs rādītājs ir tas, ka pamazām samazinās to </w:t>
      </w:r>
      <w:r w:rsidR="00C40BBC" w:rsidRPr="00016683">
        <w:rPr>
          <w:rFonts w:ascii="Times New Roman" w:eastAsia="Times New Roman" w:hAnsi="Times New Roman"/>
          <w:lang w:eastAsia="lv-LV"/>
        </w:rPr>
        <w:t>Latvijas iedzīvotāju</w:t>
      </w:r>
      <w:r w:rsidR="00851250" w:rsidRPr="00016683">
        <w:rPr>
          <w:rFonts w:ascii="Times New Roman" w:eastAsia="Times New Roman" w:hAnsi="Times New Roman"/>
          <w:lang w:eastAsia="lv-LV"/>
        </w:rPr>
        <w:t xml:space="preserve"> skaits, kas socioloģiskajās aptaujās piekrīt apgalvojumam, ka korupcija būtu attaisnojama gadījumos, kad citādi nevar atrisināt likumīgu jautājumu. 2012.</w:t>
      </w:r>
      <w:r w:rsidR="00E84BF5" w:rsidRPr="00016683">
        <w:rPr>
          <w:rFonts w:ascii="Times New Roman" w:eastAsia="Times New Roman" w:hAnsi="Times New Roman"/>
          <w:lang w:eastAsia="lv-LV"/>
        </w:rPr>
        <w:t> </w:t>
      </w:r>
      <w:r w:rsidR="00851250" w:rsidRPr="00016683">
        <w:rPr>
          <w:rFonts w:ascii="Times New Roman" w:eastAsia="Times New Roman" w:hAnsi="Times New Roman"/>
          <w:lang w:eastAsia="lv-LV"/>
        </w:rPr>
        <w:t>gadā šādi domāja 33,4% respondentu, 2015.</w:t>
      </w:r>
      <w:r w:rsidR="00E16F19" w:rsidRPr="00016683">
        <w:rPr>
          <w:rFonts w:ascii="Times New Roman" w:eastAsia="Times New Roman" w:hAnsi="Times New Roman"/>
          <w:lang w:eastAsia="lv-LV"/>
        </w:rPr>
        <w:t> </w:t>
      </w:r>
      <w:r w:rsidR="00851250" w:rsidRPr="00016683">
        <w:rPr>
          <w:rFonts w:ascii="Times New Roman" w:eastAsia="Times New Roman" w:hAnsi="Times New Roman"/>
          <w:lang w:eastAsia="lv-LV"/>
        </w:rPr>
        <w:t>gadā – 30,6%, bet 2016.</w:t>
      </w:r>
      <w:r w:rsidR="00E16F19" w:rsidRPr="00016683">
        <w:rPr>
          <w:rFonts w:ascii="Times New Roman" w:eastAsia="Times New Roman" w:hAnsi="Times New Roman"/>
          <w:lang w:eastAsia="lv-LV"/>
        </w:rPr>
        <w:t> </w:t>
      </w:r>
      <w:r w:rsidR="004F5710" w:rsidRPr="00016683">
        <w:rPr>
          <w:rFonts w:ascii="Times New Roman" w:eastAsia="Times New Roman" w:hAnsi="Times New Roman"/>
          <w:lang w:eastAsia="lv-LV"/>
        </w:rPr>
        <w:t>gadā</w:t>
      </w:r>
      <w:r w:rsidR="00851250" w:rsidRPr="00016683">
        <w:rPr>
          <w:rFonts w:ascii="Times New Roman" w:eastAsia="Times New Roman" w:hAnsi="Times New Roman"/>
          <w:lang w:eastAsia="lv-LV"/>
        </w:rPr>
        <w:t xml:space="preserve"> 24,5% respondentu.</w:t>
      </w:r>
    </w:p>
    <w:p w:rsidR="00851250" w:rsidRPr="00774CC7" w:rsidRDefault="00114111" w:rsidP="00774CC7">
      <w:pPr>
        <w:spacing w:after="0" w:line="240" w:lineRule="auto"/>
        <w:ind w:firstLine="720"/>
        <w:rPr>
          <w:rFonts w:ascii="Times New Roman" w:eastAsia="Times New Roman" w:hAnsi="Times New Roman"/>
          <w:lang w:eastAsia="lv-LV"/>
        </w:rPr>
      </w:pPr>
      <w:r>
        <w:rPr>
          <w:rFonts w:ascii="Times New Roman" w:eastAsia="Times New Roman" w:hAnsi="Times New Roman"/>
          <w:lang w:eastAsia="lv-LV"/>
        </w:rPr>
        <w:t>4.1.1.</w:t>
      </w:r>
      <w:r w:rsidR="00774CC7" w:rsidRPr="00774CC7">
        <w:rPr>
          <w:rFonts w:ascii="Times New Roman" w:eastAsia="Times New Roman" w:hAnsi="Times New Roman"/>
          <w:lang w:eastAsia="lv-LV"/>
        </w:rPr>
        <w:t xml:space="preserve"> </w:t>
      </w:r>
      <w:r w:rsidR="00774CC7" w:rsidRPr="00774CC7">
        <w:rPr>
          <w:rFonts w:ascii="Times New Roman" w:eastAsia="Times New Roman" w:hAnsi="Times New Roman"/>
          <w:u w:val="single"/>
          <w:lang w:eastAsia="lv-LV"/>
        </w:rPr>
        <w:t>Efektīvu, proporcionālu un atturošu administratīvo vai kriminālo sodu par izdarītajiem pārkāpumiem noteikšana</w:t>
      </w:r>
    </w:p>
    <w:p w:rsidR="00AE7749" w:rsidRPr="00016683" w:rsidRDefault="00AE7749" w:rsidP="004F5710">
      <w:pPr>
        <w:autoSpaceDE w:val="0"/>
        <w:autoSpaceDN w:val="0"/>
        <w:adjustRightInd w:val="0"/>
        <w:spacing w:line="240" w:lineRule="auto"/>
        <w:ind w:firstLine="720"/>
        <w:rPr>
          <w:rFonts w:ascii="Times New Roman" w:hAnsi="Times New Roman"/>
          <w:color w:val="000000"/>
          <w:lang w:eastAsia="lv-LV"/>
        </w:rPr>
      </w:pPr>
      <w:r w:rsidRPr="00016683">
        <w:rPr>
          <w:rFonts w:ascii="Times New Roman" w:hAnsi="Times New Roman"/>
          <w:color w:val="000000"/>
          <w:lang w:eastAsia="lv-LV"/>
        </w:rPr>
        <w:t>Pārskata periodā no rīcības virzienā</w:t>
      </w:r>
      <w:r w:rsidR="005C4142" w:rsidRPr="00016683">
        <w:rPr>
          <w:rFonts w:ascii="Times New Roman" w:hAnsi="Times New Roman"/>
          <w:color w:val="000000"/>
          <w:lang w:eastAsia="lv-LV"/>
        </w:rPr>
        <w:t xml:space="preserve"> (</w:t>
      </w:r>
      <w:r w:rsidR="005C4142" w:rsidRPr="00016683">
        <w:rPr>
          <w:rFonts w:ascii="Times New Roman" w:hAnsi="Times New Roman"/>
        </w:rPr>
        <w:t>Efektīvu, proporcionālu un atturošu administratīvo vai kriminālo sodu par izdarītajiem pārkāpumiem noteikšana</w:t>
      </w:r>
      <w:r w:rsidR="005C4142" w:rsidRPr="00016683">
        <w:rPr>
          <w:rFonts w:ascii="Times New Roman" w:hAnsi="Times New Roman"/>
          <w:color w:val="000000"/>
          <w:lang w:eastAsia="lv-LV"/>
        </w:rPr>
        <w:t>)</w:t>
      </w:r>
      <w:r w:rsidRPr="00016683">
        <w:rPr>
          <w:rFonts w:ascii="Times New Roman" w:hAnsi="Times New Roman"/>
          <w:color w:val="000000"/>
          <w:lang w:eastAsia="lv-LV"/>
        </w:rPr>
        <w:t xml:space="preserve"> plānotajiem 9 uzdevumiem izpildīti vai izpildē ir </w:t>
      </w:r>
      <w:r w:rsidR="000548B8">
        <w:rPr>
          <w:rFonts w:ascii="Times New Roman" w:hAnsi="Times New Roman"/>
          <w:color w:val="000000"/>
          <w:lang w:eastAsia="lv-LV"/>
        </w:rPr>
        <w:t>7</w:t>
      </w:r>
      <w:r w:rsidRPr="00016683">
        <w:rPr>
          <w:rFonts w:ascii="Times New Roman" w:hAnsi="Times New Roman"/>
          <w:color w:val="000000"/>
          <w:lang w:eastAsia="lv-LV"/>
        </w:rPr>
        <w:t xml:space="preserve"> uzdevumi, bet </w:t>
      </w:r>
      <w:r w:rsidR="000548B8">
        <w:rPr>
          <w:rFonts w:ascii="Times New Roman" w:hAnsi="Times New Roman"/>
          <w:color w:val="000000"/>
          <w:lang w:eastAsia="lv-LV"/>
        </w:rPr>
        <w:t>2</w:t>
      </w:r>
      <w:r w:rsidRPr="00016683">
        <w:rPr>
          <w:rFonts w:ascii="Times New Roman" w:hAnsi="Times New Roman"/>
          <w:color w:val="000000"/>
          <w:lang w:eastAsia="lv-LV"/>
        </w:rPr>
        <w:t xml:space="preserve"> izvirzītajos uzdevumos plānotais rezultāts pagaidām nav sasniegts.</w:t>
      </w:r>
    </w:p>
    <w:p w:rsidR="00AE7749" w:rsidRPr="00016683" w:rsidRDefault="00AE7749" w:rsidP="004F5710">
      <w:pPr>
        <w:autoSpaceDE w:val="0"/>
        <w:autoSpaceDN w:val="0"/>
        <w:adjustRightInd w:val="0"/>
        <w:spacing w:line="240" w:lineRule="auto"/>
        <w:ind w:firstLine="720"/>
        <w:rPr>
          <w:rFonts w:ascii="Times New Roman" w:hAnsi="Times New Roman"/>
          <w:color w:val="000000"/>
          <w:lang w:eastAsia="lv-LV"/>
        </w:rPr>
      </w:pPr>
      <w:r w:rsidRPr="00016683">
        <w:rPr>
          <w:rFonts w:ascii="Times New Roman" w:hAnsi="Times New Roman"/>
          <w:color w:val="000000"/>
          <w:lang w:eastAsia="lv-LV"/>
        </w:rPr>
        <w:t xml:space="preserve">Pārskata periodā, atbilstoši </w:t>
      </w:r>
      <w:r w:rsidR="00785EEF" w:rsidRPr="00016683">
        <w:rPr>
          <w:rFonts w:ascii="Times New Roman" w:hAnsi="Times New Roman"/>
          <w:color w:val="000000"/>
          <w:lang w:eastAsia="lv-LV"/>
        </w:rPr>
        <w:t>p</w:t>
      </w:r>
      <w:r w:rsidRPr="00016683">
        <w:rPr>
          <w:rFonts w:ascii="Times New Roman" w:hAnsi="Times New Roman"/>
          <w:color w:val="000000"/>
          <w:lang w:eastAsia="lv-LV"/>
        </w:rPr>
        <w:t>amatnostādņu 9.1. uzdevumam (skat.</w:t>
      </w:r>
      <w:r w:rsidR="004F5710" w:rsidRPr="00016683">
        <w:rPr>
          <w:rFonts w:ascii="Times New Roman" w:hAnsi="Times New Roman"/>
          <w:color w:val="000000"/>
          <w:lang w:eastAsia="lv-LV"/>
        </w:rPr>
        <w:t xml:space="preserve"> </w:t>
      </w:r>
      <w:r w:rsidRPr="00016683">
        <w:rPr>
          <w:rFonts w:ascii="Times New Roman" w:hAnsi="Times New Roman"/>
          <w:color w:val="000000"/>
          <w:lang w:eastAsia="lv-LV"/>
        </w:rPr>
        <w:t>1.</w:t>
      </w:r>
      <w:r w:rsidR="00E84BF5" w:rsidRPr="00016683">
        <w:rPr>
          <w:rFonts w:ascii="Times New Roman" w:hAnsi="Times New Roman"/>
          <w:color w:val="000000"/>
          <w:lang w:eastAsia="lv-LV"/>
        </w:rPr>
        <w:t xml:space="preserve"> </w:t>
      </w:r>
      <w:r w:rsidRPr="00016683">
        <w:rPr>
          <w:rFonts w:ascii="Times New Roman" w:hAnsi="Times New Roman"/>
          <w:color w:val="000000"/>
          <w:lang w:eastAsia="lv-LV"/>
        </w:rPr>
        <w:t xml:space="preserve">pielikumu) KNAB izstrādāja informatīvo ziņojumu un </w:t>
      </w:r>
      <w:r w:rsidRPr="00016683">
        <w:rPr>
          <w:rFonts w:ascii="Times New Roman" w:hAnsi="Times New Roman"/>
          <w:b/>
          <w:color w:val="000000"/>
          <w:lang w:eastAsia="lv-LV"/>
        </w:rPr>
        <w:t>izvērtēja iespēju paplašināt KNAB kompetenci attiecībā uz tiesībām izmeklēt koruptīvos noziedzīgos nodarījumus privātajā sektorā</w:t>
      </w:r>
      <w:r w:rsidRPr="00016683">
        <w:rPr>
          <w:rFonts w:ascii="Times New Roman" w:hAnsi="Times New Roman"/>
          <w:color w:val="000000"/>
          <w:lang w:eastAsia="lv-LV"/>
        </w:rPr>
        <w:t xml:space="preserve">. KNAB sagatavotais ziņojums “Par Korupcijas novēršanas un apkarošanas biroja kompetenci attiecībā uz tiesībām izmeklēt koruptīvos noziedzīgos nodarījumus privātajā sektorā” (turpmāk – ziņojums) izskatīts </w:t>
      </w:r>
      <w:r w:rsidR="004F5710" w:rsidRPr="00016683">
        <w:rPr>
          <w:rFonts w:ascii="Times New Roman" w:hAnsi="Times New Roman"/>
          <w:color w:val="000000"/>
          <w:lang w:eastAsia="lv-LV"/>
        </w:rPr>
        <w:t>MK</w:t>
      </w:r>
      <w:r w:rsidRPr="00016683">
        <w:rPr>
          <w:rFonts w:ascii="Times New Roman" w:hAnsi="Times New Roman"/>
          <w:color w:val="000000"/>
          <w:lang w:eastAsia="lv-LV"/>
        </w:rPr>
        <w:t xml:space="preserve"> 2018.</w:t>
      </w:r>
      <w:r w:rsidR="00E84BF5" w:rsidRPr="00016683">
        <w:rPr>
          <w:rFonts w:ascii="Times New Roman" w:hAnsi="Times New Roman"/>
          <w:color w:val="000000"/>
          <w:lang w:eastAsia="lv-LV"/>
        </w:rPr>
        <w:t xml:space="preserve"> </w:t>
      </w:r>
      <w:r w:rsidRPr="00016683">
        <w:rPr>
          <w:rFonts w:ascii="Times New Roman" w:hAnsi="Times New Roman"/>
          <w:color w:val="000000"/>
          <w:lang w:eastAsia="lv-LV"/>
        </w:rPr>
        <w:t>gada 4.</w:t>
      </w:r>
      <w:r w:rsidR="00E84BF5" w:rsidRPr="00016683">
        <w:rPr>
          <w:rFonts w:ascii="Times New Roman" w:hAnsi="Times New Roman"/>
          <w:color w:val="000000"/>
          <w:lang w:eastAsia="lv-LV"/>
        </w:rPr>
        <w:t xml:space="preserve"> </w:t>
      </w:r>
      <w:r w:rsidR="00E2036E" w:rsidRPr="00016683">
        <w:rPr>
          <w:rFonts w:ascii="Times New Roman" w:hAnsi="Times New Roman"/>
          <w:color w:val="000000"/>
          <w:lang w:eastAsia="lv-LV"/>
        </w:rPr>
        <w:t>janv</w:t>
      </w:r>
      <w:r w:rsidR="00E2036E">
        <w:rPr>
          <w:rFonts w:ascii="Times New Roman" w:hAnsi="Times New Roman"/>
          <w:color w:val="000000"/>
          <w:lang w:eastAsia="lv-LV"/>
        </w:rPr>
        <w:t>ā</w:t>
      </w:r>
      <w:r w:rsidR="00E2036E" w:rsidRPr="00016683">
        <w:rPr>
          <w:rFonts w:ascii="Times New Roman" w:hAnsi="Times New Roman"/>
          <w:color w:val="000000"/>
          <w:lang w:eastAsia="lv-LV"/>
        </w:rPr>
        <w:t xml:space="preserve">ra </w:t>
      </w:r>
      <w:r w:rsidRPr="00016683">
        <w:rPr>
          <w:rFonts w:ascii="Times New Roman" w:hAnsi="Times New Roman"/>
          <w:color w:val="000000"/>
          <w:lang w:eastAsia="lv-LV"/>
        </w:rPr>
        <w:t xml:space="preserve">sēdē (TA-2092; </w:t>
      </w:r>
      <w:r w:rsidR="00E2036E">
        <w:rPr>
          <w:rFonts w:ascii="Times New Roman" w:hAnsi="Times New Roman"/>
          <w:color w:val="000000"/>
          <w:lang w:eastAsia="lv-LV"/>
        </w:rPr>
        <w:t>p</w:t>
      </w:r>
      <w:r w:rsidR="00E2036E" w:rsidRPr="00016683">
        <w:rPr>
          <w:rFonts w:ascii="Times New Roman" w:hAnsi="Times New Roman"/>
          <w:color w:val="000000"/>
          <w:lang w:eastAsia="lv-LV"/>
        </w:rPr>
        <w:t>rot</w:t>
      </w:r>
      <w:r w:rsidRPr="00016683">
        <w:rPr>
          <w:rFonts w:ascii="Times New Roman" w:hAnsi="Times New Roman"/>
          <w:color w:val="000000"/>
          <w:lang w:eastAsia="lv-LV"/>
        </w:rPr>
        <w:t>. nr.</w:t>
      </w:r>
      <w:r w:rsidR="00E84BF5" w:rsidRPr="00016683">
        <w:rPr>
          <w:rFonts w:ascii="Times New Roman" w:hAnsi="Times New Roman"/>
          <w:color w:val="000000"/>
          <w:lang w:eastAsia="lv-LV"/>
        </w:rPr>
        <w:t xml:space="preserve"> </w:t>
      </w:r>
      <w:r w:rsidRPr="00016683">
        <w:rPr>
          <w:rFonts w:ascii="Times New Roman" w:hAnsi="Times New Roman"/>
          <w:color w:val="000000"/>
          <w:lang w:eastAsia="lv-LV"/>
        </w:rPr>
        <w:t>1 40.§).</w:t>
      </w:r>
    </w:p>
    <w:p w:rsidR="00AE7749" w:rsidRPr="00016683" w:rsidRDefault="00AE7749" w:rsidP="004F5710">
      <w:pPr>
        <w:autoSpaceDE w:val="0"/>
        <w:autoSpaceDN w:val="0"/>
        <w:adjustRightInd w:val="0"/>
        <w:spacing w:line="240" w:lineRule="auto"/>
        <w:ind w:firstLine="720"/>
        <w:rPr>
          <w:rFonts w:ascii="Times New Roman" w:hAnsi="Times New Roman"/>
          <w:color w:val="000000"/>
          <w:lang w:eastAsia="lv-LV"/>
        </w:rPr>
      </w:pPr>
      <w:r w:rsidRPr="00016683">
        <w:rPr>
          <w:rFonts w:ascii="Times New Roman" w:hAnsi="Times New Roman"/>
          <w:color w:val="000000"/>
          <w:lang w:eastAsia="lv-LV"/>
        </w:rPr>
        <w:lastRenderedPageBreak/>
        <w:t xml:space="preserve">Korupcijas novēršanas un apkarošanas biroja likuma izpratnē ar korupciju saprot kukuļošanu vai jebkuru citu rīcību, ko veikusi valsts amatpersona un kas vērsta uz to, lai, izmantojot dienesta stāvokli, savas pilnvaras vai pārsniedzot tās, valsts amatpersona iegūtu nepelnītu labumu sev vai citām personām. Attiecīgi </w:t>
      </w:r>
      <w:r w:rsidR="004F5710" w:rsidRPr="00016683">
        <w:rPr>
          <w:rFonts w:ascii="Times New Roman" w:hAnsi="Times New Roman"/>
          <w:color w:val="000000"/>
          <w:lang w:eastAsia="lv-LV"/>
        </w:rPr>
        <w:t>KL</w:t>
      </w:r>
      <w:r w:rsidRPr="00016683">
        <w:rPr>
          <w:rFonts w:ascii="Times New Roman" w:hAnsi="Times New Roman"/>
          <w:color w:val="000000"/>
          <w:lang w:eastAsia="lv-LV"/>
        </w:rPr>
        <w:t xml:space="preserve"> XXIV nodaļā ietverti noziedzīgi nodarījumi valsts institūciju dienestā. Savukārt Kriminālprocesa likuma (turpmāk – KPL) 387.panta sestajā daļā noteikta kompetence KNAB pilnvarotām amatpersonām izmeklēt noziedzīgus nodarījumus valsts institūciju dienestā, ja tie ir saistīti ar korupciju.</w:t>
      </w:r>
    </w:p>
    <w:p w:rsidR="00AE7749" w:rsidRPr="00016683" w:rsidRDefault="00AE7749" w:rsidP="004F5710">
      <w:pPr>
        <w:autoSpaceDE w:val="0"/>
        <w:autoSpaceDN w:val="0"/>
        <w:adjustRightInd w:val="0"/>
        <w:spacing w:line="240" w:lineRule="auto"/>
        <w:ind w:firstLine="720"/>
        <w:rPr>
          <w:rFonts w:ascii="Times New Roman" w:hAnsi="Times New Roman"/>
          <w:color w:val="000000"/>
          <w:lang w:eastAsia="lv-LV"/>
        </w:rPr>
      </w:pPr>
      <w:r w:rsidRPr="00016683">
        <w:rPr>
          <w:rFonts w:ascii="Times New Roman" w:hAnsi="Times New Roman"/>
          <w:color w:val="000000"/>
          <w:lang w:eastAsia="lv-LV"/>
        </w:rPr>
        <w:t>Tomēr praksē par koruptīviem noziedzīgiem nodarījumiem tiek uzskatīti ne tikai noziedzīgi nodarījumi valsts institūciju dienestā, bet arī KL XIX nodaļā ietvertie noziedzīgie nodarījumi, kas saistīti ar neatļautu labuma pieņemšanu (KL 198.</w:t>
      </w:r>
      <w:r w:rsidR="00E84BF5" w:rsidRPr="00016683">
        <w:rPr>
          <w:rFonts w:ascii="Times New Roman" w:hAnsi="Times New Roman"/>
          <w:color w:val="000000"/>
          <w:lang w:eastAsia="lv-LV"/>
        </w:rPr>
        <w:t xml:space="preserve"> </w:t>
      </w:r>
      <w:r w:rsidRPr="00016683">
        <w:rPr>
          <w:rFonts w:ascii="Times New Roman" w:hAnsi="Times New Roman"/>
          <w:color w:val="000000"/>
          <w:lang w:eastAsia="lv-LV"/>
        </w:rPr>
        <w:t xml:space="preserve">pants), komerciālo uzpirkšanu (KL 199. pants) un pilnvaru ļaunprātīgu izmantošanu un pārsniegšanu (KL 196. pants). Tādējādi tie būtu uzskatāmi par izdarītiem privātajā sektorā. Savukārt KPL 387. pantā noteiktā institucionālā piekritība paredz, ka izmeklēšanu par KL paredzētajiem koruptīvajiem noziedzīgiem nodarījumiem var veikt visas tiesībsargājošās iestādes, kuru kompetencē ir šādu noziedzīgu nodarījumu izmeklēšana. Tādējādi ziņojumā secināts, ka pašlaik konkrētu noziedzīgu nodarījumu institucionālās piekritības jautājumi risināmi atbilstoši </w:t>
      </w:r>
      <w:r w:rsidR="00CD5DB3">
        <w:rPr>
          <w:rFonts w:ascii="Times New Roman" w:hAnsi="Times New Roman"/>
          <w:color w:val="000000"/>
          <w:lang w:eastAsia="lv-LV"/>
        </w:rPr>
        <w:t>KL</w:t>
      </w:r>
      <w:r w:rsidRPr="00016683">
        <w:rPr>
          <w:rFonts w:ascii="Times New Roman" w:hAnsi="Times New Roman"/>
          <w:color w:val="000000"/>
          <w:lang w:eastAsia="lv-LV"/>
        </w:rPr>
        <w:t xml:space="preserve"> noteiktajai kārtībai.</w:t>
      </w:r>
    </w:p>
    <w:p w:rsidR="00AE7749" w:rsidRPr="00016683" w:rsidRDefault="004F5710" w:rsidP="004F5710">
      <w:pPr>
        <w:autoSpaceDE w:val="0"/>
        <w:autoSpaceDN w:val="0"/>
        <w:adjustRightInd w:val="0"/>
        <w:spacing w:line="240" w:lineRule="auto"/>
        <w:ind w:firstLine="720"/>
        <w:rPr>
          <w:rFonts w:ascii="Times New Roman" w:hAnsi="Times New Roman"/>
          <w:color w:val="000000"/>
          <w:lang w:eastAsia="lv-LV"/>
        </w:rPr>
      </w:pPr>
      <w:r w:rsidRPr="00016683">
        <w:rPr>
          <w:rFonts w:ascii="Times New Roman" w:hAnsi="Times New Roman"/>
          <w:color w:val="000000"/>
          <w:lang w:eastAsia="lv-LV"/>
        </w:rPr>
        <w:t xml:space="preserve">Arī </w:t>
      </w:r>
      <w:r w:rsidR="00AE7749" w:rsidRPr="00016683">
        <w:rPr>
          <w:rFonts w:ascii="Times New Roman" w:hAnsi="Times New Roman"/>
          <w:color w:val="000000"/>
          <w:lang w:eastAsia="lv-LV"/>
        </w:rPr>
        <w:t>no starptautisko organizāciju skatījuma nav būtiski tas, kuras iestādes kompetencē ir koruptīvu noziedzīgu nodarījumu izmeklēšana privātajā sektorā, bet ir svarīgi, ka valstī pastāv skaidrs deleģējums izmeklēt šādus noziedzīgus nodarījumus, kā arī, ka attiecīgā iestāde ir spējīga to veikt efektīvi.</w:t>
      </w:r>
    </w:p>
    <w:p w:rsidR="00AE7749" w:rsidRPr="00016683" w:rsidRDefault="004F5710" w:rsidP="004F5710">
      <w:pPr>
        <w:autoSpaceDE w:val="0"/>
        <w:autoSpaceDN w:val="0"/>
        <w:adjustRightInd w:val="0"/>
        <w:spacing w:line="240" w:lineRule="auto"/>
        <w:ind w:firstLine="720"/>
        <w:rPr>
          <w:rFonts w:ascii="Times New Roman" w:hAnsi="Times New Roman"/>
          <w:color w:val="000000"/>
          <w:lang w:eastAsia="lv-LV"/>
        </w:rPr>
      </w:pPr>
      <w:r w:rsidRPr="00016683">
        <w:rPr>
          <w:rFonts w:ascii="Times New Roman" w:hAnsi="Times New Roman"/>
          <w:color w:val="000000"/>
          <w:lang w:eastAsia="lv-LV"/>
        </w:rPr>
        <w:t>Pārskata periodā no 2015.–</w:t>
      </w:r>
      <w:r w:rsidR="00AE7749" w:rsidRPr="00016683">
        <w:rPr>
          <w:rFonts w:ascii="Times New Roman" w:hAnsi="Times New Roman"/>
          <w:color w:val="000000"/>
          <w:lang w:eastAsia="lv-LV"/>
        </w:rPr>
        <w:t>2017.</w:t>
      </w:r>
      <w:r w:rsidR="00E84BF5" w:rsidRPr="00016683">
        <w:rPr>
          <w:rFonts w:ascii="Times New Roman" w:hAnsi="Times New Roman"/>
          <w:color w:val="000000"/>
          <w:lang w:eastAsia="lv-LV"/>
        </w:rPr>
        <w:t xml:space="preserve"> </w:t>
      </w:r>
      <w:r w:rsidR="00AE7749" w:rsidRPr="00016683">
        <w:rPr>
          <w:rFonts w:ascii="Times New Roman" w:hAnsi="Times New Roman"/>
          <w:color w:val="000000"/>
          <w:lang w:eastAsia="lv-LV"/>
        </w:rPr>
        <w:t xml:space="preserve">gadam KNAB </w:t>
      </w:r>
      <w:r w:rsidR="002D7C28">
        <w:rPr>
          <w:rFonts w:ascii="Times New Roman" w:hAnsi="Times New Roman"/>
          <w:color w:val="000000"/>
          <w:lang w:eastAsia="lv-LV"/>
        </w:rPr>
        <w:t>k</w:t>
      </w:r>
      <w:r w:rsidR="002D7C28" w:rsidRPr="00016683">
        <w:rPr>
          <w:rFonts w:ascii="Times New Roman" w:hAnsi="Times New Roman"/>
          <w:color w:val="000000"/>
          <w:lang w:eastAsia="lv-LV"/>
        </w:rPr>
        <w:t xml:space="preserve">riminālvajāšanai </w:t>
      </w:r>
      <w:r w:rsidR="00AE7749" w:rsidRPr="00016683">
        <w:rPr>
          <w:rFonts w:ascii="Times New Roman" w:hAnsi="Times New Roman"/>
          <w:color w:val="000000"/>
          <w:lang w:eastAsia="lv-LV"/>
        </w:rPr>
        <w:t>nodevis 2 krimināllietas, kurās konstatētie noziedzīgie nodarījumi būtu klasificējami kā koruptīvi noziedzīgi nodarījumi privātajā sektorā, kas saistīti ar neatļautu labuma pieņemšanu (KL 198.</w:t>
      </w:r>
      <w:r w:rsidR="00E84BF5" w:rsidRPr="00016683">
        <w:rPr>
          <w:rFonts w:ascii="Times New Roman" w:hAnsi="Times New Roman"/>
          <w:color w:val="000000"/>
          <w:lang w:eastAsia="lv-LV"/>
        </w:rPr>
        <w:t xml:space="preserve"> </w:t>
      </w:r>
      <w:r w:rsidR="00AE7749" w:rsidRPr="00016683">
        <w:rPr>
          <w:rFonts w:ascii="Times New Roman" w:hAnsi="Times New Roman"/>
          <w:color w:val="000000"/>
          <w:lang w:eastAsia="lv-LV"/>
        </w:rPr>
        <w:t>pants).</w:t>
      </w:r>
    </w:p>
    <w:p w:rsidR="00785EEF" w:rsidRPr="00016683" w:rsidRDefault="00AE7749" w:rsidP="00DC373E">
      <w:pPr>
        <w:spacing w:line="240" w:lineRule="auto"/>
        <w:ind w:firstLine="720"/>
        <w:rPr>
          <w:rFonts w:ascii="Times New Roman" w:hAnsi="Times New Roman"/>
          <w:color w:val="000000"/>
          <w:lang w:eastAsia="lv-LV"/>
        </w:rPr>
      </w:pPr>
      <w:r w:rsidRPr="00016683">
        <w:rPr>
          <w:rFonts w:ascii="Times New Roman" w:hAnsi="Times New Roman"/>
          <w:color w:val="000000"/>
          <w:lang w:eastAsia="lv-LV"/>
        </w:rPr>
        <w:t xml:space="preserve">Vienlaikus, atbilstoši </w:t>
      </w:r>
      <w:r w:rsidR="00CF08A7">
        <w:t xml:space="preserve">2018.gada 4.janvāra </w:t>
      </w:r>
      <w:r w:rsidRPr="00016683">
        <w:rPr>
          <w:rFonts w:ascii="Times New Roman" w:hAnsi="Times New Roman"/>
          <w:color w:val="000000"/>
          <w:lang w:eastAsia="lv-LV"/>
        </w:rPr>
        <w:t xml:space="preserve">MK sēdes </w:t>
      </w:r>
      <w:r w:rsidR="002D7C28" w:rsidRPr="00016683">
        <w:rPr>
          <w:rFonts w:ascii="Times New Roman" w:hAnsi="Times New Roman"/>
          <w:color w:val="000000"/>
          <w:lang w:eastAsia="lv-LV"/>
        </w:rPr>
        <w:t>protoko</w:t>
      </w:r>
      <w:r w:rsidR="002D7C28">
        <w:rPr>
          <w:rFonts w:ascii="Times New Roman" w:hAnsi="Times New Roman"/>
          <w:color w:val="000000"/>
          <w:lang w:eastAsia="lv-LV"/>
        </w:rPr>
        <w:t>llēmuma</w:t>
      </w:r>
      <w:r w:rsidR="002D7C28" w:rsidRPr="00016683">
        <w:rPr>
          <w:rFonts w:ascii="Times New Roman" w:hAnsi="Times New Roman"/>
          <w:color w:val="000000"/>
          <w:lang w:eastAsia="lv-LV"/>
        </w:rPr>
        <w:t xml:space="preserve"> </w:t>
      </w:r>
      <w:r w:rsidRPr="00016683">
        <w:rPr>
          <w:rFonts w:ascii="Times New Roman" w:hAnsi="Times New Roman"/>
          <w:color w:val="000000"/>
          <w:lang w:eastAsia="lv-LV"/>
        </w:rPr>
        <w:t>(</w:t>
      </w:r>
      <w:r w:rsidR="002D7C28">
        <w:rPr>
          <w:rFonts w:ascii="Times New Roman" w:hAnsi="Times New Roman"/>
          <w:color w:val="000000"/>
          <w:lang w:eastAsia="lv-LV"/>
        </w:rPr>
        <w:t>p</w:t>
      </w:r>
      <w:r w:rsidRPr="00016683">
        <w:rPr>
          <w:rFonts w:ascii="Times New Roman" w:hAnsi="Times New Roman"/>
          <w:color w:val="000000"/>
          <w:lang w:eastAsia="lv-LV"/>
        </w:rPr>
        <w:t>rot. nr.</w:t>
      </w:r>
      <w:r w:rsidR="00E84BF5" w:rsidRPr="00016683">
        <w:rPr>
          <w:rFonts w:ascii="Times New Roman" w:hAnsi="Times New Roman"/>
          <w:color w:val="000000"/>
          <w:lang w:eastAsia="lv-LV"/>
        </w:rPr>
        <w:t xml:space="preserve"> </w:t>
      </w:r>
      <w:r w:rsidRPr="00016683">
        <w:rPr>
          <w:rFonts w:ascii="Times New Roman" w:hAnsi="Times New Roman"/>
          <w:color w:val="000000"/>
          <w:lang w:eastAsia="lv-LV"/>
        </w:rPr>
        <w:t xml:space="preserve">1 40.§) </w:t>
      </w:r>
      <w:r w:rsidR="002D7C28">
        <w:rPr>
          <w:rFonts w:ascii="Times New Roman" w:hAnsi="Times New Roman"/>
          <w:color w:val="000000"/>
          <w:lang w:eastAsia="lv-LV"/>
        </w:rPr>
        <w:t xml:space="preserve">2.punktā </w:t>
      </w:r>
      <w:r w:rsidRPr="00016683">
        <w:rPr>
          <w:rFonts w:ascii="Times New Roman" w:hAnsi="Times New Roman"/>
          <w:color w:val="000000"/>
          <w:lang w:eastAsia="lv-LV"/>
        </w:rPr>
        <w:t>noteiktajam KNAB veiks atkārtotu izvērtējumu par iespēju paplašināt KNAB kompetenci attiecībā uz tiesībām izmeklēt koruptīvus noziedzīgo</w:t>
      </w:r>
      <w:r w:rsidR="00411F04">
        <w:rPr>
          <w:rFonts w:ascii="Times New Roman" w:hAnsi="Times New Roman"/>
          <w:color w:val="000000"/>
          <w:lang w:eastAsia="lv-LV"/>
        </w:rPr>
        <w:t>u</w:t>
      </w:r>
      <w:r w:rsidRPr="00016683">
        <w:rPr>
          <w:rFonts w:ascii="Times New Roman" w:hAnsi="Times New Roman"/>
          <w:color w:val="000000"/>
          <w:lang w:eastAsia="lv-LV"/>
        </w:rPr>
        <w:t xml:space="preserve">s nodarījumus privātajā sektorā. </w:t>
      </w:r>
    </w:p>
    <w:p w:rsidR="00AD795E" w:rsidRPr="00016683" w:rsidRDefault="00E6338E" w:rsidP="00785EEF">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 xml:space="preserve">Pārskata periodā </w:t>
      </w:r>
      <w:r w:rsidR="00785EEF" w:rsidRPr="00016683">
        <w:rPr>
          <w:rFonts w:ascii="Times New Roman" w:eastAsia="Times New Roman" w:hAnsi="Times New Roman"/>
          <w:color w:val="000000"/>
          <w:lang w:eastAsia="lv-LV"/>
        </w:rPr>
        <w:t>TM</w:t>
      </w:r>
      <w:r w:rsidRPr="00016683">
        <w:rPr>
          <w:rFonts w:ascii="Times New Roman" w:eastAsia="Times New Roman" w:hAnsi="Times New Roman"/>
          <w:color w:val="000000"/>
          <w:lang w:eastAsia="lv-LV"/>
        </w:rPr>
        <w:t xml:space="preserve"> sadarbībā ar KNAB, veicot grozījumus KL (pieņemti 08.06.2017. un stājušies spēkā 01.01.2018.) panākušas, ka </w:t>
      </w:r>
      <w:r w:rsidR="00AD795E" w:rsidRPr="00016683">
        <w:rPr>
          <w:rFonts w:ascii="Times New Roman" w:eastAsia="Times New Roman" w:hAnsi="Times New Roman"/>
          <w:b/>
          <w:color w:val="000000"/>
          <w:lang w:eastAsia="lv-LV"/>
        </w:rPr>
        <w:t>kriminālatbildība kā par pabeigtu noziedzīgu nodarījumu tiek piemērota arī par kukuļa pieprasīšanu</w:t>
      </w:r>
      <w:r w:rsidR="00AD795E" w:rsidRPr="00016683">
        <w:rPr>
          <w:rFonts w:ascii="Times New Roman" w:eastAsia="Times New Roman" w:hAnsi="Times New Roman"/>
          <w:color w:val="000000"/>
          <w:lang w:eastAsia="lv-LV"/>
        </w:rPr>
        <w:t xml:space="preserve">, ko ir izdarījusi valsts amatpersona. </w:t>
      </w:r>
    </w:p>
    <w:p w:rsidR="004170B1" w:rsidRPr="00016683" w:rsidRDefault="006D63F2" w:rsidP="00785EEF">
      <w:pPr>
        <w:spacing w:line="240" w:lineRule="auto"/>
        <w:ind w:firstLine="720"/>
        <w:rPr>
          <w:rFonts w:ascii="Times New Roman" w:hAnsi="Times New Roman"/>
          <w:lang w:eastAsia="lv-LV"/>
        </w:rPr>
      </w:pPr>
      <w:r w:rsidRPr="00016683">
        <w:rPr>
          <w:rFonts w:ascii="Times New Roman" w:eastAsia="Times New Roman" w:hAnsi="Times New Roman"/>
          <w:color w:val="000000"/>
          <w:lang w:eastAsia="lv-LV"/>
        </w:rPr>
        <w:t>Pārskata periodā KL 320.panta redakcija</w:t>
      </w:r>
      <w:r w:rsidR="002D4641" w:rsidRPr="00016683">
        <w:rPr>
          <w:rFonts w:ascii="Times New Roman" w:eastAsia="Times New Roman" w:hAnsi="Times New Roman"/>
          <w:color w:val="000000"/>
          <w:lang w:eastAsia="lv-LV"/>
        </w:rPr>
        <w:t xml:space="preserve"> būtiski pilnveidota, </w:t>
      </w:r>
      <w:r w:rsidRPr="00016683">
        <w:rPr>
          <w:rFonts w:ascii="Times New Roman" w:eastAsia="Times New Roman" w:hAnsi="Times New Roman"/>
          <w:color w:val="000000"/>
          <w:lang w:eastAsia="lv-LV"/>
        </w:rPr>
        <w:t>krimināl</w:t>
      </w:r>
      <w:r w:rsidR="002D4641" w:rsidRPr="00016683">
        <w:rPr>
          <w:rFonts w:ascii="Times New Roman" w:eastAsia="Times New Roman" w:hAnsi="Times New Roman"/>
          <w:color w:val="000000"/>
          <w:lang w:eastAsia="lv-LV"/>
        </w:rPr>
        <w:t xml:space="preserve">atbildību </w:t>
      </w:r>
      <w:r w:rsidRPr="00016683">
        <w:rPr>
          <w:rFonts w:ascii="Times New Roman" w:eastAsia="Times New Roman" w:hAnsi="Times New Roman"/>
          <w:color w:val="000000"/>
          <w:lang w:eastAsia="lv-LV"/>
        </w:rPr>
        <w:t xml:space="preserve">Latvijā </w:t>
      </w:r>
      <w:r w:rsidR="002D4641" w:rsidRPr="00016683">
        <w:rPr>
          <w:rFonts w:ascii="Times New Roman" w:eastAsia="Times New Roman" w:hAnsi="Times New Roman"/>
          <w:color w:val="000000"/>
          <w:lang w:eastAsia="lv-LV"/>
        </w:rPr>
        <w:t xml:space="preserve">paredzot </w:t>
      </w:r>
      <w:r w:rsidRPr="00016683">
        <w:rPr>
          <w:rFonts w:ascii="Times New Roman" w:eastAsia="Times New Roman" w:hAnsi="Times New Roman"/>
          <w:color w:val="000000"/>
          <w:lang w:eastAsia="lv-LV"/>
        </w:rPr>
        <w:t>“</w:t>
      </w:r>
      <w:r w:rsidRPr="00DC373E">
        <w:rPr>
          <w:rFonts w:ascii="Times New Roman" w:hAnsi="Times New Roman"/>
        </w:rPr>
        <w:t>p</w:t>
      </w:r>
      <w:r w:rsidR="00AD795E" w:rsidRPr="00DC373E">
        <w:rPr>
          <w:rFonts w:ascii="Times New Roman" w:hAnsi="Times New Roman"/>
        </w:rPr>
        <w:t>ar kukuļa, tas ir, materiālu vērtību, mantiska vai citāda rakstura labumu, pieprasīšanu, izspiešanu vai pieņemšanu, ko izdarījusi valsts amatpersona pati vai ar starpnieku par kādu jau izdarītu likumīgu vai nelikumīgu darbību vai pieļautu bezdarbību, izmantojot savu dienesta stāvokli, neatkarīgi no tā, vai pieprasītais, izspiestais, pieņemtais vai piedāvātais kukulis domāts šai valsts amatpersonai vai jebkurai citai personai</w:t>
      </w:r>
      <w:r w:rsidRPr="00DC373E">
        <w:rPr>
          <w:rFonts w:ascii="Times New Roman" w:hAnsi="Times New Roman"/>
        </w:rPr>
        <w:t>”</w:t>
      </w:r>
      <w:r w:rsidRPr="002D7C28">
        <w:rPr>
          <w:rFonts w:ascii="Times New Roman" w:hAnsi="Times New Roman"/>
        </w:rPr>
        <w:t>. Tāpat kriminālatbildība paredzēta “</w:t>
      </w:r>
      <w:r w:rsidRPr="00DC373E">
        <w:rPr>
          <w:rFonts w:ascii="Times New Roman" w:hAnsi="Times New Roman"/>
        </w:rPr>
        <w:t>par kukuļa vai tā piedāvājuma pieņemšanu vai par kukuļa pieprasīšanu vai izspiešanu, ko izdarījusi valsts amatpersona pati vai ar starpnieku pirms kādas likumīgas vai nelikumīgas darbības izdarīšanas vai neizdarīšanas, izmantojot savu dienesta stāvokli, neatkarīgi no tā, vai pieprasītais, izspiestais, pieņemtais vai piedāvātais kukulis domāts šai valsts amatpersonai vai jebkurai citai personai</w:t>
      </w:r>
      <w:r w:rsidRPr="00016683">
        <w:rPr>
          <w:rFonts w:ascii="Times New Roman" w:hAnsi="Times New Roman"/>
          <w:i/>
        </w:rPr>
        <w:t>.</w:t>
      </w:r>
      <w:r w:rsidRPr="00016683">
        <w:rPr>
          <w:rFonts w:ascii="Times New Roman" w:hAnsi="Times New Roman"/>
        </w:rPr>
        <w:t>”</w:t>
      </w:r>
    </w:p>
    <w:p w:rsidR="00E81D46" w:rsidRPr="00483EFA" w:rsidRDefault="009C57BF" w:rsidP="00E81D46">
      <w:pPr>
        <w:spacing w:after="0" w:line="240" w:lineRule="auto"/>
        <w:ind w:firstLine="720"/>
        <w:rPr>
          <w:rFonts w:ascii="Times New Roman" w:hAnsi="Times New Roman"/>
          <w:color w:val="1F497D" w:themeColor="text2"/>
        </w:rPr>
      </w:pPr>
      <w:r w:rsidRPr="00016683">
        <w:rPr>
          <w:rFonts w:ascii="Times New Roman" w:hAnsi="Times New Roman"/>
          <w:lang w:eastAsia="lv-LV"/>
        </w:rPr>
        <w:t xml:space="preserve">Turpinot aktivitātes efektīvu, proporcionālu un atturošu sodu par </w:t>
      </w:r>
      <w:r w:rsidRPr="00016683">
        <w:rPr>
          <w:rFonts w:ascii="Times New Roman" w:eastAsia="Times New Roman" w:hAnsi="Times New Roman"/>
          <w:bCs/>
          <w:iCs/>
          <w:color w:val="000000"/>
          <w:lang w:eastAsia="lv-LV"/>
        </w:rPr>
        <w:t>izdarītajiem pārkāpumiem</w:t>
      </w:r>
      <w:r w:rsidRPr="00016683">
        <w:rPr>
          <w:rFonts w:ascii="Times New Roman" w:eastAsia="Times New Roman" w:hAnsi="Times New Roman"/>
          <w:bCs/>
          <w:i/>
          <w:iCs/>
          <w:color w:val="000000"/>
          <w:lang w:eastAsia="lv-LV"/>
        </w:rPr>
        <w:t xml:space="preserve"> </w:t>
      </w:r>
      <w:r w:rsidRPr="00016683">
        <w:rPr>
          <w:rFonts w:ascii="Times New Roman" w:eastAsia="Times New Roman" w:hAnsi="Times New Roman"/>
          <w:bCs/>
          <w:iCs/>
          <w:color w:val="000000"/>
          <w:lang w:eastAsia="lv-LV"/>
        </w:rPr>
        <w:t xml:space="preserve">noteikšanā, </w:t>
      </w:r>
      <w:r w:rsidR="00785EEF" w:rsidRPr="00016683">
        <w:rPr>
          <w:rFonts w:ascii="Times New Roman" w:eastAsia="Times New Roman" w:hAnsi="Times New Roman"/>
          <w:bCs/>
          <w:iCs/>
          <w:color w:val="000000"/>
          <w:lang w:eastAsia="lv-LV"/>
        </w:rPr>
        <w:t>p</w:t>
      </w:r>
      <w:r w:rsidRPr="00016683">
        <w:rPr>
          <w:rFonts w:ascii="Times New Roman" w:eastAsia="Times New Roman" w:hAnsi="Times New Roman"/>
          <w:bCs/>
          <w:iCs/>
          <w:color w:val="000000"/>
          <w:lang w:eastAsia="lv-LV"/>
        </w:rPr>
        <w:t>amatnost</w:t>
      </w:r>
      <w:r w:rsidR="00345516" w:rsidRPr="00016683">
        <w:rPr>
          <w:rFonts w:ascii="Times New Roman" w:eastAsia="Times New Roman" w:hAnsi="Times New Roman"/>
          <w:bCs/>
          <w:iCs/>
          <w:color w:val="000000"/>
          <w:lang w:eastAsia="lv-LV"/>
        </w:rPr>
        <w:t>ādņu 9.4.</w:t>
      </w:r>
      <w:r w:rsidR="00E84BF5" w:rsidRPr="00016683">
        <w:rPr>
          <w:rFonts w:ascii="Times New Roman" w:eastAsia="Times New Roman" w:hAnsi="Times New Roman"/>
          <w:bCs/>
          <w:iCs/>
          <w:color w:val="000000"/>
          <w:lang w:eastAsia="lv-LV"/>
        </w:rPr>
        <w:t xml:space="preserve"> </w:t>
      </w:r>
      <w:r w:rsidR="00345516" w:rsidRPr="00016683">
        <w:rPr>
          <w:rFonts w:ascii="Times New Roman" w:eastAsia="Times New Roman" w:hAnsi="Times New Roman"/>
          <w:bCs/>
          <w:iCs/>
          <w:color w:val="000000"/>
          <w:lang w:eastAsia="lv-LV"/>
        </w:rPr>
        <w:t>uzdevums paredzēja līdz pārskata perioda beigām</w:t>
      </w:r>
      <w:r w:rsidR="00345516" w:rsidRPr="00016683">
        <w:rPr>
          <w:rFonts w:ascii="Times New Roman" w:eastAsia="Times New Roman" w:hAnsi="Times New Roman"/>
          <w:b/>
          <w:bCs/>
          <w:i/>
          <w:iCs/>
          <w:color w:val="000000"/>
          <w:lang w:eastAsia="lv-LV"/>
        </w:rPr>
        <w:t xml:space="preserve"> </w:t>
      </w:r>
      <w:r w:rsidR="00345516" w:rsidRPr="00016683">
        <w:rPr>
          <w:rFonts w:ascii="Times New Roman" w:eastAsia="Times New Roman" w:hAnsi="Times New Roman"/>
          <w:color w:val="000000"/>
          <w:lang w:eastAsia="lv-LV"/>
        </w:rPr>
        <w:t xml:space="preserve">izvērtēt iespējas noteikt normatīvajos aktos, ka personas, kas ar galīgu spriedumu </w:t>
      </w:r>
      <w:r w:rsidR="00345516" w:rsidRPr="00016683">
        <w:rPr>
          <w:rFonts w:ascii="Times New Roman" w:eastAsia="Times New Roman" w:hAnsi="Times New Roman"/>
          <w:color w:val="000000"/>
          <w:lang w:eastAsia="lv-LV"/>
        </w:rPr>
        <w:lastRenderedPageBreak/>
        <w:t xml:space="preserve">notiesātas par līdzdalību organizētā noziedzībā, korupciju (noziedzīgiem nodarījumiem valsts institūciju dienestā vai dienesta ļaunprātībām privātajā sektorā) vai noziedzīgi iegūtu līdzekļu legalizēšanu, nevar ieņemt amatus pašvaldību institūcijās, publiskās personas kapitālsabiedrībās. </w:t>
      </w:r>
      <w:r w:rsidR="00E81D46" w:rsidRPr="00483EFA">
        <w:rPr>
          <w:rFonts w:ascii="Times New Roman" w:hAnsi="Times New Roman"/>
        </w:rPr>
        <w:t xml:space="preserve">Birojs lūdza ministrijām sniegt informāciju par </w:t>
      </w:r>
      <w:r w:rsidR="00B3535B">
        <w:rPr>
          <w:rFonts w:ascii="Times New Roman" w:hAnsi="Times New Roman"/>
        </w:rPr>
        <w:t>p</w:t>
      </w:r>
      <w:r w:rsidR="00E81D46" w:rsidRPr="00483EFA">
        <w:rPr>
          <w:rFonts w:ascii="Times New Roman" w:hAnsi="Times New Roman"/>
        </w:rPr>
        <w:t xml:space="preserve">amatnostādņu 9.4.uzdevuma izpildi, kā arī, izvērtējot ministriju sniegtās atbildes, vērsās pie tiesībsarga, lūdzot sniegt viedokli par iespējamā ierobežojuma noteikšanas atbilstību Satversmei. </w:t>
      </w:r>
    </w:p>
    <w:p w:rsidR="00E81D46" w:rsidRPr="00483EFA" w:rsidRDefault="00345516" w:rsidP="001B1549">
      <w:pPr>
        <w:spacing w:line="240" w:lineRule="auto"/>
        <w:ind w:firstLine="720"/>
        <w:rPr>
          <w:rFonts w:ascii="Times New Roman" w:hAnsi="Times New Roman"/>
          <w:color w:val="FF0000"/>
        </w:rPr>
      </w:pPr>
      <w:r w:rsidRPr="00016683">
        <w:rPr>
          <w:rFonts w:ascii="Times New Roman" w:eastAsia="Times New Roman" w:hAnsi="Times New Roman"/>
          <w:color w:val="000000"/>
          <w:lang w:eastAsia="lv-LV"/>
        </w:rPr>
        <w:t>Pēc ministriju sniegtās informācijas secināms, ka daļa no tām ir veikusi izvērtējumu šī uzdevuma ietvaros, tomēr norāda, ka papildu ierobežojumus personām ieņemt amatus pašvaldību institūcijās, publisk</w:t>
      </w:r>
      <w:r w:rsidR="00411F04">
        <w:rPr>
          <w:rFonts w:ascii="Times New Roman" w:eastAsia="Times New Roman" w:hAnsi="Times New Roman"/>
          <w:color w:val="000000"/>
          <w:lang w:eastAsia="lv-LV"/>
        </w:rPr>
        <w:t>a</w:t>
      </w:r>
      <w:r w:rsidRPr="00016683">
        <w:rPr>
          <w:rFonts w:ascii="Times New Roman" w:eastAsia="Times New Roman" w:hAnsi="Times New Roman"/>
          <w:color w:val="000000"/>
          <w:lang w:eastAsia="lv-LV"/>
        </w:rPr>
        <w:t>s personas kapitālsabiedrībās neplāno ieviest. Tās šobrīd vadās pēc aktuālā ārējā normatīvā regulējuma, proti, Publiskas personas kapitāla daļu un kapitālsabiedrību</w:t>
      </w:r>
      <w:r w:rsidR="00EF2B14">
        <w:rPr>
          <w:rFonts w:ascii="Times New Roman" w:eastAsia="Times New Roman" w:hAnsi="Times New Roman"/>
          <w:color w:val="000000"/>
          <w:lang w:eastAsia="lv-LV"/>
        </w:rPr>
        <w:t xml:space="preserve"> pārvaldības </w:t>
      </w:r>
      <w:r w:rsidRPr="00016683">
        <w:rPr>
          <w:rFonts w:ascii="Times New Roman" w:eastAsia="Times New Roman" w:hAnsi="Times New Roman"/>
          <w:color w:val="000000"/>
          <w:lang w:eastAsia="lv-LV"/>
        </w:rPr>
        <w:t>likuma 31.</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panta ceturtās daļas 2. un 3.</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punkts nosaka, ka par valdes vai padomes locekļa kandidātu nedrīkst izvirzīt personu</w:t>
      </w:r>
      <w:r w:rsidRPr="006342F2">
        <w:rPr>
          <w:rFonts w:ascii="Times New Roman" w:eastAsia="Times New Roman" w:hAnsi="Times New Roman"/>
          <w:lang w:eastAsia="lv-LV"/>
        </w:rPr>
        <w:t xml:space="preserve">, kura ir bijusi sodīta par tīšu noziedzīgu nodarījumu, neatkarīgi no sodāmības dzēšanas vai noņemšanas, </w:t>
      </w:r>
      <w:r w:rsidRPr="00016683">
        <w:rPr>
          <w:rFonts w:ascii="Times New Roman" w:eastAsia="Times New Roman" w:hAnsi="Times New Roman"/>
          <w:color w:val="000000"/>
          <w:lang w:eastAsia="lv-LV"/>
        </w:rPr>
        <w:t>kā arī personu, kurai, pamatojoties uz kriminālprocesa ietvaros pieņemtu nolēmumu, ir atņemtas tiesības veikt noteiktu vai visu veidu komercdarbību vai c</w:t>
      </w:r>
      <w:r w:rsidR="00785EEF" w:rsidRPr="00016683">
        <w:rPr>
          <w:rFonts w:ascii="Times New Roman" w:eastAsia="Times New Roman" w:hAnsi="Times New Roman"/>
          <w:color w:val="000000"/>
          <w:lang w:eastAsia="lv-LV"/>
        </w:rPr>
        <w:t>itu profesionālo darbību</w:t>
      </w:r>
      <w:r w:rsidR="00785EEF" w:rsidRPr="00CD6CBB">
        <w:rPr>
          <w:rFonts w:ascii="Times New Roman" w:eastAsia="Times New Roman" w:hAnsi="Times New Roman"/>
          <w:color w:val="000000"/>
          <w:lang w:eastAsia="lv-LV"/>
        </w:rPr>
        <w:t>. Tāpat</w:t>
      </w:r>
      <w:r w:rsidRPr="00CD6CBB">
        <w:rPr>
          <w:rFonts w:ascii="Times New Roman" w:eastAsia="Times New Roman" w:hAnsi="Times New Roman"/>
          <w:color w:val="000000"/>
          <w:lang w:eastAsia="lv-LV"/>
        </w:rPr>
        <w:t xml:space="preserve"> saskaņā ar </w:t>
      </w:r>
      <w:r w:rsidR="00785EEF" w:rsidRPr="00CD6CBB">
        <w:rPr>
          <w:rFonts w:ascii="Times New Roman" w:eastAsia="Times New Roman" w:hAnsi="Times New Roman"/>
          <w:color w:val="000000"/>
          <w:lang w:eastAsia="lv-LV"/>
        </w:rPr>
        <w:t>MK</w:t>
      </w:r>
      <w:r w:rsidRPr="00CD6CBB">
        <w:rPr>
          <w:rFonts w:ascii="Times New Roman" w:eastAsia="Times New Roman" w:hAnsi="Times New Roman"/>
          <w:color w:val="000000"/>
          <w:lang w:eastAsia="lv-LV"/>
        </w:rPr>
        <w:t xml:space="preserve"> 2015. gada 1. decembra noteikumu Nr.</w:t>
      </w:r>
      <w:r w:rsidR="00E84BF5" w:rsidRPr="00CD6CBB">
        <w:rPr>
          <w:rFonts w:ascii="Times New Roman" w:eastAsia="Times New Roman" w:hAnsi="Times New Roman"/>
          <w:color w:val="000000"/>
          <w:lang w:eastAsia="lv-LV"/>
        </w:rPr>
        <w:t xml:space="preserve"> </w:t>
      </w:r>
      <w:r w:rsidRPr="00CD6CBB">
        <w:rPr>
          <w:rFonts w:ascii="Times New Roman" w:eastAsia="Times New Roman" w:hAnsi="Times New Roman"/>
          <w:color w:val="000000"/>
          <w:lang w:eastAsia="lv-LV"/>
        </w:rPr>
        <w:t>686 “Kārtība, kādā nominē kandidātus valdes un padomes locekļu amatiem kapitālsabiedrībās, kurās valstij kā dalībniekam (akcionāram) ir tiesības izvirzīt valdes vai padomes locekļus, un valdes locekļus valsts kapitālsabiedrībās, kurās</w:t>
      </w:r>
      <w:r w:rsidR="001B1549" w:rsidRPr="00CD6CBB">
        <w:rPr>
          <w:rFonts w:ascii="Times New Roman" w:eastAsia="Times New Roman" w:hAnsi="Times New Roman"/>
          <w:color w:val="000000"/>
          <w:lang w:eastAsia="lv-LV"/>
        </w:rPr>
        <w:t> </w:t>
      </w:r>
      <w:r w:rsidRPr="00CD6CBB">
        <w:rPr>
          <w:rFonts w:ascii="Times New Roman" w:eastAsia="Times New Roman" w:hAnsi="Times New Roman"/>
          <w:color w:val="000000"/>
          <w:lang w:eastAsia="lv-LV"/>
        </w:rPr>
        <w:t>ir</w:t>
      </w:r>
      <w:r w:rsidR="001B1549" w:rsidRPr="00CD6CBB">
        <w:rPr>
          <w:rFonts w:ascii="Times New Roman" w:eastAsia="Times New Roman" w:hAnsi="Times New Roman"/>
          <w:color w:val="000000"/>
          <w:lang w:eastAsia="lv-LV"/>
        </w:rPr>
        <w:t> </w:t>
      </w:r>
      <w:r w:rsidRPr="00CD6CBB">
        <w:rPr>
          <w:rFonts w:ascii="Times New Roman" w:eastAsia="Times New Roman" w:hAnsi="Times New Roman"/>
          <w:color w:val="000000"/>
          <w:lang w:eastAsia="lv-LV"/>
        </w:rPr>
        <w:t>izveidota</w:t>
      </w:r>
      <w:r w:rsidR="001B1549" w:rsidRPr="00CD6CBB">
        <w:rPr>
          <w:rFonts w:ascii="Times New Roman" w:eastAsia="Times New Roman" w:hAnsi="Times New Roman"/>
          <w:color w:val="000000"/>
          <w:lang w:eastAsia="lv-LV"/>
        </w:rPr>
        <w:t> </w:t>
      </w:r>
      <w:r w:rsidRPr="00CD6CBB">
        <w:rPr>
          <w:rFonts w:ascii="Times New Roman" w:eastAsia="Times New Roman" w:hAnsi="Times New Roman"/>
          <w:color w:val="000000"/>
          <w:lang w:eastAsia="lv-LV"/>
        </w:rPr>
        <w:t>padome”</w:t>
      </w:r>
      <w:r w:rsidR="001B1549" w:rsidRPr="00CD6CBB">
        <w:rPr>
          <w:rStyle w:val="FootnoteReference"/>
          <w:rFonts w:ascii="Times New Roman" w:eastAsia="Times New Roman" w:hAnsi="Times New Roman"/>
          <w:color w:val="000000"/>
          <w:lang w:eastAsia="lv-LV"/>
        </w:rPr>
        <w:footnoteReference w:id="45"/>
      </w:r>
      <w:r w:rsidR="001B1549" w:rsidRPr="00CD6CBB">
        <w:rPr>
          <w:rFonts w:ascii="Times New Roman" w:eastAsia="Times New Roman" w:hAnsi="Times New Roman"/>
          <w:color w:val="000000"/>
          <w:lang w:eastAsia="lv-LV"/>
        </w:rPr>
        <w:t> </w:t>
      </w:r>
      <w:r w:rsidRPr="00CD6CBB">
        <w:rPr>
          <w:rFonts w:ascii="Times New Roman" w:eastAsia="Times New Roman" w:hAnsi="Times New Roman"/>
          <w:color w:val="000000"/>
          <w:lang w:eastAsia="lv-LV"/>
        </w:rPr>
        <w:t>4.4.</w:t>
      </w:r>
      <w:r w:rsidR="001B1549" w:rsidRPr="00CD6CBB">
        <w:rPr>
          <w:rFonts w:ascii="Times New Roman" w:eastAsia="Times New Roman" w:hAnsi="Times New Roman"/>
          <w:color w:val="000000"/>
          <w:lang w:eastAsia="lv-LV"/>
        </w:rPr>
        <w:t> </w:t>
      </w:r>
      <w:r w:rsidRPr="00CD6CBB">
        <w:rPr>
          <w:rFonts w:ascii="Times New Roman" w:eastAsia="Times New Roman" w:hAnsi="Times New Roman"/>
          <w:color w:val="000000"/>
          <w:lang w:eastAsia="lv-LV"/>
        </w:rPr>
        <w:t>punktu, amata kandidātiem jābūt ar labu reputāciju.</w:t>
      </w:r>
      <w:r w:rsidR="00E81D46" w:rsidRPr="00CD6CBB">
        <w:rPr>
          <w:rFonts w:ascii="Times New Roman" w:eastAsia="Times New Roman" w:hAnsi="Times New Roman"/>
          <w:color w:val="000000"/>
          <w:lang w:eastAsia="lv-LV"/>
        </w:rPr>
        <w:t xml:space="preserve"> </w:t>
      </w:r>
      <w:r w:rsidR="00E81D46" w:rsidRPr="00CD6CBB">
        <w:rPr>
          <w:rFonts w:ascii="Times New Roman" w:hAnsi="Times New Roman"/>
        </w:rPr>
        <w:t>Ministrijas norādīja, ka nav tiesīgas savos iekšējos normatīvajos aktos noteikt papildu</w:t>
      </w:r>
      <w:r w:rsidR="00E81D46" w:rsidRPr="00483EFA">
        <w:rPr>
          <w:rFonts w:ascii="Times New Roman" w:hAnsi="Times New Roman"/>
        </w:rPr>
        <w:t xml:space="preserve"> ierobežojumus personām ieņemt noteiktus amatus, ja tas nav paredzēts ārējā normatīvā aktā.</w:t>
      </w:r>
    </w:p>
    <w:p w:rsidR="00E81D46" w:rsidRPr="00483EFA" w:rsidRDefault="00E81D46" w:rsidP="00E81D46">
      <w:pPr>
        <w:spacing w:after="0" w:line="240" w:lineRule="auto"/>
        <w:ind w:firstLine="720"/>
        <w:rPr>
          <w:rFonts w:ascii="Times New Roman" w:hAnsi="Times New Roman"/>
        </w:rPr>
      </w:pPr>
      <w:r w:rsidRPr="00483EFA">
        <w:rPr>
          <w:rFonts w:ascii="Times New Roman" w:hAnsi="Times New Roman"/>
        </w:rPr>
        <w:t>Satversmes 106.panta pirmais teikums nosaka, ka ikvienam ir tiesības brīvi izvēlēties nodarbošanos un darbavietu atbilstoši savām spējām un kvalifikācijai. Kā izriet gan no tiesībsarga sniegtā viedokļa</w:t>
      </w:r>
      <w:r>
        <w:rPr>
          <w:rFonts w:ascii="Times New Roman" w:hAnsi="Times New Roman"/>
        </w:rPr>
        <w:t>, gan Satversmes tiesas prakses –</w:t>
      </w:r>
      <w:r w:rsidRPr="00483EFA">
        <w:rPr>
          <w:rFonts w:ascii="Times New Roman" w:hAnsi="Times New Roman"/>
        </w:rPr>
        <w:t xml:space="preserve"> Satversmes 106.panta pirmais teikums tieši negarantē personas tiesības uz darbu, bet gan tiesības brīvi izvēlēties nodarbošanos un darbavietu, tostarp arī tiesības saglabāt esošo nodarbošanos un darbavietu.</w:t>
      </w:r>
      <w:r w:rsidRPr="00483EFA">
        <w:rPr>
          <w:rStyle w:val="FootnoteReference"/>
          <w:rFonts w:ascii="Times New Roman" w:hAnsi="Times New Roman"/>
        </w:rPr>
        <w:footnoteReference w:id="46"/>
      </w:r>
    </w:p>
    <w:p w:rsidR="00E81D46" w:rsidRPr="00483EFA" w:rsidRDefault="00E81D46" w:rsidP="00E81D46">
      <w:pPr>
        <w:spacing w:after="0" w:line="240" w:lineRule="auto"/>
        <w:rPr>
          <w:rFonts w:ascii="Times New Roman" w:hAnsi="Times New Roman"/>
        </w:rPr>
      </w:pPr>
      <w:r w:rsidRPr="00483EFA">
        <w:rPr>
          <w:rFonts w:ascii="Times New Roman" w:hAnsi="Times New Roman"/>
        </w:rPr>
        <w:tab/>
        <w:t>Satversmes 106.panta pirmajā teikumā ietvertās tiesības "brīvi izvēlēties" prasa, lai indivīdam tiktu nodrošināta iespēja izvēlēties, taču neprasa, lai katram tiktu nodrošināta iespēja strādāt, turklāt strādāt tieši to darbu, ko viņš vēlas.</w:t>
      </w:r>
      <w:r w:rsidRPr="00483EFA">
        <w:rPr>
          <w:rStyle w:val="FootnoteReference"/>
          <w:rFonts w:ascii="Times New Roman" w:hAnsi="Times New Roman"/>
        </w:rPr>
        <w:footnoteReference w:id="47"/>
      </w:r>
      <w:r w:rsidRPr="00483EFA">
        <w:rPr>
          <w:rFonts w:ascii="Times New Roman" w:hAnsi="Times New Roman"/>
        </w:rPr>
        <w:t xml:space="preserve"> Kā norādījusi Satversmes tiesa, Satversmes 106.panta pirmā teikuma izpratnē tiesības brīvi izvēlēties nodarbošanos un darbavietu nozīmē, pirmkārt, visām personām vienlīdzīgu pieeju darba tirgum un, otrkārt, to, ka valsts nedrīkst izvirzīt personām citus ierobežojošus kritērijus kā vien noteiktas spēju un kvalifikācijas prasības, kurām neatbilstoša persona nevarētu pildīt attiecīgā amata pienākumus. Valstij ir pienākums atturēties no tādu tiešu vai netiešu apstākļu radīšanas, kuri traucētu personai īstenot tās tiesības "brīvi izvēlēties" nodarbošanos.</w:t>
      </w:r>
      <w:r w:rsidRPr="00483EFA">
        <w:rPr>
          <w:rStyle w:val="FootnoteReference"/>
          <w:rFonts w:ascii="Times New Roman" w:hAnsi="Times New Roman"/>
        </w:rPr>
        <w:footnoteReference w:id="48"/>
      </w:r>
      <w:r>
        <w:rPr>
          <w:rFonts w:ascii="Times New Roman" w:hAnsi="Times New Roman"/>
        </w:rPr>
        <w:t xml:space="preserve"> </w:t>
      </w:r>
    </w:p>
    <w:p w:rsidR="00E81D46" w:rsidRPr="00FD7FD2" w:rsidRDefault="00E81D46" w:rsidP="00E81D46">
      <w:pPr>
        <w:spacing w:after="0" w:line="240" w:lineRule="auto"/>
        <w:ind w:firstLine="709"/>
        <w:rPr>
          <w:rFonts w:ascii="Times New Roman" w:eastAsia="Times New Roman" w:hAnsi="Times New Roman"/>
          <w:sz w:val="26"/>
          <w:szCs w:val="26"/>
          <w:lang w:eastAsia="lv-LV"/>
        </w:rPr>
      </w:pPr>
      <w:r w:rsidRPr="002C6741">
        <w:rPr>
          <w:rFonts w:ascii="Times New Roman" w:eastAsia="Times New Roman" w:hAnsi="Times New Roman"/>
          <w:lang w:eastAsia="lv-LV"/>
        </w:rPr>
        <w:t>Satversmes tiesa ir norādījusi, ka, piemēram, tiesnešu, ierēdņu, prokuroru, policistu un robežsardzes amatpersonu (valsts dienestā esošu personu) nodarbinātību regulējošie ierobežojumi nav salīdzināmi ar ierobežojumiem darba tiesiskajās attiecībās</w:t>
      </w:r>
      <w:r>
        <w:rPr>
          <w:rFonts w:ascii="Times New Roman" w:eastAsia="Times New Roman" w:hAnsi="Times New Roman"/>
          <w:lang w:eastAsia="lv-LV"/>
        </w:rPr>
        <w:t xml:space="preserve"> (nodarbinātības pamats – darba līgums)</w:t>
      </w:r>
      <w:r w:rsidRPr="002C6741">
        <w:rPr>
          <w:rFonts w:ascii="Times New Roman" w:eastAsia="Times New Roman" w:hAnsi="Times New Roman"/>
          <w:lang w:eastAsia="lv-LV"/>
        </w:rPr>
        <w:t xml:space="preserve">. Minētās amatpersonas atrodas valsts dienesta attiecībās vai ir tiesu varu pārstāvošas amatpersonas, un to nodarbinātības tiesiskās attiecības nedibinās uz darba </w:t>
      </w:r>
      <w:r w:rsidRPr="002C6741">
        <w:rPr>
          <w:rFonts w:ascii="Times New Roman" w:eastAsia="Times New Roman" w:hAnsi="Times New Roman"/>
          <w:lang w:eastAsia="lv-LV"/>
        </w:rPr>
        <w:lastRenderedPageBreak/>
        <w:t>līguma pamata.</w:t>
      </w:r>
      <w:r w:rsidRPr="002C6741">
        <w:rPr>
          <w:rFonts w:ascii="Times New Roman" w:eastAsia="Times New Roman" w:hAnsi="Times New Roman"/>
          <w:vertAlign w:val="superscript"/>
          <w:lang w:eastAsia="lv-LV"/>
        </w:rPr>
        <w:footnoteReference w:id="49"/>
      </w:r>
      <w:r w:rsidRPr="002C6741">
        <w:rPr>
          <w:rFonts w:ascii="Times New Roman" w:eastAsia="Times New Roman" w:hAnsi="Times New Roman"/>
          <w:lang w:eastAsia="lv-LV"/>
        </w:rPr>
        <w:t xml:space="preserve"> Darbs valsts dienestā </w:t>
      </w:r>
      <w:r w:rsidRPr="00FD7FD2">
        <w:rPr>
          <w:rFonts w:ascii="Times New Roman" w:eastAsia="Times New Roman" w:hAnsi="Times New Roman"/>
          <w:lang w:eastAsia="lv-LV"/>
        </w:rPr>
        <w:t xml:space="preserve">no </w:t>
      </w:r>
      <w:r>
        <w:rPr>
          <w:rFonts w:ascii="Times New Roman" w:eastAsia="Times New Roman" w:hAnsi="Times New Roman"/>
          <w:lang w:eastAsia="lv-LV"/>
        </w:rPr>
        <w:t>darba tiesisko attiecību ietvaros</w:t>
      </w:r>
      <w:r w:rsidRPr="00FD7FD2">
        <w:rPr>
          <w:rFonts w:ascii="Times New Roman" w:eastAsia="Times New Roman" w:hAnsi="Times New Roman"/>
          <w:lang w:eastAsia="lv-LV"/>
        </w:rPr>
        <w:t xml:space="preserve"> veicamā darba atšķiras gan pēc tiesisko attiecību nodibināšanas juridiskajiem aspektiem, gan veicamā darba mērķiem, kas ir cieši saistīti ar valsts uzdevumu pildīšanu. Valsts dienestā personas atrodas īpašās attiecībās ar valsti, proti – šo personu tiesības ir ierobežotas un tām tiek uzlikti īpaši pienākumi,</w:t>
      </w:r>
      <w:r w:rsidRPr="00FD7FD2">
        <w:rPr>
          <w:rFonts w:ascii="Times New Roman" w:eastAsia="Times New Roman" w:hAnsi="Times New Roman"/>
          <w:vertAlign w:val="superscript"/>
          <w:lang w:eastAsia="lv-LV"/>
        </w:rPr>
        <w:footnoteReference w:id="50"/>
      </w:r>
      <w:r w:rsidRPr="00FD7FD2">
        <w:rPr>
          <w:rFonts w:ascii="Times New Roman" w:eastAsia="Times New Roman" w:hAnsi="Times New Roman"/>
          <w:lang w:eastAsia="lv-LV"/>
        </w:rPr>
        <w:t xml:space="preserve"> līdz ar to arī amata ierobežojumi personām, kuras pilda valstij nozīmīgas funkcijas (piemēram, tiesneši, prokurori, advokāti, zvērināti tiesu izpildī</w:t>
      </w:r>
      <w:r>
        <w:rPr>
          <w:rFonts w:ascii="Times New Roman" w:eastAsia="Times New Roman" w:hAnsi="Times New Roman"/>
          <w:lang w:eastAsia="lv-LV"/>
        </w:rPr>
        <w:t>tāji u.c.), var būt stingrāki nekā citās jomās, t</w:t>
      </w:r>
      <w:r w:rsidRPr="00FD7FD2">
        <w:rPr>
          <w:rFonts w:ascii="Times New Roman" w:eastAsia="Times New Roman" w:hAnsi="Times New Roman"/>
          <w:lang w:eastAsia="lv-LV"/>
        </w:rPr>
        <w:t>ostarp arī kritēriji, kas saistīti ar amata pretendenta personību.</w:t>
      </w:r>
      <w:r w:rsidRPr="00FD7FD2">
        <w:rPr>
          <w:rFonts w:ascii="Times New Roman" w:eastAsia="Times New Roman" w:hAnsi="Times New Roman"/>
          <w:vertAlign w:val="superscript"/>
          <w:lang w:eastAsia="lv-LV"/>
        </w:rPr>
        <w:footnoteReference w:id="51"/>
      </w:r>
    </w:p>
    <w:p w:rsidR="00E81D46" w:rsidRPr="00483EFA" w:rsidRDefault="00E81D46" w:rsidP="00E81D46">
      <w:pPr>
        <w:spacing w:after="0" w:line="240" w:lineRule="auto"/>
        <w:ind w:firstLine="720"/>
        <w:rPr>
          <w:rFonts w:ascii="Times New Roman" w:eastAsia="Times New Roman" w:hAnsi="Times New Roman"/>
          <w:lang w:eastAsia="lv-LV"/>
        </w:rPr>
      </w:pPr>
      <w:r w:rsidRPr="002C6741">
        <w:rPr>
          <w:rFonts w:ascii="Times New Roman" w:eastAsia="Times New Roman" w:hAnsi="Times New Roman"/>
          <w:bCs/>
          <w:lang w:eastAsia="lv-LV"/>
        </w:rPr>
        <w:t xml:space="preserve">Tiesībsargs </w:t>
      </w:r>
      <w:r>
        <w:rPr>
          <w:rFonts w:ascii="Times New Roman" w:eastAsia="Times New Roman" w:hAnsi="Times New Roman"/>
          <w:bCs/>
          <w:lang w:eastAsia="lv-LV"/>
        </w:rPr>
        <w:t xml:space="preserve">izteiktajā viedoklī </w:t>
      </w:r>
      <w:r w:rsidRPr="002C6741">
        <w:rPr>
          <w:rFonts w:ascii="Times New Roman" w:eastAsia="Times New Roman" w:hAnsi="Times New Roman"/>
          <w:bCs/>
          <w:lang w:eastAsia="lv-LV"/>
        </w:rPr>
        <w:t>vērsa uzmanību, ka darba tiesiskās attiecības, kādas pastāv starp darba devēju (pašvaldība (atvasināta publiska persona) un publiskas personas kapitālsabiedrība) un mērķgrupas amatos nodarbinātajiem,</w:t>
      </w:r>
      <w:r w:rsidRPr="002C6741">
        <w:rPr>
          <w:rFonts w:ascii="Times New Roman" w:eastAsia="Times New Roman" w:hAnsi="Times New Roman"/>
          <w:lang w:eastAsia="lv-LV"/>
        </w:rPr>
        <w:t xml:space="preserve"> ir tiesiskas attiecības starp darbinieku un darba devēju, kurās darbinieks uzņemas veikt noteiktu darbu, pakļaujoties noteiktai darba kārtībai un darba devēja rīkojumiem, bet darba devējs </w:t>
      </w:r>
      <w:r>
        <w:rPr>
          <w:rFonts w:ascii="Times New Roman" w:eastAsia="Times New Roman" w:hAnsi="Times New Roman"/>
          <w:lang w:eastAsia="lv-LV"/>
        </w:rPr>
        <w:t>–</w:t>
      </w:r>
      <w:r w:rsidRPr="002C6741">
        <w:rPr>
          <w:rFonts w:ascii="Times New Roman" w:eastAsia="Times New Roman" w:hAnsi="Times New Roman"/>
          <w:lang w:eastAsia="lv-LV"/>
        </w:rPr>
        <w:t xml:space="preserve"> maksāt nolīgto darba samaksu un nodrošināt taisnīgus, drošus un veselībai nekaitīgus darba apstākļus. Darba attiecības ir privāto tiesību sfērā un likumdevējs ir iejaucies šo attiecību regulēšanā tikai tik tālu, lai aizsargātu darbinieku no darba devēja negodprātīgas un netaisnīgas rīcības. Šo secinājumu nemaina arī apstāklis, ka darba devējs ir publisko tiesību persona (valsts iestāde, pašvaldības iestāde), jo pastāv nošķīrums starp ierēdņiem, amatpersonām un darbiniekiem.</w:t>
      </w:r>
    </w:p>
    <w:p w:rsidR="00E81D46" w:rsidRDefault="00E81D46" w:rsidP="00E81D46">
      <w:pPr>
        <w:spacing w:after="0" w:line="240" w:lineRule="auto"/>
        <w:rPr>
          <w:rFonts w:ascii="Times New Roman" w:hAnsi="Times New Roman"/>
        </w:rPr>
      </w:pPr>
      <w:r>
        <w:rPr>
          <w:rFonts w:ascii="Times New Roman" w:hAnsi="Times New Roman"/>
        </w:rPr>
        <w:tab/>
      </w:r>
      <w:r w:rsidRPr="002C6741">
        <w:rPr>
          <w:rFonts w:ascii="Times New Roman" w:hAnsi="Times New Roman"/>
        </w:rPr>
        <w:t>Ņemot vērā minēto, vērtējot iespējamos ierobežojumus, jāņem vērā tas, ka mērķgrupas amati nav</w:t>
      </w:r>
      <w:r>
        <w:rPr>
          <w:rFonts w:ascii="Times New Roman" w:hAnsi="Times New Roman"/>
        </w:rPr>
        <w:t xml:space="preserve"> uzskatāmi par personām, kas atrodas valsts dienestā, līdz ar to ir vairāk ierobežotas arī likumdevēja tiesības iejaukties šajās tiesiskajās attiecībās un noteikt izvirzāmās prasības attiecīgajām nodarbināto grupām, ierobežojot darba devēju rīcības brīvību.</w:t>
      </w:r>
    </w:p>
    <w:p w:rsidR="00E81D46" w:rsidRPr="004938F6" w:rsidRDefault="00E81D46" w:rsidP="00E81D46">
      <w:pPr>
        <w:spacing w:after="0" w:line="240" w:lineRule="auto"/>
        <w:ind w:firstLine="720"/>
        <w:rPr>
          <w:rFonts w:ascii="Times New Roman" w:hAnsi="Times New Roman"/>
        </w:rPr>
      </w:pPr>
      <w:r>
        <w:rPr>
          <w:rFonts w:ascii="Times New Roman" w:hAnsi="Times New Roman"/>
        </w:rPr>
        <w:t xml:space="preserve">Saskaņā ar spēkā esošo normatīvo regulējumu iespējamā ierobežojuma mērķgrupas amatiem izvirzāmās prasības nosaka attiecīgais darba devējs, proti, izvirzīt prasības amata kandidātiem ir attiecīgās pašvaldības institūcijas vai publiskas personas kapitālsabiedrības kompetencē. Tas attiecas gan uz spēju un kvalifikācijas prasībām, gan jebkurām citām prasībām, kuras attiecīgais darba devējs uzskata par pamatotām izvirzīt, lai persona varētu pildīt attiecīgos amata pienākumus. Izņēmums attiecināms tikai uz publisku personu kapitālsabiedrību valdes un padomes locekļiem, kuriem ir jau spēkā esoši, ārējā normatīvā aktā ietverti ierobežojumi ieņemt attiecīgos amatus, ja </w:t>
      </w:r>
      <w:r w:rsidRPr="00D7259A">
        <w:rPr>
          <w:rFonts w:ascii="Times New Roman" w:hAnsi="Times New Roman"/>
        </w:rPr>
        <w:t>person</w:t>
      </w:r>
      <w:r>
        <w:rPr>
          <w:rFonts w:ascii="Times New Roman" w:hAnsi="Times New Roman"/>
        </w:rPr>
        <w:t xml:space="preserve">a </w:t>
      </w:r>
      <w:r w:rsidRPr="00D7259A">
        <w:rPr>
          <w:rFonts w:ascii="Times New Roman" w:hAnsi="Times New Roman"/>
        </w:rPr>
        <w:t xml:space="preserve">ir bijusi sodīta par tīšu noziedzīgu nodarījumu, neatkarīgi no sodāmības dzēšanas vai noņemšanas, kā arī pamatojoties uz kriminālprocesa ietvaros pieņemtu nolēmumu, </w:t>
      </w:r>
      <w:r>
        <w:rPr>
          <w:rFonts w:ascii="Times New Roman" w:hAnsi="Times New Roman"/>
        </w:rPr>
        <w:t xml:space="preserve">personai </w:t>
      </w:r>
      <w:r w:rsidRPr="00D7259A">
        <w:rPr>
          <w:rFonts w:ascii="Times New Roman" w:hAnsi="Times New Roman"/>
        </w:rPr>
        <w:t>ir atņemtas tiesības veikt noteiktu vai vis</w:t>
      </w:r>
      <w:r w:rsidRPr="004938F6">
        <w:rPr>
          <w:rFonts w:ascii="Times New Roman" w:hAnsi="Times New Roman"/>
        </w:rPr>
        <w:t>u veidu komercdarbību vai citu profesionālo darbību.</w:t>
      </w:r>
      <w:r w:rsidRPr="004938F6">
        <w:rPr>
          <w:rStyle w:val="FootnoteReference"/>
          <w:rFonts w:ascii="Times New Roman" w:hAnsi="Times New Roman"/>
        </w:rPr>
        <w:footnoteReference w:id="52"/>
      </w:r>
    </w:p>
    <w:p w:rsidR="00E81D46" w:rsidRPr="00FD7FD2" w:rsidRDefault="00E81D46" w:rsidP="00E81D46">
      <w:pPr>
        <w:spacing w:after="0" w:line="240" w:lineRule="auto"/>
        <w:ind w:firstLine="720"/>
        <w:rPr>
          <w:rFonts w:ascii="Times New Roman" w:hAnsi="Times New Roman"/>
        </w:rPr>
      </w:pPr>
      <w:r w:rsidRPr="004938F6">
        <w:rPr>
          <w:rFonts w:ascii="Times New Roman" w:hAnsi="Times New Roman"/>
        </w:rPr>
        <w:t>Lai attiecinātu Pamatnostādnēs noteikto ierobežojumu uz visiem nodarbinātajiem pašvaldīb</w:t>
      </w:r>
      <w:r>
        <w:rPr>
          <w:rFonts w:ascii="Times New Roman" w:hAnsi="Times New Roman"/>
        </w:rPr>
        <w:t>u</w:t>
      </w:r>
      <w:r w:rsidRPr="004938F6">
        <w:rPr>
          <w:rFonts w:ascii="Times New Roman" w:hAnsi="Times New Roman"/>
        </w:rPr>
        <w:t xml:space="preserve"> institūcijā</w:t>
      </w:r>
      <w:r>
        <w:rPr>
          <w:rFonts w:ascii="Times New Roman" w:hAnsi="Times New Roman"/>
        </w:rPr>
        <w:t>s</w:t>
      </w:r>
      <w:r w:rsidRPr="004938F6">
        <w:rPr>
          <w:rFonts w:ascii="Times New Roman" w:hAnsi="Times New Roman"/>
        </w:rPr>
        <w:t xml:space="preserve"> vai publisk</w:t>
      </w:r>
      <w:r w:rsidR="00411F04">
        <w:rPr>
          <w:rFonts w:ascii="Times New Roman" w:hAnsi="Times New Roman"/>
        </w:rPr>
        <w:t>as</w:t>
      </w:r>
      <w:r>
        <w:rPr>
          <w:rFonts w:ascii="Times New Roman" w:hAnsi="Times New Roman"/>
        </w:rPr>
        <w:t xml:space="preserve"> person</w:t>
      </w:r>
      <w:r w:rsidR="00411F04">
        <w:rPr>
          <w:rFonts w:ascii="Times New Roman" w:hAnsi="Times New Roman"/>
        </w:rPr>
        <w:t>as</w:t>
      </w:r>
      <w:r w:rsidRPr="004938F6">
        <w:rPr>
          <w:rFonts w:ascii="Times New Roman" w:hAnsi="Times New Roman"/>
        </w:rPr>
        <w:t xml:space="preserve"> kapitālsabiedrībā</w:t>
      </w:r>
      <w:r>
        <w:rPr>
          <w:rFonts w:ascii="Times New Roman" w:hAnsi="Times New Roman"/>
        </w:rPr>
        <w:t>s</w:t>
      </w:r>
      <w:r w:rsidRPr="004938F6">
        <w:rPr>
          <w:rFonts w:ascii="Times New Roman" w:hAnsi="Times New Roman"/>
        </w:rPr>
        <w:t xml:space="preserve">, likumdevējam būtu jāparedz attiecīgs ierobežojums ārējā normatīvajā aktā, ierobežojot darba devēju tiesības brīvi noteikt prasības amata pretendentiem, taču tiesībsargs izteiktajā viedoklī papildus vērsa uzmanību </w:t>
      </w:r>
      <w:r>
        <w:rPr>
          <w:rFonts w:ascii="Times New Roman" w:hAnsi="Times New Roman"/>
        </w:rPr>
        <w:t xml:space="preserve">arī </w:t>
      </w:r>
      <w:r w:rsidRPr="004938F6">
        <w:rPr>
          <w:rFonts w:ascii="Times New Roman" w:hAnsi="Times New Roman"/>
        </w:rPr>
        <w:t xml:space="preserve">uz to, ka, izvēloties noteikt tiesību uz darbu ierobežojumu ārējā </w:t>
      </w:r>
      <w:r>
        <w:rPr>
          <w:rFonts w:ascii="Times New Roman" w:hAnsi="Times New Roman"/>
        </w:rPr>
        <w:t>normatīvajā aktā, personas š</w:t>
      </w:r>
      <w:r w:rsidRPr="004938F6">
        <w:rPr>
          <w:rFonts w:ascii="Times New Roman" w:hAnsi="Times New Roman"/>
        </w:rPr>
        <w:t>ādu ierobežojumu var apstrīdēt tikai konstitucionālajā tiesā, kas nav samērīgs tiesību aizsardzības veids.</w:t>
      </w:r>
    </w:p>
    <w:p w:rsidR="00E81D46" w:rsidRPr="009609C0" w:rsidRDefault="00E81D46" w:rsidP="00E81D46">
      <w:pPr>
        <w:spacing w:after="0" w:line="240" w:lineRule="auto"/>
        <w:rPr>
          <w:rFonts w:ascii="Times New Roman" w:hAnsi="Times New Roman"/>
        </w:rPr>
      </w:pPr>
      <w:r>
        <w:rPr>
          <w:rFonts w:ascii="Times New Roman" w:hAnsi="Times New Roman"/>
          <w:color w:val="FF0000"/>
        </w:rPr>
        <w:tab/>
      </w:r>
      <w:r w:rsidRPr="00FD7FD2">
        <w:rPr>
          <w:rFonts w:ascii="Times New Roman" w:hAnsi="Times New Roman"/>
        </w:rPr>
        <w:t xml:space="preserve">Vērtējot </w:t>
      </w:r>
      <w:r w:rsidR="00BA34D6">
        <w:rPr>
          <w:rFonts w:ascii="Times New Roman" w:hAnsi="Times New Roman"/>
        </w:rPr>
        <w:t>p</w:t>
      </w:r>
      <w:r w:rsidR="00BA34D6" w:rsidRPr="00FD7FD2">
        <w:rPr>
          <w:rFonts w:ascii="Times New Roman" w:hAnsi="Times New Roman"/>
        </w:rPr>
        <w:t xml:space="preserve">amatnostādnēs </w:t>
      </w:r>
      <w:r w:rsidRPr="00FD7FD2">
        <w:rPr>
          <w:rFonts w:ascii="Times New Roman" w:hAnsi="Times New Roman"/>
        </w:rPr>
        <w:t xml:space="preserve">noteiktā uzdevuma aktualitāti, jāņem vērā arī tiesībsarga 2019.gada oktobrī noslēgtajā pārbaudes lietā, ar kuru lūgts </w:t>
      </w:r>
      <w:r w:rsidR="00BA34D6">
        <w:rPr>
          <w:rFonts w:ascii="Times New Roman" w:hAnsi="Times New Roman"/>
        </w:rPr>
        <w:t>MK</w:t>
      </w:r>
      <w:r w:rsidRPr="00FD7FD2">
        <w:rPr>
          <w:rFonts w:ascii="Times New Roman" w:hAnsi="Times New Roman"/>
        </w:rPr>
        <w:t xml:space="preserve"> uzdot nozaru ministrijām pārskatīt regulējumu, kas paredz absolūtos aizliegumus nodarbinātības jomā sodāmības dēļ, </w:t>
      </w:r>
      <w:r w:rsidRPr="00FD7FD2">
        <w:rPr>
          <w:rFonts w:ascii="Times New Roman" w:hAnsi="Times New Roman"/>
        </w:rPr>
        <w:lastRenderedPageBreak/>
        <w:t xml:space="preserve">secināto. Tiesībsargs pārbaudes lietā norādījis, ka </w:t>
      </w:r>
      <w:r>
        <w:rPr>
          <w:rFonts w:ascii="Times New Roman" w:hAnsi="Times New Roman"/>
        </w:rPr>
        <w:t>tā</w:t>
      </w:r>
      <w:r w:rsidRPr="00FD7FD2">
        <w:rPr>
          <w:rFonts w:ascii="Times New Roman" w:hAnsi="Times New Roman"/>
        </w:rPr>
        <w:t xml:space="preserve"> redzeslokā jau ilgu laiku ir jautājums, kas skar personu tiesības brīvi izvēlēties sev vēlamu nodarbošanos sakarā ar pagātnē pastrādātu noziedzīgu nodarījumu. Tiesībsargs, izvērtējot spēkā esošo </w:t>
      </w:r>
      <w:r>
        <w:rPr>
          <w:rFonts w:ascii="Times New Roman" w:hAnsi="Times New Roman"/>
        </w:rPr>
        <w:t xml:space="preserve">normatīvo </w:t>
      </w:r>
      <w:r w:rsidRPr="00FD7FD2">
        <w:rPr>
          <w:rFonts w:ascii="Times New Roman" w:hAnsi="Times New Roman"/>
        </w:rPr>
        <w:t>regulējumu, secināja, ka tiesību</w:t>
      </w:r>
      <w:r>
        <w:rPr>
          <w:rFonts w:ascii="Times New Roman" w:hAnsi="Times New Roman"/>
        </w:rPr>
        <w:t xml:space="preserve"> normās paredzētie ierobežojumi –</w:t>
      </w:r>
      <w:r w:rsidRPr="00FD7FD2">
        <w:rPr>
          <w:rFonts w:ascii="Times New Roman" w:hAnsi="Times New Roman"/>
        </w:rPr>
        <w:t xml:space="preserve"> saskaņā ar kuriem personai ir liegts strādāt sev vēlamā profesijā un iegūt attiecīgo amatu dēļ agrāk izdarīta noziedzīga nodarījuma, visbiežāk tīša, neatkarīgi no sodāmības dzēšanas vai noņemšanas, ir uzskatāmi par absolūtiem aizliegumiem</w:t>
      </w:r>
      <w:r w:rsidRPr="009609C0">
        <w:rPr>
          <w:rFonts w:ascii="Times New Roman" w:hAnsi="Times New Roman"/>
        </w:rPr>
        <w:t>.</w:t>
      </w:r>
      <w:r w:rsidRPr="009609C0">
        <w:t xml:space="preserve"> </w:t>
      </w:r>
      <w:r w:rsidRPr="009609C0">
        <w:rPr>
          <w:rFonts w:ascii="Times New Roman" w:hAnsi="Times New Roman"/>
        </w:rPr>
        <w:t>Tiesībsargs norāda, ka demokrātiskā tiesiskā valstī</w:t>
      </w:r>
      <w:r w:rsidRPr="00FD7FD2">
        <w:rPr>
          <w:rFonts w:ascii="Times New Roman" w:hAnsi="Times New Roman"/>
        </w:rPr>
        <w:t xml:space="preserve"> likumdevējs var tiesību normās ietvert absolūtus aizliegumus, tomēr tādā gadījumā likumdevējam ir jāpārliecinās arī par to, ka, paredzot izņēmumus no šāda aizlieguma, leģitīmo mērķi nebūtu iespējams sasniegt līdzvērtīgā kvalitātē. Izņēmumi no absolūta aizlieguma var būt dažādi, piemēram, gan tāds regulējums, kas noteiktos gadījumos pieļauj individuālu izvērtēšanu, gan likumā precīzi formulēti izņēmumi, gan arī regulējums, kas paredzētu periodisku aizlieguma nepieciešamības pārskatīšanu.</w:t>
      </w:r>
    </w:p>
    <w:p w:rsidR="00E81D46" w:rsidRPr="00027C7F" w:rsidRDefault="00E81D46" w:rsidP="00E81D46">
      <w:pPr>
        <w:spacing w:line="240" w:lineRule="auto"/>
        <w:rPr>
          <w:rFonts w:ascii="Times New Roman" w:hAnsi="Times New Roman"/>
        </w:rPr>
      </w:pPr>
      <w:r>
        <w:rPr>
          <w:rFonts w:ascii="Times New Roman" w:hAnsi="Times New Roman"/>
          <w:color w:val="FF0000"/>
        </w:rPr>
        <w:tab/>
      </w:r>
      <w:r w:rsidRPr="00027C7F">
        <w:rPr>
          <w:rFonts w:ascii="Times New Roman" w:hAnsi="Times New Roman"/>
        </w:rPr>
        <w:t xml:space="preserve">Ievērojot minēto, tiesībsargs arī </w:t>
      </w:r>
      <w:r w:rsidR="00BA34D6">
        <w:rPr>
          <w:rFonts w:ascii="Times New Roman" w:hAnsi="Times New Roman"/>
        </w:rPr>
        <w:t>KNAB</w:t>
      </w:r>
      <w:r w:rsidR="00BA34D6" w:rsidRPr="00027C7F">
        <w:rPr>
          <w:rFonts w:ascii="Times New Roman" w:hAnsi="Times New Roman"/>
        </w:rPr>
        <w:t xml:space="preserve"> </w:t>
      </w:r>
      <w:r w:rsidRPr="00027C7F">
        <w:rPr>
          <w:rFonts w:ascii="Times New Roman" w:hAnsi="Times New Roman"/>
        </w:rPr>
        <w:t xml:space="preserve">sniegtajā viedoklī uzsvēra, ka būtu jāizvairās no absolūtiem aizliegumiem, sevišķi ņemot vērā Satversmes tiesas 2017.gada </w:t>
      </w:r>
      <w:r>
        <w:rPr>
          <w:rFonts w:ascii="Times New Roman" w:hAnsi="Times New Roman"/>
        </w:rPr>
        <w:t>24.novembra spriedumu lietā Nr.</w:t>
      </w:r>
      <w:r w:rsidRPr="00027C7F">
        <w:rPr>
          <w:rFonts w:ascii="Times New Roman" w:hAnsi="Times New Roman"/>
        </w:rPr>
        <w:t>2017-07-01, kurā Satversmes tiesa, vērtējot, vai Izglītības likuma 50.panta 1.punkts, ciktāl tas liedz personai, kura tikusi sodīta par tīšu smagu vai sevišķi smagu noziegumu, tiesības strādāt par pedagogu, atbilst Satversmes 106.pantam, atzina, ka likumdevējs, nosakot absolūtu aizliegumu, nav noskaidrojis, vai nepastāv alternatīvi līdzekļi, kā arī nav izvērtējis un pamatojis to, ka sodāmības gadījumā par tīša smaga vai sevišķi smaga nozieguma izdarīšanu nosakāms absolūts aizliegums strādāt par pedagogu. Tādējādi ierobežojums tika atzīts par neatbilstošu samērīguma principam un līdz ar to apstrīdētā norma par neatbilstošu Satversmes 106.pantam. Ņemot vērā Satversmes tiesas spriedumu, likumdevējs Izglītības likuma 50.pant</w:t>
      </w:r>
      <w:r>
        <w:rPr>
          <w:rFonts w:ascii="Times New Roman" w:hAnsi="Times New Roman"/>
        </w:rPr>
        <w:t>a</w:t>
      </w:r>
      <w:r w:rsidRPr="00027C7F">
        <w:rPr>
          <w:rFonts w:ascii="Times New Roman" w:hAnsi="Times New Roman"/>
        </w:rPr>
        <w:t xml:space="preserve"> pirmās daļas 1.punktā ir paredzējis, ka par pedagogu nedrīkst strādāt persona, kas sodīta par tīša noziedzīga nodarījuma izdarīšanu (neatkarīgi no sodāmības dzēšanas vai noņemšanas), izņemot gadījumu, kad pēc sodāmības dzēšanas vai noņemšanas Izglītības kvalitātes valsts dienests izvērtējis, vai tas nekaitē izglītojamo interesēm, un atļāvis šai personai strādāt par pedagogu</w:t>
      </w:r>
      <w:r>
        <w:rPr>
          <w:rFonts w:ascii="Times New Roman" w:hAnsi="Times New Roman"/>
        </w:rPr>
        <w:t xml:space="preserve">, savukārt </w:t>
      </w:r>
      <w:r w:rsidRPr="00027C7F">
        <w:rPr>
          <w:rFonts w:ascii="Times New Roman" w:hAnsi="Times New Roman"/>
        </w:rPr>
        <w:t>Ministru kabinets nosaka kārtību, kādā izglītības iestādes vadītājs pārliecinās, vai pastāv ierobežojumi personai strādāt par pedagogu, kā arī kārtību, kādā tiek izvērtēts, vai atļauja šādai personai strādāt par pedagogu nekaitēs izglītojamo interesēm.</w:t>
      </w:r>
    </w:p>
    <w:p w:rsidR="00E81D46" w:rsidRDefault="00E81D46" w:rsidP="00E81D46">
      <w:pPr>
        <w:spacing w:line="240" w:lineRule="auto"/>
        <w:ind w:firstLine="720"/>
        <w:rPr>
          <w:rFonts w:ascii="Times New Roman" w:hAnsi="Times New Roman"/>
        </w:rPr>
      </w:pPr>
      <w:r w:rsidRPr="00FD1C12">
        <w:rPr>
          <w:rFonts w:ascii="Times New Roman" w:hAnsi="Times New Roman"/>
        </w:rPr>
        <w:t>Līdz ar to, ievērojot gan Satversmes tiesas praksi, gan tiesībsarga pausto viedokli, ja ierobežojums tiktu</w:t>
      </w:r>
      <w:r w:rsidRPr="00FD1C12">
        <w:rPr>
          <w:rFonts w:ascii="Times New Roman" w:hAnsi="Times New Roman"/>
          <w:b/>
        </w:rPr>
        <w:t xml:space="preserve"> </w:t>
      </w:r>
      <w:r w:rsidRPr="00FD1C12">
        <w:rPr>
          <w:rFonts w:ascii="Times New Roman" w:hAnsi="Times New Roman"/>
        </w:rPr>
        <w:t>noteikts, regulējumā būtu jāizvairās noteikt absolūtu aizliegumu, paredzot individuālas izvērtēšanas iespēju, piemēram, veidojot novērtēšanas komisiju, kas izskatītu jautājumu par konkrētā nodarbinātā atbilstību prasībām, proti, izvērtētu katru individuālo gadījumu, kad persona, kas i</w:t>
      </w:r>
      <w:r>
        <w:rPr>
          <w:rFonts w:ascii="Times New Roman" w:hAnsi="Times New Roman"/>
        </w:rPr>
        <w:t>r ar galīgu spriedumu notiesāta</w:t>
      </w:r>
      <w:r w:rsidRPr="00FD1C12">
        <w:rPr>
          <w:rFonts w:ascii="Times New Roman" w:hAnsi="Times New Roman"/>
        </w:rPr>
        <w:t xml:space="preserve"> par līdzdalību organizētā noziedzībā, korupciju vai noziedzīgi iegūtu līdzekļu legalizēšanu, ieņem vai vēlas ieņemt amatu pašvaldības institūcijā vai publiskas personas kapitālsabiedrībā. Vienlaikus jāņem vērā, ka pašvaldību institūcijās un </w:t>
      </w:r>
      <w:r>
        <w:rPr>
          <w:rFonts w:ascii="Times New Roman" w:hAnsi="Times New Roman"/>
        </w:rPr>
        <w:t>publisk</w:t>
      </w:r>
      <w:r w:rsidR="00BF6444">
        <w:rPr>
          <w:rFonts w:ascii="Times New Roman" w:hAnsi="Times New Roman"/>
        </w:rPr>
        <w:t>as</w:t>
      </w:r>
      <w:r>
        <w:rPr>
          <w:rFonts w:ascii="Times New Roman" w:hAnsi="Times New Roman"/>
        </w:rPr>
        <w:t xml:space="preserve"> person</w:t>
      </w:r>
      <w:r w:rsidR="00BF6444">
        <w:rPr>
          <w:rFonts w:ascii="Times New Roman" w:hAnsi="Times New Roman"/>
        </w:rPr>
        <w:t>as</w:t>
      </w:r>
      <w:r>
        <w:rPr>
          <w:rFonts w:ascii="Times New Roman" w:hAnsi="Times New Roman"/>
        </w:rPr>
        <w:t xml:space="preserve"> </w:t>
      </w:r>
      <w:r w:rsidRPr="00FD1C12">
        <w:rPr>
          <w:rFonts w:ascii="Times New Roman" w:hAnsi="Times New Roman"/>
        </w:rPr>
        <w:t>kapitālsabiedrībās kopumā ir nodarbinātas vairāk kā 150 000 personas,</w:t>
      </w:r>
      <w:r w:rsidRPr="00FD1C12">
        <w:rPr>
          <w:rStyle w:val="FootnoteReference"/>
          <w:rFonts w:ascii="Times New Roman" w:hAnsi="Times New Roman"/>
        </w:rPr>
        <w:footnoteReference w:id="53"/>
      </w:r>
      <w:r w:rsidRPr="00FD1C12">
        <w:rPr>
          <w:rFonts w:ascii="Times New Roman" w:hAnsi="Times New Roman"/>
        </w:rPr>
        <w:t xml:space="preserve"> kas, paredzot individuāla izvērtējuma iespēju, var radīt nesamērīgu administratīvo slogu pašvaldību institūcijām un publisku personu kapitālsabiedrībām.</w:t>
      </w:r>
    </w:p>
    <w:p w:rsidR="00E81D46" w:rsidRDefault="00E81D46" w:rsidP="00E81D46">
      <w:pPr>
        <w:spacing w:line="240" w:lineRule="auto"/>
        <w:ind w:firstLine="720"/>
        <w:rPr>
          <w:rFonts w:ascii="Times New Roman" w:hAnsi="Times New Roman"/>
        </w:rPr>
      </w:pPr>
      <w:r>
        <w:rPr>
          <w:rFonts w:ascii="Times New Roman" w:hAnsi="Times New Roman"/>
        </w:rPr>
        <w:t xml:space="preserve">Apkopojot minēto, secināms, ka ministrijas ir izvērtējušas </w:t>
      </w:r>
      <w:r w:rsidR="00BA34D6">
        <w:rPr>
          <w:rFonts w:ascii="Times New Roman" w:hAnsi="Times New Roman"/>
        </w:rPr>
        <w:t xml:space="preserve">pamatnostādņu </w:t>
      </w:r>
      <w:r>
        <w:rPr>
          <w:rFonts w:ascii="Times New Roman" w:hAnsi="Times New Roman"/>
        </w:rPr>
        <w:t xml:space="preserve">9.4.uzdevumā paredzēto, vienlaikus </w:t>
      </w:r>
      <w:r w:rsidR="00BA34D6">
        <w:rPr>
          <w:rFonts w:ascii="Times New Roman" w:hAnsi="Times New Roman"/>
        </w:rPr>
        <w:t>KNAB</w:t>
      </w:r>
      <w:r>
        <w:rPr>
          <w:rFonts w:ascii="Times New Roman" w:hAnsi="Times New Roman"/>
        </w:rPr>
        <w:t xml:space="preserve">, izvērtējot gan iestāžu, gan tiesībsarga pausto viedokli par ierobežojuma noteikšanu ārējos normatīvos aktos, secina, ka papildu grozījumi </w:t>
      </w:r>
      <w:r>
        <w:rPr>
          <w:rFonts w:ascii="Times New Roman" w:hAnsi="Times New Roman"/>
        </w:rPr>
        <w:lastRenderedPageBreak/>
        <w:t xml:space="preserve">normatīvajos tiesību aktos nav nepieciešami, jo tie nesasniegtu </w:t>
      </w:r>
      <w:r w:rsidR="00BA34D6">
        <w:rPr>
          <w:rFonts w:ascii="Times New Roman" w:hAnsi="Times New Roman"/>
        </w:rPr>
        <w:t xml:space="preserve">pamatnostādņu </w:t>
      </w:r>
      <w:r w:rsidRPr="00213161">
        <w:rPr>
          <w:rFonts w:ascii="Times New Roman" w:hAnsi="Times New Roman"/>
        </w:rPr>
        <w:t>9.4.uzdevumā</w:t>
      </w:r>
      <w:r>
        <w:rPr>
          <w:rFonts w:ascii="Times New Roman" w:hAnsi="Times New Roman"/>
        </w:rPr>
        <w:t xml:space="preserve"> noteiktos mērķus. </w:t>
      </w:r>
    </w:p>
    <w:p w:rsidR="00E81D46" w:rsidRPr="005A2C92" w:rsidRDefault="00E81D46" w:rsidP="00E81D46">
      <w:pPr>
        <w:spacing w:line="240" w:lineRule="auto"/>
        <w:ind w:firstLine="720"/>
        <w:rPr>
          <w:rFonts w:ascii="Times New Roman" w:hAnsi="Times New Roman"/>
        </w:rPr>
      </w:pPr>
      <w:r>
        <w:rPr>
          <w:rFonts w:ascii="Times New Roman" w:hAnsi="Times New Roman"/>
        </w:rPr>
        <w:t>Pamatnostādņu 9.4.uzdevumā noteikts, ka iespējamais ierobežojums mērķgrupai nosakāms, lai negrau</w:t>
      </w:r>
      <w:r w:rsidRPr="00213161">
        <w:rPr>
          <w:rFonts w:ascii="Times New Roman" w:hAnsi="Times New Roman"/>
        </w:rPr>
        <w:t>t</w:t>
      </w:r>
      <w:r>
        <w:rPr>
          <w:rFonts w:ascii="Times New Roman" w:hAnsi="Times New Roman"/>
        </w:rPr>
        <w:t>u</w:t>
      </w:r>
      <w:r w:rsidRPr="00213161">
        <w:rPr>
          <w:rFonts w:ascii="Times New Roman" w:hAnsi="Times New Roman"/>
        </w:rPr>
        <w:t xml:space="preserve"> uzticību vietējā</w:t>
      </w:r>
      <w:r>
        <w:rPr>
          <w:rFonts w:ascii="Times New Roman" w:hAnsi="Times New Roman"/>
        </w:rPr>
        <w:t>m pārvaldēm</w:t>
      </w:r>
      <w:r w:rsidRPr="00213161">
        <w:rPr>
          <w:rFonts w:ascii="Times New Roman" w:hAnsi="Times New Roman"/>
        </w:rPr>
        <w:t xml:space="preserve">, gan </w:t>
      </w:r>
      <w:r>
        <w:rPr>
          <w:rFonts w:ascii="Times New Roman" w:hAnsi="Times New Roman"/>
        </w:rPr>
        <w:t>arī neradītu</w:t>
      </w:r>
      <w:r w:rsidRPr="00213161">
        <w:rPr>
          <w:rFonts w:ascii="Times New Roman" w:hAnsi="Times New Roman"/>
        </w:rPr>
        <w:t xml:space="preserve"> iespēju korumpētām amatpersonām cerēt, ka pat koruptīva noziedzīga nodarījuma atklāšanas un notiesāšanas gadījumā tās savu darbu varēs turpināt.</w:t>
      </w:r>
      <w:r>
        <w:rPr>
          <w:rFonts w:ascii="Times New Roman" w:hAnsi="Times New Roman"/>
        </w:rPr>
        <w:t xml:space="preserve"> </w:t>
      </w:r>
      <w:r w:rsidRPr="005A2C92">
        <w:rPr>
          <w:rFonts w:ascii="Times New Roman" w:hAnsi="Times New Roman"/>
        </w:rPr>
        <w:t xml:space="preserve">Vienlaikus </w:t>
      </w:r>
      <w:r w:rsidR="00BA34D6">
        <w:rPr>
          <w:rFonts w:ascii="Times New Roman" w:hAnsi="Times New Roman"/>
        </w:rPr>
        <w:t>KNA</w:t>
      </w:r>
      <w:r w:rsidRPr="005A2C92">
        <w:rPr>
          <w:rFonts w:ascii="Times New Roman" w:hAnsi="Times New Roman"/>
        </w:rPr>
        <w:t xml:space="preserve">B, izvērtējot gan tiesu praksi, gan kompetento institūciju viedokļus, secināja, ka, lai noteiktu </w:t>
      </w:r>
      <w:r w:rsidR="00BA34D6">
        <w:rPr>
          <w:rFonts w:ascii="Times New Roman" w:hAnsi="Times New Roman"/>
        </w:rPr>
        <w:t>p</w:t>
      </w:r>
      <w:r w:rsidR="00BA34D6" w:rsidRPr="005A2C92">
        <w:rPr>
          <w:rFonts w:ascii="Times New Roman" w:hAnsi="Times New Roman"/>
        </w:rPr>
        <w:t xml:space="preserve">amatnostādņu </w:t>
      </w:r>
      <w:r w:rsidRPr="005A2C92">
        <w:rPr>
          <w:rFonts w:ascii="Times New Roman" w:hAnsi="Times New Roman"/>
        </w:rPr>
        <w:t>9.4.uzdevumā paredzēto ierobežojumu mērķgrupas amatiem, būtu jāgroza virkne ārējo normatīvo aktu, ierobežojot nodarbināto Satversmē garantētās tiesības brīvi izvēlēties nodarbošanos un darbavietu atbilstoši savām spējām un kvalifikācijai. Mērķgrupas amati nav pielīdzināmi amatiem valsts dienestā, kur personas atrodas īpašās attiecībās ar valsti, līdz ar to valstij ir pienākums atturēties no tādu tiešu vai netiešu apstākļu radīšanas mērķgrupas amatiem, kas traucētu personām īstenot tās tiesības brīvi izvēlēties nodarbošanos. Turklāt personas noteikto ierobežojumu varētu apstrīdēt tikai konstitucionālajā tiesā, kas nav samērīgs tiesību aizsardzības veids.</w:t>
      </w:r>
    </w:p>
    <w:p w:rsidR="002149E1" w:rsidRPr="005A2C92" w:rsidRDefault="00E81D46" w:rsidP="00E81D46">
      <w:pPr>
        <w:spacing w:after="0" w:line="240" w:lineRule="auto"/>
        <w:rPr>
          <w:rFonts w:ascii="Times New Roman" w:hAnsi="Times New Roman"/>
        </w:rPr>
      </w:pPr>
      <w:r w:rsidRPr="005A2C92">
        <w:rPr>
          <w:rFonts w:ascii="Times New Roman" w:hAnsi="Times New Roman"/>
        </w:rPr>
        <w:tab/>
        <w:t>Kriminālsodu politikas mērķis, cita starpā, ir nodrošināt efektīvu valsts reakciju uz noziedzīgiem nodarījumiem un sekmēt personu tiesisku uzvedību un noziedzīgu nodarījumu novēršanu – no kā secināms, ka jau paša kriminālsoda mērķi</w:t>
      </w:r>
      <w:r w:rsidR="00C809D2">
        <w:rPr>
          <w:rFonts w:ascii="Times New Roman" w:hAnsi="Times New Roman"/>
        </w:rPr>
        <w:t>s</w:t>
      </w:r>
      <w:r w:rsidRPr="005A2C92">
        <w:rPr>
          <w:rFonts w:ascii="Times New Roman" w:hAnsi="Times New Roman"/>
        </w:rPr>
        <w:t xml:space="preserve"> ir atjaunot taisnīgumu, sodīt vainīgo personu par izdarīto noziedzīgo nodarījumu, kā arī panākt, lai notiesātais un citas personas pildītu likumus un atturētos no noziedzīgu nodarījumu izdarīšanas, līdz ar to, izvērtējot tiesībsarga pausto viedokli un Satversmes tiesas praksi, </w:t>
      </w:r>
      <w:r w:rsidR="00BA34D6">
        <w:rPr>
          <w:rFonts w:ascii="Times New Roman" w:hAnsi="Times New Roman"/>
        </w:rPr>
        <w:t>KNAB</w:t>
      </w:r>
      <w:r w:rsidR="00BA34D6" w:rsidRPr="005A2C92">
        <w:rPr>
          <w:rFonts w:ascii="Times New Roman" w:hAnsi="Times New Roman"/>
        </w:rPr>
        <w:t xml:space="preserve"> </w:t>
      </w:r>
      <w:r w:rsidRPr="005A2C92">
        <w:rPr>
          <w:rFonts w:ascii="Times New Roman" w:hAnsi="Times New Roman"/>
        </w:rPr>
        <w:t xml:space="preserve">rodas pamatotas šaubas par iespējamā ierobežojuma atbilstību samērīguma principam, proti, ka ierobežojums būtu piemērots leģitīmā mērķa sasniegšanai un ka nav saudzējošāku līdzekļu leģitīmā mērķa sasniegšanai, lai attaisnotu šāda ierobežojuma noteikšanu. Vēl jo vairāk tādēļ, ka pat attiecībā uz valsts dienestā esošām personām tiesībsargs ir </w:t>
      </w:r>
      <w:r w:rsidR="001D37A2">
        <w:rPr>
          <w:rFonts w:ascii="Times New Roman" w:hAnsi="Times New Roman"/>
        </w:rPr>
        <w:t xml:space="preserve">lūdzis </w:t>
      </w:r>
      <w:r w:rsidR="00FB6267">
        <w:rPr>
          <w:rFonts w:ascii="Times New Roman" w:hAnsi="Times New Roman"/>
        </w:rPr>
        <w:t>MK</w:t>
      </w:r>
      <w:r w:rsidRPr="005A2C92">
        <w:rPr>
          <w:rFonts w:ascii="Times New Roman" w:hAnsi="Times New Roman"/>
        </w:rPr>
        <w:t xml:space="preserve"> pārskatīt visu normatīvo regulējumu, kas paredz absolūtos aizliegumus nodarbinātības jomā sodāmības dēļ.</w:t>
      </w:r>
    </w:p>
    <w:p w:rsidR="008F43E4" w:rsidRPr="00E81D46" w:rsidRDefault="00FA02B7" w:rsidP="00E81D46">
      <w:pPr>
        <w:spacing w:after="0" w:line="240" w:lineRule="auto"/>
        <w:rPr>
          <w:rFonts w:ascii="Times New Roman" w:hAnsi="Times New Roman"/>
        </w:rPr>
      </w:pPr>
      <w:r w:rsidRPr="005A2C92">
        <w:rPr>
          <w:rFonts w:ascii="Times New Roman" w:eastAsia="Times New Roman" w:hAnsi="Times New Roman"/>
          <w:color w:val="000000"/>
          <w:lang w:eastAsia="lv-LV"/>
        </w:rPr>
        <w:t>__</w:t>
      </w:r>
      <w:r w:rsidR="008F43E4" w:rsidRPr="005A2C92">
        <w:rPr>
          <w:rFonts w:ascii="Times New Roman" w:hAnsi="Times New Roman"/>
          <w:lang w:eastAsia="lv-LV"/>
        </w:rPr>
        <w:t>_</w:t>
      </w:r>
    </w:p>
    <w:p w:rsidR="005E7564" w:rsidRPr="00016683" w:rsidRDefault="008F43E4" w:rsidP="005E7564">
      <w:pPr>
        <w:spacing w:line="240" w:lineRule="auto"/>
        <w:ind w:firstLine="720"/>
        <w:rPr>
          <w:rFonts w:ascii="Times New Roman" w:eastAsia="Times New Roman" w:hAnsi="Times New Roman"/>
          <w:lang w:eastAsia="lv-LV"/>
        </w:rPr>
      </w:pPr>
      <w:r w:rsidRPr="0080295E">
        <w:rPr>
          <w:rFonts w:ascii="Times New Roman" w:hAnsi="Times New Roman"/>
          <w:lang w:eastAsia="lv-LV"/>
        </w:rPr>
        <w:t>Pamatnostādņu 9.8.</w:t>
      </w:r>
      <w:r w:rsidR="00E84BF5" w:rsidRPr="0080295E">
        <w:rPr>
          <w:rFonts w:ascii="Times New Roman" w:hAnsi="Times New Roman"/>
          <w:lang w:eastAsia="lv-LV"/>
        </w:rPr>
        <w:t xml:space="preserve"> </w:t>
      </w:r>
      <w:r w:rsidRPr="0080295E">
        <w:rPr>
          <w:rFonts w:ascii="Times New Roman" w:hAnsi="Times New Roman"/>
          <w:lang w:eastAsia="lv-LV"/>
        </w:rPr>
        <w:t>uzdevums paredzēj</w:t>
      </w:r>
      <w:r w:rsidR="00BA1616" w:rsidRPr="0080295E">
        <w:rPr>
          <w:rFonts w:ascii="Times New Roman" w:hAnsi="Times New Roman"/>
          <w:lang w:eastAsia="lv-LV"/>
        </w:rPr>
        <w:t>is</w:t>
      </w:r>
      <w:r w:rsidRPr="0080295E">
        <w:rPr>
          <w:rFonts w:ascii="Times New Roman" w:hAnsi="Times New Roman"/>
          <w:lang w:eastAsia="lv-LV"/>
        </w:rPr>
        <w:t xml:space="preserve"> KNAB </w:t>
      </w:r>
      <w:r w:rsidRPr="0080295E">
        <w:rPr>
          <w:rFonts w:ascii="Times New Roman" w:eastAsia="Times New Roman" w:hAnsi="Times New Roman"/>
          <w:color w:val="000000"/>
          <w:lang w:eastAsia="lv-LV"/>
        </w:rPr>
        <w:t xml:space="preserve">izstrādāt koncepciju par iespējamiem </w:t>
      </w:r>
      <w:r w:rsidRPr="0080295E">
        <w:rPr>
          <w:rFonts w:ascii="Times New Roman" w:eastAsia="Times New Roman" w:hAnsi="Times New Roman"/>
          <w:lang w:eastAsia="lv-LV"/>
        </w:rPr>
        <w:t>risinājumiem, lai nodrošinātu informācijas publiskošanu par amatpersonām piemērotajiem kriminālsodiem, ņemot vērā Fizisko personu datu aizsardzības likumu</w:t>
      </w:r>
      <w:r w:rsidR="00DD3551">
        <w:rPr>
          <w:rStyle w:val="FootnoteReference"/>
          <w:rFonts w:ascii="Times New Roman" w:eastAsia="Times New Roman" w:hAnsi="Times New Roman"/>
          <w:lang w:eastAsia="lv-LV"/>
        </w:rPr>
        <w:footnoteReference w:id="54"/>
      </w:r>
      <w:r w:rsidRPr="0080295E">
        <w:rPr>
          <w:rFonts w:ascii="Times New Roman" w:eastAsia="Times New Roman" w:hAnsi="Times New Roman"/>
          <w:lang w:eastAsia="lv-LV"/>
        </w:rPr>
        <w:t>. KNAB 2016.</w:t>
      </w:r>
      <w:r w:rsidR="00E84BF5" w:rsidRPr="0080295E">
        <w:rPr>
          <w:rFonts w:ascii="Times New Roman" w:eastAsia="Times New Roman" w:hAnsi="Times New Roman"/>
          <w:lang w:eastAsia="lv-LV"/>
        </w:rPr>
        <w:t xml:space="preserve"> </w:t>
      </w:r>
      <w:r w:rsidRPr="0080295E">
        <w:rPr>
          <w:rFonts w:ascii="Times New Roman" w:eastAsia="Times New Roman" w:hAnsi="Times New Roman"/>
          <w:lang w:eastAsia="lv-LV"/>
        </w:rPr>
        <w:t xml:space="preserve">gadā uzrunāja </w:t>
      </w:r>
      <w:r w:rsidR="00994B3D" w:rsidRPr="0080295E">
        <w:rPr>
          <w:rFonts w:ascii="Times New Roman" w:eastAsia="Times New Roman" w:hAnsi="Times New Roman"/>
          <w:lang w:eastAsia="lv-LV"/>
        </w:rPr>
        <w:t>TM</w:t>
      </w:r>
      <w:r w:rsidRPr="0080295E">
        <w:rPr>
          <w:rFonts w:ascii="Times New Roman" w:eastAsia="Times New Roman" w:hAnsi="Times New Roman"/>
          <w:lang w:eastAsia="lv-LV"/>
        </w:rPr>
        <w:t xml:space="preserve"> un Ģ</w:t>
      </w:r>
      <w:r w:rsidR="00994B3D" w:rsidRPr="0080295E">
        <w:rPr>
          <w:rFonts w:ascii="Times New Roman" w:eastAsia="Times New Roman" w:hAnsi="Times New Roman"/>
          <w:lang w:eastAsia="lv-LV"/>
        </w:rPr>
        <w:t>P</w:t>
      </w:r>
      <w:r w:rsidRPr="00016683">
        <w:rPr>
          <w:rFonts w:ascii="Times New Roman" w:eastAsia="Times New Roman" w:hAnsi="Times New Roman"/>
          <w:lang w:eastAsia="lv-LV"/>
        </w:rPr>
        <w:t xml:space="preserve"> par iespējām publiskot šāda veida informāciju. </w:t>
      </w:r>
      <w:r w:rsidR="00BA1616" w:rsidRPr="00016683">
        <w:rPr>
          <w:rFonts w:ascii="Times New Roman" w:eastAsia="Times New Roman" w:hAnsi="Times New Roman"/>
          <w:lang w:eastAsia="lv-LV"/>
        </w:rPr>
        <w:t>TM sniegusi viedokli</w:t>
      </w:r>
      <w:r w:rsidR="00994B3D" w:rsidRPr="00016683">
        <w:rPr>
          <w:rFonts w:ascii="Times New Roman" w:eastAsia="Times New Roman" w:hAnsi="Times New Roman"/>
          <w:lang w:eastAsia="lv-LV"/>
        </w:rPr>
        <w:t>, ka uzdevums no plāna ir izslēdzams</w:t>
      </w:r>
      <w:r w:rsidRPr="00016683">
        <w:rPr>
          <w:rFonts w:ascii="Times New Roman" w:eastAsia="Times New Roman" w:hAnsi="Times New Roman"/>
          <w:lang w:eastAsia="lv-LV"/>
        </w:rPr>
        <w:t>, jo šāda prakse būtu ieviešama uz visiem noziedzīgu nodarījumu veidiem un visām personām (ne tikai valsts amatpersonām).</w:t>
      </w:r>
      <w:r w:rsidR="00BA1616"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 xml:space="preserve">TM </w:t>
      </w:r>
      <w:r w:rsidR="00BA1616" w:rsidRPr="00016683">
        <w:rPr>
          <w:rFonts w:ascii="Times New Roman" w:eastAsia="Times New Roman" w:hAnsi="Times New Roman"/>
          <w:lang w:eastAsia="lv-LV"/>
        </w:rPr>
        <w:t xml:space="preserve">vēstulē 16.12.2016. Nr.1-17/4488 </w:t>
      </w:r>
      <w:r w:rsidRPr="00016683">
        <w:rPr>
          <w:rFonts w:ascii="Times New Roman" w:eastAsia="Times New Roman" w:hAnsi="Times New Roman"/>
          <w:lang w:eastAsia="lv-LV"/>
        </w:rPr>
        <w:t xml:space="preserve">KNAB </w:t>
      </w:r>
      <w:r w:rsidR="00BA1616" w:rsidRPr="00016683">
        <w:rPr>
          <w:rFonts w:ascii="Times New Roman" w:eastAsia="Times New Roman" w:hAnsi="Times New Roman"/>
          <w:lang w:eastAsia="lv-LV"/>
        </w:rPr>
        <w:t>norādījusi</w:t>
      </w:r>
      <w:r w:rsidRPr="00016683">
        <w:rPr>
          <w:rFonts w:ascii="Times New Roman" w:eastAsia="Times New Roman" w:hAnsi="Times New Roman"/>
          <w:lang w:eastAsia="lv-LV"/>
        </w:rPr>
        <w:t>,</w:t>
      </w:r>
      <w:r w:rsidR="00BA1616" w:rsidRPr="00016683">
        <w:rPr>
          <w:rFonts w:ascii="Times New Roman" w:eastAsia="Times New Roman" w:hAnsi="Times New Roman"/>
          <w:lang w:eastAsia="lv-LV"/>
        </w:rPr>
        <w:t xml:space="preserve"> </w:t>
      </w:r>
      <w:r w:rsidRPr="00016683">
        <w:rPr>
          <w:rFonts w:ascii="Times New Roman" w:eastAsia="Times New Roman" w:hAnsi="Times New Roman"/>
          <w:lang w:eastAsia="lv-LV"/>
        </w:rPr>
        <w:t xml:space="preserve">ka būtu nepieciešams detalizēts vērtējums ar juridiskiem argumentiem par datu publiskošanas nepieciešamību un samērīgumu ar privātās dzīves aizsardzības ierobežojumiem, vienlaikus nepaužot konceptuālu iebildumu informācijas publiskošanai, ja netiek minēti personu sensitīvie dati. Tomēr TM </w:t>
      </w:r>
      <w:r w:rsidR="00BA1616" w:rsidRPr="00016683">
        <w:rPr>
          <w:rFonts w:ascii="Times New Roman" w:eastAsia="Times New Roman" w:hAnsi="Times New Roman"/>
          <w:lang w:eastAsia="lv-LV"/>
        </w:rPr>
        <w:t>uzsvērusi</w:t>
      </w:r>
      <w:r w:rsidRPr="00016683">
        <w:rPr>
          <w:rFonts w:ascii="Times New Roman" w:eastAsia="Times New Roman" w:hAnsi="Times New Roman"/>
          <w:lang w:eastAsia="lv-LV"/>
        </w:rPr>
        <w:t>, ka nav pieļaujama informācijas publiskošana tikai KNAB esošo funkciju un cilvēkresursu ietvaros, jo, pieņemot lēmumu par sabiedrības informēšanu, ministrijas skatījumā, ir jānodrošina, ka sabiedrība tiek informēta par visiem piemērotajiem sodiem, uzskatot, ka pretējā gadījumā informēšanas mērķis netiek sasniegts.</w:t>
      </w:r>
      <w:r w:rsidR="005E7564" w:rsidRPr="00016683">
        <w:rPr>
          <w:rFonts w:ascii="Times New Roman" w:eastAsia="Times New Roman" w:hAnsi="Times New Roman"/>
          <w:lang w:eastAsia="lv-LV"/>
        </w:rPr>
        <w:t xml:space="preserve"> </w:t>
      </w:r>
    </w:p>
    <w:p w:rsidR="008F43E4" w:rsidRPr="00016683" w:rsidRDefault="008F43E4" w:rsidP="005E7564">
      <w:pPr>
        <w:spacing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KNAB kompetencē nav nodrošināt vai koordinēt sabiedrības informēšanu par visiem</w:t>
      </w:r>
      <w:r w:rsidR="001D37A2">
        <w:rPr>
          <w:rFonts w:ascii="Times New Roman" w:eastAsia="Times New Roman" w:hAnsi="Times New Roman"/>
          <w:lang w:eastAsia="lv-LV"/>
        </w:rPr>
        <w:t xml:space="preserve"> Krimināllikumā paredzētajiem un</w:t>
      </w:r>
      <w:r w:rsidRPr="00016683">
        <w:rPr>
          <w:rFonts w:ascii="Times New Roman" w:eastAsia="Times New Roman" w:hAnsi="Times New Roman"/>
          <w:lang w:eastAsia="lv-LV"/>
        </w:rPr>
        <w:t xml:space="preserve"> </w:t>
      </w:r>
      <w:r w:rsidR="001D37A2">
        <w:rPr>
          <w:rFonts w:ascii="Times New Roman" w:eastAsia="Times New Roman" w:hAnsi="Times New Roman"/>
          <w:lang w:eastAsia="lv-LV"/>
        </w:rPr>
        <w:t>tiesas vai prokurora</w:t>
      </w:r>
      <w:r w:rsidRPr="00016683">
        <w:rPr>
          <w:rFonts w:ascii="Times New Roman" w:eastAsia="Times New Roman" w:hAnsi="Times New Roman"/>
          <w:lang w:eastAsia="lv-LV"/>
        </w:rPr>
        <w:t xml:space="preserve"> piemērotajiem kriminālsodiem, tādēļ, lai izpildītu </w:t>
      </w:r>
      <w:r w:rsidR="005E7564" w:rsidRPr="00016683">
        <w:rPr>
          <w:rFonts w:ascii="Times New Roman" w:eastAsia="Times New Roman" w:hAnsi="Times New Roman"/>
          <w:lang w:eastAsia="lv-LV"/>
        </w:rPr>
        <w:t>p</w:t>
      </w:r>
      <w:r w:rsidRPr="00016683">
        <w:rPr>
          <w:rFonts w:ascii="Times New Roman" w:eastAsia="Times New Roman" w:hAnsi="Times New Roman"/>
          <w:lang w:eastAsia="lv-LV"/>
        </w:rPr>
        <w:t xml:space="preserve">amatnostādņu 9.8. uzdevumā </w:t>
      </w:r>
      <w:r w:rsidR="00BA1616" w:rsidRPr="00016683">
        <w:rPr>
          <w:rFonts w:ascii="Times New Roman" w:eastAsia="Times New Roman" w:hAnsi="Times New Roman"/>
          <w:lang w:eastAsia="lv-LV"/>
        </w:rPr>
        <w:t>ietverto</w:t>
      </w:r>
      <w:r w:rsidRPr="00016683">
        <w:rPr>
          <w:rFonts w:ascii="Times New Roman" w:eastAsia="Times New Roman" w:hAnsi="Times New Roman"/>
          <w:lang w:eastAsia="lv-LV"/>
        </w:rPr>
        <w:t xml:space="preserve"> sasniedzamo pamatmērķi, KNAB savas </w:t>
      </w:r>
      <w:r w:rsidRPr="00016683">
        <w:rPr>
          <w:rFonts w:ascii="Times New Roman" w:eastAsia="Times New Roman" w:hAnsi="Times New Roman"/>
          <w:lang w:eastAsia="lv-LV"/>
        </w:rPr>
        <w:lastRenderedPageBreak/>
        <w:t>kompetences ietvaros</w:t>
      </w:r>
      <w:r w:rsidR="00BA1616" w:rsidRPr="00016683">
        <w:rPr>
          <w:rFonts w:ascii="Times New Roman" w:eastAsia="Times New Roman" w:hAnsi="Times New Roman"/>
          <w:lang w:eastAsia="lv-LV"/>
        </w:rPr>
        <w:t xml:space="preserve"> turpmāk</w:t>
      </w:r>
      <w:r w:rsidRPr="00016683">
        <w:rPr>
          <w:rFonts w:ascii="Times New Roman" w:eastAsia="Times New Roman" w:hAnsi="Times New Roman"/>
          <w:lang w:eastAsia="lv-LV"/>
        </w:rPr>
        <w:t xml:space="preserve"> plāno, pirmkārt, savu esošo finanšu un cilvēkresursu ietvaros sekot līdzi informācijai par tiesas spriedumiem un prokurora priekšrakstiem par sodu, kas stājušies spēkā KNAB uzsāktajās krimināllietās, otrkārt, reizi gadā apkopot visus spēkā stājušos spriedumus, publiskojot tos kopsavilkuma veidā KNAB darbības gada pārskatā, kur tas informē par tā kompetencē esošajām lietām, notiesātajām personām un sodiem.</w:t>
      </w:r>
    </w:p>
    <w:p w:rsidR="008F43E4" w:rsidRPr="00016683" w:rsidRDefault="00C01BB0" w:rsidP="00786D10">
      <w:pPr>
        <w:spacing w:before="0" w:after="0" w:line="240" w:lineRule="auto"/>
        <w:rPr>
          <w:rFonts w:ascii="Times New Roman" w:eastAsia="Times New Roman" w:hAnsi="Times New Roman"/>
          <w:color w:val="000000"/>
          <w:lang w:eastAsia="lv-LV"/>
        </w:rPr>
      </w:pPr>
      <w:r>
        <w:rPr>
          <w:rFonts w:ascii="Times New Roman" w:eastAsia="Times New Roman" w:hAnsi="Times New Roman"/>
          <w:color w:val="000000"/>
          <w:lang w:eastAsia="lv-LV"/>
        </w:rPr>
        <w:t>____</w:t>
      </w:r>
    </w:p>
    <w:p w:rsidR="00A70112" w:rsidRPr="00016683" w:rsidRDefault="007C3D72" w:rsidP="005E7564">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Cīņā ar korupciju, kā arī citiem noziedzīgiem nodarījumiem, liela nozīme ir</w:t>
      </w:r>
      <w:r w:rsidR="00A70112" w:rsidRPr="00016683">
        <w:rPr>
          <w:rFonts w:ascii="Times New Roman" w:eastAsia="Times New Roman" w:hAnsi="Times New Roman"/>
          <w:color w:val="000000"/>
          <w:lang w:eastAsia="lv-LV"/>
        </w:rPr>
        <w:t xml:space="preserve"> kompetento institūciju personāla izglītošanai un profesionalitātes celšanai, jo </w:t>
      </w:r>
      <w:r w:rsidR="00257E12" w:rsidRPr="00016683">
        <w:rPr>
          <w:rFonts w:ascii="Times New Roman" w:eastAsia="Times New Roman" w:hAnsi="Times New Roman"/>
          <w:color w:val="000000"/>
          <w:lang w:eastAsia="lv-LV"/>
        </w:rPr>
        <w:t>ik gadu</w:t>
      </w:r>
      <w:r w:rsidR="00A70112" w:rsidRPr="00016683">
        <w:rPr>
          <w:rFonts w:ascii="Times New Roman" w:eastAsia="Times New Roman" w:hAnsi="Times New Roman"/>
          <w:color w:val="000000"/>
          <w:lang w:eastAsia="lv-LV"/>
        </w:rPr>
        <w:t xml:space="preserve"> ar finan</w:t>
      </w:r>
      <w:r w:rsidR="00BE7967" w:rsidRPr="00016683">
        <w:rPr>
          <w:rFonts w:ascii="Times New Roman" w:eastAsia="Times New Roman" w:hAnsi="Times New Roman"/>
          <w:color w:val="000000"/>
          <w:lang w:eastAsia="lv-LV"/>
        </w:rPr>
        <w:t>šu manipulācijām</w:t>
      </w:r>
      <w:r w:rsidR="00A70112" w:rsidRPr="00016683">
        <w:rPr>
          <w:rFonts w:ascii="Times New Roman" w:eastAsia="Times New Roman" w:hAnsi="Times New Roman"/>
          <w:color w:val="000000"/>
          <w:lang w:eastAsia="lv-LV"/>
        </w:rPr>
        <w:t xml:space="preserve"> saistītie noziegumi kļūst sarežģītāki un sniedzas pāri mūsu valsts robežai.</w:t>
      </w:r>
    </w:p>
    <w:p w:rsidR="00794F01" w:rsidRPr="00016683" w:rsidRDefault="00035628" w:rsidP="005E7564">
      <w:pPr>
        <w:spacing w:line="240" w:lineRule="auto"/>
        <w:ind w:firstLine="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 xml:space="preserve">Pārskata periodā, lai stiprinātu valsts pretkorupcijas politikas kapacitāti nodokļu un robežkontroles jomā, atbilstoši pamatnostādņu </w:t>
      </w:r>
      <w:r w:rsidR="005E7564" w:rsidRPr="00016683">
        <w:rPr>
          <w:rFonts w:ascii="Times New Roman" w:eastAsia="Times New Roman" w:hAnsi="Times New Roman"/>
          <w:color w:val="000000"/>
          <w:lang w:eastAsia="lv-LV"/>
        </w:rPr>
        <w:t>9.9.</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uzdevumam, valsts nodokļu pārvaldes un nodokļu revīzijas iestāžu</w:t>
      </w:r>
      <w:r w:rsidR="00794F01" w:rsidRPr="00016683">
        <w:rPr>
          <w:rFonts w:ascii="Times New Roman" w:eastAsia="Times New Roman" w:hAnsi="Times New Roman"/>
          <w:color w:val="000000"/>
          <w:lang w:eastAsia="lv-LV"/>
        </w:rPr>
        <w:t>, kā arī</w:t>
      </w:r>
      <w:r w:rsidRPr="00016683">
        <w:rPr>
          <w:rFonts w:ascii="Times New Roman" w:eastAsia="Times New Roman" w:hAnsi="Times New Roman"/>
          <w:color w:val="000000"/>
          <w:lang w:eastAsia="lv-LV"/>
        </w:rPr>
        <w:t xml:space="preserve"> tiesībsargājoš</w:t>
      </w:r>
      <w:r w:rsidR="00794F01" w:rsidRPr="00016683">
        <w:rPr>
          <w:rFonts w:ascii="Times New Roman" w:eastAsia="Times New Roman" w:hAnsi="Times New Roman"/>
          <w:color w:val="000000"/>
          <w:lang w:eastAsia="lv-LV"/>
        </w:rPr>
        <w:t>o</w:t>
      </w:r>
      <w:r w:rsidRPr="00016683">
        <w:rPr>
          <w:rFonts w:ascii="Times New Roman" w:eastAsia="Times New Roman" w:hAnsi="Times New Roman"/>
          <w:color w:val="000000"/>
          <w:lang w:eastAsia="lv-LV"/>
        </w:rPr>
        <w:t xml:space="preserve"> institūciju personālam</w:t>
      </w:r>
      <w:r w:rsidR="00794F01" w:rsidRPr="00016683">
        <w:rPr>
          <w:rFonts w:ascii="Times New Roman" w:eastAsia="Times New Roman" w:hAnsi="Times New Roman"/>
          <w:color w:val="000000"/>
          <w:lang w:eastAsia="lv-LV"/>
        </w:rPr>
        <w:t xml:space="preserve"> ir</w:t>
      </w:r>
      <w:r w:rsidRPr="00016683">
        <w:rPr>
          <w:rFonts w:ascii="Times New Roman" w:eastAsia="Times New Roman" w:hAnsi="Times New Roman"/>
          <w:color w:val="000000"/>
          <w:lang w:eastAsia="lv-LV"/>
        </w:rPr>
        <w:t xml:space="preserve"> nodrošinātas specializētas mācības </w:t>
      </w:r>
      <w:r w:rsidR="00794F01" w:rsidRPr="00016683">
        <w:rPr>
          <w:rFonts w:ascii="Times New Roman" w:eastAsia="Times New Roman" w:hAnsi="Times New Roman"/>
          <w:color w:val="000000"/>
          <w:lang w:eastAsia="lv-LV"/>
        </w:rPr>
        <w:t>par:</w:t>
      </w:r>
      <w:r w:rsidR="005E7564" w:rsidRPr="00016683">
        <w:rPr>
          <w:rFonts w:ascii="Times New Roman" w:eastAsia="Times New Roman" w:hAnsi="Times New Roman"/>
          <w:color w:val="000000"/>
          <w:lang w:eastAsia="lv-LV"/>
        </w:rPr>
        <w:t xml:space="preserve"> </w:t>
      </w:r>
    </w:p>
    <w:p w:rsidR="008F43E4" w:rsidRPr="00016683" w:rsidRDefault="00794F01" w:rsidP="00BE7967">
      <w:pPr>
        <w:numPr>
          <w:ilvl w:val="0"/>
          <w:numId w:val="30"/>
        </w:numPr>
        <w:spacing w:before="0" w:after="0" w:line="240" w:lineRule="auto"/>
        <w:ind w:left="714" w:hanging="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pārrobežu sadarbību korupcijas novēršanā un ēnu ekonomikas mazināšanā;</w:t>
      </w:r>
    </w:p>
    <w:p w:rsidR="00794F01" w:rsidRPr="00016683" w:rsidRDefault="00794F01" w:rsidP="00BE7967">
      <w:pPr>
        <w:numPr>
          <w:ilvl w:val="0"/>
          <w:numId w:val="30"/>
        </w:numPr>
        <w:spacing w:before="0" w:after="0" w:line="240" w:lineRule="auto"/>
        <w:ind w:left="714" w:hanging="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operatīvā eksperimenta veikšanas tiesiskajiem aspektiem, īstenojot vairāku valstu kopīgu sadarbību;</w:t>
      </w:r>
    </w:p>
    <w:p w:rsidR="00794F01" w:rsidRPr="00016683" w:rsidRDefault="00794F01" w:rsidP="00BE7967">
      <w:pPr>
        <w:numPr>
          <w:ilvl w:val="0"/>
          <w:numId w:val="30"/>
        </w:numPr>
        <w:spacing w:before="0" w:after="0" w:line="240" w:lineRule="auto"/>
        <w:ind w:left="714" w:hanging="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par starptautisko sadarbību noziedzības apkarošanas jomā;</w:t>
      </w:r>
    </w:p>
    <w:p w:rsidR="00794F01" w:rsidRPr="00016683" w:rsidRDefault="00794F01" w:rsidP="00BE7967">
      <w:pPr>
        <w:numPr>
          <w:ilvl w:val="0"/>
          <w:numId w:val="30"/>
        </w:numPr>
        <w:spacing w:before="0" w:after="0" w:line="240" w:lineRule="auto"/>
        <w:ind w:left="714" w:hanging="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par pieejām naudas atmazgāšanas novēršanai un apkarošanai;</w:t>
      </w:r>
    </w:p>
    <w:p w:rsidR="00794F01" w:rsidRPr="00016683" w:rsidRDefault="00794F01" w:rsidP="00BE7967">
      <w:pPr>
        <w:numPr>
          <w:ilvl w:val="0"/>
          <w:numId w:val="30"/>
        </w:numPr>
        <w:spacing w:before="0" w:after="0" w:line="240" w:lineRule="auto"/>
        <w:ind w:left="714" w:hanging="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par preventīviem rīkiem krāpšanas apkarošanai un nacionālās stratēģijas ieviešanai;</w:t>
      </w:r>
    </w:p>
    <w:p w:rsidR="00794F01" w:rsidRPr="00016683" w:rsidRDefault="00794F01" w:rsidP="00BE7967">
      <w:pPr>
        <w:numPr>
          <w:ilvl w:val="0"/>
          <w:numId w:val="30"/>
        </w:numPr>
        <w:spacing w:before="0" w:after="0" w:line="240" w:lineRule="auto"/>
        <w:ind w:left="714" w:hanging="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noziedzīgi iegūtu līdzekļu legalizēšanas novēršanu;</w:t>
      </w:r>
    </w:p>
    <w:p w:rsidR="00794F01" w:rsidRPr="00016683" w:rsidRDefault="00794F01" w:rsidP="00BE7967">
      <w:pPr>
        <w:numPr>
          <w:ilvl w:val="0"/>
          <w:numId w:val="30"/>
        </w:numPr>
        <w:spacing w:before="0" w:after="0" w:line="240" w:lineRule="auto"/>
        <w:ind w:left="714" w:hanging="357"/>
        <w:rPr>
          <w:rFonts w:ascii="Times New Roman" w:eastAsia="Times New Roman" w:hAnsi="Times New Roman"/>
          <w:color w:val="000000"/>
          <w:lang w:eastAsia="lv-LV"/>
        </w:rPr>
      </w:pPr>
      <w:r w:rsidRPr="00016683">
        <w:rPr>
          <w:rFonts w:ascii="Times New Roman" w:eastAsia="Times New Roman" w:hAnsi="Times New Roman"/>
          <w:color w:val="000000"/>
          <w:lang w:eastAsia="lv-LV"/>
        </w:rPr>
        <w:t>tiesību aizsardzības iestāžu pārrobežu sadarbību (ēnu ekonomikas un korupcijas mazināšanas jomā) un tiesisko regulējumu;</w:t>
      </w:r>
    </w:p>
    <w:p w:rsidR="008F43E4" w:rsidRPr="00016683" w:rsidRDefault="00794F01" w:rsidP="00BE7967">
      <w:pPr>
        <w:numPr>
          <w:ilvl w:val="0"/>
          <w:numId w:val="30"/>
        </w:numPr>
        <w:spacing w:before="0" w:after="0" w:line="240" w:lineRule="auto"/>
        <w:ind w:left="714" w:hanging="357"/>
        <w:rPr>
          <w:rFonts w:ascii="Times New Roman" w:hAnsi="Times New Roman"/>
          <w:lang w:eastAsia="lv-LV"/>
        </w:rPr>
      </w:pPr>
      <w:r w:rsidRPr="00016683">
        <w:rPr>
          <w:rFonts w:ascii="Times New Roman" w:eastAsia="Times New Roman" w:hAnsi="Times New Roman"/>
          <w:color w:val="000000"/>
          <w:lang w:eastAsia="lv-LV"/>
        </w:rPr>
        <w:t xml:space="preserve">transnacionālo noziedzīgo nodarījumu tautsaimniecības jomā un valsts institūciju dienestā </w:t>
      </w:r>
      <w:r w:rsidRPr="00016683">
        <w:rPr>
          <w:rFonts w:ascii="Times New Roman" w:eastAsia="Times New Roman" w:hAnsi="Times New Roman"/>
          <w:i/>
          <w:color w:val="000000"/>
          <w:lang w:eastAsia="lv-LV"/>
        </w:rPr>
        <w:t>modus operandi</w:t>
      </w:r>
      <w:r w:rsidR="00C80AA3" w:rsidRPr="00016683">
        <w:rPr>
          <w:rFonts w:ascii="Times New Roman" w:eastAsia="Times New Roman" w:hAnsi="Times New Roman"/>
          <w:i/>
          <w:color w:val="000000"/>
          <w:lang w:eastAsia="lv-LV"/>
        </w:rPr>
        <w:t>.</w:t>
      </w:r>
    </w:p>
    <w:p w:rsidR="00257E12" w:rsidRPr="00016683" w:rsidRDefault="00257E12" w:rsidP="00E84BF5">
      <w:pPr>
        <w:spacing w:line="240" w:lineRule="auto"/>
        <w:ind w:firstLine="714"/>
        <w:rPr>
          <w:rFonts w:ascii="Times New Roman" w:eastAsia="Times New Roman" w:hAnsi="Times New Roman"/>
          <w:color w:val="000000"/>
          <w:lang w:eastAsia="lv-LV"/>
        </w:rPr>
      </w:pPr>
      <w:r w:rsidRPr="00016683">
        <w:rPr>
          <w:rFonts w:ascii="Times New Roman" w:hAnsi="Times New Roman"/>
        </w:rPr>
        <w:t>Efektīvu, proporcionālu un atturošu administratīvo vai kriminālo sodu par izdarītajiem pārkāpumiem noteikšana</w:t>
      </w:r>
      <w:r w:rsidRPr="00016683">
        <w:rPr>
          <w:rFonts w:ascii="Times New Roman" w:eastAsia="Times New Roman" w:hAnsi="Times New Roman"/>
          <w:color w:val="000000"/>
          <w:lang w:eastAsia="lv-LV"/>
        </w:rPr>
        <w:t xml:space="preserve"> ir </w:t>
      </w:r>
      <w:r w:rsidR="00EC0449" w:rsidRPr="00016683">
        <w:rPr>
          <w:rFonts w:ascii="Times New Roman" w:eastAsia="Times New Roman" w:hAnsi="Times New Roman"/>
          <w:color w:val="000000"/>
          <w:lang w:eastAsia="lv-LV"/>
        </w:rPr>
        <w:t>pastāvīgs</w:t>
      </w:r>
      <w:r w:rsidR="002C2E00" w:rsidRPr="00016683">
        <w:rPr>
          <w:rFonts w:ascii="Times New Roman" w:eastAsia="Times New Roman" w:hAnsi="Times New Roman"/>
          <w:color w:val="000000"/>
          <w:lang w:eastAsia="lv-LV"/>
        </w:rPr>
        <w:t xml:space="preserve"> un laikietilpīgs</w:t>
      </w:r>
      <w:r w:rsidR="004A25BD" w:rsidRPr="00016683">
        <w:rPr>
          <w:rFonts w:ascii="Times New Roman" w:eastAsia="Times New Roman" w:hAnsi="Times New Roman"/>
          <w:color w:val="000000"/>
          <w:lang w:eastAsia="lv-LV"/>
        </w:rPr>
        <w:t xml:space="preserve"> kompetento institūciju</w:t>
      </w:r>
      <w:r w:rsidR="00EC0449" w:rsidRPr="00016683">
        <w:rPr>
          <w:rFonts w:ascii="Times New Roman" w:eastAsia="Times New Roman" w:hAnsi="Times New Roman"/>
          <w:color w:val="000000"/>
          <w:lang w:eastAsia="lv-LV"/>
        </w:rPr>
        <w:t xml:space="preserve"> izpētes</w:t>
      </w:r>
      <w:r w:rsidR="0004466D" w:rsidRPr="00016683">
        <w:rPr>
          <w:rFonts w:ascii="Times New Roman" w:eastAsia="Times New Roman" w:hAnsi="Times New Roman"/>
          <w:color w:val="000000"/>
          <w:lang w:eastAsia="lv-LV"/>
        </w:rPr>
        <w:t>, </w:t>
      </w:r>
      <w:r w:rsidR="00EC0449" w:rsidRPr="00016683">
        <w:rPr>
          <w:rFonts w:ascii="Times New Roman" w:eastAsia="Times New Roman" w:hAnsi="Times New Roman"/>
          <w:color w:val="000000"/>
          <w:lang w:eastAsia="lv-LV"/>
        </w:rPr>
        <w:t xml:space="preserve">analīzes </w:t>
      </w:r>
      <w:r w:rsidR="0004466D" w:rsidRPr="00016683">
        <w:rPr>
          <w:rFonts w:ascii="Times New Roman" w:eastAsia="Times New Roman" w:hAnsi="Times New Roman"/>
          <w:color w:val="000000"/>
          <w:lang w:eastAsia="lv-LV"/>
        </w:rPr>
        <w:t>un normatīvo aktu salāgošanas darbs</w:t>
      </w:r>
      <w:r w:rsidR="002C2E00" w:rsidRPr="00016683">
        <w:rPr>
          <w:rFonts w:ascii="Times New Roman" w:eastAsia="Times New Roman" w:hAnsi="Times New Roman"/>
          <w:color w:val="000000"/>
          <w:lang w:eastAsia="lv-LV"/>
        </w:rPr>
        <w:t xml:space="preserve">. </w:t>
      </w:r>
      <w:r w:rsidR="004A25BD" w:rsidRPr="00016683">
        <w:rPr>
          <w:rFonts w:ascii="Times New Roman" w:eastAsia="Times New Roman" w:hAnsi="Times New Roman"/>
          <w:color w:val="000000"/>
          <w:lang w:eastAsia="lv-LV"/>
        </w:rPr>
        <w:t>Diemžēl ne visas plānotās normatīvo aktu grozījumu iniciat</w:t>
      </w:r>
      <w:r w:rsidR="00D957BF" w:rsidRPr="00016683">
        <w:rPr>
          <w:rFonts w:ascii="Times New Roman" w:eastAsia="Times New Roman" w:hAnsi="Times New Roman"/>
          <w:color w:val="000000"/>
          <w:lang w:eastAsia="lv-LV"/>
        </w:rPr>
        <w:t>īvas pārskata periodā ir</w:t>
      </w:r>
      <w:r w:rsidR="004A25BD" w:rsidRPr="00016683">
        <w:rPr>
          <w:rFonts w:ascii="Times New Roman" w:eastAsia="Times New Roman" w:hAnsi="Times New Roman"/>
          <w:color w:val="000000"/>
          <w:lang w:eastAsia="lv-LV"/>
        </w:rPr>
        <w:t xml:space="preserve"> bijušas rezultatīvas.</w:t>
      </w:r>
      <w:r w:rsidR="0004466D" w:rsidRPr="00016683">
        <w:rPr>
          <w:rFonts w:ascii="Times New Roman" w:eastAsia="Times New Roman" w:hAnsi="Times New Roman"/>
          <w:color w:val="000000"/>
          <w:lang w:eastAsia="lv-LV"/>
        </w:rPr>
        <w:t xml:space="preserve"> Tā, piemēram, </w:t>
      </w:r>
      <w:r w:rsidR="00147B61" w:rsidRPr="00016683">
        <w:rPr>
          <w:rFonts w:ascii="Times New Roman" w:eastAsia="Times New Roman" w:hAnsi="Times New Roman"/>
          <w:color w:val="000000"/>
          <w:lang w:eastAsia="lv-LV"/>
        </w:rPr>
        <w:t>n</w:t>
      </w:r>
      <w:r w:rsidR="004A25BD" w:rsidRPr="00016683">
        <w:rPr>
          <w:rFonts w:ascii="Times New Roman" w:eastAsia="Times New Roman" w:hAnsi="Times New Roman"/>
          <w:color w:val="000000"/>
          <w:lang w:eastAsia="lv-LV"/>
        </w:rPr>
        <w:t xml:space="preserve">av izstrādāti priekšlikumi </w:t>
      </w:r>
      <w:r w:rsidR="00DC373E">
        <w:rPr>
          <w:rFonts w:ascii="Times New Roman" w:eastAsia="Times New Roman" w:hAnsi="Times New Roman"/>
          <w:color w:val="000000"/>
          <w:lang w:eastAsia="lv-LV"/>
        </w:rPr>
        <w:t>KL</w:t>
      </w:r>
      <w:r w:rsidR="004A25BD" w:rsidRPr="00016683">
        <w:rPr>
          <w:rFonts w:ascii="Times New Roman" w:eastAsia="Times New Roman" w:hAnsi="Times New Roman"/>
          <w:color w:val="000000"/>
          <w:lang w:eastAsia="lv-LV"/>
        </w:rPr>
        <w:t xml:space="preserve"> grozījumiem par fiziskajām personām ekvivalentu drošības līdzekļu ieviešanu arī tajās situācijās, kad tiek piemēroti KL paredzētie piespiedu ietekmēšanas līdzekļi attiecībā uz juridiskajām personām.</w:t>
      </w:r>
      <w:r w:rsidR="005E7564" w:rsidRPr="00016683">
        <w:rPr>
          <w:rFonts w:ascii="Times New Roman" w:eastAsia="Times New Roman" w:hAnsi="Times New Roman"/>
          <w:color w:val="000000"/>
          <w:lang w:eastAsia="lv-LV"/>
        </w:rPr>
        <w:t xml:space="preserve"> </w:t>
      </w:r>
      <w:r w:rsidR="00D957BF" w:rsidRPr="00016683">
        <w:rPr>
          <w:rFonts w:ascii="Times New Roman" w:eastAsia="Times New Roman" w:hAnsi="Times New Roman"/>
          <w:color w:val="000000"/>
          <w:lang w:eastAsia="lv-LV"/>
        </w:rPr>
        <w:t xml:space="preserve">Jautājums </w:t>
      </w:r>
      <w:r w:rsidR="00147B61" w:rsidRPr="00016683">
        <w:rPr>
          <w:rFonts w:ascii="Times New Roman" w:eastAsia="Times New Roman" w:hAnsi="Times New Roman"/>
          <w:color w:val="000000"/>
          <w:lang w:eastAsia="lv-LV"/>
        </w:rPr>
        <w:t>ir</w:t>
      </w:r>
      <w:r w:rsidR="00D957BF" w:rsidRPr="00016683">
        <w:rPr>
          <w:rFonts w:ascii="Times New Roman" w:eastAsia="Times New Roman" w:hAnsi="Times New Roman"/>
          <w:color w:val="000000"/>
          <w:lang w:eastAsia="lv-LV"/>
        </w:rPr>
        <w:t xml:space="preserve"> skatīts starpinstitucionālā darba grupā, kuras uzdevums bija izstrādāt grozījumus normatīvajos aktos, lai veicinātu un pilnveidotu juridiskajām personām piemērojamo piespiedu ietekmēšanas līdzekļu piemērošanu, panākot atbilstību </w:t>
      </w:r>
      <w:r w:rsidR="00DD3551">
        <w:rPr>
          <w:rFonts w:ascii="Times New Roman" w:eastAsia="Times New Roman" w:hAnsi="Times New Roman"/>
          <w:lang w:eastAsia="lv-LV"/>
        </w:rPr>
        <w:t xml:space="preserve">OECD </w:t>
      </w:r>
      <w:r w:rsidR="0093101E">
        <w:rPr>
          <w:rFonts w:ascii="Times New Roman" w:eastAsia="Times New Roman" w:hAnsi="Times New Roman"/>
          <w:lang w:eastAsia="lv-LV"/>
        </w:rPr>
        <w:t>K</w:t>
      </w:r>
      <w:r w:rsidR="00DD3551">
        <w:rPr>
          <w:rFonts w:ascii="Times New Roman" w:eastAsia="Times New Roman" w:hAnsi="Times New Roman"/>
          <w:lang w:eastAsia="lv-LV"/>
        </w:rPr>
        <w:t>onvencijas </w:t>
      </w:r>
      <w:r w:rsidR="00D957BF" w:rsidRPr="00016683">
        <w:rPr>
          <w:rFonts w:ascii="Times New Roman" w:eastAsia="Times New Roman" w:hAnsi="Times New Roman"/>
          <w:color w:val="000000"/>
          <w:lang w:eastAsia="lv-LV"/>
        </w:rPr>
        <w:t>prasībām. Darba grupas ietvaros tika vērtēta šādu drošības līdzekļu ieviešanas lietderība, kā arī apspriesti priekšlikumi attiecībā uz iespējamajiem drošības līdzekļu veidiem, kurus varētu piemērot juridiskām personām, pret kurām ir uzsākts process par piespiedu līdzekļu piemērošanu. Taču darba grupa secināja, ka, lai izstrādātu konkrētus priekšlikumus grozījumiem Kriminālprocesa likumā, kas vērsti uz to, lai juridiskā persona, pret kuru ir uzsākts process par piespiedu ietekmēšanas līdzekļu piemērošanu, pildītu procesuālos pienākumus, neizdarītu jaunus noziedzīgos nodarījumus un netraucētu kriminālprocesa gaitai, ir nepieciešams apzināt esošo tiesību normu piemērošanas praksi, identificējot, iespējams, tos gadījumus, kuros juridiskā persona traucē kriminālprocesa gaitai.</w:t>
      </w:r>
      <w:r w:rsidR="00147B61" w:rsidRPr="00016683">
        <w:rPr>
          <w:rFonts w:ascii="Times New Roman" w:eastAsia="Times New Roman" w:hAnsi="Times New Roman"/>
          <w:color w:val="000000"/>
          <w:lang w:eastAsia="lv-LV"/>
        </w:rPr>
        <w:t xml:space="preserve"> Pārskata perioda ietvaros </w:t>
      </w:r>
      <w:r w:rsidR="00C94C02" w:rsidRPr="00016683">
        <w:rPr>
          <w:rFonts w:ascii="Times New Roman" w:eastAsia="Times New Roman" w:hAnsi="Times New Roman"/>
          <w:color w:val="000000"/>
          <w:lang w:eastAsia="lv-LV"/>
        </w:rPr>
        <w:t xml:space="preserve">šī informācija no izmeklēšanas iestādēm </w:t>
      </w:r>
      <w:r w:rsidR="00147B61" w:rsidRPr="00016683">
        <w:rPr>
          <w:rFonts w:ascii="Times New Roman" w:eastAsia="Times New Roman" w:hAnsi="Times New Roman"/>
          <w:color w:val="000000"/>
          <w:lang w:eastAsia="lv-LV"/>
        </w:rPr>
        <w:t xml:space="preserve">nav iegūta un apkopota, </w:t>
      </w:r>
      <w:r w:rsidR="000D405A" w:rsidRPr="00016683">
        <w:rPr>
          <w:rFonts w:ascii="Times New Roman" w:eastAsia="Times New Roman" w:hAnsi="Times New Roman"/>
          <w:color w:val="000000"/>
          <w:lang w:eastAsia="lv-LV"/>
        </w:rPr>
        <w:t>līdz ar to</w:t>
      </w:r>
      <w:r w:rsidR="00C94C02" w:rsidRPr="00016683">
        <w:rPr>
          <w:rFonts w:ascii="Times New Roman" w:eastAsia="Times New Roman" w:hAnsi="Times New Roman"/>
          <w:color w:val="000000"/>
          <w:lang w:eastAsia="lv-LV"/>
        </w:rPr>
        <w:t xml:space="preserve"> </w:t>
      </w:r>
      <w:r w:rsidR="000D405A" w:rsidRPr="00016683">
        <w:rPr>
          <w:rFonts w:ascii="Times New Roman" w:eastAsia="Times New Roman" w:hAnsi="Times New Roman"/>
          <w:color w:val="000000"/>
          <w:lang w:eastAsia="lv-LV"/>
        </w:rPr>
        <w:t>darba grupa</w:t>
      </w:r>
      <w:r w:rsidR="00C94C02" w:rsidRPr="00016683">
        <w:rPr>
          <w:rFonts w:ascii="Times New Roman" w:eastAsia="Times New Roman" w:hAnsi="Times New Roman"/>
          <w:color w:val="000000"/>
          <w:lang w:eastAsia="lv-LV"/>
        </w:rPr>
        <w:t xml:space="preserve"> šobrīd</w:t>
      </w:r>
      <w:r w:rsidR="000D405A" w:rsidRPr="00016683">
        <w:rPr>
          <w:rFonts w:ascii="Times New Roman" w:eastAsia="Times New Roman" w:hAnsi="Times New Roman"/>
          <w:color w:val="000000"/>
          <w:lang w:eastAsia="lv-LV"/>
        </w:rPr>
        <w:t xml:space="preserve"> nav sniegusi rekomendācijas attiecībā uz drošības līdzekļu ieviešanu juridiskajām personām Latvijas tiesību aktu atbilstības Konvencijas prasībām novērtējuma ietvaros.</w:t>
      </w:r>
      <w:r w:rsidR="00B7463D" w:rsidRPr="00016683">
        <w:rPr>
          <w:rFonts w:ascii="Times New Roman" w:eastAsia="Times New Roman" w:hAnsi="Times New Roman"/>
          <w:color w:val="000000"/>
          <w:lang w:eastAsia="lv-LV"/>
        </w:rPr>
        <w:t xml:space="preserve"> Uzdevumu izpildi TM plāno līdz </w:t>
      </w:r>
      <w:r w:rsidR="005E7564" w:rsidRPr="00016683">
        <w:rPr>
          <w:rFonts w:ascii="Times New Roman" w:eastAsia="Times New Roman" w:hAnsi="Times New Roman"/>
          <w:color w:val="000000"/>
          <w:lang w:eastAsia="lv-LV"/>
        </w:rPr>
        <w:t>p</w:t>
      </w:r>
      <w:r w:rsidR="00B7463D" w:rsidRPr="00016683">
        <w:rPr>
          <w:rFonts w:ascii="Times New Roman" w:eastAsia="Times New Roman" w:hAnsi="Times New Roman"/>
          <w:color w:val="000000"/>
          <w:lang w:eastAsia="lv-LV"/>
        </w:rPr>
        <w:t xml:space="preserve">amatnostādņu termiņa beigām. </w:t>
      </w:r>
      <w:r w:rsidR="00B7463D" w:rsidRPr="00016683">
        <w:rPr>
          <w:rFonts w:ascii="Times New Roman" w:eastAsia="Times New Roman" w:hAnsi="Times New Roman"/>
          <w:color w:val="000000"/>
          <w:lang w:eastAsia="lv-LV"/>
        </w:rPr>
        <w:lastRenderedPageBreak/>
        <w:t xml:space="preserve">Šobrīd notiek darbs pie citu </w:t>
      </w:r>
      <w:r w:rsidR="00786D10" w:rsidRPr="00016683">
        <w:rPr>
          <w:rFonts w:ascii="Times New Roman" w:eastAsia="Times New Roman" w:hAnsi="Times New Roman"/>
          <w:color w:val="000000"/>
          <w:lang w:eastAsia="lv-LV"/>
        </w:rPr>
        <w:t xml:space="preserve">OECD </w:t>
      </w:r>
      <w:r w:rsidR="00B7463D" w:rsidRPr="00016683">
        <w:rPr>
          <w:rFonts w:ascii="Times New Roman" w:eastAsia="Times New Roman" w:hAnsi="Times New Roman"/>
          <w:color w:val="000000"/>
          <w:lang w:eastAsia="lv-LV"/>
        </w:rPr>
        <w:t>dalībvalstu iesūtītās informācijas par to tiesisko regulējumu apkopojuma.</w:t>
      </w:r>
    </w:p>
    <w:p w:rsidR="00F80E16" w:rsidRPr="00016683" w:rsidRDefault="00F80E16" w:rsidP="00F80E16">
      <w:pPr>
        <w:pStyle w:val="Heading3"/>
        <w:shd w:val="clear" w:color="auto" w:fill="CBD8D8"/>
      </w:pPr>
      <w:bookmarkStart w:id="19" w:name="_Toc30594899"/>
      <w:r w:rsidRPr="00016683">
        <w:t>4.2. Ārvalstu un starptautisko organizāciju amatpersonu kukuļošanas novēršana un apkarošana</w:t>
      </w:r>
      <w:bookmarkEnd w:id="19"/>
    </w:p>
    <w:p w:rsidR="00797DAC" w:rsidRPr="00016683" w:rsidRDefault="007E0B9B" w:rsidP="005E7564">
      <w:pPr>
        <w:spacing w:line="240" w:lineRule="auto"/>
        <w:ind w:firstLine="720"/>
        <w:rPr>
          <w:rFonts w:ascii="Times New Roman" w:eastAsia="Times New Roman" w:hAnsi="Times New Roman"/>
          <w:color w:val="000000"/>
          <w:lang w:eastAsia="lv-LV"/>
        </w:rPr>
      </w:pPr>
      <w:r w:rsidRPr="00016683">
        <w:rPr>
          <w:rFonts w:ascii="Times New Roman" w:hAnsi="Times New Roman"/>
          <w:lang w:eastAsia="lv-LV"/>
        </w:rPr>
        <w:t xml:space="preserve">Galvenais definētais </w:t>
      </w:r>
      <w:r w:rsidR="005E7564" w:rsidRPr="00016683">
        <w:rPr>
          <w:rFonts w:ascii="Times New Roman" w:hAnsi="Times New Roman"/>
          <w:lang w:eastAsia="lv-LV"/>
        </w:rPr>
        <w:t>p</w:t>
      </w:r>
      <w:r w:rsidRPr="00016683">
        <w:rPr>
          <w:rFonts w:ascii="Times New Roman" w:hAnsi="Times New Roman"/>
          <w:lang w:eastAsia="lv-LV"/>
        </w:rPr>
        <w:t xml:space="preserve">amatnostādņu uzdevums pārskata periodā bija </w:t>
      </w:r>
      <w:r w:rsidR="005E7564" w:rsidRPr="00016683">
        <w:rPr>
          <w:rFonts w:ascii="Times New Roman" w:eastAsia="Times New Roman" w:hAnsi="Times New Roman"/>
          <w:color w:val="000000"/>
          <w:lang w:eastAsia="lv-LV"/>
        </w:rPr>
        <w:t>n</w:t>
      </w:r>
      <w:r w:rsidRPr="00016683">
        <w:rPr>
          <w:rFonts w:ascii="Times New Roman" w:eastAsia="Times New Roman" w:hAnsi="Times New Roman"/>
          <w:color w:val="000000"/>
          <w:lang w:eastAsia="lv-LV"/>
        </w:rPr>
        <w:t xml:space="preserve">odrošināt Latvijas atbilstības </w:t>
      </w:r>
      <w:r w:rsidR="0093101E" w:rsidRPr="00016683">
        <w:rPr>
          <w:rFonts w:ascii="Times New Roman" w:eastAsia="Times New Roman" w:hAnsi="Times New Roman"/>
          <w:color w:val="000000"/>
          <w:lang w:eastAsia="lv-LV"/>
        </w:rPr>
        <w:t>novērtēšanu</w:t>
      </w:r>
      <w:r w:rsidR="0093101E">
        <w:rPr>
          <w:rFonts w:ascii="Times New Roman" w:eastAsia="Times New Roman" w:hAnsi="Times New Roman"/>
          <w:lang w:eastAsia="lv-LV"/>
        </w:rPr>
        <w:t xml:space="preserve"> </w:t>
      </w:r>
      <w:r w:rsidR="00DD3551">
        <w:rPr>
          <w:rFonts w:ascii="Times New Roman" w:eastAsia="Times New Roman" w:hAnsi="Times New Roman"/>
          <w:lang w:eastAsia="lv-LV"/>
        </w:rPr>
        <w:t xml:space="preserve">OECD </w:t>
      </w:r>
      <w:r w:rsidR="0093101E">
        <w:rPr>
          <w:rFonts w:ascii="Times New Roman" w:eastAsia="Times New Roman" w:hAnsi="Times New Roman"/>
          <w:lang w:eastAsia="lv-LV"/>
        </w:rPr>
        <w:t>K</w:t>
      </w:r>
      <w:r w:rsidR="00DD3551">
        <w:rPr>
          <w:rFonts w:ascii="Times New Roman" w:eastAsia="Times New Roman" w:hAnsi="Times New Roman"/>
          <w:lang w:eastAsia="lv-LV"/>
        </w:rPr>
        <w:t>onvencijai</w:t>
      </w:r>
      <w:r w:rsidRPr="00016683">
        <w:rPr>
          <w:rFonts w:ascii="Times New Roman" w:eastAsia="Times New Roman" w:hAnsi="Times New Roman"/>
          <w:color w:val="000000"/>
          <w:lang w:eastAsia="lv-LV"/>
        </w:rPr>
        <w:t xml:space="preserve"> (1., 2. un 3.</w:t>
      </w:r>
      <w:r w:rsidR="00E84BF5"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 xml:space="preserve">fāze). </w:t>
      </w:r>
    </w:p>
    <w:p w:rsidR="009B11AA" w:rsidRPr="00016683" w:rsidRDefault="009B11AA" w:rsidP="005E7564">
      <w:pPr>
        <w:spacing w:line="240" w:lineRule="auto"/>
        <w:ind w:firstLine="720"/>
        <w:rPr>
          <w:rFonts w:ascii="Times New Roman" w:hAnsi="Times New Roman"/>
          <w:color w:val="FF0000"/>
        </w:rPr>
      </w:pPr>
      <w:r w:rsidRPr="00562C5A">
        <w:rPr>
          <w:rFonts w:ascii="Times New Roman" w:hAnsi="Times New Roman"/>
          <w:b/>
        </w:rPr>
        <w:t xml:space="preserve">2016. gada 1. jūlijā Latvija kļuva par pilntiesīgu </w:t>
      </w:r>
      <w:r w:rsidR="00562C5A" w:rsidRPr="00562C5A">
        <w:rPr>
          <w:rFonts w:ascii="Times New Roman" w:hAnsi="Times New Roman"/>
          <w:b/>
        </w:rPr>
        <w:t>OECD</w:t>
      </w:r>
      <w:r w:rsidRPr="00562C5A">
        <w:rPr>
          <w:rFonts w:ascii="Times New Roman" w:hAnsi="Times New Roman"/>
          <w:b/>
        </w:rPr>
        <w:t xml:space="preserve"> dalībvalsti</w:t>
      </w:r>
      <w:r w:rsidRPr="00016683">
        <w:rPr>
          <w:rFonts w:ascii="Times New Roman" w:hAnsi="Times New Roman"/>
        </w:rPr>
        <w:t>.</w:t>
      </w:r>
      <w:r w:rsidRPr="00016683">
        <w:rPr>
          <w:rFonts w:ascii="Times New Roman" w:hAnsi="Times New Roman"/>
          <w:color w:val="FF0000"/>
        </w:rPr>
        <w:t xml:space="preserve"> </w:t>
      </w:r>
      <w:r w:rsidRPr="00016683">
        <w:rPr>
          <w:rFonts w:ascii="Times New Roman" w:hAnsi="Times New Roman"/>
        </w:rPr>
        <w:t>Lai arī Latvija oficiāli ir pievienojusies starptautiskajai organizācijai, ir turpināms pastāvīgs un mērķtiecīgs darbs pie tiesiskā regulējuma pilnveides cīņā ar kukuļošanu starptautiskajos biznesa darījumos.</w:t>
      </w:r>
    </w:p>
    <w:p w:rsidR="00797DAC" w:rsidRPr="00016683" w:rsidRDefault="00797DAC" w:rsidP="005E7564">
      <w:pPr>
        <w:spacing w:line="240" w:lineRule="auto"/>
        <w:ind w:firstLine="720"/>
        <w:rPr>
          <w:rFonts w:ascii="Times New Roman" w:eastAsia="Times New Roman" w:hAnsi="Times New Roman"/>
          <w:color w:val="000000"/>
          <w:lang w:eastAsia="lv-LV"/>
        </w:rPr>
      </w:pPr>
      <w:r w:rsidRPr="00016683">
        <w:rPr>
          <w:rFonts w:ascii="Times New Roman" w:hAnsi="Times New Roman"/>
        </w:rPr>
        <w:t xml:space="preserve">2015. gada  15. oktobrī  OECD Pretkukuļošanas darba grupa pieņēma Latvijas 2. fāzes novērtējuma ziņojumu, kurā tika izvērtēta gan Latvijas tiesību aktu atbilstība </w:t>
      </w:r>
      <w:r w:rsidR="00562C5A">
        <w:rPr>
          <w:rFonts w:ascii="Times New Roman" w:eastAsia="Times New Roman" w:hAnsi="Times New Roman"/>
          <w:lang w:eastAsia="lv-LV"/>
        </w:rPr>
        <w:t xml:space="preserve">OECD </w:t>
      </w:r>
      <w:r w:rsidR="0093101E">
        <w:rPr>
          <w:rFonts w:ascii="Times New Roman" w:eastAsia="Times New Roman" w:hAnsi="Times New Roman"/>
          <w:lang w:eastAsia="lv-LV"/>
        </w:rPr>
        <w:t>K</w:t>
      </w:r>
      <w:r w:rsidR="00562C5A" w:rsidRPr="00562C5A">
        <w:rPr>
          <w:rFonts w:ascii="Times New Roman" w:eastAsia="Times New Roman" w:hAnsi="Times New Roman"/>
          <w:lang w:eastAsia="lv-LV"/>
        </w:rPr>
        <w:t>onvencijas</w:t>
      </w:r>
      <w:r w:rsidRPr="00562C5A">
        <w:rPr>
          <w:rFonts w:ascii="Times New Roman" w:hAnsi="Times New Roman"/>
        </w:rPr>
        <w:t xml:space="preserve"> prasībām</w:t>
      </w:r>
      <w:r w:rsidRPr="00016683">
        <w:rPr>
          <w:rFonts w:ascii="Times New Roman" w:hAnsi="Times New Roman"/>
        </w:rPr>
        <w:t xml:space="preserve">, gan to praktiskā ieviešana. Ziņojumā tika iekļautas konkrētas rekomendācijas, kas nosaka, ka Latvijai jāuzlabo cīņa ar ārvalstu amatpersonu kukuļošanu, tajā skaitā, jāstiprina KNAB darbība un jānodrošina, ka </w:t>
      </w:r>
      <w:r w:rsidR="005E7564" w:rsidRPr="00016683">
        <w:rPr>
          <w:rFonts w:ascii="Times New Roman" w:hAnsi="Times New Roman"/>
        </w:rPr>
        <w:t>tas</w:t>
      </w:r>
      <w:r w:rsidRPr="00016683">
        <w:rPr>
          <w:rFonts w:ascii="Times New Roman" w:hAnsi="Times New Roman"/>
        </w:rPr>
        <w:t xml:space="preserve"> netiek pakļauts nepamatotai valdības kritikai. Latvijai bija rekomendēts stiprināt un organizēt pasākumus, kas vērsti uz naudas atmazgāšanas novēršanu un apkarošanu. Tāpat norādīts, ka jāuzlabo tiesiskais regulējums tādos jautājumos kā ārvalstu amatpersonas kukuļošanas noziedzīgs nodarījums, personas izdošana, juridisko personu atbildība un zvērinātu revidentu pienākums ziņot par aizdomām par ārvalstu amatpersonu kukuļošanas gadījumiem. Latvijai jāievieš visaptveroša aizsardzība personām, kuras ziņo par likumpārkāpumiem gan privātajā sektorā, gan valsts pārvaldē.</w:t>
      </w:r>
    </w:p>
    <w:p w:rsidR="00797DAC" w:rsidRPr="00016683" w:rsidRDefault="00797DAC" w:rsidP="00136CBD">
      <w:pPr>
        <w:spacing w:line="240" w:lineRule="auto"/>
        <w:ind w:firstLine="720"/>
        <w:rPr>
          <w:rFonts w:ascii="Times New Roman" w:eastAsia="Times New Roman" w:hAnsi="Times New Roman"/>
          <w:color w:val="000000"/>
          <w:lang w:eastAsia="lv-LV"/>
        </w:rPr>
      </w:pPr>
      <w:r w:rsidRPr="00016683">
        <w:rPr>
          <w:rFonts w:ascii="Times New Roman" w:hAnsi="Times New Roman"/>
        </w:rPr>
        <w:t>No 44 2.</w:t>
      </w:r>
      <w:r w:rsidR="00E84BF5" w:rsidRPr="00016683">
        <w:rPr>
          <w:rFonts w:ascii="Times New Roman" w:hAnsi="Times New Roman"/>
        </w:rPr>
        <w:t xml:space="preserve"> </w:t>
      </w:r>
      <w:r w:rsidRPr="00016683">
        <w:rPr>
          <w:rFonts w:ascii="Times New Roman" w:hAnsi="Times New Roman"/>
        </w:rPr>
        <w:t xml:space="preserve">fāzes rekomendācijām Latvija </w:t>
      </w:r>
      <w:r w:rsidR="00CE188A" w:rsidRPr="00016683">
        <w:rPr>
          <w:rFonts w:ascii="Times New Roman" w:hAnsi="Times New Roman"/>
        </w:rPr>
        <w:t>uz 2017.</w:t>
      </w:r>
      <w:r w:rsidR="00E84BF5" w:rsidRPr="00016683">
        <w:rPr>
          <w:rFonts w:ascii="Times New Roman" w:hAnsi="Times New Roman"/>
        </w:rPr>
        <w:t xml:space="preserve"> </w:t>
      </w:r>
      <w:r w:rsidR="00CE188A" w:rsidRPr="00016683">
        <w:rPr>
          <w:rFonts w:ascii="Times New Roman" w:hAnsi="Times New Roman"/>
        </w:rPr>
        <w:t xml:space="preserve">gada oktobri </w:t>
      </w:r>
      <w:r w:rsidRPr="00016683">
        <w:rPr>
          <w:rFonts w:ascii="Times New Roman" w:hAnsi="Times New Roman"/>
        </w:rPr>
        <w:t xml:space="preserve">pilnībā </w:t>
      </w:r>
      <w:r w:rsidR="00CE188A" w:rsidRPr="00016683">
        <w:rPr>
          <w:rFonts w:ascii="Times New Roman" w:hAnsi="Times New Roman"/>
        </w:rPr>
        <w:t>bija</w:t>
      </w:r>
      <w:r w:rsidRPr="00016683">
        <w:rPr>
          <w:rFonts w:ascii="Times New Roman" w:hAnsi="Times New Roman"/>
        </w:rPr>
        <w:t xml:space="preserve"> izpildījusi 26 rekomendācijas, 13 – daļēji </w:t>
      </w:r>
      <w:r w:rsidR="00CE188A" w:rsidRPr="00016683">
        <w:rPr>
          <w:rFonts w:ascii="Times New Roman" w:hAnsi="Times New Roman"/>
        </w:rPr>
        <w:t xml:space="preserve">izpildījusi, bet </w:t>
      </w:r>
      <w:r w:rsidRPr="00016683">
        <w:rPr>
          <w:rFonts w:ascii="Times New Roman" w:hAnsi="Times New Roman"/>
        </w:rPr>
        <w:t>5 rekomendācijas</w:t>
      </w:r>
      <w:r w:rsidR="00CE188A" w:rsidRPr="00016683">
        <w:rPr>
          <w:rFonts w:ascii="Times New Roman" w:hAnsi="Times New Roman"/>
        </w:rPr>
        <w:t xml:space="preserve"> nebija </w:t>
      </w:r>
      <w:r w:rsidRPr="00016683">
        <w:rPr>
          <w:rFonts w:ascii="Times New Roman" w:hAnsi="Times New Roman"/>
        </w:rPr>
        <w:t>izpildītas.</w:t>
      </w:r>
    </w:p>
    <w:p w:rsidR="00A770DC" w:rsidRPr="00016683" w:rsidRDefault="00CB0B9F" w:rsidP="00136CBD">
      <w:pPr>
        <w:spacing w:line="240" w:lineRule="auto"/>
        <w:ind w:firstLine="720"/>
        <w:rPr>
          <w:rFonts w:ascii="Times New Roman" w:eastAsia="Times New Roman" w:hAnsi="Times New Roman"/>
          <w:color w:val="000000"/>
          <w:lang w:eastAsia="lv-LV"/>
        </w:rPr>
      </w:pPr>
      <w:r>
        <w:rPr>
          <w:rFonts w:ascii="Times New Roman" w:eastAsia="Times New Roman" w:hAnsi="Times New Roman"/>
          <w:color w:val="000000"/>
          <w:lang w:eastAsia="lv-LV"/>
        </w:rPr>
        <w:t>TM</w:t>
      </w:r>
      <w:r w:rsidR="00A770DC" w:rsidRPr="00016683">
        <w:rPr>
          <w:rFonts w:ascii="Times New Roman" w:eastAsia="Times New Roman" w:hAnsi="Times New Roman"/>
          <w:color w:val="000000"/>
          <w:lang w:eastAsia="lv-LV"/>
        </w:rPr>
        <w:t>, kā arī citu</w:t>
      </w:r>
      <w:r w:rsidR="00E80101" w:rsidRPr="00016683">
        <w:rPr>
          <w:rFonts w:ascii="Times New Roman" w:eastAsia="Times New Roman" w:hAnsi="Times New Roman"/>
          <w:color w:val="000000"/>
          <w:lang w:eastAsia="lv-LV"/>
        </w:rPr>
        <w:t xml:space="preserve"> iesaistīto institūciju pienākums ir bijis ne tikai ziņot OECD par atbilstību </w:t>
      </w:r>
      <w:r w:rsidR="00562C5A">
        <w:rPr>
          <w:rFonts w:ascii="Times New Roman" w:eastAsia="Times New Roman" w:hAnsi="Times New Roman"/>
          <w:lang w:eastAsia="lv-LV"/>
        </w:rPr>
        <w:t xml:space="preserve">OECD </w:t>
      </w:r>
      <w:r w:rsidR="0093101E">
        <w:rPr>
          <w:rFonts w:ascii="Times New Roman" w:eastAsia="Times New Roman" w:hAnsi="Times New Roman"/>
          <w:lang w:eastAsia="lv-LV"/>
        </w:rPr>
        <w:t>K</w:t>
      </w:r>
      <w:r w:rsidR="00562C5A">
        <w:rPr>
          <w:rFonts w:ascii="Times New Roman" w:eastAsia="Times New Roman" w:hAnsi="Times New Roman"/>
          <w:lang w:eastAsia="lv-LV"/>
        </w:rPr>
        <w:t>onvencijai</w:t>
      </w:r>
      <w:r w:rsidR="00E80101" w:rsidRPr="00562C5A">
        <w:rPr>
          <w:rFonts w:ascii="Times New Roman" w:eastAsia="Times New Roman" w:hAnsi="Times New Roman"/>
          <w:color w:val="000000"/>
          <w:lang w:eastAsia="lv-LV"/>
        </w:rPr>
        <w:t>,</w:t>
      </w:r>
      <w:r w:rsidR="00E80101" w:rsidRPr="00016683">
        <w:rPr>
          <w:rFonts w:ascii="Times New Roman" w:eastAsia="Times New Roman" w:hAnsi="Times New Roman"/>
          <w:color w:val="000000"/>
          <w:lang w:eastAsia="lv-LV"/>
        </w:rPr>
        <w:t xml:space="preserve"> bet arī, kopīgi sadarbojoties, nodrošināt starptautisko ekspertu rekomendāciju izpildi. </w:t>
      </w:r>
    </w:p>
    <w:p w:rsidR="00D92144" w:rsidRPr="00016683" w:rsidRDefault="00D92144" w:rsidP="00D92144">
      <w:pPr>
        <w:pStyle w:val="Heading3"/>
        <w:shd w:val="clear" w:color="auto" w:fill="CBD8D8"/>
      </w:pPr>
      <w:bookmarkStart w:id="20" w:name="_Toc30594900"/>
      <w:r w:rsidRPr="00016683">
        <w:t>4.3. Atbildības piemērošana par īpašuma izšķērdēšanu, piesavināšanos vai citu līdzīgu valsts amatpersonas nelikumīgu rīcību ar īpašumu.</w:t>
      </w:r>
      <w:bookmarkEnd w:id="20"/>
    </w:p>
    <w:p w:rsidR="00C40BBC" w:rsidRPr="00016683" w:rsidRDefault="001964B1" w:rsidP="00136CBD">
      <w:pPr>
        <w:spacing w:line="240" w:lineRule="auto"/>
        <w:ind w:firstLine="720"/>
        <w:rPr>
          <w:rFonts w:ascii="Times New Roman" w:hAnsi="Times New Roman"/>
          <w:lang w:eastAsia="lv-LV"/>
        </w:rPr>
      </w:pPr>
      <w:r w:rsidRPr="00016683">
        <w:rPr>
          <w:rFonts w:ascii="Times New Roman" w:hAnsi="Times New Roman"/>
          <w:lang w:eastAsia="lv-LV"/>
        </w:rPr>
        <w:t>Galvenās atziņas, kas saistās ar konstatētām pretlikumīgām darbībām publiskās mantas un finanšu līdzekļu izlietojumā skatīt šī ziņojuma 2.2.</w:t>
      </w:r>
      <w:r w:rsidR="00E84BF5" w:rsidRPr="00016683">
        <w:rPr>
          <w:rFonts w:ascii="Times New Roman" w:hAnsi="Times New Roman"/>
          <w:lang w:eastAsia="lv-LV"/>
        </w:rPr>
        <w:t> </w:t>
      </w:r>
      <w:r w:rsidRPr="00016683">
        <w:rPr>
          <w:rFonts w:ascii="Times New Roman" w:hAnsi="Times New Roman"/>
          <w:lang w:eastAsia="lv-LV"/>
        </w:rPr>
        <w:t>apakš</w:t>
      </w:r>
      <w:r w:rsidR="00562C5A">
        <w:rPr>
          <w:rFonts w:ascii="Times New Roman" w:hAnsi="Times New Roman"/>
          <w:lang w:eastAsia="lv-LV"/>
        </w:rPr>
        <w:t>nodaļā</w:t>
      </w:r>
      <w:r w:rsidR="00136CBD" w:rsidRPr="00016683">
        <w:rPr>
          <w:rFonts w:ascii="Times New Roman" w:hAnsi="Times New Roman"/>
          <w:lang w:eastAsia="lv-LV"/>
        </w:rPr>
        <w:t>.</w:t>
      </w:r>
    </w:p>
    <w:p w:rsidR="00C53952" w:rsidRPr="00016683" w:rsidRDefault="00C53952" w:rsidP="00136CBD">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Publiskās pārvaldes institūciju sniegtā informācija liecina, ka pārskata periodā situācija ar valsts autotransporta izmantošanu dienesta vajadzībām ir uzlabojusies. Tā ir apzināta un tiek kontrolēta, proti, valsts iestādēs ir izstrādāti iekšējie normatīvie akti par dienesta transportlīdzekļu izmantošanu, kā arī īstenoti kontroles pasākumi automašīnu nobraukumam, maršrutiem un degvielas patēriņam. </w:t>
      </w:r>
      <w:r w:rsidR="00BD24BE" w:rsidRPr="00016683">
        <w:rPr>
          <w:rFonts w:ascii="Times New Roman" w:eastAsia="Times New Roman" w:hAnsi="Times New Roman"/>
          <w:color w:val="000000"/>
          <w:lang w:eastAsia="lv-LV"/>
        </w:rPr>
        <w:t>Šobrīd</w:t>
      </w:r>
      <w:r w:rsidRPr="00016683">
        <w:rPr>
          <w:rFonts w:ascii="Times New Roman" w:eastAsia="Times New Roman" w:hAnsi="Times New Roman"/>
          <w:color w:val="000000"/>
          <w:lang w:eastAsia="lv-LV"/>
        </w:rPr>
        <w:t xml:space="preserve"> trūkst pilnīgas informācijas par autotransporta izmantošanas kontroles pasākumiem</w:t>
      </w:r>
      <w:r w:rsidR="00BD24BE" w:rsidRPr="00016683">
        <w:rPr>
          <w:rFonts w:ascii="Times New Roman" w:eastAsia="Times New Roman" w:hAnsi="Times New Roman"/>
          <w:color w:val="000000"/>
          <w:lang w:eastAsia="lv-LV"/>
        </w:rPr>
        <w:t xml:space="preserve"> </w:t>
      </w:r>
      <w:r w:rsidR="00D23EB1" w:rsidRPr="00016683">
        <w:rPr>
          <w:rFonts w:ascii="Times New Roman" w:eastAsia="Times New Roman" w:hAnsi="Times New Roman"/>
          <w:color w:val="000000"/>
          <w:lang w:eastAsia="lv-LV"/>
        </w:rPr>
        <w:t>katrā</w:t>
      </w:r>
      <w:r w:rsidRPr="00016683">
        <w:rPr>
          <w:rFonts w:ascii="Times New Roman" w:eastAsia="Times New Roman" w:hAnsi="Times New Roman"/>
          <w:color w:val="000000"/>
          <w:lang w:eastAsia="lv-LV"/>
        </w:rPr>
        <w:t xml:space="preserve"> Latvijas pašvaldībā. T</w:t>
      </w:r>
      <w:r w:rsidR="00D23EB1" w:rsidRPr="00016683">
        <w:rPr>
          <w:rFonts w:ascii="Times New Roman" w:eastAsia="Times New Roman" w:hAnsi="Times New Roman"/>
          <w:color w:val="000000"/>
          <w:lang w:eastAsia="lv-LV"/>
        </w:rPr>
        <w:t>omēr</w:t>
      </w:r>
      <w:r w:rsidRPr="00016683">
        <w:rPr>
          <w:rFonts w:ascii="Times New Roman" w:eastAsia="Times New Roman" w:hAnsi="Times New Roman"/>
          <w:color w:val="000000"/>
          <w:lang w:eastAsia="lv-LV"/>
        </w:rPr>
        <w:t xml:space="preserve"> KNAB izvērstie iestāžu amatpersonu izglītošanas un sabiedrības informēšanas pasākumi</w:t>
      </w:r>
      <w:r w:rsidRPr="00016683">
        <w:rPr>
          <w:rStyle w:val="FootnoteReference"/>
          <w:rFonts w:ascii="Times New Roman" w:eastAsia="Times New Roman" w:hAnsi="Times New Roman"/>
          <w:color w:val="000000"/>
          <w:lang w:eastAsia="lv-LV"/>
        </w:rPr>
        <w:footnoteReference w:id="55"/>
      </w:r>
      <w:r w:rsidR="00AE222D" w:rsidRPr="00016683">
        <w:rPr>
          <w:rFonts w:ascii="Times New Roman" w:eastAsia="Times New Roman" w:hAnsi="Times New Roman"/>
          <w:color w:val="000000"/>
          <w:lang w:eastAsia="lv-LV"/>
        </w:rPr>
        <w:t xml:space="preserve"> visā Latvijas teritorijā</w:t>
      </w:r>
      <w:r w:rsidRPr="00016683">
        <w:rPr>
          <w:rFonts w:ascii="Times New Roman" w:eastAsia="Times New Roman" w:hAnsi="Times New Roman"/>
          <w:color w:val="000000"/>
          <w:lang w:eastAsia="lv-LV"/>
        </w:rPr>
        <w:t xml:space="preserve"> </w:t>
      </w:r>
      <w:r w:rsidR="00CB0B9F">
        <w:rPr>
          <w:rFonts w:ascii="Times New Roman" w:eastAsia="Times New Roman" w:hAnsi="Times New Roman"/>
          <w:color w:val="000000"/>
          <w:lang w:eastAsia="lv-LV"/>
        </w:rPr>
        <w:t xml:space="preserve">veicina izpratni un </w:t>
      </w:r>
      <w:r w:rsidRPr="00016683">
        <w:rPr>
          <w:rFonts w:ascii="Times New Roman" w:eastAsia="Times New Roman" w:hAnsi="Times New Roman"/>
          <w:color w:val="000000"/>
          <w:lang w:eastAsia="lv-LV"/>
        </w:rPr>
        <w:t>būtiski samazin</w:t>
      </w:r>
      <w:r w:rsidR="00D23EB1" w:rsidRPr="00016683">
        <w:rPr>
          <w:rFonts w:ascii="Times New Roman" w:eastAsia="Times New Roman" w:hAnsi="Times New Roman"/>
          <w:color w:val="000000"/>
          <w:lang w:eastAsia="lv-LV"/>
        </w:rPr>
        <w:t>a</w:t>
      </w:r>
      <w:r w:rsidRPr="00016683">
        <w:rPr>
          <w:rFonts w:ascii="Times New Roman" w:eastAsia="Times New Roman" w:hAnsi="Times New Roman"/>
          <w:color w:val="000000"/>
          <w:lang w:eastAsia="lv-LV"/>
        </w:rPr>
        <w:t xml:space="preserve"> neapzinātu </w:t>
      </w:r>
      <w:r w:rsidRPr="00016683">
        <w:rPr>
          <w:rFonts w:ascii="Times New Roman" w:hAnsi="Times New Roman"/>
        </w:rPr>
        <w:t>īpašuma izšķērdēšanu, piesavināšanos vai citu līdzīgu valsts amatpersonas nelikumīgu rīcību ar īpašumu.</w:t>
      </w:r>
      <w:r w:rsidR="00AE222D" w:rsidRPr="00016683">
        <w:rPr>
          <w:rFonts w:ascii="Times New Roman" w:hAnsi="Times New Roman"/>
        </w:rPr>
        <w:t xml:space="preserve"> </w:t>
      </w:r>
      <w:r w:rsidR="00D23EB1" w:rsidRPr="00016683">
        <w:rPr>
          <w:rFonts w:ascii="Times New Roman" w:hAnsi="Times New Roman"/>
        </w:rPr>
        <w:t>P</w:t>
      </w:r>
      <w:r w:rsidR="00AE222D" w:rsidRPr="00016683">
        <w:rPr>
          <w:rFonts w:ascii="Times New Roman" w:hAnsi="Times New Roman"/>
        </w:rPr>
        <w:t>rotams, nav izslēdzama amatpersonu apzināti neētiska vai prettiesiska rīcība, nepakļaušanās normatīvajam ietvaram.</w:t>
      </w:r>
    </w:p>
    <w:p w:rsidR="00C53952" w:rsidRPr="00016683" w:rsidRDefault="00A13A29" w:rsidP="00136CBD">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lastRenderedPageBreak/>
        <w:t xml:space="preserve">Pārskata periodā bija plānots izvērtēt noziedzīgu nodarījumu valsts institūciju dienestā pārkāpumu sastāvus, par ko ir paredzēta atbildība KL, lai </w:t>
      </w:r>
      <w:r w:rsidR="00A62418" w:rsidRPr="00016683">
        <w:rPr>
          <w:rFonts w:ascii="Times New Roman" w:eastAsia="Times New Roman" w:hAnsi="Times New Roman"/>
          <w:color w:val="000000"/>
          <w:lang w:eastAsia="lv-LV"/>
        </w:rPr>
        <w:t>secinātu</w:t>
      </w:r>
      <w:r w:rsidRPr="00016683">
        <w:rPr>
          <w:rFonts w:ascii="Times New Roman" w:eastAsia="Times New Roman" w:hAnsi="Times New Roman"/>
          <w:color w:val="000000"/>
          <w:lang w:eastAsia="lv-LV"/>
        </w:rPr>
        <w:t>, vai ir iespējams piemērot atbildību par nelikumīgu materiālā stāvokļa uzlabošanos (illicit enrichment), tas ir, valsts amatpersonas īpašumu ievērojamu palielināšanos, ko valsts amatpersona nespēj pamatot ar tās likumīgajiem ienākumiem, un, ja nepieciešams sniegt priekšlikumus likuma grozījumiem.</w:t>
      </w:r>
      <w:r w:rsidR="00A62418" w:rsidRPr="00016683">
        <w:rPr>
          <w:rFonts w:ascii="Times New Roman" w:eastAsia="Times New Roman" w:hAnsi="Times New Roman"/>
          <w:color w:val="000000"/>
          <w:lang w:eastAsia="lv-LV"/>
        </w:rPr>
        <w:t xml:space="preserve"> TM krimināltiesību ekspertu ieskatā, iespējams, valsts amatpersonu varētu saukt pie kriminālatbildības par noziedzīgi iegūtu līdzekļu legalizēšanu. Tādējādi ar KPL grozījumiem, kas stājās spēkā 2017. gada 1. augustā, attiecībā uz līdzekļu izcelsmes pierādīšanu, šī prasība </w:t>
      </w:r>
      <w:r w:rsidR="0093101E">
        <w:rPr>
          <w:rFonts w:ascii="Times New Roman" w:eastAsia="Times New Roman" w:hAnsi="Times New Roman"/>
          <w:color w:val="000000"/>
          <w:lang w:eastAsia="lv-LV"/>
        </w:rPr>
        <w:t>ir izpildīta</w:t>
      </w:r>
      <w:r w:rsidR="00A62418" w:rsidRPr="00016683">
        <w:rPr>
          <w:rFonts w:ascii="Times New Roman" w:eastAsia="Times New Roman" w:hAnsi="Times New Roman"/>
          <w:color w:val="000000"/>
          <w:lang w:eastAsia="lv-LV"/>
        </w:rPr>
        <w:t>.</w:t>
      </w:r>
    </w:p>
    <w:p w:rsidR="00C40BBC" w:rsidRPr="00016683" w:rsidRDefault="00867D73" w:rsidP="00136CBD">
      <w:pPr>
        <w:spacing w:line="240" w:lineRule="auto"/>
        <w:ind w:firstLine="720"/>
        <w:rPr>
          <w:rFonts w:ascii="Times New Roman" w:eastAsia="Times New Roman" w:hAnsi="Times New Roman"/>
          <w:color w:val="000000"/>
          <w:lang w:eastAsia="lv-LV"/>
        </w:rPr>
      </w:pPr>
      <w:r w:rsidRPr="00016683">
        <w:rPr>
          <w:rFonts w:ascii="Times New Roman" w:hAnsi="Times New Roman"/>
          <w:lang w:eastAsia="lv-LV"/>
        </w:rPr>
        <w:t xml:space="preserve">Atbilstoši </w:t>
      </w:r>
      <w:r w:rsidR="00CB0B9F">
        <w:rPr>
          <w:rFonts w:ascii="Times New Roman" w:hAnsi="Times New Roman"/>
          <w:color w:val="000000"/>
        </w:rPr>
        <w:t>p</w:t>
      </w:r>
      <w:r w:rsidRPr="00016683">
        <w:rPr>
          <w:rFonts w:ascii="Times New Roman" w:hAnsi="Times New Roman"/>
          <w:color w:val="000000"/>
        </w:rPr>
        <w:t>amatnostādņu 6.</w:t>
      </w:r>
      <w:r w:rsidR="00E84BF5" w:rsidRPr="00016683">
        <w:rPr>
          <w:rFonts w:ascii="Times New Roman" w:hAnsi="Times New Roman"/>
          <w:color w:val="000000"/>
        </w:rPr>
        <w:t> </w:t>
      </w:r>
      <w:r w:rsidRPr="00016683">
        <w:rPr>
          <w:rFonts w:ascii="Times New Roman" w:hAnsi="Times New Roman"/>
          <w:color w:val="000000"/>
        </w:rPr>
        <w:t>nodaļas 11.1.</w:t>
      </w:r>
      <w:r w:rsidR="00E84BF5" w:rsidRPr="00016683">
        <w:rPr>
          <w:rFonts w:ascii="Times New Roman" w:hAnsi="Times New Roman"/>
          <w:color w:val="000000"/>
        </w:rPr>
        <w:t xml:space="preserve"> </w:t>
      </w:r>
      <w:r w:rsidRPr="00016683">
        <w:rPr>
          <w:rFonts w:ascii="Times New Roman" w:hAnsi="Times New Roman"/>
          <w:color w:val="000000"/>
        </w:rPr>
        <w:t>uzdevumam KNAB pārskata periodā izstrādāja konceptuālo ziņojumu</w:t>
      </w:r>
      <w:r w:rsidRPr="00016683">
        <w:rPr>
          <w:rStyle w:val="FootnoteReference"/>
          <w:rFonts w:ascii="Times New Roman" w:hAnsi="Times New Roman"/>
          <w:color w:val="000000"/>
        </w:rPr>
        <w:footnoteReference w:id="56"/>
      </w:r>
      <w:r w:rsidRPr="00016683">
        <w:rPr>
          <w:rFonts w:ascii="Times New Roman" w:hAnsi="Times New Roman"/>
          <w:color w:val="000000"/>
        </w:rPr>
        <w:t xml:space="preserve"> </w:t>
      </w:r>
      <w:r w:rsidRPr="00016683">
        <w:rPr>
          <w:rFonts w:ascii="Times New Roman" w:eastAsia="Times New Roman" w:hAnsi="Times New Roman"/>
          <w:color w:val="000000"/>
          <w:lang w:eastAsia="lv-LV"/>
        </w:rPr>
        <w:t xml:space="preserve">par ANO rekomendāciju izpildi, atspoguļojot </w:t>
      </w:r>
      <w:r w:rsidR="00136CBD" w:rsidRPr="00016683">
        <w:rPr>
          <w:rFonts w:ascii="Times New Roman" w:eastAsia="Times New Roman" w:hAnsi="Times New Roman"/>
          <w:color w:val="000000"/>
          <w:lang w:eastAsia="lv-LV"/>
        </w:rPr>
        <w:t xml:space="preserve">tajā informāciju </w:t>
      </w:r>
      <w:r w:rsidR="004D3F14" w:rsidRPr="00016683">
        <w:rPr>
          <w:rFonts w:ascii="Times New Roman" w:eastAsia="Times New Roman" w:hAnsi="Times New Roman"/>
          <w:color w:val="000000"/>
          <w:lang w:eastAsia="lv-LV"/>
        </w:rPr>
        <w:t>par ANO rekomendāciju izpildi,</w:t>
      </w:r>
      <w:r w:rsidR="00136CBD" w:rsidRPr="00016683">
        <w:rPr>
          <w:rFonts w:ascii="Times New Roman" w:eastAsia="Times New Roman" w:hAnsi="Times New Roman"/>
          <w:color w:val="000000"/>
          <w:lang w:eastAsia="lv-LV"/>
        </w:rPr>
        <w:t xml:space="preserve"> kā arī</w:t>
      </w:r>
      <w:r w:rsidR="004D3F14" w:rsidRPr="00016683">
        <w:rPr>
          <w:rFonts w:ascii="Times New Roman" w:eastAsia="Times New Roman" w:hAnsi="Times New Roman"/>
          <w:color w:val="000000"/>
          <w:lang w:eastAsia="lv-LV"/>
        </w:rPr>
        <w:t xml:space="preserve"> atbilstību ANO Pretkorupcijas konvencijai un secinot, ka Saeimas pieņemtie grozījumi likuma “Par Krimināllikuma spēkā stāšanās un piemērošanas kārtību” 23.pantā ir novērsuši neskaidrības, kas pastāvēja definējot tādu noziedzīgu nodarījumu kaitīgās sekas kā būtisks kaitējums. </w:t>
      </w:r>
      <w:r w:rsidR="004D3F14" w:rsidRPr="00016683">
        <w:rPr>
          <w:rFonts w:ascii="Times New Roman" w:hAnsi="Times New Roman"/>
          <w:color w:val="000000"/>
        </w:rPr>
        <w:t xml:space="preserve">Tieslietu ministrijas Pastāvīgā Krimināllikuma darba grupa </w:t>
      </w:r>
      <w:r w:rsidR="00A01C1E">
        <w:rPr>
          <w:rFonts w:ascii="Times New Roman" w:hAnsi="Times New Roman"/>
          <w:color w:val="000000"/>
        </w:rPr>
        <w:t>pārskata periodā strādājusi</w:t>
      </w:r>
      <w:r w:rsidR="004D3F14" w:rsidRPr="00016683">
        <w:rPr>
          <w:rFonts w:ascii="Times New Roman" w:hAnsi="Times New Roman"/>
          <w:color w:val="000000"/>
        </w:rPr>
        <w:t xml:space="preserve"> pie tiesību aktu grozījumu izstrādes, lai tiktu ieviesta speciāla tiesību norma, kas paredz kriminālatbildību par publiskas personas finanšu līdzekļu vai manas izšķērdēšanu vai citu prettiesisku rīcību, neatkarīgi no radītā kaitējuma.</w:t>
      </w:r>
    </w:p>
    <w:p w:rsidR="00852323" w:rsidRPr="00016683" w:rsidRDefault="00852323" w:rsidP="00F56DB0">
      <w:pPr>
        <w:pStyle w:val="Heading3"/>
        <w:shd w:val="clear" w:color="auto" w:fill="CBD8D8"/>
      </w:pPr>
      <w:bookmarkStart w:id="21" w:name="_Toc30594901"/>
      <w:r w:rsidRPr="00016683">
        <w:t>4.4. Noziedzīgi iegūtu līdzekļu legalizācijas novēršana un noziedzīgi iegūtu līdzekļu atgūšanas iespēju veicināšana</w:t>
      </w:r>
      <w:bookmarkEnd w:id="21"/>
    </w:p>
    <w:p w:rsidR="00DC6C71" w:rsidRPr="00016683" w:rsidRDefault="00FE2299" w:rsidP="00FE2299">
      <w:pPr>
        <w:spacing w:after="0"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 xml:space="preserve">ES </w:t>
      </w:r>
      <w:r w:rsidR="00D350F2" w:rsidRPr="00016683">
        <w:rPr>
          <w:rFonts w:ascii="Times New Roman" w:eastAsia="Times New Roman" w:hAnsi="Times New Roman"/>
          <w:lang w:eastAsia="lv-LV"/>
        </w:rPr>
        <w:t xml:space="preserve">tiek veidota </w:t>
      </w:r>
      <w:r w:rsidR="00DC6C71" w:rsidRPr="00016683">
        <w:rPr>
          <w:rFonts w:ascii="Times New Roman" w:eastAsia="Times New Roman" w:hAnsi="Times New Roman"/>
          <w:lang w:eastAsia="lv-LV"/>
        </w:rPr>
        <w:t xml:space="preserve">noziedzīgi iegūtu līdzekļu legalizācijas un terorisma finansēšanas novēršanas sistēma ar </w:t>
      </w:r>
      <w:r w:rsidR="00D350F2" w:rsidRPr="00016683">
        <w:rPr>
          <w:rFonts w:ascii="Times New Roman" w:eastAsia="Times New Roman" w:hAnsi="Times New Roman"/>
          <w:lang w:eastAsia="lv-LV"/>
        </w:rPr>
        <w:t xml:space="preserve">vienotu </w:t>
      </w:r>
      <w:r w:rsidR="00DC6C71" w:rsidRPr="00016683">
        <w:rPr>
          <w:rFonts w:ascii="Times New Roman" w:eastAsia="Times New Roman" w:hAnsi="Times New Roman"/>
          <w:lang w:eastAsia="lv-LV"/>
        </w:rPr>
        <w:t>mērķi</w:t>
      </w:r>
      <w:r w:rsidR="00D350F2" w:rsidRPr="00016683">
        <w:rPr>
          <w:rFonts w:ascii="Times New Roman" w:eastAsia="Times New Roman" w:hAnsi="Times New Roman"/>
          <w:lang w:eastAsia="lv-LV"/>
        </w:rPr>
        <w:t xml:space="preserve"> –</w:t>
      </w:r>
      <w:r w:rsidR="00DC6C71" w:rsidRPr="00016683">
        <w:rPr>
          <w:rFonts w:ascii="Times New Roman" w:eastAsia="Times New Roman" w:hAnsi="Times New Roman"/>
          <w:lang w:eastAsia="lv-LV"/>
        </w:rPr>
        <w:t xml:space="preserve"> novērst iespēju izmantot finanšu un nefinanšu sektoru noziedzīgi iegūtu līdzekļu legalizācijai un terorisma finansēšanai, nodrošinot uz risku balstītu pieeju, kas paredz preventīvo, uzraudzības un kontroles pasākumu ieviešanu atbilstoši riska līmenim.</w:t>
      </w:r>
    </w:p>
    <w:p w:rsidR="006D7193" w:rsidRPr="00016683" w:rsidRDefault="00DC6C71" w:rsidP="00FE2299">
      <w:pPr>
        <w:spacing w:before="0" w:after="0"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Arī Latvija, apņemoties pildīt starptautiskos uzstādījumus noziedzīgi iegūtu līdzekļu legalizācijas un terorisma finansēšanas novēršanas jomā, mērķtiecīgi un secīgi plāno uzdevumus un pasākumus, lai nepieļautu valsts finanšu un nefinanšu sistēmas izmantošanu noziedzīgi iegūtu līdzekļu legalizācijai un terorisma finansēšanai</w:t>
      </w:r>
      <w:r w:rsidR="003A2EFD" w:rsidRPr="00016683">
        <w:rPr>
          <w:rFonts w:ascii="Times New Roman" w:eastAsia="Times New Roman" w:hAnsi="Times New Roman"/>
          <w:lang w:eastAsia="lv-LV"/>
        </w:rPr>
        <w:t>.</w:t>
      </w:r>
    </w:p>
    <w:p w:rsidR="00FA45A9" w:rsidRPr="00016683" w:rsidRDefault="008464A9" w:rsidP="00FE2299">
      <w:pPr>
        <w:spacing w:line="240" w:lineRule="auto"/>
        <w:ind w:firstLine="720"/>
        <w:rPr>
          <w:rFonts w:ascii="Times New Roman" w:hAnsi="Times New Roman"/>
        </w:rPr>
      </w:pPr>
      <w:r w:rsidRPr="00016683">
        <w:rPr>
          <w:rFonts w:ascii="Times New Roman" w:hAnsi="Times New Roman"/>
        </w:rPr>
        <w:t xml:space="preserve">Kā iepriekš minēts, </w:t>
      </w:r>
      <w:r w:rsidR="006D7193" w:rsidRPr="00016683">
        <w:rPr>
          <w:rFonts w:ascii="Times New Roman" w:hAnsi="Times New Roman"/>
        </w:rPr>
        <w:t>2016. gada 1. jūlijā Latvija kļuva par pilntiesīgu OECD dalībvalsti. Taču līdz tam un arī turpmākajos gados</w:t>
      </w:r>
      <w:r w:rsidRPr="00016683">
        <w:rPr>
          <w:rFonts w:ascii="Times New Roman" w:hAnsi="Times New Roman"/>
        </w:rPr>
        <w:t xml:space="preserve"> Latvijai</w:t>
      </w:r>
      <w:r w:rsidR="006D7193" w:rsidRPr="00016683">
        <w:rPr>
          <w:rFonts w:ascii="Times New Roman" w:hAnsi="Times New Roman"/>
        </w:rPr>
        <w:t xml:space="preserve"> bij</w:t>
      </w:r>
      <w:r w:rsidRPr="00016683">
        <w:rPr>
          <w:rFonts w:ascii="Times New Roman" w:hAnsi="Times New Roman"/>
        </w:rPr>
        <w:t>usi</w:t>
      </w:r>
      <w:r w:rsidR="006D7193" w:rsidRPr="00016683">
        <w:rPr>
          <w:rFonts w:ascii="Times New Roman" w:hAnsi="Times New Roman"/>
        </w:rPr>
        <w:t xml:space="preserve"> jāveic </w:t>
      </w:r>
      <w:r w:rsidR="006D7193" w:rsidRPr="00016683">
        <w:rPr>
          <w:rFonts w:ascii="Times New Roman" w:eastAsia="Times New Roman" w:hAnsi="Times New Roman"/>
          <w:lang w:eastAsia="lv-LV"/>
        </w:rPr>
        <w:t>visaptveroša valsts risku</w:t>
      </w:r>
      <w:r w:rsidRPr="00016683">
        <w:rPr>
          <w:rFonts w:ascii="Times New Roman" w:eastAsia="Times New Roman" w:hAnsi="Times New Roman"/>
          <w:lang w:eastAsia="lv-LV"/>
        </w:rPr>
        <w:t xml:space="preserve"> (tostarp finanšu)</w:t>
      </w:r>
      <w:r w:rsidR="006D7193" w:rsidRPr="00016683">
        <w:rPr>
          <w:rFonts w:ascii="Times New Roman" w:eastAsia="Times New Roman" w:hAnsi="Times New Roman"/>
          <w:lang w:eastAsia="lv-LV"/>
        </w:rPr>
        <w:t xml:space="preserve"> novērtēšana, kā arī jānodrošina atbilstoša risku pārvaldība</w:t>
      </w:r>
      <w:r w:rsidRPr="00016683">
        <w:rPr>
          <w:rFonts w:ascii="Times New Roman" w:eastAsia="Times New Roman" w:hAnsi="Times New Roman"/>
          <w:lang w:eastAsia="lv-LV"/>
        </w:rPr>
        <w:t>, paredzot</w:t>
      </w:r>
      <w:r w:rsidR="006D7193" w:rsidRPr="00016683">
        <w:rPr>
          <w:rFonts w:ascii="Times New Roman" w:eastAsia="Times New Roman" w:hAnsi="Times New Roman"/>
          <w:lang w:eastAsia="lv-LV"/>
        </w:rPr>
        <w:t xml:space="preserve"> konkrētas darbības </w:t>
      </w:r>
      <w:r w:rsidRPr="00016683">
        <w:rPr>
          <w:rFonts w:ascii="Times New Roman" w:eastAsia="Times New Roman" w:hAnsi="Times New Roman"/>
          <w:lang w:eastAsia="lv-LV"/>
        </w:rPr>
        <w:t>identificēto</w:t>
      </w:r>
      <w:r w:rsidR="006D7193" w:rsidRPr="00016683">
        <w:rPr>
          <w:rFonts w:ascii="Times New Roman" w:eastAsia="Times New Roman" w:hAnsi="Times New Roman"/>
          <w:lang w:eastAsia="lv-LV"/>
        </w:rPr>
        <w:t xml:space="preserve"> risku novēršanai.</w:t>
      </w:r>
      <w:r w:rsidRPr="00016683">
        <w:rPr>
          <w:rFonts w:ascii="Times New Roman" w:hAnsi="Times New Roman"/>
        </w:rPr>
        <w:t xml:space="preserve"> </w:t>
      </w:r>
      <w:r w:rsidRPr="00016683">
        <w:rPr>
          <w:rFonts w:ascii="Times New Roman" w:eastAsia="Times New Roman" w:hAnsi="Times New Roman"/>
          <w:lang w:eastAsia="lv-LV"/>
        </w:rPr>
        <w:t>T</w:t>
      </w:r>
      <w:r w:rsidR="00FA45A9" w:rsidRPr="00016683">
        <w:rPr>
          <w:rFonts w:ascii="Times New Roman" w:eastAsia="Times New Roman" w:hAnsi="Times New Roman"/>
          <w:lang w:eastAsia="lv-LV"/>
        </w:rPr>
        <w:t>ādēļ 2015.</w:t>
      </w:r>
      <w:r w:rsidR="00E84BF5" w:rsidRPr="00016683">
        <w:rPr>
          <w:rFonts w:ascii="Times New Roman" w:eastAsia="Times New Roman" w:hAnsi="Times New Roman"/>
          <w:lang w:eastAsia="lv-LV"/>
        </w:rPr>
        <w:t xml:space="preserve"> </w:t>
      </w:r>
      <w:r w:rsidR="00FA45A9" w:rsidRPr="00016683">
        <w:rPr>
          <w:rFonts w:ascii="Times New Roman" w:eastAsia="Times New Roman" w:hAnsi="Times New Roman"/>
          <w:lang w:eastAsia="lv-LV"/>
        </w:rPr>
        <w:t>gada nogalē un 2016.</w:t>
      </w:r>
      <w:r w:rsidR="00E84BF5" w:rsidRPr="00016683">
        <w:rPr>
          <w:rFonts w:ascii="Times New Roman" w:eastAsia="Times New Roman" w:hAnsi="Times New Roman"/>
          <w:lang w:eastAsia="lv-LV"/>
        </w:rPr>
        <w:t xml:space="preserve"> </w:t>
      </w:r>
      <w:r w:rsidR="00FA45A9" w:rsidRPr="00016683">
        <w:rPr>
          <w:rFonts w:ascii="Times New Roman" w:eastAsia="Times New Roman" w:hAnsi="Times New Roman"/>
          <w:lang w:eastAsia="lv-LV"/>
        </w:rPr>
        <w:t>gada sākumā</w:t>
      </w:r>
      <w:r w:rsidRPr="00016683">
        <w:rPr>
          <w:rFonts w:ascii="Times New Roman" w:eastAsia="Times New Roman" w:hAnsi="Times New Roman"/>
          <w:lang w:eastAsia="lv-LV"/>
        </w:rPr>
        <w:t xml:space="preserve"> Latvijā</w:t>
      </w:r>
      <w:r w:rsidR="00FA45A9" w:rsidRPr="00016683">
        <w:rPr>
          <w:rFonts w:ascii="Times New Roman" w:eastAsia="Times New Roman" w:hAnsi="Times New Roman"/>
          <w:lang w:eastAsia="lv-LV"/>
        </w:rPr>
        <w:t xml:space="preserve"> tika uzsāktas būtiskas pārmaiņas gan normatīvajā bāzē, gan uzraudzības pieejā attiecībā uz noziedzīgi iegūtu līdzekļu legalizēšanas un terorisma finansēšanas novēršanu, kas deva ieguldījumu sekmīgai sarunu noslēgšanai par pievienošanos </w:t>
      </w:r>
      <w:r w:rsidRPr="00016683">
        <w:rPr>
          <w:rFonts w:ascii="Times New Roman" w:eastAsia="Times New Roman" w:hAnsi="Times New Roman"/>
          <w:lang w:eastAsia="lv-LV"/>
        </w:rPr>
        <w:t>OECD</w:t>
      </w:r>
      <w:r w:rsidR="00FA45A9" w:rsidRPr="00016683">
        <w:rPr>
          <w:rFonts w:ascii="Times New Roman" w:eastAsia="Times New Roman" w:hAnsi="Times New Roman"/>
          <w:lang w:eastAsia="lv-LV"/>
        </w:rPr>
        <w:t>.</w:t>
      </w:r>
      <w:r w:rsidRPr="00016683">
        <w:rPr>
          <w:rFonts w:ascii="Times New Roman" w:eastAsia="Times New Roman" w:hAnsi="Times New Roman"/>
          <w:lang w:eastAsia="lv-LV"/>
        </w:rPr>
        <w:t xml:space="preserve"> Būtiski, ka </w:t>
      </w:r>
      <w:r w:rsidR="00FA45A9" w:rsidRPr="00016683">
        <w:rPr>
          <w:rFonts w:ascii="Times New Roman" w:hAnsi="Times New Roman"/>
        </w:rPr>
        <w:t xml:space="preserve">Latvijai pastāvīgi </w:t>
      </w:r>
      <w:r w:rsidRPr="00016683">
        <w:rPr>
          <w:rFonts w:ascii="Times New Roman" w:hAnsi="Times New Roman"/>
        </w:rPr>
        <w:t xml:space="preserve">ir </w:t>
      </w:r>
      <w:r w:rsidR="00FA45A9" w:rsidRPr="00016683">
        <w:rPr>
          <w:rFonts w:ascii="Times New Roman" w:hAnsi="Times New Roman"/>
        </w:rPr>
        <w:t>jānodrošina tās finanšu sektora atbilstību OECD standartiem</w:t>
      </w:r>
      <w:r w:rsidR="002D4692" w:rsidRPr="00016683">
        <w:rPr>
          <w:rFonts w:ascii="Times New Roman" w:hAnsi="Times New Roman"/>
        </w:rPr>
        <w:t>.</w:t>
      </w:r>
      <w:r w:rsidR="00FA45A9" w:rsidRPr="00016683">
        <w:rPr>
          <w:rFonts w:ascii="Times New Roman" w:hAnsi="Times New Roman"/>
        </w:rPr>
        <w:t xml:space="preserve"> Līdz 2017.</w:t>
      </w:r>
      <w:r w:rsidR="00016683" w:rsidRPr="00016683">
        <w:rPr>
          <w:rFonts w:ascii="Times New Roman" w:hAnsi="Times New Roman"/>
        </w:rPr>
        <w:t> </w:t>
      </w:r>
      <w:r w:rsidR="00FA45A9" w:rsidRPr="00016683">
        <w:rPr>
          <w:rFonts w:ascii="Times New Roman" w:hAnsi="Times New Roman"/>
        </w:rPr>
        <w:t>gada 1.</w:t>
      </w:r>
      <w:r w:rsidR="00016683" w:rsidRPr="00016683">
        <w:rPr>
          <w:rFonts w:ascii="Times New Roman" w:hAnsi="Times New Roman"/>
        </w:rPr>
        <w:t> </w:t>
      </w:r>
      <w:r w:rsidR="00FA45A9" w:rsidRPr="00016683">
        <w:rPr>
          <w:rFonts w:ascii="Times New Roman" w:hAnsi="Times New Roman"/>
        </w:rPr>
        <w:t>oktobrim</w:t>
      </w:r>
      <w:r w:rsidRPr="00016683">
        <w:rPr>
          <w:rFonts w:ascii="Times New Roman" w:hAnsi="Times New Roman"/>
        </w:rPr>
        <w:t xml:space="preserve"> Latvijai</w:t>
      </w:r>
      <w:r w:rsidR="00FA45A9" w:rsidRPr="00016683">
        <w:rPr>
          <w:rFonts w:ascii="Times New Roman" w:hAnsi="Times New Roman"/>
        </w:rPr>
        <w:t xml:space="preserve"> </w:t>
      </w:r>
      <w:r w:rsidRPr="00016683">
        <w:rPr>
          <w:rFonts w:ascii="Times New Roman" w:hAnsi="Times New Roman"/>
        </w:rPr>
        <w:t>bija</w:t>
      </w:r>
      <w:r w:rsidR="00FA45A9" w:rsidRPr="00016683">
        <w:rPr>
          <w:rFonts w:ascii="Times New Roman" w:hAnsi="Times New Roman"/>
        </w:rPr>
        <w:t xml:space="preserve"> jānodrošina OECD Kukuļošanas apkarošanas starptautiskajos biznesa darījumos </w:t>
      </w:r>
      <w:r w:rsidR="00E9296E" w:rsidRPr="00016683">
        <w:rPr>
          <w:rFonts w:ascii="Times New Roman" w:hAnsi="Times New Roman"/>
        </w:rPr>
        <w:t>2.</w:t>
      </w:r>
      <w:r w:rsidR="00FA45A9" w:rsidRPr="00016683">
        <w:rPr>
          <w:rFonts w:ascii="Times New Roman" w:hAnsi="Times New Roman"/>
        </w:rPr>
        <w:t xml:space="preserve"> fāzes ziņojumā identificēto rekomendāciju izpilde.</w:t>
      </w:r>
    </w:p>
    <w:p w:rsidR="00DC6BD5" w:rsidRPr="00016683" w:rsidRDefault="00DC6BD5" w:rsidP="00FE2299">
      <w:pPr>
        <w:spacing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 xml:space="preserve">Ņemot vērā minēto, noziedzīgi iegūtu līdzekļu legalizācijas un terorisma finansēšanas novēršana kā </w:t>
      </w:r>
      <w:r w:rsidRPr="00257A43">
        <w:rPr>
          <w:rFonts w:ascii="Times New Roman" w:eastAsia="Times New Roman" w:hAnsi="Times New Roman"/>
          <w:lang w:eastAsia="lv-LV"/>
        </w:rPr>
        <w:t xml:space="preserve">nozīmīga prioritāte Latvijā bija ietverta gan valdības rīcības plānā Deklarācijas </w:t>
      </w:r>
      <w:r w:rsidRPr="00257A43">
        <w:rPr>
          <w:rFonts w:ascii="Times New Roman" w:eastAsia="Times New Roman" w:hAnsi="Times New Roman"/>
          <w:lang w:eastAsia="lv-LV"/>
        </w:rPr>
        <w:lastRenderedPageBreak/>
        <w:t>par Māra Kučinska vadītā Ministru kabineta iecerēto darbību īstenošanai</w:t>
      </w:r>
      <w:r w:rsidR="00B866B7">
        <w:rPr>
          <w:rStyle w:val="FootnoteReference"/>
          <w:rFonts w:ascii="Times New Roman" w:eastAsia="Times New Roman" w:hAnsi="Times New Roman"/>
          <w:lang w:eastAsia="lv-LV"/>
        </w:rPr>
        <w:footnoteReference w:id="57"/>
      </w:r>
      <w:r w:rsidRPr="00257A43">
        <w:rPr>
          <w:rFonts w:ascii="Times New Roman" w:eastAsia="Times New Roman" w:hAnsi="Times New Roman"/>
          <w:lang w:eastAsia="lv-LV"/>
        </w:rPr>
        <w:t>, gan no Finanšu sektora attīstības plāna 2017.</w:t>
      </w:r>
      <w:r w:rsidR="00016683" w:rsidRPr="00257A43">
        <w:rPr>
          <w:rFonts w:ascii="Times New Roman" w:eastAsia="Times New Roman" w:hAnsi="Times New Roman"/>
          <w:lang w:eastAsia="lv-LV"/>
        </w:rPr>
        <w:t xml:space="preserve"> – </w:t>
      </w:r>
      <w:r w:rsidRPr="00257A43">
        <w:rPr>
          <w:rFonts w:ascii="Times New Roman" w:eastAsia="Times New Roman" w:hAnsi="Times New Roman"/>
          <w:lang w:eastAsia="lv-LV"/>
        </w:rPr>
        <w:t>2019.</w:t>
      </w:r>
      <w:r w:rsidR="00B866B7">
        <w:rPr>
          <w:rFonts w:ascii="Times New Roman" w:eastAsia="Times New Roman" w:hAnsi="Times New Roman"/>
          <w:lang w:eastAsia="lv-LV"/>
        </w:rPr>
        <w:t> </w:t>
      </w:r>
      <w:r w:rsidRPr="00257A43">
        <w:rPr>
          <w:rFonts w:ascii="Times New Roman" w:eastAsia="Times New Roman" w:hAnsi="Times New Roman"/>
          <w:lang w:eastAsia="lv-LV"/>
        </w:rPr>
        <w:t>gadam</w:t>
      </w:r>
      <w:r w:rsidR="009A3AFA">
        <w:rPr>
          <w:rStyle w:val="FootnoteReference"/>
          <w:rFonts w:ascii="Times New Roman" w:eastAsia="Times New Roman" w:hAnsi="Times New Roman"/>
          <w:lang w:eastAsia="lv-LV"/>
        </w:rPr>
        <w:footnoteReference w:id="58"/>
      </w:r>
      <w:r w:rsidRPr="00016683">
        <w:rPr>
          <w:rFonts w:ascii="Times New Roman" w:eastAsia="Times New Roman" w:hAnsi="Times New Roman"/>
          <w:lang w:eastAsia="lv-LV"/>
        </w:rPr>
        <w:t xml:space="preserve">, akcentējot, </w:t>
      </w:r>
      <w:r w:rsidRPr="00016683">
        <w:rPr>
          <w:rFonts w:ascii="Times New Roman" w:hAnsi="Times New Roman"/>
        </w:rPr>
        <w:t>ka ir nepieciešama labākai starptautiskajai praksei un standartiem atbilstošu risku pārvaldīšanas un atbilstības principu bezierunu un izlēmīga ieviešana un neiecietība pret pārkāpumiem un prettiesisku rīcību.</w:t>
      </w:r>
      <w:r w:rsidRPr="00016683">
        <w:rPr>
          <w:rFonts w:ascii="Times New Roman" w:eastAsia="Times New Roman" w:hAnsi="Times New Roman"/>
          <w:lang w:eastAsia="lv-LV"/>
        </w:rPr>
        <w:t xml:space="preserve"> </w:t>
      </w:r>
    </w:p>
    <w:p w:rsidR="00E9296E" w:rsidRPr="00016683" w:rsidRDefault="007A2B9C" w:rsidP="00FE2299">
      <w:pPr>
        <w:spacing w:line="240" w:lineRule="auto"/>
        <w:ind w:firstLine="720"/>
        <w:rPr>
          <w:rFonts w:ascii="Times New Roman" w:eastAsia="Times New Roman" w:hAnsi="Times New Roman"/>
        </w:rPr>
      </w:pPr>
      <w:r w:rsidRPr="00016683">
        <w:rPr>
          <w:rFonts w:ascii="Times New Roman" w:eastAsia="Times New Roman" w:hAnsi="Times New Roman"/>
        </w:rPr>
        <w:t>Kukuļošanas apkarošanas starptautiskajos biznesa darījumos darba grupas (</w:t>
      </w:r>
      <w:r w:rsidRPr="00016683">
        <w:rPr>
          <w:rFonts w:ascii="Times New Roman" w:eastAsia="Times New Roman" w:hAnsi="Times New Roman"/>
          <w:i/>
        </w:rPr>
        <w:t>Working Group on Bribery in International Business Transactions</w:t>
      </w:r>
      <w:r w:rsidRPr="00016683">
        <w:rPr>
          <w:rFonts w:ascii="Times New Roman" w:eastAsia="Times New Roman" w:hAnsi="Times New Roman"/>
        </w:rPr>
        <w:t xml:space="preserve">, turpmāk – WGB) </w:t>
      </w:r>
      <w:r w:rsidRPr="00016683">
        <w:rPr>
          <w:rFonts w:ascii="Times New Roman" w:hAnsi="Times New Roman"/>
        </w:rPr>
        <w:t xml:space="preserve">WGB dalībvalstis, izvērtējot Latvijas sniegto informāciju, secināja, ka Latvija ir īstenojusi būtiskus pasākumus, lai izpildītu 2. fāzes rekomendācijas. </w:t>
      </w:r>
      <w:r w:rsidRPr="00016683">
        <w:rPr>
          <w:rFonts w:ascii="Times New Roman" w:hAnsi="Times New Roman"/>
          <w:b/>
        </w:rPr>
        <w:t>Kopumā no 44 izteiktajām rekomendācijām Latvija pilnībā ir izpildījusi 26,</w:t>
      </w:r>
      <w:r w:rsidR="008D3A04" w:rsidRPr="00016683">
        <w:rPr>
          <w:rFonts w:ascii="Times New Roman" w:hAnsi="Times New Roman"/>
          <w:b/>
        </w:rPr>
        <w:t xml:space="preserve"> bet</w:t>
      </w:r>
      <w:r w:rsidRPr="00016683">
        <w:rPr>
          <w:rFonts w:ascii="Times New Roman" w:hAnsi="Times New Roman"/>
          <w:b/>
        </w:rPr>
        <w:t xml:space="preserve"> 13 rekomendācijas novērtētas kā daļēji izpildītas un 5 atzītas par neizpildītām.</w:t>
      </w:r>
      <w:r w:rsidR="00E9296E" w:rsidRPr="00016683">
        <w:rPr>
          <w:rFonts w:ascii="Times New Roman" w:hAnsi="Times New Roman"/>
          <w:b/>
        </w:rPr>
        <w:t xml:space="preserve"> </w:t>
      </w:r>
      <w:r w:rsidR="00E9296E" w:rsidRPr="00016683">
        <w:rPr>
          <w:rFonts w:ascii="Times New Roman" w:eastAsia="Times New Roman" w:hAnsi="Times New Roman"/>
        </w:rPr>
        <w:t>Latvijas 2. fāzes rekomendāciju izpildes ziņojums</w:t>
      </w:r>
      <w:r w:rsidR="00D5517B">
        <w:rPr>
          <w:rFonts w:ascii="Times New Roman" w:eastAsia="Times New Roman" w:hAnsi="Times New Roman"/>
        </w:rPr>
        <w:t> </w:t>
      </w:r>
      <w:r w:rsidR="00E9296E" w:rsidRPr="00016683">
        <w:rPr>
          <w:rFonts w:ascii="Times New Roman" w:eastAsia="Times New Roman" w:hAnsi="Times New Roman"/>
        </w:rPr>
        <w:t>kopā</w:t>
      </w:r>
      <w:r w:rsidR="00D5517B">
        <w:rPr>
          <w:rFonts w:ascii="Times New Roman" w:eastAsia="Times New Roman" w:hAnsi="Times New Roman"/>
        </w:rPr>
        <w:t> </w:t>
      </w:r>
      <w:r w:rsidR="00E9296E" w:rsidRPr="00016683">
        <w:rPr>
          <w:rFonts w:ascii="Times New Roman" w:eastAsia="Times New Roman" w:hAnsi="Times New Roman"/>
        </w:rPr>
        <w:t>ar</w:t>
      </w:r>
      <w:r w:rsidR="00D5517B">
        <w:rPr>
          <w:rFonts w:ascii="Times New Roman" w:eastAsia="Times New Roman" w:hAnsi="Times New Roman"/>
        </w:rPr>
        <w:t> WGB </w:t>
      </w:r>
      <w:r w:rsidR="00E9296E" w:rsidRPr="00016683">
        <w:rPr>
          <w:rFonts w:ascii="Times New Roman" w:eastAsia="Times New Roman" w:hAnsi="Times New Roman"/>
        </w:rPr>
        <w:t>novērtējumu</w:t>
      </w:r>
      <w:r w:rsidR="00A529F2" w:rsidRPr="00016683">
        <w:rPr>
          <w:rFonts w:ascii="Times New Roman" w:eastAsia="Times New Roman" w:hAnsi="Times New Roman"/>
        </w:rPr>
        <w:t> </w:t>
      </w:r>
      <w:r w:rsidR="00E9296E" w:rsidRPr="00016683">
        <w:rPr>
          <w:rFonts w:ascii="Times New Roman" w:eastAsia="Times New Roman" w:hAnsi="Times New Roman"/>
        </w:rPr>
        <w:t>publiskots</w:t>
      </w:r>
      <w:r w:rsidR="00A529F2" w:rsidRPr="00016683">
        <w:rPr>
          <w:rFonts w:ascii="Times New Roman" w:eastAsia="Times New Roman" w:hAnsi="Times New Roman"/>
        </w:rPr>
        <w:t> </w:t>
      </w:r>
      <w:r w:rsidR="00E9296E" w:rsidRPr="00016683">
        <w:rPr>
          <w:rFonts w:ascii="Times New Roman" w:eastAsia="Times New Roman" w:hAnsi="Times New Roman"/>
        </w:rPr>
        <w:t>2017. </w:t>
      </w:r>
      <w:r w:rsidR="00A529F2" w:rsidRPr="00016683">
        <w:rPr>
          <w:rFonts w:ascii="Times New Roman" w:eastAsia="Times New Roman" w:hAnsi="Times New Roman"/>
        </w:rPr>
        <w:t>g</w:t>
      </w:r>
      <w:r w:rsidR="00E9296E" w:rsidRPr="00016683">
        <w:rPr>
          <w:rFonts w:ascii="Times New Roman" w:eastAsia="Times New Roman" w:hAnsi="Times New Roman"/>
        </w:rPr>
        <w:t>ada</w:t>
      </w:r>
      <w:r w:rsidR="00A529F2" w:rsidRPr="00016683">
        <w:rPr>
          <w:rFonts w:ascii="Times New Roman" w:eastAsia="Times New Roman" w:hAnsi="Times New Roman"/>
        </w:rPr>
        <w:t> </w:t>
      </w:r>
      <w:r w:rsidR="00E9296E" w:rsidRPr="00016683">
        <w:rPr>
          <w:rFonts w:ascii="Times New Roman" w:eastAsia="Times New Roman" w:hAnsi="Times New Roman"/>
        </w:rPr>
        <w:t>4. </w:t>
      </w:r>
      <w:r w:rsidR="00A529F2" w:rsidRPr="00016683">
        <w:rPr>
          <w:rFonts w:ascii="Times New Roman" w:eastAsia="Times New Roman" w:hAnsi="Times New Roman"/>
        </w:rPr>
        <w:t>d</w:t>
      </w:r>
      <w:r w:rsidR="00E9296E" w:rsidRPr="00016683">
        <w:rPr>
          <w:rFonts w:ascii="Times New Roman" w:eastAsia="Times New Roman" w:hAnsi="Times New Roman"/>
        </w:rPr>
        <w:t>ecembrī</w:t>
      </w:r>
      <w:r w:rsidR="00A529F2" w:rsidRPr="00016683">
        <w:rPr>
          <w:rFonts w:ascii="Times New Roman" w:eastAsia="Times New Roman" w:hAnsi="Times New Roman"/>
        </w:rPr>
        <w:t> un </w:t>
      </w:r>
      <w:r w:rsidR="00606503" w:rsidRPr="00016683">
        <w:rPr>
          <w:rFonts w:ascii="Times New Roman" w:eastAsia="Times New Roman" w:hAnsi="Times New Roman"/>
        </w:rPr>
        <w:t>pieejams OECD mājas lapā</w:t>
      </w:r>
      <w:r w:rsidR="006B4492">
        <w:rPr>
          <w:rStyle w:val="FootnoteReference"/>
          <w:rFonts w:ascii="Times New Roman" w:eastAsia="Times New Roman" w:hAnsi="Times New Roman"/>
        </w:rPr>
        <w:footnoteReference w:id="59"/>
      </w:r>
      <w:r w:rsidR="006B4492">
        <w:rPr>
          <w:rFonts w:ascii="Times New Roman" w:eastAsia="Times New Roman" w:hAnsi="Times New Roman"/>
        </w:rPr>
        <w:t>.</w:t>
      </w:r>
      <w:r w:rsidR="00606503" w:rsidRPr="00016683">
        <w:rPr>
          <w:rFonts w:ascii="Times New Roman" w:eastAsia="Times New Roman" w:hAnsi="Times New Roman"/>
        </w:rPr>
        <w:t> </w:t>
      </w:r>
      <w:r w:rsidR="006B4492" w:rsidRPr="00016683">
        <w:rPr>
          <w:rFonts w:ascii="Times New Roman" w:eastAsia="Times New Roman" w:hAnsi="Times New Roman"/>
        </w:rPr>
        <w:t xml:space="preserve"> </w:t>
      </w:r>
    </w:p>
    <w:p w:rsidR="003A2EFD" w:rsidRPr="00016683" w:rsidRDefault="003A2EFD" w:rsidP="00FE2299">
      <w:pPr>
        <w:widowControl w:val="0"/>
        <w:autoSpaceDE w:val="0"/>
        <w:autoSpaceDN w:val="0"/>
        <w:adjustRightInd w:val="0"/>
        <w:spacing w:after="0" w:line="240" w:lineRule="auto"/>
        <w:ind w:firstLine="720"/>
        <w:rPr>
          <w:rFonts w:ascii="Times New Roman" w:eastAsia="Times New Roman" w:hAnsi="Times New Roman"/>
          <w:bCs/>
        </w:rPr>
      </w:pPr>
      <w:r w:rsidRPr="00016683">
        <w:rPr>
          <w:rFonts w:ascii="Times New Roman" w:eastAsia="Times New Roman" w:hAnsi="Times New Roman"/>
        </w:rPr>
        <w:t xml:space="preserve">Ar plašāku ieskatu rekomendāciju izpildes progresā iespējams iepazīties </w:t>
      </w:r>
      <w:r w:rsidR="00A529F2" w:rsidRPr="00016683">
        <w:rPr>
          <w:rFonts w:ascii="Times New Roman" w:eastAsia="Times New Roman" w:hAnsi="Times New Roman"/>
        </w:rPr>
        <w:t xml:space="preserve">arī </w:t>
      </w:r>
      <w:r w:rsidRPr="00016683">
        <w:rPr>
          <w:rFonts w:ascii="Times New Roman" w:eastAsia="Times New Roman" w:hAnsi="Times New Roman"/>
        </w:rPr>
        <w:t xml:space="preserve">TM </w:t>
      </w:r>
      <w:r w:rsidR="00A529F2" w:rsidRPr="00016683">
        <w:rPr>
          <w:rFonts w:ascii="Times New Roman" w:eastAsia="Times New Roman" w:hAnsi="Times New Roman"/>
        </w:rPr>
        <w:t>sagatavotajā</w:t>
      </w:r>
      <w:r w:rsidRPr="00016683">
        <w:rPr>
          <w:rFonts w:ascii="Times New Roman" w:eastAsia="Times New Roman" w:hAnsi="Times New Roman"/>
        </w:rPr>
        <w:t xml:space="preserve"> </w:t>
      </w:r>
      <w:r w:rsidR="00CB0B9F">
        <w:rPr>
          <w:rFonts w:ascii="Times New Roman" w:eastAsia="Times New Roman" w:hAnsi="Times New Roman"/>
          <w:bCs/>
        </w:rPr>
        <w:t>i</w:t>
      </w:r>
      <w:r w:rsidRPr="00016683">
        <w:rPr>
          <w:rFonts w:ascii="Times New Roman" w:eastAsia="Times New Roman" w:hAnsi="Times New Roman"/>
          <w:bCs/>
        </w:rPr>
        <w:t>nformatīv</w:t>
      </w:r>
      <w:r w:rsidR="00A529F2" w:rsidRPr="00016683">
        <w:rPr>
          <w:rFonts w:ascii="Times New Roman" w:eastAsia="Times New Roman" w:hAnsi="Times New Roman"/>
          <w:bCs/>
        </w:rPr>
        <w:t>ajā</w:t>
      </w:r>
      <w:r w:rsidRPr="00016683">
        <w:rPr>
          <w:rFonts w:ascii="Times New Roman" w:eastAsia="Times New Roman" w:hAnsi="Times New Roman"/>
          <w:bCs/>
        </w:rPr>
        <w:t xml:space="preserve"> ziņojum</w:t>
      </w:r>
      <w:r w:rsidR="00A529F2" w:rsidRPr="00016683">
        <w:rPr>
          <w:rFonts w:ascii="Times New Roman" w:eastAsia="Times New Roman" w:hAnsi="Times New Roman"/>
          <w:bCs/>
        </w:rPr>
        <w:t xml:space="preserve">ā </w:t>
      </w:r>
      <w:bookmarkStart w:id="22" w:name="_Hlk499652677"/>
      <w:r w:rsidR="00FE2299" w:rsidRPr="00016683">
        <w:rPr>
          <w:rFonts w:ascii="Times New Roman" w:eastAsia="Times New Roman" w:hAnsi="Times New Roman"/>
          <w:bCs/>
        </w:rPr>
        <w:t>“</w:t>
      </w:r>
      <w:r w:rsidRPr="00016683">
        <w:rPr>
          <w:rFonts w:ascii="Times New Roman" w:eastAsia="Times New Roman" w:hAnsi="Times New Roman"/>
          <w:bCs/>
        </w:rPr>
        <w:t>Par Ekonomiskās sadarbības un attīstības organizācijas Kukuļošanas apkarošanas starptautiskajos biznesa darījumos darba grupas 2.</w:t>
      </w:r>
      <w:r w:rsidRPr="00016683">
        <w:rPr>
          <w:rFonts w:ascii="Times New Roman" w:hAnsi="Times New Roman"/>
        </w:rPr>
        <w:t> </w:t>
      </w:r>
      <w:r w:rsidRPr="00016683">
        <w:rPr>
          <w:rFonts w:ascii="Times New Roman" w:eastAsia="Times New Roman" w:hAnsi="Times New Roman"/>
          <w:bCs/>
        </w:rPr>
        <w:t>fāzes Latvijas novērtējuma ziņojumā izteikto rekomendāciju izpildes novērtējumu</w:t>
      </w:r>
      <w:bookmarkEnd w:id="22"/>
      <w:r w:rsidR="00FE2299" w:rsidRPr="00016683">
        <w:rPr>
          <w:rFonts w:ascii="Times New Roman" w:eastAsia="Times New Roman" w:hAnsi="Times New Roman"/>
          <w:bCs/>
        </w:rPr>
        <w:t>”</w:t>
      </w:r>
      <w:r w:rsidR="00FB4127" w:rsidRPr="00016683">
        <w:rPr>
          <w:rStyle w:val="FootnoteReference"/>
          <w:rFonts w:ascii="Times New Roman" w:eastAsia="Times New Roman" w:hAnsi="Times New Roman"/>
          <w:bCs/>
        </w:rPr>
        <w:footnoteReference w:id="60"/>
      </w:r>
      <w:r w:rsidR="00A529F2" w:rsidRPr="00016683">
        <w:rPr>
          <w:rFonts w:ascii="Times New Roman" w:eastAsia="Times New Roman" w:hAnsi="Times New Roman"/>
          <w:bCs/>
        </w:rPr>
        <w:t>.</w:t>
      </w:r>
    </w:p>
    <w:p w:rsidR="00F02660" w:rsidRPr="00016683" w:rsidRDefault="00FE2299" w:rsidP="008D3A04">
      <w:pPr>
        <w:pStyle w:val="Style29"/>
        <w:tabs>
          <w:tab w:val="left" w:pos="854"/>
        </w:tabs>
        <w:spacing w:after="120" w:line="240" w:lineRule="auto"/>
      </w:pPr>
      <w:r w:rsidRPr="00016683">
        <w:tab/>
      </w:r>
      <w:r w:rsidR="00FB4127" w:rsidRPr="00016683">
        <w:t>A</w:t>
      </w:r>
      <w:r w:rsidR="008D3A04" w:rsidRPr="00016683">
        <w:t>ttiecībā uz rekomendāciju Latvijai uzlabot noziedzīgi iegūtu līdzekļu legalizācijas atklāšanu</w:t>
      </w:r>
      <w:r w:rsidR="00F02660" w:rsidRPr="00016683">
        <w:t xml:space="preserve"> </w:t>
      </w:r>
      <w:r w:rsidR="00FB4127" w:rsidRPr="00016683">
        <w:t xml:space="preserve">WGB </w:t>
      </w:r>
      <w:r w:rsidR="00F02660" w:rsidRPr="00016683">
        <w:t xml:space="preserve">konstatēja, ka </w:t>
      </w:r>
      <w:r w:rsidR="00F02660" w:rsidRPr="00257A43">
        <w:t>Noziedzīgi iegūtu līdzekļu legalizācijas novēršanas dienestā</w:t>
      </w:r>
      <w:r w:rsidR="008D3A04" w:rsidRPr="00016683">
        <w:t xml:space="preserve"> (šobrīd </w:t>
      </w:r>
      <w:r w:rsidR="0093101E">
        <w:t>FID</w:t>
      </w:r>
      <w:r w:rsidR="008D3A04" w:rsidRPr="00016683">
        <w:t>)</w:t>
      </w:r>
      <w:r w:rsidR="00F02660" w:rsidRPr="00016683">
        <w:t xml:space="preserve"> ir vakantas štata vietas un tiek plānots, ka tās tiks aizpildītas 2018. gadā. Attiecībā uz papildu vadlīniju un tipoloģiju izstrādi, kā arī apmācībām WGB </w:t>
      </w:r>
      <w:r w:rsidR="008D3A04" w:rsidRPr="00016683">
        <w:t>secinājusi</w:t>
      </w:r>
      <w:r w:rsidR="00F02660" w:rsidRPr="00016683">
        <w:t xml:space="preserve">, ka </w:t>
      </w:r>
      <w:r w:rsidR="00B866B7">
        <w:t>FID</w:t>
      </w:r>
      <w:r w:rsidR="00F02660" w:rsidRPr="00016683">
        <w:t>, īstenojot šo rekomendāciju, nav pietiekoši pievērsies noziedzīgi iegūtu līdzekļu legalizācijai saistībā ar korupciju un ārvalstu amatpersonu kukuļošanu, it īpaši</w:t>
      </w:r>
      <w:r w:rsidRPr="00016683">
        <w:t xml:space="preserve"> – </w:t>
      </w:r>
      <w:r w:rsidR="00F02660" w:rsidRPr="00016683">
        <w:t xml:space="preserve">noziedzīgi iegūtu līdzekļu legalizācijai, ko veic banku klienti nerezidenti. </w:t>
      </w:r>
    </w:p>
    <w:p w:rsidR="00DC6BD5" w:rsidRPr="00016683" w:rsidRDefault="00FE2299" w:rsidP="00DC6BD5">
      <w:pPr>
        <w:pStyle w:val="Style29"/>
        <w:tabs>
          <w:tab w:val="left" w:pos="854"/>
        </w:tabs>
        <w:spacing w:after="120" w:line="240" w:lineRule="auto"/>
      </w:pPr>
      <w:r w:rsidRPr="00016683">
        <w:tab/>
      </w:r>
      <w:r w:rsidR="008D3A04" w:rsidRPr="00016683">
        <w:t xml:space="preserve">WGB </w:t>
      </w:r>
      <w:r w:rsidR="00DC6BD5" w:rsidRPr="00016683">
        <w:t>vienā no</w:t>
      </w:r>
      <w:r w:rsidR="008D3A04" w:rsidRPr="00016683">
        <w:t xml:space="preserve"> rekomendācij</w:t>
      </w:r>
      <w:r w:rsidR="00DC6BD5" w:rsidRPr="00016683">
        <w:t>ām</w:t>
      </w:r>
      <w:r w:rsidR="008D3A04" w:rsidRPr="00016683">
        <w:t xml:space="preserve"> bija aicinājusi </w:t>
      </w:r>
      <w:r w:rsidR="00F02660" w:rsidRPr="00016683">
        <w:t xml:space="preserve">Latviju veikt neatliekamus pasākumus, lai veicinātu saukšanu pie atbildības par noziedzīgi iegūtu līdzekļu legalizāciju. WGB </w:t>
      </w:r>
      <w:r w:rsidR="008D3A04" w:rsidRPr="00016683">
        <w:t>iz</w:t>
      </w:r>
      <w:r w:rsidR="00F02660" w:rsidRPr="00016683">
        <w:t>vērtēja veiktos institucionālos pasākumus un uzlabojumus tiesiskajā regulējumā</w:t>
      </w:r>
      <w:r w:rsidR="008D3A04" w:rsidRPr="00016683">
        <w:t>, t</w:t>
      </w:r>
      <w:r w:rsidR="00F02660" w:rsidRPr="00016683">
        <w:t>omēr, ņemot vērā to, ka statistikas dati par notiesātajām personām par noziedzīgi iegūtu līdzekļu legalizāciju nenorāda uz būtisku progresu attiecībā uz personu saukšanu</w:t>
      </w:r>
      <w:r w:rsidRPr="00016683">
        <w:t xml:space="preserve"> pie atbildības </w:t>
      </w:r>
      <w:r w:rsidR="00F02660" w:rsidRPr="00016683">
        <w:t>par noziedzīgi iegūtu līdzekļu legalizāciju, rekomendācija tika novērtēta kā daļēji izpildīta.</w:t>
      </w:r>
      <w:r w:rsidR="00DC6BD5" w:rsidRPr="00016683">
        <w:t xml:space="preserve"> </w:t>
      </w:r>
    </w:p>
    <w:p w:rsidR="004D4252" w:rsidRPr="00016683" w:rsidRDefault="005F6ED6" w:rsidP="007513CF">
      <w:pPr>
        <w:pStyle w:val="Style29"/>
        <w:shd w:val="clear" w:color="auto" w:fill="FFFFFF"/>
        <w:tabs>
          <w:tab w:val="left" w:pos="854"/>
        </w:tabs>
        <w:spacing w:after="120" w:line="240" w:lineRule="auto"/>
        <w:rPr>
          <w:color w:val="000000"/>
        </w:rPr>
      </w:pPr>
      <w:r w:rsidRPr="00016683">
        <w:tab/>
      </w:r>
      <w:r w:rsidR="00CB0B9F">
        <w:t>P</w:t>
      </w:r>
      <w:r w:rsidR="004D4252" w:rsidRPr="00016683">
        <w:t>amatnostādņu ietvaros pārskata periodā</w:t>
      </w:r>
      <w:r w:rsidR="00045FD5" w:rsidRPr="00016683">
        <w:t xml:space="preserve"> saistībā ar noziedzīgi iegūtu līdzekļu legalizācijas novēršanu un noziedzīgi iegūtu līdzekļu atgūšanu </w:t>
      </w:r>
      <w:r w:rsidR="004D4252" w:rsidRPr="00016683">
        <w:t>bija ietverts uzdevum</w:t>
      </w:r>
      <w:r w:rsidR="00045FD5" w:rsidRPr="00016683">
        <w:t>s</w:t>
      </w:r>
      <w:r w:rsidR="004D4252" w:rsidRPr="00016683">
        <w:t xml:space="preserve"> </w:t>
      </w:r>
      <w:r w:rsidR="00045FD5" w:rsidRPr="00016683">
        <w:rPr>
          <w:color w:val="000000"/>
        </w:rPr>
        <w:t>izvērtēt nepieciešamību veikt grozījumus Noziedzīgi iegūtu līdzekļu legalizācijas un terorisma finansēšanas novēršanas likumā, kas paredz, ka informācija par darījumiem vai kontiem, kurus ir identificējušas KPL noteiktās pirmstiesas izmeklēšanas iestādes, veicot operatīvo darbību vai speciālās izmeklēšanas darbības, ir pietiekošs pamats Noziedzīgi iegūtu līdzekļu legalizācijas un terorisma finansēšanas novēršanas likumā 51.</w:t>
      </w:r>
      <w:r w:rsidR="00016683" w:rsidRPr="00016683">
        <w:rPr>
          <w:color w:val="000000"/>
        </w:rPr>
        <w:t xml:space="preserve"> </w:t>
      </w:r>
      <w:r w:rsidR="00045FD5" w:rsidRPr="00016683">
        <w:rPr>
          <w:color w:val="000000"/>
        </w:rPr>
        <w:t xml:space="preserve">pantā un citur likumā noteikto tiesību realizēšanai – dot rīkojumu likuma subjektam apturēt darījumu vai noteikta veida debeta operācijas klienta kontā. </w:t>
      </w:r>
      <w:r w:rsidRPr="00016683">
        <w:rPr>
          <w:color w:val="000000"/>
        </w:rPr>
        <w:t>IeM</w:t>
      </w:r>
      <w:r w:rsidR="002D6C3C" w:rsidRPr="00016683">
        <w:rPr>
          <w:color w:val="000000"/>
        </w:rPr>
        <w:t xml:space="preserve"> izvērtējumu ir veikusi, secinot, ka </w:t>
      </w:r>
      <w:r w:rsidRPr="00016683">
        <w:rPr>
          <w:color w:val="000000"/>
        </w:rPr>
        <w:t>tās</w:t>
      </w:r>
      <w:r w:rsidR="002D6C3C" w:rsidRPr="00016683">
        <w:rPr>
          <w:color w:val="000000"/>
        </w:rPr>
        <w:t xml:space="preserve"> padotībā esošo iestāžu noteikto uzdevumu izpildei grozījumu izdarīšana iepriekš minētajā likumā nav </w:t>
      </w:r>
      <w:r w:rsidR="002D6C3C" w:rsidRPr="00016683">
        <w:rPr>
          <w:color w:val="000000"/>
        </w:rPr>
        <w:lastRenderedPageBreak/>
        <w:t xml:space="preserve">nepieciešama. Arī </w:t>
      </w:r>
      <w:r w:rsidR="00B866B7">
        <w:rPr>
          <w:color w:val="000000"/>
        </w:rPr>
        <w:t>FID</w:t>
      </w:r>
      <w:r w:rsidR="002D6C3C" w:rsidRPr="00016683">
        <w:rPr>
          <w:color w:val="000000"/>
        </w:rPr>
        <w:t xml:space="preserve"> šādu nepieciešamību grozījumu veikšanai nesaskata.</w:t>
      </w:r>
    </w:p>
    <w:p w:rsidR="005A78A6" w:rsidRPr="00016683" w:rsidRDefault="005F6ED6" w:rsidP="007513CF">
      <w:pPr>
        <w:pStyle w:val="Style29"/>
        <w:shd w:val="clear" w:color="auto" w:fill="FFFFFF"/>
        <w:tabs>
          <w:tab w:val="left" w:pos="854"/>
        </w:tabs>
        <w:spacing w:after="120" w:line="240" w:lineRule="auto"/>
      </w:pPr>
      <w:r w:rsidRPr="00016683">
        <w:rPr>
          <w:color w:val="000000"/>
        </w:rPr>
        <w:tab/>
      </w:r>
      <w:r w:rsidR="000C60D2" w:rsidRPr="00016683">
        <w:rPr>
          <w:color w:val="000000"/>
        </w:rPr>
        <w:t>Attiecībā uz pamatnostādņu uzdevumu 12.2.</w:t>
      </w:r>
      <w:r w:rsidR="00016683" w:rsidRPr="00016683">
        <w:rPr>
          <w:color w:val="000000"/>
        </w:rPr>
        <w:t xml:space="preserve"> </w:t>
      </w:r>
      <w:r w:rsidR="000C60D2" w:rsidRPr="00016683">
        <w:rPr>
          <w:color w:val="000000"/>
        </w:rPr>
        <w:t>: ”Izstrādāt priekšlikumus grozījumiem normatīvajos aktos, kā tiesību aizsardzības iestādēm nodrošināt, lai paātrinātā veidā pamatotu aizdomu gadījumā iegūtu informāciju un apturētu darījumu veikšanu vai noteikta veida debeta operācijas fizisku un juridisku personu kontā kredītiestādē”</w:t>
      </w:r>
      <w:r w:rsidR="00A409AF" w:rsidRPr="00016683">
        <w:rPr>
          <w:color w:val="000000"/>
        </w:rPr>
        <w:t xml:space="preserve"> </w:t>
      </w:r>
      <w:r w:rsidR="00A41643">
        <w:rPr>
          <w:color w:val="000000"/>
        </w:rPr>
        <w:t>19</w:t>
      </w:r>
      <w:r w:rsidR="00A409AF" w:rsidRPr="00016683">
        <w:rPr>
          <w:color w:val="000000"/>
        </w:rPr>
        <w:t>.</w:t>
      </w:r>
      <w:r w:rsidR="00A41643">
        <w:rPr>
          <w:color w:val="000000"/>
        </w:rPr>
        <w:t>12</w:t>
      </w:r>
      <w:r w:rsidR="00A409AF" w:rsidRPr="00016683">
        <w:rPr>
          <w:color w:val="000000"/>
        </w:rPr>
        <w:t xml:space="preserve">.2019. </w:t>
      </w:r>
      <w:r w:rsidR="005A78A6" w:rsidRPr="00016683">
        <w:t xml:space="preserve">Saeimā </w:t>
      </w:r>
      <w:r w:rsidR="00A41643">
        <w:t>2</w:t>
      </w:r>
      <w:r w:rsidR="005A78A6" w:rsidRPr="00016683">
        <w:t xml:space="preserve">. lasījumā pieņemts likumprojekts “Grozījumi Kredītiestāžu likumā” (363/Lp13), kas paredz deleģēt </w:t>
      </w:r>
      <w:r w:rsidRPr="00016683">
        <w:t xml:space="preserve">MK </w:t>
      </w:r>
      <w:r w:rsidR="005A78A6" w:rsidRPr="00016683">
        <w:t xml:space="preserve">noteikt kārtību kādā procesa virzītājs un operatīvās darbības subjekts </w:t>
      </w:r>
      <w:r w:rsidR="00A41643" w:rsidRPr="009C5A65">
        <w:t>pieprasa un kredītiestāde sniedz tās rīcībā esošās neizpaužamās ziņas, arī ziņas darījuma pārraudzības gadījumā, šo ziņu sniegšanas termiņu, pieprasījuma veidlapas paraugu un mašīnlasāmo datu struktūru</w:t>
      </w:r>
      <w:r w:rsidR="005A78A6" w:rsidRPr="00016683">
        <w:t xml:space="preserve">. Ar </w:t>
      </w:r>
      <w:r w:rsidRPr="00016683">
        <w:t>MK</w:t>
      </w:r>
      <w:r w:rsidR="005A78A6" w:rsidRPr="00016683">
        <w:t xml:space="preserve"> noteikumiem paredzēts vienādot un paātrināt informācijas pieprasīšanu un saņemšanu no kredītiestādēm, t.sk. nosakot tās apriti elektroniskā veidā. Likumprojekta un </w:t>
      </w:r>
      <w:r w:rsidRPr="00016683">
        <w:t>MK</w:t>
      </w:r>
      <w:r w:rsidR="005A78A6" w:rsidRPr="00016683">
        <w:t xml:space="preserve"> noteikumu projekta izstrādātājs ir </w:t>
      </w:r>
      <w:r w:rsidRPr="00016683">
        <w:t>IeM</w:t>
      </w:r>
      <w:r w:rsidR="005A78A6" w:rsidRPr="00016683">
        <w:t>.</w:t>
      </w:r>
    </w:p>
    <w:p w:rsidR="00F8105A" w:rsidRPr="00016683" w:rsidRDefault="00F8105A" w:rsidP="007513CF">
      <w:pPr>
        <w:pStyle w:val="Default"/>
        <w:shd w:val="clear" w:color="auto" w:fill="FFFFFF"/>
        <w:spacing w:before="120" w:after="120"/>
        <w:ind w:firstLine="720"/>
        <w:jc w:val="both"/>
      </w:pPr>
      <w:r w:rsidRPr="00016683">
        <w:t xml:space="preserve">Pamatnostādņu </w:t>
      </w:r>
      <w:r w:rsidRPr="003A4CF3">
        <w:t xml:space="preserve">pārskata periods, FID vērtējumā, saistāms ar vairākiem būtiskiem notikumiem, kas raksturo </w:t>
      </w:r>
      <w:r w:rsidR="005616CD" w:rsidRPr="003A4CF3">
        <w:t>n</w:t>
      </w:r>
      <w:r w:rsidRPr="003A4CF3">
        <w:t>oziedzīgi iegūtu lī</w:t>
      </w:r>
      <w:r w:rsidR="005F6ED6" w:rsidRPr="003A4CF3">
        <w:t>dzekļu legalizāciju</w:t>
      </w:r>
      <w:r w:rsidRPr="00016683">
        <w:t xml:space="preserve"> un iestāžu spēju </w:t>
      </w:r>
      <w:r w:rsidR="005F6ED6" w:rsidRPr="00016683">
        <w:t xml:space="preserve">to </w:t>
      </w:r>
      <w:r w:rsidRPr="00016683">
        <w:t>apkarot. Pirmkārt, tas ir Ekspertu komitejas noziedzīgi iegūtu līdzekļu legalizēšanas novēršanas pasākumu un terorisma finansēšanas jomā (Moneyval) piektās kārtas savstarpējā novērtēšana, kas notika klātienē Latvijā laika posmā no 2017. gada 30. oktobra līdz 10. novem</w:t>
      </w:r>
      <w:r w:rsidR="005F6ED6" w:rsidRPr="00016683">
        <w:t>brim un 2018. gada 23.</w:t>
      </w:r>
      <w:r w:rsidR="00016683" w:rsidRPr="00016683">
        <w:t> </w:t>
      </w:r>
      <w:r w:rsidRPr="00016683">
        <w:t>augustā publicētais ziņojums par novērtējuma rezultātiem ar virkni īstenojamu rekomendāciju.</w:t>
      </w:r>
    </w:p>
    <w:p w:rsidR="005616CD" w:rsidRPr="00016683" w:rsidRDefault="005616CD" w:rsidP="007513CF">
      <w:pPr>
        <w:pStyle w:val="Default"/>
        <w:shd w:val="clear" w:color="auto" w:fill="FFFFFF"/>
        <w:spacing w:before="120" w:after="120"/>
        <w:ind w:firstLine="720"/>
        <w:jc w:val="both"/>
      </w:pPr>
      <w:r w:rsidRPr="00545D48">
        <w:t>Pamatnostādņu īstenošana ir saistāma arī ar Finanšu sektora attīstības plāna 2017.–2019.</w:t>
      </w:r>
      <w:r w:rsidR="00016683" w:rsidRPr="00545D48">
        <w:t xml:space="preserve"> </w:t>
      </w:r>
      <w:r w:rsidRPr="00545D48">
        <w:t xml:space="preserve">gadam izpildi, kā arī ar </w:t>
      </w:r>
      <w:r w:rsidR="005F6ED6" w:rsidRPr="00545D48">
        <w:t>MK</w:t>
      </w:r>
      <w:r w:rsidRPr="00545D48">
        <w:t xml:space="preserve"> </w:t>
      </w:r>
      <w:r w:rsidR="00545D48" w:rsidRPr="00545D48">
        <w:t xml:space="preserve">2018. gada 11. oktobra </w:t>
      </w:r>
      <w:r w:rsidRPr="00545D48">
        <w:t>rīkojumu Nr. 512</w:t>
      </w:r>
      <w:r w:rsidRPr="00016683">
        <w:t xml:space="preserve"> apstiprinātā pasākumu plāna noziedzīgi iegūtu līdzekļu legalizācijas un terorisma finansēšanas novēršanai laikposmam līdz 2019. gada 31. decembrim īstenošanu. </w:t>
      </w:r>
      <w:r w:rsidR="007B7DC2" w:rsidRPr="00016683">
        <w:rPr>
          <w:rFonts w:eastAsia="Times New Roman"/>
          <w:color w:val="auto"/>
        </w:rPr>
        <w:t>Latvija ar minētā plāna pieņemšanu apliecina, ka darīs visu iespējamo, lai nepieļautu valsts finanšu un nefinanšu sistēmas izmantošanu noziedzīgi iegūtu līdzekļu legalizācijai un terorisma finansēšanai un apņemas nodrošināt ievērojamu progresu tiesiskās vides un tās rezultativitātes uzlabošanai jau 2018. un 2019.</w:t>
      </w:r>
      <w:r w:rsidR="00016683" w:rsidRPr="00016683">
        <w:rPr>
          <w:rFonts w:eastAsia="Times New Roman"/>
          <w:color w:val="auto"/>
        </w:rPr>
        <w:t> </w:t>
      </w:r>
      <w:r w:rsidR="007B7DC2" w:rsidRPr="00016683">
        <w:rPr>
          <w:rFonts w:eastAsia="Times New Roman"/>
          <w:color w:val="auto"/>
        </w:rPr>
        <w:t>gadā</w:t>
      </w:r>
      <w:r w:rsidR="00B528CA" w:rsidRPr="00016683">
        <w:rPr>
          <w:rFonts w:eastAsia="Times New Roman"/>
          <w:color w:val="auto"/>
        </w:rPr>
        <w:t>.</w:t>
      </w:r>
    </w:p>
    <w:p w:rsidR="005A78A6" w:rsidRPr="00016683" w:rsidRDefault="005616CD" w:rsidP="007513CF">
      <w:pPr>
        <w:pStyle w:val="Default"/>
        <w:shd w:val="clear" w:color="auto" w:fill="FFFFFF"/>
        <w:spacing w:before="120" w:after="120"/>
        <w:ind w:firstLine="720"/>
        <w:jc w:val="both"/>
      </w:pPr>
      <w:r w:rsidRPr="00016683">
        <w:t>Saistībā ar noziedzīgi iegūtu līdzekļu legalizācijas novēršanu un apkarošanu laika periodā no 2015. gada līdz 2018. gadam Latvijā uzsākts 631 kriminālprocess pēc Krimināllikuma 195. panta “Noziedzīgi iegūtu līdzekļu legalizācija” pazīmēm, bet izmeklēšanas iestādes prokuratūrai kriminālvajāšanas uzsākšanai nodevušas 110 kriminālprocesus.</w:t>
      </w:r>
      <w:r w:rsidR="007B7DC2" w:rsidRPr="00016683">
        <w:t xml:space="preserve"> Savukārt Prokuratūra tiesai pārskata periodā nodevusi 52 krimināllietas pēc KL 195. panta. </w:t>
      </w:r>
      <w:r w:rsidR="005F6ED6" w:rsidRPr="00016683">
        <w:t>Taču</w:t>
      </w:r>
      <w:r w:rsidR="007B7DC2" w:rsidRPr="00016683">
        <w:t xml:space="preserve"> tiesa pieņēmusi notiesājošus spriedumus 26 krimināllietās.</w:t>
      </w:r>
      <w:r w:rsidR="00C40A49" w:rsidRPr="00016683">
        <w:t xml:space="preserve"> </w:t>
      </w:r>
    </w:p>
    <w:p w:rsidR="00987059" w:rsidRPr="00016683" w:rsidRDefault="00C40A49" w:rsidP="007513CF">
      <w:pPr>
        <w:shd w:val="clear" w:color="auto" w:fill="FFFFFF"/>
        <w:spacing w:line="240" w:lineRule="auto"/>
        <w:ind w:firstLine="720"/>
        <w:rPr>
          <w:rFonts w:ascii="Times New Roman" w:hAnsi="Times New Roman"/>
        </w:rPr>
      </w:pPr>
      <w:r w:rsidRPr="00016683">
        <w:rPr>
          <w:rFonts w:ascii="Times New Roman" w:hAnsi="Times New Roman"/>
        </w:rPr>
        <w:t xml:space="preserve">Laika periodā no 2015. līdz 2018. gadam FID iesaldējis iespējamus </w:t>
      </w:r>
      <w:r w:rsidRPr="003A4CF3">
        <w:rPr>
          <w:rFonts w:ascii="Times New Roman" w:hAnsi="Times New Roman"/>
        </w:rPr>
        <w:t xml:space="preserve">noziedzīgi iegūtus līdzekļus </w:t>
      </w:r>
      <w:r w:rsidRPr="00016683">
        <w:rPr>
          <w:rFonts w:ascii="Times New Roman" w:hAnsi="Times New Roman"/>
        </w:rPr>
        <w:t>vairāk kā 204 milj. EUR apmērā, t. sk. vairāk kā 101 milj. EUR iesaldējot 2018. gadā.</w:t>
      </w:r>
      <w:r w:rsidR="00987059" w:rsidRPr="00016683">
        <w:rPr>
          <w:rFonts w:ascii="Times New Roman" w:hAnsi="Times New Roman"/>
        </w:rPr>
        <w:t xml:space="preserve"> </w:t>
      </w:r>
    </w:p>
    <w:p w:rsidR="00C40A49" w:rsidRPr="00016683" w:rsidRDefault="00C40A49" w:rsidP="007513CF">
      <w:pPr>
        <w:shd w:val="clear" w:color="auto" w:fill="FFFFFF"/>
        <w:spacing w:line="240" w:lineRule="auto"/>
        <w:ind w:firstLine="720"/>
        <w:rPr>
          <w:rFonts w:ascii="Times New Roman" w:eastAsia="Times New Roman" w:hAnsi="Times New Roman"/>
          <w:lang w:eastAsia="lv-LV"/>
        </w:rPr>
      </w:pPr>
      <w:r w:rsidRPr="00016683">
        <w:rPr>
          <w:rFonts w:ascii="Times New Roman" w:eastAsia="Times New Roman" w:hAnsi="Times New Roman"/>
          <w:b/>
          <w:lang w:eastAsia="lv-LV"/>
        </w:rPr>
        <w:t>Koordinēta un efektīva atbildīg</w:t>
      </w:r>
      <w:r w:rsidR="00FC15C8" w:rsidRPr="00016683">
        <w:rPr>
          <w:rFonts w:ascii="Times New Roman" w:eastAsia="Times New Roman" w:hAnsi="Times New Roman"/>
          <w:b/>
          <w:lang w:eastAsia="lv-LV"/>
        </w:rPr>
        <w:t>o</w:t>
      </w:r>
      <w:r w:rsidRPr="00016683">
        <w:rPr>
          <w:rFonts w:ascii="Times New Roman" w:eastAsia="Times New Roman" w:hAnsi="Times New Roman"/>
          <w:b/>
          <w:lang w:eastAsia="lv-LV"/>
        </w:rPr>
        <w:t xml:space="preserve"> institūciju darbība ir nodrošinājusi ievērojamu riskanto darījumu samazinājumu finanšu sektorā</w:t>
      </w:r>
      <w:r w:rsidRPr="00016683">
        <w:rPr>
          <w:rFonts w:ascii="Times New Roman" w:eastAsia="Times New Roman" w:hAnsi="Times New Roman"/>
          <w:lang w:eastAsia="lv-LV"/>
        </w:rPr>
        <w:t>, kas ilgstoši ir bijis viens no finanšu sistēmas reputācijas un ilgtspējīgas attīstības bremzējošiem jautājumiem. Samazinājums, kurš ir sācies 2016.</w:t>
      </w:r>
      <w:r w:rsidR="00016683" w:rsidRPr="00016683">
        <w:rPr>
          <w:rFonts w:ascii="Times New Roman" w:eastAsia="Times New Roman" w:hAnsi="Times New Roman"/>
          <w:lang w:eastAsia="lv-LV"/>
        </w:rPr>
        <w:t> </w:t>
      </w:r>
      <w:r w:rsidRPr="00016683">
        <w:rPr>
          <w:rFonts w:ascii="Times New Roman" w:eastAsia="Times New Roman" w:hAnsi="Times New Roman"/>
          <w:lang w:eastAsia="lv-LV"/>
        </w:rPr>
        <w:t>gadā, ievērojami paātrinājies, uzlabojot valsts institūciju iespējas nodrošināt adekvātus kontroles un uzraudzības pasākumus.</w:t>
      </w:r>
    </w:p>
    <w:p w:rsidR="00D753A9" w:rsidRPr="00016683" w:rsidRDefault="00D753A9" w:rsidP="00D753A9">
      <w:pPr>
        <w:pStyle w:val="Heading3"/>
        <w:shd w:val="clear" w:color="auto" w:fill="CBD8D8"/>
      </w:pPr>
      <w:bookmarkStart w:id="23" w:name="_Toc30594902"/>
      <w:r w:rsidRPr="00016683">
        <w:t>4.5. Preventīvo pretkorupcijas organizāciju efektīva darbība un neatkarības nodrošināšana, t.sk. paplašinot un izplatot zināšanas par korupcijas novēršanu</w:t>
      </w:r>
      <w:bookmarkEnd w:id="23"/>
    </w:p>
    <w:p w:rsidR="00460011" w:rsidRPr="00016683" w:rsidRDefault="00460011" w:rsidP="00D5517B">
      <w:pPr>
        <w:spacing w:line="240" w:lineRule="auto"/>
        <w:ind w:firstLine="720"/>
        <w:rPr>
          <w:rFonts w:ascii="Times New Roman" w:eastAsia="Times New Roman" w:hAnsi="Times New Roman"/>
          <w:lang w:eastAsia="lv-LV"/>
        </w:rPr>
      </w:pPr>
      <w:r w:rsidRPr="00016683">
        <w:rPr>
          <w:rFonts w:ascii="Times New Roman" w:eastAsia="Times New Roman" w:hAnsi="Times New Roman"/>
          <w:lang w:eastAsia="lv-LV"/>
        </w:rPr>
        <w:t>Lai stiprinātu KNAB lomu korupcijas novēršanā un apkarošanā, pārskata periodā ir veikti atsevišķi grozījumi Korupcijas novēršanas un apkarošanas biroja likumā</w:t>
      </w:r>
      <w:r w:rsidR="002C6C08" w:rsidRPr="00016683">
        <w:rPr>
          <w:rFonts w:ascii="Times New Roman" w:eastAsia="Times New Roman" w:hAnsi="Times New Roman"/>
          <w:lang w:eastAsia="lv-LV"/>
        </w:rPr>
        <w:t xml:space="preserve">, ko virzījusi </w:t>
      </w:r>
      <w:r w:rsidR="00FC15C8" w:rsidRPr="00016683">
        <w:rPr>
          <w:rFonts w:ascii="Times New Roman" w:eastAsia="Times New Roman" w:hAnsi="Times New Roman"/>
          <w:lang w:eastAsia="lv-LV"/>
        </w:rPr>
        <w:t>VKanc</w:t>
      </w:r>
      <w:r w:rsidRPr="00016683">
        <w:rPr>
          <w:rFonts w:ascii="Times New Roman" w:eastAsia="Times New Roman" w:hAnsi="Times New Roman"/>
          <w:lang w:eastAsia="lv-LV"/>
        </w:rPr>
        <w:t>:</w:t>
      </w:r>
    </w:p>
    <w:p w:rsidR="0080121F" w:rsidRPr="00016683" w:rsidRDefault="003F2893" w:rsidP="00DF6B36">
      <w:pPr>
        <w:numPr>
          <w:ilvl w:val="0"/>
          <w:numId w:val="36"/>
        </w:numPr>
        <w:spacing w:before="100" w:beforeAutospacing="1" w:after="160" w:line="240" w:lineRule="auto"/>
        <w:rPr>
          <w:rFonts w:ascii="Times New Roman" w:eastAsia="Times New Roman" w:hAnsi="Times New Roman"/>
          <w:lang w:eastAsia="lv-LV"/>
        </w:rPr>
      </w:pPr>
      <w:r>
        <w:rPr>
          <w:rFonts w:ascii="Times New Roman" w:eastAsia="Times New Roman" w:hAnsi="Times New Roman"/>
          <w:color w:val="000000"/>
          <w:lang w:eastAsia="lv-LV"/>
        </w:rPr>
        <w:lastRenderedPageBreak/>
        <w:t>l</w:t>
      </w:r>
      <w:r w:rsidRPr="00016683">
        <w:rPr>
          <w:rFonts w:ascii="Times New Roman" w:eastAsia="Times New Roman" w:hAnsi="Times New Roman"/>
          <w:color w:val="000000"/>
          <w:lang w:eastAsia="lv-LV"/>
        </w:rPr>
        <w:t xml:space="preserve">ai </w:t>
      </w:r>
      <w:r w:rsidR="002C6C08" w:rsidRPr="00016683">
        <w:rPr>
          <w:rFonts w:ascii="Times New Roman" w:eastAsia="Times New Roman" w:hAnsi="Times New Roman"/>
          <w:lang w:eastAsia="lv-LV"/>
        </w:rPr>
        <w:t xml:space="preserve">pilnveidotu tiesisko mehānismu </w:t>
      </w:r>
      <w:r w:rsidR="00FC15C8" w:rsidRPr="00016683">
        <w:rPr>
          <w:rFonts w:ascii="Times New Roman" w:eastAsia="Times New Roman" w:hAnsi="Times New Roman"/>
          <w:lang w:eastAsia="lv-LV"/>
        </w:rPr>
        <w:t>KNAB</w:t>
      </w:r>
      <w:r w:rsidR="002C6C08" w:rsidRPr="00016683">
        <w:rPr>
          <w:rFonts w:ascii="Times New Roman" w:eastAsia="Times New Roman" w:hAnsi="Times New Roman"/>
          <w:lang w:eastAsia="lv-LV"/>
        </w:rPr>
        <w:t xml:space="preserve"> priekšnieka amata kandidātu atlasei un </w:t>
      </w:r>
      <w:r w:rsidR="00FC15C8" w:rsidRPr="00016683">
        <w:rPr>
          <w:rFonts w:ascii="Times New Roman" w:eastAsia="Times New Roman" w:hAnsi="Times New Roman"/>
          <w:lang w:eastAsia="lv-LV"/>
        </w:rPr>
        <w:t>KNAB</w:t>
      </w:r>
      <w:r w:rsidR="002C6C08" w:rsidRPr="00016683">
        <w:rPr>
          <w:rFonts w:ascii="Times New Roman" w:eastAsia="Times New Roman" w:hAnsi="Times New Roman"/>
          <w:lang w:eastAsia="lv-LV"/>
        </w:rPr>
        <w:t xml:space="preserve"> priekšnieka darbības nodrošināšanai, kā arī novērstu iepriekš konstatētas </w:t>
      </w:r>
      <w:r w:rsidR="002C6C08" w:rsidRPr="00DF6B36">
        <w:rPr>
          <w:rFonts w:ascii="Times New Roman" w:eastAsia="Times New Roman" w:hAnsi="Times New Roman"/>
          <w:szCs w:val="20"/>
          <w:lang w:eastAsia="lv-LV"/>
        </w:rPr>
        <w:t>nepilnības</w:t>
      </w:r>
      <w:r w:rsidR="009E6B5C" w:rsidRPr="00DF6B36">
        <w:rPr>
          <w:rFonts w:ascii="Times New Roman" w:eastAsia="Times New Roman" w:hAnsi="Times New Roman"/>
          <w:szCs w:val="20"/>
          <w:lang w:eastAsia="lv-LV"/>
        </w:rPr>
        <w:t>,</w:t>
      </w:r>
      <w:r w:rsidR="002C6C08" w:rsidRPr="00DF6B36">
        <w:rPr>
          <w:rFonts w:ascii="Times New Roman" w:eastAsia="Times New Roman" w:hAnsi="Times New Roman"/>
          <w:szCs w:val="20"/>
          <w:lang w:eastAsia="lv-LV"/>
        </w:rPr>
        <w:t xml:space="preserve"> veikts </w:t>
      </w:r>
      <w:r w:rsidR="009E6B5C" w:rsidRPr="00DF6B36">
        <w:rPr>
          <w:rFonts w:ascii="Times New Roman" w:eastAsia="Times New Roman" w:hAnsi="Times New Roman"/>
          <w:szCs w:val="20"/>
          <w:lang w:eastAsia="lv-LV"/>
        </w:rPr>
        <w:t>G</w:t>
      </w:r>
      <w:r w:rsidR="00460011" w:rsidRPr="00DF6B36">
        <w:rPr>
          <w:rFonts w:ascii="Times New Roman" w:eastAsia="Times New Roman" w:hAnsi="Times New Roman"/>
          <w:szCs w:val="20"/>
          <w:lang w:eastAsia="lv-LV"/>
        </w:rPr>
        <w:t>rozījums Korupcijas novēršanas un apkarošanas biroja likumā</w:t>
      </w:r>
      <w:r w:rsidR="00DF6B36" w:rsidRPr="00DF6B36">
        <w:rPr>
          <w:rFonts w:ascii="Times New Roman" w:eastAsia="Times New Roman" w:hAnsi="Times New Roman"/>
          <w:szCs w:val="20"/>
          <w:lang w:eastAsia="lv-LV"/>
        </w:rPr>
        <w:t xml:space="preserve"> </w:t>
      </w:r>
      <w:r w:rsidR="00DF6B36">
        <w:rPr>
          <w:rFonts w:ascii="Times New Roman" w:eastAsia="Times New Roman" w:hAnsi="Times New Roman"/>
          <w:szCs w:val="20"/>
          <w:lang w:eastAsia="lv-LV"/>
        </w:rPr>
        <w:t>(</w:t>
      </w:r>
      <w:r w:rsidR="00DF6B36" w:rsidRPr="00DF6B36">
        <w:rPr>
          <w:rFonts w:ascii="Times New Roman" w:eastAsia="Times New Roman" w:hAnsi="Times New Roman"/>
          <w:szCs w:val="20"/>
          <w:lang w:eastAsia="lv-LV"/>
        </w:rPr>
        <w:t>stājās s</w:t>
      </w:r>
      <w:r w:rsidR="00DF6B36" w:rsidRPr="00DF6B36">
        <w:rPr>
          <w:rFonts w:ascii="Times New Roman" w:hAnsi="Times New Roman"/>
          <w:szCs w:val="20"/>
        </w:rPr>
        <w:t>pēkā 22.02.</w:t>
      </w:r>
      <w:r w:rsidR="00DF6B36" w:rsidRPr="00DF6B36">
        <w:rPr>
          <w:rFonts w:ascii="Times New Roman" w:hAnsi="Times New Roman"/>
          <w:szCs w:val="20"/>
          <w:lang w:eastAsia="lv-LV"/>
        </w:rPr>
        <w:t>2017</w:t>
      </w:r>
      <w:r w:rsidR="00DF6B36">
        <w:rPr>
          <w:rFonts w:ascii="Times New Roman" w:hAnsi="Times New Roman"/>
          <w:szCs w:val="20"/>
          <w:lang w:eastAsia="lv-LV"/>
        </w:rPr>
        <w:t>)</w:t>
      </w:r>
      <w:r w:rsidR="00DF6B36" w:rsidRPr="00DF6B36">
        <w:rPr>
          <w:rFonts w:ascii="Times New Roman" w:hAnsi="Times New Roman"/>
          <w:szCs w:val="20"/>
          <w:lang w:eastAsia="lv-LV"/>
        </w:rPr>
        <w:t>.</w:t>
      </w:r>
      <w:r w:rsidR="00DF6B36" w:rsidRPr="00DF6B36">
        <w:rPr>
          <w:b/>
          <w:szCs w:val="20"/>
          <w:lang w:eastAsia="lv-LV"/>
        </w:rPr>
        <w:t xml:space="preserve"> </w:t>
      </w:r>
      <w:r w:rsidR="000A4D97" w:rsidRPr="00016683">
        <w:rPr>
          <w:rFonts w:ascii="Times New Roman" w:eastAsia="Times New Roman" w:hAnsi="Times New Roman"/>
          <w:lang w:eastAsia="lv-LV"/>
        </w:rPr>
        <w:t xml:space="preserve">Kā </w:t>
      </w:r>
      <w:r w:rsidR="002C6C08" w:rsidRPr="00016683">
        <w:rPr>
          <w:rFonts w:ascii="Times New Roman" w:eastAsia="Times New Roman" w:hAnsi="Times New Roman"/>
          <w:lang w:eastAsia="lv-LV"/>
        </w:rPr>
        <w:t>pamatots</w:t>
      </w:r>
      <w:r w:rsidR="000A4D97" w:rsidRPr="00016683">
        <w:rPr>
          <w:rFonts w:ascii="Times New Roman" w:eastAsia="Times New Roman" w:hAnsi="Times New Roman"/>
          <w:lang w:eastAsia="lv-LV"/>
        </w:rPr>
        <w:t xml:space="preserve"> šī likumprojekta anotācijā</w:t>
      </w:r>
      <w:r w:rsidR="000A4D97" w:rsidRPr="00016683">
        <w:rPr>
          <w:rStyle w:val="FootnoteReference"/>
          <w:rFonts w:ascii="Times New Roman" w:eastAsia="Times New Roman" w:hAnsi="Times New Roman"/>
          <w:lang w:eastAsia="lv-LV"/>
        </w:rPr>
        <w:footnoteReference w:id="61"/>
      </w:r>
      <w:r w:rsidR="009E6B5C" w:rsidRPr="00016683">
        <w:rPr>
          <w:rFonts w:ascii="Times New Roman" w:eastAsia="Times New Roman" w:hAnsi="Times New Roman"/>
          <w:lang w:eastAsia="lv-LV"/>
        </w:rPr>
        <w:t xml:space="preserve">, </w:t>
      </w:r>
      <w:r w:rsidR="00DF6B36">
        <w:rPr>
          <w:rFonts w:ascii="Times New Roman" w:eastAsia="Times New Roman" w:hAnsi="Times New Roman"/>
          <w:lang w:eastAsia="lv-LV"/>
        </w:rPr>
        <w:t>grozījums bija nepieciešams</w:t>
      </w:r>
      <w:r w:rsidR="000A4D97" w:rsidRPr="00016683">
        <w:rPr>
          <w:rFonts w:ascii="Times New Roman" w:eastAsia="Times New Roman" w:hAnsi="Times New Roman"/>
          <w:lang w:eastAsia="lv-LV"/>
        </w:rPr>
        <w:t>, lai nodrošinātu savlaicīgu un mērķtiecīgu rīcību Valsts pārvaldes iekārtas likumā (2. pants un 17. panta pirmā daļa) noteikto tiesiskuma, efektivitātes, nepārtrauktības un lietderības principu īstenošanu korupcijas novēršanas un apkarošanas jomā.</w:t>
      </w:r>
      <w:r w:rsidR="002C6C08" w:rsidRPr="00016683">
        <w:rPr>
          <w:rFonts w:ascii="Times New Roman" w:eastAsia="Times New Roman" w:hAnsi="Times New Roman"/>
          <w:lang w:eastAsia="lv-LV"/>
        </w:rPr>
        <w:t xml:space="preserve"> Ja i</w:t>
      </w:r>
      <w:r w:rsidR="00431A8F" w:rsidRPr="00016683">
        <w:rPr>
          <w:rFonts w:ascii="Times New Roman" w:eastAsia="Times New Roman" w:hAnsi="Times New Roman"/>
          <w:lang w:eastAsia="lv-LV"/>
        </w:rPr>
        <w:t xml:space="preserve">epriekš pretendentam uz </w:t>
      </w:r>
      <w:r w:rsidR="007A28AB">
        <w:rPr>
          <w:rFonts w:ascii="Times New Roman" w:eastAsia="Times New Roman" w:hAnsi="Times New Roman"/>
          <w:lang w:eastAsia="lv-LV"/>
        </w:rPr>
        <w:t>KNAB</w:t>
      </w:r>
      <w:r w:rsidR="007A28AB" w:rsidRPr="00016683">
        <w:rPr>
          <w:rFonts w:ascii="Times New Roman" w:eastAsia="Times New Roman" w:hAnsi="Times New Roman"/>
          <w:lang w:eastAsia="lv-LV"/>
        </w:rPr>
        <w:t xml:space="preserve"> </w:t>
      </w:r>
      <w:r w:rsidR="00431A8F" w:rsidRPr="00016683">
        <w:rPr>
          <w:rFonts w:ascii="Times New Roman" w:eastAsia="Times New Roman" w:hAnsi="Times New Roman"/>
          <w:lang w:eastAsia="lv-LV"/>
        </w:rPr>
        <w:t>priekšnieka amatu bija jāpierāda vismaz triju gadu pieredze vadošā amatā publiskajā pārvaldē vai tiesību aizsardzības jomā</w:t>
      </w:r>
      <w:r w:rsidR="002C6C08" w:rsidRPr="00016683">
        <w:rPr>
          <w:rFonts w:ascii="Times New Roman" w:eastAsia="Times New Roman" w:hAnsi="Times New Roman"/>
          <w:lang w:eastAsia="lv-LV"/>
        </w:rPr>
        <w:t xml:space="preserve">, tad šobrīd </w:t>
      </w:r>
      <w:r w:rsidR="00431A8F" w:rsidRPr="00016683">
        <w:rPr>
          <w:rFonts w:ascii="Times New Roman" w:eastAsia="Times New Roman" w:hAnsi="Times New Roman"/>
          <w:lang w:eastAsia="lv-LV"/>
        </w:rPr>
        <w:t xml:space="preserve">atbilstoši jaunākajām atziņām par personāla atlases procesu </w:t>
      </w:r>
      <w:r w:rsidR="003C6391" w:rsidRPr="00016683">
        <w:rPr>
          <w:rFonts w:ascii="Times New Roman" w:eastAsia="Times New Roman" w:hAnsi="Times New Roman"/>
          <w:lang w:eastAsia="lv-LV"/>
        </w:rPr>
        <w:t>noteikts</w:t>
      </w:r>
      <w:r w:rsidR="002C6C08" w:rsidRPr="00016683">
        <w:rPr>
          <w:rFonts w:ascii="Times New Roman" w:eastAsia="Times New Roman" w:hAnsi="Times New Roman"/>
          <w:lang w:eastAsia="lv-LV"/>
        </w:rPr>
        <w:t xml:space="preserve"> izmantot kompetenču vērtēšanas metodi, jo, kā secināts, laiks vadošā amatā ne vienmēr tieši saistīts ar pilnvērtīgākām kandidāta vadības prasmēm.</w:t>
      </w:r>
    </w:p>
    <w:p w:rsidR="00460011" w:rsidRPr="00016683" w:rsidRDefault="00460011" w:rsidP="00DF6B36">
      <w:pPr>
        <w:numPr>
          <w:ilvl w:val="0"/>
          <w:numId w:val="36"/>
        </w:numPr>
        <w:spacing w:before="100" w:beforeAutospacing="1" w:after="160" w:line="240" w:lineRule="auto"/>
        <w:rPr>
          <w:rFonts w:ascii="Times New Roman" w:eastAsia="Times New Roman" w:hAnsi="Times New Roman"/>
          <w:lang w:eastAsia="lv-LV"/>
        </w:rPr>
      </w:pPr>
      <w:r w:rsidRPr="00016683">
        <w:rPr>
          <w:rFonts w:ascii="Times New Roman" w:eastAsia="Times New Roman" w:hAnsi="Times New Roman"/>
          <w:color w:val="000000"/>
          <w:lang w:eastAsia="lv-LV"/>
        </w:rPr>
        <w:t xml:space="preserve">Grozījumi </w:t>
      </w:r>
      <w:r w:rsidRPr="00257A43">
        <w:rPr>
          <w:rFonts w:ascii="Times New Roman" w:eastAsia="Times New Roman" w:hAnsi="Times New Roman"/>
          <w:color w:val="000000"/>
          <w:lang w:eastAsia="lv-LV"/>
        </w:rPr>
        <w:t>Korupcijas novēršanas un apkarošanas biroja likumā</w:t>
      </w:r>
      <w:r w:rsidR="002E7371" w:rsidRPr="00257A43">
        <w:rPr>
          <w:rFonts w:ascii="Times New Roman" w:eastAsia="Times New Roman" w:hAnsi="Times New Roman"/>
          <w:color w:val="000000"/>
          <w:lang w:eastAsia="lv-LV"/>
        </w:rPr>
        <w:t xml:space="preserve"> (</w:t>
      </w:r>
      <w:r w:rsidR="003769E0" w:rsidRPr="00257A43">
        <w:rPr>
          <w:rFonts w:ascii="Times New Roman" w:eastAsia="Times New Roman" w:hAnsi="Times New Roman"/>
          <w:color w:val="000000"/>
          <w:lang w:eastAsia="lv-LV"/>
        </w:rPr>
        <w:t>s</w:t>
      </w:r>
      <w:r w:rsidRPr="00257A43">
        <w:rPr>
          <w:rFonts w:ascii="Times New Roman" w:eastAsia="Times New Roman" w:hAnsi="Times New Roman"/>
          <w:color w:val="000000"/>
          <w:lang w:eastAsia="lv-LV"/>
        </w:rPr>
        <w:t>tājās spēkā 05.04.2016</w:t>
      </w:r>
      <w:r w:rsidR="002E7371" w:rsidRPr="00257A43">
        <w:rPr>
          <w:rFonts w:ascii="Times New Roman" w:eastAsia="Times New Roman" w:hAnsi="Times New Roman"/>
          <w:color w:val="000000"/>
          <w:lang w:eastAsia="lv-LV"/>
        </w:rPr>
        <w:t>.)</w:t>
      </w:r>
      <w:r w:rsidR="002E7371" w:rsidRPr="00016683">
        <w:rPr>
          <w:rFonts w:ascii="Times New Roman" w:eastAsia="Times New Roman" w:hAnsi="Times New Roman"/>
          <w:color w:val="000000"/>
          <w:lang w:eastAsia="lv-LV"/>
        </w:rPr>
        <w:t xml:space="preserve"> veikti, pamatojoties uz </w:t>
      </w:r>
      <w:r w:rsidR="002E7371" w:rsidRPr="00016683">
        <w:rPr>
          <w:rFonts w:ascii="Times New Roman" w:hAnsi="Times New Roman"/>
          <w:spacing w:val="-3"/>
        </w:rPr>
        <w:t xml:space="preserve">2015. gada 14. oktobrī </w:t>
      </w:r>
      <w:r w:rsidR="007A28AB">
        <w:rPr>
          <w:rFonts w:ascii="Times New Roman" w:hAnsi="Times New Roman"/>
          <w:spacing w:val="-3"/>
        </w:rPr>
        <w:t>OECD</w:t>
      </w:r>
      <w:r w:rsidR="002E7371" w:rsidRPr="00016683">
        <w:rPr>
          <w:rFonts w:ascii="Times New Roman" w:hAnsi="Times New Roman"/>
          <w:spacing w:val="-3"/>
        </w:rPr>
        <w:t xml:space="preserve"> Kukuļošanas apkarošanas starptautiskajos biznesa darījumos darba grupā apstiprinātajā 2. fāzes novērtējuma ziņojumā  ietvertās rekomendācijas attiecībā uz </w:t>
      </w:r>
      <w:r w:rsidR="00562C5A">
        <w:rPr>
          <w:rFonts w:ascii="Times New Roman" w:eastAsia="Times New Roman" w:hAnsi="Times New Roman"/>
          <w:lang w:eastAsia="lv-LV"/>
        </w:rPr>
        <w:t xml:space="preserve">OECD </w:t>
      </w:r>
      <w:r w:rsidR="0093101E">
        <w:rPr>
          <w:rFonts w:ascii="Times New Roman" w:eastAsia="Times New Roman" w:hAnsi="Times New Roman"/>
          <w:lang w:eastAsia="lv-LV"/>
        </w:rPr>
        <w:t>K</w:t>
      </w:r>
      <w:r w:rsidR="00562C5A">
        <w:rPr>
          <w:rFonts w:ascii="Times New Roman" w:eastAsia="Times New Roman" w:hAnsi="Times New Roman"/>
          <w:lang w:eastAsia="lv-LV"/>
        </w:rPr>
        <w:t>onvencijas</w:t>
      </w:r>
      <w:r w:rsidR="002E7371" w:rsidRPr="00016683">
        <w:rPr>
          <w:rFonts w:ascii="Times New Roman" w:hAnsi="Times New Roman"/>
          <w:spacing w:val="-3"/>
        </w:rPr>
        <w:t xml:space="preserve"> ieviešanu Latvijā</w:t>
      </w:r>
      <w:r w:rsidR="002E7371" w:rsidRPr="00016683">
        <w:rPr>
          <w:rFonts w:ascii="Times New Roman" w:eastAsia="Times New Roman" w:hAnsi="Times New Roman"/>
          <w:color w:val="000000"/>
          <w:spacing w:val="-3"/>
          <w:lang w:eastAsia="lv-LV"/>
        </w:rPr>
        <w:t>: 1) ārvalstu kukuļošanas gadījumu efektīva novēršana un atklāšanas nodrošināšana (1. rekomendācijas "a" apakšpunkta "ii" punkts attiecībā uz Korupcijas novēršanas un apkarošanas biroja priekšnieka iecelšanu un atbrīvošanu no amata); 2) ārvalstu kukuļošanas gadījumu un ar tiem saistīto pārkāpumu efektīvas izmeklēšanas, kriminālvajāšanas un sodīšanas nodrošināšana (10. rekomendācija).</w:t>
      </w:r>
      <w:r w:rsidR="0080121F" w:rsidRPr="00016683">
        <w:rPr>
          <w:rFonts w:ascii="Times New Roman" w:eastAsia="Times New Roman" w:hAnsi="Times New Roman"/>
          <w:color w:val="000000"/>
          <w:spacing w:val="-3"/>
          <w:lang w:eastAsia="lv-LV"/>
        </w:rPr>
        <w:t xml:space="preserve"> Tāpat ar minētie grozījumi pamatojami ar 2015. gada 14. aprīļa </w:t>
      </w:r>
      <w:r w:rsidR="0080121F" w:rsidRPr="007A28AB">
        <w:rPr>
          <w:rFonts w:ascii="Times New Roman" w:eastAsia="Times New Roman" w:hAnsi="Times New Roman"/>
          <w:color w:val="000000"/>
          <w:spacing w:val="-3"/>
          <w:lang w:eastAsia="lv-LV"/>
        </w:rPr>
        <w:t>GRECO IV novērtēšanas</w:t>
      </w:r>
      <w:r w:rsidR="0080121F" w:rsidRPr="00016683">
        <w:rPr>
          <w:rFonts w:ascii="Times New Roman" w:eastAsia="Times New Roman" w:hAnsi="Times New Roman"/>
          <w:color w:val="000000"/>
          <w:spacing w:val="-3"/>
          <w:lang w:eastAsia="lv-LV"/>
        </w:rPr>
        <w:t xml:space="preserve"> kārtas atbilstības novērtējuma ziņojumu par Korupcijas novēršanu attiecībā uz parlamenta deputātiem, tiesnešiem un prokuroriem, precīzāk, 1. rekomendācijas izpildi, no kuras izriet nepieciešamība veikt</w:t>
      </w:r>
      <w:r w:rsidR="0080121F" w:rsidRPr="00016683">
        <w:rPr>
          <w:rFonts w:ascii="Times New Roman" w:eastAsia="Times New Roman" w:hAnsi="Times New Roman"/>
          <w:color w:val="000000"/>
          <w:lang w:eastAsia="lv-LV"/>
        </w:rPr>
        <w:t xml:space="preserve"> pasākumus KNAB neatkarības stiprināšanai, lai nodrošinātu, ka tas spēj veikt savas funkcijas neatkarīgi un objektīvi).</w:t>
      </w:r>
      <w:r w:rsidR="008957C7" w:rsidRPr="00016683">
        <w:rPr>
          <w:rFonts w:ascii="Times New Roman" w:eastAsia="Times New Roman" w:hAnsi="Times New Roman"/>
          <w:color w:val="000000"/>
          <w:lang w:eastAsia="lv-LV"/>
        </w:rPr>
        <w:t xml:space="preserve"> Konkrētie grozījumi Korupcijas novēršanas un apkarošanas biroja likumā ietver precizējumus KNAB priekšnieka atbrīvošanas no amata kārtībai, KNAB priekšnieka amata pilnvaru beigšanās nosacījumiem, regulējumu </w:t>
      </w:r>
      <w:r w:rsidR="008957C7" w:rsidRPr="00016683">
        <w:rPr>
          <w:rFonts w:ascii="Times New Roman" w:hAnsi="Times New Roman"/>
          <w:bCs/>
        </w:rPr>
        <w:t xml:space="preserve">attiecībā uz Ministru prezidenta pārraudzības apjomu pār Biroja darbību, </w:t>
      </w:r>
      <w:r w:rsidR="008957C7" w:rsidRPr="00016683">
        <w:rPr>
          <w:rFonts w:ascii="Times New Roman" w:hAnsi="Times New Roman"/>
        </w:rPr>
        <w:t>par Biroja sabiedriski konsultatīvās padomes izveidošanu un darbības mērķiem</w:t>
      </w:r>
      <w:r w:rsidR="00782AF9" w:rsidRPr="00016683">
        <w:rPr>
          <w:rFonts w:ascii="Times New Roman" w:hAnsi="Times New Roman"/>
        </w:rPr>
        <w:t>.</w:t>
      </w:r>
    </w:p>
    <w:p w:rsidR="0033500F" w:rsidRPr="00016683" w:rsidRDefault="00F128B6" w:rsidP="008F49DE">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lang w:eastAsia="lv-LV"/>
        </w:rPr>
        <w:t xml:space="preserve">Pārskata periodā </w:t>
      </w:r>
      <w:r w:rsidR="00AA31B2" w:rsidRPr="00016683">
        <w:rPr>
          <w:rFonts w:ascii="Times New Roman" w:eastAsia="Times New Roman" w:hAnsi="Times New Roman"/>
          <w:lang w:eastAsia="lv-LV"/>
        </w:rPr>
        <w:t>noritējis</w:t>
      </w:r>
      <w:r w:rsidRPr="00016683">
        <w:rPr>
          <w:rFonts w:ascii="Times New Roman" w:eastAsia="Times New Roman" w:hAnsi="Times New Roman"/>
          <w:lang w:eastAsia="lv-LV"/>
        </w:rPr>
        <w:t xml:space="preserve"> mērķtiecīgs darbs</w:t>
      </w:r>
      <w:r w:rsidR="00A455F3" w:rsidRPr="00016683">
        <w:rPr>
          <w:rFonts w:ascii="Times New Roman" w:eastAsia="Times New Roman" w:hAnsi="Times New Roman"/>
          <w:lang w:eastAsia="lv-LV"/>
        </w:rPr>
        <w:t>, lai</w:t>
      </w:r>
      <w:r w:rsidRPr="00016683">
        <w:rPr>
          <w:rFonts w:ascii="Times New Roman" w:eastAsia="Times New Roman" w:hAnsi="Times New Roman"/>
          <w:color w:val="FF0000"/>
          <w:lang w:eastAsia="lv-LV"/>
        </w:rPr>
        <w:t xml:space="preserve"> </w:t>
      </w:r>
      <w:r w:rsidRPr="00016683">
        <w:rPr>
          <w:rFonts w:ascii="Times New Roman" w:eastAsia="Times New Roman" w:hAnsi="Times New Roman"/>
          <w:color w:val="000000"/>
          <w:lang w:eastAsia="lv-LV"/>
        </w:rPr>
        <w:t>nodrošināt</w:t>
      </w:r>
      <w:r w:rsidR="00A455F3" w:rsidRPr="00016683">
        <w:rPr>
          <w:rFonts w:ascii="Times New Roman" w:eastAsia="Times New Roman" w:hAnsi="Times New Roman"/>
          <w:color w:val="000000"/>
          <w:lang w:eastAsia="lv-LV"/>
        </w:rPr>
        <w:t>u</w:t>
      </w:r>
      <w:r w:rsidRPr="00016683">
        <w:rPr>
          <w:rFonts w:ascii="Times New Roman" w:eastAsia="Times New Roman" w:hAnsi="Times New Roman"/>
          <w:color w:val="000000"/>
          <w:lang w:eastAsia="lv-LV"/>
        </w:rPr>
        <w:t xml:space="preserve"> kontrolējošo institūciju personāla apmācības, kas nepieciešamas darba pienākumu veikšanai korupcijas novēršanas, apkarošanas un ēnu ekonomikas mazināšanas jomā. VAS īstenojis ES fondu projektu Nr.3.4.2.0/15/I/002 </w:t>
      </w:r>
      <w:r w:rsidR="003769E0" w:rsidRPr="00016683">
        <w:rPr>
          <w:rFonts w:ascii="Times New Roman" w:eastAsia="Times New Roman" w:hAnsi="Times New Roman"/>
          <w:color w:val="000000"/>
          <w:lang w:eastAsia="lv-LV"/>
        </w:rPr>
        <w:t>“</w:t>
      </w:r>
      <w:r w:rsidRPr="00016683">
        <w:rPr>
          <w:rFonts w:ascii="Times New Roman" w:eastAsia="Times New Roman" w:hAnsi="Times New Roman"/>
          <w:color w:val="000000"/>
          <w:lang w:eastAsia="lv-LV"/>
        </w:rPr>
        <w:t>Valsts pārvaldes cilvēkresursu profesionālā pilnveide korupcijas novēršanas un ēnu ekonomikas mazināšanas jomā</w:t>
      </w:r>
      <w:r w:rsidR="003769E0" w:rsidRPr="00016683">
        <w:rPr>
          <w:rFonts w:ascii="Times New Roman" w:eastAsia="Times New Roman" w:hAnsi="Times New Roman"/>
          <w:color w:val="000000"/>
          <w:lang w:eastAsia="lv-LV"/>
        </w:rPr>
        <w:t>”</w:t>
      </w:r>
      <w:r w:rsidRPr="00016683">
        <w:rPr>
          <w:rFonts w:ascii="Times New Roman" w:eastAsia="Times New Roman" w:hAnsi="Times New Roman"/>
          <w:color w:val="000000"/>
          <w:lang w:eastAsia="lv-LV"/>
        </w:rPr>
        <w:t>, kā ietvaros īstenotas mācības pretkorupcijas un ēnu ekonomikas mazināšanas jomā. Pēc iesa</w:t>
      </w:r>
      <w:r w:rsidR="00A455F3" w:rsidRPr="00016683">
        <w:rPr>
          <w:rFonts w:ascii="Times New Roman" w:eastAsia="Times New Roman" w:hAnsi="Times New Roman"/>
          <w:color w:val="000000"/>
          <w:lang w:eastAsia="lv-LV"/>
        </w:rPr>
        <w:t>i</w:t>
      </w:r>
      <w:r w:rsidRPr="00016683">
        <w:rPr>
          <w:rFonts w:ascii="Times New Roman" w:eastAsia="Times New Roman" w:hAnsi="Times New Roman"/>
          <w:color w:val="000000"/>
          <w:lang w:eastAsia="lv-LV"/>
        </w:rPr>
        <w:t>stīto institūciju sniegtās informācijas secināms, ka kontrolējošās institūcijas pastāvīgi veic sava personāla apmācības par specifiskiem profesionālās jomas jautājumiem, kuru pārzināšana ir būtiska darba pienākumu veikšanai korupcijas novēršanai, apkarošanai un ēnu ekonomikas mazināšanai.</w:t>
      </w:r>
      <w:r w:rsidR="00782AF9" w:rsidRPr="00016683">
        <w:rPr>
          <w:rFonts w:ascii="Times New Roman" w:eastAsia="Times New Roman" w:hAnsi="Times New Roman"/>
          <w:color w:val="000000"/>
          <w:lang w:eastAsia="lv-LV"/>
        </w:rPr>
        <w:t xml:space="preserve"> A</w:t>
      </w:r>
      <w:r w:rsidR="00AA31B2" w:rsidRPr="00016683">
        <w:rPr>
          <w:rFonts w:ascii="Times New Roman" w:eastAsia="Times New Roman" w:hAnsi="Times New Roman"/>
          <w:color w:val="000000"/>
          <w:lang w:eastAsia="lv-LV"/>
        </w:rPr>
        <w:t>tbilstoši ANO Pretkorupcijas konvencijas 60.</w:t>
      </w:r>
      <w:r w:rsidR="00016683" w:rsidRPr="00016683">
        <w:rPr>
          <w:rFonts w:ascii="Times New Roman" w:eastAsia="Times New Roman" w:hAnsi="Times New Roman"/>
          <w:color w:val="000000"/>
          <w:lang w:eastAsia="lv-LV"/>
        </w:rPr>
        <w:t> </w:t>
      </w:r>
      <w:r w:rsidR="00AA31B2" w:rsidRPr="00016683">
        <w:rPr>
          <w:rFonts w:ascii="Times New Roman" w:eastAsia="Times New Roman" w:hAnsi="Times New Roman"/>
          <w:color w:val="000000"/>
          <w:lang w:eastAsia="lv-LV"/>
        </w:rPr>
        <w:t>panta pirmajā daļā noteiktajam laika posmā no 2017.</w:t>
      </w:r>
      <w:r w:rsidR="00016683" w:rsidRPr="00016683">
        <w:rPr>
          <w:rFonts w:ascii="Times New Roman" w:eastAsia="Times New Roman" w:hAnsi="Times New Roman"/>
          <w:color w:val="000000"/>
          <w:lang w:eastAsia="lv-LV"/>
        </w:rPr>
        <w:t> </w:t>
      </w:r>
      <w:r w:rsidR="00AA31B2" w:rsidRPr="00016683">
        <w:rPr>
          <w:rFonts w:ascii="Times New Roman" w:eastAsia="Times New Roman" w:hAnsi="Times New Roman"/>
          <w:color w:val="000000"/>
          <w:lang w:eastAsia="lv-LV"/>
        </w:rPr>
        <w:t>gada septembra līdz 2018.</w:t>
      </w:r>
      <w:r w:rsidR="00016683" w:rsidRPr="00016683">
        <w:rPr>
          <w:rFonts w:ascii="Times New Roman" w:eastAsia="Times New Roman" w:hAnsi="Times New Roman"/>
          <w:color w:val="000000"/>
          <w:lang w:eastAsia="lv-LV"/>
        </w:rPr>
        <w:t> gada decembrim arī</w:t>
      </w:r>
      <w:r w:rsidR="00AF36A1" w:rsidRPr="00016683">
        <w:rPr>
          <w:rFonts w:ascii="Times New Roman" w:eastAsia="Times New Roman" w:hAnsi="Times New Roman"/>
          <w:color w:val="000000"/>
          <w:lang w:eastAsia="lv-LV"/>
        </w:rPr>
        <w:t xml:space="preserve"> KNAB darbiniekiem minētā ES fondu pr</w:t>
      </w:r>
      <w:r w:rsidR="00AA31B2" w:rsidRPr="00016683">
        <w:rPr>
          <w:rFonts w:ascii="Times New Roman" w:eastAsia="Times New Roman" w:hAnsi="Times New Roman"/>
          <w:color w:val="000000"/>
          <w:lang w:eastAsia="lv-LV"/>
        </w:rPr>
        <w:t>oj</w:t>
      </w:r>
      <w:r w:rsidR="00AF36A1" w:rsidRPr="00016683">
        <w:rPr>
          <w:rFonts w:ascii="Times New Roman" w:eastAsia="Times New Roman" w:hAnsi="Times New Roman"/>
          <w:color w:val="000000"/>
          <w:lang w:eastAsia="lv-LV"/>
        </w:rPr>
        <w:t>ekta ietvaros nodrošinātas mācības kompetences celšanai.</w:t>
      </w:r>
    </w:p>
    <w:p w:rsidR="00343913" w:rsidRPr="00016683" w:rsidRDefault="00AE7F5C" w:rsidP="00330667">
      <w:pPr>
        <w:pStyle w:val="Heading2"/>
        <w:shd w:val="clear" w:color="auto" w:fill="FFE400"/>
        <w:rPr>
          <w:i/>
        </w:rPr>
      </w:pPr>
      <w:bookmarkStart w:id="24" w:name="_Toc30594903"/>
      <w:r w:rsidRPr="00016683">
        <w:rPr>
          <w:lang w:eastAsia="lv-LV"/>
        </w:rPr>
        <w:lastRenderedPageBreak/>
        <w:t>5</w:t>
      </w:r>
      <w:r w:rsidR="00343913" w:rsidRPr="00016683">
        <w:rPr>
          <w:rStyle w:val="Heading2Char"/>
          <w:rFonts w:eastAsia="Calibri"/>
        </w:rPr>
        <w:t>.</w:t>
      </w:r>
      <w:r w:rsidR="00343913" w:rsidRPr="00016683">
        <w:rPr>
          <w:rStyle w:val="Heading2Char"/>
          <w:rFonts w:eastAsia="Calibri"/>
          <w:b/>
        </w:rPr>
        <w:t xml:space="preserve"> </w:t>
      </w:r>
      <w:r w:rsidR="003F2893">
        <w:rPr>
          <w:rStyle w:val="Heading2Char"/>
          <w:rFonts w:eastAsia="Calibri"/>
          <w:b/>
        </w:rPr>
        <w:t>a</w:t>
      </w:r>
      <w:r w:rsidR="003F2893" w:rsidRPr="00016683">
        <w:rPr>
          <w:rStyle w:val="Heading2Char"/>
          <w:rFonts w:eastAsia="Calibri"/>
          <w:b/>
        </w:rPr>
        <w:t>pakšmērķis</w:t>
      </w:r>
      <w:r w:rsidR="00343913" w:rsidRPr="00016683">
        <w:rPr>
          <w:rStyle w:val="Heading2Char"/>
          <w:rFonts w:eastAsia="Calibri"/>
          <w:b/>
        </w:rPr>
        <w:t>: Ierobežot naudas varu politikā</w:t>
      </w:r>
      <w:bookmarkEnd w:id="24"/>
    </w:p>
    <w:p w:rsidR="00AE7F5C" w:rsidRPr="00016683" w:rsidRDefault="00AE7F5C" w:rsidP="00AE7F5C">
      <w:pPr>
        <w:spacing w:line="240" w:lineRule="auto"/>
        <w:ind w:firstLine="720"/>
        <w:rPr>
          <w:rFonts w:ascii="Times New Roman" w:hAnsi="Times New Roman"/>
        </w:rPr>
      </w:pPr>
      <w:r w:rsidRPr="00016683">
        <w:rPr>
          <w:rFonts w:ascii="Times New Roman" w:hAnsi="Times New Roman"/>
        </w:rPr>
        <w:t xml:space="preserve">Pamatnostādnēs definētais apakšmērķis paredz </w:t>
      </w:r>
      <w:r w:rsidR="00650E23">
        <w:rPr>
          <w:rFonts w:ascii="Times New Roman" w:hAnsi="Times New Roman"/>
        </w:rPr>
        <w:t xml:space="preserve">divus </w:t>
      </w:r>
      <w:r w:rsidRPr="00016683">
        <w:rPr>
          <w:rFonts w:ascii="Times New Roman" w:hAnsi="Times New Roman"/>
        </w:rPr>
        <w:t xml:space="preserve">galvenos rīcības virzienus: </w:t>
      </w:r>
    </w:p>
    <w:p w:rsidR="00AE7F5C" w:rsidRPr="00016683" w:rsidRDefault="00AE7F5C" w:rsidP="00AE7F5C">
      <w:pPr>
        <w:numPr>
          <w:ilvl w:val="0"/>
          <w:numId w:val="41"/>
        </w:numPr>
        <w:spacing w:line="240" w:lineRule="auto"/>
        <w:rPr>
          <w:rFonts w:ascii="Times New Roman" w:hAnsi="Times New Roman"/>
        </w:rPr>
      </w:pPr>
      <w:r w:rsidRPr="00016683">
        <w:rPr>
          <w:rFonts w:ascii="Times New Roman" w:eastAsia="Times New Roman" w:hAnsi="Times New Roman"/>
          <w:lang w:eastAsia="lv-LV"/>
        </w:rPr>
        <w:t>Politisko organizāciju finansēšanas atklātuma nodrošināšana un naudas lomas politikā mazināšana;</w:t>
      </w:r>
    </w:p>
    <w:p w:rsidR="00AE7F5C" w:rsidRPr="00016683" w:rsidRDefault="00AE7F5C" w:rsidP="00AE7F5C">
      <w:pPr>
        <w:numPr>
          <w:ilvl w:val="0"/>
          <w:numId w:val="41"/>
        </w:numPr>
        <w:spacing w:line="240" w:lineRule="auto"/>
        <w:rPr>
          <w:rFonts w:ascii="Times New Roman" w:hAnsi="Times New Roman"/>
        </w:rPr>
      </w:pPr>
      <w:r w:rsidRPr="00016683">
        <w:rPr>
          <w:rFonts w:ascii="Times New Roman" w:eastAsia="Times New Roman" w:hAnsi="Times New Roman"/>
          <w:bCs/>
          <w:iCs/>
          <w:color w:val="000000"/>
          <w:lang w:eastAsia="lv-LV"/>
        </w:rPr>
        <w:t>Sabiedrības līdzdalības politikas veidošanas procesā veicināšana.</w:t>
      </w:r>
    </w:p>
    <w:p w:rsidR="00AE7F5C" w:rsidRPr="00016683" w:rsidRDefault="00AE7F5C" w:rsidP="00AE7F5C">
      <w:pPr>
        <w:pStyle w:val="Heading3"/>
        <w:shd w:val="clear" w:color="auto" w:fill="CBD8D8"/>
      </w:pPr>
      <w:bookmarkStart w:id="25" w:name="_Toc30594904"/>
      <w:r w:rsidRPr="00016683">
        <w:t>5.1. Politisko organizāciju finansēšanas atklātuma nodrošināšana un naudas lomas politikā mazināšana</w:t>
      </w:r>
      <w:bookmarkEnd w:id="25"/>
    </w:p>
    <w:p w:rsidR="00126F13" w:rsidRPr="00016683" w:rsidRDefault="00363CF0" w:rsidP="00FF4250">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 xml:space="preserve">Kā iepriekš secināts šī starpziņojuma </w:t>
      </w:r>
      <w:r w:rsidRPr="00257A43">
        <w:rPr>
          <w:rFonts w:ascii="Times New Roman" w:eastAsia="Times New Roman" w:hAnsi="Times New Roman"/>
          <w:color w:val="000000"/>
          <w:lang w:eastAsia="lv-LV"/>
        </w:rPr>
        <w:t>1.punkta 1.2.</w:t>
      </w:r>
      <w:r w:rsidR="00016683" w:rsidRPr="00257A43">
        <w:rPr>
          <w:rFonts w:ascii="Times New Roman" w:eastAsia="Times New Roman" w:hAnsi="Times New Roman"/>
          <w:color w:val="000000"/>
          <w:lang w:eastAsia="lv-LV"/>
        </w:rPr>
        <w:t> </w:t>
      </w:r>
      <w:r w:rsidR="00650E23">
        <w:rPr>
          <w:rFonts w:ascii="Times New Roman" w:eastAsia="Times New Roman" w:hAnsi="Times New Roman"/>
          <w:color w:val="000000"/>
          <w:lang w:eastAsia="lv-LV"/>
        </w:rPr>
        <w:t>apakšnodaļā</w:t>
      </w:r>
      <w:r w:rsidRPr="00016683">
        <w:rPr>
          <w:rFonts w:ascii="Times New Roman" w:eastAsia="Times New Roman" w:hAnsi="Times New Roman"/>
          <w:color w:val="000000"/>
          <w:lang w:eastAsia="lv-LV"/>
        </w:rPr>
        <w:t>, 2017.</w:t>
      </w:r>
      <w:r w:rsidR="003769E0"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 xml:space="preserve">gadā uzticības krīzi piedzīvojušas politiskās partijas. To apliecina </w:t>
      </w:r>
      <w:r w:rsidRPr="00016683">
        <w:rPr>
          <w:rFonts w:ascii="Times New Roman" w:hAnsi="Times New Roman"/>
          <w:i/>
          <w:color w:val="000000"/>
          <w:spacing w:val="-2"/>
        </w:rPr>
        <w:t>Eurobarometer</w:t>
      </w:r>
      <w:r w:rsidRPr="00016683">
        <w:rPr>
          <w:rFonts w:ascii="Times New Roman" w:eastAsia="Times New Roman" w:hAnsi="Times New Roman"/>
          <w:color w:val="000000"/>
          <w:lang w:eastAsia="lv-LV"/>
        </w:rPr>
        <w:t xml:space="preserve"> 2017.gada pētījums, kur pārliecinošs vairākums (85%) respondentu norāda, ka drīzāk neuzticas politiskajām partijām, bet tikai 9 % respondentu drīzāk uzticas tām, savukārt 6% nezina savu nostāju.</w:t>
      </w:r>
      <w:r w:rsidRPr="00016683">
        <w:rPr>
          <w:rStyle w:val="FootnoteReference"/>
          <w:rFonts w:ascii="Times New Roman" w:eastAsia="Times New Roman" w:hAnsi="Times New Roman"/>
          <w:color w:val="000000"/>
          <w:lang w:eastAsia="lv-LV"/>
        </w:rPr>
        <w:footnoteReference w:id="62"/>
      </w:r>
      <w:r w:rsidRPr="00016683">
        <w:rPr>
          <w:rFonts w:ascii="Times New Roman" w:eastAsia="Times New Roman" w:hAnsi="Times New Roman"/>
          <w:color w:val="000000"/>
          <w:lang w:eastAsia="lv-LV"/>
        </w:rPr>
        <w:t xml:space="preserve"> Turklāt </w:t>
      </w:r>
      <w:r w:rsidR="00A024FD" w:rsidRPr="00016683">
        <w:rPr>
          <w:rFonts w:ascii="Times New Roman" w:eastAsia="Times New Roman" w:hAnsi="Times New Roman"/>
          <w:color w:val="000000"/>
          <w:lang w:eastAsia="lv-LV"/>
        </w:rPr>
        <w:t>2017.</w:t>
      </w:r>
      <w:r w:rsidR="00016683" w:rsidRPr="00016683">
        <w:rPr>
          <w:rFonts w:ascii="Times New Roman" w:eastAsia="Times New Roman" w:hAnsi="Times New Roman"/>
          <w:color w:val="000000"/>
          <w:lang w:eastAsia="lv-LV"/>
        </w:rPr>
        <w:t xml:space="preserve"> </w:t>
      </w:r>
      <w:r w:rsidR="00A024FD" w:rsidRPr="00016683">
        <w:rPr>
          <w:rFonts w:ascii="Times New Roman" w:eastAsia="Times New Roman" w:hAnsi="Times New Roman"/>
          <w:color w:val="000000"/>
          <w:lang w:eastAsia="lv-LV"/>
        </w:rPr>
        <w:t>gada Eirobarometra</w:t>
      </w:r>
      <w:r w:rsidR="00A024FD" w:rsidRPr="00016683">
        <w:rPr>
          <w:rStyle w:val="FootnoteReference"/>
          <w:rFonts w:ascii="Times New Roman" w:eastAsia="Times New Roman" w:hAnsi="Times New Roman"/>
          <w:color w:val="000000"/>
          <w:lang w:eastAsia="lv-LV"/>
        </w:rPr>
        <w:footnoteReference w:id="63"/>
      </w:r>
      <w:r w:rsidR="00A024FD" w:rsidRPr="00016683">
        <w:rPr>
          <w:rFonts w:ascii="Times New Roman" w:eastAsia="Times New Roman" w:hAnsi="Times New Roman"/>
          <w:color w:val="000000"/>
          <w:lang w:eastAsia="lv-LV"/>
        </w:rPr>
        <w:t xml:space="preserve"> pētījuma rezultāti liecina, ka 58% Latvijas iedzīvotāju uzskata, ka kukuļdošana vai ņemšana un varas ļaunprātīga izmantošana personīgās interesēs ir izplatīta politisko partiju vidū.</w:t>
      </w:r>
      <w:r w:rsidR="0089774A" w:rsidRPr="00016683">
        <w:rPr>
          <w:rFonts w:ascii="Times New Roman" w:eastAsia="Times New Roman" w:hAnsi="Times New Roman"/>
          <w:color w:val="000000"/>
          <w:lang w:eastAsia="lv-LV"/>
        </w:rPr>
        <w:t xml:space="preserve"> Taču š</w:t>
      </w:r>
      <w:r w:rsidR="00A024FD" w:rsidRPr="00016683">
        <w:rPr>
          <w:rFonts w:ascii="Times New Roman" w:eastAsia="Times New Roman" w:hAnsi="Times New Roman"/>
          <w:color w:val="000000"/>
          <w:lang w:eastAsia="lv-LV"/>
        </w:rPr>
        <w:t>is rādītājs ir tikai par 2% lielāks</w:t>
      </w:r>
      <w:r w:rsidR="0089774A" w:rsidRPr="00016683">
        <w:rPr>
          <w:rFonts w:ascii="Times New Roman" w:eastAsia="Times New Roman" w:hAnsi="Times New Roman"/>
          <w:color w:val="000000"/>
          <w:lang w:eastAsia="lv-LV"/>
        </w:rPr>
        <w:t xml:space="preserve"> nekā</w:t>
      </w:r>
      <w:r w:rsidR="00A024FD" w:rsidRPr="00016683">
        <w:rPr>
          <w:rFonts w:ascii="Times New Roman" w:eastAsia="Times New Roman" w:hAnsi="Times New Roman"/>
          <w:color w:val="000000"/>
          <w:lang w:eastAsia="lv-LV"/>
        </w:rPr>
        <w:t xml:space="preserve"> </w:t>
      </w:r>
      <w:r w:rsidR="003F2893">
        <w:rPr>
          <w:rFonts w:ascii="Times New Roman" w:eastAsia="Times New Roman" w:hAnsi="Times New Roman"/>
          <w:color w:val="000000"/>
          <w:lang w:eastAsia="lv-LV"/>
        </w:rPr>
        <w:t>ES</w:t>
      </w:r>
      <w:r w:rsidR="00A024FD" w:rsidRPr="00016683">
        <w:rPr>
          <w:rFonts w:ascii="Times New Roman" w:eastAsia="Times New Roman" w:hAnsi="Times New Roman"/>
          <w:color w:val="000000"/>
          <w:lang w:eastAsia="lv-LV"/>
        </w:rPr>
        <w:t xml:space="preserve"> kopumā.</w:t>
      </w:r>
      <w:r w:rsidR="00126F13" w:rsidRPr="00016683">
        <w:rPr>
          <w:rFonts w:ascii="Times New Roman" w:eastAsia="Times New Roman" w:hAnsi="Times New Roman"/>
          <w:color w:val="000000"/>
          <w:lang w:eastAsia="lv-LV"/>
        </w:rPr>
        <w:t xml:space="preserve"> </w:t>
      </w:r>
      <w:r w:rsidR="00472110" w:rsidRPr="00016683">
        <w:rPr>
          <w:rFonts w:ascii="Times New Roman" w:eastAsia="Times New Roman" w:hAnsi="Times New Roman"/>
          <w:color w:val="000000"/>
          <w:lang w:eastAsia="lv-LV"/>
        </w:rPr>
        <w:t>Savukārt c</w:t>
      </w:r>
      <w:r w:rsidR="00126F13" w:rsidRPr="00016683">
        <w:rPr>
          <w:rFonts w:ascii="Times New Roman" w:eastAsia="Times New Roman" w:hAnsi="Times New Roman"/>
          <w:color w:val="000000"/>
          <w:lang w:eastAsia="lv-LV"/>
        </w:rPr>
        <w:t xml:space="preserve">iti </w:t>
      </w:r>
      <w:r w:rsidR="003F2893">
        <w:rPr>
          <w:rFonts w:ascii="Times New Roman" w:eastAsia="Times New Roman" w:hAnsi="Times New Roman"/>
          <w:color w:val="000000"/>
          <w:lang w:eastAsia="lv-LV"/>
        </w:rPr>
        <w:t>p</w:t>
      </w:r>
      <w:r w:rsidR="00126F13" w:rsidRPr="00016683">
        <w:rPr>
          <w:rFonts w:ascii="Times New Roman" w:eastAsia="Times New Roman" w:hAnsi="Times New Roman"/>
          <w:color w:val="000000"/>
          <w:lang w:eastAsia="lv-LV"/>
        </w:rPr>
        <w:t>amatnostādnēs izvirzītie rezultatīvie rādītāji</w:t>
      </w:r>
      <w:r w:rsidR="00472110" w:rsidRPr="00016683">
        <w:rPr>
          <w:rFonts w:ascii="Times New Roman" w:eastAsia="Times New Roman" w:hAnsi="Times New Roman"/>
          <w:color w:val="000000"/>
          <w:lang w:eastAsia="lv-LV"/>
        </w:rPr>
        <w:t xml:space="preserve">, kas saistīti ar sabiedrības </w:t>
      </w:r>
      <w:r w:rsidR="00A71B3C" w:rsidRPr="00016683">
        <w:rPr>
          <w:rFonts w:ascii="Times New Roman" w:eastAsia="Times New Roman" w:hAnsi="Times New Roman"/>
          <w:color w:val="000000"/>
          <w:lang w:eastAsia="lv-LV"/>
        </w:rPr>
        <w:t>vērtējumu</w:t>
      </w:r>
      <w:r w:rsidR="00472110" w:rsidRPr="00016683">
        <w:rPr>
          <w:rFonts w:ascii="Times New Roman" w:eastAsia="Times New Roman" w:hAnsi="Times New Roman"/>
          <w:color w:val="000000"/>
          <w:lang w:eastAsia="lv-LV"/>
        </w:rPr>
        <w:t xml:space="preserve"> par Saeimu, politiskajām partijām un Ministru kabinetu, </w:t>
      </w:r>
      <w:r w:rsidR="00126F13" w:rsidRPr="00016683">
        <w:rPr>
          <w:rFonts w:ascii="Times New Roman" w:eastAsia="Times New Roman" w:hAnsi="Times New Roman"/>
          <w:color w:val="000000"/>
          <w:lang w:eastAsia="lv-LV"/>
        </w:rPr>
        <w:t xml:space="preserve">pārskata periodā ir </w:t>
      </w:r>
      <w:r w:rsidR="00472110" w:rsidRPr="00016683">
        <w:rPr>
          <w:rFonts w:ascii="Times New Roman" w:eastAsia="Times New Roman" w:hAnsi="Times New Roman"/>
          <w:color w:val="000000"/>
          <w:lang w:eastAsia="lv-LV"/>
        </w:rPr>
        <w:t>pat nedaudz</w:t>
      </w:r>
      <w:r w:rsidR="00126F13" w:rsidRPr="00016683">
        <w:rPr>
          <w:rFonts w:ascii="Times New Roman" w:eastAsia="Times New Roman" w:hAnsi="Times New Roman"/>
          <w:color w:val="000000"/>
          <w:lang w:eastAsia="lv-LV"/>
        </w:rPr>
        <w:t xml:space="preserve"> uzlabojušies,</w:t>
      </w:r>
      <w:r w:rsidR="00472110" w:rsidRPr="00016683">
        <w:rPr>
          <w:rFonts w:ascii="Times New Roman" w:eastAsia="Times New Roman" w:hAnsi="Times New Roman"/>
          <w:color w:val="000000"/>
          <w:lang w:eastAsia="lv-LV"/>
        </w:rPr>
        <w:t xml:space="preserve"> taču būtiski nepārsniedzot sākotnēji izvirzītās prognozes.</w:t>
      </w:r>
      <w:r w:rsidR="00126F13" w:rsidRPr="00016683">
        <w:rPr>
          <w:rFonts w:ascii="Times New Roman" w:eastAsia="Times New Roman" w:hAnsi="Times New Roman"/>
          <w:color w:val="000000"/>
          <w:lang w:eastAsia="lv-LV"/>
        </w:rPr>
        <w:t xml:space="preserve"> (skat.</w:t>
      </w:r>
      <w:r w:rsidR="003769E0" w:rsidRPr="00016683">
        <w:rPr>
          <w:rFonts w:ascii="Times New Roman" w:eastAsia="Times New Roman" w:hAnsi="Times New Roman"/>
          <w:color w:val="000000"/>
          <w:lang w:eastAsia="lv-LV"/>
        </w:rPr>
        <w:t xml:space="preserve"> </w:t>
      </w:r>
      <w:r w:rsidR="00126F13" w:rsidRPr="00016683">
        <w:rPr>
          <w:rFonts w:ascii="Times New Roman" w:eastAsia="Times New Roman" w:hAnsi="Times New Roman"/>
          <w:color w:val="000000"/>
          <w:lang w:eastAsia="lv-LV"/>
        </w:rPr>
        <w:t>2</w:t>
      </w:r>
      <w:r w:rsidR="003769E0" w:rsidRPr="00016683">
        <w:rPr>
          <w:rFonts w:ascii="Times New Roman" w:eastAsia="Times New Roman" w:hAnsi="Times New Roman"/>
          <w:color w:val="000000"/>
          <w:lang w:eastAsia="lv-LV"/>
        </w:rPr>
        <w:t>.</w:t>
      </w:r>
      <w:r w:rsidR="00126F13" w:rsidRPr="00016683">
        <w:rPr>
          <w:rFonts w:ascii="Times New Roman" w:eastAsia="Times New Roman" w:hAnsi="Times New Roman"/>
          <w:color w:val="000000"/>
          <w:lang w:eastAsia="lv-LV"/>
        </w:rPr>
        <w:t xml:space="preserve"> pielikuma 5.</w:t>
      </w:r>
      <w:r w:rsidR="003769E0" w:rsidRPr="00016683">
        <w:rPr>
          <w:rFonts w:ascii="Times New Roman" w:eastAsia="Times New Roman" w:hAnsi="Times New Roman"/>
          <w:color w:val="000000"/>
          <w:lang w:eastAsia="lv-LV"/>
        </w:rPr>
        <w:t xml:space="preserve"> </w:t>
      </w:r>
      <w:r w:rsidR="00126F13" w:rsidRPr="00016683">
        <w:rPr>
          <w:rFonts w:ascii="Times New Roman" w:eastAsia="Times New Roman" w:hAnsi="Times New Roman"/>
          <w:color w:val="000000"/>
          <w:lang w:eastAsia="lv-LV"/>
        </w:rPr>
        <w:t>punktu)</w:t>
      </w:r>
    </w:p>
    <w:p w:rsidR="00FF4250" w:rsidRPr="00016683" w:rsidRDefault="00A024FD" w:rsidP="003769E0">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Aizdomas un neuzticību politiskajai elitei lielā mērā veicina</w:t>
      </w:r>
      <w:r w:rsidR="0089774A" w:rsidRPr="00016683">
        <w:rPr>
          <w:rFonts w:ascii="Times New Roman" w:eastAsia="Times New Roman" w:hAnsi="Times New Roman"/>
          <w:color w:val="000000"/>
          <w:lang w:eastAsia="lv-LV"/>
        </w:rPr>
        <w:t xml:space="preserve"> aktīvais tiesībsargājošo institūciju darbs</w:t>
      </w:r>
      <w:r w:rsidR="00363CF0" w:rsidRPr="00016683">
        <w:rPr>
          <w:rFonts w:ascii="Times New Roman" w:eastAsia="Times New Roman" w:hAnsi="Times New Roman"/>
          <w:color w:val="000000"/>
          <w:lang w:eastAsia="lv-LV"/>
        </w:rPr>
        <w:t xml:space="preserve"> un t</w:t>
      </w:r>
      <w:r w:rsidR="00A71B3C" w:rsidRPr="00016683">
        <w:rPr>
          <w:rFonts w:ascii="Times New Roman" w:eastAsia="Times New Roman" w:hAnsi="Times New Roman"/>
          <w:color w:val="000000"/>
          <w:lang w:eastAsia="lv-LV"/>
        </w:rPr>
        <w:t>ā</w:t>
      </w:r>
      <w:r w:rsidR="00363CF0" w:rsidRPr="00016683">
        <w:rPr>
          <w:rFonts w:ascii="Times New Roman" w:eastAsia="Times New Roman" w:hAnsi="Times New Roman"/>
          <w:color w:val="000000"/>
          <w:lang w:eastAsia="lv-LV"/>
        </w:rPr>
        <w:t xml:space="preserve"> atspoguļojums medijos</w:t>
      </w:r>
      <w:r w:rsidR="0089774A" w:rsidRPr="00016683">
        <w:rPr>
          <w:rFonts w:ascii="Times New Roman" w:eastAsia="Times New Roman" w:hAnsi="Times New Roman"/>
          <w:color w:val="000000"/>
          <w:lang w:eastAsia="lv-LV"/>
        </w:rPr>
        <w:t>, kā arī</w:t>
      </w:r>
      <w:r w:rsidR="00363CF0" w:rsidRPr="00016683">
        <w:rPr>
          <w:rFonts w:ascii="Times New Roman" w:eastAsia="Times New Roman" w:hAnsi="Times New Roman"/>
          <w:color w:val="000000"/>
          <w:lang w:eastAsia="lv-LV"/>
        </w:rPr>
        <w:t xml:space="preserve"> pašu</w:t>
      </w:r>
      <w:r w:rsidR="0089774A"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 xml:space="preserve">mediju </w:t>
      </w:r>
      <w:r w:rsidR="0089774A" w:rsidRPr="00016683">
        <w:rPr>
          <w:rFonts w:ascii="Times New Roman" w:eastAsia="Times New Roman" w:hAnsi="Times New Roman"/>
          <w:color w:val="000000"/>
          <w:lang w:eastAsia="lv-LV"/>
        </w:rPr>
        <w:t xml:space="preserve">aktīvā </w:t>
      </w:r>
      <w:r w:rsidRPr="00016683">
        <w:rPr>
          <w:rFonts w:ascii="Times New Roman" w:eastAsia="Times New Roman" w:hAnsi="Times New Roman"/>
          <w:color w:val="000000"/>
          <w:lang w:eastAsia="lv-LV"/>
        </w:rPr>
        <w:t>darb</w:t>
      </w:r>
      <w:r w:rsidR="0089774A" w:rsidRPr="00016683">
        <w:rPr>
          <w:rFonts w:ascii="Times New Roman" w:eastAsia="Times New Roman" w:hAnsi="Times New Roman"/>
          <w:color w:val="000000"/>
          <w:lang w:eastAsia="lv-LV"/>
        </w:rPr>
        <w:t>ība</w:t>
      </w:r>
      <w:r w:rsidR="00081952" w:rsidRPr="00016683">
        <w:rPr>
          <w:rFonts w:ascii="Times New Roman" w:eastAsia="Times New Roman" w:hAnsi="Times New Roman"/>
          <w:color w:val="000000"/>
          <w:lang w:eastAsia="lv-LV"/>
        </w:rPr>
        <w:t xml:space="preserve"> – </w:t>
      </w:r>
      <w:r w:rsidRPr="00016683">
        <w:rPr>
          <w:rFonts w:ascii="Times New Roman" w:eastAsia="Times New Roman" w:hAnsi="Times New Roman"/>
          <w:color w:val="000000"/>
          <w:lang w:eastAsia="lv-LV"/>
        </w:rPr>
        <w:t>pētnieciskās žurnālistikas darba rezultātā gūtie secinājumi un to publiskošana.</w:t>
      </w:r>
      <w:r w:rsidR="00081952" w:rsidRPr="00016683">
        <w:rPr>
          <w:rFonts w:ascii="Times New Roman" w:eastAsia="Times New Roman" w:hAnsi="Times New Roman"/>
          <w:color w:val="000000"/>
          <w:lang w:eastAsia="lv-LV"/>
        </w:rPr>
        <w:t xml:space="preserve"> Tomēr viss minētais ir tikai iespējamu prettiesisku, nelikumīgu darbību seku fiksējums</w:t>
      </w:r>
      <w:r w:rsidR="00FF4250" w:rsidRPr="00016683">
        <w:rPr>
          <w:rFonts w:ascii="Times New Roman" w:eastAsia="Times New Roman" w:hAnsi="Times New Roman"/>
          <w:color w:val="000000"/>
          <w:lang w:eastAsia="lv-LV"/>
        </w:rPr>
        <w:t xml:space="preserve"> </w:t>
      </w:r>
      <w:r w:rsidR="003769E0" w:rsidRPr="00016683">
        <w:rPr>
          <w:rFonts w:ascii="Times New Roman" w:eastAsia="Times New Roman" w:hAnsi="Times New Roman"/>
          <w:i/>
          <w:color w:val="000000"/>
          <w:lang w:eastAsia="lv-LV"/>
        </w:rPr>
        <w:t>p</w:t>
      </w:r>
      <w:r w:rsidR="00FF4250" w:rsidRPr="00016683">
        <w:rPr>
          <w:rFonts w:ascii="Times New Roman" w:eastAsia="Times New Roman" w:hAnsi="Times New Roman"/>
          <w:i/>
          <w:color w:val="000000"/>
          <w:lang w:eastAsia="lv-LV"/>
        </w:rPr>
        <w:t>ost factum</w:t>
      </w:r>
      <w:r w:rsidR="00081952" w:rsidRPr="00016683">
        <w:rPr>
          <w:rFonts w:ascii="Times New Roman" w:eastAsia="Times New Roman" w:hAnsi="Times New Roman"/>
          <w:color w:val="000000"/>
          <w:lang w:eastAsia="lv-LV"/>
        </w:rPr>
        <w:t xml:space="preserve">. </w:t>
      </w:r>
    </w:p>
    <w:p w:rsidR="00FF4250" w:rsidRPr="00016683" w:rsidRDefault="00081952" w:rsidP="003769E0">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Valsts</w:t>
      </w:r>
      <w:r w:rsidR="00FF4250" w:rsidRPr="00016683">
        <w:rPr>
          <w:rFonts w:ascii="Times New Roman" w:eastAsia="Times New Roman" w:hAnsi="Times New Roman"/>
          <w:color w:val="000000"/>
          <w:lang w:eastAsia="lv-LV"/>
        </w:rPr>
        <w:t xml:space="preserve"> pārvaldes un tiesībsargājošo</w:t>
      </w:r>
      <w:r w:rsidR="00CF49AA" w:rsidRPr="00016683">
        <w:rPr>
          <w:rFonts w:ascii="Times New Roman" w:eastAsia="Times New Roman" w:hAnsi="Times New Roman"/>
          <w:color w:val="000000"/>
          <w:lang w:eastAsia="lv-LV"/>
        </w:rPr>
        <w:t xml:space="preserve"> iestāžu</w:t>
      </w:r>
      <w:r w:rsidR="00FF4250" w:rsidRPr="00016683">
        <w:rPr>
          <w:rFonts w:ascii="Times New Roman" w:eastAsia="Times New Roman" w:hAnsi="Times New Roman"/>
          <w:color w:val="000000"/>
          <w:lang w:eastAsia="lv-LV"/>
        </w:rPr>
        <w:t xml:space="preserve"> uzdevums </w:t>
      </w:r>
      <w:r w:rsidR="007B22E7" w:rsidRPr="00016683">
        <w:rPr>
          <w:rFonts w:ascii="Times New Roman" w:eastAsia="Times New Roman" w:hAnsi="Times New Roman"/>
          <w:color w:val="000000"/>
          <w:lang w:eastAsia="lv-LV"/>
        </w:rPr>
        <w:t>ir</w:t>
      </w:r>
      <w:r w:rsidR="00CF49AA" w:rsidRPr="00016683">
        <w:rPr>
          <w:rFonts w:ascii="Times New Roman" w:eastAsia="Times New Roman" w:hAnsi="Times New Roman"/>
          <w:color w:val="000000"/>
          <w:lang w:eastAsia="lv-LV"/>
        </w:rPr>
        <w:t xml:space="preserve"> darīt visu iespējamo, lai</w:t>
      </w:r>
      <w:r w:rsidRPr="00016683">
        <w:rPr>
          <w:rFonts w:ascii="Times New Roman" w:eastAsia="Times New Roman" w:hAnsi="Times New Roman"/>
          <w:color w:val="000000"/>
          <w:lang w:eastAsia="lv-LV"/>
        </w:rPr>
        <w:t xml:space="preserve"> nodrošināt</w:t>
      </w:r>
      <w:r w:rsidR="00CF49AA" w:rsidRPr="00016683">
        <w:rPr>
          <w:rFonts w:ascii="Times New Roman" w:eastAsia="Times New Roman" w:hAnsi="Times New Roman"/>
          <w:color w:val="000000"/>
          <w:lang w:eastAsia="lv-LV"/>
        </w:rPr>
        <w:t>u</w:t>
      </w:r>
      <w:r w:rsidRPr="00016683">
        <w:rPr>
          <w:rFonts w:ascii="Times New Roman" w:eastAsia="Times New Roman" w:hAnsi="Times New Roman"/>
          <w:color w:val="000000"/>
          <w:lang w:eastAsia="lv-LV"/>
        </w:rPr>
        <w:t xml:space="preserve"> tādus tiesiskos un faktiskos apstākļus, </w:t>
      </w:r>
      <w:r w:rsidR="00FF4250" w:rsidRPr="00016683">
        <w:rPr>
          <w:rFonts w:ascii="Times New Roman" w:eastAsia="Times New Roman" w:hAnsi="Times New Roman"/>
          <w:color w:val="000000"/>
          <w:lang w:eastAsia="lv-LV"/>
        </w:rPr>
        <w:t>kas nepieļauj politiskās varas degradēšanos, sekošanu privātu “investoru”</w:t>
      </w:r>
      <w:r w:rsidR="00CF49AA" w:rsidRPr="00016683">
        <w:rPr>
          <w:rFonts w:ascii="Times New Roman" w:eastAsia="Times New Roman" w:hAnsi="Times New Roman"/>
          <w:color w:val="000000"/>
          <w:lang w:eastAsia="lv-LV"/>
        </w:rPr>
        <w:t xml:space="preserve"> interesēm, kā arī  partiju kļūšanu par instrumentu varas sagrābšanai konkrētu indivīdu rokās.</w:t>
      </w:r>
    </w:p>
    <w:p w:rsidR="002C5F8E" w:rsidRPr="00016683" w:rsidRDefault="00126F13" w:rsidP="003769E0">
      <w:pPr>
        <w:spacing w:line="240" w:lineRule="auto"/>
        <w:ind w:firstLine="720"/>
        <w:rPr>
          <w:rFonts w:ascii="Times New Roman" w:hAnsi="Times New Roman"/>
        </w:rPr>
      </w:pPr>
      <w:r w:rsidRPr="00016683">
        <w:rPr>
          <w:rStyle w:val="c5"/>
          <w:rFonts w:ascii="Times New Roman" w:hAnsi="Times New Roman"/>
        </w:rPr>
        <w:t>Politisko organizāciju finansēšanas noteikumu izpildes kontroli saskaņā ar Korupcijas novēršanas un apkarošanas biroja likumu un Politisko organizāciju (partiju) finansēšanas likumu veic KNAB</w:t>
      </w:r>
      <w:r w:rsidRPr="00016683">
        <w:rPr>
          <w:rFonts w:ascii="Times New Roman" w:eastAsia="Times New Roman" w:hAnsi="Times New Roman"/>
          <w:lang w:eastAsia="lv-LV"/>
        </w:rPr>
        <w:t xml:space="preserve">. </w:t>
      </w:r>
      <w:r w:rsidR="002C5F8E" w:rsidRPr="00016683">
        <w:rPr>
          <w:rStyle w:val="highlight"/>
          <w:rFonts w:ascii="Times New Roman" w:hAnsi="Times New Roman"/>
        </w:rPr>
        <w:t>Politisko</w:t>
      </w:r>
      <w:r w:rsidR="002C5F8E" w:rsidRPr="00016683">
        <w:rPr>
          <w:rFonts w:ascii="Times New Roman" w:hAnsi="Times New Roman"/>
        </w:rPr>
        <w:t xml:space="preserve"> partiju un to apvienību finansēšanas noteikumu</w:t>
      </w:r>
      <w:r w:rsidR="00346A76" w:rsidRPr="00016683">
        <w:rPr>
          <w:rFonts w:ascii="Times New Roman" w:hAnsi="Times New Roman"/>
        </w:rPr>
        <w:t>, kas ietverti Politisko organizāciju (partiju) finansēšanas likumā,</w:t>
      </w:r>
      <w:r w:rsidR="002C5F8E" w:rsidRPr="00016683">
        <w:rPr>
          <w:rFonts w:ascii="Times New Roman" w:hAnsi="Times New Roman"/>
        </w:rPr>
        <w:t xml:space="preserve"> kontroles mērķis ir nodrošināt partiju finansiālās darbības atklātumu, likumību un atbilstību parlamentārās demokrātijas sistēmai.</w:t>
      </w:r>
    </w:p>
    <w:p w:rsidR="00A71B3C" w:rsidRPr="00016683" w:rsidRDefault="00EA25D0" w:rsidP="003769E0">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lang w:eastAsia="lv-LV"/>
        </w:rPr>
        <w:t>Pamatnostādņu uzdevumu u</w:t>
      </w:r>
      <w:r w:rsidR="005B5089" w:rsidRPr="00016683">
        <w:rPr>
          <w:rFonts w:ascii="Times New Roman" w:eastAsia="Times New Roman" w:hAnsi="Times New Roman"/>
          <w:lang w:eastAsia="lv-LV"/>
        </w:rPr>
        <w:t>n</w:t>
      </w:r>
      <w:r w:rsidRPr="00016683">
        <w:rPr>
          <w:rFonts w:ascii="Times New Roman" w:eastAsia="Times New Roman" w:hAnsi="Times New Roman"/>
          <w:lang w:eastAsia="lv-LV"/>
        </w:rPr>
        <w:t xml:space="preserve"> pasākumu plāns </w:t>
      </w:r>
      <w:r w:rsidRPr="00016683">
        <w:rPr>
          <w:rFonts w:ascii="Times New Roman" w:hAnsi="Times New Roman"/>
        </w:rPr>
        <w:t>politisko organizāciju finansēšanas atklātuma nodrošināšanai un naudas lomas politikā mazināšanai paredzēja līdz 2016. gada beigām</w:t>
      </w:r>
      <w:r w:rsidRPr="00016683">
        <w:rPr>
          <w:rFonts w:ascii="Times New Roman" w:eastAsia="Times New Roman" w:hAnsi="Times New Roman"/>
          <w:color w:val="000000"/>
          <w:lang w:eastAsia="lv-LV"/>
        </w:rPr>
        <w:t xml:space="preserve"> izvērtēt politisko partiju un politisko organizāciju finansēšanas sistēmas darbību pēc grozījumiem Politisko organizāciju (partiju) finansēšanas likumā par valsts budžeta finansējuma piešķiršanu politiskajām organizācijām (partijām), kā arī izstrādāt priekšlikumus, lai nodrošinātu partiju darbību starpvēlēšanu periodos, mazinātu partiju atkarību no lieliem ziedojumiem, kā arī veicinātu nelielu ziedojumu piesaisti.</w:t>
      </w:r>
      <w:r w:rsidR="003769E0" w:rsidRPr="00016683">
        <w:rPr>
          <w:rFonts w:ascii="Times New Roman" w:eastAsia="Times New Roman" w:hAnsi="Times New Roman"/>
          <w:color w:val="000000"/>
          <w:lang w:eastAsia="lv-LV"/>
        </w:rPr>
        <w:t xml:space="preserve"> </w:t>
      </w:r>
    </w:p>
    <w:p w:rsidR="00947D99" w:rsidRPr="00E273C3" w:rsidRDefault="00947D99" w:rsidP="003769E0">
      <w:pPr>
        <w:spacing w:line="240" w:lineRule="auto"/>
        <w:ind w:firstLine="720"/>
        <w:rPr>
          <w:rFonts w:ascii="Times New Roman" w:eastAsia="Times New Roman" w:hAnsi="Times New Roman"/>
          <w:lang w:eastAsia="lv-LV"/>
        </w:rPr>
      </w:pPr>
      <w:r w:rsidRPr="00016683">
        <w:rPr>
          <w:rFonts w:ascii="Times New Roman" w:eastAsia="Times New Roman" w:hAnsi="Times New Roman"/>
          <w:color w:val="000000"/>
          <w:lang w:eastAsia="lv-LV"/>
        </w:rPr>
        <w:lastRenderedPageBreak/>
        <w:t>Politisko organizāciju (partiju) finansēšanas likuma grozījumu</w:t>
      </w:r>
      <w:r w:rsidR="00650E23">
        <w:rPr>
          <w:rStyle w:val="FootnoteReference"/>
          <w:rFonts w:ascii="Times New Roman" w:eastAsia="Times New Roman" w:hAnsi="Times New Roman"/>
          <w:color w:val="000000"/>
          <w:lang w:eastAsia="lv-LV"/>
        </w:rPr>
        <w:footnoteReference w:id="64"/>
      </w:r>
      <w:r w:rsidRPr="00016683">
        <w:rPr>
          <w:rFonts w:ascii="Times New Roman" w:eastAsia="Times New Roman" w:hAnsi="Times New Roman"/>
          <w:color w:val="000000"/>
          <w:lang w:eastAsia="lv-LV"/>
        </w:rPr>
        <w:t xml:space="preserve"> izstrādes gaitā</w:t>
      </w:r>
      <w:r w:rsidRPr="00650E23">
        <w:rPr>
          <w:rFonts w:ascii="Times New Roman" w:eastAsia="Times New Roman" w:hAnsi="Times New Roman"/>
          <w:color w:val="000000"/>
          <w:lang w:eastAsia="lv-LV"/>
        </w:rPr>
        <w:t>,</w:t>
      </w:r>
      <w:r w:rsidRPr="00016683">
        <w:rPr>
          <w:rFonts w:ascii="Times New Roman" w:eastAsia="Times New Roman" w:hAnsi="Times New Roman"/>
          <w:color w:val="000000"/>
          <w:lang w:eastAsia="lv-LV"/>
        </w:rPr>
        <w:t xml:space="preserve"> KNAB sniedzis priekšlikums mazo ziedojumu atbalstam, </w:t>
      </w:r>
      <w:r w:rsidR="00650E23">
        <w:rPr>
          <w:rFonts w:ascii="Times New Roman" w:eastAsia="Times New Roman" w:hAnsi="Times New Roman"/>
          <w:color w:val="000000"/>
          <w:lang w:eastAsia="lv-LV"/>
        </w:rPr>
        <w:t xml:space="preserve">tomēr </w:t>
      </w:r>
      <w:r w:rsidRPr="00016683">
        <w:rPr>
          <w:rFonts w:ascii="Times New Roman" w:eastAsia="Times New Roman" w:hAnsi="Times New Roman"/>
          <w:color w:val="000000"/>
          <w:lang w:eastAsia="lv-LV"/>
        </w:rPr>
        <w:t>ne visi guvuši Valsts pārvaldes un pašvaldības komisijas </w:t>
      </w:r>
      <w:r w:rsidR="005D475A">
        <w:rPr>
          <w:rFonts w:ascii="Times New Roman" w:eastAsia="Times New Roman" w:hAnsi="Times New Roman"/>
          <w:color w:val="000000"/>
          <w:lang w:eastAsia="lv-LV"/>
        </w:rPr>
        <w:t>deputātu atbalstu</w:t>
      </w:r>
      <w:r w:rsidRPr="00016683">
        <w:rPr>
          <w:rFonts w:ascii="Times New Roman" w:eastAsia="Times New Roman" w:hAnsi="Times New Roman"/>
          <w:color w:val="000000"/>
          <w:lang w:eastAsia="lv-LV"/>
        </w:rPr>
        <w:t xml:space="preserve">. </w:t>
      </w:r>
      <w:r w:rsidR="00650E23">
        <w:rPr>
          <w:rFonts w:ascii="Times New Roman" w:eastAsia="Times New Roman" w:hAnsi="Times New Roman"/>
          <w:color w:val="000000"/>
          <w:lang w:eastAsia="lv-LV"/>
        </w:rPr>
        <w:t>M</w:t>
      </w:r>
      <w:r w:rsidRPr="00016683">
        <w:rPr>
          <w:rFonts w:ascii="Times New Roman" w:eastAsia="Times New Roman" w:hAnsi="Times New Roman"/>
          <w:color w:val="000000"/>
          <w:lang w:eastAsia="lv-LV"/>
        </w:rPr>
        <w:t>inētajos grozījumos ir</w:t>
      </w:r>
      <w:r w:rsidR="007B069E" w:rsidRPr="00016683">
        <w:rPr>
          <w:rFonts w:ascii="Times New Roman" w:eastAsia="Times New Roman" w:hAnsi="Times New Roman"/>
          <w:color w:val="000000"/>
          <w:lang w:eastAsia="lv-LV"/>
        </w:rPr>
        <w:t xml:space="preserve"> ietverts p</w:t>
      </w:r>
      <w:r w:rsidRPr="00016683">
        <w:rPr>
          <w:rFonts w:ascii="Times New Roman" w:eastAsia="Times New Roman" w:hAnsi="Times New Roman"/>
          <w:color w:val="000000"/>
          <w:lang w:eastAsia="lv-LV"/>
        </w:rPr>
        <w:t>riekšlikums</w:t>
      </w:r>
      <w:r w:rsidR="007B069E"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par</w:t>
      </w:r>
      <w:r w:rsidR="007B069E"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30%</w:t>
      </w:r>
      <w:r w:rsidR="007B069E"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slieksni</w:t>
      </w:r>
      <w:r w:rsidR="007B069E" w:rsidRPr="00016683">
        <w:rPr>
          <w:rFonts w:ascii="Times New Roman" w:eastAsia="Times New Roman" w:hAnsi="Times New Roman"/>
          <w:color w:val="000000"/>
          <w:lang w:eastAsia="lv-LV"/>
        </w:rPr>
        <w:t xml:space="preserve"> </w:t>
      </w:r>
      <w:r w:rsidRPr="00650E23">
        <w:rPr>
          <w:rFonts w:ascii="Times New Roman" w:eastAsia="Times New Roman" w:hAnsi="Times New Roman"/>
          <w:color w:val="000000"/>
          <w:lang w:eastAsia="lv-LV"/>
        </w:rPr>
        <w:t>no</w:t>
      </w:r>
      <w:r w:rsidR="007B069E" w:rsidRPr="00650E23">
        <w:rPr>
          <w:rFonts w:ascii="Times New Roman" w:eastAsia="Times New Roman" w:hAnsi="Times New Roman"/>
          <w:color w:val="000000"/>
          <w:lang w:eastAsia="lv-LV"/>
        </w:rPr>
        <w:t xml:space="preserve"> </w:t>
      </w:r>
      <w:r w:rsidRPr="00650E23">
        <w:rPr>
          <w:rFonts w:ascii="Times New Roman" w:eastAsia="Times New Roman" w:hAnsi="Times New Roman"/>
          <w:color w:val="000000"/>
          <w:lang w:eastAsia="lv-LV"/>
        </w:rPr>
        <w:t>ienākumiem, </w:t>
      </w:r>
      <w:r w:rsidR="00650E23" w:rsidRPr="00650E23">
        <w:rPr>
          <w:rFonts w:ascii="Times New Roman" w:eastAsia="Times New Roman" w:hAnsi="Times New Roman"/>
          <w:color w:val="000000"/>
          <w:lang w:eastAsia="lv-LV"/>
        </w:rPr>
        <w:t>ko</w:t>
      </w:r>
      <w:r w:rsidR="003F2893" w:rsidRPr="00650E23">
        <w:rPr>
          <w:rFonts w:ascii="Times New Roman" w:eastAsia="Times New Roman" w:hAnsi="Times New Roman"/>
          <w:color w:val="000000"/>
          <w:lang w:eastAsia="lv-LV"/>
        </w:rPr>
        <w:t xml:space="preserve"> </w:t>
      </w:r>
      <w:r w:rsidRPr="00650E23">
        <w:rPr>
          <w:rFonts w:ascii="Times New Roman" w:eastAsia="Times New Roman" w:hAnsi="Times New Roman"/>
          <w:color w:val="000000"/>
          <w:lang w:eastAsia="lv-LV"/>
        </w:rPr>
        <w:t>persona</w:t>
      </w:r>
      <w:r w:rsidR="007B069E" w:rsidRPr="00650E23">
        <w:rPr>
          <w:rFonts w:ascii="Times New Roman" w:eastAsia="Times New Roman" w:hAnsi="Times New Roman"/>
          <w:color w:val="000000"/>
          <w:lang w:eastAsia="lv-LV"/>
        </w:rPr>
        <w:t xml:space="preserve"> </w:t>
      </w:r>
      <w:r w:rsidRPr="00650E23">
        <w:rPr>
          <w:rFonts w:ascii="Times New Roman" w:eastAsia="Times New Roman" w:hAnsi="Times New Roman"/>
          <w:color w:val="000000"/>
          <w:lang w:eastAsia="lv-LV"/>
        </w:rPr>
        <w:t>var</w:t>
      </w:r>
      <w:r w:rsidR="007B069E" w:rsidRPr="00650E23">
        <w:rPr>
          <w:rFonts w:ascii="Times New Roman" w:eastAsia="Times New Roman" w:hAnsi="Times New Roman"/>
          <w:color w:val="000000"/>
          <w:lang w:eastAsia="lv-LV"/>
        </w:rPr>
        <w:t xml:space="preserve"> </w:t>
      </w:r>
      <w:r w:rsidRPr="00650E23">
        <w:rPr>
          <w:rFonts w:ascii="Times New Roman" w:eastAsia="Times New Roman" w:hAnsi="Times New Roman"/>
          <w:color w:val="000000"/>
          <w:lang w:eastAsia="lv-LV"/>
        </w:rPr>
        <w:t>ziedot</w:t>
      </w:r>
      <w:r w:rsidR="007B069E" w:rsidRPr="00650E23">
        <w:rPr>
          <w:rFonts w:ascii="Times New Roman" w:eastAsia="Times New Roman" w:hAnsi="Times New Roman"/>
          <w:color w:val="000000"/>
          <w:lang w:eastAsia="lv-LV"/>
        </w:rPr>
        <w:t xml:space="preserve"> </w:t>
      </w:r>
      <w:r w:rsidRPr="00650E23">
        <w:rPr>
          <w:rFonts w:ascii="Times New Roman" w:eastAsia="Times New Roman" w:hAnsi="Times New Roman"/>
          <w:color w:val="000000"/>
          <w:lang w:eastAsia="lv-LV"/>
        </w:rPr>
        <w:t>vienai</w:t>
      </w:r>
      <w:r w:rsidR="007B069E" w:rsidRPr="00650E23">
        <w:rPr>
          <w:rFonts w:ascii="Times New Roman" w:eastAsia="Times New Roman" w:hAnsi="Times New Roman"/>
          <w:color w:val="000000"/>
          <w:lang w:eastAsia="lv-LV"/>
        </w:rPr>
        <w:t xml:space="preserve"> politiskajai </w:t>
      </w:r>
      <w:r w:rsidRPr="00650E23">
        <w:rPr>
          <w:rFonts w:ascii="Times New Roman" w:eastAsia="Times New Roman" w:hAnsi="Times New Roman"/>
          <w:color w:val="000000"/>
          <w:lang w:eastAsia="lv-LV"/>
        </w:rPr>
        <w:t>partijai viena kalendārā gada laikā.</w:t>
      </w:r>
      <w:r w:rsidRPr="00016683">
        <w:rPr>
          <w:rFonts w:ascii="Times New Roman" w:eastAsia="Times New Roman" w:hAnsi="Times New Roman"/>
          <w:color w:val="000000"/>
          <w:lang w:eastAsia="lv-LV"/>
        </w:rPr>
        <w:t xml:space="preserve"> KNAB ir piedalījies </w:t>
      </w:r>
      <w:r w:rsidR="003F2893">
        <w:rPr>
          <w:rFonts w:ascii="Times New Roman" w:eastAsia="Times New Roman" w:hAnsi="Times New Roman"/>
          <w:color w:val="000000"/>
          <w:lang w:eastAsia="lv-LV"/>
        </w:rPr>
        <w:t xml:space="preserve">TM </w:t>
      </w:r>
      <w:r w:rsidRPr="00016683">
        <w:rPr>
          <w:rFonts w:ascii="Times New Roman" w:eastAsia="Times New Roman" w:hAnsi="Times New Roman"/>
          <w:color w:val="000000"/>
          <w:lang w:eastAsia="lv-LV"/>
        </w:rPr>
        <w:t xml:space="preserve">darba grupā par valsts budžeta finansējuma palielinājuma iespējām partijām. Darba grupa sagatavoja atzinumu </w:t>
      </w:r>
      <w:r w:rsidR="007B069E" w:rsidRPr="00016683">
        <w:rPr>
          <w:rFonts w:ascii="Times New Roman" w:eastAsia="Times New Roman" w:hAnsi="Times New Roman"/>
          <w:color w:val="000000"/>
          <w:lang w:eastAsia="lv-LV"/>
        </w:rPr>
        <w:t>“</w:t>
      </w:r>
      <w:r w:rsidRPr="00016683">
        <w:rPr>
          <w:rFonts w:ascii="Times New Roman" w:eastAsia="Times New Roman" w:hAnsi="Times New Roman"/>
          <w:color w:val="000000"/>
          <w:lang w:eastAsia="lv-LV"/>
        </w:rPr>
        <w:t>Atzinums par valsts budžeta finansējuma iespējamo palielinājumu politiskajām organizācijām</w:t>
      </w:r>
      <w:r w:rsidR="007B069E" w:rsidRPr="00016683">
        <w:rPr>
          <w:rFonts w:ascii="Times New Roman" w:eastAsia="Times New Roman" w:hAnsi="Times New Roman"/>
          <w:color w:val="000000"/>
          <w:lang w:eastAsia="lv-LV"/>
        </w:rPr>
        <w:t>”</w:t>
      </w:r>
      <w:r w:rsidRPr="00016683">
        <w:rPr>
          <w:rFonts w:ascii="Times New Roman" w:eastAsia="Times New Roman" w:hAnsi="Times New Roman"/>
          <w:color w:val="000000"/>
          <w:lang w:eastAsia="lv-LV"/>
        </w:rPr>
        <w:t xml:space="preserve">, kurš atbalstīts Ministru kabineta </w:t>
      </w:r>
      <w:r w:rsidR="007B069E" w:rsidRPr="00016683">
        <w:rPr>
          <w:rFonts w:ascii="Times New Roman" w:eastAsia="Times New Roman" w:hAnsi="Times New Roman"/>
          <w:color w:val="000000"/>
          <w:lang w:eastAsia="lv-LV"/>
        </w:rPr>
        <w:t>2019.</w:t>
      </w:r>
      <w:r w:rsidRPr="00016683">
        <w:rPr>
          <w:rFonts w:ascii="Times New Roman" w:eastAsia="Times New Roman" w:hAnsi="Times New Roman"/>
          <w:color w:val="000000"/>
          <w:lang w:eastAsia="lv-LV"/>
        </w:rPr>
        <w:t xml:space="preserve"> gada 12.</w:t>
      </w:r>
      <w:r w:rsid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februāra sēdē (prot.Nr.</w:t>
      </w:r>
      <w:r w:rsid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7, 28.§) un nosūtīts Saeimai. Minētajā atzinumā ietverts arī KNAB piedāvātais valsts finansējuma politiskajām partijām piešķiršanas modelis. Proti, KNAB piedāvā</w:t>
      </w:r>
      <w:r w:rsidR="003769E0" w:rsidRPr="00016683">
        <w:rPr>
          <w:rFonts w:ascii="Times New Roman" w:eastAsia="Times New Roman" w:hAnsi="Times New Roman"/>
          <w:color w:val="000000"/>
          <w:lang w:eastAsia="lv-LV"/>
        </w:rPr>
        <w:t>ja</w:t>
      </w:r>
      <w:r w:rsidRPr="00016683">
        <w:rPr>
          <w:rFonts w:ascii="Times New Roman" w:eastAsia="Times New Roman" w:hAnsi="Times New Roman"/>
          <w:color w:val="000000"/>
          <w:lang w:eastAsia="lv-LV"/>
        </w:rPr>
        <w:t>, ja politiskā partija Saeimas vēlēšanās ir saņēmusi virs 2% balsu, bet zem 5%, tad tā katru gadu saņems 3 euro par katru derīgu zīmi; ja virs 5%, bet zem 10%,</w:t>
      </w:r>
      <w:r w:rsidR="003769E0" w:rsidRPr="00016683">
        <w:rPr>
          <w:rFonts w:ascii="Times New Roman" w:eastAsia="Times New Roman" w:hAnsi="Times New Roman"/>
          <w:color w:val="000000"/>
          <w:lang w:eastAsia="lv-LV"/>
        </w:rPr>
        <w:t xml:space="preserve"> </w:t>
      </w:r>
      <w:r w:rsidR="003769E0" w:rsidRPr="00016683">
        <w:rPr>
          <w:rFonts w:ascii="Times New Roman" w:hAnsi="Times New Roman"/>
          <w:sz w:val="20"/>
          <w:szCs w:val="20"/>
        </w:rPr>
        <w:t xml:space="preserve">– </w:t>
      </w:r>
      <w:r w:rsidRPr="00016683">
        <w:rPr>
          <w:rFonts w:ascii="Times New Roman" w:eastAsia="Times New Roman" w:hAnsi="Times New Roman"/>
          <w:color w:val="000000"/>
          <w:lang w:eastAsia="lv-LV"/>
        </w:rPr>
        <w:t xml:space="preserve">2 euro; bet virs 10% </w:t>
      </w:r>
      <w:r w:rsidR="003769E0" w:rsidRPr="00016683">
        <w:rPr>
          <w:rFonts w:ascii="Times New Roman" w:hAnsi="Times New Roman"/>
          <w:sz w:val="20"/>
          <w:szCs w:val="20"/>
        </w:rPr>
        <w:t>–</w:t>
      </w:r>
      <w:r w:rsidRPr="00016683">
        <w:rPr>
          <w:rFonts w:ascii="Times New Roman" w:eastAsia="Times New Roman" w:hAnsi="Times New Roman"/>
          <w:color w:val="000000"/>
          <w:lang w:eastAsia="lv-LV"/>
        </w:rPr>
        <w:t xml:space="preserve"> l euro. Politisko partiju valsts atbalsta apjomu proporcionāli samazina atbilstoši vēlēšanās saņemto balsu skaitam (palielinoties vēlēšanās saņemto balsu skaitam, </w:t>
      </w:r>
      <w:r w:rsidRPr="00E273C3">
        <w:rPr>
          <w:rFonts w:ascii="Times New Roman" w:eastAsia="Times New Roman" w:hAnsi="Times New Roman"/>
          <w:lang w:eastAsia="lv-LV"/>
        </w:rPr>
        <w:t xml:space="preserve">nedaudz samazinās valsts finansējuma apmērs par katru saņemto balsi). Papildu finansējums partijām par partijas darbā iesaistīto biedru skaitu - 10 euro par katru biedru. </w:t>
      </w:r>
      <w:r w:rsidR="00E273C3" w:rsidRPr="00E273C3">
        <w:rPr>
          <w:rFonts w:ascii="Times New Roman" w:hAnsi="Times New Roman"/>
          <w:lang w:eastAsia="lv-LV"/>
        </w:rPr>
        <w:t>Attiecīgi KNAB norādīja, ka tā piedāvātais modelis nodrošinās vienmērīgāku finansējuma palielināšanu, kā arī neļaus dominējošām partijām iegūt nesamērīgas priekšrocības; un atbalstīs partijas, kuras ieguvušas mazāk balsu. Tomēr minētais modelis netika ietverts grozījumu Politisko organizāciju (partiju) finansēšanas likumā, kas stājās spēkā 2020.gada 1.janvārī, izstrādē.</w:t>
      </w:r>
    </w:p>
    <w:p w:rsidR="00E04222" w:rsidRDefault="00ED1D0E" w:rsidP="00AB4BF8">
      <w:pPr>
        <w:spacing w:line="240" w:lineRule="auto"/>
        <w:ind w:firstLine="720"/>
        <w:rPr>
          <w:rFonts w:ascii="Times New Roman" w:eastAsia="Times New Roman" w:hAnsi="Times New Roman"/>
          <w:color w:val="000000"/>
          <w:lang w:eastAsia="lv-LV"/>
        </w:rPr>
      </w:pPr>
      <w:r w:rsidRPr="000C785D">
        <w:rPr>
          <w:rFonts w:ascii="Times New Roman" w:eastAsia="Times New Roman" w:hAnsi="Times New Roman"/>
          <w:color w:val="000000"/>
          <w:lang w:eastAsia="lv-LV"/>
        </w:rPr>
        <w:t>Lai nodrošinātu politisko organizāciju (partiju) finansiālās darbības atklātumu,</w:t>
      </w:r>
      <w:r w:rsidR="0072372D" w:rsidRPr="000C785D">
        <w:rPr>
          <w:rFonts w:ascii="Times New Roman" w:eastAsia="Times New Roman" w:hAnsi="Times New Roman"/>
          <w:color w:val="000000"/>
          <w:lang w:eastAsia="lv-LV"/>
        </w:rPr>
        <w:t xml:space="preserve"> pārskata periodā ir veikti pasākumi, lai</w:t>
      </w:r>
      <w:r w:rsidRPr="000C785D">
        <w:rPr>
          <w:rFonts w:ascii="Times New Roman" w:eastAsia="Times New Roman" w:hAnsi="Times New Roman"/>
          <w:color w:val="000000"/>
          <w:lang w:eastAsia="lv-LV"/>
        </w:rPr>
        <w:t xml:space="preserve"> </w:t>
      </w:r>
      <w:r w:rsidR="00E04222" w:rsidRPr="000C785D">
        <w:rPr>
          <w:rFonts w:ascii="Times New Roman" w:eastAsia="Times New Roman" w:hAnsi="Times New Roman"/>
          <w:color w:val="000000"/>
          <w:lang w:eastAsia="lv-LV"/>
        </w:rPr>
        <w:t>padarītu efektīvākus</w:t>
      </w:r>
      <w:r w:rsidRPr="000C785D">
        <w:rPr>
          <w:rFonts w:ascii="Times New Roman" w:eastAsia="Times New Roman" w:hAnsi="Times New Roman"/>
          <w:color w:val="000000"/>
          <w:lang w:eastAsia="lv-LV"/>
        </w:rPr>
        <w:t xml:space="preserve"> atbildības piemērošanas mehānismus par pieļautajiem pārkāpumiem un </w:t>
      </w:r>
      <w:r w:rsidR="0072372D" w:rsidRPr="000C785D">
        <w:rPr>
          <w:rFonts w:ascii="Times New Roman" w:eastAsia="Times New Roman" w:hAnsi="Times New Roman"/>
          <w:color w:val="000000"/>
          <w:lang w:eastAsia="lv-LV"/>
        </w:rPr>
        <w:t>noteiktu</w:t>
      </w:r>
      <w:r w:rsidRPr="000C785D">
        <w:rPr>
          <w:rFonts w:ascii="Times New Roman" w:eastAsia="Times New Roman" w:hAnsi="Times New Roman"/>
          <w:color w:val="000000"/>
          <w:lang w:eastAsia="lv-LV"/>
        </w:rPr>
        <w:t xml:space="preserve"> vieglākas sankcijas</w:t>
      </w:r>
      <w:r w:rsidRPr="00016683">
        <w:rPr>
          <w:rFonts w:ascii="Times New Roman" w:eastAsia="Times New Roman" w:hAnsi="Times New Roman"/>
          <w:color w:val="000000"/>
          <w:lang w:eastAsia="lv-LV"/>
        </w:rPr>
        <w:t xml:space="preserve"> politisko partiju finansēšanas kontroles jomā par maznozīmīgiem administratīvajiem pārkāpumiem, </w:t>
      </w:r>
      <w:r w:rsidR="0072372D" w:rsidRPr="00016683">
        <w:rPr>
          <w:rFonts w:ascii="Times New Roman" w:eastAsia="Times New Roman" w:hAnsi="Times New Roman"/>
          <w:color w:val="000000"/>
          <w:lang w:eastAsia="lv-LV"/>
        </w:rPr>
        <w:t>vienlaikus cenšoties nodrošināt administratīvā sloga samazināšanu.</w:t>
      </w:r>
      <w:r w:rsidR="002032E3" w:rsidRPr="00016683">
        <w:rPr>
          <w:rFonts w:ascii="Times New Roman" w:eastAsia="Times New Roman" w:hAnsi="Times New Roman"/>
          <w:color w:val="000000"/>
          <w:lang w:eastAsia="lv-LV"/>
        </w:rPr>
        <w:t xml:space="preserve"> </w:t>
      </w:r>
    </w:p>
    <w:p w:rsidR="00ED1D0E" w:rsidRPr="00016683" w:rsidRDefault="002032E3" w:rsidP="00AB4BF8">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Minēto mērķu sasniegšanai</w:t>
      </w:r>
      <w:r w:rsidR="00E04222">
        <w:rPr>
          <w:rFonts w:ascii="Times New Roman" w:eastAsia="Times New Roman" w:hAnsi="Times New Roman"/>
          <w:color w:val="000000"/>
          <w:lang w:eastAsia="lv-LV"/>
        </w:rPr>
        <w:t xml:space="preserve"> attiecībā uz efektīvu atbildības piemērošanu, </w:t>
      </w:r>
      <w:r w:rsidR="0072372D" w:rsidRPr="00016683">
        <w:rPr>
          <w:rFonts w:ascii="Times New Roman" w:eastAsia="Times New Roman" w:hAnsi="Times New Roman"/>
          <w:color w:val="000000"/>
          <w:lang w:eastAsia="lv-LV"/>
        </w:rPr>
        <w:t xml:space="preserve"> </w:t>
      </w:r>
      <w:r w:rsidR="00E04222" w:rsidRPr="00065EB4">
        <w:rPr>
          <w:rFonts w:ascii="Times New Roman" w:eastAsia="Times New Roman" w:hAnsi="Times New Roman"/>
          <w:color w:val="000000"/>
          <w:lang w:eastAsia="lv-LV"/>
        </w:rPr>
        <w:t xml:space="preserve">ir </w:t>
      </w:r>
      <w:r w:rsidR="00E04222" w:rsidRPr="00016683">
        <w:rPr>
          <w:rFonts w:ascii="Times New Roman" w:eastAsia="Times New Roman" w:hAnsi="Times New Roman"/>
          <w:color w:val="000000"/>
          <w:lang w:eastAsia="lv-LV"/>
        </w:rPr>
        <w:t xml:space="preserve">veikti </w:t>
      </w:r>
      <w:r w:rsidR="00E04222">
        <w:rPr>
          <w:rFonts w:ascii="Times New Roman" w:eastAsia="Times New Roman" w:hAnsi="Times New Roman"/>
          <w:color w:val="000000"/>
          <w:lang w:eastAsia="lv-LV"/>
        </w:rPr>
        <w:t xml:space="preserve">grozījumi </w:t>
      </w:r>
      <w:r w:rsidR="0072372D" w:rsidRPr="00016683">
        <w:rPr>
          <w:rFonts w:ascii="Times New Roman" w:hAnsi="Times New Roman"/>
        </w:rPr>
        <w:t xml:space="preserve">Latvijas </w:t>
      </w:r>
      <w:r w:rsidR="0072372D" w:rsidRPr="00065EB4">
        <w:rPr>
          <w:rFonts w:ascii="Times New Roman" w:hAnsi="Times New Roman"/>
        </w:rPr>
        <w:t>Administratīvo pārkāpumu kodeks</w:t>
      </w:r>
      <w:r w:rsidR="00E04222">
        <w:rPr>
          <w:rFonts w:ascii="Times New Roman" w:hAnsi="Times New Roman"/>
        </w:rPr>
        <w:t>a</w:t>
      </w:r>
      <w:r w:rsidR="00F7592F" w:rsidRPr="00065EB4">
        <w:rPr>
          <w:rFonts w:ascii="Times New Roman" w:hAnsi="Times New Roman"/>
        </w:rPr>
        <w:t xml:space="preserve"> </w:t>
      </w:r>
      <w:r w:rsidR="00E04222" w:rsidRPr="00065EB4">
        <w:rPr>
          <w:rFonts w:ascii="Times New Roman" w:eastAsia="Times New Roman" w:hAnsi="Times New Roman"/>
          <w:color w:val="000000"/>
          <w:lang w:eastAsia="lv-LV"/>
        </w:rPr>
        <w:t>21.</w:t>
      </w:r>
      <w:r w:rsidR="00E04222">
        <w:rPr>
          <w:rFonts w:ascii="Times New Roman" w:eastAsia="Times New Roman" w:hAnsi="Times New Roman"/>
          <w:color w:val="000000"/>
          <w:lang w:eastAsia="lv-LV"/>
        </w:rPr>
        <w:t xml:space="preserve">, </w:t>
      </w:r>
      <w:r w:rsidR="00E04222" w:rsidRPr="00065EB4">
        <w:rPr>
          <w:rFonts w:ascii="Times New Roman" w:eastAsia="Times New Roman" w:hAnsi="Times New Roman"/>
          <w:color w:val="000000"/>
          <w:lang w:eastAsia="lv-LV"/>
        </w:rPr>
        <w:t>238.</w:t>
      </w:r>
      <w:r w:rsidR="00E04222" w:rsidRPr="00E04222">
        <w:rPr>
          <w:vertAlign w:val="superscript"/>
        </w:rPr>
        <w:t>2</w:t>
      </w:r>
      <w:r w:rsidR="00E04222">
        <w:t> </w:t>
      </w:r>
      <w:r w:rsidR="00E04222" w:rsidRPr="00E04222">
        <w:t>276</w:t>
      </w:r>
      <w:r w:rsidR="00E04222" w:rsidRPr="00065EB4">
        <w:rPr>
          <w:rFonts w:ascii="Times New Roman" w:eastAsia="Times New Roman" w:hAnsi="Times New Roman"/>
          <w:color w:val="000000"/>
          <w:lang w:eastAsia="lv-LV"/>
        </w:rPr>
        <w:t>.</w:t>
      </w:r>
      <w:r w:rsidR="00E04222" w:rsidRPr="00137B3D">
        <w:rPr>
          <w:rFonts w:ascii="Times New Roman" w:eastAsia="Times New Roman" w:hAnsi="Times New Roman"/>
          <w:color w:val="000000"/>
          <w:vertAlign w:val="superscript"/>
          <w:lang w:eastAsia="lv-LV"/>
        </w:rPr>
        <w:t>1</w:t>
      </w:r>
      <w:r w:rsidR="00E04222" w:rsidRPr="00065EB4">
        <w:rPr>
          <w:rFonts w:ascii="Times New Roman" w:eastAsia="Times New Roman" w:hAnsi="Times New Roman"/>
          <w:color w:val="000000"/>
          <w:lang w:eastAsia="lv-LV"/>
        </w:rPr>
        <w:t xml:space="preserve"> pant</w:t>
      </w:r>
      <w:r w:rsidR="00E04222">
        <w:rPr>
          <w:rFonts w:ascii="Times New Roman" w:eastAsia="Times New Roman" w:hAnsi="Times New Roman"/>
          <w:color w:val="000000"/>
          <w:lang w:eastAsia="lv-LV"/>
        </w:rPr>
        <w:t>u</w:t>
      </w:r>
      <w:r w:rsidR="00E04222">
        <w:rPr>
          <w:rFonts w:ascii="Times New Roman" w:hAnsi="Times New Roman"/>
        </w:rPr>
        <w:t xml:space="preserve"> redakcijās</w:t>
      </w:r>
      <w:r w:rsidR="00E04222">
        <w:rPr>
          <w:rFonts w:ascii="Times New Roman" w:eastAsia="Times New Roman" w:hAnsi="Times New Roman"/>
          <w:color w:val="000000"/>
          <w:lang w:eastAsia="lv-LV"/>
        </w:rPr>
        <w:t>.</w:t>
      </w:r>
    </w:p>
    <w:p w:rsidR="00756AC9" w:rsidRPr="00016683" w:rsidRDefault="00F82CAB" w:rsidP="0047711E">
      <w:pPr>
        <w:spacing w:line="240" w:lineRule="auto"/>
        <w:ind w:firstLine="720"/>
        <w:rPr>
          <w:rFonts w:ascii="Times New Roman" w:hAnsi="Times New Roman"/>
        </w:rPr>
      </w:pPr>
      <w:r w:rsidRPr="00016683">
        <w:rPr>
          <w:rFonts w:ascii="Times New Roman" w:eastAsia="Times New Roman" w:hAnsi="Times New Roman"/>
          <w:lang w:eastAsia="lv-LV"/>
        </w:rPr>
        <w:t xml:space="preserve">Viens no būtiskākajiem </w:t>
      </w:r>
      <w:r w:rsidR="00AB4BF8" w:rsidRPr="00016683">
        <w:rPr>
          <w:rFonts w:ascii="Times New Roman" w:eastAsia="Times New Roman" w:hAnsi="Times New Roman"/>
          <w:lang w:eastAsia="lv-LV"/>
        </w:rPr>
        <w:t>p</w:t>
      </w:r>
      <w:r w:rsidR="00CC0888" w:rsidRPr="00016683">
        <w:rPr>
          <w:rFonts w:ascii="Times New Roman" w:eastAsia="Times New Roman" w:hAnsi="Times New Roman"/>
          <w:lang w:eastAsia="lv-LV"/>
        </w:rPr>
        <w:t>amatnostādņu uzdevumiem</w:t>
      </w:r>
      <w:r w:rsidRPr="00016683">
        <w:rPr>
          <w:rFonts w:ascii="Times New Roman" w:eastAsia="Times New Roman" w:hAnsi="Times New Roman"/>
          <w:lang w:eastAsia="lv-LV"/>
        </w:rPr>
        <w:t xml:space="preserve"> </w:t>
      </w:r>
      <w:r w:rsidRPr="00016683">
        <w:rPr>
          <w:rStyle w:val="Strong"/>
          <w:rFonts w:ascii="Times New Roman" w:hAnsi="Times New Roman"/>
          <w:b w:val="0"/>
          <w:bCs w:val="0"/>
        </w:rPr>
        <w:t>politisko partiju finanšu kontroles jomā ir</w:t>
      </w:r>
      <w:r w:rsidRPr="00016683">
        <w:rPr>
          <w:rStyle w:val="Strong"/>
          <w:rFonts w:ascii="Times New Roman" w:hAnsi="Times New Roman"/>
          <w:bCs w:val="0"/>
        </w:rPr>
        <w:t xml:space="preserve"> </w:t>
      </w:r>
      <w:r w:rsidRPr="00016683">
        <w:rPr>
          <w:rStyle w:val="Strong"/>
          <w:rFonts w:ascii="Times New Roman" w:hAnsi="Times New Roman"/>
          <w:b w:val="0"/>
          <w:bCs w:val="0"/>
        </w:rPr>
        <w:t>1)</w:t>
      </w:r>
      <w:r w:rsidRPr="00016683">
        <w:rPr>
          <w:rStyle w:val="Strong"/>
          <w:rFonts w:ascii="Times New Roman" w:hAnsi="Times New Roman"/>
          <w:bCs w:val="0"/>
        </w:rPr>
        <w:t xml:space="preserve"> </w:t>
      </w:r>
      <w:r w:rsidRPr="00016683">
        <w:rPr>
          <w:rFonts w:ascii="Times New Roman" w:eastAsia="Times New Roman" w:hAnsi="Times New Roman"/>
          <w:lang w:eastAsia="lv-LV"/>
        </w:rPr>
        <w:t>nodrošināt politisko partiju elektroniskās deklarēšanas sistēmas izveidi un ieviešanu Latvijā, kā arī 2) nodrošināt iespēju politisko partiju (organizāciju) finanšu datu bāzes publiskās daļas datus lejuplādēt apkopotā un mašīnlasāmā formātā.</w:t>
      </w:r>
      <w:r w:rsidR="00EE2EC4" w:rsidRPr="00016683">
        <w:rPr>
          <w:rFonts w:ascii="Times New Roman" w:eastAsia="Times New Roman" w:hAnsi="Times New Roman"/>
          <w:lang w:eastAsia="lv-LV"/>
        </w:rPr>
        <w:t xml:space="preserve"> </w:t>
      </w:r>
      <w:r w:rsidR="00CC0888" w:rsidRPr="00016683">
        <w:rPr>
          <w:rFonts w:ascii="Times New Roman" w:eastAsia="Times New Roman" w:hAnsi="Times New Roman"/>
          <w:lang w:eastAsia="lv-LV"/>
        </w:rPr>
        <w:t xml:space="preserve">Šo uzdevumu izpilde uzsākta pārskata perioda </w:t>
      </w:r>
      <w:r w:rsidR="00756AC9" w:rsidRPr="00016683">
        <w:rPr>
          <w:rFonts w:ascii="Times New Roman" w:hAnsi="Times New Roman"/>
          <w:lang w:eastAsia="lv-LV"/>
        </w:rPr>
        <w:t xml:space="preserve">beigās – </w:t>
      </w:r>
      <w:r w:rsidR="00CC0888" w:rsidRPr="00016683">
        <w:rPr>
          <w:rFonts w:ascii="Times New Roman" w:eastAsia="Times New Roman" w:hAnsi="Times New Roman"/>
          <w:lang w:eastAsia="lv-LV"/>
        </w:rPr>
        <w:t>2017.</w:t>
      </w:r>
      <w:r w:rsidR="00AB4BF8" w:rsidRPr="00016683">
        <w:rPr>
          <w:rFonts w:ascii="Times New Roman" w:eastAsia="Times New Roman" w:hAnsi="Times New Roman"/>
          <w:lang w:eastAsia="lv-LV"/>
        </w:rPr>
        <w:t> </w:t>
      </w:r>
      <w:r w:rsidR="00CC0888" w:rsidRPr="00016683">
        <w:rPr>
          <w:rFonts w:ascii="Times New Roman" w:eastAsia="Times New Roman" w:hAnsi="Times New Roman"/>
          <w:lang w:eastAsia="lv-LV"/>
        </w:rPr>
        <w:t xml:space="preserve">gadā, kad līdz ar grozījumiem </w:t>
      </w:r>
      <w:hyperlink r:id="rId14" w:tgtFrame="_blank" w:history="1">
        <w:r w:rsidR="00CC0888" w:rsidRPr="00016683">
          <w:rPr>
            <w:rStyle w:val="Hyperlink"/>
            <w:rFonts w:ascii="Times New Roman" w:hAnsi="Times New Roman"/>
            <w:color w:val="auto"/>
            <w:u w:val="none"/>
          </w:rPr>
          <w:t>Politisko organizāciju (partiju) finansēšanas likumā</w:t>
        </w:r>
      </w:hyperlink>
      <w:r w:rsidR="00650E23">
        <w:rPr>
          <w:rStyle w:val="FootnoteReference"/>
          <w:rFonts w:ascii="Times New Roman" w:hAnsi="Times New Roman"/>
        </w:rPr>
        <w:footnoteReference w:id="65"/>
      </w:r>
      <w:r w:rsidR="00CC0888" w:rsidRPr="00016683">
        <w:rPr>
          <w:rFonts w:ascii="Times New Roman" w:hAnsi="Times New Roman"/>
        </w:rPr>
        <w:t xml:space="preserve"> tika radīts normatīvais ietvars </w:t>
      </w:r>
      <w:r w:rsidR="00CC0888" w:rsidRPr="00016683">
        <w:rPr>
          <w:rFonts w:ascii="Times New Roman" w:hAnsi="Times New Roman"/>
          <w:bCs/>
        </w:rPr>
        <w:t>Elektronisko datu ievades sistēmai.</w:t>
      </w:r>
      <w:r w:rsidR="00756AC9" w:rsidRPr="00016683">
        <w:rPr>
          <w:rFonts w:ascii="Times New Roman" w:hAnsi="Times New Roman"/>
          <w:bCs/>
        </w:rPr>
        <w:t xml:space="preserve"> </w:t>
      </w:r>
      <w:r w:rsidR="00756AC9" w:rsidRPr="00065EB4">
        <w:rPr>
          <w:rFonts w:ascii="Times New Roman" w:hAnsi="Times New Roman"/>
          <w:bCs/>
        </w:rPr>
        <w:t xml:space="preserve">Ar </w:t>
      </w:r>
      <w:r w:rsidR="00756AC9" w:rsidRPr="00065EB4">
        <w:rPr>
          <w:rFonts w:ascii="Times New Roman" w:hAnsi="Times New Roman"/>
        </w:rPr>
        <w:t>2017. gada 14. novembra Ministru prezidenta Māra Kučinska rezolūciju Nr. 12/2017-JUR-198 KNAB tika uzdots līdz 2019. gada 30. jūnijam</w:t>
      </w:r>
      <w:r w:rsidR="00756AC9" w:rsidRPr="00016683">
        <w:rPr>
          <w:rFonts w:ascii="Times New Roman" w:hAnsi="Times New Roman"/>
        </w:rPr>
        <w:t xml:space="preserve"> sagatavot un noteiktā kārtībā iesniegt Ministru kabinetā Politisko organizāciju (partiju) finansēšanas likuma (2017. gada 26. oktobra likuma </w:t>
      </w:r>
      <w:r w:rsidR="006B60A5" w:rsidRPr="00016683">
        <w:rPr>
          <w:rFonts w:ascii="Times New Roman" w:hAnsi="Times New Roman"/>
        </w:rPr>
        <w:t>“</w:t>
      </w:r>
      <w:r w:rsidR="00756AC9" w:rsidRPr="00016683">
        <w:rPr>
          <w:rFonts w:ascii="Times New Roman" w:hAnsi="Times New Roman"/>
        </w:rPr>
        <w:t>Grozījumi Politisko organizāciju (partiju) finansēšanas likumā</w:t>
      </w:r>
      <w:r w:rsidR="006B60A5" w:rsidRPr="00016683">
        <w:rPr>
          <w:rFonts w:ascii="Times New Roman" w:hAnsi="Times New Roman"/>
        </w:rPr>
        <w:t>”</w:t>
      </w:r>
      <w:r w:rsidR="00756AC9" w:rsidRPr="00016683">
        <w:rPr>
          <w:rFonts w:ascii="Times New Roman" w:hAnsi="Times New Roman"/>
        </w:rPr>
        <w:t xml:space="preserve"> redakcijā) 3. panta trešajā daļā, 4. panta trešajā daļā un 8.</w:t>
      </w:r>
      <w:r w:rsidR="00756AC9" w:rsidRPr="00016683">
        <w:rPr>
          <w:rFonts w:ascii="Times New Roman" w:hAnsi="Times New Roman"/>
          <w:vertAlign w:val="superscript"/>
        </w:rPr>
        <w:t>2</w:t>
      </w:r>
      <w:r w:rsidR="00756AC9" w:rsidRPr="00016683">
        <w:rPr>
          <w:rFonts w:ascii="Times New Roman" w:hAnsi="Times New Roman"/>
        </w:rPr>
        <w:t> panta pirmajā daļā minēto tiesību aktu projektus, attiecīgi nodrošinot pārejas noteikumu 24. punktā Ministru kabinetam doto uzdevumu izpildi”.</w:t>
      </w:r>
      <w:r w:rsidR="006B60A5" w:rsidRPr="00016683">
        <w:rPr>
          <w:rFonts w:ascii="Times New Roman" w:hAnsi="Times New Roman"/>
        </w:rPr>
        <w:t xml:space="preserve"> </w:t>
      </w:r>
      <w:r w:rsidR="006B60A5" w:rsidRPr="00016683">
        <w:rPr>
          <w:rFonts w:ascii="Times New Roman" w:eastAsia="Times New Roman" w:hAnsi="Times New Roman"/>
          <w:color w:val="000000"/>
          <w:lang w:eastAsia="lv-LV"/>
        </w:rPr>
        <w:t>2019.</w:t>
      </w:r>
      <w:r w:rsidR="00016683">
        <w:rPr>
          <w:rFonts w:ascii="Times New Roman" w:eastAsia="Times New Roman" w:hAnsi="Times New Roman"/>
          <w:color w:val="000000"/>
          <w:lang w:eastAsia="lv-LV"/>
        </w:rPr>
        <w:t xml:space="preserve"> </w:t>
      </w:r>
      <w:r w:rsidR="006B60A5" w:rsidRPr="00016683">
        <w:rPr>
          <w:rFonts w:ascii="Times New Roman" w:eastAsia="Times New Roman" w:hAnsi="Times New Roman"/>
          <w:color w:val="000000"/>
          <w:lang w:eastAsia="lv-LV"/>
        </w:rPr>
        <w:t>gada 14.septembrī stājušies spēkā Ministru kabineta 2019.</w:t>
      </w:r>
      <w:r w:rsidR="00016683">
        <w:rPr>
          <w:rFonts w:ascii="Times New Roman" w:eastAsia="Times New Roman" w:hAnsi="Times New Roman"/>
          <w:color w:val="000000"/>
          <w:lang w:eastAsia="lv-LV"/>
        </w:rPr>
        <w:t xml:space="preserve"> </w:t>
      </w:r>
      <w:r w:rsidR="006B60A5" w:rsidRPr="00016683">
        <w:rPr>
          <w:rFonts w:ascii="Times New Roman" w:eastAsia="Times New Roman" w:hAnsi="Times New Roman"/>
          <w:color w:val="000000"/>
          <w:lang w:eastAsia="lv-LV"/>
        </w:rPr>
        <w:t xml:space="preserve">gada 10.septembrī pieņemtie noteikumi Nr. 417 </w:t>
      </w:r>
      <w:r w:rsidR="00AB4BF8" w:rsidRPr="00016683">
        <w:rPr>
          <w:rFonts w:ascii="Times New Roman" w:eastAsia="Times New Roman" w:hAnsi="Times New Roman"/>
          <w:color w:val="000000"/>
          <w:lang w:eastAsia="lv-LV"/>
        </w:rPr>
        <w:t>“</w:t>
      </w:r>
      <w:r w:rsidR="006B60A5" w:rsidRPr="00016683">
        <w:rPr>
          <w:rFonts w:ascii="Times New Roman" w:eastAsia="Times New Roman" w:hAnsi="Times New Roman"/>
          <w:color w:val="000000"/>
          <w:lang w:eastAsia="lv-LV"/>
        </w:rPr>
        <w:t>Politisko organizāciju (partiju) informācijas par iestāšanās naudām, biedru naudām, dāvinājumiem (ziedojumiem), vēlēšanu ieņēmumu un izdevumu deklarāciju un gada pārskatu iesniegšanas un publicēšanas noteikumi</w:t>
      </w:r>
      <w:r w:rsidR="00AB4BF8" w:rsidRPr="00016683">
        <w:rPr>
          <w:rFonts w:ascii="Times New Roman" w:eastAsia="Times New Roman" w:hAnsi="Times New Roman"/>
          <w:color w:val="000000"/>
          <w:lang w:eastAsia="lv-LV"/>
        </w:rPr>
        <w:t>”</w:t>
      </w:r>
      <w:r w:rsidR="006B60A5" w:rsidRPr="00016683">
        <w:rPr>
          <w:rFonts w:ascii="Times New Roman" w:eastAsia="Times New Roman" w:hAnsi="Times New Roman"/>
          <w:color w:val="000000"/>
          <w:lang w:eastAsia="lv-LV"/>
        </w:rPr>
        <w:t xml:space="preserve">. Noteikumi </w:t>
      </w:r>
      <w:r w:rsidR="006B60A5" w:rsidRPr="00016683">
        <w:rPr>
          <w:rFonts w:ascii="Times New Roman" w:eastAsia="Times New Roman" w:hAnsi="Times New Roman"/>
          <w:color w:val="000000"/>
          <w:lang w:eastAsia="lv-LV"/>
        </w:rPr>
        <w:lastRenderedPageBreak/>
        <w:t>nosaka kārtību, kādā politiskā organizācija (partija), izmantojot Elektronisko</w:t>
      </w:r>
      <w:r w:rsidR="00AB4BF8" w:rsidRPr="00016683">
        <w:rPr>
          <w:rFonts w:ascii="Times New Roman" w:eastAsia="Times New Roman" w:hAnsi="Times New Roman"/>
          <w:color w:val="000000"/>
          <w:lang w:eastAsia="lv-LV"/>
        </w:rPr>
        <w:t xml:space="preserve"> datu ievades sistēmu, informē KNAB</w:t>
      </w:r>
      <w:r w:rsidR="006B60A5" w:rsidRPr="00016683">
        <w:rPr>
          <w:rFonts w:ascii="Times New Roman" w:eastAsia="Times New Roman" w:hAnsi="Times New Roman"/>
          <w:color w:val="000000"/>
          <w:lang w:eastAsia="lv-LV"/>
        </w:rPr>
        <w:t xml:space="preserve"> par iestāšanās naudām, biedru naudām un saņemtajiem un atpakaļ pārskaitītajiem (atdotajiem) dāvinājumiem (ziedojumiem) un iesniedz vēlēšanu ieņēmumu un izdevumu deklarāciju un gada pārskatu. </w:t>
      </w:r>
      <w:r w:rsidR="006B51F4" w:rsidRPr="006B51F4">
        <w:rPr>
          <w:rFonts w:ascii="Times New Roman" w:eastAsia="Times New Roman" w:hAnsi="Times New Roman"/>
          <w:color w:val="000000"/>
          <w:lang w:eastAsia="lv-LV"/>
        </w:rPr>
        <w:t>KNAB turpina darbu pie</w:t>
      </w:r>
      <w:r w:rsidR="006B60A5" w:rsidRPr="006B51F4">
        <w:rPr>
          <w:rFonts w:ascii="Times New Roman" w:eastAsia="Times New Roman" w:hAnsi="Times New Roman"/>
          <w:color w:val="000000"/>
          <w:lang w:eastAsia="lv-LV"/>
        </w:rPr>
        <w:t xml:space="preserve"> Elektroniskās datu ievades sistēmas</w:t>
      </w:r>
      <w:r w:rsidR="00F12D5F">
        <w:rPr>
          <w:rFonts w:ascii="Times New Roman" w:eastAsia="Times New Roman" w:hAnsi="Times New Roman"/>
          <w:color w:val="000000"/>
          <w:lang w:eastAsia="lv-LV"/>
        </w:rPr>
        <w:t xml:space="preserve"> pilnveides un papildu funkcionalitātes ieviešanas</w:t>
      </w:r>
      <w:r w:rsidR="006B60A5" w:rsidRPr="006B51F4">
        <w:rPr>
          <w:rFonts w:ascii="Times New Roman" w:eastAsia="Times New Roman" w:hAnsi="Times New Roman"/>
          <w:color w:val="000000"/>
          <w:lang w:eastAsia="lv-LV"/>
        </w:rPr>
        <w:t>.</w:t>
      </w:r>
    </w:p>
    <w:p w:rsidR="007A5BD4" w:rsidRPr="00016683" w:rsidRDefault="00367B73" w:rsidP="00833038">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Pārskata periodā KNAB ir izvērtējis normatīvo regulējumu, kas saistīts ar</w:t>
      </w:r>
      <w:r w:rsidR="009E564E" w:rsidRP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ziedotāju identitātes publiskošanu un ziedojuma limit</w:t>
      </w:r>
      <w:r w:rsidR="001133B6">
        <w:rPr>
          <w:rFonts w:ascii="Times New Roman" w:eastAsia="Times New Roman" w:hAnsi="Times New Roman"/>
          <w:color w:val="000000"/>
          <w:lang w:eastAsia="lv-LV"/>
        </w:rPr>
        <w:t>a noteikšanu</w:t>
      </w:r>
      <w:r w:rsidRPr="00016683">
        <w:rPr>
          <w:rFonts w:ascii="Times New Roman" w:eastAsia="Times New Roman" w:hAnsi="Times New Roman"/>
          <w:color w:val="000000"/>
          <w:lang w:eastAsia="lv-LV"/>
        </w:rPr>
        <w:t>.</w:t>
      </w:r>
      <w:r w:rsidR="009E564E" w:rsidRPr="00016683">
        <w:rPr>
          <w:rFonts w:ascii="Times New Roman" w:eastAsia="Times New Roman" w:hAnsi="Times New Roman"/>
          <w:color w:val="000000"/>
          <w:lang w:eastAsia="lv-LV"/>
        </w:rPr>
        <w:t xml:space="preserve"> </w:t>
      </w:r>
      <w:r w:rsidR="007A5BD4" w:rsidRPr="00016683">
        <w:rPr>
          <w:rFonts w:ascii="Times New Roman" w:eastAsia="Times New Roman" w:hAnsi="Times New Roman"/>
          <w:color w:val="000000"/>
          <w:lang w:eastAsia="lv-LV"/>
        </w:rPr>
        <w:t xml:space="preserve">Ar </w:t>
      </w:r>
      <w:r w:rsidR="00065EB4" w:rsidRPr="00016683">
        <w:rPr>
          <w:rFonts w:ascii="Times New Roman" w:eastAsia="Times New Roman" w:hAnsi="Times New Roman"/>
          <w:color w:val="000000"/>
          <w:lang w:eastAsia="lv-LV"/>
        </w:rPr>
        <w:t>grozījumiem</w:t>
      </w:r>
      <w:r w:rsidR="00065EB4">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Politisko organizāciju (partiju) finansēšanas likum</w:t>
      </w:r>
      <w:r w:rsidR="00065EB4">
        <w:rPr>
          <w:rFonts w:ascii="Times New Roman" w:eastAsia="Times New Roman" w:hAnsi="Times New Roman"/>
          <w:color w:val="000000"/>
          <w:lang w:eastAsia="lv-LV"/>
        </w:rPr>
        <w:t>ā (</w:t>
      </w:r>
      <w:r w:rsidR="00200FF0" w:rsidRPr="00065EB4">
        <w:rPr>
          <w:rFonts w:ascii="Times New Roman" w:hAnsi="Times New Roman"/>
        </w:rPr>
        <w:t xml:space="preserve">stājās spēkā 2019. gada 30. </w:t>
      </w:r>
      <w:r w:rsidR="00065EB4">
        <w:rPr>
          <w:rFonts w:ascii="Times New Roman" w:hAnsi="Times New Roman"/>
        </w:rPr>
        <w:t>j</w:t>
      </w:r>
      <w:r w:rsidR="00200FF0" w:rsidRPr="00065EB4">
        <w:rPr>
          <w:rFonts w:ascii="Times New Roman" w:hAnsi="Times New Roman"/>
        </w:rPr>
        <w:t>ūnijā</w:t>
      </w:r>
      <w:r w:rsidR="00065EB4">
        <w:rPr>
          <w:rFonts w:ascii="Times New Roman" w:hAnsi="Times New Roman"/>
        </w:rPr>
        <w:t>)</w:t>
      </w:r>
      <w:r w:rsidR="00200FF0" w:rsidRPr="00065EB4">
        <w:rPr>
          <w:rFonts w:ascii="Times New Roman" w:hAnsi="Times New Roman"/>
        </w:rPr>
        <w:t xml:space="preserve"> </w:t>
      </w:r>
      <w:r w:rsidR="00C16716" w:rsidRPr="00065EB4">
        <w:rPr>
          <w:rFonts w:ascii="Times New Roman" w:eastAsia="Times New Roman" w:hAnsi="Times New Roman"/>
          <w:color w:val="000000"/>
          <w:lang w:eastAsia="lv-LV"/>
        </w:rPr>
        <w:t>likuma</w:t>
      </w:r>
      <w:r w:rsidR="00200FF0" w:rsidRPr="00016683">
        <w:rPr>
          <w:rFonts w:ascii="Times New Roman" w:eastAsia="Times New Roman" w:hAnsi="Times New Roman"/>
          <w:color w:val="000000"/>
          <w:lang w:eastAsia="lv-LV"/>
        </w:rPr>
        <w:t xml:space="preserve"> 3.panta trešajā daļā </w:t>
      </w:r>
      <w:r w:rsidR="007A5BD4" w:rsidRPr="00016683">
        <w:rPr>
          <w:rFonts w:ascii="Times New Roman" w:hAnsi="Times New Roman"/>
        </w:rPr>
        <w:t>ir</w:t>
      </w:r>
      <w:r w:rsidR="007A5BD4" w:rsidRPr="00016683">
        <w:rPr>
          <w:rFonts w:ascii="Times New Roman" w:eastAsia="Times New Roman" w:hAnsi="Times New Roman"/>
          <w:color w:val="000000"/>
          <w:lang w:eastAsia="lv-LV"/>
        </w:rPr>
        <w:t xml:space="preserve"> noteikts, ka “</w:t>
      </w:r>
      <w:r w:rsidR="007A5BD4" w:rsidRPr="00016683">
        <w:rPr>
          <w:rFonts w:ascii="Times New Roman" w:hAnsi="Times New Roman"/>
        </w:rPr>
        <w:t>fiziskās personas drīkst veikt dāvinājumus (ziedojumus), iemaksāt biedru naudas un iestāšanās naudas no saviem ienākumiem, bet šo dāvinājumu (ziedojumu), biedru naudu un iestāšanās naudu kopējais apmērs nedrīkst pārsniegt 30 procentus no šo personu iepriekšējā kalendārajā gadā gūtajiem ienākumiem</w:t>
      </w:r>
      <w:r w:rsidR="00AB4BF8" w:rsidRPr="00016683">
        <w:rPr>
          <w:rFonts w:ascii="Times New Roman" w:eastAsia="Times New Roman" w:hAnsi="Times New Roman"/>
          <w:color w:val="000000"/>
          <w:lang w:eastAsia="lv-LV"/>
        </w:rPr>
        <w:t>”</w:t>
      </w:r>
      <w:r w:rsidR="007A5BD4" w:rsidRPr="00016683">
        <w:rPr>
          <w:rFonts w:ascii="Times New Roman" w:hAnsi="Times New Roman"/>
        </w:rPr>
        <w:t>.</w:t>
      </w:r>
      <w:r w:rsidR="007A5BD4" w:rsidRPr="00016683">
        <w:rPr>
          <w:rFonts w:ascii="Times New Roman" w:eastAsia="Times New Roman" w:hAnsi="Times New Roman"/>
          <w:color w:val="000000"/>
          <w:lang w:eastAsia="lv-LV"/>
        </w:rPr>
        <w:t xml:space="preserve"> Turklāt šī likuma </w:t>
      </w:r>
      <w:r w:rsidR="00C16716" w:rsidRPr="00016683">
        <w:rPr>
          <w:rFonts w:ascii="Times New Roman" w:hAnsi="Times New Roman"/>
        </w:rPr>
        <w:t xml:space="preserve">4. panta trešajā </w:t>
      </w:r>
      <w:r w:rsidR="007A5BD4" w:rsidRPr="00016683">
        <w:rPr>
          <w:rFonts w:ascii="Times New Roman" w:eastAsia="Times New Roman" w:hAnsi="Times New Roman"/>
          <w:color w:val="000000"/>
          <w:lang w:eastAsia="lv-LV"/>
        </w:rPr>
        <w:t xml:space="preserve">daļā </w:t>
      </w:r>
      <w:r w:rsidR="00C16716" w:rsidRPr="00016683">
        <w:rPr>
          <w:rFonts w:ascii="Times New Roman" w:eastAsia="Times New Roman" w:hAnsi="Times New Roman"/>
          <w:color w:val="000000"/>
          <w:lang w:eastAsia="lv-LV"/>
        </w:rPr>
        <w:t>noteikts</w:t>
      </w:r>
      <w:r w:rsidR="007A5BD4" w:rsidRPr="00016683">
        <w:rPr>
          <w:rFonts w:ascii="Times New Roman" w:eastAsia="Times New Roman" w:hAnsi="Times New Roman"/>
          <w:color w:val="000000"/>
          <w:lang w:eastAsia="lv-LV"/>
        </w:rPr>
        <w:t>, ka “</w:t>
      </w:r>
      <w:r w:rsidR="00C16716" w:rsidRPr="00016683">
        <w:rPr>
          <w:rFonts w:ascii="Times New Roman" w:hAnsi="Times New Roman"/>
        </w:rPr>
        <w:t>politiskā organizācija (partija) 15 dienu laikā pēc tam, kad saņemts dāvinājums (ziedojums), par to paziņo Korupcijas novēršanas un apkarošanas birojam, izmantojot Elektronisko datu ievades sistēmu. Korupcijas novēršanas un apkarošanas birojs publicē savā mājaslapā internetā informāciju par dāvinājumiem (ziedojumiem), kurus saņēmusi politiskā organizācija (partija). Politiskās organizācijas (partijas) ziņojumā norādāmās ziņas un tā iesniegšanas kārtību, kā arī kārtību, kādā publicējama informācija par politisko organizāciju (partiju) saņemtajiem dāvinājumiem (ziedojumiem), un šīs informācijas saturu nosaka Ministru kabinets”</w:t>
      </w:r>
      <w:r w:rsidR="00AB4BF8" w:rsidRPr="00016683">
        <w:rPr>
          <w:rFonts w:ascii="Times New Roman" w:hAnsi="Times New Roman"/>
        </w:rPr>
        <w:t>.</w:t>
      </w:r>
      <w:r w:rsidR="00C16716" w:rsidRPr="00016683">
        <w:rPr>
          <w:rFonts w:ascii="Times New Roman" w:hAnsi="Times New Roman"/>
        </w:rPr>
        <w:t xml:space="preserve"> </w:t>
      </w:r>
    </w:p>
    <w:p w:rsidR="003C7D02" w:rsidRPr="00016683" w:rsidRDefault="00271CC2" w:rsidP="00833038">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Pārskata periodā bija plānots veikt pētījumu un sniegt rekomendācijas Saeimai par politisko partiju biedru skaita palielināšanas iespējām, it īpaši partiju jauniešu organizācijās, un politisko partiju iekšējās demokrātijas attīstības veicināšanu. Pētījums nav veikts, bet attiecībā uz iespējām palielināt biedru skaitu, t.sk. partiju jauniešu organizācijās, ir tapis atzinums “Atzinums par valsts budžeta finansējuma iespējamo palielinājumu politiskajām organizācijām”</w:t>
      </w:r>
      <w:r w:rsidRPr="00016683">
        <w:rPr>
          <w:rStyle w:val="FootnoteReference"/>
          <w:rFonts w:ascii="Times New Roman" w:eastAsia="Times New Roman" w:hAnsi="Times New Roman"/>
          <w:color w:val="000000"/>
          <w:lang w:eastAsia="lv-LV"/>
        </w:rPr>
        <w:footnoteReference w:id="66"/>
      </w:r>
      <w:r w:rsidRPr="00016683">
        <w:rPr>
          <w:rFonts w:ascii="Times New Roman" w:eastAsia="Times New Roman" w:hAnsi="Times New Roman"/>
          <w:color w:val="000000"/>
          <w:lang w:eastAsia="lv-LV"/>
        </w:rPr>
        <w:t xml:space="preserve"> sadarbībā ar TM, FM un </w:t>
      </w:r>
      <w:r w:rsidR="00B866B7">
        <w:t>biedrību „Sabiedriskās politikas centrs PROVIDUS”</w:t>
      </w:r>
      <w:r w:rsidRPr="00016683">
        <w:rPr>
          <w:rFonts w:ascii="Times New Roman" w:eastAsia="Times New Roman" w:hAnsi="Times New Roman"/>
          <w:color w:val="000000"/>
          <w:lang w:eastAsia="lv-LV"/>
        </w:rPr>
        <w:t>. Minētajā atzinumā, lai kāpinātu Latvijas politisko partiju interesi palielināt biedru skaitu, piedāvāts no valsts budžeta politiskajām partijām piešķirt papildus finansējumu pēc formulas 1 biedrs – 10 euro.</w:t>
      </w:r>
    </w:p>
    <w:p w:rsidR="00271CC2" w:rsidRDefault="00367B73" w:rsidP="00833038">
      <w:pPr>
        <w:spacing w:line="240" w:lineRule="auto"/>
        <w:ind w:firstLine="720"/>
        <w:rPr>
          <w:rFonts w:ascii="Times New Roman" w:eastAsia="Times New Roman" w:hAnsi="Times New Roman"/>
          <w:lang w:eastAsia="lv-LV"/>
        </w:rPr>
      </w:pPr>
      <w:r w:rsidRPr="00016683">
        <w:rPr>
          <w:rFonts w:ascii="Times New Roman" w:hAnsi="Times New Roman"/>
        </w:rPr>
        <w:t>Pārskata periodā un arī nāk</w:t>
      </w:r>
      <w:r w:rsidR="00AB4BF8" w:rsidRPr="00016683">
        <w:rPr>
          <w:rFonts w:ascii="Times New Roman" w:hAnsi="Times New Roman"/>
        </w:rPr>
        <w:t>amajos gados KNAB uzdevums cits</w:t>
      </w:r>
      <w:r w:rsidRPr="00016683">
        <w:rPr>
          <w:rFonts w:ascii="Times New Roman" w:hAnsi="Times New Roman"/>
        </w:rPr>
        <w:t xml:space="preserve">tarp ir </w:t>
      </w:r>
      <w:r w:rsidRPr="00016683">
        <w:rPr>
          <w:rFonts w:ascii="Times New Roman" w:eastAsia="Times New Roman" w:hAnsi="Times New Roman"/>
          <w:lang w:eastAsia="lv-LV"/>
        </w:rPr>
        <w:t>analizēt slēptās priekšvēlēšanu aģitācijas izpausmes iepriekšējos priekšvēlēšanu periodos un sniegt priekšlikumus normatīvo aktu grozījumiem slēptas aģitācijas riska novēršanai.</w:t>
      </w:r>
      <w:r w:rsidR="00271CC2" w:rsidRPr="00016683">
        <w:rPr>
          <w:rFonts w:ascii="Times New Roman" w:eastAsia="Times New Roman" w:hAnsi="Times New Roman"/>
          <w:lang w:eastAsia="lv-LV"/>
        </w:rPr>
        <w:t xml:space="preserve"> Šī uzdevuma izpilde turpinās. </w:t>
      </w:r>
      <w:r w:rsidR="00FC2D69" w:rsidRPr="00016683">
        <w:rPr>
          <w:rFonts w:ascii="Times New Roman" w:eastAsia="Times New Roman" w:hAnsi="Times New Roman"/>
          <w:lang w:eastAsia="lv-LV"/>
        </w:rPr>
        <w:t xml:space="preserve">KNAB strādā pie grozījumu izstrādes Politisko organizāciju (partiju) finansēšanas likumā un Priekšvēlēšanu aģitācijas likumā, lai pilnveidotu politisko organizāciju (partiju) finansēšanas un priekšvēlēšanu aģitācijas likumības uzraudzības ietvaru un mazinātu </w:t>
      </w:r>
      <w:r w:rsidR="00FC2D69" w:rsidRPr="00065EB4">
        <w:rPr>
          <w:rFonts w:ascii="Times New Roman" w:eastAsia="Times New Roman" w:hAnsi="Times New Roman"/>
          <w:lang w:eastAsia="lv-LV"/>
        </w:rPr>
        <w:t>slēptas priekšvēlēšanu aģitācijas riskus. Plānot</w:t>
      </w:r>
      <w:r w:rsidR="009E242C" w:rsidRPr="00065EB4">
        <w:rPr>
          <w:rFonts w:ascii="Times New Roman" w:eastAsia="Times New Roman" w:hAnsi="Times New Roman"/>
          <w:lang w:eastAsia="lv-LV"/>
        </w:rPr>
        <w:t>ais grozījumu izstrādes termiņš –</w:t>
      </w:r>
      <w:r w:rsidR="00FC2D69" w:rsidRPr="00065EB4">
        <w:rPr>
          <w:rFonts w:ascii="Times New Roman" w:eastAsia="Times New Roman" w:hAnsi="Times New Roman"/>
          <w:lang w:eastAsia="lv-LV"/>
        </w:rPr>
        <w:t>2020.</w:t>
      </w:r>
      <w:r w:rsidR="004A0B57">
        <w:rPr>
          <w:rFonts w:ascii="Times New Roman" w:eastAsia="Times New Roman" w:hAnsi="Times New Roman"/>
          <w:lang w:eastAsia="lv-LV"/>
        </w:rPr>
        <w:t> gada 31. decembris.</w:t>
      </w:r>
    </w:p>
    <w:p w:rsidR="009E242C" w:rsidRPr="00016683" w:rsidRDefault="009E242C" w:rsidP="00AB4BF8">
      <w:pPr>
        <w:spacing w:line="240" w:lineRule="auto"/>
        <w:ind w:firstLine="720"/>
        <w:rPr>
          <w:rFonts w:ascii="Times New Roman" w:hAnsi="Times New Roman"/>
        </w:rPr>
      </w:pPr>
      <w:r w:rsidRPr="00016683">
        <w:rPr>
          <w:rFonts w:ascii="Times New Roman" w:hAnsi="Times New Roman"/>
        </w:rPr>
        <w:t xml:space="preserve">Saistībā ar vēlēšanu norisi KNAB periodiski aicinājis politiskās partijas un to apvienības un reklāmas pakalpojumu sniedzējus uz informatīvajiem semināriem par priekšvēlēšanu politiskās aģitācijas un </w:t>
      </w:r>
      <w:r w:rsidRPr="00016683">
        <w:rPr>
          <w:rStyle w:val="highlight"/>
          <w:rFonts w:ascii="Times New Roman" w:hAnsi="Times New Roman"/>
        </w:rPr>
        <w:t>politisko</w:t>
      </w:r>
      <w:r w:rsidRPr="00016683">
        <w:rPr>
          <w:rFonts w:ascii="Times New Roman" w:hAnsi="Times New Roman"/>
        </w:rPr>
        <w:t xml:space="preserve"> partiju finansēšanas jautājumiem. Semināros tiek skaidrotas Priekšvēlēšanu aģitācijas likumā un Politisko organizāciju (partiju) finansēšanas likumā noteiktās prasības, kā arī KNAB pārstāvji atbild uz </w:t>
      </w:r>
      <w:r w:rsidRPr="00016683">
        <w:rPr>
          <w:rStyle w:val="highlight"/>
          <w:rFonts w:ascii="Times New Roman" w:hAnsi="Times New Roman"/>
        </w:rPr>
        <w:t>politisko</w:t>
      </w:r>
      <w:r w:rsidRPr="00016683">
        <w:rPr>
          <w:rFonts w:ascii="Times New Roman" w:hAnsi="Times New Roman"/>
        </w:rPr>
        <w:t xml:space="preserve"> partiju pārstāvju jautājumiem.</w:t>
      </w:r>
    </w:p>
    <w:p w:rsidR="009E242C" w:rsidRPr="00016683" w:rsidRDefault="009E242C" w:rsidP="00AB4BF8">
      <w:pPr>
        <w:spacing w:after="0"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lastRenderedPageBreak/>
        <w:t>Balstoties uz iepriekšēju analīzi par partiju un citu vēlēšanu dalībnieku interesējošiem problēmjautājumiem priekšvēlēšanu periodā un vēlēšanu dienās, KNAB pastāvīgi izstrādā metodisko materiālu politiskajām partijām, lai, gatavojoties vēlēšanām, nodrošinātu tām saistošo tiesību aktu pareizu interpretāciju un piemērošanu.</w:t>
      </w:r>
    </w:p>
    <w:p w:rsidR="00A76957" w:rsidRPr="00016683" w:rsidRDefault="00A76957" w:rsidP="007D68FC">
      <w:pPr>
        <w:spacing w:line="240" w:lineRule="auto"/>
        <w:ind w:firstLine="720"/>
        <w:rPr>
          <w:rFonts w:ascii="Times New Roman" w:hAnsi="Times New Roman"/>
        </w:rPr>
      </w:pPr>
      <w:r w:rsidRPr="00016683">
        <w:rPr>
          <w:rFonts w:ascii="Times New Roman" w:eastAsia="Times New Roman" w:hAnsi="Times New Roman"/>
          <w:color w:val="000000"/>
          <w:lang w:eastAsia="lv-LV"/>
        </w:rPr>
        <w:t xml:space="preserve">Kā izrādās, </w:t>
      </w:r>
      <w:r w:rsidRPr="00016683">
        <w:rPr>
          <w:rFonts w:ascii="Times New Roman" w:eastAsia="Times New Roman" w:hAnsi="Times New Roman"/>
          <w:b/>
          <w:color w:val="000000"/>
          <w:lang w:eastAsia="lv-LV"/>
        </w:rPr>
        <w:t xml:space="preserve">viens no sarežģītākajiem un visgrūtāk risināmajiem jautājumiem pēdējā desmitgadē </w:t>
      </w:r>
      <w:r w:rsidRPr="00016683">
        <w:rPr>
          <w:rFonts w:ascii="Times New Roman" w:eastAsia="Times New Roman" w:hAnsi="Times New Roman"/>
          <w:color w:val="000000"/>
          <w:lang w:eastAsia="lv-LV"/>
        </w:rPr>
        <w:t xml:space="preserve">(vai pat ilgāk) </w:t>
      </w:r>
      <w:r w:rsidRPr="00016683">
        <w:rPr>
          <w:rFonts w:ascii="Times New Roman" w:eastAsia="Times New Roman" w:hAnsi="Times New Roman"/>
          <w:b/>
          <w:color w:val="000000"/>
          <w:lang w:eastAsia="lv-LV"/>
        </w:rPr>
        <w:t>ir bijis lobēšanas atklātības veicināšana</w:t>
      </w:r>
      <w:r w:rsidRPr="00016683">
        <w:rPr>
          <w:rFonts w:ascii="Times New Roman" w:eastAsia="Times New Roman" w:hAnsi="Times New Roman"/>
          <w:color w:val="000000"/>
          <w:lang w:eastAsia="lv-LV"/>
        </w:rPr>
        <w:t>. Jau 2008.</w:t>
      </w:r>
      <w:r w:rsidR="00016683">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 xml:space="preserve">gadā </w:t>
      </w:r>
      <w:r w:rsidR="00AB4BF8" w:rsidRPr="00016683">
        <w:rPr>
          <w:rFonts w:ascii="Times New Roman" w:hAnsi="Times New Roman"/>
        </w:rPr>
        <w:t>MK 21.</w:t>
      </w:r>
      <w:r w:rsidR="00016683">
        <w:rPr>
          <w:rFonts w:ascii="Times New Roman" w:hAnsi="Times New Roman"/>
        </w:rPr>
        <w:t xml:space="preserve"> </w:t>
      </w:r>
      <w:r w:rsidR="00AB4BF8" w:rsidRPr="00016683">
        <w:rPr>
          <w:rFonts w:ascii="Times New Roman" w:hAnsi="Times New Roman"/>
        </w:rPr>
        <w:t>jūlija sēdē tika</w:t>
      </w:r>
      <w:r w:rsidRPr="00016683">
        <w:rPr>
          <w:rFonts w:ascii="Times New Roman" w:hAnsi="Times New Roman"/>
        </w:rPr>
        <w:t xml:space="preserve"> apstiprināta KNAB vadītās darba grupas izstrādātā koncepcija “Lobēšanas tiesiskās reglamentācijas nepieciešamība Latvijā”. Tās mērķis bija apzināt ārvalstu pieredzi, izvērtēt lobēšanas tiesiskā regulējuma nepieciešamību Latvijā, lai ļautu nodrošināt atklātību par atsevišķu personu vai to grupu interesēs tapušo valstisko lēmumu pieņemšanu. </w:t>
      </w:r>
    </w:p>
    <w:p w:rsidR="00A76957" w:rsidRPr="007D68FC" w:rsidRDefault="00A76957" w:rsidP="007D68FC">
      <w:pPr>
        <w:pStyle w:val="Heading3"/>
        <w:spacing w:before="120" w:after="120"/>
        <w:ind w:firstLine="720"/>
        <w:rPr>
          <w:b w:val="0"/>
        </w:rPr>
      </w:pPr>
      <w:r w:rsidRPr="007D68FC">
        <w:rPr>
          <w:b w:val="0"/>
        </w:rPr>
        <w:t xml:space="preserve">Ar </w:t>
      </w:r>
      <w:r w:rsidR="00AB4BF8" w:rsidRPr="007D68FC">
        <w:rPr>
          <w:b w:val="0"/>
        </w:rPr>
        <w:t>MK</w:t>
      </w:r>
      <w:r w:rsidRPr="007D68FC">
        <w:rPr>
          <w:b w:val="0"/>
        </w:rPr>
        <w:t xml:space="preserve"> 2008.</w:t>
      </w:r>
      <w:r w:rsidR="00016683" w:rsidRPr="007D68FC">
        <w:rPr>
          <w:b w:val="0"/>
        </w:rPr>
        <w:t xml:space="preserve"> </w:t>
      </w:r>
      <w:r w:rsidRPr="007D68FC">
        <w:rPr>
          <w:b w:val="0"/>
        </w:rPr>
        <w:t>gada 28.</w:t>
      </w:r>
      <w:r w:rsidR="00016683" w:rsidRPr="007D68FC">
        <w:rPr>
          <w:b w:val="0"/>
        </w:rPr>
        <w:t xml:space="preserve"> </w:t>
      </w:r>
      <w:r w:rsidRPr="007D68FC">
        <w:rPr>
          <w:b w:val="0"/>
        </w:rPr>
        <w:t>jūlija rīkojumu Nr.</w:t>
      </w:r>
      <w:r w:rsidR="00016683" w:rsidRPr="007D68FC">
        <w:rPr>
          <w:b w:val="0"/>
        </w:rPr>
        <w:t xml:space="preserve"> </w:t>
      </w:r>
      <w:r w:rsidRPr="007D68FC">
        <w:rPr>
          <w:b w:val="0"/>
        </w:rPr>
        <w:t xml:space="preserve">435 </w:t>
      </w:r>
      <w:r w:rsidR="007D68FC" w:rsidRPr="007D68FC">
        <w:rPr>
          <w:b w:val="0"/>
        </w:rPr>
        <w:t>“</w:t>
      </w:r>
      <w:r w:rsidR="007D68FC" w:rsidRPr="007D68FC">
        <w:rPr>
          <w:rStyle w:val="Strong"/>
          <w:bCs/>
        </w:rPr>
        <w:t xml:space="preserve">Par koncepciju </w:t>
      </w:r>
      <w:r w:rsidR="007D68FC">
        <w:rPr>
          <w:rStyle w:val="Strong"/>
          <w:bCs/>
        </w:rPr>
        <w:t>“</w:t>
      </w:r>
      <w:r w:rsidR="007D68FC" w:rsidRPr="007D68FC">
        <w:rPr>
          <w:rStyle w:val="Strong"/>
          <w:bCs/>
        </w:rPr>
        <w:t>Lobēšanas tiesiskās reglamentācijas nepieciešamība Latvijā</w:t>
      </w:r>
      <w:r w:rsidR="007D68FC">
        <w:rPr>
          <w:rStyle w:val="Strong"/>
          <w:bCs/>
        </w:rPr>
        <w:t>””</w:t>
      </w:r>
      <w:r w:rsidR="007D68FC" w:rsidRPr="007D68FC">
        <w:rPr>
          <w:rStyle w:val="Strong"/>
          <w:b/>
          <w:bCs/>
        </w:rPr>
        <w:t xml:space="preserve"> </w:t>
      </w:r>
      <w:r w:rsidRPr="007D68FC">
        <w:rPr>
          <w:b w:val="0"/>
        </w:rPr>
        <w:t>tika atbalstīts kopsavilkumā ietvertais trešais risinājuma variants (koncepcijas 7.3.</w:t>
      </w:r>
      <w:r w:rsidR="00AB4BF8" w:rsidRPr="007D68FC">
        <w:rPr>
          <w:b w:val="0"/>
        </w:rPr>
        <w:t xml:space="preserve"> </w:t>
      </w:r>
      <w:r w:rsidRPr="007D68FC">
        <w:rPr>
          <w:b w:val="0"/>
        </w:rPr>
        <w:t>apakšpunkts). Tas paredzēja lobēšanas atklātības pamatprincipu noteikšanu valsts un pašvaldību institūciju ētikas kodeksos un citos normatīvajos aktos.</w:t>
      </w:r>
      <w:r w:rsidRPr="007D68FC">
        <w:rPr>
          <w:rStyle w:val="FootnoteReference"/>
          <w:b w:val="0"/>
        </w:rPr>
        <w:footnoteReference w:id="67"/>
      </w:r>
      <w:r w:rsidRPr="007D68FC">
        <w:rPr>
          <w:b w:val="0"/>
          <w:sz w:val="35"/>
          <w:szCs w:val="35"/>
        </w:rPr>
        <w:t xml:space="preserve"> </w:t>
      </w:r>
    </w:p>
    <w:p w:rsidR="00A76957" w:rsidRPr="00016683" w:rsidRDefault="00A76957" w:rsidP="007D68FC">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 xml:space="preserve">Tā kā jautājuma atrisināšanai šo daudzo gadu garumā ir trūkusi politiskā griba, arī </w:t>
      </w:r>
      <w:r w:rsidR="003F2893">
        <w:rPr>
          <w:rFonts w:ascii="Times New Roman" w:eastAsia="Times New Roman" w:hAnsi="Times New Roman"/>
          <w:color w:val="000000"/>
          <w:lang w:eastAsia="lv-LV"/>
        </w:rPr>
        <w:t>p</w:t>
      </w:r>
      <w:r w:rsidR="003F2893" w:rsidRPr="00016683">
        <w:rPr>
          <w:rFonts w:ascii="Times New Roman" w:eastAsia="Times New Roman" w:hAnsi="Times New Roman"/>
          <w:color w:val="000000"/>
          <w:lang w:eastAsia="lv-LV"/>
        </w:rPr>
        <w:t xml:space="preserve">amatnostādnēs </w:t>
      </w:r>
      <w:r w:rsidRPr="00016683">
        <w:rPr>
          <w:rFonts w:ascii="Times New Roman" w:eastAsia="Times New Roman" w:hAnsi="Times New Roman"/>
          <w:color w:val="000000"/>
          <w:lang w:eastAsia="lv-LV"/>
        </w:rPr>
        <w:t>no jauna ietverts uzdevums izstrādāt priekšlikumus pieaugošās privāto interešu ietekmes likumdošanas procesā mazināšanai un lobēšanas atklātības veicināšanai, kā arī kārtības, kādā valsts amatpersonas (tostarp parlamenta deputāti), komunicē ar lobētājiem un citām iesaistītajām pusēm, kas mēģina ietekmēt likumdošanas procesu, un šīs informācijas publiskošanai.</w:t>
      </w:r>
    </w:p>
    <w:p w:rsidR="00A76957" w:rsidRPr="00016683" w:rsidRDefault="00A76957" w:rsidP="007D68FC">
      <w:pPr>
        <w:spacing w:line="240" w:lineRule="auto"/>
        <w:ind w:firstLine="720"/>
        <w:rPr>
          <w:rFonts w:ascii="Times New Roman" w:eastAsia="Times New Roman" w:hAnsi="Times New Roman"/>
          <w:color w:val="000000"/>
          <w:lang w:eastAsia="lv-LV"/>
        </w:rPr>
      </w:pPr>
      <w:r w:rsidRPr="00016683">
        <w:rPr>
          <w:rFonts w:ascii="Times New Roman" w:eastAsia="Times New Roman" w:hAnsi="Times New Roman"/>
          <w:color w:val="000000"/>
          <w:lang w:eastAsia="lv-LV"/>
        </w:rPr>
        <w:t xml:space="preserve">Saeimas Juridiskās komisijas Kārtības ruļļa darba grupa </w:t>
      </w:r>
      <w:r w:rsidR="007D68FC">
        <w:rPr>
          <w:rFonts w:ascii="Times New Roman" w:eastAsia="Times New Roman" w:hAnsi="Times New Roman"/>
          <w:color w:val="000000"/>
          <w:lang w:eastAsia="lv-LV"/>
        </w:rPr>
        <w:t xml:space="preserve">2017. gada </w:t>
      </w:r>
      <w:r w:rsidRPr="00F9484B">
        <w:rPr>
          <w:rFonts w:ascii="Times New Roman" w:eastAsia="Times New Roman" w:hAnsi="Times New Roman"/>
          <w:color w:val="000000"/>
          <w:lang w:eastAsia="lv-LV"/>
        </w:rPr>
        <w:t>14.</w:t>
      </w:r>
      <w:r w:rsidR="007D68FC" w:rsidRPr="00F9484B">
        <w:rPr>
          <w:rFonts w:ascii="Times New Roman" w:eastAsia="Times New Roman" w:hAnsi="Times New Roman"/>
          <w:color w:val="000000"/>
          <w:lang w:eastAsia="lv-LV"/>
        </w:rPr>
        <w:t> novembrī</w:t>
      </w:r>
      <w:r w:rsidRPr="00F9484B">
        <w:rPr>
          <w:rFonts w:ascii="Times New Roman" w:eastAsia="Times New Roman" w:hAnsi="Times New Roman"/>
          <w:color w:val="000000"/>
          <w:lang w:eastAsia="lv-LV"/>
        </w:rPr>
        <w:t xml:space="preserve"> un </w:t>
      </w:r>
      <w:r w:rsidR="007D68FC" w:rsidRPr="00F9484B">
        <w:rPr>
          <w:rFonts w:ascii="Times New Roman" w:eastAsia="Times New Roman" w:hAnsi="Times New Roman"/>
          <w:color w:val="000000"/>
          <w:lang w:eastAsia="lv-LV"/>
        </w:rPr>
        <w:t xml:space="preserve">attiecīgi </w:t>
      </w:r>
      <w:r w:rsidRPr="00F9484B">
        <w:rPr>
          <w:rFonts w:ascii="Times New Roman" w:eastAsia="Times New Roman" w:hAnsi="Times New Roman"/>
          <w:color w:val="000000"/>
          <w:lang w:eastAsia="lv-LV"/>
        </w:rPr>
        <w:t>Saeimas Juridiskā</w:t>
      </w:r>
      <w:r w:rsidR="00AB4BF8" w:rsidRPr="00F9484B">
        <w:rPr>
          <w:rFonts w:ascii="Times New Roman" w:eastAsia="Times New Roman" w:hAnsi="Times New Roman"/>
          <w:color w:val="000000"/>
          <w:lang w:eastAsia="lv-LV"/>
        </w:rPr>
        <w:t xml:space="preserve"> komisija </w:t>
      </w:r>
      <w:r w:rsidR="007D68FC" w:rsidRPr="00F9484B">
        <w:rPr>
          <w:rFonts w:ascii="Times New Roman" w:eastAsia="Times New Roman" w:hAnsi="Times New Roman"/>
          <w:color w:val="000000"/>
          <w:lang w:eastAsia="lv-LV"/>
        </w:rPr>
        <w:t xml:space="preserve">12. decembrī </w:t>
      </w:r>
      <w:r w:rsidR="00AB4BF8" w:rsidRPr="00F9484B">
        <w:rPr>
          <w:rFonts w:ascii="Times New Roman" w:eastAsia="Times New Roman" w:hAnsi="Times New Roman"/>
          <w:color w:val="000000"/>
          <w:lang w:eastAsia="lv-LV"/>
        </w:rPr>
        <w:t>atbalstīja</w:t>
      </w:r>
      <w:r w:rsidRPr="00F9484B">
        <w:rPr>
          <w:rFonts w:ascii="Times New Roman" w:eastAsia="Times New Roman" w:hAnsi="Times New Roman"/>
          <w:color w:val="000000"/>
          <w:lang w:eastAsia="lv-LV"/>
        </w:rPr>
        <w:t xml:space="preserve"> KNAB izstrādātos priekšlikumus likumprojektam “Grozījumi Saeimas Kārtības rullī” (Nr.922/Lp12)</w:t>
      </w:r>
      <w:r w:rsidRPr="00016683">
        <w:rPr>
          <w:rFonts w:ascii="Times New Roman" w:eastAsia="Times New Roman" w:hAnsi="Times New Roman"/>
          <w:color w:val="000000"/>
          <w:lang w:eastAsia="lv-LV"/>
        </w:rPr>
        <w:t xml:space="preserve"> pirms otrā lasījuma. Ņemot vērā, ka 13.</w:t>
      </w:r>
      <w:r w:rsidR="001B5C37">
        <w:rPr>
          <w:rFonts w:ascii="Times New Roman" w:eastAsia="Times New Roman" w:hAnsi="Times New Roman"/>
          <w:color w:val="000000"/>
          <w:lang w:eastAsia="lv-LV"/>
        </w:rPr>
        <w:t xml:space="preserve"> </w:t>
      </w:r>
      <w:r w:rsidRPr="00016683">
        <w:rPr>
          <w:rFonts w:ascii="Times New Roman" w:eastAsia="Times New Roman" w:hAnsi="Times New Roman"/>
          <w:color w:val="000000"/>
          <w:lang w:eastAsia="lv-LV"/>
        </w:rPr>
        <w:t>Saeima ir pārņēmusi šā likumprojekta izskatīšanu, KNAB atkārtoti iesniedza priekšlikumus likumprojektam “Grozījumi Saeimas kārtības rullī” (Nr.178/Lp13).</w:t>
      </w:r>
    </w:p>
    <w:p w:rsidR="009E242C" w:rsidRPr="00016683" w:rsidRDefault="00A76957" w:rsidP="009E242C">
      <w:pPr>
        <w:spacing w:after="0" w:line="240" w:lineRule="auto"/>
        <w:rPr>
          <w:rFonts w:ascii="Times New Roman" w:eastAsia="Times New Roman" w:hAnsi="Times New Roman"/>
          <w:color w:val="000000"/>
          <w:lang w:eastAsia="lv-LV"/>
        </w:rPr>
      </w:pPr>
      <w:r w:rsidRPr="00016683">
        <w:rPr>
          <w:rFonts w:ascii="Times New Roman" w:eastAsia="Times New Roman" w:hAnsi="Times New Roman"/>
          <w:color w:val="000000"/>
          <w:lang w:eastAsia="lv-LV"/>
        </w:rPr>
        <w:t>Priekšlikumi nosaka:</w:t>
      </w:r>
    </w:p>
    <w:p w:rsidR="009E242C" w:rsidRPr="00016683" w:rsidRDefault="00A76957" w:rsidP="009E242C">
      <w:pPr>
        <w:numPr>
          <w:ilvl w:val="0"/>
          <w:numId w:val="44"/>
        </w:numPr>
        <w:spacing w:after="0" w:line="240" w:lineRule="auto"/>
        <w:rPr>
          <w:rFonts w:ascii="Times New Roman" w:eastAsia="Times New Roman" w:hAnsi="Times New Roman"/>
          <w:color w:val="000000"/>
          <w:lang w:eastAsia="lv-LV"/>
        </w:rPr>
      </w:pPr>
      <w:r w:rsidRPr="00016683">
        <w:rPr>
          <w:rFonts w:ascii="Times New Roman" w:eastAsia="Times New Roman" w:hAnsi="Times New Roman"/>
          <w:color w:val="000000"/>
          <w:lang w:eastAsia="lv-LV"/>
        </w:rPr>
        <w:t>pienākumu likumprojekta anotācijā un deputātu iesniegtajos priekšlikumos norādīt informāciju ar kādām formālām vai neformālām sabiedrības grupām vai privātpersonām, rea</w:t>
      </w:r>
      <w:r w:rsidR="00AB4BF8" w:rsidRPr="00016683">
        <w:rPr>
          <w:rFonts w:ascii="Times New Roman" w:eastAsia="Times New Roman" w:hAnsi="Times New Roman"/>
          <w:color w:val="000000"/>
          <w:lang w:eastAsia="lv-LV"/>
        </w:rPr>
        <w:t>lizējot interešu pārstāvību, ir</w:t>
      </w:r>
      <w:r w:rsidRPr="00016683">
        <w:rPr>
          <w:rFonts w:ascii="Times New Roman" w:eastAsia="Times New Roman" w:hAnsi="Times New Roman"/>
          <w:color w:val="000000"/>
          <w:lang w:eastAsia="lv-LV"/>
        </w:rPr>
        <w:t xml:space="preserve"> notikušas konsultācijas par kādu konkrētu tiesību normu (norādot attiecīgo pantu, tā daļu vai punktu);</w:t>
      </w:r>
    </w:p>
    <w:p w:rsidR="009E242C" w:rsidRPr="00016683" w:rsidRDefault="00A76957" w:rsidP="009E242C">
      <w:pPr>
        <w:numPr>
          <w:ilvl w:val="0"/>
          <w:numId w:val="44"/>
        </w:numPr>
        <w:spacing w:after="0" w:line="240" w:lineRule="auto"/>
        <w:rPr>
          <w:rFonts w:ascii="Times New Roman" w:eastAsia="Times New Roman" w:hAnsi="Times New Roman"/>
          <w:color w:val="000000"/>
          <w:lang w:eastAsia="lv-LV"/>
        </w:rPr>
      </w:pPr>
      <w:r w:rsidRPr="00016683">
        <w:rPr>
          <w:rFonts w:ascii="Times New Roman" w:eastAsia="Times New Roman" w:hAnsi="Times New Roman"/>
          <w:color w:val="000000"/>
          <w:lang w:eastAsia="lv-LV"/>
        </w:rPr>
        <w:t>pienākumu Saeimas tīmekļa vietnē attiecīgajai komisijai pirms sēdes publicēt vispārpieejamo informāciju par sēdes darba kārtībā iekļautajiem jautājumiem – informāciju par uzaicinātajām personām, saņemtajām vēstulēm un atzinumiem par attiecīgo jautājumu vai likumprojektu, deputātu iesniegtos priekšlikumus un citus dokumentus;</w:t>
      </w:r>
    </w:p>
    <w:p w:rsidR="009E242C" w:rsidRPr="00016683" w:rsidRDefault="00A76957" w:rsidP="009E242C">
      <w:pPr>
        <w:numPr>
          <w:ilvl w:val="0"/>
          <w:numId w:val="44"/>
        </w:numPr>
        <w:spacing w:after="0" w:line="240" w:lineRule="auto"/>
        <w:rPr>
          <w:rFonts w:ascii="Times New Roman" w:eastAsia="Times New Roman" w:hAnsi="Times New Roman"/>
          <w:color w:val="000000"/>
          <w:lang w:eastAsia="lv-LV"/>
        </w:rPr>
      </w:pPr>
      <w:r w:rsidRPr="00016683">
        <w:rPr>
          <w:rFonts w:ascii="Times New Roman" w:eastAsia="Times New Roman" w:hAnsi="Times New Roman"/>
          <w:color w:val="000000"/>
          <w:lang w:eastAsia="lv-LV"/>
        </w:rPr>
        <w:t>pienākumu deputātam ievērot vienlīdzības un atklātības principus saziņā ar formālām un neformālām sabiedrības grupām un privātpersonām, kā arī likumā noteiktajā kārtībā sniegt informāciju par notikušajām konsultācijām ar minētajām personām vai personu grupām;</w:t>
      </w:r>
    </w:p>
    <w:p w:rsidR="00A71B3C" w:rsidRPr="00016683" w:rsidRDefault="00A76957" w:rsidP="009E242C">
      <w:pPr>
        <w:numPr>
          <w:ilvl w:val="0"/>
          <w:numId w:val="44"/>
        </w:numPr>
        <w:spacing w:after="0" w:line="240" w:lineRule="auto"/>
        <w:rPr>
          <w:rFonts w:ascii="Times New Roman" w:eastAsia="Times New Roman" w:hAnsi="Times New Roman"/>
          <w:color w:val="000000"/>
          <w:lang w:eastAsia="lv-LV"/>
        </w:rPr>
      </w:pPr>
      <w:r w:rsidRPr="00016683">
        <w:rPr>
          <w:rFonts w:ascii="Times New Roman" w:eastAsia="Times New Roman" w:hAnsi="Times New Roman"/>
          <w:color w:val="000000"/>
          <w:lang w:eastAsia="lv-LV"/>
        </w:rPr>
        <w:t>tiesības Saeimas Mandātu, ētikas un iesniegumu komisijai pašai ierosināt Saeimas deputātu ētikas kodeksa pārkāpumu lietas.</w:t>
      </w:r>
    </w:p>
    <w:p w:rsidR="00232C2A" w:rsidRPr="00016683" w:rsidRDefault="009E564E" w:rsidP="00524264">
      <w:pPr>
        <w:pStyle w:val="Heading4"/>
        <w:spacing w:line="240" w:lineRule="auto"/>
        <w:ind w:firstLine="720"/>
        <w:rPr>
          <w:rFonts w:ascii="Times New Roman" w:hAnsi="Times New Roman"/>
          <w:b w:val="0"/>
          <w:sz w:val="24"/>
          <w:szCs w:val="24"/>
        </w:rPr>
      </w:pPr>
      <w:r w:rsidRPr="00016683">
        <w:rPr>
          <w:rFonts w:ascii="Times New Roman" w:hAnsi="Times New Roman"/>
          <w:b w:val="0"/>
          <w:color w:val="000000"/>
          <w:sz w:val="24"/>
          <w:szCs w:val="24"/>
          <w:lang w:eastAsia="lv-LV"/>
        </w:rPr>
        <w:lastRenderedPageBreak/>
        <w:t>Otrs “neērtais”</w:t>
      </w:r>
      <w:r w:rsidR="00595661" w:rsidRPr="00016683">
        <w:rPr>
          <w:rFonts w:ascii="Times New Roman" w:hAnsi="Times New Roman"/>
          <w:b w:val="0"/>
          <w:color w:val="000000"/>
          <w:sz w:val="24"/>
          <w:szCs w:val="24"/>
          <w:lang w:eastAsia="lv-LV"/>
        </w:rPr>
        <w:t xml:space="preserve"> </w:t>
      </w:r>
      <w:r w:rsidR="00AB4BF8" w:rsidRPr="00016683">
        <w:rPr>
          <w:rFonts w:ascii="Times New Roman" w:hAnsi="Times New Roman"/>
          <w:color w:val="000000"/>
          <w:sz w:val="24"/>
          <w:szCs w:val="24"/>
          <w:lang w:eastAsia="lv-LV"/>
        </w:rPr>
        <w:t>p</w:t>
      </w:r>
      <w:r w:rsidR="00595661" w:rsidRPr="00016683">
        <w:rPr>
          <w:rFonts w:ascii="Times New Roman" w:hAnsi="Times New Roman"/>
          <w:color w:val="000000"/>
          <w:sz w:val="24"/>
          <w:szCs w:val="24"/>
          <w:lang w:eastAsia="lv-LV"/>
        </w:rPr>
        <w:t>amatnostādņu</w:t>
      </w:r>
      <w:r w:rsidRPr="00016683">
        <w:rPr>
          <w:rFonts w:ascii="Times New Roman" w:hAnsi="Times New Roman"/>
          <w:color w:val="000000"/>
          <w:sz w:val="24"/>
          <w:szCs w:val="24"/>
          <w:lang w:eastAsia="lv-LV"/>
        </w:rPr>
        <w:t xml:space="preserve"> uzdevums</w:t>
      </w:r>
      <w:r w:rsidR="007C7065" w:rsidRPr="00016683">
        <w:rPr>
          <w:rFonts w:ascii="Times New Roman" w:hAnsi="Times New Roman"/>
          <w:color w:val="000000"/>
          <w:sz w:val="24"/>
          <w:szCs w:val="24"/>
          <w:lang w:eastAsia="lv-LV"/>
        </w:rPr>
        <w:t>, kura izpilde</w:t>
      </w:r>
      <w:r w:rsidR="00D22552">
        <w:rPr>
          <w:rFonts w:ascii="Times New Roman" w:hAnsi="Times New Roman"/>
          <w:color w:val="000000"/>
          <w:sz w:val="24"/>
          <w:szCs w:val="24"/>
          <w:lang w:eastAsia="lv-LV"/>
        </w:rPr>
        <w:t>i līdz šim nav bijis</w:t>
      </w:r>
      <w:r w:rsidR="007C7065" w:rsidRPr="00016683">
        <w:rPr>
          <w:rFonts w:ascii="Times New Roman" w:hAnsi="Times New Roman"/>
          <w:color w:val="000000"/>
          <w:sz w:val="24"/>
          <w:szCs w:val="24"/>
          <w:lang w:eastAsia="lv-LV"/>
        </w:rPr>
        <w:t xml:space="preserve"> politisk</w:t>
      </w:r>
      <w:r w:rsidR="00D22552">
        <w:rPr>
          <w:rFonts w:ascii="Times New Roman" w:hAnsi="Times New Roman"/>
          <w:color w:val="000000"/>
          <w:sz w:val="24"/>
          <w:szCs w:val="24"/>
          <w:lang w:eastAsia="lv-LV"/>
        </w:rPr>
        <w:t>ais</w:t>
      </w:r>
      <w:r w:rsidR="007C7065" w:rsidRPr="00016683">
        <w:rPr>
          <w:rFonts w:ascii="Times New Roman" w:hAnsi="Times New Roman"/>
          <w:color w:val="000000"/>
          <w:sz w:val="24"/>
          <w:szCs w:val="24"/>
          <w:lang w:eastAsia="lv-LV"/>
        </w:rPr>
        <w:t xml:space="preserve"> </w:t>
      </w:r>
      <w:r w:rsidR="00D22552">
        <w:rPr>
          <w:rFonts w:ascii="Times New Roman" w:hAnsi="Times New Roman"/>
          <w:color w:val="000000"/>
          <w:sz w:val="24"/>
          <w:szCs w:val="24"/>
          <w:lang w:eastAsia="lv-LV"/>
        </w:rPr>
        <w:t xml:space="preserve">atbalsts </w:t>
      </w:r>
      <w:r w:rsidR="007C7065" w:rsidRPr="00016683">
        <w:rPr>
          <w:rFonts w:ascii="Times New Roman" w:hAnsi="Times New Roman"/>
          <w:color w:val="000000"/>
          <w:sz w:val="24"/>
          <w:szCs w:val="24"/>
          <w:lang w:eastAsia="lv-LV"/>
        </w:rPr>
        <w:t>, ir Valsts kontroles pilnvaru paplašināšana, normatīvajā regulējumā paredzot tiesības Valsts kontrolei</w:t>
      </w:r>
      <w:r w:rsidR="00AD7240" w:rsidRPr="00016683">
        <w:rPr>
          <w:rFonts w:ascii="Times New Roman" w:hAnsi="Times New Roman"/>
          <w:color w:val="000000"/>
          <w:sz w:val="24"/>
          <w:szCs w:val="24"/>
          <w:lang w:eastAsia="lv-LV"/>
        </w:rPr>
        <w:t xml:space="preserve"> (turpmāk – VK)</w:t>
      </w:r>
      <w:r w:rsidR="007C7065" w:rsidRPr="00016683">
        <w:rPr>
          <w:rFonts w:ascii="Times New Roman" w:hAnsi="Times New Roman"/>
          <w:color w:val="000000"/>
          <w:sz w:val="24"/>
          <w:szCs w:val="24"/>
          <w:lang w:eastAsia="lv-LV"/>
        </w:rPr>
        <w:t xml:space="preserve"> veikt periodiskas revīzijas par Saeimas </w:t>
      </w:r>
      <w:r w:rsidR="00D05EF8" w:rsidRPr="00016683">
        <w:rPr>
          <w:rFonts w:ascii="Times New Roman" w:hAnsi="Times New Roman"/>
          <w:color w:val="000000"/>
          <w:sz w:val="24"/>
          <w:szCs w:val="24"/>
          <w:lang w:eastAsia="lv-LV"/>
        </w:rPr>
        <w:t>admin</w:t>
      </w:r>
      <w:r w:rsidR="00474282" w:rsidRPr="00016683">
        <w:rPr>
          <w:rFonts w:ascii="Times New Roman" w:hAnsi="Times New Roman"/>
          <w:color w:val="000000"/>
          <w:sz w:val="24"/>
          <w:szCs w:val="24"/>
          <w:lang w:eastAsia="lv-LV"/>
        </w:rPr>
        <w:t>i</w:t>
      </w:r>
      <w:r w:rsidR="00D05EF8" w:rsidRPr="00016683">
        <w:rPr>
          <w:rFonts w:ascii="Times New Roman" w:hAnsi="Times New Roman"/>
          <w:color w:val="000000"/>
          <w:sz w:val="24"/>
          <w:szCs w:val="24"/>
          <w:lang w:eastAsia="lv-LV"/>
        </w:rPr>
        <w:t>strācijas</w:t>
      </w:r>
      <w:r w:rsidR="007C7065" w:rsidRPr="00016683">
        <w:rPr>
          <w:rFonts w:ascii="Times New Roman" w:hAnsi="Times New Roman"/>
          <w:color w:val="000000"/>
          <w:sz w:val="24"/>
          <w:szCs w:val="24"/>
          <w:lang w:eastAsia="lv-LV"/>
        </w:rPr>
        <w:t xml:space="preserve"> darbību</w:t>
      </w:r>
      <w:r w:rsidR="007C7065" w:rsidRPr="00016683">
        <w:rPr>
          <w:rFonts w:ascii="Times New Roman" w:hAnsi="Times New Roman"/>
          <w:b w:val="0"/>
          <w:color w:val="000000"/>
          <w:sz w:val="24"/>
          <w:szCs w:val="24"/>
          <w:lang w:eastAsia="lv-LV"/>
        </w:rPr>
        <w:t>.</w:t>
      </w:r>
      <w:r w:rsidR="00595661" w:rsidRPr="00016683">
        <w:rPr>
          <w:rFonts w:ascii="Times New Roman" w:hAnsi="Times New Roman"/>
          <w:b w:val="0"/>
          <w:color w:val="000000"/>
          <w:sz w:val="24"/>
          <w:szCs w:val="24"/>
          <w:lang w:eastAsia="lv-LV"/>
        </w:rPr>
        <w:t xml:space="preserve"> Arī Latvijas sabiedrība, </w:t>
      </w:r>
      <w:r w:rsidR="00D33893" w:rsidRPr="00016683">
        <w:rPr>
          <w:rFonts w:ascii="Times New Roman" w:hAnsi="Times New Roman"/>
          <w:b w:val="0"/>
          <w:color w:val="000000"/>
          <w:sz w:val="24"/>
          <w:szCs w:val="24"/>
          <w:lang w:eastAsia="lv-LV"/>
        </w:rPr>
        <w:t>vēloties paust savu viedokli</w:t>
      </w:r>
      <w:r w:rsidR="00295E5E" w:rsidRPr="00016683">
        <w:rPr>
          <w:rFonts w:ascii="Times New Roman" w:hAnsi="Times New Roman"/>
          <w:b w:val="0"/>
          <w:color w:val="000000"/>
          <w:sz w:val="24"/>
          <w:szCs w:val="24"/>
          <w:lang w:eastAsia="lv-LV"/>
        </w:rPr>
        <w:t xml:space="preserve"> un ietekmēt </w:t>
      </w:r>
      <w:r w:rsidR="00D05EF8" w:rsidRPr="00016683">
        <w:rPr>
          <w:rFonts w:ascii="Times New Roman" w:hAnsi="Times New Roman"/>
          <w:b w:val="0"/>
          <w:color w:val="000000"/>
          <w:sz w:val="24"/>
          <w:szCs w:val="24"/>
          <w:lang w:eastAsia="lv-LV"/>
        </w:rPr>
        <w:t>l</w:t>
      </w:r>
      <w:r w:rsidR="00295E5E" w:rsidRPr="00016683">
        <w:rPr>
          <w:rFonts w:ascii="Times New Roman" w:hAnsi="Times New Roman"/>
          <w:b w:val="0"/>
          <w:color w:val="000000"/>
          <w:sz w:val="24"/>
          <w:szCs w:val="24"/>
          <w:lang w:eastAsia="lv-LV"/>
        </w:rPr>
        <w:t>ikumdevēja dienaskārtību</w:t>
      </w:r>
      <w:r w:rsidR="00595661" w:rsidRPr="00016683">
        <w:rPr>
          <w:rFonts w:ascii="Times New Roman" w:hAnsi="Times New Roman"/>
          <w:b w:val="0"/>
          <w:color w:val="000000"/>
          <w:sz w:val="24"/>
          <w:szCs w:val="24"/>
          <w:lang w:eastAsia="lv-LV"/>
        </w:rPr>
        <w:t xml:space="preserve">, </w:t>
      </w:r>
      <w:r w:rsidR="00D33893" w:rsidRPr="00016683">
        <w:rPr>
          <w:rFonts w:ascii="Times New Roman" w:hAnsi="Times New Roman"/>
          <w:b w:val="0"/>
          <w:color w:val="000000"/>
          <w:sz w:val="24"/>
          <w:szCs w:val="24"/>
          <w:lang w:eastAsia="lv-LV"/>
        </w:rPr>
        <w:t xml:space="preserve">piedalījusies interneta portāla </w:t>
      </w:r>
      <w:r w:rsidR="00D33893" w:rsidRPr="00016683">
        <w:rPr>
          <w:rFonts w:ascii="Times New Roman" w:hAnsi="Times New Roman"/>
          <w:b w:val="0"/>
          <w:i/>
          <w:color w:val="000000"/>
          <w:sz w:val="24"/>
          <w:szCs w:val="24"/>
          <w:lang w:eastAsia="lv-LV"/>
        </w:rPr>
        <w:t>manabalss.lv</w:t>
      </w:r>
      <w:r w:rsidR="00D33893" w:rsidRPr="00016683">
        <w:rPr>
          <w:rFonts w:ascii="Times New Roman" w:hAnsi="Times New Roman"/>
          <w:b w:val="0"/>
          <w:color w:val="000000"/>
          <w:sz w:val="24"/>
          <w:szCs w:val="24"/>
          <w:lang w:eastAsia="lv-LV"/>
        </w:rPr>
        <w:t xml:space="preserve"> virzītajā iniciatīv</w:t>
      </w:r>
      <w:r w:rsidR="00295E5E" w:rsidRPr="00016683">
        <w:rPr>
          <w:rFonts w:ascii="Times New Roman" w:hAnsi="Times New Roman"/>
          <w:b w:val="0"/>
          <w:color w:val="000000"/>
          <w:sz w:val="24"/>
          <w:szCs w:val="24"/>
          <w:lang w:eastAsia="lv-LV"/>
        </w:rPr>
        <w:t>as balsojumā</w:t>
      </w:r>
      <w:r w:rsidR="00D33893" w:rsidRPr="00016683">
        <w:rPr>
          <w:rFonts w:ascii="Times New Roman" w:hAnsi="Times New Roman"/>
          <w:b w:val="0"/>
          <w:color w:val="000000"/>
          <w:sz w:val="24"/>
          <w:szCs w:val="24"/>
          <w:lang w:eastAsia="lv-LV"/>
        </w:rPr>
        <w:t xml:space="preserve"> ”</w:t>
      </w:r>
      <w:r w:rsidR="00D33893" w:rsidRPr="00016683">
        <w:rPr>
          <w:rStyle w:val="Strong"/>
          <w:rFonts w:ascii="Times New Roman" w:hAnsi="Times New Roman"/>
          <w:bCs/>
          <w:sz w:val="24"/>
          <w:szCs w:val="24"/>
        </w:rPr>
        <w:t>Publisku revīziju Saeimas budžetam</w:t>
      </w:r>
      <w:r w:rsidR="00D05EF8" w:rsidRPr="00016683">
        <w:rPr>
          <w:rStyle w:val="Strong"/>
          <w:rFonts w:ascii="Times New Roman" w:hAnsi="Times New Roman"/>
          <w:bCs/>
          <w:sz w:val="24"/>
          <w:szCs w:val="24"/>
        </w:rPr>
        <w:t>!</w:t>
      </w:r>
      <w:r w:rsidR="00D33893" w:rsidRPr="00016683">
        <w:rPr>
          <w:rFonts w:ascii="Times New Roman" w:hAnsi="Times New Roman"/>
          <w:b w:val="0"/>
          <w:color w:val="000000"/>
          <w:sz w:val="24"/>
          <w:szCs w:val="24"/>
          <w:lang w:eastAsia="lv-LV"/>
        </w:rPr>
        <w:t>”,</w:t>
      </w:r>
      <w:r w:rsidR="00D05EF8" w:rsidRPr="00016683">
        <w:rPr>
          <w:rFonts w:ascii="Times New Roman" w:hAnsi="Times New Roman"/>
          <w:b w:val="0"/>
          <w:color w:val="000000"/>
          <w:sz w:val="24"/>
          <w:szCs w:val="24"/>
          <w:lang w:eastAsia="lv-LV"/>
        </w:rPr>
        <w:t xml:space="preserve"> </w:t>
      </w:r>
      <w:r w:rsidR="00D33893" w:rsidRPr="00016683">
        <w:rPr>
          <w:rFonts w:ascii="Times New Roman" w:hAnsi="Times New Roman"/>
          <w:b w:val="0"/>
          <w:color w:val="000000"/>
          <w:sz w:val="24"/>
          <w:szCs w:val="24"/>
          <w:lang w:eastAsia="lv-LV"/>
        </w:rPr>
        <w:t>savācot nepieciešamās 10 000 balsis, lai virzītu šo iniciatīvu iz</w:t>
      </w:r>
      <w:r w:rsidR="00D05EF8" w:rsidRPr="00016683">
        <w:rPr>
          <w:rFonts w:ascii="Times New Roman" w:hAnsi="Times New Roman"/>
          <w:b w:val="0"/>
          <w:color w:val="000000"/>
          <w:sz w:val="24"/>
          <w:szCs w:val="24"/>
          <w:lang w:eastAsia="lv-LV"/>
        </w:rPr>
        <w:t xml:space="preserve">vērtēšanai </w:t>
      </w:r>
      <w:r w:rsidR="00D33893" w:rsidRPr="00016683">
        <w:rPr>
          <w:rFonts w:ascii="Times New Roman" w:hAnsi="Times New Roman"/>
          <w:b w:val="0"/>
          <w:color w:val="000000"/>
          <w:sz w:val="24"/>
          <w:szCs w:val="24"/>
          <w:lang w:eastAsia="lv-LV"/>
        </w:rPr>
        <w:t>Saeimā.</w:t>
      </w:r>
      <w:r w:rsidR="00295E5E" w:rsidRPr="00016683">
        <w:rPr>
          <w:rFonts w:ascii="Times New Roman" w:hAnsi="Times New Roman"/>
          <w:b w:val="0"/>
          <w:color w:val="000000"/>
          <w:sz w:val="24"/>
          <w:szCs w:val="24"/>
          <w:lang w:eastAsia="lv-LV"/>
        </w:rPr>
        <w:t xml:space="preserve"> Līdz ar to secināms, ka sabiedrība ir paudusi savu gribu </w:t>
      </w:r>
      <w:r w:rsidR="00295E5E" w:rsidRPr="00016683">
        <w:rPr>
          <w:rFonts w:ascii="Times New Roman" w:hAnsi="Times New Roman"/>
          <w:b w:val="0"/>
          <w:sz w:val="24"/>
          <w:szCs w:val="24"/>
        </w:rPr>
        <w:t>ārējam izdevumu likumības un lietderības auditam Saeimā, kas šobrīd netiek veikts.</w:t>
      </w:r>
    </w:p>
    <w:p w:rsidR="00AD7240" w:rsidRPr="00016683" w:rsidRDefault="00232C2A" w:rsidP="00524264">
      <w:pPr>
        <w:spacing w:line="240" w:lineRule="auto"/>
        <w:ind w:firstLine="720"/>
        <w:rPr>
          <w:rFonts w:ascii="Times New Roman" w:eastAsia="Times New Roman" w:hAnsi="Times New Roman"/>
          <w:lang w:eastAsia="lv-LV"/>
        </w:rPr>
      </w:pPr>
      <w:r w:rsidRPr="00016683">
        <w:rPr>
          <w:rFonts w:ascii="Times New Roman" w:hAnsi="Times New Roman"/>
        </w:rPr>
        <w:t>Šīs idejas</w:t>
      </w:r>
      <w:r w:rsidR="005329B1" w:rsidRPr="00016683">
        <w:rPr>
          <w:rFonts w:ascii="Times New Roman" w:hAnsi="Times New Roman"/>
        </w:rPr>
        <w:t xml:space="preserve"> viens no</w:t>
      </w:r>
      <w:r w:rsidRPr="00016683">
        <w:rPr>
          <w:rFonts w:ascii="Times New Roman" w:hAnsi="Times New Roman"/>
        </w:rPr>
        <w:t xml:space="preserve"> pretargument</w:t>
      </w:r>
      <w:r w:rsidR="005329B1" w:rsidRPr="00016683">
        <w:rPr>
          <w:rFonts w:ascii="Times New Roman" w:hAnsi="Times New Roman"/>
        </w:rPr>
        <w:t>iem</w:t>
      </w:r>
      <w:r w:rsidRPr="00016683">
        <w:rPr>
          <w:rFonts w:ascii="Times New Roman" w:hAnsi="Times New Roman"/>
        </w:rPr>
        <w:t xml:space="preserve"> galvenokārt ir nepieciešamība</w:t>
      </w:r>
      <w:r w:rsidRPr="00016683">
        <w:rPr>
          <w:rFonts w:ascii="Times New Roman" w:eastAsia="Times New Roman" w:hAnsi="Times New Roman"/>
          <w:lang w:eastAsia="lv-LV"/>
        </w:rPr>
        <w:t xml:space="preserve"> saglabāt varas līdzsvaru, lai iniciatīvas rosinātie grozījumi neietekmētu ne VK, ne Saeimas pienākumu veikšanai nepieciešamo varu. VK amatpersonas ievēl un tās budžetu apstiprina Saeima, un, ja revīziju nodotu VK, nevis privātam auditoram publiskajā iepirkumā, kā tas ir patlaban, tad rastos ietekmes risks uz VK.</w:t>
      </w:r>
      <w:r w:rsidR="00AD7240" w:rsidRPr="00016683">
        <w:rPr>
          <w:rFonts w:ascii="Times New Roman" w:eastAsia="Times New Roman" w:hAnsi="Times New Roman"/>
          <w:lang w:eastAsia="lv-LV"/>
        </w:rPr>
        <w:t xml:space="preserve"> VK arī argumentējusi, ka pašlaik tā uzrauga izpildvaru, un likumdevēja audits saskaņā ar Satversmi tai nav piekritīgs. Ja pašreizējā kārtība netiktu mainīta un Saeimas revīziju atstātu tās pašas ziņā, kā alternatīvu VK saskata Saeimas iekšējo kontroles sistēmu audita rezultātiem, kas dotu pārliecību pašiem un sabiedrībai. VK ieteikums ir arī Saeimas komisijām vajadzības gadījumos vērtēt budžeta tēriņu lietderīgumu ar piesaistīto konsultantu palīdzību.</w:t>
      </w:r>
    </w:p>
    <w:p w:rsidR="00D33893" w:rsidRPr="00016683" w:rsidRDefault="000E1362" w:rsidP="00524264">
      <w:pPr>
        <w:shd w:val="clear" w:color="auto" w:fill="FFFFFF"/>
        <w:spacing w:line="240" w:lineRule="auto"/>
        <w:ind w:left="11" w:right="11" w:firstLine="709"/>
        <w:rPr>
          <w:rFonts w:ascii="Times New Roman" w:hAnsi="Times New Roman"/>
        </w:rPr>
      </w:pPr>
      <w:r w:rsidRPr="00A939D5">
        <w:rPr>
          <w:rFonts w:ascii="Times New Roman" w:hAnsi="Times New Roman"/>
        </w:rPr>
        <w:t xml:space="preserve">Saeimā </w:t>
      </w:r>
      <w:r w:rsidR="00A939D5" w:rsidRPr="00A939D5">
        <w:rPr>
          <w:rFonts w:ascii="Times New Roman" w:hAnsi="Times New Roman"/>
        </w:rPr>
        <w:t>2018.</w:t>
      </w:r>
      <w:r w:rsidR="00A939D5">
        <w:rPr>
          <w:rFonts w:ascii="Times New Roman" w:hAnsi="Times New Roman"/>
        </w:rPr>
        <w:t> gada 20.</w:t>
      </w:r>
      <w:r w:rsidR="00A939D5">
        <w:t> decembrī</w:t>
      </w:r>
      <w:r w:rsidR="00A939D5" w:rsidRPr="00A939D5">
        <w:rPr>
          <w:rFonts w:ascii="Times New Roman" w:hAnsi="Times New Roman"/>
        </w:rPr>
        <w:t xml:space="preserve"> </w:t>
      </w:r>
      <w:r w:rsidRPr="00A939D5">
        <w:rPr>
          <w:rFonts w:ascii="Times New Roman" w:hAnsi="Times New Roman"/>
        </w:rPr>
        <w:t xml:space="preserve">1.lasījumā pieņemti </w:t>
      </w:r>
      <w:r w:rsidRPr="00A939D5">
        <w:rPr>
          <w:rFonts w:ascii="Times New Roman" w:eastAsia="Times New Roman" w:hAnsi="Times New Roman"/>
          <w:lang w:eastAsia="lv-LV"/>
        </w:rPr>
        <w:t>Grozījumi Saeimas kārtības rullī (Nr: 178/Lp13), taču uz 2.</w:t>
      </w:r>
      <w:r w:rsidR="001B5C37" w:rsidRPr="00A939D5">
        <w:rPr>
          <w:rFonts w:ascii="Times New Roman" w:eastAsia="Times New Roman" w:hAnsi="Times New Roman"/>
          <w:lang w:eastAsia="lv-LV"/>
        </w:rPr>
        <w:t xml:space="preserve"> </w:t>
      </w:r>
      <w:r w:rsidRPr="00A939D5">
        <w:rPr>
          <w:rFonts w:ascii="Times New Roman" w:eastAsia="Times New Roman" w:hAnsi="Times New Roman"/>
          <w:lang w:eastAsia="lv-LV"/>
        </w:rPr>
        <w:t>lasījumu</w:t>
      </w:r>
      <w:r w:rsidR="00524264" w:rsidRPr="00A939D5">
        <w:rPr>
          <w:rFonts w:ascii="Times New Roman" w:eastAsia="Times New Roman" w:hAnsi="Times New Roman"/>
          <w:lang w:eastAsia="lv-LV"/>
        </w:rPr>
        <w:t xml:space="preserve"> Saeimas Juridiskā komisija cit</w:t>
      </w:r>
      <w:r w:rsidRPr="00A939D5">
        <w:rPr>
          <w:rFonts w:ascii="Times New Roman" w:eastAsia="Times New Roman" w:hAnsi="Times New Roman"/>
          <w:lang w:eastAsia="lv-LV"/>
        </w:rPr>
        <w:t>starp saņēmusi deputāta priekšlikumu</w:t>
      </w:r>
      <w:r w:rsidRPr="00A939D5">
        <w:rPr>
          <w:rFonts w:ascii="Times New Roman" w:hAnsi="Times New Roman"/>
        </w:rPr>
        <w:t xml:space="preserve"> </w:t>
      </w:r>
      <w:r w:rsidR="00B9171A" w:rsidRPr="00A939D5">
        <w:rPr>
          <w:rFonts w:ascii="Times New Roman" w:eastAsia="Times New Roman" w:hAnsi="Times New Roman"/>
          <w:color w:val="000000"/>
          <w:lang w:eastAsia="lv-LV"/>
        </w:rPr>
        <w:t>izteikt šā likuma 185.</w:t>
      </w:r>
      <w:r w:rsidR="001B5C37" w:rsidRPr="00A939D5">
        <w:rPr>
          <w:rFonts w:ascii="Times New Roman" w:eastAsia="Times New Roman" w:hAnsi="Times New Roman"/>
          <w:color w:val="000000"/>
          <w:lang w:eastAsia="lv-LV"/>
        </w:rPr>
        <w:t xml:space="preserve"> </w:t>
      </w:r>
      <w:r w:rsidR="00B9171A" w:rsidRPr="00A939D5">
        <w:rPr>
          <w:rFonts w:ascii="Times New Roman" w:eastAsia="Times New Roman" w:hAnsi="Times New Roman"/>
          <w:color w:val="000000"/>
          <w:lang w:eastAsia="lv-LV"/>
        </w:rPr>
        <w:t xml:space="preserve">pantu precizētā redakcijā: </w:t>
      </w:r>
      <w:r w:rsidR="00B9171A" w:rsidRPr="00A939D5">
        <w:rPr>
          <w:rFonts w:ascii="Times New Roman" w:eastAsia="Times New Roman" w:hAnsi="Times New Roman"/>
          <w:i/>
          <w:iCs/>
          <w:color w:val="000000"/>
          <w:lang w:eastAsia="lv-LV"/>
        </w:rPr>
        <w:t>“(1) Saeimas grāmatvedību, izdevumu</w:t>
      </w:r>
      <w:r w:rsidR="00B9171A" w:rsidRPr="00016683">
        <w:rPr>
          <w:rFonts w:ascii="Times New Roman" w:eastAsia="Times New Roman" w:hAnsi="Times New Roman"/>
          <w:i/>
          <w:iCs/>
          <w:color w:val="000000"/>
          <w:lang w:eastAsia="lv-LV"/>
        </w:rPr>
        <w:t xml:space="preserve"> lietderību, likumību un gada pārskatus pārbauda Publisko izdevumu un revīzijas komisija, kā arī Valsts kontrole”. </w:t>
      </w:r>
      <w:r w:rsidR="00546573" w:rsidRPr="00016683">
        <w:rPr>
          <w:rFonts w:ascii="Times New Roman" w:hAnsi="Times New Roman"/>
        </w:rPr>
        <w:t>KNAB atbalsta viedokli, ka lielāka atklātība un pārliecība par godprātību Saeimas budžeta izlietojumā celtu sabiedrības uzticību valsts varai.</w:t>
      </w:r>
    </w:p>
    <w:p w:rsidR="00524264" w:rsidRPr="00016683" w:rsidRDefault="00524264" w:rsidP="00524264">
      <w:pPr>
        <w:shd w:val="clear" w:color="auto" w:fill="FFFFFF"/>
        <w:spacing w:line="240" w:lineRule="auto"/>
        <w:ind w:left="11" w:right="11" w:firstLine="709"/>
        <w:rPr>
          <w:rFonts w:ascii="Times New Roman" w:eastAsia="Times New Roman" w:hAnsi="Times New Roman"/>
          <w:b/>
          <w:color w:val="000000"/>
          <w:lang w:eastAsia="lv-LV"/>
        </w:rPr>
      </w:pPr>
      <w:r w:rsidRPr="00016683">
        <w:rPr>
          <w:rFonts w:ascii="Times New Roman" w:eastAsia="Times New Roman" w:hAnsi="Times New Roman"/>
          <w:b/>
          <w:color w:val="000000"/>
          <w:lang w:eastAsia="lv-LV"/>
        </w:rPr>
        <w:br w:type="page"/>
      </w:r>
    </w:p>
    <w:p w:rsidR="007E09A1" w:rsidRPr="00016683" w:rsidRDefault="007E09A1" w:rsidP="00117A9C">
      <w:pPr>
        <w:pStyle w:val="Heading1"/>
        <w:numPr>
          <w:ilvl w:val="0"/>
          <w:numId w:val="10"/>
        </w:numPr>
        <w:rPr>
          <w:lang w:val="lv-LV"/>
        </w:rPr>
      </w:pPr>
      <w:bookmarkStart w:id="26" w:name="_Toc30594905"/>
      <w:r w:rsidRPr="00016683">
        <w:rPr>
          <w:lang w:val="lv-LV"/>
        </w:rPr>
        <w:lastRenderedPageBreak/>
        <w:t>Secinājumi un turpmākā rīcība</w:t>
      </w:r>
      <w:bookmarkEnd w:id="26"/>
      <w:r w:rsidRPr="00016683">
        <w:rPr>
          <w:lang w:val="lv-LV"/>
        </w:rPr>
        <w:t xml:space="preserve"> </w:t>
      </w:r>
    </w:p>
    <w:p w:rsidR="00BE2E2C" w:rsidRPr="00016683" w:rsidRDefault="00BE2E2C" w:rsidP="00BE2E2C">
      <w:pPr>
        <w:spacing w:line="240" w:lineRule="auto"/>
        <w:rPr>
          <w:rFonts w:ascii="Times New Roman" w:eastAsia="Times New Roman" w:hAnsi="Times New Roman"/>
          <w:lang w:eastAsia="lv-LV"/>
        </w:rPr>
      </w:pPr>
    </w:p>
    <w:p w:rsidR="00F819AE" w:rsidRPr="00016683" w:rsidRDefault="00F819AE" w:rsidP="002E791A">
      <w:pPr>
        <w:numPr>
          <w:ilvl w:val="0"/>
          <w:numId w:val="21"/>
        </w:numPr>
        <w:spacing w:after="0" w:line="240" w:lineRule="auto"/>
        <w:rPr>
          <w:rFonts w:ascii="Times New Roman" w:hAnsi="Times New Roman"/>
        </w:rPr>
      </w:pPr>
      <w:r w:rsidRPr="00016683">
        <w:rPr>
          <w:rFonts w:ascii="Times New Roman" w:hAnsi="Times New Roman"/>
        </w:rPr>
        <w:t xml:space="preserve">Pārskata periodā, vērtējot publiskā sektora izaugsmi un attīstību ceļā uz definēto politikas apakšmērķi </w:t>
      </w:r>
      <w:r w:rsidRPr="00016683">
        <w:rPr>
          <w:rFonts w:ascii="Times New Roman" w:eastAsia="Times New Roman" w:hAnsi="Times New Roman"/>
          <w:i/>
          <w:lang w:eastAsia="lv-LV"/>
        </w:rPr>
        <w:t>ierobežot korupcijas rašanās un finanšu līdzekļu izkrāpšanas iespējas valsts</w:t>
      </w:r>
      <w:r w:rsidRPr="00016683">
        <w:rPr>
          <w:rFonts w:ascii="Times New Roman" w:eastAsia="Times New Roman" w:hAnsi="Times New Roman"/>
          <w:lang w:eastAsia="lv-LV"/>
        </w:rPr>
        <w:t xml:space="preserve">, </w:t>
      </w:r>
      <w:r w:rsidRPr="00016683">
        <w:rPr>
          <w:rFonts w:ascii="Times New Roman" w:eastAsia="Times New Roman" w:hAnsi="Times New Roman"/>
          <w:i/>
          <w:lang w:eastAsia="lv-LV"/>
        </w:rPr>
        <w:t>pašvaldību vai privātajā sektorā</w:t>
      </w:r>
      <w:r w:rsidRPr="00016683">
        <w:rPr>
          <w:rFonts w:ascii="Times New Roman" w:eastAsia="Times New Roman" w:hAnsi="Times New Roman"/>
          <w:lang w:eastAsia="lv-LV"/>
        </w:rPr>
        <w:t>, ir vērojami mēreni un pakāpeniski uzlabojumi.</w:t>
      </w:r>
    </w:p>
    <w:p w:rsidR="00F819AE" w:rsidRPr="00016683" w:rsidRDefault="004E3E65" w:rsidP="002E791A">
      <w:pPr>
        <w:numPr>
          <w:ilvl w:val="0"/>
          <w:numId w:val="21"/>
        </w:numPr>
        <w:spacing w:after="0" w:line="240" w:lineRule="auto"/>
        <w:rPr>
          <w:rFonts w:ascii="Times New Roman" w:hAnsi="Times New Roman"/>
        </w:rPr>
      </w:pPr>
      <w:r>
        <w:rPr>
          <w:rFonts w:ascii="Times New Roman" w:hAnsi="Times New Roman"/>
        </w:rPr>
        <w:t>P</w:t>
      </w:r>
      <w:r w:rsidRPr="00016683">
        <w:rPr>
          <w:rFonts w:ascii="Times New Roman" w:hAnsi="Times New Roman"/>
        </w:rPr>
        <w:t>retkorupcijas pasākumu plāni</w:t>
      </w:r>
      <w:r>
        <w:rPr>
          <w:rFonts w:ascii="Times New Roman" w:hAnsi="Times New Roman"/>
        </w:rPr>
        <w:t xml:space="preserve"> </w:t>
      </w:r>
      <w:r w:rsidR="00F819AE" w:rsidRPr="00016683">
        <w:rPr>
          <w:rFonts w:ascii="Times New Roman" w:hAnsi="Times New Roman"/>
        </w:rPr>
        <w:t>2015.</w:t>
      </w:r>
      <w:r w:rsidR="001B5C37">
        <w:rPr>
          <w:rFonts w:ascii="Times New Roman" w:hAnsi="Times New Roman"/>
        </w:rPr>
        <w:t> </w:t>
      </w:r>
      <w:r w:rsidR="00F819AE" w:rsidRPr="00016683">
        <w:rPr>
          <w:rFonts w:ascii="Times New Roman" w:hAnsi="Times New Roman"/>
        </w:rPr>
        <w:t xml:space="preserve">gadā bija izstrādāti aptuveni 36,6% </w:t>
      </w:r>
      <w:r w:rsidRPr="00016683">
        <w:rPr>
          <w:rFonts w:ascii="Times New Roman" w:hAnsi="Times New Roman"/>
        </w:rPr>
        <w:t>valsts pārvaldes iestā</w:t>
      </w:r>
      <w:r>
        <w:rPr>
          <w:rFonts w:ascii="Times New Roman" w:hAnsi="Times New Roman"/>
        </w:rPr>
        <w:t xml:space="preserve">žu </w:t>
      </w:r>
      <w:r w:rsidRPr="00016683">
        <w:rPr>
          <w:rFonts w:ascii="Times New Roman" w:hAnsi="Times New Roman"/>
        </w:rPr>
        <w:t>un pašvaldīb</w:t>
      </w:r>
      <w:r>
        <w:rPr>
          <w:rFonts w:ascii="Times New Roman" w:hAnsi="Times New Roman"/>
        </w:rPr>
        <w:t>u</w:t>
      </w:r>
      <w:r w:rsidR="00F819AE" w:rsidRPr="00016683">
        <w:rPr>
          <w:rFonts w:ascii="Times New Roman" w:hAnsi="Times New Roman"/>
        </w:rPr>
        <w:t>, savukārt 2017.</w:t>
      </w:r>
      <w:r w:rsidR="001B5C37">
        <w:rPr>
          <w:rFonts w:ascii="Times New Roman" w:hAnsi="Times New Roman"/>
        </w:rPr>
        <w:t> </w:t>
      </w:r>
      <w:r w:rsidR="00F819AE" w:rsidRPr="00016683">
        <w:rPr>
          <w:rFonts w:ascii="Times New Roman" w:hAnsi="Times New Roman"/>
        </w:rPr>
        <w:t xml:space="preserve">gadā </w:t>
      </w:r>
      <w:r>
        <w:rPr>
          <w:rFonts w:ascii="Times New Roman" w:hAnsi="Times New Roman"/>
        </w:rPr>
        <w:t xml:space="preserve">šādi plāni bija </w:t>
      </w:r>
      <w:r w:rsidR="00F819AE" w:rsidRPr="00016683">
        <w:rPr>
          <w:rFonts w:ascii="Times New Roman" w:hAnsi="Times New Roman"/>
        </w:rPr>
        <w:t>45% institūciju</w:t>
      </w:r>
      <w:r>
        <w:rPr>
          <w:rFonts w:ascii="Times New Roman" w:hAnsi="Times New Roman"/>
        </w:rPr>
        <w:t>.</w:t>
      </w:r>
      <w:r w:rsidR="00F819AE" w:rsidRPr="00016683">
        <w:rPr>
          <w:rFonts w:ascii="Times New Roman" w:hAnsi="Times New Roman"/>
        </w:rPr>
        <w:t xml:space="preserve"> </w:t>
      </w:r>
    </w:p>
    <w:p w:rsidR="005119A3" w:rsidRPr="00016683" w:rsidRDefault="005119A3" w:rsidP="002E791A">
      <w:pPr>
        <w:numPr>
          <w:ilvl w:val="0"/>
          <w:numId w:val="21"/>
        </w:numPr>
        <w:spacing w:after="0" w:line="240" w:lineRule="auto"/>
        <w:rPr>
          <w:rFonts w:ascii="Times New Roman" w:hAnsi="Times New Roman"/>
        </w:rPr>
      </w:pPr>
      <w:r w:rsidRPr="00016683">
        <w:rPr>
          <w:rFonts w:ascii="Times New Roman" w:eastAsia="Times New Roman" w:hAnsi="Times New Roman"/>
          <w:lang w:eastAsia="lv-LV"/>
        </w:rPr>
        <w:t>KNAB mērķis turpmākajos gados būs aktualizēt institūciju iekšējās kontroles sistēmas nozīmi korupcijas novēršanā, vienlaikus stiprinot institūcijas vadītāja lomu iekšējās kontroles pasākumu īstenošanā un nosakot vadītāja atbildību par iekšējās kontroles sistēmas neefektīvu pārvaldību.</w:t>
      </w:r>
    </w:p>
    <w:p w:rsidR="000E2795" w:rsidRDefault="009A6C36" w:rsidP="002E791A">
      <w:pPr>
        <w:numPr>
          <w:ilvl w:val="0"/>
          <w:numId w:val="21"/>
        </w:numPr>
        <w:spacing w:after="0" w:line="240" w:lineRule="auto"/>
        <w:rPr>
          <w:rFonts w:ascii="Times New Roman" w:hAnsi="Times New Roman"/>
        </w:rPr>
      </w:pPr>
      <w:r w:rsidRPr="00016683">
        <w:rPr>
          <w:rFonts w:ascii="Times New Roman" w:hAnsi="Times New Roman"/>
        </w:rPr>
        <w:t>T</w:t>
      </w:r>
      <w:r w:rsidR="00E939B9" w:rsidRPr="00016683">
        <w:rPr>
          <w:rFonts w:ascii="Times New Roman" w:hAnsi="Times New Roman"/>
        </w:rPr>
        <w:t>urpmākajos gados kompetentajām publiskās pārvaldes institūcijām sadarbībā ar nevalstiskajām organizācijām būtu jāveic intensīvāks darbs uzņēmēju izglītošanā par korupcijas riskiem, tās izpausmēm un sekām gan darījumos Latvijā, gan aiz tās robežām.</w:t>
      </w:r>
    </w:p>
    <w:p w:rsidR="00232D38" w:rsidRPr="00016683" w:rsidRDefault="00232D38" w:rsidP="002E791A">
      <w:pPr>
        <w:numPr>
          <w:ilvl w:val="0"/>
          <w:numId w:val="21"/>
        </w:numPr>
        <w:spacing w:after="0" w:line="240" w:lineRule="auto"/>
        <w:rPr>
          <w:rFonts w:ascii="Times New Roman" w:hAnsi="Times New Roman"/>
        </w:rPr>
      </w:pPr>
      <w:r>
        <w:rPr>
          <w:rFonts w:ascii="Times New Roman" w:hAnsi="Times New Roman"/>
          <w:color w:val="000000"/>
        </w:rPr>
        <w:t xml:space="preserve">Lai arī </w:t>
      </w:r>
      <w:r w:rsidRPr="00107B5F">
        <w:rPr>
          <w:rFonts w:ascii="Times New Roman" w:hAnsi="Times New Roman"/>
          <w:color w:val="000000"/>
        </w:rPr>
        <w:t xml:space="preserve">KUI indeksu veidojošo indikatoru analīze </w:t>
      </w:r>
      <w:r>
        <w:rPr>
          <w:rFonts w:ascii="Times New Roman" w:hAnsi="Times New Roman"/>
          <w:color w:val="000000"/>
        </w:rPr>
        <w:t>no</w:t>
      </w:r>
      <w:r w:rsidRPr="00107B5F">
        <w:rPr>
          <w:rFonts w:ascii="Times New Roman" w:hAnsi="Times New Roman"/>
          <w:color w:val="000000"/>
        </w:rPr>
        <w:t>rāda</w:t>
      </w:r>
      <w:r w:rsidRPr="00232D38">
        <w:rPr>
          <w:rFonts w:ascii="Times New Roman" w:hAnsi="Times New Roman"/>
          <w:color w:val="000000"/>
        </w:rPr>
        <w:t>, ka 2017. gadā Latvijā pieaugusi tendence uzņēmējiem dot kukuli valsts amatpersonām, lai iegūtu valsts pasūtījumus, KNAB rīcībā esošā krimināllietu statistika šādu tendenci pārskata periodā neapstiprina, kas, savukārt, norāda uz iespēja</w:t>
      </w:r>
      <w:r>
        <w:rPr>
          <w:rFonts w:ascii="Times New Roman" w:hAnsi="Times New Roman"/>
          <w:color w:val="000000"/>
        </w:rPr>
        <w:t>mu uzņēmēju neziņošanu par tiem zināmiem korupcijas gadījumiem publisko iepirkumu jomā.</w:t>
      </w:r>
    </w:p>
    <w:p w:rsidR="009A6C36" w:rsidRPr="00016683" w:rsidRDefault="009A6C36" w:rsidP="009A6C36">
      <w:pPr>
        <w:numPr>
          <w:ilvl w:val="0"/>
          <w:numId w:val="21"/>
        </w:numPr>
        <w:spacing w:line="240" w:lineRule="auto"/>
        <w:rPr>
          <w:rFonts w:ascii="Times New Roman" w:hAnsi="Times New Roman"/>
        </w:rPr>
      </w:pPr>
      <w:r w:rsidRPr="00016683">
        <w:rPr>
          <w:rFonts w:ascii="Times New Roman" w:hAnsi="Times New Roman"/>
        </w:rPr>
        <w:t>Vērtējot pārskata periodā sasniegto un plānojot turpmākās darbībās neiecietības pret korupciju vairošanā</w:t>
      </w:r>
      <w:r w:rsidR="006103AA">
        <w:rPr>
          <w:rFonts w:ascii="Times New Roman" w:hAnsi="Times New Roman"/>
        </w:rPr>
        <w:t xml:space="preserve"> un morāles standartu celšanā publiskajā pārvaldē</w:t>
      </w:r>
      <w:r w:rsidRPr="00016683">
        <w:rPr>
          <w:rFonts w:ascii="Times New Roman" w:hAnsi="Times New Roman"/>
        </w:rPr>
        <w:t>, kā galvenie uzdevumi institūcijām turpmākajos gados ir izvirzāmi: 1) pilnveidot un stiprināt publiskas personas institūciju darbinieku uzvedības standartus (Ētikas kodeksus), veicinot nodarbināto ētisko apziņu, darba un uzvedības kultūru, nostiprinot profesionālo ētiku, vienlaikus veidojot pozitīvu institūcijas tēlu un vairojot sabiedrības uzticību; 2) veidot atklātu, godīgu un klientorientētu komunikāciju ar sabiedrību, kurā atspoguļojas katras publiskās pārvaldes institūcijas pieņemtie uzvedības standarti (Ētikas kodeksa principi).</w:t>
      </w:r>
    </w:p>
    <w:p w:rsidR="00D94E5B" w:rsidRPr="00016683" w:rsidRDefault="00D94E5B" w:rsidP="00D94E5B">
      <w:pPr>
        <w:pStyle w:val="CommentText"/>
        <w:numPr>
          <w:ilvl w:val="0"/>
          <w:numId w:val="21"/>
        </w:numPr>
        <w:spacing w:line="240" w:lineRule="auto"/>
        <w:rPr>
          <w:rFonts w:ascii="Times New Roman" w:hAnsi="Times New Roman"/>
          <w:sz w:val="24"/>
          <w:szCs w:val="24"/>
        </w:rPr>
      </w:pPr>
      <w:r w:rsidRPr="00016683">
        <w:rPr>
          <w:rFonts w:ascii="Times New Roman" w:hAnsi="Times New Roman"/>
          <w:sz w:val="24"/>
          <w:szCs w:val="24"/>
        </w:rPr>
        <w:t>2015.</w:t>
      </w:r>
      <w:r w:rsidR="001B5C37">
        <w:rPr>
          <w:rFonts w:ascii="Times New Roman" w:hAnsi="Times New Roman"/>
          <w:sz w:val="24"/>
          <w:szCs w:val="24"/>
        </w:rPr>
        <w:t> </w:t>
      </w:r>
      <w:r w:rsidRPr="00016683">
        <w:rPr>
          <w:rFonts w:ascii="Times New Roman" w:hAnsi="Times New Roman"/>
          <w:sz w:val="24"/>
          <w:szCs w:val="24"/>
        </w:rPr>
        <w:t xml:space="preserve">gadā no 241 pirmās instances tiesā saņemtās krimināllietas par </w:t>
      </w:r>
      <w:r w:rsidRPr="00016683">
        <w:rPr>
          <w:rFonts w:ascii="Times New Roman" w:eastAsia="Times New Roman" w:hAnsi="Times New Roman"/>
          <w:sz w:val="24"/>
          <w:szCs w:val="24"/>
          <w:lang w:eastAsia="lv-LV"/>
        </w:rPr>
        <w:t>noziedzīgiem nodarījumiem valsts institūciju dienestā 95% gadījumu izskatītas divu gadu termiņā, bet 85% no saņemtajām krimināllietām izskatītas pat termiņā līdz 1 gadam</w:t>
      </w:r>
      <w:r w:rsidR="00387353">
        <w:rPr>
          <w:rStyle w:val="FootnoteReference"/>
          <w:rFonts w:ascii="Times New Roman" w:eastAsia="Times New Roman" w:hAnsi="Times New Roman"/>
          <w:sz w:val="24"/>
          <w:szCs w:val="24"/>
          <w:lang w:eastAsia="lv-LV"/>
        </w:rPr>
        <w:footnoteReference w:id="68"/>
      </w:r>
      <w:r w:rsidRPr="00016683">
        <w:rPr>
          <w:rFonts w:ascii="Times New Roman" w:eastAsia="Times New Roman" w:hAnsi="Times New Roman"/>
          <w:sz w:val="24"/>
          <w:szCs w:val="24"/>
          <w:lang w:eastAsia="lv-LV"/>
        </w:rPr>
        <w:t xml:space="preserve">. Šis rādītājs krietni pārsniedz pamatnostādņu rezultatīvo rādītāju prognozes un ekspektācijas. </w:t>
      </w:r>
    </w:p>
    <w:p w:rsidR="009E564E" w:rsidRPr="00016683" w:rsidRDefault="009E564E" w:rsidP="00D94E5B">
      <w:pPr>
        <w:pStyle w:val="CommentText"/>
        <w:numPr>
          <w:ilvl w:val="0"/>
          <w:numId w:val="21"/>
        </w:numPr>
        <w:spacing w:line="240" w:lineRule="auto"/>
        <w:rPr>
          <w:rFonts w:ascii="Times New Roman" w:hAnsi="Times New Roman"/>
          <w:color w:val="BFBFBF"/>
          <w:sz w:val="24"/>
          <w:szCs w:val="24"/>
        </w:rPr>
      </w:pPr>
      <w:r w:rsidRPr="00016683">
        <w:rPr>
          <w:rFonts w:ascii="Times New Roman" w:eastAsia="Times New Roman" w:hAnsi="Times New Roman"/>
          <w:color w:val="000000"/>
          <w:sz w:val="24"/>
          <w:szCs w:val="24"/>
          <w:lang w:eastAsia="lv-LV"/>
        </w:rPr>
        <w:t>Viens no sarežģītākajiem un visgrūtāk risināmajiem jautājumiem pēdējā desmitgadē (vai pat ilgāk) ir bijis lobēšanas atklātības veicināšana.</w:t>
      </w:r>
      <w:r w:rsidR="002C50FB">
        <w:rPr>
          <w:rFonts w:ascii="Times New Roman" w:eastAsia="Times New Roman" w:hAnsi="Times New Roman"/>
          <w:color w:val="000000"/>
          <w:sz w:val="24"/>
          <w:szCs w:val="24"/>
          <w:lang w:eastAsia="lv-LV"/>
        </w:rPr>
        <w:t xml:space="preserve"> Lai arī šajā laika periodā bijuši vairākkārtēji centieni šo problēmu aktualizēt, kā arī piedāvāt dažādus iespējamos risinājumus</w:t>
      </w:r>
      <w:r w:rsidR="002C50FB" w:rsidRPr="002C50FB">
        <w:rPr>
          <w:rFonts w:ascii="Times New Roman" w:eastAsia="Times New Roman" w:hAnsi="Times New Roman"/>
          <w:color w:val="000000"/>
          <w:sz w:val="24"/>
          <w:szCs w:val="24"/>
          <w:lang w:eastAsia="lv-LV"/>
        </w:rPr>
        <w:t xml:space="preserve"> </w:t>
      </w:r>
      <w:r w:rsidR="002C50FB" w:rsidRPr="00016683">
        <w:rPr>
          <w:rFonts w:ascii="Times New Roman" w:eastAsia="Times New Roman" w:hAnsi="Times New Roman"/>
          <w:color w:val="000000"/>
          <w:sz w:val="24"/>
          <w:szCs w:val="24"/>
          <w:lang w:eastAsia="lv-LV"/>
        </w:rPr>
        <w:t>lobēšanas atklātības veicināšana</w:t>
      </w:r>
      <w:r w:rsidR="002C50FB">
        <w:rPr>
          <w:rFonts w:ascii="Times New Roman" w:eastAsia="Times New Roman" w:hAnsi="Times New Roman"/>
          <w:color w:val="000000"/>
          <w:sz w:val="24"/>
          <w:szCs w:val="24"/>
          <w:lang w:eastAsia="lv-LV"/>
        </w:rPr>
        <w:t xml:space="preserve">i, </w:t>
      </w:r>
      <w:r w:rsidR="00502D59">
        <w:rPr>
          <w:rFonts w:ascii="Times New Roman" w:eastAsia="Times New Roman" w:hAnsi="Times New Roman"/>
          <w:color w:val="000000"/>
          <w:sz w:val="24"/>
          <w:szCs w:val="24"/>
          <w:lang w:eastAsia="lv-LV"/>
        </w:rPr>
        <w:t xml:space="preserve"> </w:t>
      </w:r>
      <w:r w:rsidR="002C50FB">
        <w:rPr>
          <w:rFonts w:ascii="Times New Roman" w:eastAsia="Times New Roman" w:hAnsi="Times New Roman"/>
          <w:color w:val="000000"/>
          <w:sz w:val="24"/>
          <w:szCs w:val="24"/>
          <w:lang w:eastAsia="lv-LV"/>
        </w:rPr>
        <w:t>to atbalsta</w:t>
      </w:r>
      <w:r w:rsidR="000032FB">
        <w:rPr>
          <w:rFonts w:ascii="Times New Roman" w:eastAsia="Times New Roman" w:hAnsi="Times New Roman"/>
          <w:color w:val="000000"/>
          <w:sz w:val="24"/>
          <w:szCs w:val="24"/>
          <w:lang w:eastAsia="lv-LV"/>
        </w:rPr>
        <w:t>m</w:t>
      </w:r>
      <w:r w:rsidR="002C50FB">
        <w:rPr>
          <w:rFonts w:ascii="Times New Roman" w:eastAsia="Times New Roman" w:hAnsi="Times New Roman"/>
          <w:color w:val="000000"/>
          <w:sz w:val="24"/>
          <w:szCs w:val="24"/>
          <w:lang w:eastAsia="lv-LV"/>
        </w:rPr>
        <w:t xml:space="preserve"> trūcis politiskās gribas. </w:t>
      </w:r>
    </w:p>
    <w:p w:rsidR="00303450" w:rsidRPr="00016683" w:rsidRDefault="007F3DE9" w:rsidP="00D94E5B">
      <w:pPr>
        <w:pStyle w:val="CommentText"/>
        <w:numPr>
          <w:ilvl w:val="0"/>
          <w:numId w:val="21"/>
        </w:numPr>
        <w:spacing w:line="240" w:lineRule="auto"/>
        <w:rPr>
          <w:rFonts w:ascii="Times New Roman" w:hAnsi="Times New Roman"/>
          <w:color w:val="BFBFBF"/>
          <w:sz w:val="24"/>
          <w:szCs w:val="24"/>
        </w:rPr>
      </w:pPr>
      <w:r>
        <w:rPr>
          <w:rFonts w:ascii="Times New Roman" w:hAnsi="Times New Roman"/>
          <w:color w:val="000000"/>
          <w:sz w:val="24"/>
          <w:szCs w:val="24"/>
          <w:lang w:eastAsia="lv-LV"/>
        </w:rPr>
        <w:t>Iztrūkst politiskais atbalst</w:t>
      </w:r>
      <w:r w:rsidR="00256E7B">
        <w:rPr>
          <w:rFonts w:ascii="Times New Roman" w:hAnsi="Times New Roman"/>
          <w:color w:val="000000"/>
          <w:sz w:val="24"/>
          <w:szCs w:val="24"/>
          <w:lang w:eastAsia="lv-LV"/>
        </w:rPr>
        <w:t xml:space="preserve">a </w:t>
      </w:r>
      <w:r w:rsidR="00524264" w:rsidRPr="00016683">
        <w:rPr>
          <w:rFonts w:ascii="Times New Roman" w:hAnsi="Times New Roman"/>
          <w:color w:val="000000"/>
          <w:sz w:val="24"/>
          <w:szCs w:val="24"/>
          <w:lang w:eastAsia="lv-LV"/>
        </w:rPr>
        <w:t xml:space="preserve">arī </w:t>
      </w:r>
      <w:r w:rsidR="00303450" w:rsidRPr="00016683">
        <w:rPr>
          <w:rFonts w:ascii="Times New Roman" w:hAnsi="Times New Roman"/>
          <w:color w:val="000000"/>
          <w:sz w:val="24"/>
          <w:szCs w:val="24"/>
          <w:lang w:eastAsia="lv-LV"/>
        </w:rPr>
        <w:t>Valsts kontroles pilnvaru paplašināšanai, normatīvajā regulējumā paredzot tiesības Valsts kontrolei veikt periodiskas revīzijas par Saeimas administrācijas darbību.</w:t>
      </w:r>
    </w:p>
    <w:p w:rsidR="00D2027B" w:rsidRDefault="00BE2E2C" w:rsidP="00D2027B">
      <w:pPr>
        <w:pStyle w:val="CommentText"/>
        <w:numPr>
          <w:ilvl w:val="0"/>
          <w:numId w:val="21"/>
        </w:numPr>
        <w:spacing w:line="240" w:lineRule="auto"/>
        <w:rPr>
          <w:rFonts w:ascii="Times New Roman" w:hAnsi="Times New Roman"/>
          <w:sz w:val="24"/>
          <w:szCs w:val="24"/>
        </w:rPr>
      </w:pPr>
      <w:r w:rsidRPr="00016683">
        <w:rPr>
          <w:rFonts w:ascii="Times New Roman" w:hAnsi="Times New Roman"/>
          <w:sz w:val="24"/>
          <w:szCs w:val="24"/>
        </w:rPr>
        <w:lastRenderedPageBreak/>
        <w:t>No pārskata periodā</w:t>
      </w:r>
      <w:r w:rsidR="0004754E">
        <w:rPr>
          <w:rFonts w:ascii="Times New Roman" w:hAnsi="Times New Roman"/>
          <w:sz w:val="24"/>
          <w:szCs w:val="24"/>
        </w:rPr>
        <w:t xml:space="preserve"> no</w:t>
      </w:r>
      <w:r w:rsidRPr="00016683">
        <w:rPr>
          <w:rFonts w:ascii="Times New Roman" w:hAnsi="Times New Roman"/>
          <w:sz w:val="24"/>
          <w:szCs w:val="24"/>
        </w:rPr>
        <w:t xml:space="preserve"> plānotajiem 90 uzdevumiem izpildīti ir 6</w:t>
      </w:r>
      <w:r w:rsidR="005D035D">
        <w:rPr>
          <w:rFonts w:ascii="Times New Roman" w:hAnsi="Times New Roman"/>
          <w:sz w:val="24"/>
          <w:szCs w:val="24"/>
        </w:rPr>
        <w:t>1</w:t>
      </w:r>
      <w:r w:rsidRPr="00016683">
        <w:rPr>
          <w:rFonts w:ascii="Times New Roman" w:hAnsi="Times New Roman"/>
          <w:sz w:val="24"/>
          <w:szCs w:val="24"/>
        </w:rPr>
        <w:t xml:space="preserve"> uzdevum</w:t>
      </w:r>
      <w:r w:rsidR="005D035D">
        <w:rPr>
          <w:rFonts w:ascii="Times New Roman" w:hAnsi="Times New Roman"/>
          <w:sz w:val="24"/>
          <w:szCs w:val="24"/>
        </w:rPr>
        <w:t>s</w:t>
      </w:r>
      <w:r w:rsidRPr="00016683">
        <w:rPr>
          <w:rFonts w:ascii="Times New Roman" w:hAnsi="Times New Roman"/>
          <w:sz w:val="24"/>
          <w:szCs w:val="24"/>
        </w:rPr>
        <w:t xml:space="preserve"> (6</w:t>
      </w:r>
      <w:r w:rsidR="006C0A0A">
        <w:rPr>
          <w:rFonts w:ascii="Times New Roman" w:hAnsi="Times New Roman"/>
          <w:sz w:val="24"/>
          <w:szCs w:val="24"/>
        </w:rPr>
        <w:t>8</w:t>
      </w:r>
      <w:r w:rsidRPr="00016683">
        <w:rPr>
          <w:rFonts w:ascii="Times New Roman" w:hAnsi="Times New Roman"/>
          <w:sz w:val="24"/>
          <w:szCs w:val="24"/>
        </w:rPr>
        <w:t>%), daļēji izpildīti 13 (14%) uzdevumi, bet nav izpildīti 1</w:t>
      </w:r>
      <w:r w:rsidR="005D035D">
        <w:rPr>
          <w:rFonts w:ascii="Times New Roman" w:hAnsi="Times New Roman"/>
          <w:sz w:val="24"/>
          <w:szCs w:val="24"/>
        </w:rPr>
        <w:t>6</w:t>
      </w:r>
      <w:r w:rsidRPr="00016683">
        <w:rPr>
          <w:rFonts w:ascii="Times New Roman" w:hAnsi="Times New Roman"/>
          <w:sz w:val="24"/>
          <w:szCs w:val="24"/>
        </w:rPr>
        <w:t xml:space="preserve"> uzdevumi (1</w:t>
      </w:r>
      <w:r w:rsidR="006C0A0A">
        <w:rPr>
          <w:rFonts w:ascii="Times New Roman" w:hAnsi="Times New Roman"/>
          <w:sz w:val="24"/>
          <w:szCs w:val="24"/>
        </w:rPr>
        <w:t>8</w:t>
      </w:r>
      <w:r w:rsidRPr="00016683">
        <w:rPr>
          <w:rFonts w:ascii="Times New Roman" w:hAnsi="Times New Roman"/>
          <w:sz w:val="24"/>
          <w:szCs w:val="24"/>
        </w:rPr>
        <w:t>%).</w:t>
      </w:r>
    </w:p>
    <w:p w:rsidR="00D2027B" w:rsidRPr="00D2027B" w:rsidRDefault="0004754E" w:rsidP="00D2027B">
      <w:pPr>
        <w:pStyle w:val="CommentText"/>
        <w:numPr>
          <w:ilvl w:val="0"/>
          <w:numId w:val="21"/>
        </w:numPr>
        <w:spacing w:line="240" w:lineRule="auto"/>
        <w:rPr>
          <w:rFonts w:ascii="Times New Roman" w:hAnsi="Times New Roman"/>
          <w:sz w:val="24"/>
          <w:szCs w:val="24"/>
        </w:rPr>
      </w:pPr>
      <w:r w:rsidRPr="00D2027B">
        <w:rPr>
          <w:rFonts w:ascii="Times New Roman" w:hAnsi="Times New Roman"/>
          <w:sz w:val="24"/>
          <w:szCs w:val="24"/>
        </w:rPr>
        <w:t>Sekojot līdzi pamatnostādņu uzdevumu izpildes gaitai un rezultātiem, kā arī novērtējot un prognozējot situāciju pretkorupcijas politikas jomā</w:t>
      </w:r>
      <w:r w:rsidR="00D2027B" w:rsidRPr="00D2027B">
        <w:rPr>
          <w:rFonts w:ascii="Times New Roman" w:hAnsi="Times New Roman"/>
          <w:sz w:val="24"/>
          <w:szCs w:val="24"/>
        </w:rPr>
        <w:t xml:space="preserve"> līdz</w:t>
      </w:r>
      <w:r w:rsidRPr="00D2027B">
        <w:rPr>
          <w:rFonts w:ascii="Times New Roman" w:hAnsi="Times New Roman"/>
          <w:sz w:val="24"/>
          <w:szCs w:val="24"/>
        </w:rPr>
        <w:t xml:space="preserve"> 202</w:t>
      </w:r>
      <w:r w:rsidR="00D2027B" w:rsidRPr="00D2027B">
        <w:rPr>
          <w:rFonts w:ascii="Times New Roman" w:hAnsi="Times New Roman"/>
          <w:sz w:val="24"/>
          <w:szCs w:val="24"/>
        </w:rPr>
        <w:t>1</w:t>
      </w:r>
      <w:r w:rsidRPr="00D2027B">
        <w:rPr>
          <w:rFonts w:ascii="Times New Roman" w:hAnsi="Times New Roman"/>
          <w:sz w:val="24"/>
          <w:szCs w:val="24"/>
        </w:rPr>
        <w:t>.gad</w:t>
      </w:r>
      <w:r w:rsidR="00D2027B" w:rsidRPr="00D2027B">
        <w:rPr>
          <w:rFonts w:ascii="Times New Roman" w:hAnsi="Times New Roman"/>
          <w:sz w:val="24"/>
          <w:szCs w:val="24"/>
        </w:rPr>
        <w:t>am</w:t>
      </w:r>
      <w:r w:rsidRPr="00D2027B">
        <w:rPr>
          <w:rFonts w:ascii="Times New Roman" w:hAnsi="Times New Roman"/>
          <w:sz w:val="24"/>
          <w:szCs w:val="24"/>
        </w:rPr>
        <w:t xml:space="preserve">, KNAB saskata nepieciešamību izstrādāt </w:t>
      </w:r>
      <w:r w:rsidRPr="00D2027B">
        <w:rPr>
          <w:rFonts w:ascii="Times New Roman" w:hAnsi="Times New Roman"/>
          <w:b/>
          <w:sz w:val="24"/>
          <w:szCs w:val="24"/>
        </w:rPr>
        <w:t>Korupcijas novēršanas un apkarošanas</w:t>
      </w:r>
      <w:r w:rsidR="00B12BB4">
        <w:rPr>
          <w:rFonts w:ascii="Times New Roman" w:hAnsi="Times New Roman"/>
          <w:b/>
          <w:sz w:val="24"/>
          <w:szCs w:val="24"/>
        </w:rPr>
        <w:t xml:space="preserve"> pasākumu</w:t>
      </w:r>
      <w:r w:rsidRPr="00D2027B">
        <w:rPr>
          <w:rFonts w:ascii="Times New Roman" w:hAnsi="Times New Roman"/>
          <w:b/>
          <w:sz w:val="24"/>
          <w:szCs w:val="24"/>
        </w:rPr>
        <w:t xml:space="preserve"> plānu 2021. </w:t>
      </w:r>
      <w:r w:rsidR="007C5CE2" w:rsidRPr="00D2027B">
        <w:rPr>
          <w:rFonts w:ascii="Times New Roman" w:hAnsi="Times New Roman"/>
          <w:sz w:val="24"/>
          <w:szCs w:val="24"/>
        </w:rPr>
        <w:t>–</w:t>
      </w:r>
      <w:r w:rsidRPr="00D2027B">
        <w:rPr>
          <w:rFonts w:ascii="Times New Roman" w:hAnsi="Times New Roman"/>
          <w:b/>
          <w:sz w:val="24"/>
          <w:szCs w:val="24"/>
        </w:rPr>
        <w:t xml:space="preserve"> 2025. gadam</w:t>
      </w:r>
      <w:r w:rsidR="00B3358B">
        <w:rPr>
          <w:rFonts w:ascii="Times New Roman" w:hAnsi="Times New Roman"/>
          <w:sz w:val="24"/>
          <w:szCs w:val="24"/>
        </w:rPr>
        <w:t xml:space="preserve">, </w:t>
      </w:r>
      <w:r w:rsidRPr="00D2027B">
        <w:rPr>
          <w:rFonts w:ascii="Times New Roman" w:hAnsi="Times New Roman"/>
          <w:sz w:val="24"/>
          <w:szCs w:val="24"/>
        </w:rPr>
        <w:t>pamatojoties uz</w:t>
      </w:r>
      <w:r w:rsidR="00516AF8">
        <w:rPr>
          <w:rFonts w:ascii="Times New Roman" w:hAnsi="Times New Roman"/>
          <w:sz w:val="24"/>
          <w:szCs w:val="24"/>
        </w:rPr>
        <w:t xml:space="preserve"> 2014. gada 2. decembra MK noteikumu</w:t>
      </w:r>
      <w:r w:rsidRPr="00D2027B">
        <w:rPr>
          <w:rFonts w:ascii="Times New Roman" w:hAnsi="Times New Roman"/>
          <w:sz w:val="24"/>
          <w:szCs w:val="24"/>
        </w:rPr>
        <w:t xml:space="preserve"> </w:t>
      </w:r>
      <w:r w:rsidR="00516AF8">
        <w:rPr>
          <w:rFonts w:ascii="Times New Roman" w:hAnsi="Times New Roman"/>
          <w:sz w:val="24"/>
          <w:szCs w:val="24"/>
        </w:rPr>
        <w:t>“</w:t>
      </w:r>
      <w:r w:rsidRPr="00516AF8">
        <w:rPr>
          <w:rFonts w:ascii="Times New Roman" w:hAnsi="Times New Roman"/>
          <w:sz w:val="24"/>
          <w:szCs w:val="24"/>
        </w:rPr>
        <w:t>Attīstības plānošanas dokumentu izstrādes un ietekmes izvērtēšanas noteikumu</w:t>
      </w:r>
      <w:r w:rsidR="00516AF8" w:rsidRPr="00516AF8">
        <w:rPr>
          <w:rFonts w:ascii="Times New Roman" w:hAnsi="Times New Roman"/>
          <w:sz w:val="24"/>
          <w:szCs w:val="24"/>
        </w:rPr>
        <w:t>”</w:t>
      </w:r>
      <w:r w:rsidRPr="00516AF8">
        <w:rPr>
          <w:rFonts w:ascii="Times New Roman" w:hAnsi="Times New Roman"/>
          <w:sz w:val="24"/>
          <w:szCs w:val="24"/>
        </w:rPr>
        <w:t xml:space="preserve"> 13.2. apakšpunktā noteikto.</w:t>
      </w:r>
      <w:r w:rsidR="00D2027B">
        <w:rPr>
          <w:rFonts w:ascii="Times New Roman" w:hAnsi="Times New Roman"/>
          <w:sz w:val="24"/>
          <w:szCs w:val="24"/>
        </w:rPr>
        <w:t xml:space="preserve"> Attiecīgi j</w:t>
      </w:r>
      <w:r w:rsidR="00D2027B" w:rsidRPr="00D2027B">
        <w:rPr>
          <w:rFonts w:ascii="Times New Roman" w:hAnsi="Times New Roman"/>
          <w:sz w:val="24"/>
          <w:szCs w:val="24"/>
        </w:rPr>
        <w:t xml:space="preserve">aunais Korupcijas novēršanas un apkarošanas </w:t>
      </w:r>
      <w:r w:rsidR="00B12BB4">
        <w:rPr>
          <w:rFonts w:ascii="Times New Roman" w:hAnsi="Times New Roman"/>
          <w:sz w:val="24"/>
          <w:szCs w:val="24"/>
        </w:rPr>
        <w:t xml:space="preserve">pasākumu </w:t>
      </w:r>
      <w:r w:rsidR="00D2027B" w:rsidRPr="00D2027B">
        <w:rPr>
          <w:rFonts w:ascii="Times New Roman" w:hAnsi="Times New Roman"/>
          <w:sz w:val="24"/>
          <w:szCs w:val="24"/>
        </w:rPr>
        <w:t xml:space="preserve">plāns būs secīgs un mērķtiecīgs turpinājums Korupcijas novēršanas un apkarošanas pamatnostādnēm 2015. </w:t>
      </w:r>
      <w:r w:rsidR="007C5CE2" w:rsidRPr="00D2027B">
        <w:rPr>
          <w:rFonts w:ascii="Times New Roman" w:hAnsi="Times New Roman"/>
          <w:sz w:val="24"/>
          <w:szCs w:val="24"/>
        </w:rPr>
        <w:t>–</w:t>
      </w:r>
      <w:r w:rsidR="007C5CE2">
        <w:rPr>
          <w:rFonts w:ascii="Times New Roman" w:hAnsi="Times New Roman"/>
          <w:sz w:val="24"/>
          <w:szCs w:val="24"/>
        </w:rPr>
        <w:t xml:space="preserve"> </w:t>
      </w:r>
      <w:r w:rsidR="00D2027B" w:rsidRPr="00D2027B">
        <w:rPr>
          <w:rFonts w:ascii="Times New Roman" w:hAnsi="Times New Roman"/>
          <w:sz w:val="24"/>
          <w:szCs w:val="24"/>
        </w:rPr>
        <w:t>2020. gadam. Šajā jaunajā politikas plānošanas dokumentā tiks saglabāts iepriekš definētais korupcijas novēršanas un apkarošanas kurss, proti, mērķi un rīcības virzieni, taču vienlaikus tas ietvers jaunu uzdevumu kopumu publiskas personas institūcijām, elastīgi reaģējot un pielāgojoties aktuālajām norisēm un problēmsituācijām sabiedrībā, kā arī tiesību normu piemērošanas problemātikai u.tml.</w:t>
      </w:r>
    </w:p>
    <w:p w:rsidR="0004754E" w:rsidRPr="00016683" w:rsidRDefault="0004754E" w:rsidP="00D2027B">
      <w:pPr>
        <w:pStyle w:val="CommentText"/>
        <w:spacing w:line="240" w:lineRule="auto"/>
        <w:ind w:left="720"/>
        <w:rPr>
          <w:rFonts w:ascii="Times New Roman" w:hAnsi="Times New Roman"/>
          <w:sz w:val="24"/>
          <w:szCs w:val="24"/>
        </w:rPr>
      </w:pPr>
    </w:p>
    <w:p w:rsidR="009A6C36" w:rsidRPr="00016683" w:rsidRDefault="009A6C36" w:rsidP="00472110">
      <w:pPr>
        <w:spacing w:after="0" w:line="240" w:lineRule="auto"/>
        <w:rPr>
          <w:rFonts w:ascii="Times New Roman" w:hAnsi="Times New Roman"/>
          <w:color w:val="808080"/>
        </w:rPr>
      </w:pPr>
    </w:p>
    <w:p w:rsidR="006D00CC" w:rsidRPr="00016683" w:rsidRDefault="006D00CC" w:rsidP="00472110">
      <w:pPr>
        <w:spacing w:after="0" w:line="240" w:lineRule="auto"/>
        <w:rPr>
          <w:rFonts w:ascii="Times New Roman" w:hAnsi="Times New Roman"/>
          <w:color w:val="808080"/>
        </w:rPr>
      </w:pPr>
    </w:p>
    <w:p w:rsidR="006D00CC" w:rsidRPr="00016683" w:rsidRDefault="006D00CC" w:rsidP="00472110">
      <w:pPr>
        <w:spacing w:after="0" w:line="240" w:lineRule="auto"/>
        <w:rPr>
          <w:rFonts w:ascii="Times New Roman" w:hAnsi="Times New Roman"/>
          <w:color w:val="808080"/>
        </w:rPr>
      </w:pPr>
    </w:p>
    <w:p w:rsidR="0004754E" w:rsidRDefault="0004754E" w:rsidP="0004754E"/>
    <w:p w:rsidR="00642642" w:rsidRPr="00016683" w:rsidRDefault="00642642" w:rsidP="00472110">
      <w:pPr>
        <w:spacing w:after="0" w:line="240" w:lineRule="auto"/>
        <w:rPr>
          <w:rFonts w:ascii="Times New Roman" w:hAnsi="Times New Roman"/>
          <w:color w:val="808080"/>
        </w:rPr>
      </w:pPr>
    </w:p>
    <w:sectPr w:rsidR="00642642" w:rsidRPr="00016683" w:rsidSect="005317CA">
      <w:headerReference w:type="default" r:id="rId15"/>
      <w:footerReference w:type="default" r:id="rId16"/>
      <w:pgSz w:w="11906" w:h="16838"/>
      <w:pgMar w:top="1418" w:right="1134" w:bottom="1134" w:left="1701" w:header="62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EAC" w:rsidRDefault="00EE3EAC" w:rsidP="00AD0D4B">
      <w:pPr>
        <w:spacing w:after="0" w:line="240" w:lineRule="auto"/>
      </w:pPr>
      <w:r>
        <w:separator/>
      </w:r>
    </w:p>
  </w:endnote>
  <w:endnote w:type="continuationSeparator" w:id="0">
    <w:p w:rsidR="00EE3EAC" w:rsidRDefault="00EE3EAC" w:rsidP="00AD0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BA"/>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267" w:rsidRPr="000A2E1F" w:rsidRDefault="00FB6267" w:rsidP="00DD3551">
    <w:pPr>
      <w:pStyle w:val="Footer"/>
      <w:spacing w:line="240" w:lineRule="auto"/>
      <w:rPr>
        <w:sz w:val="20"/>
        <w:szCs w:val="20"/>
      </w:rPr>
    </w:pPr>
    <w:r w:rsidRPr="000A2E1F">
      <w:rPr>
        <w:sz w:val="20"/>
        <w:szCs w:val="20"/>
      </w:rPr>
      <w:t>KNABZino_</w:t>
    </w:r>
    <w:r w:rsidR="00AF199D">
      <w:rPr>
        <w:sz w:val="20"/>
        <w:szCs w:val="20"/>
      </w:rPr>
      <w:t>030220</w:t>
    </w:r>
    <w:r w:rsidRPr="000A2E1F">
      <w:rPr>
        <w:sz w:val="20"/>
        <w:szCs w:val="20"/>
      </w:rPr>
      <w:t>_KNAP_novert</w:t>
    </w:r>
    <w:r>
      <w:rPr>
        <w:sz w:val="20"/>
        <w:szCs w:val="20"/>
      </w:rPr>
      <w:t>.docx</w:t>
    </w:r>
    <w:r w:rsidRPr="000A2E1F">
      <w:rPr>
        <w:sz w:val="20"/>
        <w:szCs w:val="20"/>
      </w:rPr>
      <w:t>;</w:t>
    </w:r>
    <w:r>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EAC" w:rsidRDefault="00EE3EAC" w:rsidP="00AD0D4B">
      <w:pPr>
        <w:spacing w:after="0" w:line="240" w:lineRule="auto"/>
      </w:pPr>
      <w:r>
        <w:separator/>
      </w:r>
    </w:p>
  </w:footnote>
  <w:footnote w:type="continuationSeparator" w:id="0">
    <w:p w:rsidR="00EE3EAC" w:rsidRDefault="00EE3EAC" w:rsidP="00AD0D4B">
      <w:pPr>
        <w:spacing w:after="0" w:line="240" w:lineRule="auto"/>
      </w:pPr>
      <w:r>
        <w:continuationSeparator/>
      </w:r>
    </w:p>
  </w:footnote>
  <w:footnote w:id="1">
    <w:p w:rsidR="00FB6267" w:rsidRDefault="00FB6267" w:rsidP="001648A0">
      <w:pPr>
        <w:pStyle w:val="FootnoteText"/>
        <w:spacing w:line="240" w:lineRule="auto"/>
      </w:pPr>
      <w:r>
        <w:rPr>
          <w:rStyle w:val="FootnoteReference"/>
        </w:rPr>
        <w:footnoteRef/>
      </w:r>
      <w:r>
        <w:t xml:space="preserve"> </w:t>
      </w:r>
      <w:r>
        <w:rPr>
          <w:rFonts w:ascii="Times New Roman" w:hAnsi="Times New Roman"/>
        </w:rPr>
        <w:t>A</w:t>
      </w:r>
      <w:r w:rsidRPr="00016683">
        <w:rPr>
          <w:rFonts w:ascii="Times New Roman" w:hAnsi="Times New Roman"/>
        </w:rPr>
        <w:t>pstiprinā</w:t>
      </w:r>
      <w:r>
        <w:rPr>
          <w:rStyle w:val="CommentReference"/>
        </w:rPr>
        <w:t/>
      </w:r>
      <w:r w:rsidRPr="00016683">
        <w:rPr>
          <w:rFonts w:ascii="Times New Roman" w:hAnsi="Times New Roman"/>
        </w:rPr>
        <w:t>tas ar MK 2009. gada 21. maija rīkojumu Nr. 326</w:t>
      </w:r>
      <w:r>
        <w:rPr>
          <w:rFonts w:ascii="Times New Roman" w:hAnsi="Times New Roman"/>
        </w:rPr>
        <w:t xml:space="preserve"> “</w:t>
      </w:r>
      <w:r w:rsidRPr="00E576B2">
        <w:rPr>
          <w:rFonts w:ascii="Times New Roman" w:hAnsi="Times New Roman"/>
        </w:rPr>
        <w:t>Par Korupcijas novēršanas un apkarošanas pamatnostādnēm 2009.-2013.gadam</w:t>
      </w:r>
      <w:r>
        <w:rPr>
          <w:rFonts w:ascii="Times New Roman" w:hAnsi="Times New Roman"/>
        </w:rPr>
        <w:t>”</w:t>
      </w:r>
    </w:p>
  </w:footnote>
  <w:footnote w:id="2">
    <w:p w:rsidR="00FB6267" w:rsidRPr="001648A0" w:rsidRDefault="00FB6267" w:rsidP="001648A0">
      <w:pPr>
        <w:pStyle w:val="FootnoteText"/>
        <w:spacing w:line="240" w:lineRule="auto"/>
        <w:rPr>
          <w:rFonts w:ascii="Times New Roman" w:hAnsi="Times New Roman"/>
        </w:rPr>
      </w:pPr>
      <w:r>
        <w:rPr>
          <w:rStyle w:val="FootnoteReference"/>
        </w:rPr>
        <w:footnoteRef/>
      </w:r>
      <w:r>
        <w:t xml:space="preserve"> A</w:t>
      </w:r>
      <w:r w:rsidRPr="00016683">
        <w:rPr>
          <w:rFonts w:ascii="Times New Roman" w:hAnsi="Times New Roman"/>
        </w:rPr>
        <w:t>pstiprināta ar MK 2009. gada 24. septembra rīkojumu Nr. 654</w:t>
      </w:r>
      <w:r>
        <w:rPr>
          <w:rFonts w:ascii="Times New Roman" w:hAnsi="Times New Roman"/>
        </w:rPr>
        <w:t xml:space="preserve"> “</w:t>
      </w:r>
      <w:r w:rsidRPr="00E576B2">
        <w:rPr>
          <w:rFonts w:ascii="Times New Roman" w:hAnsi="Times New Roman"/>
        </w:rPr>
        <w:t>Par Korupcijas novēršanas un apkarošanas programmu 2009.-2013.gadam</w:t>
      </w:r>
      <w:r>
        <w:rPr>
          <w:rFonts w:ascii="Times New Roman" w:hAnsi="Times New Roman"/>
        </w:rPr>
        <w:t>”</w:t>
      </w:r>
    </w:p>
  </w:footnote>
  <w:footnote w:id="3">
    <w:p w:rsidR="00FB6267" w:rsidRPr="004B3B88" w:rsidRDefault="00FB6267" w:rsidP="004B3B88">
      <w:pPr>
        <w:spacing w:before="0" w:after="0" w:line="240" w:lineRule="auto"/>
        <w:rPr>
          <w:rFonts w:ascii="Times New Roman" w:hAnsi="Times New Roman"/>
          <w:sz w:val="20"/>
          <w:szCs w:val="20"/>
        </w:rPr>
      </w:pPr>
      <w:r w:rsidRPr="004B3B88">
        <w:rPr>
          <w:rStyle w:val="FootnoteReference"/>
          <w:rFonts w:ascii="Times New Roman" w:hAnsi="Times New Roman"/>
          <w:sz w:val="20"/>
          <w:szCs w:val="20"/>
        </w:rPr>
        <w:footnoteRef/>
      </w:r>
      <w:r w:rsidRPr="004B3B88">
        <w:rPr>
          <w:rFonts w:ascii="Times New Roman" w:hAnsi="Times New Roman"/>
          <w:sz w:val="20"/>
          <w:szCs w:val="20"/>
        </w:rPr>
        <w:t xml:space="preserve"> Latvijas</w:t>
      </w:r>
      <w:r w:rsidRPr="001156F3">
        <w:rPr>
          <w:rFonts w:ascii="Times New Roman" w:hAnsi="Times New Roman"/>
          <w:sz w:val="20"/>
          <w:szCs w:val="20"/>
        </w:rPr>
        <w:t xml:space="preserve"> Republikas Satversmes tiesas 2016. gada 22. februāra lēmums par  tiesvedības izbeigšanu lietā Nr.</w:t>
      </w:r>
      <w:r>
        <w:rPr>
          <w:rFonts w:ascii="Times New Roman" w:hAnsi="Times New Roman"/>
          <w:sz w:val="20"/>
          <w:szCs w:val="20"/>
        </w:rPr>
        <w:t> </w:t>
      </w:r>
      <w:r w:rsidRPr="001156F3">
        <w:rPr>
          <w:rFonts w:ascii="Times New Roman" w:hAnsi="Times New Roman"/>
          <w:sz w:val="20"/>
          <w:szCs w:val="20"/>
        </w:rPr>
        <w:t>2015-04-01;</w:t>
      </w:r>
      <w:r>
        <w:rPr>
          <w:rFonts w:ascii="Times New Roman" w:hAnsi="Times New Roman"/>
          <w:sz w:val="20"/>
          <w:szCs w:val="20"/>
        </w:rPr>
        <w:t> </w:t>
      </w:r>
      <w:r w:rsidRPr="001156F3">
        <w:rPr>
          <w:rFonts w:ascii="Times New Roman" w:hAnsi="Times New Roman"/>
          <w:sz w:val="20"/>
          <w:szCs w:val="20"/>
        </w:rPr>
        <w:t>Skat.: </w:t>
      </w:r>
      <w:hyperlink r:id="rId1" w:history="1">
        <w:r w:rsidRPr="001156F3">
          <w:rPr>
            <w:rStyle w:val="Hyperlink"/>
            <w:rFonts w:ascii="Times New Roman" w:hAnsi="Times New Roman"/>
            <w:color w:val="auto"/>
            <w:sz w:val="20"/>
            <w:szCs w:val="20"/>
          </w:rPr>
          <w:t>http://www.satv.tiesa.gov.lv/wp-content/uploads/2015/01/2015-04-01_Lemums_izbeigsana.pdf</w:t>
        </w:r>
      </w:hyperlink>
      <w:r w:rsidRPr="001156F3">
        <w:rPr>
          <w:rFonts w:ascii="Times New Roman" w:hAnsi="Times New Roman"/>
          <w:sz w:val="20"/>
          <w:szCs w:val="20"/>
        </w:rPr>
        <w:t xml:space="preserve"> </w:t>
      </w:r>
    </w:p>
  </w:footnote>
  <w:footnote w:id="4">
    <w:p w:rsidR="00FB6267" w:rsidRPr="004B3B88" w:rsidRDefault="00FB6267" w:rsidP="00383E39">
      <w:pPr>
        <w:pStyle w:val="FootnoteText"/>
        <w:spacing w:before="0" w:after="0" w:line="240" w:lineRule="auto"/>
        <w:rPr>
          <w:rFonts w:ascii="Times New Roman" w:hAnsi="Times New Roman"/>
        </w:rPr>
      </w:pPr>
      <w:r w:rsidRPr="004B3B88">
        <w:rPr>
          <w:rStyle w:val="FootnoteReference"/>
          <w:rFonts w:ascii="Times New Roman" w:hAnsi="Times New Roman"/>
        </w:rPr>
        <w:footnoteRef/>
      </w:r>
      <w:r w:rsidRPr="004B3B88">
        <w:rPr>
          <w:rFonts w:ascii="Times New Roman" w:hAnsi="Times New Roman"/>
        </w:rPr>
        <w:t> </w:t>
      </w:r>
      <w:r w:rsidRPr="004B3B88">
        <w:rPr>
          <w:rFonts w:ascii="Times New Roman" w:hAnsi="Times New Roman"/>
          <w:bCs/>
          <w:spacing w:val="-12"/>
          <w:kern w:val="36"/>
        </w:rPr>
        <w:t>Sākusies</w:t>
      </w:r>
      <w:r>
        <w:rPr>
          <w:rFonts w:ascii="Times New Roman" w:hAnsi="Times New Roman"/>
          <w:bCs/>
          <w:spacing w:val="-12"/>
          <w:kern w:val="36"/>
        </w:rPr>
        <w:t> </w:t>
      </w:r>
      <w:r w:rsidRPr="004B3B88">
        <w:rPr>
          <w:rFonts w:ascii="Times New Roman" w:hAnsi="Times New Roman"/>
          <w:bCs/>
          <w:spacing w:val="-12"/>
          <w:kern w:val="36"/>
        </w:rPr>
        <w:t>valsts</w:t>
      </w:r>
      <w:r>
        <w:rPr>
          <w:rFonts w:ascii="Times New Roman" w:hAnsi="Times New Roman"/>
          <w:b/>
          <w:bCs/>
          <w:spacing w:val="-12"/>
          <w:kern w:val="36"/>
        </w:rPr>
        <w:t> </w:t>
      </w:r>
      <w:r w:rsidRPr="004B3B88">
        <w:rPr>
          <w:rFonts w:ascii="Times New Roman" w:hAnsi="Times New Roman"/>
          <w:bCs/>
          <w:spacing w:val="-12"/>
          <w:kern w:val="36"/>
        </w:rPr>
        <w:t>amatpersonu</w:t>
      </w:r>
      <w:r>
        <w:rPr>
          <w:rFonts w:ascii="Times New Roman" w:hAnsi="Times New Roman"/>
          <w:bCs/>
          <w:spacing w:val="-12"/>
          <w:kern w:val="36"/>
        </w:rPr>
        <w:t> </w:t>
      </w:r>
      <w:r w:rsidRPr="004B3B88">
        <w:rPr>
          <w:rFonts w:ascii="Times New Roman" w:hAnsi="Times New Roman"/>
          <w:bCs/>
          <w:spacing w:val="-12"/>
          <w:kern w:val="36"/>
        </w:rPr>
        <w:t>deklarāciju</w:t>
      </w:r>
      <w:r>
        <w:rPr>
          <w:rFonts w:ascii="Times New Roman" w:hAnsi="Times New Roman"/>
          <w:bCs/>
          <w:spacing w:val="-12"/>
          <w:kern w:val="36"/>
        </w:rPr>
        <w:t> </w:t>
      </w:r>
      <w:r w:rsidRPr="004B3B88">
        <w:rPr>
          <w:rFonts w:ascii="Times New Roman" w:hAnsi="Times New Roman"/>
          <w:bCs/>
          <w:spacing w:val="-12"/>
          <w:kern w:val="36"/>
        </w:rPr>
        <w:t>par</w:t>
      </w:r>
      <w:r>
        <w:rPr>
          <w:rFonts w:ascii="Times New Roman" w:hAnsi="Times New Roman"/>
          <w:bCs/>
          <w:spacing w:val="-12"/>
          <w:kern w:val="36"/>
        </w:rPr>
        <w:t> 2</w:t>
      </w:r>
      <w:r w:rsidRPr="004B3B88">
        <w:rPr>
          <w:rFonts w:ascii="Times New Roman" w:hAnsi="Times New Roman"/>
          <w:bCs/>
          <w:spacing w:val="-12"/>
          <w:kern w:val="36"/>
        </w:rPr>
        <w:t>017.</w:t>
      </w:r>
      <w:r>
        <w:rPr>
          <w:rFonts w:ascii="Times New Roman" w:hAnsi="Times New Roman"/>
          <w:bCs/>
          <w:spacing w:val="-12"/>
          <w:kern w:val="36"/>
        </w:rPr>
        <w:t> g</w:t>
      </w:r>
      <w:r w:rsidRPr="004B3B88">
        <w:rPr>
          <w:rFonts w:ascii="Times New Roman" w:hAnsi="Times New Roman"/>
          <w:bCs/>
          <w:spacing w:val="-12"/>
          <w:kern w:val="36"/>
        </w:rPr>
        <w:t>adu</w:t>
      </w:r>
      <w:r>
        <w:rPr>
          <w:rFonts w:ascii="Times New Roman" w:hAnsi="Times New Roman"/>
          <w:bCs/>
          <w:spacing w:val="-12"/>
          <w:kern w:val="36"/>
        </w:rPr>
        <w:t> </w:t>
      </w:r>
      <w:r w:rsidRPr="004B3B88">
        <w:rPr>
          <w:rFonts w:ascii="Times New Roman" w:hAnsi="Times New Roman"/>
          <w:bCs/>
          <w:spacing w:val="-12"/>
          <w:kern w:val="36"/>
        </w:rPr>
        <w:t>iesniegšana.</w:t>
      </w:r>
      <w:r>
        <w:rPr>
          <w:rFonts w:ascii="Times New Roman" w:hAnsi="Times New Roman"/>
          <w:bCs/>
          <w:spacing w:val="-12"/>
          <w:kern w:val="36"/>
        </w:rPr>
        <w:t> </w:t>
      </w:r>
      <w:r w:rsidRPr="004B3B88">
        <w:rPr>
          <w:rFonts w:ascii="Times New Roman" w:hAnsi="Times New Roman"/>
          <w:bCs/>
          <w:spacing w:val="-12"/>
          <w:kern w:val="36"/>
        </w:rPr>
        <w:t>(16.02.2018.)</w:t>
      </w:r>
      <w:r>
        <w:rPr>
          <w:rFonts w:ascii="Times New Roman" w:hAnsi="Times New Roman"/>
          <w:bCs/>
          <w:spacing w:val="-12"/>
          <w:kern w:val="36"/>
        </w:rPr>
        <w:t> </w:t>
      </w:r>
      <w:r w:rsidRPr="004B3B88">
        <w:rPr>
          <w:rFonts w:ascii="Times New Roman" w:hAnsi="Times New Roman"/>
          <w:bCs/>
          <w:spacing w:val="-12"/>
          <w:kern w:val="36"/>
        </w:rPr>
        <w:t>Skat.</w:t>
      </w:r>
      <w:r>
        <w:rPr>
          <w:rFonts w:ascii="Times New Roman" w:hAnsi="Times New Roman"/>
        </w:rPr>
        <w:t>: </w:t>
      </w:r>
      <w:hyperlink r:id="rId2" w:history="1">
        <w:r w:rsidRPr="004B3B88">
          <w:rPr>
            <w:rStyle w:val="Hyperlink"/>
            <w:rFonts w:ascii="Times New Roman" w:hAnsi="Times New Roman"/>
            <w:color w:val="auto"/>
          </w:rPr>
          <w:t>https://lvportals.lv/skaidrojumi/293420-sakusies-valsts-amatpersonu-deklaraciju-par-2017-gadu-iesniegsana-2018</w:t>
        </w:r>
      </w:hyperlink>
      <w:r w:rsidRPr="004B3B88">
        <w:rPr>
          <w:rFonts w:ascii="Times New Roman" w:hAnsi="Times New Roman"/>
        </w:rPr>
        <w:t xml:space="preserve">  </w:t>
      </w:r>
    </w:p>
  </w:footnote>
  <w:footnote w:id="5">
    <w:p w:rsidR="00FB6267" w:rsidRPr="004B3B88" w:rsidRDefault="00FB6267" w:rsidP="00383E39">
      <w:pPr>
        <w:pStyle w:val="FootnoteText"/>
        <w:spacing w:before="0" w:after="0" w:line="240" w:lineRule="auto"/>
        <w:rPr>
          <w:rFonts w:ascii="Times New Roman" w:hAnsi="Times New Roman"/>
        </w:rPr>
      </w:pPr>
      <w:r w:rsidRPr="004B3B88">
        <w:rPr>
          <w:rStyle w:val="FootnoteReference"/>
          <w:rFonts w:ascii="Times New Roman" w:hAnsi="Times New Roman"/>
        </w:rPr>
        <w:footnoteRef/>
      </w:r>
      <w:r w:rsidRPr="004B3B88">
        <w:rPr>
          <w:rFonts w:ascii="Times New Roman" w:hAnsi="Times New Roman"/>
        </w:rPr>
        <w:t xml:space="preserve"> T</w:t>
      </w:r>
      <w:r w:rsidRPr="004B3B88">
        <w:rPr>
          <w:rStyle w:val="pageheading"/>
          <w:rFonts w:ascii="Times New Roman" w:hAnsi="Times New Roman"/>
        </w:rPr>
        <w:t>he Worldwide Governance Indicators.</w:t>
      </w:r>
      <w:r w:rsidRPr="004B3B88">
        <w:rPr>
          <w:rFonts w:ascii="Times New Roman" w:hAnsi="Times New Roman"/>
        </w:rPr>
        <w:t xml:space="preserve"> </w:t>
      </w:r>
      <w:hyperlink r:id="rId3" w:history="1">
        <w:r w:rsidRPr="004B3B88">
          <w:rPr>
            <w:rStyle w:val="Hyperlink"/>
            <w:rFonts w:ascii="Times New Roman" w:hAnsi="Times New Roman"/>
            <w:color w:val="auto"/>
          </w:rPr>
          <w:t>http://info.worldbank.org/governance/wgi</w:t>
        </w:r>
      </w:hyperlink>
      <w:r w:rsidRPr="004B3B88">
        <w:rPr>
          <w:rFonts w:ascii="Times New Roman" w:hAnsi="Times New Roman"/>
        </w:rPr>
        <w:t xml:space="preserve"> </w:t>
      </w:r>
    </w:p>
  </w:footnote>
  <w:footnote w:id="6">
    <w:p w:rsidR="00FB6267" w:rsidRPr="004B3B88" w:rsidRDefault="00FB6267" w:rsidP="00383E39">
      <w:pPr>
        <w:pStyle w:val="FootnoteText"/>
        <w:spacing w:before="0" w:after="0" w:line="240" w:lineRule="auto"/>
        <w:rPr>
          <w:rFonts w:ascii="Times New Roman" w:hAnsi="Times New Roman"/>
        </w:rPr>
      </w:pPr>
      <w:r w:rsidRPr="004B3B88">
        <w:rPr>
          <w:rStyle w:val="FootnoteReference"/>
          <w:rFonts w:ascii="Times New Roman" w:hAnsi="Times New Roman"/>
        </w:rPr>
        <w:footnoteRef/>
      </w:r>
      <w:r w:rsidRPr="004B3B88">
        <w:rPr>
          <w:rFonts w:ascii="Times New Roman" w:hAnsi="Times New Roman"/>
        </w:rPr>
        <w:t> Īpašais Eirobarometrs 470, Korupcija, Latvija, 2017.gada oktobris. Skat.: </w:t>
      </w:r>
      <w:hyperlink r:id="rId4" w:history="1">
        <w:r w:rsidRPr="004B3B88">
          <w:rPr>
            <w:rStyle w:val="Hyperlink"/>
            <w:rFonts w:ascii="Times New Roman" w:hAnsi="Times New Roman"/>
            <w:color w:val="auto"/>
          </w:rPr>
          <w:t>https://www.knab.gov.lv/upload/2019/ebs_470_fact_lv_lv-1.pdf</w:t>
        </w:r>
      </w:hyperlink>
      <w:r w:rsidRPr="004B3B88">
        <w:rPr>
          <w:rFonts w:ascii="Times New Roman" w:hAnsi="Times New Roman"/>
        </w:rPr>
        <w:t xml:space="preserve"> </w:t>
      </w:r>
    </w:p>
  </w:footnote>
  <w:footnote w:id="7">
    <w:p w:rsidR="00FB6267" w:rsidRPr="004B3B88" w:rsidRDefault="00FB6267" w:rsidP="00383E39">
      <w:pPr>
        <w:pStyle w:val="FootnoteText"/>
        <w:spacing w:before="0" w:after="0" w:line="240" w:lineRule="auto"/>
        <w:rPr>
          <w:rFonts w:ascii="Times New Roman" w:hAnsi="Times New Roman"/>
        </w:rPr>
      </w:pPr>
      <w:r w:rsidRPr="004B3B88">
        <w:rPr>
          <w:rStyle w:val="FootnoteReference"/>
          <w:rFonts w:ascii="Times New Roman" w:hAnsi="Times New Roman"/>
        </w:rPr>
        <w:footnoteRef/>
      </w:r>
      <w:r w:rsidRPr="004B3B88">
        <w:rPr>
          <w:rFonts w:ascii="Times New Roman" w:hAnsi="Times New Roman"/>
        </w:rPr>
        <w:t xml:space="preserve"> Pētījums “Latvijas uzņēmēju viedoklis par korupciju komercdarbības vidē, risinot jautājumus valsts un/vai pašvaldības institūcijās”, 2016.gada novembris.  Skat.: </w:t>
      </w:r>
      <w:hyperlink r:id="rId5" w:history="1">
        <w:r w:rsidRPr="004B3B88">
          <w:rPr>
            <w:rStyle w:val="Hyperlink"/>
            <w:rFonts w:ascii="Times New Roman" w:hAnsi="Times New Roman"/>
            <w:color w:val="auto"/>
          </w:rPr>
          <w:t>https://www.knab.gov.lv/upload/2018/gala_zinojums.pdf</w:t>
        </w:r>
      </w:hyperlink>
      <w:r w:rsidRPr="004B3B88">
        <w:rPr>
          <w:rFonts w:ascii="Times New Roman" w:hAnsi="Times New Roman"/>
        </w:rPr>
        <w:t xml:space="preserve"> </w:t>
      </w:r>
    </w:p>
  </w:footnote>
  <w:footnote w:id="8">
    <w:p w:rsidR="00FB6267" w:rsidRPr="00B3535B" w:rsidRDefault="00FB6267" w:rsidP="00383E39">
      <w:pPr>
        <w:pStyle w:val="FootnoteText"/>
        <w:spacing w:before="0" w:after="0" w:line="240" w:lineRule="auto"/>
        <w:rPr>
          <w:rFonts w:ascii="Calibri" w:hAnsi="Calibri"/>
        </w:rPr>
      </w:pPr>
      <w:r w:rsidRPr="004B3B88">
        <w:rPr>
          <w:rStyle w:val="FootnoteReference"/>
          <w:rFonts w:ascii="Times New Roman" w:hAnsi="Times New Roman"/>
        </w:rPr>
        <w:footnoteRef/>
      </w:r>
      <w:r w:rsidRPr="004B3B88">
        <w:rPr>
          <w:rFonts w:ascii="Times New Roman" w:hAnsi="Times New Roman"/>
        </w:rPr>
        <w:t xml:space="preserve"> Pētījuma izlasē ieļauti uzņēmumi no Rīgas, Rīgas rajona, Jelgavas, Jūrmalas un Siguldas</w:t>
      </w:r>
    </w:p>
  </w:footnote>
  <w:footnote w:id="9">
    <w:p w:rsidR="00FB6267" w:rsidRPr="00B3535B" w:rsidRDefault="00FB6267" w:rsidP="004766A6">
      <w:pPr>
        <w:pStyle w:val="FootnoteText"/>
        <w:spacing w:before="0" w:after="0" w:line="240" w:lineRule="auto"/>
      </w:pPr>
      <w:r w:rsidRPr="00B3535B">
        <w:rPr>
          <w:rStyle w:val="FootnoteReference"/>
        </w:rPr>
        <w:footnoteRef/>
      </w:r>
      <w:r w:rsidRPr="00B3535B">
        <w:t> Pētījumu centra SKDS Latvijas iedzīvotāju aptauja, 2016. gada oktobris. Skat.: </w:t>
      </w:r>
      <w:hyperlink r:id="rId6" w:history="1">
        <w:r w:rsidRPr="00B3535B">
          <w:rPr>
            <w:rStyle w:val="Hyperlink"/>
            <w:color w:val="auto"/>
          </w:rPr>
          <w:t>https://www.knab.gov.lv/upload/2018/attieksme_pret_korupciju_aptauja_2016.pdf</w:t>
        </w:r>
      </w:hyperlink>
      <w:r w:rsidRPr="00B3535B">
        <w:t xml:space="preserve"> </w:t>
      </w:r>
    </w:p>
  </w:footnote>
  <w:footnote w:id="10">
    <w:p w:rsidR="00FB6267" w:rsidRPr="00B3535B" w:rsidRDefault="00FB6267" w:rsidP="00383FF3">
      <w:pPr>
        <w:spacing w:before="0" w:after="0" w:line="240" w:lineRule="auto"/>
        <w:rPr>
          <w:sz w:val="20"/>
          <w:szCs w:val="20"/>
        </w:rPr>
      </w:pPr>
      <w:r w:rsidRPr="00B3535B">
        <w:rPr>
          <w:rStyle w:val="FootnoteReference"/>
          <w:sz w:val="20"/>
          <w:szCs w:val="20"/>
        </w:rPr>
        <w:footnoteRef/>
      </w:r>
      <w:r w:rsidRPr="00B3535B">
        <w:rPr>
          <w:sz w:val="20"/>
          <w:szCs w:val="20"/>
        </w:rPr>
        <w:t> </w:t>
      </w:r>
      <w:r w:rsidRPr="00B3535B">
        <w:rPr>
          <w:rFonts w:ascii="Times New Roman" w:hAnsi="Times New Roman"/>
          <w:sz w:val="20"/>
          <w:szCs w:val="20"/>
        </w:rPr>
        <w:t>Korupcijas novēršanas un apkarošanas biroja Publiskais gada pārskats (2015). Skat.:</w:t>
      </w:r>
      <w:r w:rsidRPr="00B3535B">
        <w:rPr>
          <w:rFonts w:ascii="Times New Roman" w:hAnsi="Times New Roman"/>
          <w:b/>
          <w:sz w:val="20"/>
          <w:szCs w:val="20"/>
        </w:rPr>
        <w:t> </w:t>
      </w:r>
      <w:hyperlink r:id="rId7" w:history="1">
        <w:r w:rsidRPr="00B3535B">
          <w:rPr>
            <w:rStyle w:val="Hyperlink"/>
            <w:color w:val="auto"/>
            <w:sz w:val="20"/>
            <w:szCs w:val="20"/>
          </w:rPr>
          <w:t>https://www.knab.gov.lv/upload/knab_gada_parskats_2015.docx</w:t>
        </w:r>
      </w:hyperlink>
      <w:r w:rsidRPr="00B3535B">
        <w:rPr>
          <w:sz w:val="20"/>
          <w:szCs w:val="20"/>
        </w:rPr>
        <w:t xml:space="preserve"> </w:t>
      </w:r>
    </w:p>
  </w:footnote>
  <w:footnote w:id="11">
    <w:p w:rsidR="00FB6267" w:rsidRPr="00B3535B" w:rsidRDefault="00FB6267" w:rsidP="00383FF3">
      <w:pPr>
        <w:spacing w:before="0" w:after="0" w:line="240" w:lineRule="auto"/>
        <w:rPr>
          <w:sz w:val="20"/>
          <w:szCs w:val="20"/>
        </w:rPr>
      </w:pPr>
      <w:r w:rsidRPr="00B3535B">
        <w:rPr>
          <w:rStyle w:val="FootnoteReference"/>
          <w:sz w:val="20"/>
          <w:szCs w:val="20"/>
        </w:rPr>
        <w:footnoteRef/>
      </w:r>
      <w:r w:rsidRPr="00B3535B">
        <w:rPr>
          <w:sz w:val="20"/>
          <w:szCs w:val="20"/>
        </w:rPr>
        <w:t> </w:t>
      </w:r>
      <w:r w:rsidRPr="00B3535B">
        <w:rPr>
          <w:rFonts w:ascii="Times New Roman" w:hAnsi="Times New Roman"/>
          <w:sz w:val="20"/>
          <w:szCs w:val="20"/>
        </w:rPr>
        <w:t>Korupcijas novēršanas un apkarošanas biroja ziņojums “Par Korupcijas novēršanas un apkarošanas biroja darbību 2017. gadā”. Skat.: </w:t>
      </w:r>
      <w:hyperlink r:id="rId8" w:history="1">
        <w:r w:rsidRPr="00B3535B">
          <w:rPr>
            <w:rStyle w:val="Hyperlink"/>
            <w:color w:val="auto"/>
            <w:sz w:val="20"/>
            <w:szCs w:val="20"/>
          </w:rPr>
          <w:t>https://www.knab.gov.lv/upload/2018/knab_01022018_zinojums_2017rezultati-2.pdf</w:t>
        </w:r>
      </w:hyperlink>
      <w:r w:rsidRPr="00B3535B">
        <w:rPr>
          <w:sz w:val="20"/>
          <w:szCs w:val="20"/>
        </w:rPr>
        <w:t xml:space="preserve"> </w:t>
      </w:r>
    </w:p>
  </w:footnote>
  <w:footnote w:id="12">
    <w:p w:rsidR="00FB6267" w:rsidRPr="00B3535B" w:rsidRDefault="00FB6267" w:rsidP="00495851">
      <w:pPr>
        <w:pStyle w:val="FootnoteText"/>
        <w:spacing w:before="0" w:after="0" w:line="240" w:lineRule="auto"/>
        <w:rPr>
          <w:lang w:val="en-GB"/>
        </w:rPr>
      </w:pPr>
      <w:r w:rsidRPr="00B3535B">
        <w:rPr>
          <w:rStyle w:val="FootnoteReference"/>
          <w:lang w:val="en-GB"/>
        </w:rPr>
        <w:footnoteRef/>
      </w:r>
      <w:r w:rsidRPr="00B3535B">
        <w:t xml:space="preserve"> OECD. </w:t>
      </w:r>
      <w:r w:rsidRPr="00B3535B">
        <w:rPr>
          <w:lang w:val="en-GB"/>
        </w:rPr>
        <w:t xml:space="preserve">Trust and Public Policy: </w:t>
      </w:r>
      <w:r w:rsidRPr="00B3535B">
        <w:t xml:space="preserve">How Better Governance Can Help Rebuild Public Trust. OECD. 2017. </w:t>
      </w:r>
      <w:r w:rsidRPr="00B3535B">
        <w:rPr>
          <w:lang w:val="en-GB"/>
        </w:rPr>
        <w:t>European Research Centre for Anti-Corruption and State-Building, Hertie School of Governance. “Public integrity and Trust in Europe”, 2015.</w:t>
      </w:r>
    </w:p>
  </w:footnote>
  <w:footnote w:id="13">
    <w:p w:rsidR="00FB6267" w:rsidRPr="00B3535B" w:rsidRDefault="00FB6267" w:rsidP="00495851">
      <w:pPr>
        <w:pStyle w:val="FootnoteText"/>
        <w:spacing w:before="0" w:after="0" w:line="240" w:lineRule="auto"/>
      </w:pPr>
      <w:r w:rsidRPr="00B3535B">
        <w:rPr>
          <w:rStyle w:val="FootnoteReference"/>
        </w:rPr>
        <w:footnoteRef/>
      </w:r>
      <w:r w:rsidRPr="00B3535B">
        <w:t xml:space="preserve"> Special Eurobarometer 461. Designing Europe's Future: Trust in institutions, April 2017.  </w:t>
      </w:r>
    </w:p>
  </w:footnote>
  <w:footnote w:id="14">
    <w:p w:rsidR="00FB6267" w:rsidRPr="00B3535B" w:rsidRDefault="00FB6267" w:rsidP="00495851">
      <w:pPr>
        <w:pStyle w:val="FootnoteText"/>
        <w:spacing w:before="0" w:after="0" w:line="240" w:lineRule="auto"/>
      </w:pPr>
      <w:r w:rsidRPr="00B3535B">
        <w:rPr>
          <w:rStyle w:val="FootnoteReference"/>
        </w:rPr>
        <w:footnoteRef/>
      </w:r>
      <w:r w:rsidRPr="00B3535B">
        <w:t xml:space="preserve"> Standard Eurobarometer 88. Public Opinion in the EU, Autumn 2017.  </w:t>
      </w:r>
    </w:p>
  </w:footnote>
  <w:footnote w:id="15">
    <w:p w:rsidR="00FB6267" w:rsidRPr="00B3535B" w:rsidRDefault="00FB6267" w:rsidP="00495851">
      <w:pPr>
        <w:spacing w:before="0" w:after="0" w:line="240" w:lineRule="auto"/>
        <w:rPr>
          <w:rFonts w:ascii="Calibri" w:hAnsi="Calibri"/>
          <w:sz w:val="20"/>
          <w:szCs w:val="20"/>
        </w:rPr>
      </w:pPr>
      <w:r w:rsidRPr="00B3535B">
        <w:rPr>
          <w:rStyle w:val="FootnoteReference"/>
          <w:sz w:val="20"/>
          <w:szCs w:val="20"/>
        </w:rPr>
        <w:footnoteRef/>
      </w:r>
      <w:r w:rsidRPr="00B3535B">
        <w:rPr>
          <w:sz w:val="20"/>
          <w:szCs w:val="20"/>
        </w:rPr>
        <w:t xml:space="preserve"> </w:t>
      </w:r>
      <w:r w:rsidRPr="00B3535B">
        <w:rPr>
          <w:bCs/>
          <w:sz w:val="20"/>
          <w:szCs w:val="20"/>
        </w:rPr>
        <w:t>MK 2018.gada 21.novembra ieteikumi Nr. 1</w:t>
      </w:r>
      <w:r w:rsidRPr="00B3535B">
        <w:rPr>
          <w:sz w:val="20"/>
          <w:szCs w:val="20"/>
        </w:rPr>
        <w:t xml:space="preserve"> “Valsts pārvaldes vērtības un ētikas pamatprincipi”. Skat. </w:t>
      </w:r>
      <w:hyperlink r:id="rId9" w:history="1">
        <w:r w:rsidRPr="00B3535B">
          <w:rPr>
            <w:rStyle w:val="Hyperlink"/>
            <w:color w:val="auto"/>
            <w:sz w:val="20"/>
            <w:szCs w:val="20"/>
          </w:rPr>
          <w:t>https://likumi.lv/ta/id/303328-valsts-parvaldes-vertibas-un-etikas-pamatprincipi</w:t>
        </w:r>
      </w:hyperlink>
      <w:r w:rsidRPr="00B3535B">
        <w:rPr>
          <w:sz w:val="20"/>
          <w:szCs w:val="20"/>
        </w:rPr>
        <w:t xml:space="preserve"> </w:t>
      </w:r>
    </w:p>
  </w:footnote>
  <w:footnote w:id="16">
    <w:p w:rsidR="00FB6267" w:rsidRPr="00B3535B" w:rsidRDefault="00FB6267" w:rsidP="004766A6">
      <w:pPr>
        <w:spacing w:before="0" w:after="0" w:line="240" w:lineRule="auto"/>
        <w:rPr>
          <w:sz w:val="20"/>
          <w:szCs w:val="20"/>
        </w:rPr>
      </w:pPr>
      <w:r w:rsidRPr="00B3535B">
        <w:rPr>
          <w:rStyle w:val="FootnoteReference"/>
          <w:sz w:val="20"/>
          <w:szCs w:val="20"/>
        </w:rPr>
        <w:footnoteRef/>
      </w:r>
      <w:r w:rsidRPr="00B3535B">
        <w:rPr>
          <w:sz w:val="20"/>
          <w:szCs w:val="20"/>
        </w:rPr>
        <w:t xml:space="preserve"> C(2017)5 Recommendation of the OECD Council on Public Integrity. OECD, 2017. Skat.: https://</w:t>
      </w:r>
      <w:hyperlink r:id="rId10" w:history="1">
        <w:r w:rsidRPr="00B3535B">
          <w:rPr>
            <w:rStyle w:val="Hyperlink"/>
            <w:color w:val="auto"/>
            <w:sz w:val="20"/>
            <w:szCs w:val="20"/>
          </w:rPr>
          <w:t>acts.oecd.</w:t>
        </w:r>
      </w:hyperlink>
      <w:r w:rsidRPr="00B3535B">
        <w:rPr>
          <w:sz w:val="20"/>
          <w:szCs w:val="20"/>
        </w:rPr>
        <w:t xml:space="preserve">org      </w:t>
      </w:r>
    </w:p>
  </w:footnote>
  <w:footnote w:id="17">
    <w:p w:rsidR="00FB6267" w:rsidRPr="00B3535B" w:rsidRDefault="00FB6267" w:rsidP="00383FF3">
      <w:pPr>
        <w:pStyle w:val="FootnoteText"/>
        <w:spacing w:before="0" w:after="0" w:line="240" w:lineRule="auto"/>
        <w:rPr>
          <w:rFonts w:ascii="Calibri" w:hAnsi="Calibri"/>
        </w:rPr>
      </w:pPr>
      <w:r w:rsidRPr="00B3535B">
        <w:rPr>
          <w:rStyle w:val="FootnoteReference"/>
        </w:rPr>
        <w:footnoteRef/>
      </w:r>
      <w:r w:rsidRPr="00B3535B">
        <w:t xml:space="preserve"> Standard Eurobarometer 88. Public Opinion in the EU. Autumn 2017.  </w:t>
      </w:r>
    </w:p>
  </w:footnote>
  <w:footnote w:id="18">
    <w:p w:rsidR="00FB6267" w:rsidRPr="00B3535B" w:rsidRDefault="00FB6267" w:rsidP="00383FF3">
      <w:pPr>
        <w:pStyle w:val="FootnoteText"/>
        <w:spacing w:before="0" w:after="0" w:line="240" w:lineRule="auto"/>
        <w:rPr>
          <w:rFonts w:ascii="Calibri" w:hAnsi="Calibri"/>
        </w:rPr>
      </w:pPr>
      <w:r w:rsidRPr="00B3535B">
        <w:rPr>
          <w:rStyle w:val="FootnoteReference"/>
        </w:rPr>
        <w:footnoteRef/>
      </w:r>
      <w:r w:rsidRPr="00B3535B">
        <w:t xml:space="preserve"> Skat. 1) 2016. gada 29. janv</w:t>
      </w:r>
      <w:r w:rsidRPr="00B3535B">
        <w:rPr>
          <w:rFonts w:hint="eastAsia"/>
        </w:rPr>
        <w:t>ā</w:t>
      </w:r>
      <w:r w:rsidRPr="00B3535B">
        <w:t>ra MK informat</w:t>
      </w:r>
      <w:r w:rsidRPr="00B3535B">
        <w:rPr>
          <w:rFonts w:hint="eastAsia"/>
        </w:rPr>
        <w:t>ī</w:t>
      </w:r>
      <w:r w:rsidRPr="00B3535B">
        <w:t>vais zi</w:t>
      </w:r>
      <w:r w:rsidRPr="00B3535B">
        <w:rPr>
          <w:rFonts w:hint="eastAsia"/>
        </w:rPr>
        <w:t>ņ</w:t>
      </w:r>
      <w:r w:rsidRPr="00B3535B">
        <w:t>ojums “Par iekš</w:t>
      </w:r>
      <w:r w:rsidRPr="00B3535B">
        <w:rPr>
          <w:rFonts w:hint="eastAsia"/>
        </w:rPr>
        <w:t>ē</w:t>
      </w:r>
      <w:r w:rsidRPr="00B3535B">
        <w:t>j</w:t>
      </w:r>
      <w:r w:rsidRPr="00B3535B">
        <w:rPr>
          <w:rFonts w:hint="eastAsia"/>
        </w:rPr>
        <w:t>ā</w:t>
      </w:r>
      <w:r w:rsidRPr="00B3535B">
        <w:t>s pretkorupcijas kontroles sist</w:t>
      </w:r>
      <w:r w:rsidRPr="00B3535B">
        <w:rPr>
          <w:rFonts w:hint="eastAsia"/>
        </w:rPr>
        <w:t>ē</w:t>
      </w:r>
      <w:r w:rsidRPr="00B3535B">
        <w:t>mas nov</w:t>
      </w:r>
      <w:r w:rsidRPr="00B3535B">
        <w:rPr>
          <w:rFonts w:hint="eastAsia"/>
        </w:rPr>
        <w:t>ē</w:t>
      </w:r>
      <w:r w:rsidRPr="00B3535B">
        <w:t>rt</w:t>
      </w:r>
      <w:r w:rsidRPr="00B3535B">
        <w:rPr>
          <w:rFonts w:hint="eastAsia"/>
        </w:rPr>
        <w:t>ē</w:t>
      </w:r>
      <w:r w:rsidRPr="00B3535B">
        <w:t>jumu publiskas personas instit</w:t>
      </w:r>
      <w:r w:rsidRPr="00B3535B">
        <w:rPr>
          <w:rFonts w:hint="eastAsia"/>
        </w:rPr>
        <w:t>ū</w:t>
      </w:r>
      <w:r w:rsidRPr="00B3535B">
        <w:t>cij</w:t>
      </w:r>
      <w:r w:rsidRPr="00B3535B">
        <w:rPr>
          <w:rFonts w:hint="eastAsia"/>
        </w:rPr>
        <w:t>ā</w:t>
      </w:r>
      <w:r w:rsidRPr="00B3535B">
        <w:t>s” (MK re</w:t>
      </w:r>
      <w:r w:rsidRPr="00B3535B">
        <w:rPr>
          <w:rFonts w:hint="eastAsia"/>
        </w:rPr>
        <w:t>ģ</w:t>
      </w:r>
      <w:r w:rsidRPr="00B3535B">
        <w:t>. nr. 2016-TA-102); 2) 2018. gada 19. j</w:t>
      </w:r>
      <w:r w:rsidRPr="00B3535B">
        <w:rPr>
          <w:rFonts w:hint="eastAsia"/>
        </w:rPr>
        <w:t>ū</w:t>
      </w:r>
      <w:r w:rsidRPr="00B3535B">
        <w:t>lija MK informat</w:t>
      </w:r>
      <w:r w:rsidRPr="00B3535B">
        <w:rPr>
          <w:rFonts w:hint="eastAsia"/>
        </w:rPr>
        <w:t>ī</w:t>
      </w:r>
      <w:r w:rsidRPr="00B3535B">
        <w:t>vais zi</w:t>
      </w:r>
      <w:r w:rsidRPr="00B3535B">
        <w:rPr>
          <w:rFonts w:hint="eastAsia"/>
        </w:rPr>
        <w:t>ņ</w:t>
      </w:r>
      <w:r w:rsidRPr="00B3535B">
        <w:t>ojums “Par iekš</w:t>
      </w:r>
      <w:r w:rsidRPr="00B3535B">
        <w:rPr>
          <w:rFonts w:hint="eastAsia"/>
        </w:rPr>
        <w:t>ē</w:t>
      </w:r>
      <w:r w:rsidRPr="00B3535B">
        <w:t>j</w:t>
      </w:r>
      <w:r w:rsidRPr="00B3535B">
        <w:rPr>
          <w:rFonts w:hint="eastAsia"/>
        </w:rPr>
        <w:t>ā</w:t>
      </w:r>
      <w:r w:rsidRPr="00B3535B">
        <w:t>s pretkorupcijas kontroles sist</w:t>
      </w:r>
      <w:r w:rsidRPr="00B3535B">
        <w:rPr>
          <w:rFonts w:hint="eastAsia"/>
        </w:rPr>
        <w:t>ē</w:t>
      </w:r>
      <w:r w:rsidRPr="00B3535B">
        <w:t>mas nov</w:t>
      </w:r>
      <w:r w:rsidRPr="00B3535B">
        <w:rPr>
          <w:rFonts w:hint="eastAsia"/>
        </w:rPr>
        <w:t>ē</w:t>
      </w:r>
      <w:r w:rsidRPr="00B3535B">
        <w:t>rt</w:t>
      </w:r>
      <w:r w:rsidRPr="00B3535B">
        <w:rPr>
          <w:rFonts w:hint="eastAsia"/>
        </w:rPr>
        <w:t>ē</w:t>
      </w:r>
      <w:r w:rsidRPr="00B3535B">
        <w:t>jumu publiskas personas instit</w:t>
      </w:r>
      <w:r w:rsidRPr="00B3535B">
        <w:rPr>
          <w:rFonts w:hint="eastAsia"/>
        </w:rPr>
        <w:t>ū</w:t>
      </w:r>
      <w:r w:rsidRPr="00B3535B">
        <w:t>cij</w:t>
      </w:r>
      <w:r w:rsidRPr="00B3535B">
        <w:rPr>
          <w:rFonts w:hint="eastAsia"/>
        </w:rPr>
        <w:t>ā</w:t>
      </w:r>
      <w:r w:rsidRPr="00B3535B">
        <w:t>s” (MK re</w:t>
      </w:r>
      <w:r w:rsidRPr="00B3535B">
        <w:rPr>
          <w:rFonts w:hint="eastAsia"/>
        </w:rPr>
        <w:t>ģ</w:t>
      </w:r>
      <w:r w:rsidRPr="00B3535B">
        <w:t>. nr. 2018-TA-1453)</w:t>
      </w:r>
    </w:p>
  </w:footnote>
  <w:footnote w:id="19">
    <w:p w:rsidR="00FB6267" w:rsidRPr="00D709AD" w:rsidRDefault="00FB6267" w:rsidP="00D709AD">
      <w:pPr>
        <w:spacing w:before="0" w:after="0" w:line="240" w:lineRule="auto"/>
        <w:rPr>
          <w:sz w:val="20"/>
          <w:szCs w:val="20"/>
        </w:rPr>
      </w:pPr>
      <w:r w:rsidRPr="00D709AD">
        <w:rPr>
          <w:rStyle w:val="FootnoteReference"/>
          <w:sz w:val="20"/>
          <w:szCs w:val="20"/>
        </w:rPr>
        <w:footnoteRef/>
      </w:r>
      <w:r w:rsidRPr="00D709AD">
        <w:rPr>
          <w:sz w:val="20"/>
          <w:szCs w:val="20"/>
        </w:rPr>
        <w:t xml:space="preserve"> Informatīvais ziņojums “Par iekšējās pretkorupcijas kontroles sistēmas novērtējumu publiskas personas institūcijās”</w:t>
      </w:r>
      <w:r>
        <w:rPr>
          <w:sz w:val="20"/>
          <w:szCs w:val="20"/>
        </w:rPr>
        <w:t> </w:t>
      </w:r>
      <w:r w:rsidRPr="00B3535B">
        <w:rPr>
          <w:rFonts w:ascii="Times New Roman" w:hAnsi="Times New Roman"/>
          <w:sz w:val="20"/>
          <w:szCs w:val="20"/>
        </w:rPr>
        <w:t>(</w:t>
      </w:r>
      <w:r>
        <w:rPr>
          <w:rFonts w:ascii="Times New Roman" w:hAnsi="Times New Roman"/>
          <w:sz w:val="20"/>
          <w:szCs w:val="20"/>
        </w:rPr>
        <w:t>2018</w:t>
      </w:r>
      <w:r w:rsidRPr="00B3535B">
        <w:rPr>
          <w:rFonts w:ascii="Times New Roman" w:hAnsi="Times New Roman"/>
          <w:sz w:val="20"/>
          <w:szCs w:val="20"/>
        </w:rPr>
        <w:t>). Skat.:</w:t>
      </w:r>
      <w:r w:rsidRPr="00B3535B">
        <w:rPr>
          <w:rFonts w:ascii="Times New Roman" w:hAnsi="Times New Roman"/>
          <w:b/>
          <w:sz w:val="20"/>
          <w:szCs w:val="20"/>
        </w:rPr>
        <w:t> </w:t>
      </w:r>
      <w:r w:rsidRPr="00D709AD">
        <w:rPr>
          <w:sz w:val="20"/>
          <w:szCs w:val="20"/>
          <w:u w:val="single"/>
        </w:rPr>
        <w:t>https://www.google.com/url?sa=t&amp;rct=j&amp;q=&amp;esrc=s&amp;source=web&amp;cd=1&amp;ved=2ahUKEwi28pG03ZnnAhWPtIsKHdzZDA8QFjAAegQIARAB&amp;url=https%3A%2F%2Fwww.knab.gov.lv%2Fupload%2F2019%2Fknab_info_zinoj_ik_10072018.docx&amp;usg=AOvVaw1_M4_gVp_6N3s42D7_Z3gl</w:t>
      </w:r>
      <w:r w:rsidRPr="00D709AD">
        <w:rPr>
          <w:sz w:val="20"/>
          <w:szCs w:val="20"/>
        </w:rPr>
        <w:t xml:space="preserve"> </w:t>
      </w:r>
    </w:p>
  </w:footnote>
  <w:footnote w:id="20">
    <w:p w:rsidR="00FB6267" w:rsidRPr="00B3535B" w:rsidRDefault="00FB6267" w:rsidP="00BC48D9">
      <w:pPr>
        <w:pStyle w:val="FootnoteText"/>
        <w:spacing w:before="0" w:after="0" w:line="240" w:lineRule="auto"/>
        <w:rPr>
          <w:rFonts w:ascii="Calibri" w:hAnsi="Calibri"/>
        </w:rPr>
      </w:pPr>
      <w:r w:rsidRPr="00B3535B">
        <w:rPr>
          <w:rStyle w:val="FootnoteReference"/>
        </w:rPr>
        <w:footnoteRef/>
      </w:r>
      <w:r w:rsidRPr="00B3535B">
        <w:t> </w:t>
      </w:r>
      <w:r w:rsidRPr="00B3535B">
        <w:rPr>
          <w:rFonts w:ascii="Times New Roman" w:eastAsia="Times New Roman" w:hAnsi="Times New Roman"/>
          <w:bCs/>
          <w:lang w:eastAsia="lv-LV"/>
        </w:rPr>
        <w:t>MK 2017.gada 17.oktobra noteikumi Nr. 630 “</w:t>
      </w:r>
      <w:r w:rsidRPr="00B3535B">
        <w:rPr>
          <w:rFonts w:ascii="Times New Roman" w:eastAsia="Times New Roman" w:hAnsi="Times New Roman"/>
          <w:lang w:eastAsia="lv-LV"/>
        </w:rPr>
        <w:t>Noteikumi par iekšējās kontroles sistēmas pamatprasībām korupcijas un interešu konflikta riska novēršanai publiskas personas institūcijā”. Skat.: </w:t>
      </w:r>
      <w:hyperlink r:id="rId11" w:history="1">
        <w:r w:rsidRPr="00B3535B">
          <w:rPr>
            <w:rStyle w:val="Hyperlink"/>
            <w:color w:val="auto"/>
          </w:rPr>
          <w:t>https://likumi.lv/ta/id/294518-noteikumi-par-ieksejas-kontroles-sistemas-pamatprasibam-korupcijas-un-interesu-konflikta-riska-noversanai-publiskas-personas</w:t>
        </w:r>
      </w:hyperlink>
      <w:r w:rsidRPr="00B3535B">
        <w:t xml:space="preserve"> </w:t>
      </w:r>
    </w:p>
  </w:footnote>
  <w:footnote w:id="21">
    <w:p w:rsidR="00FB6267" w:rsidRDefault="00FB6267" w:rsidP="00BC48D9">
      <w:pPr>
        <w:spacing w:before="0" w:after="0" w:line="240" w:lineRule="auto"/>
        <w:jc w:val="left"/>
      </w:pPr>
      <w:r w:rsidRPr="00BC48D9">
        <w:rPr>
          <w:rStyle w:val="FootnoteReference"/>
          <w:rFonts w:ascii="Times New Roman" w:hAnsi="Times New Roman"/>
          <w:sz w:val="20"/>
          <w:szCs w:val="20"/>
        </w:rPr>
        <w:footnoteRef/>
      </w:r>
      <w:r>
        <w:rPr>
          <w:rFonts w:ascii="Times New Roman" w:hAnsi="Times New Roman"/>
          <w:sz w:val="20"/>
          <w:szCs w:val="20"/>
        </w:rPr>
        <w:t> </w:t>
      </w:r>
      <w:r w:rsidRPr="00BC48D9">
        <w:rPr>
          <w:rFonts w:ascii="Times New Roman" w:eastAsia="Times New Roman" w:hAnsi="Times New Roman"/>
          <w:sz w:val="20"/>
          <w:szCs w:val="20"/>
          <w:lang w:eastAsia="lv-LV"/>
        </w:rPr>
        <w:t>Vadlīnijas par iekšējās kontroles sistēmas pamatprasībām korupcijas un interešu konflikta riska novēršanai</w:t>
      </w:r>
      <w:r>
        <w:rPr>
          <w:rFonts w:ascii="Times New Roman" w:eastAsia="Times New Roman" w:hAnsi="Times New Roman"/>
          <w:sz w:val="20"/>
          <w:szCs w:val="20"/>
          <w:lang w:eastAsia="lv-LV"/>
        </w:rPr>
        <w:t xml:space="preserve"> </w:t>
      </w:r>
      <w:r w:rsidRPr="00BC48D9">
        <w:rPr>
          <w:rFonts w:ascii="Times New Roman" w:eastAsia="Times New Roman" w:hAnsi="Times New Roman"/>
          <w:sz w:val="20"/>
          <w:szCs w:val="20"/>
          <w:lang w:eastAsia="lv-LV"/>
        </w:rPr>
        <w:t>pu</w:t>
      </w:r>
      <w:r>
        <w:rPr>
          <w:rFonts w:ascii="Times New Roman" w:eastAsia="Times New Roman" w:hAnsi="Times New Roman"/>
          <w:sz w:val="20"/>
          <w:szCs w:val="20"/>
          <w:lang w:eastAsia="lv-LV"/>
        </w:rPr>
        <w:t>b</w:t>
      </w:r>
      <w:r w:rsidRPr="00BC48D9">
        <w:rPr>
          <w:rFonts w:ascii="Times New Roman" w:eastAsia="Times New Roman" w:hAnsi="Times New Roman"/>
          <w:sz w:val="20"/>
          <w:szCs w:val="20"/>
          <w:lang w:eastAsia="lv-LV"/>
        </w:rPr>
        <w:t>liskas personas institūcijā</w:t>
      </w:r>
      <w:r>
        <w:rPr>
          <w:rFonts w:ascii="Times New Roman" w:eastAsia="Times New Roman" w:hAnsi="Times New Roman"/>
          <w:b/>
          <w:sz w:val="20"/>
          <w:szCs w:val="20"/>
          <w:lang w:eastAsia="lv-LV"/>
        </w:rPr>
        <w:t> </w:t>
      </w:r>
      <w:r w:rsidRPr="00BC48D9">
        <w:rPr>
          <w:rFonts w:ascii="Times New Roman" w:hAnsi="Times New Roman"/>
          <w:sz w:val="20"/>
          <w:szCs w:val="20"/>
        </w:rPr>
        <w:t>Skat.: </w:t>
      </w:r>
      <w:hyperlink r:id="rId12" w:history="1">
        <w:r w:rsidRPr="00BC48D9">
          <w:rPr>
            <w:rStyle w:val="Hyperlink"/>
            <w:rFonts w:ascii="Times New Roman" w:hAnsi="Times New Roman"/>
            <w:color w:val="000000" w:themeColor="text1"/>
            <w:sz w:val="20"/>
            <w:szCs w:val="20"/>
          </w:rPr>
          <w:t>https://www.knab.gov.lv/upload/2018/knab_vadlinijas_iekseja_kontrole.docx</w:t>
        </w:r>
      </w:hyperlink>
      <w:r w:rsidRPr="00BC48D9">
        <w:rPr>
          <w:color w:val="000000" w:themeColor="text1"/>
        </w:rPr>
        <w:t xml:space="preserve"> </w:t>
      </w:r>
    </w:p>
  </w:footnote>
  <w:footnote w:id="22">
    <w:p w:rsidR="00FB6267" w:rsidRPr="000409E8" w:rsidRDefault="00FB6267" w:rsidP="000409E8">
      <w:pPr>
        <w:spacing w:before="0" w:after="0" w:line="240" w:lineRule="auto"/>
        <w:rPr>
          <w:rFonts w:ascii="Times New Roman" w:hAnsi="Times New Roman"/>
          <w:sz w:val="20"/>
          <w:szCs w:val="20"/>
        </w:rPr>
      </w:pPr>
      <w:r w:rsidRPr="000409E8">
        <w:rPr>
          <w:rStyle w:val="FootnoteReference"/>
          <w:rFonts w:ascii="Times New Roman" w:hAnsi="Times New Roman"/>
          <w:sz w:val="20"/>
          <w:szCs w:val="20"/>
        </w:rPr>
        <w:footnoteRef/>
      </w:r>
      <w:r w:rsidRPr="000409E8">
        <w:rPr>
          <w:rFonts w:ascii="Times New Roman" w:hAnsi="Times New Roman"/>
          <w:sz w:val="20"/>
          <w:szCs w:val="20"/>
        </w:rPr>
        <w:t> Latvijas Republikas Valsts kontroles gada pārskats, 2015. Skat.: </w:t>
      </w:r>
      <w:hyperlink r:id="rId13" w:history="1">
        <w:r w:rsidRPr="000409E8">
          <w:rPr>
            <w:rStyle w:val="Hyperlink"/>
            <w:rFonts w:ascii="Times New Roman" w:hAnsi="Times New Roman"/>
            <w:color w:val="auto"/>
            <w:sz w:val="20"/>
            <w:szCs w:val="20"/>
          </w:rPr>
          <w:t>http://www.lrvk.gov.lv/uploads//Publiskie%20gada%20parskati/Prezentacija%20par%202015.gada%20parskatu/vk-prezenta--cija-06.06.2016.pdf</w:t>
        </w:r>
      </w:hyperlink>
      <w:r w:rsidRPr="000409E8">
        <w:rPr>
          <w:rFonts w:ascii="Times New Roman" w:hAnsi="Times New Roman"/>
          <w:sz w:val="20"/>
          <w:szCs w:val="20"/>
        </w:rPr>
        <w:t xml:space="preserve">   </w:t>
      </w:r>
    </w:p>
  </w:footnote>
  <w:footnote w:id="23">
    <w:p w:rsidR="00FB6267" w:rsidRPr="000409E8" w:rsidRDefault="00FB6267" w:rsidP="000409E8">
      <w:pPr>
        <w:pStyle w:val="FootnoteText"/>
        <w:spacing w:before="0" w:after="0" w:line="240" w:lineRule="auto"/>
        <w:rPr>
          <w:rFonts w:ascii="Times New Roman" w:hAnsi="Times New Roman"/>
        </w:rPr>
      </w:pPr>
      <w:r w:rsidRPr="000409E8">
        <w:rPr>
          <w:rStyle w:val="FootnoteReference"/>
          <w:rFonts w:ascii="Times New Roman" w:hAnsi="Times New Roman"/>
        </w:rPr>
        <w:footnoteRef/>
      </w:r>
      <w:r w:rsidRPr="000409E8">
        <w:rPr>
          <w:rFonts w:ascii="Times New Roman" w:hAnsi="Times New Roman"/>
        </w:rPr>
        <w:t xml:space="preserve"> Turpat. </w:t>
      </w:r>
    </w:p>
  </w:footnote>
  <w:footnote w:id="24">
    <w:p w:rsidR="00FB6267" w:rsidRPr="000409E8" w:rsidRDefault="00FB6267" w:rsidP="000409E8">
      <w:pPr>
        <w:pStyle w:val="FootnoteText"/>
        <w:spacing w:before="0" w:after="0" w:line="240" w:lineRule="auto"/>
        <w:rPr>
          <w:rFonts w:ascii="Times New Roman" w:hAnsi="Times New Roman"/>
        </w:rPr>
      </w:pPr>
      <w:r w:rsidRPr="000409E8">
        <w:rPr>
          <w:rStyle w:val="FootnoteReference"/>
          <w:rFonts w:ascii="Times New Roman" w:hAnsi="Times New Roman"/>
        </w:rPr>
        <w:footnoteRef/>
      </w:r>
      <w:r w:rsidRPr="000409E8">
        <w:rPr>
          <w:rFonts w:ascii="Times New Roman" w:hAnsi="Times New Roman"/>
        </w:rPr>
        <w:t xml:space="preserve"> Turpat.</w:t>
      </w:r>
    </w:p>
  </w:footnote>
  <w:footnote w:id="25">
    <w:p w:rsidR="00FB6267" w:rsidRPr="000409E8" w:rsidRDefault="00FB6267" w:rsidP="000409E8">
      <w:pPr>
        <w:pStyle w:val="FootnoteText"/>
        <w:spacing w:before="0" w:after="0" w:line="240" w:lineRule="auto"/>
        <w:rPr>
          <w:rFonts w:ascii="Times New Roman" w:hAnsi="Times New Roman"/>
        </w:rPr>
      </w:pPr>
      <w:r w:rsidRPr="000409E8">
        <w:rPr>
          <w:rStyle w:val="FootnoteReference"/>
          <w:rFonts w:ascii="Times New Roman" w:hAnsi="Times New Roman"/>
        </w:rPr>
        <w:footnoteRef/>
      </w:r>
      <w:r w:rsidR="00E57478">
        <w:rPr>
          <w:rFonts w:ascii="Times New Roman" w:hAnsi="Times New Roman"/>
        </w:rPr>
        <w:t> L</w:t>
      </w:r>
      <w:r w:rsidR="00E57478" w:rsidRPr="000409E8">
        <w:rPr>
          <w:rFonts w:ascii="Times New Roman" w:hAnsi="Times New Roman"/>
        </w:rPr>
        <w:t>atvijas Republikas Valsts kontroles gada pārskats, 2015. Skat.: </w:t>
      </w:r>
      <w:hyperlink r:id="rId14" w:history="1">
        <w:r w:rsidR="00E57478" w:rsidRPr="000409E8">
          <w:rPr>
            <w:rStyle w:val="Hyperlink"/>
            <w:rFonts w:ascii="Times New Roman" w:hAnsi="Times New Roman"/>
            <w:color w:val="auto"/>
          </w:rPr>
          <w:t>http://www.lrvk.gov.lv/uploads//Publiskie%20gada%20parskati/Prezentacija%20par%202015.gada%20parskatu/vk-prezenta--cija-06.06.2016.pdf</w:t>
        </w:r>
      </w:hyperlink>
      <w:r w:rsidR="00E57478" w:rsidRPr="000409E8">
        <w:rPr>
          <w:rFonts w:ascii="Times New Roman" w:hAnsi="Times New Roman"/>
        </w:rPr>
        <w:t xml:space="preserve">   </w:t>
      </w:r>
    </w:p>
  </w:footnote>
  <w:footnote w:id="26">
    <w:p w:rsidR="00FB6267" w:rsidRPr="000409E8" w:rsidRDefault="00FB6267" w:rsidP="000409E8">
      <w:pPr>
        <w:pStyle w:val="FootnoteText"/>
        <w:spacing w:before="0" w:after="0" w:line="240" w:lineRule="auto"/>
        <w:rPr>
          <w:rFonts w:ascii="Times New Roman" w:hAnsi="Times New Roman"/>
        </w:rPr>
      </w:pPr>
      <w:r w:rsidRPr="000409E8">
        <w:rPr>
          <w:rStyle w:val="FootnoteReference"/>
          <w:rFonts w:ascii="Times New Roman" w:hAnsi="Times New Roman"/>
        </w:rPr>
        <w:footnoteRef/>
      </w:r>
      <w:r w:rsidRPr="000409E8">
        <w:rPr>
          <w:rFonts w:ascii="Times New Roman" w:hAnsi="Times New Roman"/>
        </w:rPr>
        <w:t> Turpat.</w:t>
      </w:r>
    </w:p>
  </w:footnote>
  <w:footnote w:id="27">
    <w:p w:rsidR="00FB6267" w:rsidRPr="000409E8" w:rsidRDefault="00FB6267" w:rsidP="000409E8">
      <w:pPr>
        <w:pStyle w:val="FootnoteText"/>
        <w:spacing w:before="0" w:after="0" w:line="240" w:lineRule="auto"/>
        <w:rPr>
          <w:rFonts w:ascii="Times New Roman" w:hAnsi="Times New Roman"/>
        </w:rPr>
      </w:pPr>
      <w:r w:rsidRPr="000409E8">
        <w:rPr>
          <w:rStyle w:val="FootnoteReference"/>
          <w:rFonts w:ascii="Times New Roman" w:hAnsi="Times New Roman"/>
        </w:rPr>
        <w:footnoteRef/>
      </w:r>
      <w:r w:rsidRPr="000409E8">
        <w:rPr>
          <w:rFonts w:ascii="Times New Roman" w:hAnsi="Times New Roman"/>
        </w:rPr>
        <w:t xml:space="preserve"> Turpat. </w:t>
      </w:r>
    </w:p>
  </w:footnote>
  <w:footnote w:id="28">
    <w:p w:rsidR="00FB6267" w:rsidRPr="000409E8" w:rsidRDefault="00FB6267" w:rsidP="000409E8">
      <w:pPr>
        <w:pStyle w:val="FootnoteText"/>
        <w:spacing w:before="0" w:after="0" w:line="240" w:lineRule="auto"/>
        <w:rPr>
          <w:rFonts w:ascii="Times New Roman" w:hAnsi="Times New Roman"/>
        </w:rPr>
      </w:pPr>
      <w:r w:rsidRPr="000409E8">
        <w:rPr>
          <w:rStyle w:val="FootnoteReference"/>
          <w:rFonts w:ascii="Times New Roman" w:hAnsi="Times New Roman"/>
        </w:rPr>
        <w:footnoteRef/>
      </w:r>
      <w:r w:rsidRPr="000409E8">
        <w:rPr>
          <w:rFonts w:ascii="Times New Roman" w:hAnsi="Times New Roman"/>
        </w:rPr>
        <w:t> Latvijas Republikas Valsts kontroles gada pārskats, 2017. </w:t>
      </w:r>
      <w:hyperlink r:id="rId15" w:history="1">
        <w:r w:rsidRPr="000409E8">
          <w:rPr>
            <w:rStyle w:val="Hyperlink"/>
            <w:rFonts w:ascii="Times New Roman" w:hAnsi="Times New Roman"/>
            <w:color w:val="auto"/>
          </w:rPr>
          <w:t>http://www.lrvk.gov.lv/uploads/Publiskie%20gada%20parskati/Gada%20parskats%20-%202017/Publiskais%20gada%20p%C4%81rskats%202017._09.05.2018_FINAL.pdf</w:t>
        </w:r>
      </w:hyperlink>
      <w:r w:rsidRPr="000409E8">
        <w:rPr>
          <w:rFonts w:ascii="Times New Roman" w:hAnsi="Times New Roman"/>
        </w:rPr>
        <w:t xml:space="preserve"> </w:t>
      </w:r>
    </w:p>
  </w:footnote>
  <w:footnote w:id="29">
    <w:p w:rsidR="00FB6267" w:rsidRPr="000409E8" w:rsidRDefault="00FB6267" w:rsidP="000409E8">
      <w:pPr>
        <w:pStyle w:val="FootnoteText"/>
        <w:spacing w:before="0" w:after="0" w:line="240" w:lineRule="auto"/>
        <w:rPr>
          <w:rFonts w:ascii="Times New Roman" w:hAnsi="Times New Roman"/>
        </w:rPr>
      </w:pPr>
      <w:r w:rsidRPr="000409E8">
        <w:rPr>
          <w:rStyle w:val="FootnoteReference"/>
          <w:rFonts w:ascii="Times New Roman" w:hAnsi="Times New Roman"/>
        </w:rPr>
        <w:footnoteRef/>
      </w:r>
      <w:r w:rsidRPr="000409E8">
        <w:rPr>
          <w:rFonts w:ascii="Times New Roman" w:hAnsi="Times New Roman"/>
        </w:rPr>
        <w:t> Turpat.</w:t>
      </w:r>
    </w:p>
  </w:footnote>
  <w:footnote w:id="30">
    <w:p w:rsidR="00FB6267" w:rsidRPr="00B3535B" w:rsidRDefault="00FB6267" w:rsidP="004766A6">
      <w:pPr>
        <w:pStyle w:val="FootnoteText"/>
        <w:spacing w:before="0" w:after="0" w:line="240" w:lineRule="auto"/>
        <w:rPr>
          <w:color w:val="000000"/>
        </w:rPr>
      </w:pPr>
      <w:r w:rsidRPr="00B3535B">
        <w:rPr>
          <w:rStyle w:val="FootnoteReference"/>
          <w:color w:val="000000"/>
        </w:rPr>
        <w:footnoteRef/>
      </w:r>
      <w:r w:rsidRPr="00B3535B">
        <w:rPr>
          <w:color w:val="000000"/>
        </w:rPr>
        <w:t xml:space="preserve"> </w:t>
      </w:r>
      <w:r w:rsidRPr="00B3535B">
        <w:rPr>
          <w:rStyle w:val="pageheading"/>
        </w:rPr>
        <w:t xml:space="preserve">The Worldwide Governance Indicators. Skat.: </w:t>
      </w:r>
      <w:hyperlink r:id="rId16" w:anchor="reports" w:history="1">
        <w:r w:rsidRPr="00B3535B">
          <w:rPr>
            <w:rStyle w:val="Hyperlink"/>
            <w:color w:val="000000"/>
          </w:rPr>
          <w:t>http://info.worldbank.org/governance/wgi/index.aspx#reports</w:t>
        </w:r>
      </w:hyperlink>
      <w:r w:rsidRPr="00B3535B">
        <w:rPr>
          <w:color w:val="000000"/>
        </w:rPr>
        <w:t xml:space="preserve"> </w:t>
      </w:r>
    </w:p>
  </w:footnote>
  <w:footnote w:id="31">
    <w:p w:rsidR="00FB6267" w:rsidRPr="00B3535B" w:rsidRDefault="00FB6267" w:rsidP="005C0F27">
      <w:pPr>
        <w:spacing w:before="0" w:after="0" w:line="240" w:lineRule="auto"/>
        <w:rPr>
          <w:rFonts w:ascii="Times New Roman" w:hAnsi="Times New Roman"/>
          <w:sz w:val="20"/>
          <w:szCs w:val="20"/>
        </w:rPr>
      </w:pPr>
      <w:r w:rsidRPr="00B3535B">
        <w:rPr>
          <w:rStyle w:val="FootnoteReference"/>
          <w:rFonts w:ascii="Times New Roman" w:hAnsi="Times New Roman"/>
          <w:sz w:val="20"/>
          <w:szCs w:val="20"/>
        </w:rPr>
        <w:footnoteRef/>
      </w:r>
      <w:r w:rsidRPr="00B3535B">
        <w:rPr>
          <w:rFonts w:ascii="Times New Roman" w:hAnsi="Times New Roman"/>
          <w:sz w:val="20"/>
          <w:szCs w:val="20"/>
        </w:rPr>
        <w:t> Pētījums konferences “Sabiedriskā viedokļa ietekme uz tiesnešiem un tiesu sistēmu kopumā” vajadzībām, 2017.gada decembris-janvāris. Skat.: </w:t>
      </w:r>
      <w:hyperlink r:id="rId17" w:history="1">
        <w:r w:rsidRPr="00B3535B">
          <w:rPr>
            <w:rStyle w:val="Hyperlink"/>
            <w:rFonts w:ascii="Times New Roman" w:hAnsi="Times New Roman"/>
            <w:color w:val="auto"/>
            <w:sz w:val="20"/>
            <w:szCs w:val="20"/>
          </w:rPr>
          <w:t>http://tzpi.lu.lv/files/2018/01/TZPI_aptaujas-dati_konferencei_122017-1.pdf</w:t>
        </w:r>
      </w:hyperlink>
      <w:r w:rsidRPr="00B3535B">
        <w:rPr>
          <w:rFonts w:ascii="Times New Roman" w:hAnsi="Times New Roman"/>
          <w:sz w:val="20"/>
          <w:szCs w:val="20"/>
        </w:rPr>
        <w:t xml:space="preserve"> </w:t>
      </w:r>
    </w:p>
  </w:footnote>
  <w:footnote w:id="32">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w:t>
      </w:r>
      <w:r w:rsidRPr="00B3535B">
        <w:rPr>
          <w:rStyle w:val="Strong"/>
          <w:rFonts w:ascii="Times New Roman" w:hAnsi="Times New Roman"/>
          <w:b w:val="0"/>
        </w:rPr>
        <w:t>Eirobarometra 88 aptaujas rezultāti, 2017. Skat.:</w:t>
      </w:r>
      <w:r w:rsidRPr="00B3535B">
        <w:rPr>
          <w:rStyle w:val="Strong"/>
          <w:rFonts w:ascii="Times New Roman" w:hAnsi="Times New Roman"/>
        </w:rPr>
        <w:t> </w:t>
      </w:r>
      <w:hyperlink r:id="rId18" w:history="1">
        <w:r w:rsidRPr="00B3535B">
          <w:rPr>
            <w:rStyle w:val="Hyperlink"/>
            <w:rFonts w:ascii="Times New Roman" w:hAnsi="Times New Roman"/>
            <w:color w:val="auto"/>
          </w:rPr>
          <w:t>https://ec.europa.eu/latvia/news/klaj%C4%81-n%C4%81cis-eirobarometrs-88-p%C4%93t%C4%ABjuma-vilnis-%E2%80%9Csabiedrisk%C4%81-doma-eiropas-savien%C4%ABb%C4%81%E2%80%9D_lv</w:t>
        </w:r>
      </w:hyperlink>
      <w:r w:rsidRPr="00B3535B">
        <w:rPr>
          <w:rFonts w:ascii="Times New Roman" w:hAnsi="Times New Roman"/>
        </w:rPr>
        <w:t xml:space="preserve"> </w:t>
      </w:r>
    </w:p>
  </w:footnote>
  <w:footnote w:id="33">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xml:space="preserve"> Pētījums konferences “Sabiedriskā viedokļa ietekme uz tiesnešiem un tiesu sistēmu kopumā” vajadzībām, 2017.gada decembris-janvāris. Skat.:</w:t>
      </w:r>
      <w:hyperlink r:id="rId19" w:history="1">
        <w:r w:rsidRPr="00B3535B">
          <w:rPr>
            <w:rStyle w:val="Hyperlink"/>
            <w:rFonts w:ascii="Times New Roman" w:hAnsi="Times New Roman"/>
            <w:color w:val="auto"/>
          </w:rPr>
          <w:t>http://tzpi.lu.lv/files/2018/01/TZPI_aptaujas-dati_konferencei_122017-1.pdf</w:t>
        </w:r>
      </w:hyperlink>
      <w:r w:rsidRPr="00B3535B">
        <w:rPr>
          <w:rFonts w:ascii="Times New Roman" w:hAnsi="Times New Roman"/>
        </w:rPr>
        <w:t xml:space="preserve"> </w:t>
      </w:r>
    </w:p>
  </w:footnote>
  <w:footnote w:id="34">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Īpašais Eirobarometrs 470, Korupcija, Latvija, 2017.gada oktobris. Skat.: </w:t>
      </w:r>
      <w:hyperlink r:id="rId20" w:history="1">
        <w:r w:rsidRPr="00B3535B">
          <w:rPr>
            <w:rStyle w:val="Hyperlink"/>
            <w:rFonts w:ascii="Times New Roman" w:hAnsi="Times New Roman"/>
            <w:color w:val="auto"/>
          </w:rPr>
          <w:t>https://www.knab.gov.lv/upload/2019/ebs_470_fact_lv_lv-1.pdf</w:t>
        </w:r>
      </w:hyperlink>
      <w:r w:rsidRPr="00B3535B">
        <w:rPr>
          <w:rFonts w:ascii="Times New Roman" w:hAnsi="Times New Roman"/>
        </w:rPr>
        <w:t xml:space="preserve"> </w:t>
      </w:r>
    </w:p>
  </w:footnote>
  <w:footnote w:id="35">
    <w:p w:rsidR="00FB6267" w:rsidRPr="00B3535B" w:rsidRDefault="00FB6267" w:rsidP="005C0F27">
      <w:pPr>
        <w:pStyle w:val="FootnoteText"/>
        <w:spacing w:before="0" w:after="0" w:line="240" w:lineRule="auto"/>
        <w:rPr>
          <w:rFonts w:ascii="Times New Roman" w:hAnsi="Times New Roman"/>
        </w:rPr>
      </w:pPr>
      <w:r w:rsidRPr="00B3535B">
        <w:rPr>
          <w:rStyle w:val="FootnoteReference"/>
        </w:rPr>
        <w:footnoteRef/>
      </w:r>
      <w:r w:rsidRPr="00B3535B">
        <w:t> </w:t>
      </w:r>
      <w:r>
        <w:rPr>
          <w:rFonts w:ascii="Times New Roman" w:hAnsi="Times New Roman"/>
        </w:rPr>
        <w:t>Turpat.</w:t>
      </w:r>
      <w:r w:rsidRPr="00B3535B">
        <w:rPr>
          <w:rFonts w:ascii="Times New Roman" w:hAnsi="Times New Roman"/>
        </w:rPr>
        <w:t xml:space="preserve"> </w:t>
      </w:r>
    </w:p>
  </w:footnote>
  <w:footnote w:id="36">
    <w:p w:rsidR="00FB6267" w:rsidRPr="00B3535B" w:rsidRDefault="00FB6267" w:rsidP="001576A6">
      <w:pPr>
        <w:spacing w:before="0" w:after="0" w:line="240" w:lineRule="auto"/>
        <w:rPr>
          <w:rFonts w:ascii="Times New Roman" w:hAnsi="Times New Roman"/>
          <w:sz w:val="20"/>
          <w:szCs w:val="20"/>
        </w:rPr>
      </w:pPr>
      <w:r w:rsidRPr="00B3535B">
        <w:rPr>
          <w:rStyle w:val="FootnoteReference"/>
          <w:rFonts w:ascii="Times New Roman" w:hAnsi="Times New Roman"/>
          <w:sz w:val="20"/>
          <w:szCs w:val="20"/>
        </w:rPr>
        <w:footnoteRef/>
      </w:r>
      <w:r>
        <w:rPr>
          <w:rFonts w:ascii="Times New Roman" w:hAnsi="Times New Roman"/>
          <w:sz w:val="20"/>
          <w:szCs w:val="20"/>
        </w:rPr>
        <w:t> </w:t>
      </w:r>
      <w:r w:rsidRPr="00B3535B">
        <w:rPr>
          <w:rFonts w:ascii="Times New Roman" w:hAnsi="Times New Roman"/>
          <w:sz w:val="20"/>
          <w:szCs w:val="20"/>
        </w:rPr>
        <w:t>Biznesa principi kukuļošanas novēršanai, Transparency International un Social Accountability Internationaliniciatīva, 2013. Skat.: </w:t>
      </w:r>
      <w:hyperlink r:id="rId21" w:history="1">
        <w:r w:rsidRPr="00B3535B">
          <w:rPr>
            <w:rStyle w:val="Hyperlink"/>
            <w:rFonts w:ascii="Times New Roman" w:hAnsi="Times New Roman"/>
            <w:color w:val="auto"/>
            <w:sz w:val="20"/>
            <w:szCs w:val="20"/>
          </w:rPr>
          <w:t>https://delna.lv/wp-content/uploads/old_files/BP_lv_060725_1.pdf</w:t>
        </w:r>
      </w:hyperlink>
    </w:p>
  </w:footnote>
  <w:footnote w:id="37">
    <w:p w:rsidR="00FB6267" w:rsidRPr="0093101E" w:rsidRDefault="00FB6267" w:rsidP="0093101E">
      <w:pPr>
        <w:spacing w:before="0" w:after="0" w:line="240" w:lineRule="auto"/>
        <w:jc w:val="left"/>
        <w:outlineLvl w:val="0"/>
        <w:rPr>
          <w:rFonts w:ascii="Times New Roman" w:hAnsi="Times New Roman"/>
          <w:sz w:val="20"/>
          <w:szCs w:val="20"/>
        </w:rPr>
      </w:pPr>
      <w:r w:rsidRPr="00B3535B">
        <w:rPr>
          <w:rStyle w:val="FootnoteReference"/>
          <w:rFonts w:ascii="Times New Roman" w:hAnsi="Times New Roman"/>
        </w:rPr>
        <w:footnoteRef/>
      </w:r>
      <w:r w:rsidRPr="00B3535B">
        <w:rPr>
          <w:rFonts w:ascii="Times New Roman" w:hAnsi="Times New Roman"/>
        </w:rPr>
        <w:t> </w:t>
      </w:r>
      <w:r w:rsidRPr="002A53B7">
        <w:rPr>
          <w:rFonts w:ascii="Times New Roman" w:hAnsi="Times New Roman"/>
          <w:bCs/>
          <w:sz w:val="20"/>
          <w:szCs w:val="20"/>
        </w:rPr>
        <w:t>Padomes</w:t>
      </w:r>
      <w:r>
        <w:rPr>
          <w:rFonts w:ascii="Times New Roman" w:hAnsi="Times New Roman"/>
          <w:bCs/>
          <w:sz w:val="20"/>
          <w:szCs w:val="20"/>
        </w:rPr>
        <w:t> ieteikums </w:t>
      </w:r>
      <w:r w:rsidRPr="002A53B7">
        <w:rPr>
          <w:rFonts w:ascii="Times New Roman" w:hAnsi="Times New Roman"/>
          <w:bCs/>
          <w:sz w:val="20"/>
          <w:szCs w:val="20"/>
        </w:rPr>
        <w:t>par</w:t>
      </w:r>
      <w:r>
        <w:rPr>
          <w:rFonts w:ascii="Times New Roman" w:hAnsi="Times New Roman"/>
          <w:bCs/>
          <w:sz w:val="20"/>
          <w:szCs w:val="20"/>
        </w:rPr>
        <w:t> </w:t>
      </w:r>
      <w:r w:rsidRPr="002A53B7">
        <w:rPr>
          <w:rFonts w:ascii="Times New Roman" w:hAnsi="Times New Roman"/>
          <w:bCs/>
          <w:sz w:val="20"/>
          <w:szCs w:val="20"/>
        </w:rPr>
        <w:t>ārvalstu</w:t>
      </w:r>
      <w:r>
        <w:rPr>
          <w:rFonts w:ascii="Times New Roman" w:hAnsi="Times New Roman"/>
          <w:bCs/>
          <w:sz w:val="20"/>
          <w:szCs w:val="20"/>
        </w:rPr>
        <w:t> </w:t>
      </w:r>
      <w:r w:rsidRPr="002A53B7">
        <w:rPr>
          <w:rFonts w:ascii="Times New Roman" w:hAnsi="Times New Roman"/>
          <w:bCs/>
          <w:sz w:val="20"/>
          <w:szCs w:val="20"/>
        </w:rPr>
        <w:t>amatpersonu</w:t>
      </w:r>
      <w:r>
        <w:rPr>
          <w:rFonts w:ascii="Times New Roman" w:hAnsi="Times New Roman"/>
          <w:bCs/>
          <w:sz w:val="20"/>
          <w:szCs w:val="20"/>
        </w:rPr>
        <w:t> kukuļošanas turpmāko </w:t>
      </w:r>
      <w:r w:rsidRPr="002A53B7">
        <w:rPr>
          <w:rFonts w:ascii="Times New Roman" w:hAnsi="Times New Roman"/>
          <w:bCs/>
          <w:sz w:val="20"/>
          <w:szCs w:val="20"/>
        </w:rPr>
        <w:t>apkarošanu</w:t>
      </w:r>
      <w:r>
        <w:rPr>
          <w:rFonts w:ascii="Times New Roman" w:hAnsi="Times New Roman"/>
          <w:bCs/>
          <w:sz w:val="20"/>
          <w:szCs w:val="20"/>
        </w:rPr>
        <w:t> </w:t>
      </w:r>
      <w:r>
        <w:rPr>
          <w:rFonts w:ascii="Times New Roman" w:hAnsi="Times New Roman"/>
          <w:bCs/>
          <w:snapToGrid w:val="0"/>
          <w:sz w:val="20"/>
          <w:szCs w:val="20"/>
        </w:rPr>
        <w:t xml:space="preserve">starptautiskos </w:t>
      </w:r>
      <w:r w:rsidRPr="002A53B7">
        <w:rPr>
          <w:rFonts w:ascii="Times New Roman" w:hAnsi="Times New Roman"/>
          <w:bCs/>
          <w:snapToGrid w:val="0"/>
          <w:sz w:val="20"/>
          <w:szCs w:val="20"/>
        </w:rPr>
        <w:t>darījumos,</w:t>
      </w:r>
      <w:r>
        <w:rPr>
          <w:rFonts w:ascii="Times New Roman" w:hAnsi="Times New Roman"/>
          <w:bCs/>
          <w:snapToGrid w:val="0"/>
          <w:sz w:val="20"/>
          <w:szCs w:val="20"/>
        </w:rPr>
        <w:t> </w:t>
      </w:r>
      <w:r w:rsidRPr="002A53B7">
        <w:rPr>
          <w:rFonts w:ascii="Times New Roman" w:hAnsi="Times New Roman"/>
          <w:bCs/>
          <w:snapToGrid w:val="0"/>
          <w:sz w:val="20"/>
          <w:szCs w:val="20"/>
        </w:rPr>
        <w:t>OECD</w:t>
      </w:r>
      <w:r>
        <w:rPr>
          <w:rFonts w:ascii="Times New Roman" w:hAnsi="Times New Roman"/>
          <w:bCs/>
          <w:snapToGrid w:val="0"/>
          <w:sz w:val="20"/>
          <w:szCs w:val="20"/>
        </w:rPr>
        <w:t>, </w:t>
      </w:r>
      <w:r w:rsidRPr="002A53B7">
        <w:rPr>
          <w:rFonts w:ascii="Times New Roman" w:hAnsi="Times New Roman"/>
          <w:bCs/>
          <w:snapToGrid w:val="0"/>
          <w:sz w:val="20"/>
          <w:szCs w:val="20"/>
        </w:rPr>
        <w:t>2009.</w:t>
      </w:r>
      <w:r>
        <w:rPr>
          <w:rFonts w:ascii="Times New Roman" w:hAnsi="Times New Roman"/>
          <w:bCs/>
          <w:snapToGrid w:val="0"/>
          <w:sz w:val="20"/>
          <w:szCs w:val="20"/>
        </w:rPr>
        <w:t> </w:t>
      </w:r>
      <w:r w:rsidRPr="002A53B7">
        <w:rPr>
          <w:rFonts w:ascii="Times New Roman" w:hAnsi="Times New Roman"/>
          <w:bCs/>
          <w:snapToGrid w:val="0"/>
          <w:sz w:val="20"/>
          <w:szCs w:val="20"/>
        </w:rPr>
        <w:t>S</w:t>
      </w:r>
      <w:r>
        <w:rPr>
          <w:rFonts w:ascii="Times New Roman" w:hAnsi="Times New Roman"/>
          <w:bCs/>
          <w:snapToGrid w:val="0"/>
          <w:sz w:val="20"/>
          <w:szCs w:val="20"/>
        </w:rPr>
        <w:t>kat.: </w:t>
      </w:r>
      <w:r w:rsidRPr="002A53B7">
        <w:rPr>
          <w:rStyle w:val="Hyperlink"/>
          <w:rFonts w:ascii="Times New Roman" w:hAnsi="Times New Roman"/>
          <w:color w:val="auto"/>
          <w:sz w:val="20"/>
          <w:szCs w:val="20"/>
        </w:rPr>
        <w:t> </w:t>
      </w:r>
      <w:hyperlink r:id="rId22" w:history="1">
        <w:r w:rsidRPr="0093101E">
          <w:rPr>
            <w:rStyle w:val="Hyperlink"/>
            <w:rFonts w:ascii="Times New Roman" w:hAnsi="Times New Roman"/>
            <w:color w:val="auto"/>
            <w:sz w:val="20"/>
            <w:szCs w:val="20"/>
          </w:rPr>
          <w:t>https://www.altum.lv/files/oecd_padomes_ieteikums_par_arvalstu_amatpersonu_kukulosanas_apkarosanu_starptautiskos_darijumos.pdf</w:t>
        </w:r>
      </w:hyperlink>
      <w:r w:rsidRPr="0093101E">
        <w:rPr>
          <w:rFonts w:ascii="Times New Roman" w:hAnsi="Times New Roman"/>
          <w:sz w:val="20"/>
          <w:szCs w:val="20"/>
        </w:rPr>
        <w:t xml:space="preserve"> </w:t>
      </w:r>
    </w:p>
  </w:footnote>
  <w:footnote w:id="38">
    <w:p w:rsidR="00FB6267" w:rsidRPr="00B3535B" w:rsidRDefault="00FB6267" w:rsidP="0093101E">
      <w:pPr>
        <w:spacing w:before="0" w:after="0" w:line="240" w:lineRule="auto"/>
        <w:rPr>
          <w:rFonts w:ascii="Times New Roman" w:hAnsi="Times New Roman"/>
          <w:sz w:val="20"/>
          <w:szCs w:val="20"/>
        </w:rPr>
      </w:pPr>
      <w:r w:rsidRPr="00B3535B">
        <w:rPr>
          <w:rStyle w:val="FootnoteReference"/>
          <w:rFonts w:ascii="Times New Roman" w:hAnsi="Times New Roman"/>
          <w:sz w:val="20"/>
          <w:szCs w:val="20"/>
        </w:rPr>
        <w:footnoteRef/>
      </w:r>
      <w:r w:rsidRPr="00B3535B">
        <w:rPr>
          <w:rFonts w:ascii="Times New Roman" w:hAnsi="Times New Roman"/>
          <w:sz w:val="20"/>
          <w:szCs w:val="20"/>
        </w:rPr>
        <w:t> Godprātīga uzņēmējdarbība, infografika, KNAB, </w:t>
      </w:r>
      <w:hyperlink r:id="rId23" w:history="1">
        <w:r w:rsidRPr="00B3535B">
          <w:rPr>
            <w:rStyle w:val="Hyperlink"/>
            <w:rFonts w:ascii="Times New Roman" w:hAnsi="Times New Roman"/>
            <w:color w:val="auto"/>
            <w:sz w:val="20"/>
            <w:szCs w:val="20"/>
          </w:rPr>
          <w:t>https://www.knab.gov.lv/upload/free/uznemeju_izglitosana/knab_infografika.pdf</w:t>
        </w:r>
      </w:hyperlink>
      <w:r w:rsidRPr="00B3535B">
        <w:rPr>
          <w:rFonts w:ascii="Times New Roman" w:hAnsi="Times New Roman"/>
          <w:sz w:val="20"/>
          <w:szCs w:val="20"/>
        </w:rPr>
        <w:t xml:space="preserve"> </w:t>
      </w:r>
    </w:p>
  </w:footnote>
  <w:footnote w:id="39">
    <w:p w:rsidR="00FB6267" w:rsidRPr="00B3535B" w:rsidRDefault="00FB6267" w:rsidP="0093101E">
      <w:pPr>
        <w:pStyle w:val="FootnoteText"/>
        <w:spacing w:before="0" w:after="0" w:line="240" w:lineRule="auto"/>
      </w:pPr>
      <w:r w:rsidRPr="00B3535B">
        <w:rPr>
          <w:rStyle w:val="FootnoteReference"/>
        </w:rPr>
        <w:footnoteRef/>
      </w:r>
      <w:r w:rsidRPr="00B3535B">
        <w:t> </w:t>
      </w:r>
      <w:r w:rsidRPr="00B3535B">
        <w:rPr>
          <w:rFonts w:ascii="Times New Roman" w:hAnsi="Times New Roman"/>
        </w:rPr>
        <w:t>Godprātīga uzņēmējdarbība, buklets, KNAB</w:t>
      </w:r>
      <w:r w:rsidRPr="00B3535B">
        <w:t> </w:t>
      </w:r>
      <w:hyperlink r:id="rId24" w:history="1">
        <w:r w:rsidRPr="00B3535B">
          <w:rPr>
            <w:rStyle w:val="Hyperlink"/>
            <w:color w:val="auto"/>
          </w:rPr>
          <w:t>https://www.knab.gov.lv/upload/free/uznemeju_izglitosana/knab_buklets.pdf</w:t>
        </w:r>
      </w:hyperlink>
      <w:r w:rsidRPr="00B3535B">
        <w:t xml:space="preserve"> </w:t>
      </w:r>
    </w:p>
  </w:footnote>
  <w:footnote w:id="40">
    <w:p w:rsidR="00FB6267" w:rsidRPr="00B3535B" w:rsidRDefault="00FB6267" w:rsidP="0093101E">
      <w:pPr>
        <w:spacing w:before="0" w:after="0" w:line="240" w:lineRule="auto"/>
        <w:rPr>
          <w:rFonts w:ascii="Times New Roman" w:hAnsi="Times New Roman"/>
          <w:sz w:val="20"/>
          <w:szCs w:val="20"/>
        </w:rPr>
      </w:pPr>
      <w:r w:rsidRPr="00B3535B">
        <w:rPr>
          <w:rStyle w:val="FootnoteReference"/>
          <w:rFonts w:ascii="Times New Roman" w:hAnsi="Times New Roman"/>
          <w:sz w:val="20"/>
          <w:szCs w:val="20"/>
        </w:rPr>
        <w:footnoteRef/>
      </w:r>
      <w:r w:rsidRPr="00B3535B">
        <w:rPr>
          <w:rFonts w:ascii="Times New Roman" w:hAnsi="Times New Roman"/>
          <w:sz w:val="20"/>
          <w:szCs w:val="20"/>
        </w:rPr>
        <w:t> Izglītošanas materiāls “Kas ir iekšējā kontrole?”, KNAB. Skat.: </w:t>
      </w:r>
      <w:hyperlink r:id="rId25" w:history="1">
        <w:r w:rsidRPr="00B3535B">
          <w:rPr>
            <w:rStyle w:val="Hyperlink"/>
            <w:rFonts w:ascii="Times New Roman" w:hAnsi="Times New Roman"/>
            <w:color w:val="auto"/>
            <w:sz w:val="20"/>
            <w:szCs w:val="20"/>
          </w:rPr>
          <w:t>https://www.knab.gov.lv/upload/free/izglitosanas_materiali_un_rekomendacijas/iekseja_kontrole.jpg</w:t>
        </w:r>
      </w:hyperlink>
      <w:r w:rsidRPr="00B3535B">
        <w:rPr>
          <w:rFonts w:ascii="Times New Roman" w:hAnsi="Times New Roman"/>
          <w:sz w:val="20"/>
          <w:szCs w:val="20"/>
        </w:rPr>
        <w:t xml:space="preserve"> </w:t>
      </w:r>
    </w:p>
  </w:footnote>
  <w:footnote w:id="41">
    <w:p w:rsidR="00FB6267" w:rsidRPr="005C0F27" w:rsidRDefault="00FB6267" w:rsidP="0093101E">
      <w:pPr>
        <w:spacing w:before="0" w:after="0" w:line="240" w:lineRule="auto"/>
        <w:rPr>
          <w:rFonts w:ascii="Calibri" w:hAnsi="Calibri"/>
          <w:sz w:val="20"/>
          <w:szCs w:val="20"/>
        </w:rPr>
      </w:pPr>
      <w:r w:rsidRPr="00B3535B">
        <w:rPr>
          <w:rStyle w:val="FootnoteReference"/>
          <w:rFonts w:ascii="Times New Roman" w:hAnsi="Times New Roman"/>
          <w:sz w:val="20"/>
          <w:szCs w:val="20"/>
        </w:rPr>
        <w:footnoteRef/>
      </w:r>
      <w:r w:rsidRPr="00B3535B">
        <w:rPr>
          <w:rFonts w:ascii="Times New Roman" w:hAnsi="Times New Roman"/>
          <w:sz w:val="20"/>
          <w:szCs w:val="20"/>
        </w:rPr>
        <w:t> Attieksme pret korupciju Latvijā, Pētījumu centrs SKDS, 2016.gada oktobris. Skat.: </w:t>
      </w:r>
      <w:hyperlink r:id="rId26" w:history="1">
        <w:r w:rsidRPr="00B3535B">
          <w:rPr>
            <w:rStyle w:val="Hyperlink"/>
            <w:rFonts w:ascii="Times New Roman" w:hAnsi="Times New Roman"/>
            <w:color w:val="auto"/>
            <w:sz w:val="20"/>
            <w:szCs w:val="20"/>
          </w:rPr>
          <w:t>https://www.knab.gov.lv/upload/2018/attieksme_pret_korupciju_aptauja_2016.pdf</w:t>
        </w:r>
      </w:hyperlink>
      <w:r w:rsidRPr="005C0F27">
        <w:rPr>
          <w:sz w:val="20"/>
          <w:szCs w:val="20"/>
        </w:rPr>
        <w:t xml:space="preserve"> </w:t>
      </w:r>
    </w:p>
  </w:footnote>
  <w:footnote w:id="42">
    <w:p w:rsidR="00FB6267" w:rsidRPr="00B3535B" w:rsidRDefault="00FB6267" w:rsidP="004766A6">
      <w:pPr>
        <w:pStyle w:val="FootnoteText"/>
        <w:spacing w:before="0" w:after="0" w:line="240" w:lineRule="auto"/>
      </w:pPr>
      <w:r w:rsidRPr="00B3535B">
        <w:rPr>
          <w:rStyle w:val="FootnoteReference"/>
        </w:rPr>
        <w:footnoteRef/>
      </w:r>
      <w:r w:rsidRPr="00B3535B">
        <w:t> Īpašais Eirobarometrs 470, Korupcija, Latvija, 2017.gada oktobris. Skat.:</w:t>
      </w:r>
      <w:hyperlink r:id="rId27" w:history="1">
        <w:r w:rsidRPr="00B3535B">
          <w:rPr>
            <w:rStyle w:val="Hyperlink"/>
            <w:color w:val="auto"/>
          </w:rPr>
          <w:t>https://www.knab.gov.lv/upload/2019/ebs_470_fact_lv_lv-1.pdf</w:t>
        </w:r>
      </w:hyperlink>
      <w:r w:rsidRPr="00B3535B">
        <w:t xml:space="preserve"> </w:t>
      </w:r>
    </w:p>
  </w:footnote>
  <w:footnote w:id="43">
    <w:p w:rsidR="00FB6267" w:rsidRPr="00B3535B" w:rsidRDefault="00FB6267" w:rsidP="005C0F27">
      <w:pPr>
        <w:pStyle w:val="FootnoteText"/>
        <w:spacing w:before="0" w:after="0" w:line="240" w:lineRule="auto"/>
      </w:pPr>
      <w:r w:rsidRPr="00B3535B">
        <w:rPr>
          <w:rStyle w:val="FootnoteReference"/>
        </w:rPr>
        <w:footnoteRef/>
      </w:r>
      <w:r w:rsidRPr="00B3535B">
        <w:t> 13. Saeimas Likumprojektu reģistrs. Skat.: </w:t>
      </w:r>
      <w:hyperlink r:id="rId28" w:history="1">
        <w:r w:rsidRPr="00B3535B">
          <w:rPr>
            <w:rStyle w:val="Hyperlink"/>
            <w:color w:val="auto"/>
          </w:rPr>
          <w:t>https://titania.saeima.lv/LIVS13/SaeimaLIVS13.nsf/webAll?SearchView&amp;Query=([NumberTxt]=150)&amp;SearchMax=0&amp;SearchOrder=4</w:t>
        </w:r>
      </w:hyperlink>
      <w:r w:rsidRPr="00B3535B">
        <w:t xml:space="preserve"> </w:t>
      </w:r>
    </w:p>
  </w:footnote>
  <w:footnote w:id="44">
    <w:p w:rsidR="00FB6267" w:rsidRPr="00B3535B" w:rsidRDefault="00FB6267" w:rsidP="005C0F27">
      <w:pPr>
        <w:spacing w:before="0" w:after="0" w:line="240" w:lineRule="auto"/>
        <w:rPr>
          <w:rFonts w:ascii="Times New Roman" w:hAnsi="Times New Roman"/>
          <w:sz w:val="20"/>
          <w:szCs w:val="20"/>
          <w:lang w:eastAsia="lv-LV"/>
        </w:rPr>
      </w:pPr>
      <w:r w:rsidRPr="00B3535B">
        <w:rPr>
          <w:rStyle w:val="FootnoteReference"/>
          <w:sz w:val="20"/>
          <w:szCs w:val="20"/>
        </w:rPr>
        <w:footnoteRef/>
      </w:r>
      <w:r w:rsidRPr="00B3535B">
        <w:rPr>
          <w:sz w:val="20"/>
          <w:szCs w:val="20"/>
        </w:rPr>
        <w:t xml:space="preserve"> </w:t>
      </w:r>
      <w:r w:rsidRPr="00B3535B">
        <w:rPr>
          <w:rFonts w:ascii="Times New Roman" w:eastAsia="Times New Roman" w:hAnsi="Times New Roman"/>
          <w:sz w:val="20"/>
          <w:szCs w:val="20"/>
          <w:lang w:eastAsia="lv-LV"/>
        </w:rPr>
        <w:t>Pasaules Bankas salīdzinošajā analīzē rādītājs tiek izteikts kā procentīles rangs kontekstā ar citām valstīm (</w:t>
      </w:r>
      <w:r w:rsidRPr="00B3535B">
        <w:rPr>
          <w:rFonts w:ascii="Times New Roman" w:hAnsi="Times New Roman"/>
          <w:sz w:val="20"/>
          <w:szCs w:val="20"/>
        </w:rPr>
        <w:t>“100” vislabākais</w:t>
      </w:r>
      <w:r w:rsidRPr="00B3535B">
        <w:rPr>
          <w:rFonts w:ascii="Times New Roman" w:eastAsia="Times New Roman" w:hAnsi="Times New Roman"/>
          <w:sz w:val="20"/>
          <w:szCs w:val="20"/>
          <w:lang w:eastAsia="lv-LV"/>
        </w:rPr>
        <w:t>).</w:t>
      </w:r>
    </w:p>
  </w:footnote>
  <w:footnote w:id="45">
    <w:p w:rsidR="00FB6267" w:rsidRPr="001B1549" w:rsidRDefault="00FB6267" w:rsidP="001B1549">
      <w:pPr>
        <w:pStyle w:val="FootnoteText"/>
        <w:spacing w:line="240" w:lineRule="auto"/>
        <w:rPr>
          <w:rFonts w:ascii="Times New Roman" w:hAnsi="Times New Roman"/>
        </w:rPr>
      </w:pPr>
      <w:r w:rsidRPr="001B1549">
        <w:rPr>
          <w:rStyle w:val="FootnoteReference"/>
          <w:rFonts w:ascii="Times New Roman" w:hAnsi="Times New Roman"/>
        </w:rPr>
        <w:footnoteRef/>
      </w:r>
      <w:r w:rsidRPr="001B1549">
        <w:rPr>
          <w:rFonts w:ascii="Times New Roman" w:hAnsi="Times New Roman"/>
        </w:rPr>
        <w:t xml:space="preserve"> Tiesību akts zaudējis spēku 2020. gada 1. </w:t>
      </w:r>
      <w:r>
        <w:rPr>
          <w:rFonts w:ascii="Times New Roman" w:hAnsi="Times New Roman"/>
        </w:rPr>
        <w:t>j</w:t>
      </w:r>
      <w:r w:rsidRPr="001B1549">
        <w:rPr>
          <w:rFonts w:ascii="Times New Roman" w:hAnsi="Times New Roman"/>
        </w:rPr>
        <w:t>anvārī</w:t>
      </w:r>
      <w:r>
        <w:rPr>
          <w:rFonts w:ascii="Times New Roman" w:hAnsi="Times New Roman"/>
        </w:rPr>
        <w:t xml:space="preserve">. </w:t>
      </w:r>
      <w:r>
        <w:rPr>
          <w:rFonts w:ascii="Times New Roman" w:hAnsi="Times New Roman"/>
          <w:lang w:eastAsia="lv-LV"/>
        </w:rPr>
        <w:t>2020. gada 7. janvārī pieņemti jauni MK noteikumi Nr.20 “Valdes un padomes locekļu nominēšanas kārtība kapitālsabiedrībās, kurās kapitāla daļas pieder valstij vai atvasinātai publiskai personai”, prasībai par reputācijas izvērtēšanu piešķirot vēl lielāku nozīmi.</w:t>
      </w:r>
    </w:p>
  </w:footnote>
  <w:footnote w:id="46">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xml:space="preserve"> Satversmes tiesas 2003.gada 23.aprīļa sprieduma lietā Nr.2002-20-0103 secinājumu daļas 3.punkts un 2015.gada 21.decembra sprieduma lietā Nr.2015-03-01 secinājumu daļas 14.2.punkts.</w:t>
      </w:r>
    </w:p>
  </w:footnote>
  <w:footnote w:id="47">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xml:space="preserve"> Satversmes tiesas 2002.gada 4.jūnija sprieduma lietā Nr.2001-16-01 secinājumu daļas 2. punkts.</w:t>
      </w:r>
    </w:p>
  </w:footnote>
  <w:footnote w:id="48">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xml:space="preserve"> Satversmes tiesas 2015.gada 21.decembra sprieduma lietā Nr.2015-03-01 secinājumu daļas 14.1. punkts.</w:t>
      </w:r>
    </w:p>
  </w:footnote>
  <w:footnote w:id="49">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xml:space="preserve"> </w:t>
      </w:r>
      <w:r w:rsidRPr="00B3535B">
        <w:rPr>
          <w:rFonts w:ascii="Times New Roman" w:hAnsi="Times New Roman"/>
          <w:iCs/>
        </w:rPr>
        <w:t>Satversmes tiesas 2003.gada 20.maija sprieduma lietā Nr.2002-21-01 secinājumu daļas 1.punkts.</w:t>
      </w:r>
    </w:p>
  </w:footnote>
  <w:footnote w:id="50">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xml:space="preserve"> Satversmes tiesas 2006.gada 11.aprīļa sprieduma lietā Nr.2005-24-01 secinājumu daļas 7.punkts.</w:t>
      </w:r>
    </w:p>
  </w:footnote>
  <w:footnote w:id="51">
    <w:p w:rsidR="00FB6267" w:rsidRPr="00B3535B" w:rsidRDefault="00FB6267" w:rsidP="005C0F27">
      <w:pPr>
        <w:pStyle w:val="FootnoteText"/>
        <w:spacing w:before="0" w:after="0" w:line="240" w:lineRule="auto"/>
        <w:rPr>
          <w:rFonts w:ascii="Times New Roman" w:hAnsi="Times New Roman"/>
        </w:rPr>
      </w:pPr>
      <w:r w:rsidRPr="00B3535B">
        <w:rPr>
          <w:rStyle w:val="FootnoteReference"/>
          <w:rFonts w:ascii="Times New Roman" w:hAnsi="Times New Roman"/>
        </w:rPr>
        <w:footnoteRef/>
      </w:r>
      <w:r w:rsidRPr="00B3535B">
        <w:rPr>
          <w:rFonts w:ascii="Times New Roman" w:hAnsi="Times New Roman"/>
        </w:rPr>
        <w:t xml:space="preserve"> Satversmes tiesas 2006.gada 23.februāra sprieduma lietā Nr.2005-22-01 secinājumu daļas 10.2.punkts.</w:t>
      </w:r>
    </w:p>
  </w:footnote>
  <w:footnote w:id="52">
    <w:p w:rsidR="00FB6267" w:rsidRPr="00B3535B" w:rsidRDefault="00FB6267" w:rsidP="005C0F27">
      <w:pPr>
        <w:pStyle w:val="FootnoteText"/>
        <w:spacing w:before="0" w:after="0" w:line="240" w:lineRule="auto"/>
      </w:pPr>
      <w:r w:rsidRPr="00B3535B">
        <w:rPr>
          <w:rStyle w:val="FootnoteReference"/>
          <w:rFonts w:ascii="Times New Roman" w:hAnsi="Times New Roman"/>
        </w:rPr>
        <w:footnoteRef/>
      </w:r>
      <w:r w:rsidRPr="00B3535B">
        <w:rPr>
          <w:rFonts w:ascii="Times New Roman" w:hAnsi="Times New Roman"/>
        </w:rPr>
        <w:t xml:space="preserve"> Publiskas personas kapitāla daļu un kapitālsabiedrību pārvaldības likuma 31.panta ceturtās daļas 2., 3.punkts, 37.panta otrās daļas 2., 3.punkts.</w:t>
      </w:r>
    </w:p>
  </w:footnote>
  <w:footnote w:id="53">
    <w:p w:rsidR="00FB6267" w:rsidRPr="00B3535B" w:rsidRDefault="00FB6267" w:rsidP="005C0F27">
      <w:pPr>
        <w:pStyle w:val="FootnoteText"/>
        <w:spacing w:before="0" w:after="0" w:line="240" w:lineRule="auto"/>
      </w:pPr>
      <w:r w:rsidRPr="00B3535B">
        <w:rPr>
          <w:rStyle w:val="FootnoteReference"/>
          <w:rFonts w:ascii="Times New Roman" w:hAnsi="Times New Roman"/>
        </w:rPr>
        <w:footnoteRef/>
      </w:r>
      <w:r w:rsidRPr="00B3535B">
        <w:rPr>
          <w:rFonts w:ascii="Times New Roman" w:hAnsi="Times New Roman"/>
        </w:rPr>
        <w:t xml:space="preserve"> sk. https://www.mk.gov.lv/sites/default/files/komunikacijas_files/vk_cilvekresursi_23019_v2.pdf</w:t>
      </w:r>
    </w:p>
  </w:footnote>
  <w:footnote w:id="54">
    <w:p w:rsidR="00FB6267" w:rsidRPr="00DD3551" w:rsidRDefault="00FB6267">
      <w:pPr>
        <w:pStyle w:val="FootnoteText"/>
        <w:rPr>
          <w:rFonts w:ascii="Times New Roman" w:hAnsi="Times New Roman"/>
        </w:rPr>
      </w:pPr>
      <w:r w:rsidRPr="00DD3551">
        <w:rPr>
          <w:rStyle w:val="FootnoteReference"/>
          <w:rFonts w:ascii="Times New Roman" w:hAnsi="Times New Roman"/>
        </w:rPr>
        <w:footnoteRef/>
      </w:r>
      <w:r w:rsidRPr="00DD3551">
        <w:rPr>
          <w:rFonts w:ascii="Times New Roman" w:hAnsi="Times New Roman"/>
        </w:rPr>
        <w:t xml:space="preserve"> Zaudējis spēku 2018. gada 5. jūlijā</w:t>
      </w:r>
    </w:p>
  </w:footnote>
  <w:footnote w:id="55">
    <w:p w:rsidR="00FB6267" w:rsidRPr="00B3535B" w:rsidRDefault="00FB6267" w:rsidP="005C0F27">
      <w:pPr>
        <w:pStyle w:val="FootnoteText"/>
        <w:spacing w:before="0" w:after="0" w:line="240" w:lineRule="auto"/>
        <w:rPr>
          <w:rFonts w:ascii="Calibri" w:hAnsi="Calibri"/>
        </w:rPr>
      </w:pPr>
      <w:r w:rsidRPr="00B3535B">
        <w:rPr>
          <w:rStyle w:val="FootnoteReference"/>
        </w:rPr>
        <w:footnoteRef/>
      </w:r>
      <w:r w:rsidRPr="00B3535B">
        <w:t xml:space="preserve"> KNAB mājaslapa, Izglītošana. Skat.: </w:t>
      </w:r>
      <w:r w:rsidRPr="0093101E">
        <w:rPr>
          <w:u w:val="single"/>
        </w:rPr>
        <w:t>https://www.knab.gov.lv/lv/education/</w:t>
      </w:r>
      <w:r w:rsidRPr="00B3535B">
        <w:t xml:space="preserve"> </w:t>
      </w:r>
    </w:p>
  </w:footnote>
  <w:footnote w:id="56">
    <w:p w:rsidR="00FB6267" w:rsidRPr="00B3535B" w:rsidRDefault="00FB6267" w:rsidP="003A4CF3">
      <w:pPr>
        <w:pStyle w:val="FootnoteText"/>
        <w:spacing w:before="0" w:after="0" w:line="240" w:lineRule="auto"/>
        <w:rPr>
          <w:rFonts w:ascii="Calibri" w:hAnsi="Calibri"/>
        </w:rPr>
      </w:pPr>
      <w:r w:rsidRPr="00B3535B">
        <w:rPr>
          <w:rStyle w:val="FootnoteReference"/>
        </w:rPr>
        <w:footnoteRef/>
      </w:r>
      <w:r w:rsidRPr="00B3535B">
        <w:t> Informatīvais ziņojums “Par Apvienoto Nāciju Organizācijas Pretkorupcijas konvencijas ieviešanas rekomendācijām un to izpildes nodrošināšanu”</w:t>
      </w:r>
      <w:r>
        <w:t xml:space="preserve"> (izskatīts 2015.gada 28.aprīļā MK sēdē)</w:t>
      </w:r>
      <w:r w:rsidRPr="00B3535B">
        <w:t xml:space="preserve"> Skat.: </w:t>
      </w:r>
      <w:hyperlink r:id="rId29" w:history="1">
        <w:r w:rsidRPr="00B3535B">
          <w:rPr>
            <w:rStyle w:val="Hyperlink"/>
            <w:color w:val="auto"/>
          </w:rPr>
          <w:t>https://www.knab.gov.lv/lv/legislations/zino/5633-2015_gada_28_aprili_mk_sede_tika_skatits_knab_iesniegtais_informativais_zinojums_par_apvienoto_naciju_organizacijas_pretkorupcijas_konvencijas_ieviesanas_rekomendacijam_un_to_izpildes_nodrosinasanu.html</w:t>
        </w:r>
      </w:hyperlink>
    </w:p>
  </w:footnote>
  <w:footnote w:id="57">
    <w:p w:rsidR="00FB6267" w:rsidRPr="00B866B7" w:rsidRDefault="00FB6267" w:rsidP="003A4CF3">
      <w:pPr>
        <w:pStyle w:val="FootnoteText"/>
        <w:spacing w:before="0" w:after="0" w:line="240" w:lineRule="auto"/>
        <w:rPr>
          <w:rFonts w:asciiTheme="minorHAnsi" w:hAnsiTheme="minorHAnsi"/>
        </w:rPr>
      </w:pPr>
      <w:r>
        <w:rPr>
          <w:rStyle w:val="FootnoteReference"/>
        </w:rPr>
        <w:footnoteRef/>
      </w:r>
      <w:r>
        <w:t xml:space="preserve"> </w:t>
      </w:r>
      <w:r>
        <w:rPr>
          <w:rFonts w:ascii="Times New Roman" w:eastAsia="Times New Roman" w:hAnsi="Times New Roman"/>
          <w:lang w:eastAsia="lv-LV"/>
        </w:rPr>
        <w:t>S</w:t>
      </w:r>
      <w:r w:rsidRPr="00257A43">
        <w:rPr>
          <w:rFonts w:ascii="Times New Roman" w:eastAsia="Times New Roman" w:hAnsi="Times New Roman"/>
          <w:lang w:eastAsia="lv-LV"/>
        </w:rPr>
        <w:t xml:space="preserve">pēkā no </w:t>
      </w:r>
      <w:r>
        <w:rPr>
          <w:rFonts w:ascii="Times New Roman" w:eastAsia="Times New Roman" w:hAnsi="Times New Roman"/>
          <w:lang w:eastAsia="lv-LV"/>
        </w:rPr>
        <w:t>2016. gada 3. maija l</w:t>
      </w:r>
      <w:r w:rsidRPr="00257A43">
        <w:rPr>
          <w:rFonts w:ascii="Times New Roman" w:hAnsi="Times New Roman"/>
        </w:rPr>
        <w:t xml:space="preserve">īdz </w:t>
      </w:r>
      <w:r>
        <w:rPr>
          <w:rFonts w:ascii="Times New Roman" w:hAnsi="Times New Roman"/>
        </w:rPr>
        <w:t xml:space="preserve">2019. gada 7. maijam. </w:t>
      </w:r>
    </w:p>
  </w:footnote>
  <w:footnote w:id="58">
    <w:p w:rsidR="00FB6267" w:rsidRPr="00390E96" w:rsidRDefault="00FB6267" w:rsidP="003A4CF3">
      <w:pPr>
        <w:pStyle w:val="FootnoteText"/>
        <w:spacing w:before="0" w:after="0" w:line="240" w:lineRule="auto"/>
        <w:rPr>
          <w:rFonts w:ascii="Times New Roman" w:hAnsi="Times New Roman"/>
        </w:rPr>
      </w:pPr>
      <w:r w:rsidRPr="00390E96">
        <w:rPr>
          <w:rStyle w:val="FootnoteReference"/>
          <w:rFonts w:ascii="Times New Roman" w:hAnsi="Times New Roman"/>
        </w:rPr>
        <w:footnoteRef/>
      </w:r>
      <w:r w:rsidRPr="00390E96">
        <w:rPr>
          <w:rFonts w:ascii="Times New Roman" w:hAnsi="Times New Roman"/>
        </w:rPr>
        <w:t xml:space="preserve"> Apstiprināts ar </w:t>
      </w:r>
      <w:r w:rsidRPr="003A4CF3">
        <w:rPr>
          <w:rFonts w:ascii="Times New Roman" w:hAnsi="Times New Roman"/>
        </w:rPr>
        <w:t xml:space="preserve">Ministru kabineta 2017.gada 21. marta rīkojumu Nr. 126 </w:t>
      </w:r>
    </w:p>
  </w:footnote>
  <w:footnote w:id="59">
    <w:p w:rsidR="00FB6267" w:rsidRPr="00390E96" w:rsidRDefault="00FB6267" w:rsidP="00390E96">
      <w:pPr>
        <w:spacing w:line="240" w:lineRule="auto"/>
        <w:rPr>
          <w:rFonts w:ascii="Times New Roman" w:eastAsia="Times New Roman" w:hAnsi="Times New Roman"/>
          <w:sz w:val="20"/>
          <w:szCs w:val="20"/>
        </w:rPr>
      </w:pPr>
      <w:r w:rsidRPr="00390E96">
        <w:rPr>
          <w:rStyle w:val="FootnoteReference"/>
          <w:rFonts w:ascii="Times New Roman" w:hAnsi="Times New Roman"/>
          <w:sz w:val="20"/>
          <w:szCs w:val="20"/>
        </w:rPr>
        <w:footnoteRef/>
      </w:r>
      <w:r w:rsidRPr="00390E96">
        <w:rPr>
          <w:rFonts w:ascii="Times New Roman" w:hAnsi="Times New Roman"/>
          <w:sz w:val="20"/>
          <w:szCs w:val="20"/>
        </w:rPr>
        <w:t> </w:t>
      </w:r>
      <w:r>
        <w:rPr>
          <w:rFonts w:ascii="Times New Roman" w:hAnsi="Times New Roman"/>
          <w:sz w:val="20"/>
          <w:szCs w:val="20"/>
        </w:rPr>
        <w:t>Latvia: </w:t>
      </w:r>
      <w:r w:rsidRPr="00390E96">
        <w:rPr>
          <w:rStyle w:val="Emphasis"/>
          <w:rFonts w:ascii="Times New Roman" w:hAnsi="Times New Roman"/>
          <w:i w:val="0"/>
          <w:sz w:val="20"/>
          <w:szCs w:val="20"/>
        </w:rPr>
        <w:t>Follow</w:t>
      </w:r>
      <w:r w:rsidRPr="00390E96">
        <w:rPr>
          <w:rStyle w:val="st"/>
          <w:rFonts w:ascii="Times New Roman" w:hAnsi="Times New Roman"/>
          <w:i/>
          <w:sz w:val="20"/>
          <w:szCs w:val="20"/>
        </w:rPr>
        <w:t>-</w:t>
      </w:r>
      <w:r w:rsidRPr="00390E96">
        <w:rPr>
          <w:rStyle w:val="Emphasis"/>
          <w:rFonts w:ascii="Times New Roman" w:hAnsi="Times New Roman"/>
          <w:i w:val="0"/>
          <w:sz w:val="20"/>
          <w:szCs w:val="20"/>
        </w:rPr>
        <w:t>Up to Phase 2 Report and Recommendations</w:t>
      </w:r>
      <w:r>
        <w:rPr>
          <w:rStyle w:val="Emphasis"/>
          <w:rFonts w:ascii="Times New Roman" w:hAnsi="Times New Roman"/>
          <w:sz w:val="20"/>
          <w:szCs w:val="20"/>
        </w:rPr>
        <w:t> </w:t>
      </w:r>
      <w:r w:rsidRPr="00390E96">
        <w:rPr>
          <w:rFonts w:ascii="Times New Roman" w:hAnsi="Times New Roman"/>
          <w:sz w:val="20"/>
          <w:szCs w:val="20"/>
        </w:rPr>
        <w:t>Skat.:</w:t>
      </w:r>
      <w:r>
        <w:rPr>
          <w:rFonts w:ascii="Times New Roman" w:hAnsi="Times New Roman"/>
          <w:sz w:val="20"/>
          <w:szCs w:val="20"/>
        </w:rPr>
        <w:t xml:space="preserve"> </w:t>
      </w:r>
      <w:r w:rsidRPr="00390E96">
        <w:rPr>
          <w:rFonts w:ascii="Times New Roman" w:eastAsia="Times New Roman" w:hAnsi="Times New Roman"/>
          <w:sz w:val="20"/>
          <w:szCs w:val="20"/>
          <w:u w:val="single"/>
        </w:rPr>
        <w:t>http://www.oecd.org/officialdocuments/publicdisplaydocumentpdf/?cote=DAF/WGB(2017)74/FINAL&amp;docLanguage=En</w:t>
      </w:r>
      <w:r w:rsidRPr="00390E96">
        <w:rPr>
          <w:rStyle w:val="CommentReference"/>
          <w:rFonts w:ascii="Times New Roman" w:hAnsi="Times New Roman"/>
          <w:sz w:val="20"/>
          <w:szCs w:val="20"/>
          <w:u w:val="single"/>
        </w:rPr>
        <w:t/>
      </w:r>
    </w:p>
  </w:footnote>
  <w:footnote w:id="60">
    <w:p w:rsidR="00FB6267" w:rsidRPr="006B4492" w:rsidRDefault="00FB6267" w:rsidP="00390E96">
      <w:pPr>
        <w:spacing w:before="0" w:after="0" w:line="240" w:lineRule="auto"/>
        <w:rPr>
          <w:rFonts w:ascii="Calibri" w:hAnsi="Calibri"/>
          <w:sz w:val="20"/>
          <w:szCs w:val="20"/>
          <w:u w:val="single"/>
        </w:rPr>
      </w:pPr>
      <w:r w:rsidRPr="00390E96">
        <w:rPr>
          <w:rStyle w:val="FootnoteReference"/>
          <w:rFonts w:ascii="Times New Roman" w:hAnsi="Times New Roman"/>
          <w:sz w:val="20"/>
          <w:szCs w:val="20"/>
        </w:rPr>
        <w:footnoteRef/>
      </w:r>
      <w:r w:rsidRPr="00390E96">
        <w:rPr>
          <w:rFonts w:ascii="Times New Roman" w:hAnsi="Times New Roman"/>
          <w:sz w:val="20"/>
          <w:szCs w:val="20"/>
        </w:rPr>
        <w:t> Latvijas Republikas Ministru kabineta tiesību aktu projekti.  Skat: </w:t>
      </w:r>
      <w:r w:rsidRPr="00390E96">
        <w:rPr>
          <w:rFonts w:ascii="Times New Roman" w:hAnsi="Times New Roman"/>
          <w:sz w:val="20"/>
          <w:szCs w:val="20"/>
          <w:u w:val="single"/>
        </w:rPr>
        <w:t>http://tap.mk.gov.lv/mk/tap/?pid=40451101</w:t>
      </w:r>
      <w:r w:rsidRPr="006B4492">
        <w:rPr>
          <w:sz w:val="20"/>
          <w:szCs w:val="20"/>
          <w:u w:val="single"/>
        </w:rPr>
        <w:t xml:space="preserve"> </w:t>
      </w:r>
    </w:p>
  </w:footnote>
  <w:footnote w:id="61">
    <w:p w:rsidR="00FB6267" w:rsidRPr="00B3535B" w:rsidRDefault="00FB6267" w:rsidP="00DF6B36">
      <w:pPr>
        <w:pStyle w:val="FootnoteText"/>
        <w:spacing w:before="0" w:after="0" w:line="240" w:lineRule="auto"/>
        <w:rPr>
          <w:rFonts w:ascii="Calibri" w:hAnsi="Calibri"/>
        </w:rPr>
      </w:pPr>
      <w:r w:rsidRPr="00B3535B">
        <w:rPr>
          <w:rStyle w:val="FootnoteReference"/>
        </w:rPr>
        <w:footnoteRef/>
      </w:r>
      <w:r w:rsidRPr="00B3535B">
        <w:t> LR Saeimas mājaslapa, Likumdošanas datu bāze: </w:t>
      </w:r>
      <w:hyperlink r:id="rId30" w:anchor="b" w:history="1">
        <w:r w:rsidRPr="00B3535B">
          <w:rPr>
            <w:rStyle w:val="Hyperlink"/>
            <w:color w:val="auto"/>
          </w:rPr>
          <w:t>http://titania.saeima.lv/LIVS12/SaeimaLIVS12.nsf/0/EB855870B2C01D0CC22580900025BDAB?OpenDocument#b</w:t>
        </w:r>
      </w:hyperlink>
      <w:r w:rsidRPr="00B3535B">
        <w:t xml:space="preserve"> </w:t>
      </w:r>
    </w:p>
  </w:footnote>
  <w:footnote w:id="62">
    <w:p w:rsidR="00FB6267" w:rsidRPr="00B3535B" w:rsidRDefault="00FB6267" w:rsidP="005C0F27">
      <w:pPr>
        <w:pStyle w:val="FootnoteText"/>
        <w:spacing w:before="0" w:after="0" w:line="240" w:lineRule="auto"/>
        <w:rPr>
          <w:rFonts w:ascii="Calibri" w:hAnsi="Calibri"/>
        </w:rPr>
      </w:pPr>
      <w:r w:rsidRPr="00B3535B">
        <w:rPr>
          <w:rStyle w:val="FootnoteReference"/>
        </w:rPr>
        <w:footnoteRef/>
      </w:r>
      <w:r w:rsidRPr="00B3535B">
        <w:t xml:space="preserve"> Standard Eurobarometer 88. Public Opinion in the EU. Autumn 2017.  </w:t>
      </w:r>
    </w:p>
  </w:footnote>
  <w:footnote w:id="63">
    <w:p w:rsidR="00FB6267" w:rsidRPr="00B3535B" w:rsidRDefault="00FB6267" w:rsidP="005C0F27">
      <w:pPr>
        <w:pStyle w:val="FootnoteText"/>
        <w:spacing w:before="0" w:after="0" w:line="240" w:lineRule="auto"/>
        <w:rPr>
          <w:rFonts w:ascii="Calibri" w:hAnsi="Calibri"/>
        </w:rPr>
      </w:pPr>
      <w:r w:rsidRPr="00B3535B">
        <w:rPr>
          <w:rStyle w:val="FootnoteReference"/>
        </w:rPr>
        <w:footnoteRef/>
      </w:r>
      <w:r w:rsidRPr="00B3535B">
        <w:t> </w:t>
      </w:r>
      <w:r w:rsidRPr="00B3535B">
        <w:rPr>
          <w:rFonts w:ascii="Times New Roman" w:hAnsi="Times New Roman"/>
        </w:rPr>
        <w:t>Īpašais Eirobarometrs 470, Korupcija, Latvija, 2017.gada oktobris. Skat.: </w:t>
      </w:r>
      <w:hyperlink r:id="rId31" w:history="1">
        <w:r w:rsidRPr="00B3535B">
          <w:rPr>
            <w:rStyle w:val="Hyperlink"/>
            <w:rFonts w:ascii="Times New Roman" w:hAnsi="Times New Roman"/>
            <w:color w:val="auto"/>
          </w:rPr>
          <w:t>https://www.knab.gov.lv/upload/2019/ebs_470_fact_lv_lv-1.pdf</w:t>
        </w:r>
      </w:hyperlink>
      <w:r w:rsidRPr="00B3535B">
        <w:rPr>
          <w:rFonts w:ascii="Times New Roman" w:hAnsi="Times New Roman"/>
        </w:rPr>
        <w:t xml:space="preserve"> </w:t>
      </w:r>
    </w:p>
  </w:footnote>
  <w:footnote w:id="64">
    <w:p w:rsidR="00FB6267" w:rsidRPr="00650E23" w:rsidRDefault="00FB6267">
      <w:pPr>
        <w:pStyle w:val="FootnoteText"/>
        <w:rPr>
          <w:rFonts w:asciiTheme="minorHAnsi" w:hAnsiTheme="minorHAnsi"/>
        </w:rPr>
      </w:pPr>
      <w:r>
        <w:rPr>
          <w:rStyle w:val="FootnoteReference"/>
        </w:rPr>
        <w:footnoteRef/>
      </w:r>
      <w:r>
        <w:t xml:space="preserve"> Saeimā </w:t>
      </w:r>
      <w:r w:rsidRPr="00650E23">
        <w:rPr>
          <w:rFonts w:ascii="Times New Roman" w:eastAsia="Times New Roman" w:hAnsi="Times New Roman"/>
          <w:color w:val="000000"/>
          <w:lang w:eastAsia="lv-LV"/>
        </w:rPr>
        <w:t xml:space="preserve">pieņemti 2017. gada 26.oktobrī </w:t>
      </w:r>
    </w:p>
  </w:footnote>
  <w:footnote w:id="65">
    <w:p w:rsidR="00FB6267" w:rsidRPr="00650E23" w:rsidRDefault="00FB6267">
      <w:pPr>
        <w:pStyle w:val="FootnoteText"/>
        <w:rPr>
          <w:rFonts w:asciiTheme="minorHAnsi" w:hAnsiTheme="minorHAnsi"/>
        </w:rPr>
      </w:pPr>
      <w:r w:rsidRPr="006B51F4">
        <w:rPr>
          <w:rStyle w:val="FootnoteReference"/>
        </w:rPr>
        <w:footnoteRef/>
      </w:r>
      <w:r w:rsidRPr="006B51F4">
        <w:t xml:space="preserve"> Grozījumi </w:t>
      </w:r>
      <w:hyperlink r:id="rId32" w:tgtFrame="_blank" w:history="1">
        <w:r w:rsidRPr="006B51F4">
          <w:rPr>
            <w:rStyle w:val="Hyperlink"/>
            <w:rFonts w:ascii="Times New Roman" w:hAnsi="Times New Roman"/>
            <w:color w:val="auto"/>
            <w:u w:val="none"/>
          </w:rPr>
          <w:t>Politisko organizāciju (partiju) finansēšanas likumā</w:t>
        </w:r>
      </w:hyperlink>
      <w:r w:rsidRPr="006B51F4">
        <w:rPr>
          <w:rStyle w:val="Hyperlink"/>
          <w:rFonts w:ascii="Times New Roman" w:hAnsi="Times New Roman"/>
          <w:color w:val="auto"/>
          <w:u w:val="none"/>
        </w:rPr>
        <w:t xml:space="preserve"> </w:t>
      </w:r>
      <w:r w:rsidRPr="006B51F4">
        <w:rPr>
          <w:rFonts w:ascii="Times New Roman" w:hAnsi="Times New Roman"/>
        </w:rPr>
        <w:t>pieņemti 2017. gada 26.oktobrī</w:t>
      </w:r>
    </w:p>
  </w:footnote>
  <w:footnote w:id="66">
    <w:p w:rsidR="00FB6267" w:rsidRPr="00B3535B" w:rsidRDefault="00FB6267" w:rsidP="004766A6">
      <w:pPr>
        <w:spacing w:before="0" w:after="0" w:line="240" w:lineRule="auto"/>
        <w:rPr>
          <w:rFonts w:ascii="Calibri" w:hAnsi="Calibri"/>
          <w:sz w:val="20"/>
          <w:szCs w:val="20"/>
        </w:rPr>
      </w:pPr>
      <w:r w:rsidRPr="00B3535B">
        <w:rPr>
          <w:rStyle w:val="FootnoteReference"/>
          <w:sz w:val="20"/>
          <w:szCs w:val="20"/>
        </w:rPr>
        <w:footnoteRef/>
      </w:r>
      <w:r w:rsidRPr="00B3535B">
        <w:rPr>
          <w:sz w:val="20"/>
          <w:szCs w:val="20"/>
        </w:rPr>
        <w:t> Latvijas Republikas Ministru kabineta tiesību aktu projekti. Skat.:</w:t>
      </w:r>
      <w:r w:rsidRPr="00B3535B">
        <w:rPr>
          <w:rFonts w:asciiTheme="minorHAnsi" w:hAnsiTheme="minorHAnsi"/>
          <w:sz w:val="20"/>
          <w:szCs w:val="20"/>
        </w:rPr>
        <w:t> </w:t>
      </w:r>
      <w:hyperlink r:id="rId33" w:history="1">
        <w:r w:rsidRPr="00B3535B">
          <w:rPr>
            <w:rStyle w:val="Hyperlink"/>
            <w:color w:val="auto"/>
            <w:sz w:val="20"/>
            <w:szCs w:val="20"/>
          </w:rPr>
          <w:t>http://tap.mk.gov.lv/lv/mk/tap/?pid=40468095&amp;mode=mk&amp;date=2019-02-12</w:t>
        </w:r>
      </w:hyperlink>
      <w:r w:rsidRPr="00B3535B">
        <w:rPr>
          <w:sz w:val="20"/>
          <w:szCs w:val="20"/>
        </w:rPr>
        <w:t xml:space="preserve"> </w:t>
      </w:r>
    </w:p>
  </w:footnote>
  <w:footnote w:id="67">
    <w:p w:rsidR="00FB6267" w:rsidRPr="00B3535B" w:rsidRDefault="00FB6267" w:rsidP="005C0F27">
      <w:pPr>
        <w:pStyle w:val="FootnoteText"/>
        <w:spacing w:before="0" w:after="0" w:line="240" w:lineRule="auto"/>
      </w:pPr>
      <w:r w:rsidRPr="00B3535B">
        <w:rPr>
          <w:rStyle w:val="FootnoteReference"/>
        </w:rPr>
        <w:footnoteRef/>
      </w:r>
      <w:r w:rsidRPr="00B3535B">
        <w:t> KNAB mājaslapa, Politisko partiju finansēšana, Koncepcijas. Skat.:  </w:t>
      </w:r>
      <w:hyperlink r:id="rId34" w:history="1">
        <w:r w:rsidRPr="00B3535B">
          <w:rPr>
            <w:rStyle w:val="Hyperlink"/>
            <w:color w:val="auto"/>
          </w:rPr>
          <w:t>https://www.knab.gov.lv/lv/legislations/concept/6179-koncepcija_par_lobesanas_tiesiskas_reglamentacijas_nepieciesamibu_latvija.html</w:t>
        </w:r>
      </w:hyperlink>
      <w:r w:rsidRPr="00B3535B">
        <w:t xml:space="preserve"> </w:t>
      </w:r>
    </w:p>
  </w:footnote>
  <w:footnote w:id="68">
    <w:p w:rsidR="00387353" w:rsidRDefault="00387353" w:rsidP="00DE3174">
      <w:pPr>
        <w:pStyle w:val="FootnoteText"/>
        <w:spacing w:before="0" w:after="0" w:line="240" w:lineRule="auto"/>
      </w:pPr>
      <w:r>
        <w:rPr>
          <w:rStyle w:val="FootnoteReference"/>
        </w:rPr>
        <w:footnoteRef/>
      </w:r>
      <w:r>
        <w:t xml:space="preserve"> Statistikā ietvertie noziedzīgie nodarījumi ir ne vien KNAB, bet arī citu institūciju (Iekšējā drošības biroja, Valsts robežsardzes u.</w:t>
      </w:r>
      <w:r w:rsidR="00597EA1">
        <w:t>c</w:t>
      </w:r>
      <w:r>
        <w:t xml:space="preserve">.) </w:t>
      </w:r>
      <w:r w:rsidR="002A29C1">
        <w:t>izmeklētajās lietās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6267" w:rsidRPr="007446CD" w:rsidRDefault="00FB6267">
    <w:pPr>
      <w:pStyle w:val="Header"/>
      <w:jc w:val="right"/>
    </w:pPr>
    <w:r w:rsidRPr="007446CD">
      <w:fldChar w:fldCharType="begin"/>
    </w:r>
    <w:r w:rsidRPr="007446CD">
      <w:instrText xml:space="preserve"> PAGE   \* MERGEFORMAT </w:instrText>
    </w:r>
    <w:r w:rsidRPr="007446CD">
      <w:fldChar w:fldCharType="separate"/>
    </w:r>
    <w:r w:rsidR="006628C5">
      <w:rPr>
        <w:noProof/>
      </w:rPr>
      <w:t>45</w:t>
    </w:r>
    <w:r w:rsidRPr="007446CD">
      <w:rPr>
        <w:noProof/>
      </w:rPr>
      <w:fldChar w:fldCharType="end"/>
    </w:r>
  </w:p>
  <w:p w:rsidR="00FB6267" w:rsidRDefault="00FB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56E"/>
    <w:multiLevelType w:val="hybridMultilevel"/>
    <w:tmpl w:val="D4426E46"/>
    <w:lvl w:ilvl="0" w:tplc="38C8B438">
      <w:start w:val="2"/>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5717920"/>
    <w:multiLevelType w:val="multilevel"/>
    <w:tmpl w:val="05A4CA0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F5F6A11"/>
    <w:multiLevelType w:val="hybridMultilevel"/>
    <w:tmpl w:val="CA06DF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7D3178"/>
    <w:multiLevelType w:val="hybridMultilevel"/>
    <w:tmpl w:val="29FAE1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43C02D3"/>
    <w:multiLevelType w:val="hybridMultilevel"/>
    <w:tmpl w:val="F836C41A"/>
    <w:lvl w:ilvl="0" w:tplc="4DBC91DA">
      <w:start w:val="1"/>
      <w:numFmt w:val="decimal"/>
      <w:lvlText w:val="%1)"/>
      <w:lvlJc w:val="left"/>
      <w:pPr>
        <w:ind w:left="1069" w:hanging="360"/>
      </w:pPr>
      <w:rPr>
        <w:rFonts w:eastAsia="Calibri" w:cs="Times New Roman"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1F6B7862"/>
    <w:multiLevelType w:val="hybridMultilevel"/>
    <w:tmpl w:val="4BFEAE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330EFF"/>
    <w:multiLevelType w:val="hybridMultilevel"/>
    <w:tmpl w:val="EDE2A59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2B07C5A"/>
    <w:multiLevelType w:val="hybridMultilevel"/>
    <w:tmpl w:val="0D82AFC0"/>
    <w:lvl w:ilvl="0" w:tplc="C7629BB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53719D"/>
    <w:multiLevelType w:val="hybridMultilevel"/>
    <w:tmpl w:val="CC4E5658"/>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786708A"/>
    <w:multiLevelType w:val="hybridMultilevel"/>
    <w:tmpl w:val="71449C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7BA3D34"/>
    <w:multiLevelType w:val="hybridMultilevel"/>
    <w:tmpl w:val="52AE5D7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855122B"/>
    <w:multiLevelType w:val="multilevel"/>
    <w:tmpl w:val="63D45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5704E"/>
    <w:multiLevelType w:val="hybridMultilevel"/>
    <w:tmpl w:val="2E200516"/>
    <w:lvl w:ilvl="0" w:tplc="6B5C48E0">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B883237"/>
    <w:multiLevelType w:val="hybridMultilevel"/>
    <w:tmpl w:val="43E04188"/>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4" w15:restartNumberingAfterBreak="0">
    <w:nsid w:val="2BDB3D1E"/>
    <w:multiLevelType w:val="hybridMultilevel"/>
    <w:tmpl w:val="C834F44A"/>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15" w15:restartNumberingAfterBreak="0">
    <w:nsid w:val="2C94693E"/>
    <w:multiLevelType w:val="hybridMultilevel"/>
    <w:tmpl w:val="927633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D86292B"/>
    <w:multiLevelType w:val="hybridMultilevel"/>
    <w:tmpl w:val="29E817C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2DC066C6"/>
    <w:multiLevelType w:val="hybridMultilevel"/>
    <w:tmpl w:val="ED3CC2B6"/>
    <w:lvl w:ilvl="0" w:tplc="E6F49CC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972E24"/>
    <w:multiLevelType w:val="hybridMultilevel"/>
    <w:tmpl w:val="5548411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3283D5D"/>
    <w:multiLevelType w:val="hybridMultilevel"/>
    <w:tmpl w:val="9F58847A"/>
    <w:lvl w:ilvl="0" w:tplc="A9A6C6A8">
      <w:start w:val="1"/>
      <w:numFmt w:val="decimal"/>
      <w:lvlText w:val="%1)"/>
      <w:lvlJc w:val="left"/>
      <w:pPr>
        <w:ind w:left="720" w:hanging="360"/>
      </w:pPr>
      <w:rPr>
        <w:rFonts w:eastAsia="Calibri"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78F3684"/>
    <w:multiLevelType w:val="multilevel"/>
    <w:tmpl w:val="4B7641D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8543B1B"/>
    <w:multiLevelType w:val="hybridMultilevel"/>
    <w:tmpl w:val="991AF0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FF3AE7"/>
    <w:multiLevelType w:val="hybridMultilevel"/>
    <w:tmpl w:val="E75066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B556276"/>
    <w:multiLevelType w:val="hybridMultilevel"/>
    <w:tmpl w:val="118695B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C3B5106"/>
    <w:multiLevelType w:val="multilevel"/>
    <w:tmpl w:val="C47A1278"/>
    <w:lvl w:ilvl="0">
      <w:start w:val="1"/>
      <w:numFmt w:val="upperRoman"/>
      <w:lvlText w:val="%1."/>
      <w:lvlJc w:val="left"/>
      <w:pPr>
        <w:ind w:left="1080" w:hanging="720"/>
      </w:pPr>
      <w:rPr>
        <w:rFonts w:hint="default"/>
      </w:rPr>
    </w:lvl>
    <w:lvl w:ilvl="1">
      <w:start w:val="16"/>
      <w:numFmt w:val="decimal"/>
      <w:isLgl/>
      <w:lvlText w:val="%1.%2"/>
      <w:lvlJc w:val="left"/>
      <w:pPr>
        <w:ind w:left="1189" w:hanging="48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5" w15:restartNumberingAfterBreak="0">
    <w:nsid w:val="3EF04128"/>
    <w:multiLevelType w:val="hybridMultilevel"/>
    <w:tmpl w:val="FDF2E466"/>
    <w:lvl w:ilvl="0" w:tplc="E8F4648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FC539EB"/>
    <w:multiLevelType w:val="hybridMultilevel"/>
    <w:tmpl w:val="9EEC7136"/>
    <w:lvl w:ilvl="0" w:tplc="6524A45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3FE330A1"/>
    <w:multiLevelType w:val="hybridMultilevel"/>
    <w:tmpl w:val="9B48BEC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8" w15:restartNumberingAfterBreak="0">
    <w:nsid w:val="41477294"/>
    <w:multiLevelType w:val="hybridMultilevel"/>
    <w:tmpl w:val="662E76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273740E"/>
    <w:multiLevelType w:val="hybridMultilevel"/>
    <w:tmpl w:val="6E228A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BDF7BEE"/>
    <w:multiLevelType w:val="hybridMultilevel"/>
    <w:tmpl w:val="E2627872"/>
    <w:lvl w:ilvl="0" w:tplc="7EA8977C">
      <w:start w:val="3"/>
      <w:numFmt w:val="decimal"/>
      <w:lvlText w:val="%1."/>
      <w:lvlJc w:val="left"/>
      <w:pPr>
        <w:ind w:left="1080" w:hanging="360"/>
      </w:pPr>
      <w:rPr>
        <w:rFonts w:hint="default"/>
        <w: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5282096C"/>
    <w:multiLevelType w:val="hybridMultilevel"/>
    <w:tmpl w:val="6E228A9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2A55CDA"/>
    <w:multiLevelType w:val="hybridMultilevel"/>
    <w:tmpl w:val="D820E51A"/>
    <w:lvl w:ilvl="0" w:tplc="38C8B438">
      <w:start w:val="2"/>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54EF0FB5"/>
    <w:multiLevelType w:val="hybridMultilevel"/>
    <w:tmpl w:val="6A0239F8"/>
    <w:lvl w:ilvl="0" w:tplc="53728EB2">
      <w:start w:val="1"/>
      <w:numFmt w:val="upperRoman"/>
      <w:lvlText w:val="%1."/>
      <w:lvlJc w:val="left"/>
      <w:pPr>
        <w:ind w:left="1080" w:hanging="72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5C684D7D"/>
    <w:multiLevelType w:val="hybridMultilevel"/>
    <w:tmpl w:val="CFBAB37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D844965"/>
    <w:multiLevelType w:val="hybridMultilevel"/>
    <w:tmpl w:val="E25A10B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5F5D4820"/>
    <w:multiLevelType w:val="hybridMultilevel"/>
    <w:tmpl w:val="45BE0D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61B34D58"/>
    <w:multiLevelType w:val="hybridMultilevel"/>
    <w:tmpl w:val="FD5A1228"/>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2EB0C9A"/>
    <w:multiLevelType w:val="hybridMultilevel"/>
    <w:tmpl w:val="C834F44A"/>
    <w:lvl w:ilvl="0" w:tplc="04260011">
      <w:start w:val="1"/>
      <w:numFmt w:val="decimal"/>
      <w:lvlText w:val="%1)"/>
      <w:lvlJc w:val="left"/>
      <w:pPr>
        <w:ind w:left="1145" w:hanging="360"/>
      </w:pPr>
    </w:lvl>
    <w:lvl w:ilvl="1" w:tplc="04260019" w:tentative="1">
      <w:start w:val="1"/>
      <w:numFmt w:val="lowerLetter"/>
      <w:lvlText w:val="%2."/>
      <w:lvlJc w:val="left"/>
      <w:pPr>
        <w:ind w:left="1865" w:hanging="360"/>
      </w:pPr>
    </w:lvl>
    <w:lvl w:ilvl="2" w:tplc="0426001B" w:tentative="1">
      <w:start w:val="1"/>
      <w:numFmt w:val="lowerRoman"/>
      <w:lvlText w:val="%3."/>
      <w:lvlJc w:val="right"/>
      <w:pPr>
        <w:ind w:left="2585" w:hanging="180"/>
      </w:pPr>
    </w:lvl>
    <w:lvl w:ilvl="3" w:tplc="0426000F" w:tentative="1">
      <w:start w:val="1"/>
      <w:numFmt w:val="decimal"/>
      <w:lvlText w:val="%4."/>
      <w:lvlJc w:val="left"/>
      <w:pPr>
        <w:ind w:left="3305" w:hanging="360"/>
      </w:pPr>
    </w:lvl>
    <w:lvl w:ilvl="4" w:tplc="04260019" w:tentative="1">
      <w:start w:val="1"/>
      <w:numFmt w:val="lowerLetter"/>
      <w:lvlText w:val="%5."/>
      <w:lvlJc w:val="left"/>
      <w:pPr>
        <w:ind w:left="4025" w:hanging="360"/>
      </w:pPr>
    </w:lvl>
    <w:lvl w:ilvl="5" w:tplc="0426001B" w:tentative="1">
      <w:start w:val="1"/>
      <w:numFmt w:val="lowerRoman"/>
      <w:lvlText w:val="%6."/>
      <w:lvlJc w:val="right"/>
      <w:pPr>
        <w:ind w:left="4745" w:hanging="180"/>
      </w:pPr>
    </w:lvl>
    <w:lvl w:ilvl="6" w:tplc="0426000F" w:tentative="1">
      <w:start w:val="1"/>
      <w:numFmt w:val="decimal"/>
      <w:lvlText w:val="%7."/>
      <w:lvlJc w:val="left"/>
      <w:pPr>
        <w:ind w:left="5465" w:hanging="360"/>
      </w:pPr>
    </w:lvl>
    <w:lvl w:ilvl="7" w:tplc="04260019" w:tentative="1">
      <w:start w:val="1"/>
      <w:numFmt w:val="lowerLetter"/>
      <w:lvlText w:val="%8."/>
      <w:lvlJc w:val="left"/>
      <w:pPr>
        <w:ind w:left="6185" w:hanging="360"/>
      </w:pPr>
    </w:lvl>
    <w:lvl w:ilvl="8" w:tplc="0426001B" w:tentative="1">
      <w:start w:val="1"/>
      <w:numFmt w:val="lowerRoman"/>
      <w:lvlText w:val="%9."/>
      <w:lvlJc w:val="right"/>
      <w:pPr>
        <w:ind w:left="6905" w:hanging="180"/>
      </w:pPr>
    </w:lvl>
  </w:abstractNum>
  <w:abstractNum w:abstractNumId="39" w15:restartNumberingAfterBreak="0">
    <w:nsid w:val="697C152D"/>
    <w:multiLevelType w:val="hybridMultilevel"/>
    <w:tmpl w:val="6A0239F8"/>
    <w:lvl w:ilvl="0" w:tplc="53728EB2">
      <w:start w:val="1"/>
      <w:numFmt w:val="upperRoman"/>
      <w:lvlText w:val="%1."/>
      <w:lvlJc w:val="left"/>
      <w:pPr>
        <w:ind w:left="1080" w:hanging="720"/>
      </w:pPr>
      <w:rPr>
        <w:rFonts w:hint="default"/>
        <w:b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9843412"/>
    <w:multiLevelType w:val="hybridMultilevel"/>
    <w:tmpl w:val="918C3D3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0606ADE"/>
    <w:multiLevelType w:val="hybridMultilevel"/>
    <w:tmpl w:val="4BFEAE9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6376846"/>
    <w:multiLevelType w:val="hybridMultilevel"/>
    <w:tmpl w:val="567665F6"/>
    <w:lvl w:ilvl="0" w:tplc="EFBA4706">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77A8395A"/>
    <w:multiLevelType w:val="hybridMultilevel"/>
    <w:tmpl w:val="D13EDF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15:restartNumberingAfterBreak="0">
    <w:nsid w:val="788313DE"/>
    <w:multiLevelType w:val="hybridMultilevel"/>
    <w:tmpl w:val="C718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5" w15:restartNumberingAfterBreak="0">
    <w:nsid w:val="793419F1"/>
    <w:multiLevelType w:val="hybridMultilevel"/>
    <w:tmpl w:val="7EAC0D6C"/>
    <w:lvl w:ilvl="0" w:tplc="F88813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1"/>
  </w:num>
  <w:num w:numId="2">
    <w:abstractNumId w:val="17"/>
  </w:num>
  <w:num w:numId="3">
    <w:abstractNumId w:val="37"/>
  </w:num>
  <w:num w:numId="4">
    <w:abstractNumId w:val="19"/>
  </w:num>
  <w:num w:numId="5">
    <w:abstractNumId w:val="7"/>
  </w:num>
  <w:num w:numId="6">
    <w:abstractNumId w:val="42"/>
  </w:num>
  <w:num w:numId="7">
    <w:abstractNumId w:val="25"/>
  </w:num>
  <w:num w:numId="8">
    <w:abstractNumId w:val="39"/>
  </w:num>
  <w:num w:numId="9">
    <w:abstractNumId w:val="26"/>
  </w:num>
  <w:num w:numId="10">
    <w:abstractNumId w:val="24"/>
  </w:num>
  <w:num w:numId="11">
    <w:abstractNumId w:val="4"/>
  </w:num>
  <w:num w:numId="12">
    <w:abstractNumId w:val="33"/>
  </w:num>
  <w:num w:numId="13">
    <w:abstractNumId w:val="14"/>
  </w:num>
  <w:num w:numId="14">
    <w:abstractNumId w:val="9"/>
  </w:num>
  <w:num w:numId="15">
    <w:abstractNumId w:val="3"/>
  </w:num>
  <w:num w:numId="16">
    <w:abstractNumId w:val="32"/>
  </w:num>
  <w:num w:numId="17">
    <w:abstractNumId w:val="13"/>
  </w:num>
  <w:num w:numId="18">
    <w:abstractNumId w:val="38"/>
  </w:num>
  <w:num w:numId="19">
    <w:abstractNumId w:val="20"/>
  </w:num>
  <w:num w:numId="20">
    <w:abstractNumId w:val="1"/>
  </w:num>
  <w:num w:numId="21">
    <w:abstractNumId w:val="12"/>
  </w:num>
  <w:num w:numId="22">
    <w:abstractNumId w:val="18"/>
  </w:num>
  <w:num w:numId="23">
    <w:abstractNumId w:val="23"/>
  </w:num>
  <w:num w:numId="24">
    <w:abstractNumId w:val="41"/>
  </w:num>
  <w:num w:numId="25">
    <w:abstractNumId w:val="0"/>
  </w:num>
  <w:num w:numId="26">
    <w:abstractNumId w:val="5"/>
  </w:num>
  <w:num w:numId="27">
    <w:abstractNumId w:val="0"/>
  </w:num>
  <w:num w:numId="28">
    <w:abstractNumId w:val="31"/>
  </w:num>
  <w:num w:numId="29">
    <w:abstractNumId w:val="15"/>
  </w:num>
  <w:num w:numId="30">
    <w:abstractNumId w:val="21"/>
  </w:num>
  <w:num w:numId="31">
    <w:abstractNumId w:val="29"/>
  </w:num>
  <w:num w:numId="32">
    <w:abstractNumId w:val="45"/>
  </w:num>
  <w:num w:numId="33">
    <w:abstractNumId w:val="8"/>
  </w:num>
  <w:num w:numId="34">
    <w:abstractNumId w:val="36"/>
  </w:num>
  <w:num w:numId="35">
    <w:abstractNumId w:val="43"/>
  </w:num>
  <w:num w:numId="36">
    <w:abstractNumId w:val="34"/>
  </w:num>
  <w:num w:numId="37">
    <w:abstractNumId w:val="40"/>
  </w:num>
  <w:num w:numId="38">
    <w:abstractNumId w:val="16"/>
  </w:num>
  <w:num w:numId="39">
    <w:abstractNumId w:val="10"/>
  </w:num>
  <w:num w:numId="40">
    <w:abstractNumId w:val="27"/>
  </w:num>
  <w:num w:numId="41">
    <w:abstractNumId w:val="22"/>
  </w:num>
  <w:num w:numId="42">
    <w:abstractNumId w:val="6"/>
  </w:num>
  <w:num w:numId="43">
    <w:abstractNumId w:val="2"/>
  </w:num>
  <w:num w:numId="44">
    <w:abstractNumId w:val="35"/>
  </w:num>
  <w:num w:numId="45">
    <w:abstractNumId w:val="44"/>
  </w:num>
  <w:num w:numId="46">
    <w:abstractNumId w:val="30"/>
  </w:num>
  <w:num w:numId="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A46"/>
    <w:rsid w:val="0000078F"/>
    <w:rsid w:val="000032FB"/>
    <w:rsid w:val="00003C84"/>
    <w:rsid w:val="0000426D"/>
    <w:rsid w:val="00004D9F"/>
    <w:rsid w:val="00005C36"/>
    <w:rsid w:val="00006C1D"/>
    <w:rsid w:val="00007E10"/>
    <w:rsid w:val="000118E5"/>
    <w:rsid w:val="00012326"/>
    <w:rsid w:val="000149B5"/>
    <w:rsid w:val="000156CD"/>
    <w:rsid w:val="00015813"/>
    <w:rsid w:val="00016683"/>
    <w:rsid w:val="000243B9"/>
    <w:rsid w:val="00032CF3"/>
    <w:rsid w:val="000335B0"/>
    <w:rsid w:val="00033995"/>
    <w:rsid w:val="00035628"/>
    <w:rsid w:val="000365CE"/>
    <w:rsid w:val="0003695B"/>
    <w:rsid w:val="000409E8"/>
    <w:rsid w:val="00040A14"/>
    <w:rsid w:val="00041097"/>
    <w:rsid w:val="0004164F"/>
    <w:rsid w:val="0004242A"/>
    <w:rsid w:val="00043D58"/>
    <w:rsid w:val="0004466D"/>
    <w:rsid w:val="0004536E"/>
    <w:rsid w:val="00045FD5"/>
    <w:rsid w:val="0004754E"/>
    <w:rsid w:val="000501C0"/>
    <w:rsid w:val="00050BFE"/>
    <w:rsid w:val="00052D09"/>
    <w:rsid w:val="00053C47"/>
    <w:rsid w:val="000543CB"/>
    <w:rsid w:val="000547EE"/>
    <w:rsid w:val="000548B8"/>
    <w:rsid w:val="000553E1"/>
    <w:rsid w:val="00056A16"/>
    <w:rsid w:val="000574D9"/>
    <w:rsid w:val="0005786A"/>
    <w:rsid w:val="0006002E"/>
    <w:rsid w:val="000632AC"/>
    <w:rsid w:val="00064245"/>
    <w:rsid w:val="00065916"/>
    <w:rsid w:val="00065EB4"/>
    <w:rsid w:val="00066D58"/>
    <w:rsid w:val="00067576"/>
    <w:rsid w:val="000720EF"/>
    <w:rsid w:val="000729DE"/>
    <w:rsid w:val="00073EB4"/>
    <w:rsid w:val="00075CE5"/>
    <w:rsid w:val="00077205"/>
    <w:rsid w:val="0007772A"/>
    <w:rsid w:val="00080754"/>
    <w:rsid w:val="00080C8B"/>
    <w:rsid w:val="00080DBF"/>
    <w:rsid w:val="00081952"/>
    <w:rsid w:val="00082B60"/>
    <w:rsid w:val="0008652C"/>
    <w:rsid w:val="000929A0"/>
    <w:rsid w:val="00093346"/>
    <w:rsid w:val="00093C8D"/>
    <w:rsid w:val="0009688C"/>
    <w:rsid w:val="00096D93"/>
    <w:rsid w:val="000A006E"/>
    <w:rsid w:val="000A2AAC"/>
    <w:rsid w:val="000A2E1F"/>
    <w:rsid w:val="000A4D97"/>
    <w:rsid w:val="000A5FF1"/>
    <w:rsid w:val="000A7D1F"/>
    <w:rsid w:val="000B044D"/>
    <w:rsid w:val="000B070D"/>
    <w:rsid w:val="000B2A31"/>
    <w:rsid w:val="000B2E40"/>
    <w:rsid w:val="000B6594"/>
    <w:rsid w:val="000C0A03"/>
    <w:rsid w:val="000C1A66"/>
    <w:rsid w:val="000C388A"/>
    <w:rsid w:val="000C3B9B"/>
    <w:rsid w:val="000C4299"/>
    <w:rsid w:val="000C60D2"/>
    <w:rsid w:val="000C6C8E"/>
    <w:rsid w:val="000C785D"/>
    <w:rsid w:val="000D222D"/>
    <w:rsid w:val="000D2B7F"/>
    <w:rsid w:val="000D3462"/>
    <w:rsid w:val="000D3C83"/>
    <w:rsid w:val="000D3CC8"/>
    <w:rsid w:val="000D405A"/>
    <w:rsid w:val="000D50EB"/>
    <w:rsid w:val="000D5131"/>
    <w:rsid w:val="000D5D2C"/>
    <w:rsid w:val="000D6F55"/>
    <w:rsid w:val="000D7272"/>
    <w:rsid w:val="000E002A"/>
    <w:rsid w:val="000E0D8A"/>
    <w:rsid w:val="000E1362"/>
    <w:rsid w:val="000E2795"/>
    <w:rsid w:val="000E27D5"/>
    <w:rsid w:val="000E34A4"/>
    <w:rsid w:val="000E3C63"/>
    <w:rsid w:val="000E4962"/>
    <w:rsid w:val="000E4A51"/>
    <w:rsid w:val="000E6D8F"/>
    <w:rsid w:val="000E7E93"/>
    <w:rsid w:val="000F0677"/>
    <w:rsid w:val="000F08B8"/>
    <w:rsid w:val="000F11B9"/>
    <w:rsid w:val="000F180A"/>
    <w:rsid w:val="000F39CE"/>
    <w:rsid w:val="000F69CB"/>
    <w:rsid w:val="000F6B15"/>
    <w:rsid w:val="000F6DCF"/>
    <w:rsid w:val="000F71E6"/>
    <w:rsid w:val="000F7B68"/>
    <w:rsid w:val="000F7FBD"/>
    <w:rsid w:val="001004B7"/>
    <w:rsid w:val="0010069A"/>
    <w:rsid w:val="00100A04"/>
    <w:rsid w:val="0010128C"/>
    <w:rsid w:val="00105447"/>
    <w:rsid w:val="00106647"/>
    <w:rsid w:val="00107B5F"/>
    <w:rsid w:val="00112700"/>
    <w:rsid w:val="001133B6"/>
    <w:rsid w:val="0011374F"/>
    <w:rsid w:val="00114111"/>
    <w:rsid w:val="00114127"/>
    <w:rsid w:val="0011722C"/>
    <w:rsid w:val="00117868"/>
    <w:rsid w:val="00117A9C"/>
    <w:rsid w:val="00120ECF"/>
    <w:rsid w:val="001234D3"/>
    <w:rsid w:val="00123D52"/>
    <w:rsid w:val="00124439"/>
    <w:rsid w:val="00126F13"/>
    <w:rsid w:val="001271CE"/>
    <w:rsid w:val="001315B3"/>
    <w:rsid w:val="00131870"/>
    <w:rsid w:val="0013340F"/>
    <w:rsid w:val="00135B97"/>
    <w:rsid w:val="00136CBD"/>
    <w:rsid w:val="00136E5B"/>
    <w:rsid w:val="001374E5"/>
    <w:rsid w:val="00137B3D"/>
    <w:rsid w:val="001402D0"/>
    <w:rsid w:val="0014174A"/>
    <w:rsid w:val="001426CF"/>
    <w:rsid w:val="00143046"/>
    <w:rsid w:val="0014308E"/>
    <w:rsid w:val="001434B3"/>
    <w:rsid w:val="0014404F"/>
    <w:rsid w:val="001463CC"/>
    <w:rsid w:val="00147B61"/>
    <w:rsid w:val="00150433"/>
    <w:rsid w:val="00151D7D"/>
    <w:rsid w:val="0015291E"/>
    <w:rsid w:val="00153A2D"/>
    <w:rsid w:val="001543A4"/>
    <w:rsid w:val="0015567C"/>
    <w:rsid w:val="0015671F"/>
    <w:rsid w:val="001576A6"/>
    <w:rsid w:val="001616A1"/>
    <w:rsid w:val="001632DD"/>
    <w:rsid w:val="001648A0"/>
    <w:rsid w:val="00164940"/>
    <w:rsid w:val="0016566A"/>
    <w:rsid w:val="001662BC"/>
    <w:rsid w:val="00170BA4"/>
    <w:rsid w:val="0017195C"/>
    <w:rsid w:val="00171C66"/>
    <w:rsid w:val="00172D4D"/>
    <w:rsid w:val="00173111"/>
    <w:rsid w:val="0017434C"/>
    <w:rsid w:val="0017460A"/>
    <w:rsid w:val="00176FEF"/>
    <w:rsid w:val="00177109"/>
    <w:rsid w:val="00180049"/>
    <w:rsid w:val="0018362F"/>
    <w:rsid w:val="001909C3"/>
    <w:rsid w:val="001916F2"/>
    <w:rsid w:val="00191964"/>
    <w:rsid w:val="00191A60"/>
    <w:rsid w:val="001928B3"/>
    <w:rsid w:val="00193918"/>
    <w:rsid w:val="00195EA1"/>
    <w:rsid w:val="00195F3F"/>
    <w:rsid w:val="001964B1"/>
    <w:rsid w:val="00196978"/>
    <w:rsid w:val="00196DBF"/>
    <w:rsid w:val="00197DC9"/>
    <w:rsid w:val="001A02FA"/>
    <w:rsid w:val="001A1E8E"/>
    <w:rsid w:val="001A2D73"/>
    <w:rsid w:val="001A365D"/>
    <w:rsid w:val="001A4839"/>
    <w:rsid w:val="001A5EC5"/>
    <w:rsid w:val="001A745E"/>
    <w:rsid w:val="001B1549"/>
    <w:rsid w:val="001B2C1C"/>
    <w:rsid w:val="001B3AFD"/>
    <w:rsid w:val="001B47EC"/>
    <w:rsid w:val="001B4F05"/>
    <w:rsid w:val="001B57CD"/>
    <w:rsid w:val="001B5C37"/>
    <w:rsid w:val="001B673F"/>
    <w:rsid w:val="001C1935"/>
    <w:rsid w:val="001C1A1B"/>
    <w:rsid w:val="001C21D4"/>
    <w:rsid w:val="001C26DC"/>
    <w:rsid w:val="001C341B"/>
    <w:rsid w:val="001C3AA3"/>
    <w:rsid w:val="001C3BCE"/>
    <w:rsid w:val="001C45FD"/>
    <w:rsid w:val="001D2F78"/>
    <w:rsid w:val="001D37A2"/>
    <w:rsid w:val="001D4828"/>
    <w:rsid w:val="001D4E3D"/>
    <w:rsid w:val="001D51B7"/>
    <w:rsid w:val="001D52E8"/>
    <w:rsid w:val="001D68A7"/>
    <w:rsid w:val="001D7013"/>
    <w:rsid w:val="001E0DE7"/>
    <w:rsid w:val="001E1282"/>
    <w:rsid w:val="001E2B07"/>
    <w:rsid w:val="001E4394"/>
    <w:rsid w:val="001E500E"/>
    <w:rsid w:val="001E51C9"/>
    <w:rsid w:val="001E73DC"/>
    <w:rsid w:val="001E7ACE"/>
    <w:rsid w:val="001E7F8B"/>
    <w:rsid w:val="001F013F"/>
    <w:rsid w:val="001F171A"/>
    <w:rsid w:val="001F3364"/>
    <w:rsid w:val="001F453A"/>
    <w:rsid w:val="001F645C"/>
    <w:rsid w:val="00200A8B"/>
    <w:rsid w:val="00200FF0"/>
    <w:rsid w:val="002018B1"/>
    <w:rsid w:val="00203236"/>
    <w:rsid w:val="002032E3"/>
    <w:rsid w:val="002036A0"/>
    <w:rsid w:val="00203B12"/>
    <w:rsid w:val="00204D54"/>
    <w:rsid w:val="00205408"/>
    <w:rsid w:val="00205E4D"/>
    <w:rsid w:val="0020710F"/>
    <w:rsid w:val="0020797B"/>
    <w:rsid w:val="0021196B"/>
    <w:rsid w:val="00211DC5"/>
    <w:rsid w:val="00213E99"/>
    <w:rsid w:val="002149E1"/>
    <w:rsid w:val="002171FE"/>
    <w:rsid w:val="0022070F"/>
    <w:rsid w:val="002225BE"/>
    <w:rsid w:val="0023130F"/>
    <w:rsid w:val="002318DB"/>
    <w:rsid w:val="002326AE"/>
    <w:rsid w:val="00232939"/>
    <w:rsid w:val="00232B3B"/>
    <w:rsid w:val="00232C2A"/>
    <w:rsid w:val="00232D38"/>
    <w:rsid w:val="00233EF0"/>
    <w:rsid w:val="0023459A"/>
    <w:rsid w:val="00241E78"/>
    <w:rsid w:val="002420D6"/>
    <w:rsid w:val="00242180"/>
    <w:rsid w:val="002436F0"/>
    <w:rsid w:val="00244EB7"/>
    <w:rsid w:val="00252275"/>
    <w:rsid w:val="0025256B"/>
    <w:rsid w:val="00252B9D"/>
    <w:rsid w:val="00252D2F"/>
    <w:rsid w:val="00252F17"/>
    <w:rsid w:val="0025347A"/>
    <w:rsid w:val="002569AD"/>
    <w:rsid w:val="00256E7B"/>
    <w:rsid w:val="0025773B"/>
    <w:rsid w:val="00257A43"/>
    <w:rsid w:val="00257E12"/>
    <w:rsid w:val="00260C87"/>
    <w:rsid w:val="0026153F"/>
    <w:rsid w:val="002624B6"/>
    <w:rsid w:val="00264E4A"/>
    <w:rsid w:val="00265985"/>
    <w:rsid w:val="00271684"/>
    <w:rsid w:val="00271CC2"/>
    <w:rsid w:val="0027464E"/>
    <w:rsid w:val="00280BC6"/>
    <w:rsid w:val="00283CD8"/>
    <w:rsid w:val="0028553A"/>
    <w:rsid w:val="00285B5F"/>
    <w:rsid w:val="00285F79"/>
    <w:rsid w:val="0028618B"/>
    <w:rsid w:val="00287ED8"/>
    <w:rsid w:val="002922AD"/>
    <w:rsid w:val="00292492"/>
    <w:rsid w:val="002924D7"/>
    <w:rsid w:val="0029406B"/>
    <w:rsid w:val="00295E5E"/>
    <w:rsid w:val="002A09B9"/>
    <w:rsid w:val="002A09C7"/>
    <w:rsid w:val="002A0A0F"/>
    <w:rsid w:val="002A0B6A"/>
    <w:rsid w:val="002A0C6F"/>
    <w:rsid w:val="002A0E3D"/>
    <w:rsid w:val="002A29C1"/>
    <w:rsid w:val="002A377E"/>
    <w:rsid w:val="002A5134"/>
    <w:rsid w:val="002A538B"/>
    <w:rsid w:val="002A78A1"/>
    <w:rsid w:val="002B02C5"/>
    <w:rsid w:val="002B149F"/>
    <w:rsid w:val="002B2EC1"/>
    <w:rsid w:val="002B42BA"/>
    <w:rsid w:val="002B60A9"/>
    <w:rsid w:val="002B67D3"/>
    <w:rsid w:val="002C1792"/>
    <w:rsid w:val="002C2677"/>
    <w:rsid w:val="002C2A39"/>
    <w:rsid w:val="002C2E00"/>
    <w:rsid w:val="002C40A4"/>
    <w:rsid w:val="002C4A8E"/>
    <w:rsid w:val="002C4F08"/>
    <w:rsid w:val="002C50FB"/>
    <w:rsid w:val="002C5DD2"/>
    <w:rsid w:val="002C5F8E"/>
    <w:rsid w:val="002C6096"/>
    <w:rsid w:val="002C697F"/>
    <w:rsid w:val="002C6A41"/>
    <w:rsid w:val="002C6C08"/>
    <w:rsid w:val="002C7C17"/>
    <w:rsid w:val="002D15BB"/>
    <w:rsid w:val="002D2403"/>
    <w:rsid w:val="002D4641"/>
    <w:rsid w:val="002D4692"/>
    <w:rsid w:val="002D6C3C"/>
    <w:rsid w:val="002D71EB"/>
    <w:rsid w:val="002D7C28"/>
    <w:rsid w:val="002E1910"/>
    <w:rsid w:val="002E2C19"/>
    <w:rsid w:val="002E423D"/>
    <w:rsid w:val="002E600F"/>
    <w:rsid w:val="002E7371"/>
    <w:rsid w:val="002E791A"/>
    <w:rsid w:val="002F24A8"/>
    <w:rsid w:val="002F595F"/>
    <w:rsid w:val="002F6547"/>
    <w:rsid w:val="002F72B7"/>
    <w:rsid w:val="00302611"/>
    <w:rsid w:val="00302704"/>
    <w:rsid w:val="00303102"/>
    <w:rsid w:val="00303450"/>
    <w:rsid w:val="003039D3"/>
    <w:rsid w:val="00303B87"/>
    <w:rsid w:val="00305FE9"/>
    <w:rsid w:val="003121AB"/>
    <w:rsid w:val="003123B2"/>
    <w:rsid w:val="00315FA9"/>
    <w:rsid w:val="0031605A"/>
    <w:rsid w:val="00317538"/>
    <w:rsid w:val="003175D7"/>
    <w:rsid w:val="00320E60"/>
    <w:rsid w:val="00323A66"/>
    <w:rsid w:val="0032454E"/>
    <w:rsid w:val="00327BBF"/>
    <w:rsid w:val="00330667"/>
    <w:rsid w:val="00330FF6"/>
    <w:rsid w:val="0033500F"/>
    <w:rsid w:val="003371FF"/>
    <w:rsid w:val="00341005"/>
    <w:rsid w:val="00341097"/>
    <w:rsid w:val="003415DB"/>
    <w:rsid w:val="00343338"/>
    <w:rsid w:val="00343913"/>
    <w:rsid w:val="00343E4A"/>
    <w:rsid w:val="00345486"/>
    <w:rsid w:val="00345516"/>
    <w:rsid w:val="00345D59"/>
    <w:rsid w:val="00346A76"/>
    <w:rsid w:val="003511F5"/>
    <w:rsid w:val="003519C0"/>
    <w:rsid w:val="0035318E"/>
    <w:rsid w:val="0035388A"/>
    <w:rsid w:val="0035391B"/>
    <w:rsid w:val="00356658"/>
    <w:rsid w:val="0035752E"/>
    <w:rsid w:val="00360956"/>
    <w:rsid w:val="00362B7B"/>
    <w:rsid w:val="0036392D"/>
    <w:rsid w:val="00363CF0"/>
    <w:rsid w:val="00364F60"/>
    <w:rsid w:val="00366ABD"/>
    <w:rsid w:val="003675E2"/>
    <w:rsid w:val="00367A32"/>
    <w:rsid w:val="00367B04"/>
    <w:rsid w:val="00367B73"/>
    <w:rsid w:val="003733C1"/>
    <w:rsid w:val="00375E10"/>
    <w:rsid w:val="00375F32"/>
    <w:rsid w:val="003769E0"/>
    <w:rsid w:val="00377345"/>
    <w:rsid w:val="003814FD"/>
    <w:rsid w:val="00382E0B"/>
    <w:rsid w:val="003833A0"/>
    <w:rsid w:val="00383832"/>
    <w:rsid w:val="00383E39"/>
    <w:rsid w:val="00383FF3"/>
    <w:rsid w:val="00385077"/>
    <w:rsid w:val="00387353"/>
    <w:rsid w:val="00387A30"/>
    <w:rsid w:val="00387DC9"/>
    <w:rsid w:val="0039019D"/>
    <w:rsid w:val="00390E96"/>
    <w:rsid w:val="0039132F"/>
    <w:rsid w:val="00391FC6"/>
    <w:rsid w:val="0039322E"/>
    <w:rsid w:val="00393B77"/>
    <w:rsid w:val="00397BDD"/>
    <w:rsid w:val="003A0E9D"/>
    <w:rsid w:val="003A1B8E"/>
    <w:rsid w:val="003A2EFD"/>
    <w:rsid w:val="003A2F26"/>
    <w:rsid w:val="003A3477"/>
    <w:rsid w:val="003A4CF3"/>
    <w:rsid w:val="003A58EA"/>
    <w:rsid w:val="003B1EF5"/>
    <w:rsid w:val="003B272F"/>
    <w:rsid w:val="003B2AF0"/>
    <w:rsid w:val="003B5588"/>
    <w:rsid w:val="003B58D6"/>
    <w:rsid w:val="003B6BAC"/>
    <w:rsid w:val="003C0CE6"/>
    <w:rsid w:val="003C1B93"/>
    <w:rsid w:val="003C304A"/>
    <w:rsid w:val="003C4904"/>
    <w:rsid w:val="003C4DCB"/>
    <w:rsid w:val="003C6391"/>
    <w:rsid w:val="003C7D02"/>
    <w:rsid w:val="003D1F69"/>
    <w:rsid w:val="003D2B72"/>
    <w:rsid w:val="003D39EB"/>
    <w:rsid w:val="003D405D"/>
    <w:rsid w:val="003D4918"/>
    <w:rsid w:val="003E1EA3"/>
    <w:rsid w:val="003E2CE9"/>
    <w:rsid w:val="003E2DEE"/>
    <w:rsid w:val="003E317C"/>
    <w:rsid w:val="003E32AE"/>
    <w:rsid w:val="003E40FC"/>
    <w:rsid w:val="003E561F"/>
    <w:rsid w:val="003E6055"/>
    <w:rsid w:val="003F2893"/>
    <w:rsid w:val="003F291B"/>
    <w:rsid w:val="003F4A90"/>
    <w:rsid w:val="003F5440"/>
    <w:rsid w:val="003F56DC"/>
    <w:rsid w:val="003F6589"/>
    <w:rsid w:val="004009F8"/>
    <w:rsid w:val="00401D18"/>
    <w:rsid w:val="004023E7"/>
    <w:rsid w:val="004031C3"/>
    <w:rsid w:val="00403449"/>
    <w:rsid w:val="0040357A"/>
    <w:rsid w:val="0040392F"/>
    <w:rsid w:val="0040444B"/>
    <w:rsid w:val="00405862"/>
    <w:rsid w:val="004070F3"/>
    <w:rsid w:val="00411F04"/>
    <w:rsid w:val="00412EFE"/>
    <w:rsid w:val="00414358"/>
    <w:rsid w:val="004170B1"/>
    <w:rsid w:val="00417489"/>
    <w:rsid w:val="0042164D"/>
    <w:rsid w:val="00422E88"/>
    <w:rsid w:val="00424988"/>
    <w:rsid w:val="00425A2A"/>
    <w:rsid w:val="00431A8F"/>
    <w:rsid w:val="00432961"/>
    <w:rsid w:val="00434007"/>
    <w:rsid w:val="00440B01"/>
    <w:rsid w:val="00441D43"/>
    <w:rsid w:val="00444C27"/>
    <w:rsid w:val="0044699A"/>
    <w:rsid w:val="00446E29"/>
    <w:rsid w:val="00447CC1"/>
    <w:rsid w:val="00450950"/>
    <w:rsid w:val="004516D1"/>
    <w:rsid w:val="00457913"/>
    <w:rsid w:val="004579D5"/>
    <w:rsid w:val="00460011"/>
    <w:rsid w:val="00460834"/>
    <w:rsid w:val="00460E41"/>
    <w:rsid w:val="004615FE"/>
    <w:rsid w:val="00463290"/>
    <w:rsid w:val="0046585C"/>
    <w:rsid w:val="004661C4"/>
    <w:rsid w:val="00466451"/>
    <w:rsid w:val="00467375"/>
    <w:rsid w:val="00470831"/>
    <w:rsid w:val="00470F54"/>
    <w:rsid w:val="0047119B"/>
    <w:rsid w:val="004711B3"/>
    <w:rsid w:val="00472110"/>
    <w:rsid w:val="00472552"/>
    <w:rsid w:val="00473423"/>
    <w:rsid w:val="00474282"/>
    <w:rsid w:val="00474E93"/>
    <w:rsid w:val="004766A6"/>
    <w:rsid w:val="0047711E"/>
    <w:rsid w:val="00480A36"/>
    <w:rsid w:val="00481694"/>
    <w:rsid w:val="0048234B"/>
    <w:rsid w:val="00483376"/>
    <w:rsid w:val="00483425"/>
    <w:rsid w:val="00484AC2"/>
    <w:rsid w:val="004879F1"/>
    <w:rsid w:val="00492FC9"/>
    <w:rsid w:val="00495851"/>
    <w:rsid w:val="00496CC9"/>
    <w:rsid w:val="00497A3E"/>
    <w:rsid w:val="004A0B57"/>
    <w:rsid w:val="004A0EEE"/>
    <w:rsid w:val="004A25BD"/>
    <w:rsid w:val="004A2D83"/>
    <w:rsid w:val="004A3143"/>
    <w:rsid w:val="004A32CD"/>
    <w:rsid w:val="004A35D6"/>
    <w:rsid w:val="004B0B9B"/>
    <w:rsid w:val="004B205B"/>
    <w:rsid w:val="004B3B88"/>
    <w:rsid w:val="004B4043"/>
    <w:rsid w:val="004B4313"/>
    <w:rsid w:val="004C04BF"/>
    <w:rsid w:val="004C0BC4"/>
    <w:rsid w:val="004C2007"/>
    <w:rsid w:val="004C3517"/>
    <w:rsid w:val="004C3D66"/>
    <w:rsid w:val="004C3F5C"/>
    <w:rsid w:val="004C4079"/>
    <w:rsid w:val="004C4774"/>
    <w:rsid w:val="004C5405"/>
    <w:rsid w:val="004C5447"/>
    <w:rsid w:val="004C71C1"/>
    <w:rsid w:val="004D04D9"/>
    <w:rsid w:val="004D0C40"/>
    <w:rsid w:val="004D10D6"/>
    <w:rsid w:val="004D126B"/>
    <w:rsid w:val="004D138C"/>
    <w:rsid w:val="004D3F14"/>
    <w:rsid w:val="004D4252"/>
    <w:rsid w:val="004D46CE"/>
    <w:rsid w:val="004D5172"/>
    <w:rsid w:val="004D75AA"/>
    <w:rsid w:val="004D763C"/>
    <w:rsid w:val="004E1025"/>
    <w:rsid w:val="004E1A84"/>
    <w:rsid w:val="004E3E65"/>
    <w:rsid w:val="004E690D"/>
    <w:rsid w:val="004E7501"/>
    <w:rsid w:val="004F0A1A"/>
    <w:rsid w:val="004F1526"/>
    <w:rsid w:val="004F1560"/>
    <w:rsid w:val="004F5710"/>
    <w:rsid w:val="004F6D4F"/>
    <w:rsid w:val="00502D59"/>
    <w:rsid w:val="00503A71"/>
    <w:rsid w:val="00505EE6"/>
    <w:rsid w:val="005065B3"/>
    <w:rsid w:val="005069F8"/>
    <w:rsid w:val="005070CB"/>
    <w:rsid w:val="005071C8"/>
    <w:rsid w:val="005119A3"/>
    <w:rsid w:val="00515EFD"/>
    <w:rsid w:val="00516AF8"/>
    <w:rsid w:val="00520AA1"/>
    <w:rsid w:val="00520CC9"/>
    <w:rsid w:val="005228DC"/>
    <w:rsid w:val="005229BD"/>
    <w:rsid w:val="005237AD"/>
    <w:rsid w:val="00524264"/>
    <w:rsid w:val="005250DE"/>
    <w:rsid w:val="005267D0"/>
    <w:rsid w:val="0052757C"/>
    <w:rsid w:val="00527807"/>
    <w:rsid w:val="005317CA"/>
    <w:rsid w:val="00532013"/>
    <w:rsid w:val="005324A7"/>
    <w:rsid w:val="005329B1"/>
    <w:rsid w:val="005330ED"/>
    <w:rsid w:val="0053564E"/>
    <w:rsid w:val="00535C9C"/>
    <w:rsid w:val="0053697F"/>
    <w:rsid w:val="005369E5"/>
    <w:rsid w:val="0053784C"/>
    <w:rsid w:val="00537C1C"/>
    <w:rsid w:val="00540191"/>
    <w:rsid w:val="005407D3"/>
    <w:rsid w:val="00540A84"/>
    <w:rsid w:val="00542C67"/>
    <w:rsid w:val="005436B5"/>
    <w:rsid w:val="005448A6"/>
    <w:rsid w:val="0054491F"/>
    <w:rsid w:val="00545D48"/>
    <w:rsid w:val="00546573"/>
    <w:rsid w:val="00547D59"/>
    <w:rsid w:val="00551468"/>
    <w:rsid w:val="00552D95"/>
    <w:rsid w:val="0055308E"/>
    <w:rsid w:val="00553783"/>
    <w:rsid w:val="00556070"/>
    <w:rsid w:val="00556F44"/>
    <w:rsid w:val="00557FF9"/>
    <w:rsid w:val="00560234"/>
    <w:rsid w:val="005616CD"/>
    <w:rsid w:val="0056260D"/>
    <w:rsid w:val="00562C5A"/>
    <w:rsid w:val="00563341"/>
    <w:rsid w:val="0056389E"/>
    <w:rsid w:val="00563CA9"/>
    <w:rsid w:val="005640EA"/>
    <w:rsid w:val="00564F59"/>
    <w:rsid w:val="0056665C"/>
    <w:rsid w:val="0057292A"/>
    <w:rsid w:val="0057293C"/>
    <w:rsid w:val="005737BE"/>
    <w:rsid w:val="00574BF7"/>
    <w:rsid w:val="00574F40"/>
    <w:rsid w:val="00575F37"/>
    <w:rsid w:val="00577143"/>
    <w:rsid w:val="00580648"/>
    <w:rsid w:val="005806A1"/>
    <w:rsid w:val="00580B3C"/>
    <w:rsid w:val="00580C97"/>
    <w:rsid w:val="00582157"/>
    <w:rsid w:val="00582C3A"/>
    <w:rsid w:val="005844C7"/>
    <w:rsid w:val="005845E6"/>
    <w:rsid w:val="00585248"/>
    <w:rsid w:val="00587A43"/>
    <w:rsid w:val="00590136"/>
    <w:rsid w:val="00591C00"/>
    <w:rsid w:val="00593E42"/>
    <w:rsid w:val="0059448C"/>
    <w:rsid w:val="00595475"/>
    <w:rsid w:val="00595661"/>
    <w:rsid w:val="0059684D"/>
    <w:rsid w:val="005972F9"/>
    <w:rsid w:val="00597A17"/>
    <w:rsid w:val="00597EA1"/>
    <w:rsid w:val="005A2C92"/>
    <w:rsid w:val="005A2CF4"/>
    <w:rsid w:val="005A2FB2"/>
    <w:rsid w:val="005A3B30"/>
    <w:rsid w:val="005A3EE4"/>
    <w:rsid w:val="005A4C16"/>
    <w:rsid w:val="005A4F1A"/>
    <w:rsid w:val="005A57F5"/>
    <w:rsid w:val="005A5D58"/>
    <w:rsid w:val="005A78A6"/>
    <w:rsid w:val="005B056A"/>
    <w:rsid w:val="005B3C6F"/>
    <w:rsid w:val="005B3D31"/>
    <w:rsid w:val="005B5089"/>
    <w:rsid w:val="005B51E4"/>
    <w:rsid w:val="005B5A58"/>
    <w:rsid w:val="005B638D"/>
    <w:rsid w:val="005B6857"/>
    <w:rsid w:val="005C0F27"/>
    <w:rsid w:val="005C4142"/>
    <w:rsid w:val="005D035D"/>
    <w:rsid w:val="005D2002"/>
    <w:rsid w:val="005D475A"/>
    <w:rsid w:val="005D78E5"/>
    <w:rsid w:val="005E3449"/>
    <w:rsid w:val="005E4CFF"/>
    <w:rsid w:val="005E4EC4"/>
    <w:rsid w:val="005E6503"/>
    <w:rsid w:val="005E7564"/>
    <w:rsid w:val="005F13D2"/>
    <w:rsid w:val="005F4C45"/>
    <w:rsid w:val="005F556E"/>
    <w:rsid w:val="005F6ED6"/>
    <w:rsid w:val="005F7076"/>
    <w:rsid w:val="0060005A"/>
    <w:rsid w:val="006011E0"/>
    <w:rsid w:val="00601668"/>
    <w:rsid w:val="00603061"/>
    <w:rsid w:val="006053DE"/>
    <w:rsid w:val="00606503"/>
    <w:rsid w:val="0060652F"/>
    <w:rsid w:val="00607421"/>
    <w:rsid w:val="00607F1F"/>
    <w:rsid w:val="006103AA"/>
    <w:rsid w:val="0061385E"/>
    <w:rsid w:val="006142D5"/>
    <w:rsid w:val="006148C8"/>
    <w:rsid w:val="00617976"/>
    <w:rsid w:val="00617A89"/>
    <w:rsid w:val="0062126C"/>
    <w:rsid w:val="006232EC"/>
    <w:rsid w:val="0062428C"/>
    <w:rsid w:val="00624E76"/>
    <w:rsid w:val="0062516E"/>
    <w:rsid w:val="00627BDB"/>
    <w:rsid w:val="00632158"/>
    <w:rsid w:val="00632A14"/>
    <w:rsid w:val="006342F2"/>
    <w:rsid w:val="00635421"/>
    <w:rsid w:val="006362D2"/>
    <w:rsid w:val="0063646C"/>
    <w:rsid w:val="00636944"/>
    <w:rsid w:val="00637A5B"/>
    <w:rsid w:val="00637F21"/>
    <w:rsid w:val="0064049B"/>
    <w:rsid w:val="00640653"/>
    <w:rsid w:val="00640A04"/>
    <w:rsid w:val="00641E5B"/>
    <w:rsid w:val="006423A4"/>
    <w:rsid w:val="006425CA"/>
    <w:rsid w:val="00642642"/>
    <w:rsid w:val="00643F78"/>
    <w:rsid w:val="00650E23"/>
    <w:rsid w:val="00651943"/>
    <w:rsid w:val="006529AC"/>
    <w:rsid w:val="00652E35"/>
    <w:rsid w:val="00652F21"/>
    <w:rsid w:val="00653FE5"/>
    <w:rsid w:val="00657DF4"/>
    <w:rsid w:val="00657E37"/>
    <w:rsid w:val="0066169D"/>
    <w:rsid w:val="006621A1"/>
    <w:rsid w:val="006628C5"/>
    <w:rsid w:val="006641C2"/>
    <w:rsid w:val="0066685A"/>
    <w:rsid w:val="006734BA"/>
    <w:rsid w:val="006757EA"/>
    <w:rsid w:val="006762DB"/>
    <w:rsid w:val="0067642B"/>
    <w:rsid w:val="00676C4F"/>
    <w:rsid w:val="0067786F"/>
    <w:rsid w:val="00681BE4"/>
    <w:rsid w:val="00681D5F"/>
    <w:rsid w:val="006826A5"/>
    <w:rsid w:val="00682848"/>
    <w:rsid w:val="006831EA"/>
    <w:rsid w:val="0068368C"/>
    <w:rsid w:val="00683A6E"/>
    <w:rsid w:val="00684875"/>
    <w:rsid w:val="00685962"/>
    <w:rsid w:val="00686409"/>
    <w:rsid w:val="00686FC7"/>
    <w:rsid w:val="00691615"/>
    <w:rsid w:val="006930A8"/>
    <w:rsid w:val="006931F4"/>
    <w:rsid w:val="00695329"/>
    <w:rsid w:val="00697320"/>
    <w:rsid w:val="006A316F"/>
    <w:rsid w:val="006A35C4"/>
    <w:rsid w:val="006A47B3"/>
    <w:rsid w:val="006A6BD2"/>
    <w:rsid w:val="006B0C69"/>
    <w:rsid w:val="006B199D"/>
    <w:rsid w:val="006B2747"/>
    <w:rsid w:val="006B3989"/>
    <w:rsid w:val="006B4492"/>
    <w:rsid w:val="006B480A"/>
    <w:rsid w:val="006B51F4"/>
    <w:rsid w:val="006B5BE2"/>
    <w:rsid w:val="006B60A5"/>
    <w:rsid w:val="006B634B"/>
    <w:rsid w:val="006B7700"/>
    <w:rsid w:val="006C0A0A"/>
    <w:rsid w:val="006C287F"/>
    <w:rsid w:val="006C291B"/>
    <w:rsid w:val="006C2B0B"/>
    <w:rsid w:val="006C2E8D"/>
    <w:rsid w:val="006C3CCB"/>
    <w:rsid w:val="006C4C53"/>
    <w:rsid w:val="006C613A"/>
    <w:rsid w:val="006C6186"/>
    <w:rsid w:val="006C6A86"/>
    <w:rsid w:val="006C7802"/>
    <w:rsid w:val="006D00CC"/>
    <w:rsid w:val="006D1F7A"/>
    <w:rsid w:val="006D38E5"/>
    <w:rsid w:val="006D57EB"/>
    <w:rsid w:val="006D6284"/>
    <w:rsid w:val="006D63F2"/>
    <w:rsid w:val="006D69FF"/>
    <w:rsid w:val="006D6C31"/>
    <w:rsid w:val="006D7127"/>
    <w:rsid w:val="006D7193"/>
    <w:rsid w:val="006E0D45"/>
    <w:rsid w:val="006E39D5"/>
    <w:rsid w:val="006E3AA1"/>
    <w:rsid w:val="006E4FF6"/>
    <w:rsid w:val="006E57DE"/>
    <w:rsid w:val="006F0464"/>
    <w:rsid w:val="006F1E87"/>
    <w:rsid w:val="006F36C6"/>
    <w:rsid w:val="006F4B66"/>
    <w:rsid w:val="00701112"/>
    <w:rsid w:val="00703452"/>
    <w:rsid w:val="007037AA"/>
    <w:rsid w:val="00706872"/>
    <w:rsid w:val="00710054"/>
    <w:rsid w:val="00710BA1"/>
    <w:rsid w:val="00710C57"/>
    <w:rsid w:val="00713685"/>
    <w:rsid w:val="00715DF2"/>
    <w:rsid w:val="00715F8E"/>
    <w:rsid w:val="0071682D"/>
    <w:rsid w:val="00720ECF"/>
    <w:rsid w:val="00721DEC"/>
    <w:rsid w:val="00722868"/>
    <w:rsid w:val="00722FF4"/>
    <w:rsid w:val="0072372D"/>
    <w:rsid w:val="00723770"/>
    <w:rsid w:val="00724034"/>
    <w:rsid w:val="007257C0"/>
    <w:rsid w:val="0072588A"/>
    <w:rsid w:val="00726AA6"/>
    <w:rsid w:val="00730C0F"/>
    <w:rsid w:val="0073357E"/>
    <w:rsid w:val="00733E5B"/>
    <w:rsid w:val="0073635E"/>
    <w:rsid w:val="007363D8"/>
    <w:rsid w:val="0073714F"/>
    <w:rsid w:val="00737D8F"/>
    <w:rsid w:val="00741B83"/>
    <w:rsid w:val="007446CD"/>
    <w:rsid w:val="007453F1"/>
    <w:rsid w:val="007456F3"/>
    <w:rsid w:val="00747B05"/>
    <w:rsid w:val="00750A7A"/>
    <w:rsid w:val="0075107A"/>
    <w:rsid w:val="007513CF"/>
    <w:rsid w:val="007521E2"/>
    <w:rsid w:val="007522F1"/>
    <w:rsid w:val="007525A3"/>
    <w:rsid w:val="00753A50"/>
    <w:rsid w:val="00755466"/>
    <w:rsid w:val="00755A55"/>
    <w:rsid w:val="00756AC9"/>
    <w:rsid w:val="0076639F"/>
    <w:rsid w:val="00767182"/>
    <w:rsid w:val="00767D43"/>
    <w:rsid w:val="007738A5"/>
    <w:rsid w:val="0077400E"/>
    <w:rsid w:val="00774721"/>
    <w:rsid w:val="00774CC7"/>
    <w:rsid w:val="00780E99"/>
    <w:rsid w:val="00782AF9"/>
    <w:rsid w:val="00782BC6"/>
    <w:rsid w:val="00785EEF"/>
    <w:rsid w:val="00786D10"/>
    <w:rsid w:val="00787713"/>
    <w:rsid w:val="007916A2"/>
    <w:rsid w:val="00791A8E"/>
    <w:rsid w:val="00794F01"/>
    <w:rsid w:val="0079542F"/>
    <w:rsid w:val="00797DAC"/>
    <w:rsid w:val="00797F87"/>
    <w:rsid w:val="007A0532"/>
    <w:rsid w:val="007A0758"/>
    <w:rsid w:val="007A28AB"/>
    <w:rsid w:val="007A2B9C"/>
    <w:rsid w:val="007A4637"/>
    <w:rsid w:val="007A5BD4"/>
    <w:rsid w:val="007A605F"/>
    <w:rsid w:val="007A661B"/>
    <w:rsid w:val="007B069E"/>
    <w:rsid w:val="007B18C3"/>
    <w:rsid w:val="007B1E8C"/>
    <w:rsid w:val="007B22E7"/>
    <w:rsid w:val="007B230E"/>
    <w:rsid w:val="007B3569"/>
    <w:rsid w:val="007B43EE"/>
    <w:rsid w:val="007B73EB"/>
    <w:rsid w:val="007B7DC2"/>
    <w:rsid w:val="007C2E34"/>
    <w:rsid w:val="007C3936"/>
    <w:rsid w:val="007C3D72"/>
    <w:rsid w:val="007C5CE2"/>
    <w:rsid w:val="007C7065"/>
    <w:rsid w:val="007C727E"/>
    <w:rsid w:val="007D0458"/>
    <w:rsid w:val="007D21AB"/>
    <w:rsid w:val="007D3CBB"/>
    <w:rsid w:val="007D3E51"/>
    <w:rsid w:val="007D4781"/>
    <w:rsid w:val="007D6871"/>
    <w:rsid w:val="007D68FC"/>
    <w:rsid w:val="007D696F"/>
    <w:rsid w:val="007D76A8"/>
    <w:rsid w:val="007E09A1"/>
    <w:rsid w:val="007E0B9B"/>
    <w:rsid w:val="007E3288"/>
    <w:rsid w:val="007E5438"/>
    <w:rsid w:val="007E5D1A"/>
    <w:rsid w:val="007E5E53"/>
    <w:rsid w:val="007E61F7"/>
    <w:rsid w:val="007E717C"/>
    <w:rsid w:val="007F293F"/>
    <w:rsid w:val="007F2DC9"/>
    <w:rsid w:val="007F34DA"/>
    <w:rsid w:val="007F3A15"/>
    <w:rsid w:val="007F3B91"/>
    <w:rsid w:val="007F3DE9"/>
    <w:rsid w:val="007F3E0C"/>
    <w:rsid w:val="007F4027"/>
    <w:rsid w:val="007F445E"/>
    <w:rsid w:val="007F5A62"/>
    <w:rsid w:val="007F68CF"/>
    <w:rsid w:val="008003CE"/>
    <w:rsid w:val="00800F9A"/>
    <w:rsid w:val="0080121F"/>
    <w:rsid w:val="0080295E"/>
    <w:rsid w:val="00802F5E"/>
    <w:rsid w:val="00804271"/>
    <w:rsid w:val="00811120"/>
    <w:rsid w:val="008119C9"/>
    <w:rsid w:val="00811DC6"/>
    <w:rsid w:val="00812855"/>
    <w:rsid w:val="00813EE4"/>
    <w:rsid w:val="00814F99"/>
    <w:rsid w:val="00817AE3"/>
    <w:rsid w:val="008218DA"/>
    <w:rsid w:val="00822B35"/>
    <w:rsid w:val="00822DD0"/>
    <w:rsid w:val="008247B9"/>
    <w:rsid w:val="00824C37"/>
    <w:rsid w:val="008258EB"/>
    <w:rsid w:val="00827113"/>
    <w:rsid w:val="008312C3"/>
    <w:rsid w:val="00831C3D"/>
    <w:rsid w:val="00832A98"/>
    <w:rsid w:val="00832F45"/>
    <w:rsid w:val="00833038"/>
    <w:rsid w:val="0083310A"/>
    <w:rsid w:val="008346DB"/>
    <w:rsid w:val="008410EE"/>
    <w:rsid w:val="00843BAF"/>
    <w:rsid w:val="008461A7"/>
    <w:rsid w:val="008464A9"/>
    <w:rsid w:val="008473E9"/>
    <w:rsid w:val="00850653"/>
    <w:rsid w:val="00851250"/>
    <w:rsid w:val="00852323"/>
    <w:rsid w:val="00852DF3"/>
    <w:rsid w:val="00855891"/>
    <w:rsid w:val="00863DD0"/>
    <w:rsid w:val="00864BCE"/>
    <w:rsid w:val="0086780F"/>
    <w:rsid w:val="00867C7A"/>
    <w:rsid w:val="00867D73"/>
    <w:rsid w:val="0087442A"/>
    <w:rsid w:val="008758A7"/>
    <w:rsid w:val="00876D23"/>
    <w:rsid w:val="00877191"/>
    <w:rsid w:val="008805A7"/>
    <w:rsid w:val="00880788"/>
    <w:rsid w:val="008838B7"/>
    <w:rsid w:val="008838BD"/>
    <w:rsid w:val="00885955"/>
    <w:rsid w:val="00885C0F"/>
    <w:rsid w:val="00886737"/>
    <w:rsid w:val="00891358"/>
    <w:rsid w:val="0089160A"/>
    <w:rsid w:val="008921C1"/>
    <w:rsid w:val="00892A13"/>
    <w:rsid w:val="00893D25"/>
    <w:rsid w:val="008950D7"/>
    <w:rsid w:val="008957C7"/>
    <w:rsid w:val="008974CE"/>
    <w:rsid w:val="0089774A"/>
    <w:rsid w:val="008A2149"/>
    <w:rsid w:val="008A34D6"/>
    <w:rsid w:val="008B096C"/>
    <w:rsid w:val="008B18F0"/>
    <w:rsid w:val="008B2F36"/>
    <w:rsid w:val="008B42FA"/>
    <w:rsid w:val="008B60B3"/>
    <w:rsid w:val="008B648D"/>
    <w:rsid w:val="008B6A6A"/>
    <w:rsid w:val="008C563D"/>
    <w:rsid w:val="008C5CE6"/>
    <w:rsid w:val="008C6811"/>
    <w:rsid w:val="008C693E"/>
    <w:rsid w:val="008C6C4A"/>
    <w:rsid w:val="008C6FC4"/>
    <w:rsid w:val="008C734D"/>
    <w:rsid w:val="008C78BF"/>
    <w:rsid w:val="008C7F70"/>
    <w:rsid w:val="008D008B"/>
    <w:rsid w:val="008D1ABA"/>
    <w:rsid w:val="008D1AE0"/>
    <w:rsid w:val="008D26F6"/>
    <w:rsid w:val="008D3A04"/>
    <w:rsid w:val="008D70D4"/>
    <w:rsid w:val="008E34B7"/>
    <w:rsid w:val="008E3AD1"/>
    <w:rsid w:val="008E67E6"/>
    <w:rsid w:val="008E7FE2"/>
    <w:rsid w:val="008F0121"/>
    <w:rsid w:val="008F2D63"/>
    <w:rsid w:val="008F2E13"/>
    <w:rsid w:val="008F43E4"/>
    <w:rsid w:val="008F49DE"/>
    <w:rsid w:val="008F7152"/>
    <w:rsid w:val="009010CA"/>
    <w:rsid w:val="00901FCE"/>
    <w:rsid w:val="009024BE"/>
    <w:rsid w:val="009029F4"/>
    <w:rsid w:val="009038EF"/>
    <w:rsid w:val="00903D4F"/>
    <w:rsid w:val="00906F6C"/>
    <w:rsid w:val="00907355"/>
    <w:rsid w:val="00911790"/>
    <w:rsid w:val="00912A81"/>
    <w:rsid w:val="00913437"/>
    <w:rsid w:val="0091394A"/>
    <w:rsid w:val="00916BA6"/>
    <w:rsid w:val="0092207B"/>
    <w:rsid w:val="00926AEC"/>
    <w:rsid w:val="0093030B"/>
    <w:rsid w:val="0093101E"/>
    <w:rsid w:val="009334E8"/>
    <w:rsid w:val="009354A5"/>
    <w:rsid w:val="00936366"/>
    <w:rsid w:val="009366C7"/>
    <w:rsid w:val="00936B13"/>
    <w:rsid w:val="00940110"/>
    <w:rsid w:val="00940954"/>
    <w:rsid w:val="00940A3E"/>
    <w:rsid w:val="00941670"/>
    <w:rsid w:val="00941D50"/>
    <w:rsid w:val="00941FC9"/>
    <w:rsid w:val="00947236"/>
    <w:rsid w:val="00947D99"/>
    <w:rsid w:val="0095050C"/>
    <w:rsid w:val="0095085E"/>
    <w:rsid w:val="00951AAF"/>
    <w:rsid w:val="00951EBA"/>
    <w:rsid w:val="009539B6"/>
    <w:rsid w:val="00953E2E"/>
    <w:rsid w:val="00954C72"/>
    <w:rsid w:val="009561E9"/>
    <w:rsid w:val="0096092B"/>
    <w:rsid w:val="00960A9E"/>
    <w:rsid w:val="009678BE"/>
    <w:rsid w:val="009705F1"/>
    <w:rsid w:val="00970748"/>
    <w:rsid w:val="009720BD"/>
    <w:rsid w:val="009738D5"/>
    <w:rsid w:val="0098139B"/>
    <w:rsid w:val="00981D6B"/>
    <w:rsid w:val="0098257D"/>
    <w:rsid w:val="00987059"/>
    <w:rsid w:val="00987F76"/>
    <w:rsid w:val="0099119B"/>
    <w:rsid w:val="009924C7"/>
    <w:rsid w:val="00993B84"/>
    <w:rsid w:val="00994B3D"/>
    <w:rsid w:val="0099619C"/>
    <w:rsid w:val="00997AA2"/>
    <w:rsid w:val="009A01CB"/>
    <w:rsid w:val="009A0D06"/>
    <w:rsid w:val="009A12A0"/>
    <w:rsid w:val="009A134D"/>
    <w:rsid w:val="009A270F"/>
    <w:rsid w:val="009A3AFA"/>
    <w:rsid w:val="009A6BC3"/>
    <w:rsid w:val="009A6C36"/>
    <w:rsid w:val="009B0592"/>
    <w:rsid w:val="009B11AA"/>
    <w:rsid w:val="009B25B8"/>
    <w:rsid w:val="009B3D15"/>
    <w:rsid w:val="009B6145"/>
    <w:rsid w:val="009B6290"/>
    <w:rsid w:val="009B6FED"/>
    <w:rsid w:val="009B7760"/>
    <w:rsid w:val="009B7984"/>
    <w:rsid w:val="009C0AE1"/>
    <w:rsid w:val="009C1F79"/>
    <w:rsid w:val="009C5788"/>
    <w:rsid w:val="009C57BF"/>
    <w:rsid w:val="009C6462"/>
    <w:rsid w:val="009D0D9C"/>
    <w:rsid w:val="009D1862"/>
    <w:rsid w:val="009D1B4B"/>
    <w:rsid w:val="009D4C5D"/>
    <w:rsid w:val="009D6E24"/>
    <w:rsid w:val="009E0565"/>
    <w:rsid w:val="009E242C"/>
    <w:rsid w:val="009E2785"/>
    <w:rsid w:val="009E38BA"/>
    <w:rsid w:val="009E564E"/>
    <w:rsid w:val="009E5F04"/>
    <w:rsid w:val="009E6099"/>
    <w:rsid w:val="009E6B5C"/>
    <w:rsid w:val="009F21CB"/>
    <w:rsid w:val="009F3662"/>
    <w:rsid w:val="009F44C5"/>
    <w:rsid w:val="009F51A7"/>
    <w:rsid w:val="009F54DC"/>
    <w:rsid w:val="00A00A4B"/>
    <w:rsid w:val="00A01696"/>
    <w:rsid w:val="00A01C1E"/>
    <w:rsid w:val="00A024FD"/>
    <w:rsid w:val="00A03014"/>
    <w:rsid w:val="00A03226"/>
    <w:rsid w:val="00A043D5"/>
    <w:rsid w:val="00A048AD"/>
    <w:rsid w:val="00A04A0D"/>
    <w:rsid w:val="00A05F83"/>
    <w:rsid w:val="00A07031"/>
    <w:rsid w:val="00A074FB"/>
    <w:rsid w:val="00A076E2"/>
    <w:rsid w:val="00A07CAA"/>
    <w:rsid w:val="00A115CE"/>
    <w:rsid w:val="00A11B61"/>
    <w:rsid w:val="00A11EEB"/>
    <w:rsid w:val="00A122AE"/>
    <w:rsid w:val="00A12381"/>
    <w:rsid w:val="00A13A29"/>
    <w:rsid w:val="00A13C95"/>
    <w:rsid w:val="00A148A6"/>
    <w:rsid w:val="00A159CE"/>
    <w:rsid w:val="00A15F77"/>
    <w:rsid w:val="00A221CF"/>
    <w:rsid w:val="00A234C3"/>
    <w:rsid w:val="00A2445B"/>
    <w:rsid w:val="00A27944"/>
    <w:rsid w:val="00A32A3D"/>
    <w:rsid w:val="00A33340"/>
    <w:rsid w:val="00A33617"/>
    <w:rsid w:val="00A340B8"/>
    <w:rsid w:val="00A35770"/>
    <w:rsid w:val="00A35859"/>
    <w:rsid w:val="00A36702"/>
    <w:rsid w:val="00A36DC6"/>
    <w:rsid w:val="00A37795"/>
    <w:rsid w:val="00A40388"/>
    <w:rsid w:val="00A408AB"/>
    <w:rsid w:val="00A409AF"/>
    <w:rsid w:val="00A40CE0"/>
    <w:rsid w:val="00A41643"/>
    <w:rsid w:val="00A427D6"/>
    <w:rsid w:val="00A42EC6"/>
    <w:rsid w:val="00A437D1"/>
    <w:rsid w:val="00A4453D"/>
    <w:rsid w:val="00A44EE6"/>
    <w:rsid w:val="00A455F3"/>
    <w:rsid w:val="00A45ADC"/>
    <w:rsid w:val="00A47152"/>
    <w:rsid w:val="00A51567"/>
    <w:rsid w:val="00A529F2"/>
    <w:rsid w:val="00A53E26"/>
    <w:rsid w:val="00A5627D"/>
    <w:rsid w:val="00A566F7"/>
    <w:rsid w:val="00A57406"/>
    <w:rsid w:val="00A57653"/>
    <w:rsid w:val="00A57D5D"/>
    <w:rsid w:val="00A6115A"/>
    <w:rsid w:val="00A62418"/>
    <w:rsid w:val="00A668A4"/>
    <w:rsid w:val="00A66BD9"/>
    <w:rsid w:val="00A67E80"/>
    <w:rsid w:val="00A70112"/>
    <w:rsid w:val="00A70CA9"/>
    <w:rsid w:val="00A716F8"/>
    <w:rsid w:val="00A71B3C"/>
    <w:rsid w:val="00A73761"/>
    <w:rsid w:val="00A73DED"/>
    <w:rsid w:val="00A74570"/>
    <w:rsid w:val="00A76957"/>
    <w:rsid w:val="00A770DC"/>
    <w:rsid w:val="00A81230"/>
    <w:rsid w:val="00A813B3"/>
    <w:rsid w:val="00A819CA"/>
    <w:rsid w:val="00A8224C"/>
    <w:rsid w:val="00A82DDA"/>
    <w:rsid w:val="00A83A05"/>
    <w:rsid w:val="00A86E3D"/>
    <w:rsid w:val="00A90AA3"/>
    <w:rsid w:val="00A921BC"/>
    <w:rsid w:val="00A939D5"/>
    <w:rsid w:val="00A95028"/>
    <w:rsid w:val="00A96977"/>
    <w:rsid w:val="00AA2AAE"/>
    <w:rsid w:val="00AA2F2D"/>
    <w:rsid w:val="00AA31B2"/>
    <w:rsid w:val="00AA35D0"/>
    <w:rsid w:val="00AA55B7"/>
    <w:rsid w:val="00AA6D0D"/>
    <w:rsid w:val="00AA7A67"/>
    <w:rsid w:val="00AB2155"/>
    <w:rsid w:val="00AB3AD6"/>
    <w:rsid w:val="00AB422F"/>
    <w:rsid w:val="00AB4BF8"/>
    <w:rsid w:val="00AB59FC"/>
    <w:rsid w:val="00AB5C98"/>
    <w:rsid w:val="00AB7CD8"/>
    <w:rsid w:val="00AB7D79"/>
    <w:rsid w:val="00AC19C6"/>
    <w:rsid w:val="00AC2FEE"/>
    <w:rsid w:val="00AC4F65"/>
    <w:rsid w:val="00AC5987"/>
    <w:rsid w:val="00AD0D4B"/>
    <w:rsid w:val="00AD2610"/>
    <w:rsid w:val="00AD3A43"/>
    <w:rsid w:val="00AD5BE7"/>
    <w:rsid w:val="00AD6663"/>
    <w:rsid w:val="00AD7240"/>
    <w:rsid w:val="00AD739F"/>
    <w:rsid w:val="00AD795E"/>
    <w:rsid w:val="00AE0BC1"/>
    <w:rsid w:val="00AE222D"/>
    <w:rsid w:val="00AE2F31"/>
    <w:rsid w:val="00AE3B86"/>
    <w:rsid w:val="00AE43D8"/>
    <w:rsid w:val="00AE55CA"/>
    <w:rsid w:val="00AE5F77"/>
    <w:rsid w:val="00AE62AC"/>
    <w:rsid w:val="00AE710F"/>
    <w:rsid w:val="00AE7749"/>
    <w:rsid w:val="00AE7F5C"/>
    <w:rsid w:val="00AF0152"/>
    <w:rsid w:val="00AF199D"/>
    <w:rsid w:val="00AF243D"/>
    <w:rsid w:val="00AF2EC8"/>
    <w:rsid w:val="00AF36A1"/>
    <w:rsid w:val="00AF4553"/>
    <w:rsid w:val="00AF45A7"/>
    <w:rsid w:val="00AF5508"/>
    <w:rsid w:val="00AF72C2"/>
    <w:rsid w:val="00B00FE4"/>
    <w:rsid w:val="00B02491"/>
    <w:rsid w:val="00B02BE7"/>
    <w:rsid w:val="00B03A8F"/>
    <w:rsid w:val="00B04B1E"/>
    <w:rsid w:val="00B05B0C"/>
    <w:rsid w:val="00B108EF"/>
    <w:rsid w:val="00B11D4D"/>
    <w:rsid w:val="00B12BB4"/>
    <w:rsid w:val="00B14272"/>
    <w:rsid w:val="00B14DF6"/>
    <w:rsid w:val="00B154A4"/>
    <w:rsid w:val="00B15BFA"/>
    <w:rsid w:val="00B21136"/>
    <w:rsid w:val="00B211E6"/>
    <w:rsid w:val="00B22985"/>
    <w:rsid w:val="00B23813"/>
    <w:rsid w:val="00B24CDA"/>
    <w:rsid w:val="00B2508C"/>
    <w:rsid w:val="00B25BAB"/>
    <w:rsid w:val="00B265F5"/>
    <w:rsid w:val="00B27028"/>
    <w:rsid w:val="00B2702D"/>
    <w:rsid w:val="00B31326"/>
    <w:rsid w:val="00B32FDA"/>
    <w:rsid w:val="00B3358B"/>
    <w:rsid w:val="00B34136"/>
    <w:rsid w:val="00B34A4A"/>
    <w:rsid w:val="00B3535B"/>
    <w:rsid w:val="00B35751"/>
    <w:rsid w:val="00B37443"/>
    <w:rsid w:val="00B41E34"/>
    <w:rsid w:val="00B42865"/>
    <w:rsid w:val="00B43FEB"/>
    <w:rsid w:val="00B4765D"/>
    <w:rsid w:val="00B51E71"/>
    <w:rsid w:val="00B523EE"/>
    <w:rsid w:val="00B528CA"/>
    <w:rsid w:val="00B529F3"/>
    <w:rsid w:val="00B52BA3"/>
    <w:rsid w:val="00B541E5"/>
    <w:rsid w:val="00B56F22"/>
    <w:rsid w:val="00B5749C"/>
    <w:rsid w:val="00B57E2D"/>
    <w:rsid w:val="00B60013"/>
    <w:rsid w:val="00B60AE9"/>
    <w:rsid w:val="00B62637"/>
    <w:rsid w:val="00B6330C"/>
    <w:rsid w:val="00B63A2D"/>
    <w:rsid w:val="00B67F6E"/>
    <w:rsid w:val="00B712D7"/>
    <w:rsid w:val="00B729FC"/>
    <w:rsid w:val="00B72CF4"/>
    <w:rsid w:val="00B72D7A"/>
    <w:rsid w:val="00B7334D"/>
    <w:rsid w:val="00B74575"/>
    <w:rsid w:val="00B7463D"/>
    <w:rsid w:val="00B82A46"/>
    <w:rsid w:val="00B82DD8"/>
    <w:rsid w:val="00B83FB1"/>
    <w:rsid w:val="00B843AC"/>
    <w:rsid w:val="00B866B7"/>
    <w:rsid w:val="00B90BCF"/>
    <w:rsid w:val="00B9171A"/>
    <w:rsid w:val="00B92389"/>
    <w:rsid w:val="00B93834"/>
    <w:rsid w:val="00B954D2"/>
    <w:rsid w:val="00B9647D"/>
    <w:rsid w:val="00B9758D"/>
    <w:rsid w:val="00B97DF5"/>
    <w:rsid w:val="00BA1611"/>
    <w:rsid w:val="00BA1616"/>
    <w:rsid w:val="00BA2995"/>
    <w:rsid w:val="00BA34D6"/>
    <w:rsid w:val="00BA4A42"/>
    <w:rsid w:val="00BA4D4A"/>
    <w:rsid w:val="00BA757B"/>
    <w:rsid w:val="00BB02EE"/>
    <w:rsid w:val="00BB0818"/>
    <w:rsid w:val="00BB0F9C"/>
    <w:rsid w:val="00BB26D1"/>
    <w:rsid w:val="00BB2ADE"/>
    <w:rsid w:val="00BB3AAC"/>
    <w:rsid w:val="00BB50B9"/>
    <w:rsid w:val="00BB5D5A"/>
    <w:rsid w:val="00BB70F2"/>
    <w:rsid w:val="00BC16DC"/>
    <w:rsid w:val="00BC1E2E"/>
    <w:rsid w:val="00BC244E"/>
    <w:rsid w:val="00BC48D9"/>
    <w:rsid w:val="00BC4BF8"/>
    <w:rsid w:val="00BC7314"/>
    <w:rsid w:val="00BD1911"/>
    <w:rsid w:val="00BD22B3"/>
    <w:rsid w:val="00BD24BE"/>
    <w:rsid w:val="00BD3F2B"/>
    <w:rsid w:val="00BD447A"/>
    <w:rsid w:val="00BD7635"/>
    <w:rsid w:val="00BE0D6D"/>
    <w:rsid w:val="00BE1FA4"/>
    <w:rsid w:val="00BE26C8"/>
    <w:rsid w:val="00BE2E2C"/>
    <w:rsid w:val="00BE3328"/>
    <w:rsid w:val="00BE65CD"/>
    <w:rsid w:val="00BE6A8C"/>
    <w:rsid w:val="00BE7967"/>
    <w:rsid w:val="00BF0430"/>
    <w:rsid w:val="00BF0E98"/>
    <w:rsid w:val="00BF1432"/>
    <w:rsid w:val="00BF18E2"/>
    <w:rsid w:val="00BF482D"/>
    <w:rsid w:val="00BF560F"/>
    <w:rsid w:val="00BF6444"/>
    <w:rsid w:val="00C00134"/>
    <w:rsid w:val="00C0166C"/>
    <w:rsid w:val="00C01BB0"/>
    <w:rsid w:val="00C01CBB"/>
    <w:rsid w:val="00C02A15"/>
    <w:rsid w:val="00C04FF5"/>
    <w:rsid w:val="00C06C03"/>
    <w:rsid w:val="00C06E61"/>
    <w:rsid w:val="00C072C3"/>
    <w:rsid w:val="00C10E07"/>
    <w:rsid w:val="00C16427"/>
    <w:rsid w:val="00C16716"/>
    <w:rsid w:val="00C16741"/>
    <w:rsid w:val="00C1712D"/>
    <w:rsid w:val="00C1721E"/>
    <w:rsid w:val="00C17AF5"/>
    <w:rsid w:val="00C17DFD"/>
    <w:rsid w:val="00C20D68"/>
    <w:rsid w:val="00C21881"/>
    <w:rsid w:val="00C22A44"/>
    <w:rsid w:val="00C22CF3"/>
    <w:rsid w:val="00C235D9"/>
    <w:rsid w:val="00C25287"/>
    <w:rsid w:val="00C2542F"/>
    <w:rsid w:val="00C25506"/>
    <w:rsid w:val="00C25579"/>
    <w:rsid w:val="00C3380C"/>
    <w:rsid w:val="00C3409D"/>
    <w:rsid w:val="00C35B32"/>
    <w:rsid w:val="00C35FD4"/>
    <w:rsid w:val="00C40988"/>
    <w:rsid w:val="00C40A49"/>
    <w:rsid w:val="00C40BBC"/>
    <w:rsid w:val="00C44003"/>
    <w:rsid w:val="00C4446C"/>
    <w:rsid w:val="00C44FBC"/>
    <w:rsid w:val="00C45665"/>
    <w:rsid w:val="00C47B8E"/>
    <w:rsid w:val="00C50FCB"/>
    <w:rsid w:val="00C51343"/>
    <w:rsid w:val="00C52AF4"/>
    <w:rsid w:val="00C53952"/>
    <w:rsid w:val="00C55599"/>
    <w:rsid w:val="00C556E0"/>
    <w:rsid w:val="00C6103B"/>
    <w:rsid w:val="00C64058"/>
    <w:rsid w:val="00C655B9"/>
    <w:rsid w:val="00C7061D"/>
    <w:rsid w:val="00C72513"/>
    <w:rsid w:val="00C72C4B"/>
    <w:rsid w:val="00C75602"/>
    <w:rsid w:val="00C76862"/>
    <w:rsid w:val="00C808D4"/>
    <w:rsid w:val="00C809D2"/>
    <w:rsid w:val="00C80AA3"/>
    <w:rsid w:val="00C80C94"/>
    <w:rsid w:val="00C82B69"/>
    <w:rsid w:val="00C83403"/>
    <w:rsid w:val="00C8748E"/>
    <w:rsid w:val="00C93B11"/>
    <w:rsid w:val="00C93D30"/>
    <w:rsid w:val="00C93FE8"/>
    <w:rsid w:val="00C94AF6"/>
    <w:rsid w:val="00C94C02"/>
    <w:rsid w:val="00C9768E"/>
    <w:rsid w:val="00C976E4"/>
    <w:rsid w:val="00CA05D6"/>
    <w:rsid w:val="00CA16C8"/>
    <w:rsid w:val="00CA382A"/>
    <w:rsid w:val="00CA70F8"/>
    <w:rsid w:val="00CB057D"/>
    <w:rsid w:val="00CB0B9F"/>
    <w:rsid w:val="00CB4030"/>
    <w:rsid w:val="00CB47A1"/>
    <w:rsid w:val="00CB57EA"/>
    <w:rsid w:val="00CB6FA1"/>
    <w:rsid w:val="00CC0888"/>
    <w:rsid w:val="00CC3138"/>
    <w:rsid w:val="00CC5ED9"/>
    <w:rsid w:val="00CD2B65"/>
    <w:rsid w:val="00CD3FB4"/>
    <w:rsid w:val="00CD43A5"/>
    <w:rsid w:val="00CD5DB3"/>
    <w:rsid w:val="00CD6CBB"/>
    <w:rsid w:val="00CD7BCA"/>
    <w:rsid w:val="00CE01FA"/>
    <w:rsid w:val="00CE07C0"/>
    <w:rsid w:val="00CE188A"/>
    <w:rsid w:val="00CE385E"/>
    <w:rsid w:val="00CE5222"/>
    <w:rsid w:val="00CE7F43"/>
    <w:rsid w:val="00CF08A7"/>
    <w:rsid w:val="00CF32FD"/>
    <w:rsid w:val="00CF49AA"/>
    <w:rsid w:val="00CF5246"/>
    <w:rsid w:val="00CF54CF"/>
    <w:rsid w:val="00CF59D1"/>
    <w:rsid w:val="00D01628"/>
    <w:rsid w:val="00D02746"/>
    <w:rsid w:val="00D05EF8"/>
    <w:rsid w:val="00D061A3"/>
    <w:rsid w:val="00D06968"/>
    <w:rsid w:val="00D07B6B"/>
    <w:rsid w:val="00D10FC9"/>
    <w:rsid w:val="00D11A6D"/>
    <w:rsid w:val="00D12764"/>
    <w:rsid w:val="00D2008D"/>
    <w:rsid w:val="00D2027B"/>
    <w:rsid w:val="00D20FDB"/>
    <w:rsid w:val="00D2137D"/>
    <w:rsid w:val="00D22552"/>
    <w:rsid w:val="00D23121"/>
    <w:rsid w:val="00D23340"/>
    <w:rsid w:val="00D23564"/>
    <w:rsid w:val="00D23939"/>
    <w:rsid w:val="00D23EB1"/>
    <w:rsid w:val="00D2548A"/>
    <w:rsid w:val="00D25CF0"/>
    <w:rsid w:val="00D26651"/>
    <w:rsid w:val="00D27AD6"/>
    <w:rsid w:val="00D3131F"/>
    <w:rsid w:val="00D31325"/>
    <w:rsid w:val="00D32DA0"/>
    <w:rsid w:val="00D33893"/>
    <w:rsid w:val="00D33B79"/>
    <w:rsid w:val="00D345C4"/>
    <w:rsid w:val="00D350F2"/>
    <w:rsid w:val="00D355B8"/>
    <w:rsid w:val="00D3604C"/>
    <w:rsid w:val="00D429DC"/>
    <w:rsid w:val="00D435F0"/>
    <w:rsid w:val="00D441EC"/>
    <w:rsid w:val="00D44564"/>
    <w:rsid w:val="00D4704C"/>
    <w:rsid w:val="00D47A9A"/>
    <w:rsid w:val="00D47BEB"/>
    <w:rsid w:val="00D5039C"/>
    <w:rsid w:val="00D505AF"/>
    <w:rsid w:val="00D50822"/>
    <w:rsid w:val="00D53F13"/>
    <w:rsid w:val="00D5517B"/>
    <w:rsid w:val="00D57B2F"/>
    <w:rsid w:val="00D629AB"/>
    <w:rsid w:val="00D62B10"/>
    <w:rsid w:val="00D63B18"/>
    <w:rsid w:val="00D64238"/>
    <w:rsid w:val="00D6481F"/>
    <w:rsid w:val="00D659B8"/>
    <w:rsid w:val="00D709AD"/>
    <w:rsid w:val="00D721C1"/>
    <w:rsid w:val="00D72D55"/>
    <w:rsid w:val="00D73119"/>
    <w:rsid w:val="00D74E8C"/>
    <w:rsid w:val="00D753A9"/>
    <w:rsid w:val="00D755E3"/>
    <w:rsid w:val="00D77393"/>
    <w:rsid w:val="00D77A80"/>
    <w:rsid w:val="00D77C18"/>
    <w:rsid w:val="00D804B3"/>
    <w:rsid w:val="00D81031"/>
    <w:rsid w:val="00D814BB"/>
    <w:rsid w:val="00D825C9"/>
    <w:rsid w:val="00D83793"/>
    <w:rsid w:val="00D83DA4"/>
    <w:rsid w:val="00D8533F"/>
    <w:rsid w:val="00D86C38"/>
    <w:rsid w:val="00D901FF"/>
    <w:rsid w:val="00D91C94"/>
    <w:rsid w:val="00D92144"/>
    <w:rsid w:val="00D946AB"/>
    <w:rsid w:val="00D94C82"/>
    <w:rsid w:val="00D94E5B"/>
    <w:rsid w:val="00D95145"/>
    <w:rsid w:val="00D951ED"/>
    <w:rsid w:val="00D95485"/>
    <w:rsid w:val="00D957BF"/>
    <w:rsid w:val="00D95B3A"/>
    <w:rsid w:val="00D95C21"/>
    <w:rsid w:val="00D9608C"/>
    <w:rsid w:val="00D9766B"/>
    <w:rsid w:val="00D979A5"/>
    <w:rsid w:val="00DA0EB3"/>
    <w:rsid w:val="00DA6343"/>
    <w:rsid w:val="00DA67ED"/>
    <w:rsid w:val="00DB10E2"/>
    <w:rsid w:val="00DB148F"/>
    <w:rsid w:val="00DB3B9D"/>
    <w:rsid w:val="00DB69BE"/>
    <w:rsid w:val="00DC1B9A"/>
    <w:rsid w:val="00DC373E"/>
    <w:rsid w:val="00DC5B56"/>
    <w:rsid w:val="00DC6BD5"/>
    <w:rsid w:val="00DC6BEC"/>
    <w:rsid w:val="00DC6C71"/>
    <w:rsid w:val="00DC70CB"/>
    <w:rsid w:val="00DC71A5"/>
    <w:rsid w:val="00DD1030"/>
    <w:rsid w:val="00DD258B"/>
    <w:rsid w:val="00DD3551"/>
    <w:rsid w:val="00DD5972"/>
    <w:rsid w:val="00DD6FE9"/>
    <w:rsid w:val="00DD72C8"/>
    <w:rsid w:val="00DE0B64"/>
    <w:rsid w:val="00DE17B7"/>
    <w:rsid w:val="00DE29CD"/>
    <w:rsid w:val="00DE3174"/>
    <w:rsid w:val="00DE56F7"/>
    <w:rsid w:val="00DE61DF"/>
    <w:rsid w:val="00DE67C1"/>
    <w:rsid w:val="00DE72ED"/>
    <w:rsid w:val="00DF2C6A"/>
    <w:rsid w:val="00DF46D1"/>
    <w:rsid w:val="00DF6B36"/>
    <w:rsid w:val="00DF7447"/>
    <w:rsid w:val="00E00B6D"/>
    <w:rsid w:val="00E01796"/>
    <w:rsid w:val="00E02E93"/>
    <w:rsid w:val="00E0346F"/>
    <w:rsid w:val="00E04222"/>
    <w:rsid w:val="00E0637B"/>
    <w:rsid w:val="00E0772E"/>
    <w:rsid w:val="00E07972"/>
    <w:rsid w:val="00E103ED"/>
    <w:rsid w:val="00E10528"/>
    <w:rsid w:val="00E13279"/>
    <w:rsid w:val="00E14E4E"/>
    <w:rsid w:val="00E15AD7"/>
    <w:rsid w:val="00E163EC"/>
    <w:rsid w:val="00E16F19"/>
    <w:rsid w:val="00E201C6"/>
    <w:rsid w:val="00E2036E"/>
    <w:rsid w:val="00E2193C"/>
    <w:rsid w:val="00E24166"/>
    <w:rsid w:val="00E24D8A"/>
    <w:rsid w:val="00E25EFD"/>
    <w:rsid w:val="00E2673B"/>
    <w:rsid w:val="00E267CE"/>
    <w:rsid w:val="00E26AD0"/>
    <w:rsid w:val="00E273C3"/>
    <w:rsid w:val="00E31297"/>
    <w:rsid w:val="00E32215"/>
    <w:rsid w:val="00E32F6D"/>
    <w:rsid w:val="00E34721"/>
    <w:rsid w:val="00E355F1"/>
    <w:rsid w:val="00E35BA8"/>
    <w:rsid w:val="00E43ADF"/>
    <w:rsid w:val="00E43D94"/>
    <w:rsid w:val="00E44EB1"/>
    <w:rsid w:val="00E4638F"/>
    <w:rsid w:val="00E46D5C"/>
    <w:rsid w:val="00E47A7D"/>
    <w:rsid w:val="00E47BC7"/>
    <w:rsid w:val="00E51799"/>
    <w:rsid w:val="00E532BE"/>
    <w:rsid w:val="00E5689C"/>
    <w:rsid w:val="00E57478"/>
    <w:rsid w:val="00E576B2"/>
    <w:rsid w:val="00E57920"/>
    <w:rsid w:val="00E57AF3"/>
    <w:rsid w:val="00E63148"/>
    <w:rsid w:val="00E6338E"/>
    <w:rsid w:val="00E6382F"/>
    <w:rsid w:val="00E64914"/>
    <w:rsid w:val="00E705EB"/>
    <w:rsid w:val="00E708DA"/>
    <w:rsid w:val="00E73440"/>
    <w:rsid w:val="00E73797"/>
    <w:rsid w:val="00E74496"/>
    <w:rsid w:val="00E7575B"/>
    <w:rsid w:val="00E75C1E"/>
    <w:rsid w:val="00E761F8"/>
    <w:rsid w:val="00E762DF"/>
    <w:rsid w:val="00E7645A"/>
    <w:rsid w:val="00E80101"/>
    <w:rsid w:val="00E81D46"/>
    <w:rsid w:val="00E82503"/>
    <w:rsid w:val="00E830F9"/>
    <w:rsid w:val="00E83468"/>
    <w:rsid w:val="00E84BF5"/>
    <w:rsid w:val="00E85599"/>
    <w:rsid w:val="00E85CD3"/>
    <w:rsid w:val="00E86A72"/>
    <w:rsid w:val="00E87C0E"/>
    <w:rsid w:val="00E90D98"/>
    <w:rsid w:val="00E91269"/>
    <w:rsid w:val="00E925AD"/>
    <w:rsid w:val="00E9296E"/>
    <w:rsid w:val="00E939B9"/>
    <w:rsid w:val="00E93E88"/>
    <w:rsid w:val="00E93F1C"/>
    <w:rsid w:val="00E95DB9"/>
    <w:rsid w:val="00E977B1"/>
    <w:rsid w:val="00EA0EA2"/>
    <w:rsid w:val="00EA107D"/>
    <w:rsid w:val="00EA24E0"/>
    <w:rsid w:val="00EA25D0"/>
    <w:rsid w:val="00EA35F1"/>
    <w:rsid w:val="00EA36A9"/>
    <w:rsid w:val="00EA4ED2"/>
    <w:rsid w:val="00EB0946"/>
    <w:rsid w:val="00EB2244"/>
    <w:rsid w:val="00EB31A1"/>
    <w:rsid w:val="00EC0449"/>
    <w:rsid w:val="00EC0E29"/>
    <w:rsid w:val="00EC1353"/>
    <w:rsid w:val="00EC15CD"/>
    <w:rsid w:val="00EC2831"/>
    <w:rsid w:val="00EC36B0"/>
    <w:rsid w:val="00EC37E2"/>
    <w:rsid w:val="00EC39DA"/>
    <w:rsid w:val="00EC3B72"/>
    <w:rsid w:val="00EC4355"/>
    <w:rsid w:val="00EC496D"/>
    <w:rsid w:val="00EC4A21"/>
    <w:rsid w:val="00EC739A"/>
    <w:rsid w:val="00ED077C"/>
    <w:rsid w:val="00ED148A"/>
    <w:rsid w:val="00ED1D0E"/>
    <w:rsid w:val="00ED2135"/>
    <w:rsid w:val="00ED2658"/>
    <w:rsid w:val="00ED2AAD"/>
    <w:rsid w:val="00ED6330"/>
    <w:rsid w:val="00ED7516"/>
    <w:rsid w:val="00EE0A28"/>
    <w:rsid w:val="00EE1638"/>
    <w:rsid w:val="00EE1B1F"/>
    <w:rsid w:val="00EE2EC4"/>
    <w:rsid w:val="00EE3EAC"/>
    <w:rsid w:val="00EE3F93"/>
    <w:rsid w:val="00EE62C3"/>
    <w:rsid w:val="00EF2B14"/>
    <w:rsid w:val="00EF3247"/>
    <w:rsid w:val="00EF3E88"/>
    <w:rsid w:val="00EF5A5E"/>
    <w:rsid w:val="00EF6622"/>
    <w:rsid w:val="00EF7B32"/>
    <w:rsid w:val="00F01537"/>
    <w:rsid w:val="00F02660"/>
    <w:rsid w:val="00F02C45"/>
    <w:rsid w:val="00F038FF"/>
    <w:rsid w:val="00F0413E"/>
    <w:rsid w:val="00F066BE"/>
    <w:rsid w:val="00F11BE7"/>
    <w:rsid w:val="00F11EF5"/>
    <w:rsid w:val="00F128B6"/>
    <w:rsid w:val="00F12D5F"/>
    <w:rsid w:val="00F15CFD"/>
    <w:rsid w:val="00F16EA4"/>
    <w:rsid w:val="00F20DCD"/>
    <w:rsid w:val="00F20E0C"/>
    <w:rsid w:val="00F221BB"/>
    <w:rsid w:val="00F250D3"/>
    <w:rsid w:val="00F26C82"/>
    <w:rsid w:val="00F27328"/>
    <w:rsid w:val="00F27DAD"/>
    <w:rsid w:val="00F3199B"/>
    <w:rsid w:val="00F33295"/>
    <w:rsid w:val="00F33355"/>
    <w:rsid w:val="00F335F5"/>
    <w:rsid w:val="00F3748B"/>
    <w:rsid w:val="00F377F2"/>
    <w:rsid w:val="00F40178"/>
    <w:rsid w:val="00F40AAE"/>
    <w:rsid w:val="00F40C7C"/>
    <w:rsid w:val="00F41642"/>
    <w:rsid w:val="00F417A4"/>
    <w:rsid w:val="00F41A2F"/>
    <w:rsid w:val="00F44DF5"/>
    <w:rsid w:val="00F46B8A"/>
    <w:rsid w:val="00F47BB0"/>
    <w:rsid w:val="00F50B62"/>
    <w:rsid w:val="00F51310"/>
    <w:rsid w:val="00F51AFF"/>
    <w:rsid w:val="00F5352F"/>
    <w:rsid w:val="00F53D6C"/>
    <w:rsid w:val="00F550E9"/>
    <w:rsid w:val="00F56DA9"/>
    <w:rsid w:val="00F56DB0"/>
    <w:rsid w:val="00F62B9B"/>
    <w:rsid w:val="00F63E2C"/>
    <w:rsid w:val="00F65309"/>
    <w:rsid w:val="00F71B20"/>
    <w:rsid w:val="00F71B62"/>
    <w:rsid w:val="00F72A48"/>
    <w:rsid w:val="00F749B4"/>
    <w:rsid w:val="00F7592F"/>
    <w:rsid w:val="00F7792D"/>
    <w:rsid w:val="00F8008C"/>
    <w:rsid w:val="00F80E16"/>
    <w:rsid w:val="00F8105A"/>
    <w:rsid w:val="00F819AE"/>
    <w:rsid w:val="00F81BC8"/>
    <w:rsid w:val="00F81E49"/>
    <w:rsid w:val="00F8217B"/>
    <w:rsid w:val="00F82CAB"/>
    <w:rsid w:val="00F84903"/>
    <w:rsid w:val="00F86902"/>
    <w:rsid w:val="00F9216A"/>
    <w:rsid w:val="00F92289"/>
    <w:rsid w:val="00F934AD"/>
    <w:rsid w:val="00F93DF5"/>
    <w:rsid w:val="00F9484B"/>
    <w:rsid w:val="00F95592"/>
    <w:rsid w:val="00F968A2"/>
    <w:rsid w:val="00F96EF6"/>
    <w:rsid w:val="00FA02B7"/>
    <w:rsid w:val="00FA1DCF"/>
    <w:rsid w:val="00FA3906"/>
    <w:rsid w:val="00FA4568"/>
    <w:rsid w:val="00FA45A9"/>
    <w:rsid w:val="00FA4B31"/>
    <w:rsid w:val="00FA50EF"/>
    <w:rsid w:val="00FA5D5C"/>
    <w:rsid w:val="00FA7C5F"/>
    <w:rsid w:val="00FA7F64"/>
    <w:rsid w:val="00FB3C41"/>
    <w:rsid w:val="00FB4127"/>
    <w:rsid w:val="00FB6267"/>
    <w:rsid w:val="00FC0015"/>
    <w:rsid w:val="00FC059C"/>
    <w:rsid w:val="00FC15C8"/>
    <w:rsid w:val="00FC15DA"/>
    <w:rsid w:val="00FC2CC9"/>
    <w:rsid w:val="00FC2D69"/>
    <w:rsid w:val="00FC3D37"/>
    <w:rsid w:val="00FC3E06"/>
    <w:rsid w:val="00FC4A32"/>
    <w:rsid w:val="00FC747D"/>
    <w:rsid w:val="00FC7F09"/>
    <w:rsid w:val="00FD04BB"/>
    <w:rsid w:val="00FD1463"/>
    <w:rsid w:val="00FD33BA"/>
    <w:rsid w:val="00FD4E19"/>
    <w:rsid w:val="00FD659B"/>
    <w:rsid w:val="00FE14A7"/>
    <w:rsid w:val="00FE2299"/>
    <w:rsid w:val="00FE25FE"/>
    <w:rsid w:val="00FE2D01"/>
    <w:rsid w:val="00FE3163"/>
    <w:rsid w:val="00FE458C"/>
    <w:rsid w:val="00FE59B7"/>
    <w:rsid w:val="00FE71FE"/>
    <w:rsid w:val="00FE7C3C"/>
    <w:rsid w:val="00FF10DD"/>
    <w:rsid w:val="00FF1EF9"/>
    <w:rsid w:val="00FF4250"/>
    <w:rsid w:val="00FF43CF"/>
    <w:rsid w:val="00FF58E1"/>
    <w:rsid w:val="00FF76A5"/>
    <w:rsid w:val="00FF787E"/>
    <w:rsid w:val="00FF78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AC4A62D-0710-4C55-8E46-863183161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Calibri" w:hAnsi="Times" w:cs="Times New Roman"/>
        <w:lang w:val="lv-LV" w:eastAsia="lv-LV"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7802"/>
    <w:pPr>
      <w:spacing w:before="120" w:after="120" w:line="360" w:lineRule="auto"/>
      <w:jc w:val="both"/>
    </w:pPr>
    <w:rPr>
      <w:sz w:val="24"/>
      <w:szCs w:val="24"/>
      <w:lang w:eastAsia="en-US"/>
    </w:rPr>
  </w:style>
  <w:style w:type="paragraph" w:styleId="Heading1">
    <w:name w:val="heading 1"/>
    <w:basedOn w:val="Normal"/>
    <w:next w:val="Normal"/>
    <w:link w:val="Heading1Char"/>
    <w:uiPriority w:val="9"/>
    <w:qFormat/>
    <w:rsid w:val="002B02C5"/>
    <w:pPr>
      <w:keepNext/>
      <w:keepLines/>
      <w:spacing w:before="240" w:after="0" w:line="259" w:lineRule="auto"/>
      <w:jc w:val="center"/>
      <w:outlineLvl w:val="0"/>
    </w:pPr>
    <w:rPr>
      <w:rFonts w:ascii="Times New Roman" w:eastAsia="Times New Roman" w:hAnsi="Times New Roman"/>
      <w:b/>
      <w:szCs w:val="32"/>
      <w:lang w:val="en-US"/>
    </w:rPr>
  </w:style>
  <w:style w:type="paragraph" w:styleId="Heading2">
    <w:name w:val="heading 2"/>
    <w:basedOn w:val="Normal"/>
    <w:next w:val="Normal"/>
    <w:link w:val="Heading2Char"/>
    <w:uiPriority w:val="9"/>
    <w:unhideWhenUsed/>
    <w:qFormat/>
    <w:rsid w:val="007C3936"/>
    <w:pPr>
      <w:keepNext/>
      <w:spacing w:before="240" w:after="60" w:line="240" w:lineRule="auto"/>
      <w:outlineLvl w:val="1"/>
    </w:pPr>
    <w:rPr>
      <w:rFonts w:ascii="Times New Roman" w:eastAsia="Times New Roman" w:hAnsi="Times New Roman"/>
      <w:b/>
      <w:bCs/>
      <w:iCs/>
      <w:szCs w:val="28"/>
    </w:rPr>
  </w:style>
  <w:style w:type="paragraph" w:styleId="Heading3">
    <w:name w:val="heading 3"/>
    <w:basedOn w:val="Normal"/>
    <w:next w:val="Normal"/>
    <w:link w:val="Heading3Char"/>
    <w:uiPriority w:val="9"/>
    <w:unhideWhenUsed/>
    <w:qFormat/>
    <w:rsid w:val="006C7802"/>
    <w:pPr>
      <w:keepNext/>
      <w:spacing w:before="240" w:after="60" w:line="240" w:lineRule="auto"/>
      <w:outlineLvl w:val="2"/>
    </w:pPr>
    <w:rPr>
      <w:rFonts w:ascii="Times New Roman" w:eastAsia="Times New Roman" w:hAnsi="Times New Roman"/>
      <w:b/>
      <w:bCs/>
      <w:szCs w:val="26"/>
    </w:rPr>
  </w:style>
  <w:style w:type="paragraph" w:styleId="Heading4">
    <w:name w:val="heading 4"/>
    <w:basedOn w:val="Normal"/>
    <w:next w:val="Normal"/>
    <w:link w:val="Heading4Char"/>
    <w:uiPriority w:val="9"/>
    <w:unhideWhenUsed/>
    <w:qFormat/>
    <w:rsid w:val="006C7802"/>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02C5"/>
    <w:rPr>
      <w:rFonts w:ascii="Times New Roman" w:eastAsia="Times New Roman" w:hAnsi="Times New Roman"/>
      <w:b/>
      <w:sz w:val="24"/>
      <w:szCs w:val="32"/>
      <w:lang w:val="en-US"/>
    </w:rPr>
  </w:style>
  <w:style w:type="paragraph" w:styleId="FootnoteText">
    <w:name w:val="footnote text"/>
    <w:basedOn w:val="Normal"/>
    <w:link w:val="FootnoteTextChar"/>
    <w:uiPriority w:val="99"/>
    <w:semiHidden/>
    <w:unhideWhenUsed/>
    <w:rsid w:val="00AD0D4B"/>
    <w:rPr>
      <w:sz w:val="20"/>
      <w:szCs w:val="20"/>
    </w:rPr>
  </w:style>
  <w:style w:type="character" w:customStyle="1" w:styleId="FootnoteTextChar">
    <w:name w:val="Footnote Text Char"/>
    <w:link w:val="FootnoteText"/>
    <w:uiPriority w:val="99"/>
    <w:semiHidden/>
    <w:rsid w:val="00AD0D4B"/>
    <w:rPr>
      <w:lang w:eastAsia="en-US"/>
    </w:rPr>
  </w:style>
  <w:style w:type="character" w:styleId="FootnoteReference">
    <w:name w:val="footnote reference"/>
    <w:aliases w:val="Footnote Refernece"/>
    <w:unhideWhenUsed/>
    <w:rsid w:val="00AD0D4B"/>
    <w:rPr>
      <w:vertAlign w:val="superscript"/>
    </w:rPr>
  </w:style>
  <w:style w:type="paragraph" w:styleId="Header">
    <w:name w:val="header"/>
    <w:basedOn w:val="Normal"/>
    <w:link w:val="HeaderChar"/>
    <w:uiPriority w:val="99"/>
    <w:unhideWhenUsed/>
    <w:rsid w:val="00AD0D4B"/>
    <w:pPr>
      <w:tabs>
        <w:tab w:val="center" w:pos="4153"/>
        <w:tab w:val="right" w:pos="8306"/>
      </w:tabs>
    </w:pPr>
  </w:style>
  <w:style w:type="character" w:customStyle="1" w:styleId="HeaderChar">
    <w:name w:val="Header Char"/>
    <w:link w:val="Header"/>
    <w:uiPriority w:val="99"/>
    <w:rsid w:val="00AD0D4B"/>
    <w:rPr>
      <w:sz w:val="22"/>
      <w:szCs w:val="22"/>
      <w:lang w:eastAsia="en-US"/>
    </w:rPr>
  </w:style>
  <w:style w:type="paragraph" w:styleId="Footer">
    <w:name w:val="footer"/>
    <w:basedOn w:val="Normal"/>
    <w:link w:val="FooterChar"/>
    <w:uiPriority w:val="99"/>
    <w:unhideWhenUsed/>
    <w:rsid w:val="00AD0D4B"/>
    <w:pPr>
      <w:tabs>
        <w:tab w:val="center" w:pos="4153"/>
        <w:tab w:val="right" w:pos="8306"/>
      </w:tabs>
    </w:pPr>
  </w:style>
  <w:style w:type="character" w:customStyle="1" w:styleId="FooterChar">
    <w:name w:val="Footer Char"/>
    <w:link w:val="Footer"/>
    <w:uiPriority w:val="99"/>
    <w:rsid w:val="00AD0D4B"/>
    <w:rPr>
      <w:sz w:val="22"/>
      <w:szCs w:val="22"/>
      <w:lang w:eastAsia="en-US"/>
    </w:rPr>
  </w:style>
  <w:style w:type="character" w:styleId="Strong">
    <w:name w:val="Strong"/>
    <w:uiPriority w:val="22"/>
    <w:qFormat/>
    <w:rsid w:val="002B02C5"/>
    <w:rPr>
      <w:b/>
      <w:bCs/>
    </w:rPr>
  </w:style>
  <w:style w:type="paragraph" w:styleId="NormalWeb">
    <w:name w:val="Normal (Web)"/>
    <w:basedOn w:val="Normal"/>
    <w:uiPriority w:val="99"/>
    <w:unhideWhenUsed/>
    <w:rsid w:val="00341097"/>
    <w:pPr>
      <w:spacing w:before="100" w:beforeAutospacing="1" w:after="100" w:afterAutospacing="1" w:line="240" w:lineRule="auto"/>
    </w:pPr>
    <w:rPr>
      <w:rFonts w:ascii="Times New Roman" w:eastAsia="Times New Roman" w:hAnsi="Times New Roman"/>
      <w:lang w:eastAsia="lv-LV"/>
    </w:rPr>
  </w:style>
  <w:style w:type="character" w:styleId="CommentReference">
    <w:name w:val="annotation reference"/>
    <w:uiPriority w:val="99"/>
    <w:semiHidden/>
    <w:unhideWhenUsed/>
    <w:rsid w:val="003519C0"/>
    <w:rPr>
      <w:sz w:val="16"/>
      <w:szCs w:val="16"/>
    </w:rPr>
  </w:style>
  <w:style w:type="paragraph" w:styleId="CommentText">
    <w:name w:val="annotation text"/>
    <w:basedOn w:val="Normal"/>
    <w:link w:val="CommentTextChar"/>
    <w:uiPriority w:val="99"/>
    <w:unhideWhenUsed/>
    <w:rsid w:val="003519C0"/>
    <w:rPr>
      <w:sz w:val="20"/>
      <w:szCs w:val="20"/>
    </w:rPr>
  </w:style>
  <w:style w:type="character" w:customStyle="1" w:styleId="CommentTextChar">
    <w:name w:val="Comment Text Char"/>
    <w:link w:val="CommentText"/>
    <w:uiPriority w:val="99"/>
    <w:rsid w:val="003519C0"/>
    <w:rPr>
      <w:lang w:eastAsia="en-US"/>
    </w:rPr>
  </w:style>
  <w:style w:type="paragraph" w:styleId="CommentSubject">
    <w:name w:val="annotation subject"/>
    <w:basedOn w:val="CommentText"/>
    <w:next w:val="CommentText"/>
    <w:link w:val="CommentSubjectChar"/>
    <w:uiPriority w:val="99"/>
    <w:semiHidden/>
    <w:unhideWhenUsed/>
    <w:rsid w:val="003519C0"/>
    <w:rPr>
      <w:b/>
      <w:bCs/>
    </w:rPr>
  </w:style>
  <w:style w:type="character" w:customStyle="1" w:styleId="CommentSubjectChar">
    <w:name w:val="Comment Subject Char"/>
    <w:link w:val="CommentSubject"/>
    <w:uiPriority w:val="99"/>
    <w:semiHidden/>
    <w:rsid w:val="003519C0"/>
    <w:rPr>
      <w:b/>
      <w:bCs/>
      <w:lang w:eastAsia="en-US"/>
    </w:rPr>
  </w:style>
  <w:style w:type="paragraph" w:styleId="BalloonText">
    <w:name w:val="Balloon Text"/>
    <w:basedOn w:val="Normal"/>
    <w:link w:val="BalloonTextChar"/>
    <w:uiPriority w:val="99"/>
    <w:semiHidden/>
    <w:unhideWhenUsed/>
    <w:rsid w:val="003519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19C0"/>
    <w:rPr>
      <w:rFonts w:ascii="Tahoma" w:hAnsi="Tahoma" w:cs="Tahoma"/>
      <w:sz w:val="16"/>
      <w:szCs w:val="16"/>
      <w:lang w:eastAsia="en-US"/>
    </w:rPr>
  </w:style>
  <w:style w:type="paragraph" w:customStyle="1" w:styleId="tv213">
    <w:name w:val="tv213"/>
    <w:basedOn w:val="Normal"/>
    <w:rsid w:val="003519C0"/>
    <w:pPr>
      <w:spacing w:before="100" w:beforeAutospacing="1" w:after="100" w:afterAutospacing="1" w:line="240" w:lineRule="auto"/>
    </w:pPr>
    <w:rPr>
      <w:rFonts w:ascii="Times New Roman" w:eastAsia="Times New Roman" w:hAnsi="Times New Roman"/>
      <w:lang w:eastAsia="lv-LV"/>
    </w:rPr>
  </w:style>
  <w:style w:type="paragraph" w:customStyle="1" w:styleId="labojumupamats">
    <w:name w:val="labojumu_pamats"/>
    <w:basedOn w:val="Normal"/>
    <w:rsid w:val="009E38BA"/>
    <w:pPr>
      <w:spacing w:before="100" w:beforeAutospacing="1" w:after="100" w:afterAutospacing="1" w:line="240" w:lineRule="auto"/>
    </w:pPr>
    <w:rPr>
      <w:rFonts w:ascii="Times New Roman" w:eastAsia="Times New Roman" w:hAnsi="Times New Roman"/>
      <w:lang w:eastAsia="lv-LV"/>
    </w:rPr>
  </w:style>
  <w:style w:type="character" w:styleId="Hyperlink">
    <w:name w:val="Hyperlink"/>
    <w:uiPriority w:val="99"/>
    <w:unhideWhenUsed/>
    <w:rsid w:val="009E38BA"/>
    <w:rPr>
      <w:color w:val="0000FF"/>
      <w:u w:val="single"/>
    </w:rPr>
  </w:style>
  <w:style w:type="table" w:styleId="TableGrid">
    <w:name w:val="Table Grid"/>
    <w:basedOn w:val="TableNormal"/>
    <w:uiPriority w:val="59"/>
    <w:rsid w:val="00B60013"/>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2,Akapit z listą BS,Numbered Para 1,Dot pt,No Spacing1,List Paragraph Char Char Char,Indicator Text,List Paragraph1,Bullet 1,Bullet Points,MAIN CONTENT,IFCL - List Paragraph,List Paragraph12,OBC Bullet,F5 List Paragraph,Strip,Bullet Styl"/>
    <w:basedOn w:val="Normal"/>
    <w:link w:val="ListParagraphChar"/>
    <w:uiPriority w:val="34"/>
    <w:qFormat/>
    <w:rsid w:val="002B02C5"/>
    <w:pPr>
      <w:ind w:left="720"/>
      <w:contextualSpacing/>
    </w:pPr>
    <w:rPr>
      <w:rFonts w:ascii="Calibri" w:hAnsi="Calibri"/>
    </w:rPr>
  </w:style>
  <w:style w:type="paragraph" w:customStyle="1" w:styleId="wP5">
    <w:name w:val="wP5"/>
    <w:basedOn w:val="Normal"/>
    <w:rsid w:val="00B60013"/>
    <w:pPr>
      <w:widowControl w:val="0"/>
      <w:suppressAutoHyphens/>
      <w:overflowPunct w:val="0"/>
      <w:autoSpaceDE w:val="0"/>
      <w:spacing w:after="0" w:line="240" w:lineRule="auto"/>
      <w:jc w:val="center"/>
    </w:pPr>
    <w:rPr>
      <w:rFonts w:ascii="Times New Roman" w:eastAsia="Times New Roman" w:hAnsi="Times New Roman"/>
      <w:kern w:val="2"/>
      <w:sz w:val="28"/>
      <w:lang w:eastAsia="zh-CN" w:bidi="hi-IN"/>
    </w:rPr>
  </w:style>
  <w:style w:type="character" w:styleId="FollowedHyperlink">
    <w:name w:val="FollowedHyperlink"/>
    <w:uiPriority w:val="99"/>
    <w:semiHidden/>
    <w:unhideWhenUsed/>
    <w:rsid w:val="00B541E5"/>
    <w:rPr>
      <w:color w:val="800080"/>
      <w:u w:val="single"/>
    </w:rPr>
  </w:style>
  <w:style w:type="character" w:customStyle="1" w:styleId="st">
    <w:name w:val="st"/>
    <w:rsid w:val="003039D3"/>
  </w:style>
  <w:style w:type="character" w:styleId="Emphasis">
    <w:name w:val="Emphasis"/>
    <w:uiPriority w:val="20"/>
    <w:qFormat/>
    <w:rsid w:val="002B02C5"/>
    <w:rPr>
      <w:i/>
      <w:iCs/>
    </w:rPr>
  </w:style>
  <w:style w:type="character" w:customStyle="1" w:styleId="highlight">
    <w:name w:val="highlight"/>
    <w:rsid w:val="009705F1"/>
  </w:style>
  <w:style w:type="paragraph" w:customStyle="1" w:styleId="Default">
    <w:name w:val="Default"/>
    <w:rsid w:val="00E64914"/>
    <w:pPr>
      <w:autoSpaceDE w:val="0"/>
      <w:autoSpaceDN w:val="0"/>
      <w:adjustRightInd w:val="0"/>
    </w:pPr>
    <w:rPr>
      <w:rFonts w:ascii="Times New Roman" w:hAnsi="Times New Roman"/>
      <w:color w:val="000000"/>
      <w:sz w:val="24"/>
      <w:szCs w:val="24"/>
    </w:rPr>
  </w:style>
  <w:style w:type="paragraph" w:styleId="Revision">
    <w:name w:val="Revision"/>
    <w:hidden/>
    <w:uiPriority w:val="99"/>
    <w:semiHidden/>
    <w:rsid w:val="00FF1EF9"/>
    <w:rPr>
      <w:sz w:val="22"/>
      <w:szCs w:val="22"/>
      <w:lang w:eastAsia="en-US"/>
    </w:rPr>
  </w:style>
  <w:style w:type="paragraph" w:customStyle="1" w:styleId="tvhtml">
    <w:name w:val="tv_html"/>
    <w:basedOn w:val="Normal"/>
    <w:rsid w:val="00C44003"/>
    <w:pPr>
      <w:spacing w:before="100" w:beforeAutospacing="1" w:after="100" w:afterAutospacing="1" w:line="240" w:lineRule="auto"/>
    </w:pPr>
    <w:rPr>
      <w:rFonts w:ascii="Times New Roman" w:eastAsia="Times New Roman" w:hAnsi="Times New Roman"/>
      <w:lang w:eastAsia="lv-LV"/>
    </w:rPr>
  </w:style>
  <w:style w:type="character" w:customStyle="1" w:styleId="t3">
    <w:name w:val="t3"/>
    <w:rsid w:val="007D76A8"/>
  </w:style>
  <w:style w:type="character" w:customStyle="1" w:styleId="fwn">
    <w:name w:val="fwn"/>
    <w:rsid w:val="00EF3247"/>
  </w:style>
  <w:style w:type="paragraph" w:styleId="NoSpacing">
    <w:name w:val="No Spacing"/>
    <w:uiPriority w:val="1"/>
    <w:qFormat/>
    <w:rsid w:val="002B02C5"/>
    <w:pPr>
      <w:widowControl w:val="0"/>
    </w:pPr>
    <w:rPr>
      <w:sz w:val="22"/>
      <w:szCs w:val="22"/>
      <w:lang w:val="en-US" w:eastAsia="en-US"/>
    </w:rPr>
  </w:style>
  <w:style w:type="paragraph" w:customStyle="1" w:styleId="pamattekststabul">
    <w:name w:val="pamattekststabul"/>
    <w:basedOn w:val="Normal"/>
    <w:rsid w:val="00064245"/>
    <w:pPr>
      <w:spacing w:before="100" w:beforeAutospacing="1" w:after="100" w:afterAutospacing="1" w:line="240" w:lineRule="auto"/>
    </w:pPr>
    <w:rPr>
      <w:rFonts w:ascii="Times New Roman" w:eastAsia="Times New Roman" w:hAnsi="Times New Roman"/>
      <w:lang w:val="en-US"/>
    </w:rPr>
  </w:style>
  <w:style w:type="paragraph" w:customStyle="1" w:styleId="tv2132">
    <w:name w:val="tv2132"/>
    <w:basedOn w:val="Normal"/>
    <w:rsid w:val="00AE43D8"/>
    <w:pPr>
      <w:spacing w:after="0"/>
      <w:ind w:firstLine="300"/>
    </w:pPr>
    <w:rPr>
      <w:rFonts w:ascii="Times New Roman" w:eastAsia="Times New Roman" w:hAnsi="Times New Roman"/>
      <w:color w:val="414142"/>
      <w:sz w:val="20"/>
      <w:szCs w:val="20"/>
      <w:lang w:eastAsia="lv-LV"/>
    </w:rPr>
  </w:style>
  <w:style w:type="paragraph" w:customStyle="1" w:styleId="tv2131">
    <w:name w:val="tv2131"/>
    <w:basedOn w:val="Normal"/>
    <w:rsid w:val="00AE43D8"/>
    <w:pPr>
      <w:spacing w:after="0"/>
      <w:ind w:firstLine="300"/>
    </w:pPr>
    <w:rPr>
      <w:rFonts w:ascii="Times New Roman" w:hAnsi="Times New Roman"/>
      <w:color w:val="414142"/>
      <w:sz w:val="20"/>
      <w:szCs w:val="20"/>
      <w:lang w:eastAsia="lv-LV"/>
    </w:rPr>
  </w:style>
  <w:style w:type="paragraph" w:customStyle="1" w:styleId="Style29">
    <w:name w:val="Style29"/>
    <w:basedOn w:val="Normal"/>
    <w:uiPriority w:val="99"/>
    <w:rsid w:val="0006002E"/>
    <w:pPr>
      <w:widowControl w:val="0"/>
      <w:autoSpaceDE w:val="0"/>
      <w:autoSpaceDN w:val="0"/>
      <w:adjustRightInd w:val="0"/>
      <w:spacing w:after="0" w:line="253" w:lineRule="exact"/>
    </w:pPr>
    <w:rPr>
      <w:rFonts w:ascii="Times New Roman" w:eastAsia="Times New Roman" w:hAnsi="Times New Roman"/>
      <w:lang w:eastAsia="lv-LV" w:bidi="lv-LV"/>
    </w:rPr>
  </w:style>
  <w:style w:type="paragraph" w:customStyle="1" w:styleId="virsraksts">
    <w:name w:val="virsraksts"/>
    <w:basedOn w:val="Heading1"/>
    <w:qFormat/>
    <w:rsid w:val="002B02C5"/>
    <w:rPr>
      <w:rFonts w:ascii="Times" w:hAnsi="Times"/>
      <w:b w:val="0"/>
      <w:sz w:val="28"/>
    </w:rPr>
  </w:style>
  <w:style w:type="character" w:customStyle="1" w:styleId="Heading3Char">
    <w:name w:val="Heading 3 Char"/>
    <w:link w:val="Heading3"/>
    <w:uiPriority w:val="9"/>
    <w:rsid w:val="006C7802"/>
    <w:rPr>
      <w:rFonts w:ascii="Times New Roman" w:eastAsia="Times New Roman" w:hAnsi="Times New Roman"/>
      <w:b/>
      <w:bCs/>
      <w:szCs w:val="26"/>
    </w:rPr>
  </w:style>
  <w:style w:type="paragraph" w:customStyle="1" w:styleId="Style1">
    <w:name w:val="Style1"/>
    <w:basedOn w:val="Normal"/>
    <w:qFormat/>
    <w:rsid w:val="002B02C5"/>
    <w:pPr>
      <w:spacing w:line="240" w:lineRule="auto"/>
    </w:pPr>
  </w:style>
  <w:style w:type="paragraph" w:styleId="TOCHeading">
    <w:name w:val="TOC Heading"/>
    <w:basedOn w:val="Heading1"/>
    <w:next w:val="Normal"/>
    <w:uiPriority w:val="39"/>
    <w:unhideWhenUsed/>
    <w:qFormat/>
    <w:rsid w:val="002B02C5"/>
    <w:pPr>
      <w:spacing w:before="480" w:line="276" w:lineRule="auto"/>
      <w:jc w:val="left"/>
      <w:outlineLvl w:val="9"/>
    </w:pPr>
    <w:rPr>
      <w:rFonts w:ascii="Cambria" w:eastAsia="MS Gothic" w:hAnsi="Cambria"/>
      <w:bCs/>
      <w:color w:val="365F91"/>
      <w:sz w:val="28"/>
      <w:szCs w:val="28"/>
      <w:lang w:eastAsia="ja-JP"/>
    </w:rPr>
  </w:style>
  <w:style w:type="paragraph" w:styleId="TOC1">
    <w:name w:val="toc 1"/>
    <w:basedOn w:val="Normal"/>
    <w:next w:val="Normal"/>
    <w:autoRedefine/>
    <w:uiPriority w:val="39"/>
    <w:unhideWhenUsed/>
    <w:rsid w:val="00004D9F"/>
    <w:pPr>
      <w:tabs>
        <w:tab w:val="left" w:pos="660"/>
        <w:tab w:val="right" w:leader="dot" w:pos="9061"/>
      </w:tabs>
      <w:spacing w:line="240" w:lineRule="auto"/>
    </w:pPr>
  </w:style>
  <w:style w:type="character" w:customStyle="1" w:styleId="ListParagraphChar">
    <w:name w:val="List Paragraph Char"/>
    <w:aliases w:val="2 Char,Akapit z listą BS Char,Numbered Para 1 Char,Dot pt Char,No Spacing1 Char,List Paragraph Char Char Char Char,Indicator Text Char,List Paragraph1 Char,Bullet 1 Char,Bullet Points Char,MAIN CONTENT Char,IFCL - List Paragraph Char"/>
    <w:link w:val="ListParagraph"/>
    <w:uiPriority w:val="34"/>
    <w:qFormat/>
    <w:locked/>
    <w:rsid w:val="002B02C5"/>
    <w:rPr>
      <w:sz w:val="24"/>
      <w:szCs w:val="22"/>
    </w:rPr>
  </w:style>
  <w:style w:type="character" w:customStyle="1" w:styleId="Heading2Char">
    <w:name w:val="Heading 2 Char"/>
    <w:link w:val="Heading2"/>
    <w:uiPriority w:val="9"/>
    <w:rsid w:val="007C3936"/>
    <w:rPr>
      <w:rFonts w:ascii="Times New Roman" w:eastAsia="Times New Roman" w:hAnsi="Times New Roman"/>
      <w:b/>
      <w:bCs/>
      <w:iCs/>
      <w:sz w:val="24"/>
      <w:szCs w:val="28"/>
    </w:rPr>
  </w:style>
  <w:style w:type="character" w:customStyle="1" w:styleId="Heading4Char">
    <w:name w:val="Heading 4 Char"/>
    <w:link w:val="Heading4"/>
    <w:uiPriority w:val="9"/>
    <w:rsid w:val="006C7802"/>
    <w:rPr>
      <w:rFonts w:ascii="Calibri" w:eastAsia="Times New Roman" w:hAnsi="Calibri" w:cs="Times New Roman"/>
      <w:b/>
      <w:bCs/>
      <w:sz w:val="28"/>
      <w:szCs w:val="28"/>
    </w:rPr>
  </w:style>
  <w:style w:type="paragraph" w:styleId="Subtitle">
    <w:name w:val="Subtitle"/>
    <w:basedOn w:val="Normal"/>
    <w:next w:val="Normal"/>
    <w:link w:val="SubtitleChar"/>
    <w:uiPriority w:val="11"/>
    <w:qFormat/>
    <w:rsid w:val="00DD6FE9"/>
    <w:pPr>
      <w:spacing w:after="60"/>
      <w:jc w:val="center"/>
      <w:outlineLvl w:val="1"/>
    </w:pPr>
    <w:rPr>
      <w:rFonts w:ascii="Cambria" w:eastAsia="Times New Roman" w:hAnsi="Cambria"/>
    </w:rPr>
  </w:style>
  <w:style w:type="character" w:customStyle="1" w:styleId="SubtitleChar">
    <w:name w:val="Subtitle Char"/>
    <w:link w:val="Subtitle"/>
    <w:uiPriority w:val="11"/>
    <w:rsid w:val="00DD6FE9"/>
    <w:rPr>
      <w:rFonts w:ascii="Cambria" w:eastAsia="Times New Roman" w:hAnsi="Cambria" w:cs="Times New Roman"/>
      <w:sz w:val="24"/>
      <w:szCs w:val="24"/>
      <w:lang w:eastAsia="en-US"/>
    </w:rPr>
  </w:style>
  <w:style w:type="paragraph" w:customStyle="1" w:styleId="Style2">
    <w:name w:val="Style2"/>
    <w:basedOn w:val="Heading2"/>
    <w:qFormat/>
    <w:rsid w:val="002C6096"/>
    <w:rPr>
      <w:rFonts w:ascii="Times" w:hAnsi="Times"/>
      <w:i/>
      <w:lang w:eastAsia="lv-LV"/>
    </w:rPr>
  </w:style>
  <w:style w:type="paragraph" w:styleId="HTMLPreformatted">
    <w:name w:val="HTML Preformatted"/>
    <w:basedOn w:val="Normal"/>
    <w:link w:val="HTMLPreformattedChar"/>
    <w:uiPriority w:val="99"/>
    <w:semiHidden/>
    <w:unhideWhenUsed/>
    <w:rsid w:val="00C17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jc w:val="left"/>
    </w:pPr>
    <w:rPr>
      <w:rFonts w:ascii="Courier New" w:eastAsia="Times New Roman" w:hAnsi="Courier New" w:cs="Courier New"/>
      <w:sz w:val="20"/>
      <w:szCs w:val="20"/>
      <w:lang w:eastAsia="lv-LV"/>
    </w:rPr>
  </w:style>
  <w:style w:type="character" w:customStyle="1" w:styleId="HTMLPreformattedChar">
    <w:name w:val="HTML Preformatted Char"/>
    <w:link w:val="HTMLPreformatted"/>
    <w:uiPriority w:val="99"/>
    <w:semiHidden/>
    <w:rsid w:val="00C1712D"/>
    <w:rPr>
      <w:rFonts w:ascii="Courier New" w:eastAsia="Times New Roman" w:hAnsi="Courier New" w:cs="Courier New"/>
    </w:rPr>
  </w:style>
  <w:style w:type="paragraph" w:customStyle="1" w:styleId="Style3">
    <w:name w:val="Style3"/>
    <w:basedOn w:val="Heading2"/>
    <w:autoRedefine/>
    <w:qFormat/>
    <w:rsid w:val="007C3936"/>
    <w:rPr>
      <w:i/>
    </w:rPr>
  </w:style>
  <w:style w:type="paragraph" w:customStyle="1" w:styleId="Style4">
    <w:name w:val="Style4"/>
    <w:basedOn w:val="Heading2"/>
    <w:qFormat/>
    <w:rsid w:val="007C3936"/>
    <w:pPr>
      <w:spacing w:before="360" w:after="180"/>
    </w:pPr>
    <w:rPr>
      <w:i/>
    </w:rPr>
  </w:style>
  <w:style w:type="paragraph" w:customStyle="1" w:styleId="Style5">
    <w:name w:val="Style5"/>
    <w:basedOn w:val="Style4"/>
    <w:qFormat/>
    <w:rsid w:val="007C3936"/>
    <w:pPr>
      <w:spacing w:before="240" w:after="60"/>
    </w:pPr>
  </w:style>
  <w:style w:type="character" w:customStyle="1" w:styleId="normal-h">
    <w:name w:val="normal-h"/>
    <w:rsid w:val="00A96977"/>
  </w:style>
  <w:style w:type="paragraph" w:styleId="EndnoteText">
    <w:name w:val="endnote text"/>
    <w:basedOn w:val="Normal"/>
    <w:link w:val="EndnoteTextChar"/>
    <w:uiPriority w:val="99"/>
    <w:semiHidden/>
    <w:unhideWhenUsed/>
    <w:rsid w:val="00547D59"/>
    <w:rPr>
      <w:sz w:val="20"/>
      <w:szCs w:val="20"/>
    </w:rPr>
  </w:style>
  <w:style w:type="character" w:customStyle="1" w:styleId="EndnoteTextChar">
    <w:name w:val="Endnote Text Char"/>
    <w:link w:val="EndnoteText"/>
    <w:uiPriority w:val="99"/>
    <w:semiHidden/>
    <w:rsid w:val="00547D59"/>
    <w:rPr>
      <w:lang w:eastAsia="en-US"/>
    </w:rPr>
  </w:style>
  <w:style w:type="character" w:styleId="EndnoteReference">
    <w:name w:val="endnote reference"/>
    <w:uiPriority w:val="99"/>
    <w:semiHidden/>
    <w:unhideWhenUsed/>
    <w:rsid w:val="00547D59"/>
    <w:rPr>
      <w:vertAlign w:val="superscript"/>
    </w:rPr>
  </w:style>
  <w:style w:type="character" w:customStyle="1" w:styleId="h21">
    <w:name w:val="h21"/>
    <w:rsid w:val="00385077"/>
    <w:rPr>
      <w:rFonts w:ascii="Arial" w:hAnsi="Arial" w:cs="Arial" w:hint="default"/>
      <w:b/>
      <w:bCs/>
      <w:i w:val="0"/>
      <w:iCs w:val="0"/>
      <w:color w:val="263238"/>
      <w:spacing w:val="0"/>
    </w:rPr>
  </w:style>
  <w:style w:type="character" w:customStyle="1" w:styleId="iconprint">
    <w:name w:val="iconprint"/>
    <w:rsid w:val="0060652F"/>
  </w:style>
  <w:style w:type="character" w:customStyle="1" w:styleId="c5">
    <w:name w:val="c5"/>
    <w:rsid w:val="00126F13"/>
  </w:style>
  <w:style w:type="character" w:customStyle="1" w:styleId="pageheading">
    <w:name w:val="pageheading"/>
    <w:basedOn w:val="DefaultParagraphFont"/>
    <w:rsid w:val="006E57DE"/>
  </w:style>
  <w:style w:type="paragraph" w:styleId="TOC2">
    <w:name w:val="toc 2"/>
    <w:basedOn w:val="Normal"/>
    <w:next w:val="Normal"/>
    <w:autoRedefine/>
    <w:uiPriority w:val="39"/>
    <w:unhideWhenUsed/>
    <w:rsid w:val="00004D9F"/>
    <w:pPr>
      <w:spacing w:after="100"/>
      <w:ind w:left="240"/>
    </w:pPr>
  </w:style>
  <w:style w:type="paragraph" w:styleId="TOC3">
    <w:name w:val="toc 3"/>
    <w:basedOn w:val="Normal"/>
    <w:next w:val="Normal"/>
    <w:autoRedefine/>
    <w:uiPriority w:val="39"/>
    <w:unhideWhenUsed/>
    <w:rsid w:val="00004D9F"/>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0337">
      <w:bodyDiv w:val="1"/>
      <w:marLeft w:val="0"/>
      <w:marRight w:val="0"/>
      <w:marTop w:val="0"/>
      <w:marBottom w:val="0"/>
      <w:divBdr>
        <w:top w:val="none" w:sz="0" w:space="0" w:color="auto"/>
        <w:left w:val="none" w:sz="0" w:space="0" w:color="auto"/>
        <w:bottom w:val="none" w:sz="0" w:space="0" w:color="auto"/>
        <w:right w:val="none" w:sz="0" w:space="0" w:color="auto"/>
      </w:divBdr>
    </w:div>
    <w:div w:id="10381436">
      <w:bodyDiv w:val="1"/>
      <w:marLeft w:val="0"/>
      <w:marRight w:val="0"/>
      <w:marTop w:val="0"/>
      <w:marBottom w:val="0"/>
      <w:divBdr>
        <w:top w:val="none" w:sz="0" w:space="0" w:color="auto"/>
        <w:left w:val="none" w:sz="0" w:space="0" w:color="auto"/>
        <w:bottom w:val="none" w:sz="0" w:space="0" w:color="auto"/>
        <w:right w:val="none" w:sz="0" w:space="0" w:color="auto"/>
      </w:divBdr>
    </w:div>
    <w:div w:id="61874789">
      <w:bodyDiv w:val="1"/>
      <w:marLeft w:val="0"/>
      <w:marRight w:val="0"/>
      <w:marTop w:val="0"/>
      <w:marBottom w:val="0"/>
      <w:divBdr>
        <w:top w:val="none" w:sz="0" w:space="0" w:color="auto"/>
        <w:left w:val="none" w:sz="0" w:space="0" w:color="auto"/>
        <w:bottom w:val="none" w:sz="0" w:space="0" w:color="auto"/>
        <w:right w:val="none" w:sz="0" w:space="0" w:color="auto"/>
      </w:divBdr>
    </w:div>
    <w:div w:id="91096547">
      <w:bodyDiv w:val="1"/>
      <w:marLeft w:val="0"/>
      <w:marRight w:val="0"/>
      <w:marTop w:val="0"/>
      <w:marBottom w:val="0"/>
      <w:divBdr>
        <w:top w:val="none" w:sz="0" w:space="0" w:color="auto"/>
        <w:left w:val="none" w:sz="0" w:space="0" w:color="auto"/>
        <w:bottom w:val="none" w:sz="0" w:space="0" w:color="auto"/>
        <w:right w:val="none" w:sz="0" w:space="0" w:color="auto"/>
      </w:divBdr>
      <w:divsChild>
        <w:div w:id="769352027">
          <w:marLeft w:val="0"/>
          <w:marRight w:val="0"/>
          <w:marTop w:val="0"/>
          <w:marBottom w:val="0"/>
          <w:divBdr>
            <w:top w:val="none" w:sz="0" w:space="0" w:color="auto"/>
            <w:left w:val="none" w:sz="0" w:space="0" w:color="auto"/>
            <w:bottom w:val="none" w:sz="0" w:space="0" w:color="auto"/>
            <w:right w:val="none" w:sz="0" w:space="0" w:color="auto"/>
          </w:divBdr>
          <w:divsChild>
            <w:div w:id="2006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93672">
      <w:bodyDiv w:val="1"/>
      <w:marLeft w:val="0"/>
      <w:marRight w:val="0"/>
      <w:marTop w:val="0"/>
      <w:marBottom w:val="0"/>
      <w:divBdr>
        <w:top w:val="none" w:sz="0" w:space="0" w:color="auto"/>
        <w:left w:val="none" w:sz="0" w:space="0" w:color="auto"/>
        <w:bottom w:val="none" w:sz="0" w:space="0" w:color="auto"/>
        <w:right w:val="none" w:sz="0" w:space="0" w:color="auto"/>
      </w:divBdr>
      <w:divsChild>
        <w:div w:id="403450044">
          <w:marLeft w:val="0"/>
          <w:marRight w:val="0"/>
          <w:marTop w:val="0"/>
          <w:marBottom w:val="0"/>
          <w:divBdr>
            <w:top w:val="none" w:sz="0" w:space="0" w:color="auto"/>
            <w:left w:val="none" w:sz="0" w:space="0" w:color="auto"/>
            <w:bottom w:val="none" w:sz="0" w:space="0" w:color="auto"/>
            <w:right w:val="none" w:sz="0" w:space="0" w:color="auto"/>
          </w:divBdr>
        </w:div>
        <w:div w:id="1243683592">
          <w:marLeft w:val="0"/>
          <w:marRight w:val="0"/>
          <w:marTop w:val="0"/>
          <w:marBottom w:val="0"/>
          <w:divBdr>
            <w:top w:val="none" w:sz="0" w:space="0" w:color="auto"/>
            <w:left w:val="none" w:sz="0" w:space="0" w:color="auto"/>
            <w:bottom w:val="none" w:sz="0" w:space="0" w:color="auto"/>
            <w:right w:val="none" w:sz="0" w:space="0" w:color="auto"/>
          </w:divBdr>
        </w:div>
      </w:divsChild>
    </w:div>
    <w:div w:id="155345652">
      <w:bodyDiv w:val="1"/>
      <w:marLeft w:val="0"/>
      <w:marRight w:val="0"/>
      <w:marTop w:val="0"/>
      <w:marBottom w:val="0"/>
      <w:divBdr>
        <w:top w:val="none" w:sz="0" w:space="0" w:color="auto"/>
        <w:left w:val="none" w:sz="0" w:space="0" w:color="auto"/>
        <w:bottom w:val="none" w:sz="0" w:space="0" w:color="auto"/>
        <w:right w:val="none" w:sz="0" w:space="0" w:color="auto"/>
      </w:divBdr>
    </w:div>
    <w:div w:id="163013966">
      <w:bodyDiv w:val="1"/>
      <w:marLeft w:val="0"/>
      <w:marRight w:val="0"/>
      <w:marTop w:val="0"/>
      <w:marBottom w:val="0"/>
      <w:divBdr>
        <w:top w:val="none" w:sz="0" w:space="0" w:color="auto"/>
        <w:left w:val="none" w:sz="0" w:space="0" w:color="auto"/>
        <w:bottom w:val="none" w:sz="0" w:space="0" w:color="auto"/>
        <w:right w:val="none" w:sz="0" w:space="0" w:color="auto"/>
      </w:divBdr>
    </w:div>
    <w:div w:id="176579465">
      <w:bodyDiv w:val="1"/>
      <w:marLeft w:val="0"/>
      <w:marRight w:val="0"/>
      <w:marTop w:val="0"/>
      <w:marBottom w:val="0"/>
      <w:divBdr>
        <w:top w:val="none" w:sz="0" w:space="0" w:color="auto"/>
        <w:left w:val="none" w:sz="0" w:space="0" w:color="auto"/>
        <w:bottom w:val="none" w:sz="0" w:space="0" w:color="auto"/>
        <w:right w:val="none" w:sz="0" w:space="0" w:color="auto"/>
      </w:divBdr>
      <w:divsChild>
        <w:div w:id="949052250">
          <w:marLeft w:val="0"/>
          <w:marRight w:val="0"/>
          <w:marTop w:val="0"/>
          <w:marBottom w:val="0"/>
          <w:divBdr>
            <w:top w:val="none" w:sz="0" w:space="0" w:color="auto"/>
            <w:left w:val="none" w:sz="0" w:space="0" w:color="auto"/>
            <w:bottom w:val="none" w:sz="0" w:space="0" w:color="auto"/>
            <w:right w:val="none" w:sz="0" w:space="0" w:color="auto"/>
          </w:divBdr>
          <w:divsChild>
            <w:div w:id="1355963507">
              <w:marLeft w:val="-225"/>
              <w:marRight w:val="-225"/>
              <w:marTop w:val="0"/>
              <w:marBottom w:val="0"/>
              <w:divBdr>
                <w:top w:val="none" w:sz="0" w:space="0" w:color="auto"/>
                <w:left w:val="none" w:sz="0" w:space="0" w:color="auto"/>
                <w:bottom w:val="none" w:sz="0" w:space="0" w:color="auto"/>
                <w:right w:val="none" w:sz="0" w:space="0" w:color="auto"/>
              </w:divBdr>
              <w:divsChild>
                <w:div w:id="735859473">
                  <w:marLeft w:val="0"/>
                  <w:marRight w:val="0"/>
                  <w:marTop w:val="0"/>
                  <w:marBottom w:val="0"/>
                  <w:divBdr>
                    <w:top w:val="none" w:sz="0" w:space="0" w:color="auto"/>
                    <w:left w:val="none" w:sz="0" w:space="0" w:color="auto"/>
                    <w:bottom w:val="none" w:sz="0" w:space="0" w:color="auto"/>
                    <w:right w:val="none" w:sz="0" w:space="0" w:color="auto"/>
                  </w:divBdr>
                  <w:divsChild>
                    <w:div w:id="1689868532">
                      <w:marLeft w:val="0"/>
                      <w:marRight w:val="0"/>
                      <w:marTop w:val="0"/>
                      <w:marBottom w:val="0"/>
                      <w:divBdr>
                        <w:top w:val="none" w:sz="0" w:space="0" w:color="auto"/>
                        <w:left w:val="none" w:sz="0" w:space="0" w:color="auto"/>
                        <w:bottom w:val="none" w:sz="0" w:space="0" w:color="auto"/>
                        <w:right w:val="none" w:sz="0" w:space="0" w:color="auto"/>
                      </w:divBdr>
                      <w:divsChild>
                        <w:div w:id="1734890591">
                          <w:marLeft w:val="0"/>
                          <w:marRight w:val="0"/>
                          <w:marTop w:val="0"/>
                          <w:marBottom w:val="0"/>
                          <w:divBdr>
                            <w:top w:val="none" w:sz="0" w:space="0" w:color="auto"/>
                            <w:left w:val="none" w:sz="0" w:space="0" w:color="auto"/>
                            <w:bottom w:val="none" w:sz="0" w:space="0" w:color="auto"/>
                            <w:right w:val="none" w:sz="0" w:space="0" w:color="auto"/>
                          </w:divBdr>
                          <w:divsChild>
                            <w:div w:id="717049344">
                              <w:marLeft w:val="-225"/>
                              <w:marRight w:val="-225"/>
                              <w:marTop w:val="0"/>
                              <w:marBottom w:val="0"/>
                              <w:divBdr>
                                <w:top w:val="none" w:sz="0" w:space="0" w:color="auto"/>
                                <w:left w:val="none" w:sz="0" w:space="0" w:color="auto"/>
                                <w:bottom w:val="none" w:sz="0" w:space="0" w:color="auto"/>
                                <w:right w:val="none" w:sz="0" w:space="0" w:color="auto"/>
                              </w:divBdr>
                              <w:divsChild>
                                <w:div w:id="518979798">
                                  <w:marLeft w:val="0"/>
                                  <w:marRight w:val="0"/>
                                  <w:marTop w:val="0"/>
                                  <w:marBottom w:val="0"/>
                                  <w:divBdr>
                                    <w:top w:val="none" w:sz="0" w:space="0" w:color="auto"/>
                                    <w:left w:val="none" w:sz="0" w:space="0" w:color="auto"/>
                                    <w:bottom w:val="none" w:sz="0" w:space="0" w:color="auto"/>
                                    <w:right w:val="none" w:sz="0" w:space="0" w:color="auto"/>
                                  </w:divBdr>
                                  <w:divsChild>
                                    <w:div w:id="4947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69661">
      <w:bodyDiv w:val="1"/>
      <w:marLeft w:val="0"/>
      <w:marRight w:val="0"/>
      <w:marTop w:val="0"/>
      <w:marBottom w:val="0"/>
      <w:divBdr>
        <w:top w:val="none" w:sz="0" w:space="0" w:color="auto"/>
        <w:left w:val="none" w:sz="0" w:space="0" w:color="auto"/>
        <w:bottom w:val="none" w:sz="0" w:space="0" w:color="auto"/>
        <w:right w:val="none" w:sz="0" w:space="0" w:color="auto"/>
      </w:divBdr>
    </w:div>
    <w:div w:id="190652999">
      <w:bodyDiv w:val="1"/>
      <w:marLeft w:val="0"/>
      <w:marRight w:val="0"/>
      <w:marTop w:val="0"/>
      <w:marBottom w:val="0"/>
      <w:divBdr>
        <w:top w:val="none" w:sz="0" w:space="0" w:color="auto"/>
        <w:left w:val="none" w:sz="0" w:space="0" w:color="auto"/>
        <w:bottom w:val="none" w:sz="0" w:space="0" w:color="auto"/>
        <w:right w:val="none" w:sz="0" w:space="0" w:color="auto"/>
      </w:divBdr>
    </w:div>
    <w:div w:id="191773997">
      <w:bodyDiv w:val="1"/>
      <w:marLeft w:val="0"/>
      <w:marRight w:val="0"/>
      <w:marTop w:val="0"/>
      <w:marBottom w:val="0"/>
      <w:divBdr>
        <w:top w:val="none" w:sz="0" w:space="0" w:color="auto"/>
        <w:left w:val="none" w:sz="0" w:space="0" w:color="auto"/>
        <w:bottom w:val="none" w:sz="0" w:space="0" w:color="auto"/>
        <w:right w:val="none" w:sz="0" w:space="0" w:color="auto"/>
      </w:divBdr>
    </w:div>
    <w:div w:id="253175871">
      <w:bodyDiv w:val="1"/>
      <w:marLeft w:val="0"/>
      <w:marRight w:val="0"/>
      <w:marTop w:val="0"/>
      <w:marBottom w:val="0"/>
      <w:divBdr>
        <w:top w:val="none" w:sz="0" w:space="0" w:color="auto"/>
        <w:left w:val="none" w:sz="0" w:space="0" w:color="auto"/>
        <w:bottom w:val="none" w:sz="0" w:space="0" w:color="auto"/>
        <w:right w:val="none" w:sz="0" w:space="0" w:color="auto"/>
      </w:divBdr>
    </w:div>
    <w:div w:id="258569422">
      <w:bodyDiv w:val="1"/>
      <w:marLeft w:val="0"/>
      <w:marRight w:val="0"/>
      <w:marTop w:val="0"/>
      <w:marBottom w:val="0"/>
      <w:divBdr>
        <w:top w:val="none" w:sz="0" w:space="0" w:color="auto"/>
        <w:left w:val="none" w:sz="0" w:space="0" w:color="auto"/>
        <w:bottom w:val="none" w:sz="0" w:space="0" w:color="auto"/>
        <w:right w:val="none" w:sz="0" w:space="0" w:color="auto"/>
      </w:divBdr>
    </w:div>
    <w:div w:id="264535485">
      <w:bodyDiv w:val="1"/>
      <w:marLeft w:val="0"/>
      <w:marRight w:val="0"/>
      <w:marTop w:val="0"/>
      <w:marBottom w:val="0"/>
      <w:divBdr>
        <w:top w:val="none" w:sz="0" w:space="0" w:color="auto"/>
        <w:left w:val="none" w:sz="0" w:space="0" w:color="auto"/>
        <w:bottom w:val="none" w:sz="0" w:space="0" w:color="auto"/>
        <w:right w:val="none" w:sz="0" w:space="0" w:color="auto"/>
      </w:divBdr>
    </w:div>
    <w:div w:id="294724528">
      <w:bodyDiv w:val="1"/>
      <w:marLeft w:val="0"/>
      <w:marRight w:val="0"/>
      <w:marTop w:val="0"/>
      <w:marBottom w:val="0"/>
      <w:divBdr>
        <w:top w:val="none" w:sz="0" w:space="0" w:color="auto"/>
        <w:left w:val="none" w:sz="0" w:space="0" w:color="auto"/>
        <w:bottom w:val="none" w:sz="0" w:space="0" w:color="auto"/>
        <w:right w:val="none" w:sz="0" w:space="0" w:color="auto"/>
      </w:divBdr>
    </w:div>
    <w:div w:id="297150439">
      <w:bodyDiv w:val="1"/>
      <w:marLeft w:val="0"/>
      <w:marRight w:val="0"/>
      <w:marTop w:val="0"/>
      <w:marBottom w:val="0"/>
      <w:divBdr>
        <w:top w:val="none" w:sz="0" w:space="0" w:color="auto"/>
        <w:left w:val="none" w:sz="0" w:space="0" w:color="auto"/>
        <w:bottom w:val="none" w:sz="0" w:space="0" w:color="auto"/>
        <w:right w:val="none" w:sz="0" w:space="0" w:color="auto"/>
      </w:divBdr>
    </w:div>
    <w:div w:id="327102080">
      <w:bodyDiv w:val="1"/>
      <w:marLeft w:val="0"/>
      <w:marRight w:val="0"/>
      <w:marTop w:val="0"/>
      <w:marBottom w:val="0"/>
      <w:divBdr>
        <w:top w:val="none" w:sz="0" w:space="0" w:color="auto"/>
        <w:left w:val="none" w:sz="0" w:space="0" w:color="auto"/>
        <w:bottom w:val="none" w:sz="0" w:space="0" w:color="auto"/>
        <w:right w:val="none" w:sz="0" w:space="0" w:color="auto"/>
      </w:divBdr>
      <w:divsChild>
        <w:div w:id="1657223896">
          <w:marLeft w:val="0"/>
          <w:marRight w:val="0"/>
          <w:marTop w:val="0"/>
          <w:marBottom w:val="0"/>
          <w:divBdr>
            <w:top w:val="none" w:sz="0" w:space="0" w:color="auto"/>
            <w:left w:val="none" w:sz="0" w:space="0" w:color="auto"/>
            <w:bottom w:val="none" w:sz="0" w:space="0" w:color="auto"/>
            <w:right w:val="none" w:sz="0" w:space="0" w:color="auto"/>
          </w:divBdr>
        </w:div>
      </w:divsChild>
    </w:div>
    <w:div w:id="329722179">
      <w:bodyDiv w:val="1"/>
      <w:marLeft w:val="0"/>
      <w:marRight w:val="0"/>
      <w:marTop w:val="0"/>
      <w:marBottom w:val="0"/>
      <w:divBdr>
        <w:top w:val="none" w:sz="0" w:space="0" w:color="auto"/>
        <w:left w:val="none" w:sz="0" w:space="0" w:color="auto"/>
        <w:bottom w:val="none" w:sz="0" w:space="0" w:color="auto"/>
        <w:right w:val="none" w:sz="0" w:space="0" w:color="auto"/>
      </w:divBdr>
    </w:div>
    <w:div w:id="385104674">
      <w:bodyDiv w:val="1"/>
      <w:marLeft w:val="0"/>
      <w:marRight w:val="0"/>
      <w:marTop w:val="0"/>
      <w:marBottom w:val="0"/>
      <w:divBdr>
        <w:top w:val="none" w:sz="0" w:space="0" w:color="auto"/>
        <w:left w:val="none" w:sz="0" w:space="0" w:color="auto"/>
        <w:bottom w:val="none" w:sz="0" w:space="0" w:color="auto"/>
        <w:right w:val="none" w:sz="0" w:space="0" w:color="auto"/>
      </w:divBdr>
    </w:div>
    <w:div w:id="396443772">
      <w:bodyDiv w:val="1"/>
      <w:marLeft w:val="0"/>
      <w:marRight w:val="0"/>
      <w:marTop w:val="0"/>
      <w:marBottom w:val="0"/>
      <w:divBdr>
        <w:top w:val="none" w:sz="0" w:space="0" w:color="auto"/>
        <w:left w:val="none" w:sz="0" w:space="0" w:color="auto"/>
        <w:bottom w:val="none" w:sz="0" w:space="0" w:color="auto"/>
        <w:right w:val="none" w:sz="0" w:space="0" w:color="auto"/>
      </w:divBdr>
    </w:div>
    <w:div w:id="397097161">
      <w:bodyDiv w:val="1"/>
      <w:marLeft w:val="0"/>
      <w:marRight w:val="0"/>
      <w:marTop w:val="0"/>
      <w:marBottom w:val="0"/>
      <w:divBdr>
        <w:top w:val="none" w:sz="0" w:space="0" w:color="auto"/>
        <w:left w:val="none" w:sz="0" w:space="0" w:color="auto"/>
        <w:bottom w:val="none" w:sz="0" w:space="0" w:color="auto"/>
        <w:right w:val="none" w:sz="0" w:space="0" w:color="auto"/>
      </w:divBdr>
    </w:div>
    <w:div w:id="418841699">
      <w:bodyDiv w:val="1"/>
      <w:marLeft w:val="0"/>
      <w:marRight w:val="0"/>
      <w:marTop w:val="0"/>
      <w:marBottom w:val="0"/>
      <w:divBdr>
        <w:top w:val="none" w:sz="0" w:space="0" w:color="auto"/>
        <w:left w:val="none" w:sz="0" w:space="0" w:color="auto"/>
        <w:bottom w:val="none" w:sz="0" w:space="0" w:color="auto"/>
        <w:right w:val="none" w:sz="0" w:space="0" w:color="auto"/>
      </w:divBdr>
      <w:divsChild>
        <w:div w:id="1413971527">
          <w:marLeft w:val="0"/>
          <w:marRight w:val="0"/>
          <w:marTop w:val="0"/>
          <w:marBottom w:val="0"/>
          <w:divBdr>
            <w:top w:val="none" w:sz="0" w:space="0" w:color="auto"/>
            <w:left w:val="none" w:sz="0" w:space="0" w:color="auto"/>
            <w:bottom w:val="none" w:sz="0" w:space="0" w:color="auto"/>
            <w:right w:val="none" w:sz="0" w:space="0" w:color="auto"/>
          </w:divBdr>
          <w:divsChild>
            <w:div w:id="2136288168">
              <w:marLeft w:val="0"/>
              <w:marRight w:val="0"/>
              <w:marTop w:val="0"/>
              <w:marBottom w:val="0"/>
              <w:divBdr>
                <w:top w:val="single" w:sz="2" w:space="0" w:color="E0E0C4"/>
                <w:left w:val="single" w:sz="2" w:space="31" w:color="E0E0C4"/>
                <w:bottom w:val="single" w:sz="2" w:space="0" w:color="E0E0C4"/>
                <w:right w:val="single" w:sz="2" w:space="0" w:color="E0E0C4"/>
              </w:divBdr>
            </w:div>
          </w:divsChild>
        </w:div>
      </w:divsChild>
    </w:div>
    <w:div w:id="431896782">
      <w:bodyDiv w:val="1"/>
      <w:marLeft w:val="0"/>
      <w:marRight w:val="0"/>
      <w:marTop w:val="0"/>
      <w:marBottom w:val="0"/>
      <w:divBdr>
        <w:top w:val="none" w:sz="0" w:space="0" w:color="auto"/>
        <w:left w:val="none" w:sz="0" w:space="0" w:color="auto"/>
        <w:bottom w:val="none" w:sz="0" w:space="0" w:color="auto"/>
        <w:right w:val="none" w:sz="0" w:space="0" w:color="auto"/>
      </w:divBdr>
    </w:div>
    <w:div w:id="432625755">
      <w:bodyDiv w:val="1"/>
      <w:marLeft w:val="0"/>
      <w:marRight w:val="0"/>
      <w:marTop w:val="0"/>
      <w:marBottom w:val="0"/>
      <w:divBdr>
        <w:top w:val="none" w:sz="0" w:space="0" w:color="auto"/>
        <w:left w:val="none" w:sz="0" w:space="0" w:color="auto"/>
        <w:bottom w:val="none" w:sz="0" w:space="0" w:color="auto"/>
        <w:right w:val="none" w:sz="0" w:space="0" w:color="auto"/>
      </w:divBdr>
      <w:divsChild>
        <w:div w:id="42565428">
          <w:marLeft w:val="0"/>
          <w:marRight w:val="0"/>
          <w:marTop w:val="0"/>
          <w:marBottom w:val="0"/>
          <w:divBdr>
            <w:top w:val="none" w:sz="0" w:space="0" w:color="auto"/>
            <w:left w:val="none" w:sz="0" w:space="0" w:color="auto"/>
            <w:bottom w:val="none" w:sz="0" w:space="0" w:color="auto"/>
            <w:right w:val="none" w:sz="0" w:space="0" w:color="auto"/>
          </w:divBdr>
        </w:div>
        <w:div w:id="774442869">
          <w:marLeft w:val="0"/>
          <w:marRight w:val="0"/>
          <w:marTop w:val="0"/>
          <w:marBottom w:val="0"/>
          <w:divBdr>
            <w:top w:val="none" w:sz="0" w:space="0" w:color="auto"/>
            <w:left w:val="none" w:sz="0" w:space="0" w:color="auto"/>
            <w:bottom w:val="none" w:sz="0" w:space="0" w:color="auto"/>
            <w:right w:val="none" w:sz="0" w:space="0" w:color="auto"/>
          </w:divBdr>
        </w:div>
      </w:divsChild>
    </w:div>
    <w:div w:id="524439116">
      <w:bodyDiv w:val="1"/>
      <w:marLeft w:val="0"/>
      <w:marRight w:val="0"/>
      <w:marTop w:val="0"/>
      <w:marBottom w:val="0"/>
      <w:divBdr>
        <w:top w:val="none" w:sz="0" w:space="0" w:color="auto"/>
        <w:left w:val="none" w:sz="0" w:space="0" w:color="auto"/>
        <w:bottom w:val="none" w:sz="0" w:space="0" w:color="auto"/>
        <w:right w:val="none" w:sz="0" w:space="0" w:color="auto"/>
      </w:divBdr>
    </w:div>
    <w:div w:id="567958300">
      <w:bodyDiv w:val="1"/>
      <w:marLeft w:val="0"/>
      <w:marRight w:val="0"/>
      <w:marTop w:val="0"/>
      <w:marBottom w:val="0"/>
      <w:divBdr>
        <w:top w:val="none" w:sz="0" w:space="0" w:color="auto"/>
        <w:left w:val="none" w:sz="0" w:space="0" w:color="auto"/>
        <w:bottom w:val="none" w:sz="0" w:space="0" w:color="auto"/>
        <w:right w:val="none" w:sz="0" w:space="0" w:color="auto"/>
      </w:divBdr>
    </w:div>
    <w:div w:id="582833152">
      <w:bodyDiv w:val="1"/>
      <w:marLeft w:val="0"/>
      <w:marRight w:val="0"/>
      <w:marTop w:val="0"/>
      <w:marBottom w:val="0"/>
      <w:divBdr>
        <w:top w:val="none" w:sz="0" w:space="0" w:color="auto"/>
        <w:left w:val="none" w:sz="0" w:space="0" w:color="auto"/>
        <w:bottom w:val="none" w:sz="0" w:space="0" w:color="auto"/>
        <w:right w:val="none" w:sz="0" w:space="0" w:color="auto"/>
      </w:divBdr>
    </w:div>
    <w:div w:id="594168090">
      <w:bodyDiv w:val="1"/>
      <w:marLeft w:val="0"/>
      <w:marRight w:val="0"/>
      <w:marTop w:val="0"/>
      <w:marBottom w:val="0"/>
      <w:divBdr>
        <w:top w:val="none" w:sz="0" w:space="0" w:color="auto"/>
        <w:left w:val="none" w:sz="0" w:space="0" w:color="auto"/>
        <w:bottom w:val="none" w:sz="0" w:space="0" w:color="auto"/>
        <w:right w:val="none" w:sz="0" w:space="0" w:color="auto"/>
      </w:divBdr>
    </w:div>
    <w:div w:id="596790795">
      <w:bodyDiv w:val="1"/>
      <w:marLeft w:val="0"/>
      <w:marRight w:val="0"/>
      <w:marTop w:val="0"/>
      <w:marBottom w:val="0"/>
      <w:divBdr>
        <w:top w:val="none" w:sz="0" w:space="0" w:color="auto"/>
        <w:left w:val="none" w:sz="0" w:space="0" w:color="auto"/>
        <w:bottom w:val="none" w:sz="0" w:space="0" w:color="auto"/>
        <w:right w:val="none" w:sz="0" w:space="0" w:color="auto"/>
      </w:divBdr>
    </w:div>
    <w:div w:id="620766549">
      <w:bodyDiv w:val="1"/>
      <w:marLeft w:val="0"/>
      <w:marRight w:val="0"/>
      <w:marTop w:val="0"/>
      <w:marBottom w:val="0"/>
      <w:divBdr>
        <w:top w:val="none" w:sz="0" w:space="0" w:color="auto"/>
        <w:left w:val="none" w:sz="0" w:space="0" w:color="auto"/>
        <w:bottom w:val="none" w:sz="0" w:space="0" w:color="auto"/>
        <w:right w:val="none" w:sz="0" w:space="0" w:color="auto"/>
      </w:divBdr>
    </w:div>
    <w:div w:id="624196367">
      <w:bodyDiv w:val="1"/>
      <w:marLeft w:val="0"/>
      <w:marRight w:val="0"/>
      <w:marTop w:val="0"/>
      <w:marBottom w:val="0"/>
      <w:divBdr>
        <w:top w:val="none" w:sz="0" w:space="0" w:color="auto"/>
        <w:left w:val="none" w:sz="0" w:space="0" w:color="auto"/>
        <w:bottom w:val="none" w:sz="0" w:space="0" w:color="auto"/>
        <w:right w:val="none" w:sz="0" w:space="0" w:color="auto"/>
      </w:divBdr>
    </w:div>
    <w:div w:id="663167683">
      <w:bodyDiv w:val="1"/>
      <w:marLeft w:val="0"/>
      <w:marRight w:val="0"/>
      <w:marTop w:val="0"/>
      <w:marBottom w:val="0"/>
      <w:divBdr>
        <w:top w:val="none" w:sz="0" w:space="0" w:color="auto"/>
        <w:left w:val="none" w:sz="0" w:space="0" w:color="auto"/>
        <w:bottom w:val="none" w:sz="0" w:space="0" w:color="auto"/>
        <w:right w:val="none" w:sz="0" w:space="0" w:color="auto"/>
      </w:divBdr>
    </w:div>
    <w:div w:id="671445538">
      <w:bodyDiv w:val="1"/>
      <w:marLeft w:val="0"/>
      <w:marRight w:val="0"/>
      <w:marTop w:val="0"/>
      <w:marBottom w:val="0"/>
      <w:divBdr>
        <w:top w:val="none" w:sz="0" w:space="0" w:color="auto"/>
        <w:left w:val="none" w:sz="0" w:space="0" w:color="auto"/>
        <w:bottom w:val="none" w:sz="0" w:space="0" w:color="auto"/>
        <w:right w:val="none" w:sz="0" w:space="0" w:color="auto"/>
      </w:divBdr>
    </w:div>
    <w:div w:id="681278434">
      <w:bodyDiv w:val="1"/>
      <w:marLeft w:val="0"/>
      <w:marRight w:val="0"/>
      <w:marTop w:val="0"/>
      <w:marBottom w:val="0"/>
      <w:divBdr>
        <w:top w:val="none" w:sz="0" w:space="0" w:color="auto"/>
        <w:left w:val="none" w:sz="0" w:space="0" w:color="auto"/>
        <w:bottom w:val="none" w:sz="0" w:space="0" w:color="auto"/>
        <w:right w:val="none" w:sz="0" w:space="0" w:color="auto"/>
      </w:divBdr>
    </w:div>
    <w:div w:id="696930194">
      <w:bodyDiv w:val="1"/>
      <w:marLeft w:val="0"/>
      <w:marRight w:val="0"/>
      <w:marTop w:val="0"/>
      <w:marBottom w:val="0"/>
      <w:divBdr>
        <w:top w:val="none" w:sz="0" w:space="0" w:color="auto"/>
        <w:left w:val="none" w:sz="0" w:space="0" w:color="auto"/>
        <w:bottom w:val="none" w:sz="0" w:space="0" w:color="auto"/>
        <w:right w:val="none" w:sz="0" w:space="0" w:color="auto"/>
      </w:divBdr>
    </w:div>
    <w:div w:id="699622619">
      <w:bodyDiv w:val="1"/>
      <w:marLeft w:val="0"/>
      <w:marRight w:val="0"/>
      <w:marTop w:val="0"/>
      <w:marBottom w:val="0"/>
      <w:divBdr>
        <w:top w:val="none" w:sz="0" w:space="0" w:color="auto"/>
        <w:left w:val="none" w:sz="0" w:space="0" w:color="auto"/>
        <w:bottom w:val="none" w:sz="0" w:space="0" w:color="auto"/>
        <w:right w:val="none" w:sz="0" w:space="0" w:color="auto"/>
      </w:divBdr>
    </w:div>
    <w:div w:id="722169209">
      <w:bodyDiv w:val="1"/>
      <w:marLeft w:val="0"/>
      <w:marRight w:val="0"/>
      <w:marTop w:val="0"/>
      <w:marBottom w:val="0"/>
      <w:divBdr>
        <w:top w:val="none" w:sz="0" w:space="0" w:color="auto"/>
        <w:left w:val="none" w:sz="0" w:space="0" w:color="auto"/>
        <w:bottom w:val="none" w:sz="0" w:space="0" w:color="auto"/>
        <w:right w:val="none" w:sz="0" w:space="0" w:color="auto"/>
      </w:divBdr>
    </w:div>
    <w:div w:id="743259134">
      <w:bodyDiv w:val="1"/>
      <w:marLeft w:val="0"/>
      <w:marRight w:val="0"/>
      <w:marTop w:val="0"/>
      <w:marBottom w:val="0"/>
      <w:divBdr>
        <w:top w:val="none" w:sz="0" w:space="0" w:color="auto"/>
        <w:left w:val="none" w:sz="0" w:space="0" w:color="auto"/>
        <w:bottom w:val="none" w:sz="0" w:space="0" w:color="auto"/>
        <w:right w:val="none" w:sz="0" w:space="0" w:color="auto"/>
      </w:divBdr>
    </w:div>
    <w:div w:id="745567713">
      <w:bodyDiv w:val="1"/>
      <w:marLeft w:val="0"/>
      <w:marRight w:val="0"/>
      <w:marTop w:val="0"/>
      <w:marBottom w:val="0"/>
      <w:divBdr>
        <w:top w:val="none" w:sz="0" w:space="0" w:color="auto"/>
        <w:left w:val="none" w:sz="0" w:space="0" w:color="auto"/>
        <w:bottom w:val="none" w:sz="0" w:space="0" w:color="auto"/>
        <w:right w:val="none" w:sz="0" w:space="0" w:color="auto"/>
      </w:divBdr>
    </w:div>
    <w:div w:id="762529750">
      <w:bodyDiv w:val="1"/>
      <w:marLeft w:val="0"/>
      <w:marRight w:val="0"/>
      <w:marTop w:val="0"/>
      <w:marBottom w:val="0"/>
      <w:divBdr>
        <w:top w:val="none" w:sz="0" w:space="0" w:color="auto"/>
        <w:left w:val="none" w:sz="0" w:space="0" w:color="auto"/>
        <w:bottom w:val="none" w:sz="0" w:space="0" w:color="auto"/>
        <w:right w:val="none" w:sz="0" w:space="0" w:color="auto"/>
      </w:divBdr>
    </w:div>
    <w:div w:id="765273317">
      <w:bodyDiv w:val="1"/>
      <w:marLeft w:val="0"/>
      <w:marRight w:val="0"/>
      <w:marTop w:val="0"/>
      <w:marBottom w:val="0"/>
      <w:divBdr>
        <w:top w:val="none" w:sz="0" w:space="0" w:color="auto"/>
        <w:left w:val="none" w:sz="0" w:space="0" w:color="auto"/>
        <w:bottom w:val="none" w:sz="0" w:space="0" w:color="auto"/>
        <w:right w:val="none" w:sz="0" w:space="0" w:color="auto"/>
      </w:divBdr>
    </w:div>
    <w:div w:id="773207039">
      <w:bodyDiv w:val="1"/>
      <w:marLeft w:val="0"/>
      <w:marRight w:val="0"/>
      <w:marTop w:val="0"/>
      <w:marBottom w:val="0"/>
      <w:divBdr>
        <w:top w:val="none" w:sz="0" w:space="0" w:color="auto"/>
        <w:left w:val="none" w:sz="0" w:space="0" w:color="auto"/>
        <w:bottom w:val="none" w:sz="0" w:space="0" w:color="auto"/>
        <w:right w:val="none" w:sz="0" w:space="0" w:color="auto"/>
      </w:divBdr>
      <w:divsChild>
        <w:div w:id="903873761">
          <w:marLeft w:val="0"/>
          <w:marRight w:val="0"/>
          <w:marTop w:val="0"/>
          <w:marBottom w:val="0"/>
          <w:divBdr>
            <w:top w:val="none" w:sz="0" w:space="0" w:color="auto"/>
            <w:left w:val="none" w:sz="0" w:space="0" w:color="auto"/>
            <w:bottom w:val="none" w:sz="0" w:space="0" w:color="auto"/>
            <w:right w:val="none" w:sz="0" w:space="0" w:color="auto"/>
          </w:divBdr>
        </w:div>
      </w:divsChild>
    </w:div>
    <w:div w:id="856623039">
      <w:bodyDiv w:val="1"/>
      <w:marLeft w:val="0"/>
      <w:marRight w:val="0"/>
      <w:marTop w:val="0"/>
      <w:marBottom w:val="0"/>
      <w:divBdr>
        <w:top w:val="none" w:sz="0" w:space="0" w:color="auto"/>
        <w:left w:val="none" w:sz="0" w:space="0" w:color="auto"/>
        <w:bottom w:val="none" w:sz="0" w:space="0" w:color="auto"/>
        <w:right w:val="none" w:sz="0" w:space="0" w:color="auto"/>
      </w:divBdr>
    </w:div>
    <w:div w:id="862014475">
      <w:bodyDiv w:val="1"/>
      <w:marLeft w:val="0"/>
      <w:marRight w:val="0"/>
      <w:marTop w:val="0"/>
      <w:marBottom w:val="0"/>
      <w:divBdr>
        <w:top w:val="none" w:sz="0" w:space="0" w:color="auto"/>
        <w:left w:val="none" w:sz="0" w:space="0" w:color="auto"/>
        <w:bottom w:val="none" w:sz="0" w:space="0" w:color="auto"/>
        <w:right w:val="none" w:sz="0" w:space="0" w:color="auto"/>
      </w:divBdr>
    </w:div>
    <w:div w:id="870069259">
      <w:bodyDiv w:val="1"/>
      <w:marLeft w:val="0"/>
      <w:marRight w:val="0"/>
      <w:marTop w:val="0"/>
      <w:marBottom w:val="0"/>
      <w:divBdr>
        <w:top w:val="none" w:sz="0" w:space="0" w:color="auto"/>
        <w:left w:val="none" w:sz="0" w:space="0" w:color="auto"/>
        <w:bottom w:val="none" w:sz="0" w:space="0" w:color="auto"/>
        <w:right w:val="none" w:sz="0" w:space="0" w:color="auto"/>
      </w:divBdr>
    </w:div>
    <w:div w:id="872116229">
      <w:bodyDiv w:val="1"/>
      <w:marLeft w:val="0"/>
      <w:marRight w:val="0"/>
      <w:marTop w:val="0"/>
      <w:marBottom w:val="0"/>
      <w:divBdr>
        <w:top w:val="none" w:sz="0" w:space="0" w:color="auto"/>
        <w:left w:val="none" w:sz="0" w:space="0" w:color="auto"/>
        <w:bottom w:val="none" w:sz="0" w:space="0" w:color="auto"/>
        <w:right w:val="none" w:sz="0" w:space="0" w:color="auto"/>
      </w:divBdr>
    </w:div>
    <w:div w:id="888998339">
      <w:bodyDiv w:val="1"/>
      <w:marLeft w:val="0"/>
      <w:marRight w:val="0"/>
      <w:marTop w:val="0"/>
      <w:marBottom w:val="0"/>
      <w:divBdr>
        <w:top w:val="none" w:sz="0" w:space="0" w:color="auto"/>
        <w:left w:val="none" w:sz="0" w:space="0" w:color="auto"/>
        <w:bottom w:val="none" w:sz="0" w:space="0" w:color="auto"/>
        <w:right w:val="none" w:sz="0" w:space="0" w:color="auto"/>
      </w:divBdr>
    </w:div>
    <w:div w:id="889615248">
      <w:bodyDiv w:val="1"/>
      <w:marLeft w:val="0"/>
      <w:marRight w:val="0"/>
      <w:marTop w:val="0"/>
      <w:marBottom w:val="0"/>
      <w:divBdr>
        <w:top w:val="none" w:sz="0" w:space="0" w:color="auto"/>
        <w:left w:val="none" w:sz="0" w:space="0" w:color="auto"/>
        <w:bottom w:val="none" w:sz="0" w:space="0" w:color="auto"/>
        <w:right w:val="none" w:sz="0" w:space="0" w:color="auto"/>
      </w:divBdr>
    </w:div>
    <w:div w:id="897545767">
      <w:bodyDiv w:val="1"/>
      <w:marLeft w:val="0"/>
      <w:marRight w:val="0"/>
      <w:marTop w:val="0"/>
      <w:marBottom w:val="0"/>
      <w:divBdr>
        <w:top w:val="none" w:sz="0" w:space="0" w:color="auto"/>
        <w:left w:val="none" w:sz="0" w:space="0" w:color="auto"/>
        <w:bottom w:val="none" w:sz="0" w:space="0" w:color="auto"/>
        <w:right w:val="none" w:sz="0" w:space="0" w:color="auto"/>
      </w:divBdr>
    </w:div>
    <w:div w:id="944852308">
      <w:bodyDiv w:val="1"/>
      <w:marLeft w:val="0"/>
      <w:marRight w:val="0"/>
      <w:marTop w:val="0"/>
      <w:marBottom w:val="0"/>
      <w:divBdr>
        <w:top w:val="none" w:sz="0" w:space="0" w:color="auto"/>
        <w:left w:val="none" w:sz="0" w:space="0" w:color="auto"/>
        <w:bottom w:val="none" w:sz="0" w:space="0" w:color="auto"/>
        <w:right w:val="none" w:sz="0" w:space="0" w:color="auto"/>
      </w:divBdr>
    </w:div>
    <w:div w:id="960574394">
      <w:bodyDiv w:val="1"/>
      <w:marLeft w:val="0"/>
      <w:marRight w:val="0"/>
      <w:marTop w:val="0"/>
      <w:marBottom w:val="0"/>
      <w:divBdr>
        <w:top w:val="none" w:sz="0" w:space="0" w:color="auto"/>
        <w:left w:val="none" w:sz="0" w:space="0" w:color="auto"/>
        <w:bottom w:val="none" w:sz="0" w:space="0" w:color="auto"/>
        <w:right w:val="none" w:sz="0" w:space="0" w:color="auto"/>
      </w:divBdr>
    </w:div>
    <w:div w:id="961881376">
      <w:bodyDiv w:val="1"/>
      <w:marLeft w:val="0"/>
      <w:marRight w:val="0"/>
      <w:marTop w:val="0"/>
      <w:marBottom w:val="0"/>
      <w:divBdr>
        <w:top w:val="none" w:sz="0" w:space="0" w:color="auto"/>
        <w:left w:val="none" w:sz="0" w:space="0" w:color="auto"/>
        <w:bottom w:val="none" w:sz="0" w:space="0" w:color="auto"/>
        <w:right w:val="none" w:sz="0" w:space="0" w:color="auto"/>
      </w:divBdr>
    </w:div>
    <w:div w:id="1018389435">
      <w:bodyDiv w:val="1"/>
      <w:marLeft w:val="0"/>
      <w:marRight w:val="0"/>
      <w:marTop w:val="0"/>
      <w:marBottom w:val="0"/>
      <w:divBdr>
        <w:top w:val="none" w:sz="0" w:space="0" w:color="auto"/>
        <w:left w:val="none" w:sz="0" w:space="0" w:color="auto"/>
        <w:bottom w:val="none" w:sz="0" w:space="0" w:color="auto"/>
        <w:right w:val="none" w:sz="0" w:space="0" w:color="auto"/>
      </w:divBdr>
    </w:div>
    <w:div w:id="1064451250">
      <w:bodyDiv w:val="1"/>
      <w:marLeft w:val="0"/>
      <w:marRight w:val="0"/>
      <w:marTop w:val="0"/>
      <w:marBottom w:val="0"/>
      <w:divBdr>
        <w:top w:val="none" w:sz="0" w:space="0" w:color="auto"/>
        <w:left w:val="none" w:sz="0" w:space="0" w:color="auto"/>
        <w:bottom w:val="none" w:sz="0" w:space="0" w:color="auto"/>
        <w:right w:val="none" w:sz="0" w:space="0" w:color="auto"/>
      </w:divBdr>
    </w:div>
    <w:div w:id="1084959460">
      <w:bodyDiv w:val="1"/>
      <w:marLeft w:val="0"/>
      <w:marRight w:val="0"/>
      <w:marTop w:val="0"/>
      <w:marBottom w:val="0"/>
      <w:divBdr>
        <w:top w:val="none" w:sz="0" w:space="0" w:color="auto"/>
        <w:left w:val="none" w:sz="0" w:space="0" w:color="auto"/>
        <w:bottom w:val="none" w:sz="0" w:space="0" w:color="auto"/>
        <w:right w:val="none" w:sz="0" w:space="0" w:color="auto"/>
      </w:divBdr>
    </w:div>
    <w:div w:id="1092773353">
      <w:bodyDiv w:val="1"/>
      <w:marLeft w:val="0"/>
      <w:marRight w:val="0"/>
      <w:marTop w:val="0"/>
      <w:marBottom w:val="0"/>
      <w:divBdr>
        <w:top w:val="none" w:sz="0" w:space="0" w:color="auto"/>
        <w:left w:val="none" w:sz="0" w:space="0" w:color="auto"/>
        <w:bottom w:val="none" w:sz="0" w:space="0" w:color="auto"/>
        <w:right w:val="none" w:sz="0" w:space="0" w:color="auto"/>
      </w:divBdr>
    </w:div>
    <w:div w:id="1128619710">
      <w:bodyDiv w:val="1"/>
      <w:marLeft w:val="0"/>
      <w:marRight w:val="0"/>
      <w:marTop w:val="0"/>
      <w:marBottom w:val="0"/>
      <w:divBdr>
        <w:top w:val="none" w:sz="0" w:space="0" w:color="auto"/>
        <w:left w:val="none" w:sz="0" w:space="0" w:color="auto"/>
        <w:bottom w:val="none" w:sz="0" w:space="0" w:color="auto"/>
        <w:right w:val="none" w:sz="0" w:space="0" w:color="auto"/>
      </w:divBdr>
    </w:div>
    <w:div w:id="1141968637">
      <w:bodyDiv w:val="1"/>
      <w:marLeft w:val="0"/>
      <w:marRight w:val="0"/>
      <w:marTop w:val="0"/>
      <w:marBottom w:val="0"/>
      <w:divBdr>
        <w:top w:val="none" w:sz="0" w:space="0" w:color="auto"/>
        <w:left w:val="none" w:sz="0" w:space="0" w:color="auto"/>
        <w:bottom w:val="none" w:sz="0" w:space="0" w:color="auto"/>
        <w:right w:val="none" w:sz="0" w:space="0" w:color="auto"/>
      </w:divBdr>
    </w:div>
    <w:div w:id="1169104309">
      <w:bodyDiv w:val="1"/>
      <w:marLeft w:val="0"/>
      <w:marRight w:val="0"/>
      <w:marTop w:val="0"/>
      <w:marBottom w:val="0"/>
      <w:divBdr>
        <w:top w:val="none" w:sz="0" w:space="0" w:color="auto"/>
        <w:left w:val="none" w:sz="0" w:space="0" w:color="auto"/>
        <w:bottom w:val="none" w:sz="0" w:space="0" w:color="auto"/>
        <w:right w:val="none" w:sz="0" w:space="0" w:color="auto"/>
      </w:divBdr>
    </w:div>
    <w:div w:id="1244677686">
      <w:bodyDiv w:val="1"/>
      <w:marLeft w:val="0"/>
      <w:marRight w:val="0"/>
      <w:marTop w:val="0"/>
      <w:marBottom w:val="0"/>
      <w:divBdr>
        <w:top w:val="none" w:sz="0" w:space="0" w:color="auto"/>
        <w:left w:val="none" w:sz="0" w:space="0" w:color="auto"/>
        <w:bottom w:val="none" w:sz="0" w:space="0" w:color="auto"/>
        <w:right w:val="none" w:sz="0" w:space="0" w:color="auto"/>
      </w:divBdr>
    </w:div>
    <w:div w:id="1258103557">
      <w:bodyDiv w:val="1"/>
      <w:marLeft w:val="0"/>
      <w:marRight w:val="0"/>
      <w:marTop w:val="0"/>
      <w:marBottom w:val="0"/>
      <w:divBdr>
        <w:top w:val="none" w:sz="0" w:space="0" w:color="auto"/>
        <w:left w:val="none" w:sz="0" w:space="0" w:color="auto"/>
        <w:bottom w:val="none" w:sz="0" w:space="0" w:color="auto"/>
        <w:right w:val="none" w:sz="0" w:space="0" w:color="auto"/>
      </w:divBdr>
    </w:div>
    <w:div w:id="1275987669">
      <w:bodyDiv w:val="1"/>
      <w:marLeft w:val="0"/>
      <w:marRight w:val="0"/>
      <w:marTop w:val="0"/>
      <w:marBottom w:val="0"/>
      <w:divBdr>
        <w:top w:val="none" w:sz="0" w:space="0" w:color="auto"/>
        <w:left w:val="none" w:sz="0" w:space="0" w:color="auto"/>
        <w:bottom w:val="none" w:sz="0" w:space="0" w:color="auto"/>
        <w:right w:val="none" w:sz="0" w:space="0" w:color="auto"/>
      </w:divBdr>
    </w:div>
    <w:div w:id="1282690810">
      <w:bodyDiv w:val="1"/>
      <w:marLeft w:val="0"/>
      <w:marRight w:val="0"/>
      <w:marTop w:val="0"/>
      <w:marBottom w:val="0"/>
      <w:divBdr>
        <w:top w:val="none" w:sz="0" w:space="0" w:color="auto"/>
        <w:left w:val="none" w:sz="0" w:space="0" w:color="auto"/>
        <w:bottom w:val="none" w:sz="0" w:space="0" w:color="auto"/>
        <w:right w:val="none" w:sz="0" w:space="0" w:color="auto"/>
      </w:divBdr>
    </w:div>
    <w:div w:id="1302266691">
      <w:bodyDiv w:val="1"/>
      <w:marLeft w:val="0"/>
      <w:marRight w:val="0"/>
      <w:marTop w:val="0"/>
      <w:marBottom w:val="0"/>
      <w:divBdr>
        <w:top w:val="none" w:sz="0" w:space="0" w:color="auto"/>
        <w:left w:val="none" w:sz="0" w:space="0" w:color="auto"/>
        <w:bottom w:val="none" w:sz="0" w:space="0" w:color="auto"/>
        <w:right w:val="none" w:sz="0" w:space="0" w:color="auto"/>
      </w:divBdr>
    </w:div>
    <w:div w:id="1316716336">
      <w:bodyDiv w:val="1"/>
      <w:marLeft w:val="0"/>
      <w:marRight w:val="0"/>
      <w:marTop w:val="0"/>
      <w:marBottom w:val="0"/>
      <w:divBdr>
        <w:top w:val="none" w:sz="0" w:space="0" w:color="auto"/>
        <w:left w:val="none" w:sz="0" w:space="0" w:color="auto"/>
        <w:bottom w:val="none" w:sz="0" w:space="0" w:color="auto"/>
        <w:right w:val="none" w:sz="0" w:space="0" w:color="auto"/>
      </w:divBdr>
    </w:div>
    <w:div w:id="1327707589">
      <w:bodyDiv w:val="1"/>
      <w:marLeft w:val="0"/>
      <w:marRight w:val="0"/>
      <w:marTop w:val="0"/>
      <w:marBottom w:val="0"/>
      <w:divBdr>
        <w:top w:val="none" w:sz="0" w:space="0" w:color="auto"/>
        <w:left w:val="none" w:sz="0" w:space="0" w:color="auto"/>
        <w:bottom w:val="none" w:sz="0" w:space="0" w:color="auto"/>
        <w:right w:val="none" w:sz="0" w:space="0" w:color="auto"/>
      </w:divBdr>
      <w:divsChild>
        <w:div w:id="1044476761">
          <w:marLeft w:val="0"/>
          <w:marRight w:val="0"/>
          <w:marTop w:val="0"/>
          <w:marBottom w:val="0"/>
          <w:divBdr>
            <w:top w:val="none" w:sz="0" w:space="0" w:color="auto"/>
            <w:left w:val="none" w:sz="0" w:space="0" w:color="auto"/>
            <w:bottom w:val="none" w:sz="0" w:space="0" w:color="auto"/>
            <w:right w:val="none" w:sz="0" w:space="0" w:color="auto"/>
          </w:divBdr>
        </w:div>
      </w:divsChild>
    </w:div>
    <w:div w:id="1328709376">
      <w:bodyDiv w:val="1"/>
      <w:marLeft w:val="0"/>
      <w:marRight w:val="0"/>
      <w:marTop w:val="0"/>
      <w:marBottom w:val="0"/>
      <w:divBdr>
        <w:top w:val="none" w:sz="0" w:space="0" w:color="auto"/>
        <w:left w:val="none" w:sz="0" w:space="0" w:color="auto"/>
        <w:bottom w:val="none" w:sz="0" w:space="0" w:color="auto"/>
        <w:right w:val="none" w:sz="0" w:space="0" w:color="auto"/>
      </w:divBdr>
    </w:div>
    <w:div w:id="1336611902">
      <w:bodyDiv w:val="1"/>
      <w:marLeft w:val="0"/>
      <w:marRight w:val="0"/>
      <w:marTop w:val="0"/>
      <w:marBottom w:val="0"/>
      <w:divBdr>
        <w:top w:val="none" w:sz="0" w:space="0" w:color="auto"/>
        <w:left w:val="none" w:sz="0" w:space="0" w:color="auto"/>
        <w:bottom w:val="none" w:sz="0" w:space="0" w:color="auto"/>
        <w:right w:val="none" w:sz="0" w:space="0" w:color="auto"/>
      </w:divBdr>
    </w:div>
    <w:div w:id="1352607739">
      <w:bodyDiv w:val="1"/>
      <w:marLeft w:val="0"/>
      <w:marRight w:val="0"/>
      <w:marTop w:val="0"/>
      <w:marBottom w:val="0"/>
      <w:divBdr>
        <w:top w:val="none" w:sz="0" w:space="0" w:color="auto"/>
        <w:left w:val="none" w:sz="0" w:space="0" w:color="auto"/>
        <w:bottom w:val="none" w:sz="0" w:space="0" w:color="auto"/>
        <w:right w:val="none" w:sz="0" w:space="0" w:color="auto"/>
      </w:divBdr>
    </w:div>
    <w:div w:id="1380351438">
      <w:bodyDiv w:val="1"/>
      <w:marLeft w:val="0"/>
      <w:marRight w:val="0"/>
      <w:marTop w:val="0"/>
      <w:marBottom w:val="0"/>
      <w:divBdr>
        <w:top w:val="none" w:sz="0" w:space="0" w:color="auto"/>
        <w:left w:val="none" w:sz="0" w:space="0" w:color="auto"/>
        <w:bottom w:val="none" w:sz="0" w:space="0" w:color="auto"/>
        <w:right w:val="none" w:sz="0" w:space="0" w:color="auto"/>
      </w:divBdr>
    </w:div>
    <w:div w:id="1407653058">
      <w:bodyDiv w:val="1"/>
      <w:marLeft w:val="0"/>
      <w:marRight w:val="0"/>
      <w:marTop w:val="0"/>
      <w:marBottom w:val="0"/>
      <w:divBdr>
        <w:top w:val="none" w:sz="0" w:space="0" w:color="auto"/>
        <w:left w:val="none" w:sz="0" w:space="0" w:color="auto"/>
        <w:bottom w:val="none" w:sz="0" w:space="0" w:color="auto"/>
        <w:right w:val="none" w:sz="0" w:space="0" w:color="auto"/>
      </w:divBdr>
    </w:div>
    <w:div w:id="1498571909">
      <w:bodyDiv w:val="1"/>
      <w:marLeft w:val="0"/>
      <w:marRight w:val="0"/>
      <w:marTop w:val="0"/>
      <w:marBottom w:val="0"/>
      <w:divBdr>
        <w:top w:val="none" w:sz="0" w:space="0" w:color="auto"/>
        <w:left w:val="none" w:sz="0" w:space="0" w:color="auto"/>
        <w:bottom w:val="none" w:sz="0" w:space="0" w:color="auto"/>
        <w:right w:val="none" w:sz="0" w:space="0" w:color="auto"/>
      </w:divBdr>
    </w:div>
    <w:div w:id="1518889576">
      <w:bodyDiv w:val="1"/>
      <w:marLeft w:val="0"/>
      <w:marRight w:val="0"/>
      <w:marTop w:val="0"/>
      <w:marBottom w:val="0"/>
      <w:divBdr>
        <w:top w:val="none" w:sz="0" w:space="0" w:color="auto"/>
        <w:left w:val="none" w:sz="0" w:space="0" w:color="auto"/>
        <w:bottom w:val="none" w:sz="0" w:space="0" w:color="auto"/>
        <w:right w:val="none" w:sz="0" w:space="0" w:color="auto"/>
      </w:divBdr>
    </w:div>
    <w:div w:id="1583249813">
      <w:bodyDiv w:val="1"/>
      <w:marLeft w:val="0"/>
      <w:marRight w:val="0"/>
      <w:marTop w:val="0"/>
      <w:marBottom w:val="0"/>
      <w:divBdr>
        <w:top w:val="none" w:sz="0" w:space="0" w:color="auto"/>
        <w:left w:val="none" w:sz="0" w:space="0" w:color="auto"/>
        <w:bottom w:val="none" w:sz="0" w:space="0" w:color="auto"/>
        <w:right w:val="none" w:sz="0" w:space="0" w:color="auto"/>
      </w:divBdr>
    </w:div>
    <w:div w:id="1601596822">
      <w:bodyDiv w:val="1"/>
      <w:marLeft w:val="0"/>
      <w:marRight w:val="0"/>
      <w:marTop w:val="0"/>
      <w:marBottom w:val="0"/>
      <w:divBdr>
        <w:top w:val="none" w:sz="0" w:space="0" w:color="auto"/>
        <w:left w:val="none" w:sz="0" w:space="0" w:color="auto"/>
        <w:bottom w:val="none" w:sz="0" w:space="0" w:color="auto"/>
        <w:right w:val="none" w:sz="0" w:space="0" w:color="auto"/>
      </w:divBdr>
    </w:div>
    <w:div w:id="1621456854">
      <w:bodyDiv w:val="1"/>
      <w:marLeft w:val="0"/>
      <w:marRight w:val="0"/>
      <w:marTop w:val="0"/>
      <w:marBottom w:val="0"/>
      <w:divBdr>
        <w:top w:val="none" w:sz="0" w:space="0" w:color="auto"/>
        <w:left w:val="none" w:sz="0" w:space="0" w:color="auto"/>
        <w:bottom w:val="none" w:sz="0" w:space="0" w:color="auto"/>
        <w:right w:val="none" w:sz="0" w:space="0" w:color="auto"/>
      </w:divBdr>
    </w:div>
    <w:div w:id="1623610777">
      <w:bodyDiv w:val="1"/>
      <w:marLeft w:val="0"/>
      <w:marRight w:val="0"/>
      <w:marTop w:val="0"/>
      <w:marBottom w:val="0"/>
      <w:divBdr>
        <w:top w:val="none" w:sz="0" w:space="0" w:color="auto"/>
        <w:left w:val="none" w:sz="0" w:space="0" w:color="auto"/>
        <w:bottom w:val="none" w:sz="0" w:space="0" w:color="auto"/>
        <w:right w:val="none" w:sz="0" w:space="0" w:color="auto"/>
      </w:divBdr>
    </w:div>
    <w:div w:id="1625381309">
      <w:bodyDiv w:val="1"/>
      <w:marLeft w:val="0"/>
      <w:marRight w:val="0"/>
      <w:marTop w:val="0"/>
      <w:marBottom w:val="0"/>
      <w:divBdr>
        <w:top w:val="none" w:sz="0" w:space="0" w:color="auto"/>
        <w:left w:val="none" w:sz="0" w:space="0" w:color="auto"/>
        <w:bottom w:val="none" w:sz="0" w:space="0" w:color="auto"/>
        <w:right w:val="none" w:sz="0" w:space="0" w:color="auto"/>
      </w:divBdr>
    </w:div>
    <w:div w:id="1666351012">
      <w:bodyDiv w:val="1"/>
      <w:marLeft w:val="0"/>
      <w:marRight w:val="0"/>
      <w:marTop w:val="0"/>
      <w:marBottom w:val="0"/>
      <w:divBdr>
        <w:top w:val="none" w:sz="0" w:space="0" w:color="auto"/>
        <w:left w:val="none" w:sz="0" w:space="0" w:color="auto"/>
        <w:bottom w:val="none" w:sz="0" w:space="0" w:color="auto"/>
        <w:right w:val="none" w:sz="0" w:space="0" w:color="auto"/>
      </w:divBdr>
    </w:div>
    <w:div w:id="1678070082">
      <w:bodyDiv w:val="1"/>
      <w:marLeft w:val="0"/>
      <w:marRight w:val="0"/>
      <w:marTop w:val="0"/>
      <w:marBottom w:val="0"/>
      <w:divBdr>
        <w:top w:val="none" w:sz="0" w:space="0" w:color="auto"/>
        <w:left w:val="none" w:sz="0" w:space="0" w:color="auto"/>
        <w:bottom w:val="none" w:sz="0" w:space="0" w:color="auto"/>
        <w:right w:val="none" w:sz="0" w:space="0" w:color="auto"/>
      </w:divBdr>
      <w:divsChild>
        <w:div w:id="510415340">
          <w:marLeft w:val="0"/>
          <w:marRight w:val="0"/>
          <w:marTop w:val="0"/>
          <w:marBottom w:val="0"/>
          <w:divBdr>
            <w:top w:val="none" w:sz="0" w:space="0" w:color="auto"/>
            <w:left w:val="none" w:sz="0" w:space="0" w:color="auto"/>
            <w:bottom w:val="none" w:sz="0" w:space="0" w:color="auto"/>
            <w:right w:val="none" w:sz="0" w:space="0" w:color="auto"/>
          </w:divBdr>
        </w:div>
      </w:divsChild>
    </w:div>
    <w:div w:id="1678922911">
      <w:bodyDiv w:val="1"/>
      <w:marLeft w:val="0"/>
      <w:marRight w:val="0"/>
      <w:marTop w:val="0"/>
      <w:marBottom w:val="0"/>
      <w:divBdr>
        <w:top w:val="none" w:sz="0" w:space="0" w:color="auto"/>
        <w:left w:val="none" w:sz="0" w:space="0" w:color="auto"/>
        <w:bottom w:val="none" w:sz="0" w:space="0" w:color="auto"/>
        <w:right w:val="none" w:sz="0" w:space="0" w:color="auto"/>
      </w:divBdr>
    </w:div>
    <w:div w:id="1703968674">
      <w:bodyDiv w:val="1"/>
      <w:marLeft w:val="0"/>
      <w:marRight w:val="0"/>
      <w:marTop w:val="0"/>
      <w:marBottom w:val="0"/>
      <w:divBdr>
        <w:top w:val="none" w:sz="0" w:space="0" w:color="auto"/>
        <w:left w:val="none" w:sz="0" w:space="0" w:color="auto"/>
        <w:bottom w:val="none" w:sz="0" w:space="0" w:color="auto"/>
        <w:right w:val="none" w:sz="0" w:space="0" w:color="auto"/>
      </w:divBdr>
    </w:div>
    <w:div w:id="1705784508">
      <w:bodyDiv w:val="1"/>
      <w:marLeft w:val="0"/>
      <w:marRight w:val="0"/>
      <w:marTop w:val="0"/>
      <w:marBottom w:val="0"/>
      <w:divBdr>
        <w:top w:val="none" w:sz="0" w:space="0" w:color="auto"/>
        <w:left w:val="none" w:sz="0" w:space="0" w:color="auto"/>
        <w:bottom w:val="none" w:sz="0" w:space="0" w:color="auto"/>
        <w:right w:val="none" w:sz="0" w:space="0" w:color="auto"/>
      </w:divBdr>
    </w:div>
    <w:div w:id="1710839924">
      <w:bodyDiv w:val="1"/>
      <w:marLeft w:val="0"/>
      <w:marRight w:val="0"/>
      <w:marTop w:val="0"/>
      <w:marBottom w:val="0"/>
      <w:divBdr>
        <w:top w:val="none" w:sz="0" w:space="0" w:color="auto"/>
        <w:left w:val="none" w:sz="0" w:space="0" w:color="auto"/>
        <w:bottom w:val="none" w:sz="0" w:space="0" w:color="auto"/>
        <w:right w:val="none" w:sz="0" w:space="0" w:color="auto"/>
      </w:divBdr>
    </w:div>
    <w:div w:id="1714429369">
      <w:bodyDiv w:val="1"/>
      <w:marLeft w:val="0"/>
      <w:marRight w:val="0"/>
      <w:marTop w:val="0"/>
      <w:marBottom w:val="0"/>
      <w:divBdr>
        <w:top w:val="none" w:sz="0" w:space="0" w:color="auto"/>
        <w:left w:val="none" w:sz="0" w:space="0" w:color="auto"/>
        <w:bottom w:val="none" w:sz="0" w:space="0" w:color="auto"/>
        <w:right w:val="none" w:sz="0" w:space="0" w:color="auto"/>
      </w:divBdr>
    </w:div>
    <w:div w:id="1726291409">
      <w:bodyDiv w:val="1"/>
      <w:marLeft w:val="0"/>
      <w:marRight w:val="0"/>
      <w:marTop w:val="0"/>
      <w:marBottom w:val="0"/>
      <w:divBdr>
        <w:top w:val="none" w:sz="0" w:space="0" w:color="auto"/>
        <w:left w:val="none" w:sz="0" w:space="0" w:color="auto"/>
        <w:bottom w:val="none" w:sz="0" w:space="0" w:color="auto"/>
        <w:right w:val="none" w:sz="0" w:space="0" w:color="auto"/>
      </w:divBdr>
    </w:div>
    <w:div w:id="1742101360">
      <w:bodyDiv w:val="1"/>
      <w:marLeft w:val="0"/>
      <w:marRight w:val="0"/>
      <w:marTop w:val="0"/>
      <w:marBottom w:val="0"/>
      <w:divBdr>
        <w:top w:val="none" w:sz="0" w:space="0" w:color="auto"/>
        <w:left w:val="none" w:sz="0" w:space="0" w:color="auto"/>
        <w:bottom w:val="none" w:sz="0" w:space="0" w:color="auto"/>
        <w:right w:val="none" w:sz="0" w:space="0" w:color="auto"/>
      </w:divBdr>
    </w:div>
    <w:div w:id="1813595473">
      <w:bodyDiv w:val="1"/>
      <w:marLeft w:val="0"/>
      <w:marRight w:val="0"/>
      <w:marTop w:val="0"/>
      <w:marBottom w:val="0"/>
      <w:divBdr>
        <w:top w:val="none" w:sz="0" w:space="0" w:color="auto"/>
        <w:left w:val="none" w:sz="0" w:space="0" w:color="auto"/>
        <w:bottom w:val="none" w:sz="0" w:space="0" w:color="auto"/>
        <w:right w:val="none" w:sz="0" w:space="0" w:color="auto"/>
      </w:divBdr>
    </w:div>
    <w:div w:id="1818064143">
      <w:bodyDiv w:val="1"/>
      <w:marLeft w:val="0"/>
      <w:marRight w:val="0"/>
      <w:marTop w:val="0"/>
      <w:marBottom w:val="0"/>
      <w:divBdr>
        <w:top w:val="none" w:sz="0" w:space="0" w:color="auto"/>
        <w:left w:val="none" w:sz="0" w:space="0" w:color="auto"/>
        <w:bottom w:val="none" w:sz="0" w:space="0" w:color="auto"/>
        <w:right w:val="none" w:sz="0" w:space="0" w:color="auto"/>
      </w:divBdr>
    </w:div>
    <w:div w:id="1843929194">
      <w:bodyDiv w:val="1"/>
      <w:marLeft w:val="0"/>
      <w:marRight w:val="0"/>
      <w:marTop w:val="0"/>
      <w:marBottom w:val="0"/>
      <w:divBdr>
        <w:top w:val="none" w:sz="0" w:space="0" w:color="auto"/>
        <w:left w:val="none" w:sz="0" w:space="0" w:color="auto"/>
        <w:bottom w:val="none" w:sz="0" w:space="0" w:color="auto"/>
        <w:right w:val="none" w:sz="0" w:space="0" w:color="auto"/>
      </w:divBdr>
    </w:div>
    <w:div w:id="1848979057">
      <w:bodyDiv w:val="1"/>
      <w:marLeft w:val="0"/>
      <w:marRight w:val="0"/>
      <w:marTop w:val="0"/>
      <w:marBottom w:val="0"/>
      <w:divBdr>
        <w:top w:val="none" w:sz="0" w:space="0" w:color="auto"/>
        <w:left w:val="none" w:sz="0" w:space="0" w:color="auto"/>
        <w:bottom w:val="none" w:sz="0" w:space="0" w:color="auto"/>
        <w:right w:val="none" w:sz="0" w:space="0" w:color="auto"/>
      </w:divBdr>
    </w:div>
    <w:div w:id="1907448337">
      <w:bodyDiv w:val="1"/>
      <w:marLeft w:val="0"/>
      <w:marRight w:val="0"/>
      <w:marTop w:val="0"/>
      <w:marBottom w:val="0"/>
      <w:divBdr>
        <w:top w:val="none" w:sz="0" w:space="0" w:color="auto"/>
        <w:left w:val="none" w:sz="0" w:space="0" w:color="auto"/>
        <w:bottom w:val="none" w:sz="0" w:space="0" w:color="auto"/>
        <w:right w:val="none" w:sz="0" w:space="0" w:color="auto"/>
      </w:divBdr>
    </w:div>
    <w:div w:id="1939167876">
      <w:bodyDiv w:val="1"/>
      <w:marLeft w:val="0"/>
      <w:marRight w:val="0"/>
      <w:marTop w:val="0"/>
      <w:marBottom w:val="0"/>
      <w:divBdr>
        <w:top w:val="none" w:sz="0" w:space="0" w:color="auto"/>
        <w:left w:val="none" w:sz="0" w:space="0" w:color="auto"/>
        <w:bottom w:val="none" w:sz="0" w:space="0" w:color="auto"/>
        <w:right w:val="none" w:sz="0" w:space="0" w:color="auto"/>
      </w:divBdr>
    </w:div>
    <w:div w:id="1988627777">
      <w:bodyDiv w:val="1"/>
      <w:marLeft w:val="0"/>
      <w:marRight w:val="0"/>
      <w:marTop w:val="0"/>
      <w:marBottom w:val="0"/>
      <w:divBdr>
        <w:top w:val="none" w:sz="0" w:space="0" w:color="auto"/>
        <w:left w:val="none" w:sz="0" w:space="0" w:color="auto"/>
        <w:bottom w:val="none" w:sz="0" w:space="0" w:color="auto"/>
        <w:right w:val="none" w:sz="0" w:space="0" w:color="auto"/>
      </w:divBdr>
    </w:div>
    <w:div w:id="2018075264">
      <w:bodyDiv w:val="1"/>
      <w:marLeft w:val="0"/>
      <w:marRight w:val="0"/>
      <w:marTop w:val="0"/>
      <w:marBottom w:val="0"/>
      <w:divBdr>
        <w:top w:val="none" w:sz="0" w:space="0" w:color="auto"/>
        <w:left w:val="none" w:sz="0" w:space="0" w:color="auto"/>
        <w:bottom w:val="none" w:sz="0" w:space="0" w:color="auto"/>
        <w:right w:val="none" w:sz="0" w:space="0" w:color="auto"/>
      </w:divBdr>
    </w:div>
    <w:div w:id="2056733566">
      <w:bodyDiv w:val="1"/>
      <w:marLeft w:val="0"/>
      <w:marRight w:val="0"/>
      <w:marTop w:val="0"/>
      <w:marBottom w:val="0"/>
      <w:divBdr>
        <w:top w:val="none" w:sz="0" w:space="0" w:color="auto"/>
        <w:left w:val="none" w:sz="0" w:space="0" w:color="auto"/>
        <w:bottom w:val="none" w:sz="0" w:space="0" w:color="auto"/>
        <w:right w:val="none" w:sz="0" w:space="0" w:color="auto"/>
      </w:divBdr>
    </w:div>
    <w:div w:id="2067222856">
      <w:bodyDiv w:val="1"/>
      <w:marLeft w:val="0"/>
      <w:marRight w:val="0"/>
      <w:marTop w:val="0"/>
      <w:marBottom w:val="0"/>
      <w:divBdr>
        <w:top w:val="none" w:sz="0" w:space="0" w:color="auto"/>
        <w:left w:val="none" w:sz="0" w:space="0" w:color="auto"/>
        <w:bottom w:val="none" w:sz="0" w:space="0" w:color="auto"/>
        <w:right w:val="none" w:sz="0" w:space="0" w:color="auto"/>
      </w:divBdr>
    </w:div>
    <w:div w:id="2086997722">
      <w:bodyDiv w:val="1"/>
      <w:marLeft w:val="0"/>
      <w:marRight w:val="0"/>
      <w:marTop w:val="0"/>
      <w:marBottom w:val="0"/>
      <w:divBdr>
        <w:top w:val="none" w:sz="0" w:space="0" w:color="auto"/>
        <w:left w:val="none" w:sz="0" w:space="0" w:color="auto"/>
        <w:bottom w:val="none" w:sz="0" w:space="0" w:color="auto"/>
        <w:right w:val="none" w:sz="0" w:space="0" w:color="auto"/>
      </w:divBdr>
    </w:div>
    <w:div w:id="2121994485">
      <w:bodyDiv w:val="1"/>
      <w:marLeft w:val="0"/>
      <w:marRight w:val="0"/>
      <w:marTop w:val="0"/>
      <w:marBottom w:val="0"/>
      <w:divBdr>
        <w:top w:val="none" w:sz="0" w:space="0" w:color="auto"/>
        <w:left w:val="none" w:sz="0" w:space="0" w:color="auto"/>
        <w:bottom w:val="none" w:sz="0" w:space="0" w:color="auto"/>
        <w:right w:val="none" w:sz="0" w:space="0" w:color="auto"/>
      </w:divBdr>
      <w:divsChild>
        <w:div w:id="496655518">
          <w:marLeft w:val="0"/>
          <w:marRight w:val="0"/>
          <w:marTop w:val="0"/>
          <w:marBottom w:val="0"/>
          <w:divBdr>
            <w:top w:val="none" w:sz="0" w:space="0" w:color="auto"/>
            <w:left w:val="none" w:sz="0" w:space="0" w:color="auto"/>
            <w:bottom w:val="none" w:sz="0" w:space="0" w:color="auto"/>
            <w:right w:val="none" w:sz="0" w:space="0" w:color="auto"/>
          </w:divBdr>
        </w:div>
        <w:div w:id="1213806232">
          <w:marLeft w:val="0"/>
          <w:marRight w:val="0"/>
          <w:marTop w:val="0"/>
          <w:marBottom w:val="0"/>
          <w:divBdr>
            <w:top w:val="none" w:sz="0" w:space="0" w:color="auto"/>
            <w:left w:val="none" w:sz="0" w:space="0" w:color="auto"/>
            <w:bottom w:val="none" w:sz="0" w:space="0" w:color="auto"/>
            <w:right w:val="none" w:sz="0" w:space="0" w:color="auto"/>
          </w:divBdr>
        </w:div>
      </w:divsChild>
    </w:div>
    <w:div w:id="2125878378">
      <w:bodyDiv w:val="1"/>
      <w:marLeft w:val="0"/>
      <w:marRight w:val="0"/>
      <w:marTop w:val="0"/>
      <w:marBottom w:val="0"/>
      <w:divBdr>
        <w:top w:val="none" w:sz="0" w:space="0" w:color="auto"/>
        <w:left w:val="none" w:sz="0" w:space="0" w:color="auto"/>
        <w:bottom w:val="none" w:sz="0" w:space="0" w:color="auto"/>
        <w:right w:val="none" w:sz="0" w:space="0" w:color="auto"/>
      </w:divBdr>
      <w:divsChild>
        <w:div w:id="558981654">
          <w:marLeft w:val="0"/>
          <w:marRight w:val="0"/>
          <w:marTop w:val="0"/>
          <w:marBottom w:val="0"/>
          <w:divBdr>
            <w:top w:val="none" w:sz="0" w:space="0" w:color="auto"/>
            <w:left w:val="none" w:sz="0" w:space="0" w:color="auto"/>
            <w:bottom w:val="none" w:sz="0" w:space="0" w:color="auto"/>
            <w:right w:val="none" w:sz="0" w:space="0" w:color="auto"/>
          </w:divBdr>
          <w:divsChild>
            <w:div w:id="917247785">
              <w:marLeft w:val="0"/>
              <w:marRight w:val="0"/>
              <w:marTop w:val="0"/>
              <w:marBottom w:val="0"/>
              <w:divBdr>
                <w:top w:val="none" w:sz="0" w:space="0" w:color="auto"/>
                <w:left w:val="none" w:sz="0" w:space="0" w:color="auto"/>
                <w:bottom w:val="none" w:sz="0" w:space="0" w:color="auto"/>
                <w:right w:val="none" w:sz="0" w:space="0" w:color="auto"/>
              </w:divBdr>
              <w:divsChild>
                <w:div w:id="1910994343">
                  <w:marLeft w:val="0"/>
                  <w:marRight w:val="0"/>
                  <w:marTop w:val="0"/>
                  <w:marBottom w:val="0"/>
                  <w:divBdr>
                    <w:top w:val="none" w:sz="0" w:space="0" w:color="auto"/>
                    <w:left w:val="none" w:sz="0" w:space="0" w:color="auto"/>
                    <w:bottom w:val="none" w:sz="0" w:space="0" w:color="auto"/>
                    <w:right w:val="none" w:sz="0" w:space="0" w:color="auto"/>
                  </w:divBdr>
                  <w:divsChild>
                    <w:div w:id="2096440819">
                      <w:marLeft w:val="0"/>
                      <w:marRight w:val="0"/>
                      <w:marTop w:val="0"/>
                      <w:marBottom w:val="0"/>
                      <w:divBdr>
                        <w:top w:val="none" w:sz="0" w:space="0" w:color="auto"/>
                        <w:left w:val="none" w:sz="0" w:space="0" w:color="auto"/>
                        <w:bottom w:val="none" w:sz="0" w:space="0" w:color="auto"/>
                        <w:right w:val="none" w:sz="0" w:space="0" w:color="auto"/>
                      </w:divBdr>
                      <w:divsChild>
                        <w:div w:id="912006262">
                          <w:marLeft w:val="0"/>
                          <w:marRight w:val="0"/>
                          <w:marTop w:val="0"/>
                          <w:marBottom w:val="0"/>
                          <w:divBdr>
                            <w:top w:val="none" w:sz="0" w:space="0" w:color="auto"/>
                            <w:left w:val="none" w:sz="0" w:space="0" w:color="auto"/>
                            <w:bottom w:val="none" w:sz="0" w:space="0" w:color="auto"/>
                            <w:right w:val="none" w:sz="0" w:space="0" w:color="auto"/>
                          </w:divBdr>
                          <w:divsChild>
                            <w:div w:id="1547066399">
                              <w:marLeft w:val="0"/>
                              <w:marRight w:val="0"/>
                              <w:marTop w:val="0"/>
                              <w:marBottom w:val="0"/>
                              <w:divBdr>
                                <w:top w:val="none" w:sz="0" w:space="0" w:color="auto"/>
                                <w:left w:val="none" w:sz="0" w:space="0" w:color="auto"/>
                                <w:bottom w:val="none" w:sz="0" w:space="0" w:color="auto"/>
                                <w:right w:val="none" w:sz="0" w:space="0" w:color="auto"/>
                              </w:divBdr>
                              <w:divsChild>
                                <w:div w:id="1663198371">
                                  <w:marLeft w:val="0"/>
                                  <w:marRight w:val="0"/>
                                  <w:marTop w:val="0"/>
                                  <w:marBottom w:val="0"/>
                                  <w:divBdr>
                                    <w:top w:val="none" w:sz="0" w:space="0" w:color="auto"/>
                                    <w:left w:val="none" w:sz="0" w:space="0" w:color="auto"/>
                                    <w:bottom w:val="none" w:sz="0" w:space="0" w:color="auto"/>
                                    <w:right w:val="none" w:sz="0" w:space="0" w:color="auto"/>
                                  </w:divBdr>
                                  <w:divsChild>
                                    <w:div w:id="486941881">
                                      <w:marLeft w:val="0"/>
                                      <w:marRight w:val="0"/>
                                      <w:marTop w:val="0"/>
                                      <w:marBottom w:val="0"/>
                                      <w:divBdr>
                                        <w:top w:val="none" w:sz="0" w:space="0" w:color="auto"/>
                                        <w:left w:val="none" w:sz="0" w:space="0" w:color="auto"/>
                                        <w:bottom w:val="none" w:sz="0" w:space="0" w:color="auto"/>
                                        <w:right w:val="none" w:sz="0" w:space="0" w:color="auto"/>
                                      </w:divBdr>
                                      <w:divsChild>
                                        <w:div w:id="17377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381757">
          <w:marLeft w:val="0"/>
          <w:marRight w:val="0"/>
          <w:marTop w:val="0"/>
          <w:marBottom w:val="0"/>
          <w:divBdr>
            <w:top w:val="none" w:sz="0" w:space="0" w:color="auto"/>
            <w:left w:val="none" w:sz="0" w:space="0" w:color="auto"/>
            <w:bottom w:val="none" w:sz="0" w:space="0" w:color="auto"/>
            <w:right w:val="none" w:sz="0" w:space="0" w:color="auto"/>
          </w:divBdr>
          <w:divsChild>
            <w:div w:id="623661382">
              <w:marLeft w:val="0"/>
              <w:marRight w:val="0"/>
              <w:marTop w:val="0"/>
              <w:marBottom w:val="0"/>
              <w:divBdr>
                <w:top w:val="none" w:sz="0" w:space="0" w:color="auto"/>
                <w:left w:val="none" w:sz="0" w:space="0" w:color="auto"/>
                <w:bottom w:val="none" w:sz="0" w:space="0" w:color="auto"/>
                <w:right w:val="none" w:sz="0" w:space="0" w:color="auto"/>
              </w:divBdr>
              <w:divsChild>
                <w:div w:id="852493246">
                  <w:marLeft w:val="0"/>
                  <w:marRight w:val="0"/>
                  <w:marTop w:val="0"/>
                  <w:marBottom w:val="0"/>
                  <w:divBdr>
                    <w:top w:val="none" w:sz="0" w:space="0" w:color="auto"/>
                    <w:left w:val="none" w:sz="0" w:space="0" w:color="auto"/>
                    <w:bottom w:val="none" w:sz="0" w:space="0" w:color="auto"/>
                    <w:right w:val="none" w:sz="0" w:space="0" w:color="auto"/>
                  </w:divBdr>
                  <w:divsChild>
                    <w:div w:id="1441871704">
                      <w:marLeft w:val="0"/>
                      <w:marRight w:val="0"/>
                      <w:marTop w:val="0"/>
                      <w:marBottom w:val="0"/>
                      <w:divBdr>
                        <w:top w:val="none" w:sz="0" w:space="0" w:color="auto"/>
                        <w:left w:val="none" w:sz="0" w:space="0" w:color="auto"/>
                        <w:bottom w:val="none" w:sz="0" w:space="0" w:color="auto"/>
                        <w:right w:val="none" w:sz="0" w:space="0" w:color="auto"/>
                      </w:divBdr>
                      <w:divsChild>
                        <w:div w:id="1440300275">
                          <w:marLeft w:val="0"/>
                          <w:marRight w:val="0"/>
                          <w:marTop w:val="0"/>
                          <w:marBottom w:val="0"/>
                          <w:divBdr>
                            <w:top w:val="none" w:sz="0" w:space="0" w:color="auto"/>
                            <w:left w:val="none" w:sz="0" w:space="0" w:color="auto"/>
                            <w:bottom w:val="none" w:sz="0" w:space="0" w:color="auto"/>
                            <w:right w:val="none" w:sz="0" w:space="0" w:color="auto"/>
                          </w:divBdr>
                          <w:divsChild>
                            <w:div w:id="2142533569">
                              <w:marLeft w:val="0"/>
                              <w:marRight w:val="0"/>
                              <w:marTop w:val="0"/>
                              <w:marBottom w:val="0"/>
                              <w:divBdr>
                                <w:top w:val="none" w:sz="0" w:space="0" w:color="auto"/>
                                <w:left w:val="none" w:sz="0" w:space="0" w:color="auto"/>
                                <w:bottom w:val="none" w:sz="0" w:space="0" w:color="auto"/>
                                <w:right w:val="none" w:sz="0" w:space="0" w:color="auto"/>
                              </w:divBdr>
                              <w:divsChild>
                                <w:div w:id="1657146949">
                                  <w:marLeft w:val="0"/>
                                  <w:marRight w:val="0"/>
                                  <w:marTop w:val="0"/>
                                  <w:marBottom w:val="0"/>
                                  <w:divBdr>
                                    <w:top w:val="none" w:sz="0" w:space="0" w:color="auto"/>
                                    <w:left w:val="none" w:sz="0" w:space="0" w:color="auto"/>
                                    <w:bottom w:val="none" w:sz="0" w:space="0" w:color="auto"/>
                                    <w:right w:val="none" w:sz="0" w:space="0" w:color="auto"/>
                                  </w:divBdr>
                                  <w:divsChild>
                                    <w:div w:id="214853492">
                                      <w:marLeft w:val="0"/>
                                      <w:marRight w:val="0"/>
                                      <w:marTop w:val="0"/>
                                      <w:marBottom w:val="0"/>
                                      <w:divBdr>
                                        <w:top w:val="none" w:sz="0" w:space="0" w:color="auto"/>
                                        <w:left w:val="none" w:sz="0" w:space="0" w:color="auto"/>
                                        <w:bottom w:val="none" w:sz="0" w:space="0" w:color="auto"/>
                                        <w:right w:val="none" w:sz="0" w:space="0" w:color="auto"/>
                                      </w:divBdr>
                                      <w:divsChild>
                                        <w:div w:id="210213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7430032">
      <w:bodyDiv w:val="1"/>
      <w:marLeft w:val="0"/>
      <w:marRight w:val="0"/>
      <w:marTop w:val="0"/>
      <w:marBottom w:val="0"/>
      <w:divBdr>
        <w:top w:val="none" w:sz="0" w:space="0" w:color="auto"/>
        <w:left w:val="none" w:sz="0" w:space="0" w:color="auto"/>
        <w:bottom w:val="none" w:sz="0" w:space="0" w:color="auto"/>
        <w:right w:val="none" w:sz="0" w:space="0" w:color="auto"/>
      </w:divBdr>
    </w:div>
    <w:div w:id="213863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likumi.lv/ta/id/36189-politisko-organizaciju-partiju-finansesanas-likum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knab.gov.lv/upload/2018/knab_01022018_zinojums_2017rezultati-2.pdf" TargetMode="External"/><Relationship Id="rId13" Type="http://schemas.openxmlformats.org/officeDocument/2006/relationships/hyperlink" Target="http://www.lrvk.gov.lv/uploads//Publiskie%20gada%20parskati/Prezentacija%20par%202015.gada%20parskatu/vk-prezenta--cija-06.06.2016.pdf" TargetMode="External"/><Relationship Id="rId18" Type="http://schemas.openxmlformats.org/officeDocument/2006/relationships/hyperlink" Target="https://ec.europa.eu/latvia/news/klaj%C4%81-n%C4%81cis-eirobarometrs-88-p%C4%93t%C4%ABjuma-vilnis-%E2%80%9Csabiedrisk%C4%81-doma-eiropas-savien%C4%ABb%C4%81%E2%80%9D_lv" TargetMode="External"/><Relationship Id="rId26" Type="http://schemas.openxmlformats.org/officeDocument/2006/relationships/hyperlink" Target="https://www.knab.gov.lv/upload/2018/attieksme_pret_korupciju_aptauja_2016.pdf" TargetMode="External"/><Relationship Id="rId3" Type="http://schemas.openxmlformats.org/officeDocument/2006/relationships/hyperlink" Target="http://info.worldbank.org/governance/wgi" TargetMode="External"/><Relationship Id="rId21" Type="http://schemas.openxmlformats.org/officeDocument/2006/relationships/hyperlink" Target="https://delna.lv/wp-content/uploads/old_files/BP_lv_060725_1.pdf" TargetMode="External"/><Relationship Id="rId34" Type="http://schemas.openxmlformats.org/officeDocument/2006/relationships/hyperlink" Target="https://www.knab.gov.lv/lv/legislations/concept/6179-koncepcija_par_lobesanas_tiesiskas_reglamentacijas_nepieciesamibu_latvija.html" TargetMode="External"/><Relationship Id="rId7" Type="http://schemas.openxmlformats.org/officeDocument/2006/relationships/hyperlink" Target="https://www.knab.gov.lv/upload/knab_gada_parskats_2015.docx" TargetMode="External"/><Relationship Id="rId12" Type="http://schemas.openxmlformats.org/officeDocument/2006/relationships/hyperlink" Target="https://www.knab.gov.lv/upload/2018/knab_vadlinijas_iekseja_kontrole.docx" TargetMode="External"/><Relationship Id="rId17" Type="http://schemas.openxmlformats.org/officeDocument/2006/relationships/hyperlink" Target="http://tzpi.lu.lv/files/2018/01/TZPI_aptaujas-dati_konferencei_122017-1.pdf" TargetMode="External"/><Relationship Id="rId25" Type="http://schemas.openxmlformats.org/officeDocument/2006/relationships/hyperlink" Target="https://www.knab.gov.lv/upload/free/izglitosanas_materiali_un_rekomendacijas/iekseja_kontrole.jpg" TargetMode="External"/><Relationship Id="rId33" Type="http://schemas.openxmlformats.org/officeDocument/2006/relationships/hyperlink" Target="http://tap.mk.gov.lv/lv/mk/tap/?pid=40468095&amp;mode=mk&amp;date=2019-02-12" TargetMode="External"/><Relationship Id="rId2" Type="http://schemas.openxmlformats.org/officeDocument/2006/relationships/hyperlink" Target="https://lvportals.lv/skaidrojumi/293420-sakusies-valsts-amatpersonu-deklaraciju-par-2017-gadu-iesniegsana-2018" TargetMode="External"/><Relationship Id="rId16" Type="http://schemas.openxmlformats.org/officeDocument/2006/relationships/hyperlink" Target="http://info.worldbank.org/governance/wgi/index.aspx" TargetMode="External"/><Relationship Id="rId20" Type="http://schemas.openxmlformats.org/officeDocument/2006/relationships/hyperlink" Target="https://www.knab.gov.lv/upload/2019/ebs_470_fact_lv_lv-1.pdf" TargetMode="External"/><Relationship Id="rId29" Type="http://schemas.openxmlformats.org/officeDocument/2006/relationships/hyperlink" Target="https://www.knab.gov.lv/lv/legislations/zino/5633-2015_gada_28_aprili_mk_sede_tika_skatits_knab_iesniegtais_informativais_zinojums_par_apvienoto_naciju_organizacijas_pretkorupcijas_konvencijas_ieviesanas_rekomendacijam_un_to_izpildes_nodrosinasanu.html" TargetMode="External"/><Relationship Id="rId1" Type="http://schemas.openxmlformats.org/officeDocument/2006/relationships/hyperlink" Target="http://www.satv.tiesa.gov.lv/wp-content/uploads/2015/01/2015-04-01_Lemums_izbeigsana.pdf" TargetMode="External"/><Relationship Id="rId6" Type="http://schemas.openxmlformats.org/officeDocument/2006/relationships/hyperlink" Target="https://www.knab.gov.lv/upload/2018/attieksme_pret_korupciju_aptauja_2016.pdf" TargetMode="External"/><Relationship Id="rId11" Type="http://schemas.openxmlformats.org/officeDocument/2006/relationships/hyperlink" Target="https://likumi.lv/ta/id/294518-noteikumi-par-ieksejas-kontroles-sistemas-pamatprasibam-korupcijas-un-interesu-konflikta-riska-noversanai-publiskas-personas" TargetMode="External"/><Relationship Id="rId24" Type="http://schemas.openxmlformats.org/officeDocument/2006/relationships/hyperlink" Target="https://www.knab.gov.lv/upload/free/uznemeju_izglitosana/knab_buklets.pdf" TargetMode="External"/><Relationship Id="rId32" Type="http://schemas.openxmlformats.org/officeDocument/2006/relationships/hyperlink" Target="https://likumi.lv/ta/id/36189-politisko-organizaciju-partiju-finansesanas-likums" TargetMode="External"/><Relationship Id="rId5" Type="http://schemas.openxmlformats.org/officeDocument/2006/relationships/hyperlink" Target="https://www.knab.gov.lv/upload/2018/gala_zinojums.pdf" TargetMode="External"/><Relationship Id="rId15" Type="http://schemas.openxmlformats.org/officeDocument/2006/relationships/hyperlink" Target="http://www.lrvk.gov.lv/uploads/Publiskie%20gada%20parskati/Gada%20parskats%20-%202017/Publiskais%20gada%20p%C4%81rskats%202017._09.05.2018_FINAL.pdf" TargetMode="External"/><Relationship Id="rId23" Type="http://schemas.openxmlformats.org/officeDocument/2006/relationships/hyperlink" Target="https://www.knab.gov.lv/upload/free/uznemeju_izglitosana/knab_infografika.pdf" TargetMode="External"/><Relationship Id="rId28" Type="http://schemas.openxmlformats.org/officeDocument/2006/relationships/hyperlink" Target="https://titania.saeima.lv/LIVS13/SaeimaLIVS13.nsf/webAll?SearchView&amp;Query=(%5bNumberTxt%5d=150)&amp;SearchMax=0&amp;SearchOrder=4" TargetMode="External"/><Relationship Id="rId10" Type="http://schemas.openxmlformats.org/officeDocument/2006/relationships/hyperlink" Target="http://www.acts.oecd.org" TargetMode="External"/><Relationship Id="rId19" Type="http://schemas.openxmlformats.org/officeDocument/2006/relationships/hyperlink" Target="http://tzpi.lu.lv/files/2018/01/TZPI_aptaujas-dati_konferencei_122017-1.pdf" TargetMode="External"/><Relationship Id="rId31" Type="http://schemas.openxmlformats.org/officeDocument/2006/relationships/hyperlink" Target="https://www.knab.gov.lv/upload/2019/ebs_470_fact_lv_lv-1.pdf" TargetMode="External"/><Relationship Id="rId4" Type="http://schemas.openxmlformats.org/officeDocument/2006/relationships/hyperlink" Target="https://www.knab.gov.lv/upload/2019/ebs_470_fact_lv_lv-1.pdf" TargetMode="External"/><Relationship Id="rId9" Type="http://schemas.openxmlformats.org/officeDocument/2006/relationships/hyperlink" Target="https://likumi.lv/ta/id/303328-valsts-parvaldes-vertibas-un-etikas-pamatprincipi" TargetMode="External"/><Relationship Id="rId14" Type="http://schemas.openxmlformats.org/officeDocument/2006/relationships/hyperlink" Target="http://www.lrvk.gov.lv/uploads//Publiskie%20gada%20parskati/Prezentacija%20par%202015.gada%20parskatu/vk-prezenta--cija-06.06.2016.pdf" TargetMode="External"/><Relationship Id="rId22" Type="http://schemas.openxmlformats.org/officeDocument/2006/relationships/hyperlink" Target="https://www.altum.lv/files/oecd_padomes_ieteikums_par_arvalstu_amatpersonu_kukulosanas_apkarosanu_starptautiskos_darijumos.pdf" TargetMode="External"/><Relationship Id="rId27" Type="http://schemas.openxmlformats.org/officeDocument/2006/relationships/hyperlink" Target="https://www.knab.gov.lv/upload/2019/ebs_470_fact_lv_lv-1.pdf" TargetMode="External"/><Relationship Id="rId30" Type="http://schemas.openxmlformats.org/officeDocument/2006/relationships/hyperlink" Target="http://titania.saeima.lv/LIVS12/SaeimaLIVS12.nsf/0/EB855870B2C01D0CC22580900025BDAB?OpenDocument"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thor\u\SH_PPN\KOPEJAIS\Liga%20Bernharde\GADS%202019\izglitoshana%202015-2017.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file:///\\thor\u\SH_1P\2N\Liga%20Bernharde\GADS%202019\Pamatnostadnes%202015-2020%20starpzinojums\SVAR&#298;GI%20izzinjas%20materiaali\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66183077590257378"/>
          <c:y val="1.9607843137254902E-2"/>
        </c:manualLayout>
      </c:layout>
      <c:overlay val="0"/>
      <c:txPr>
        <a:bodyPr/>
        <a:lstStyle/>
        <a:p>
          <a:pPr>
            <a:defRPr>
              <a:solidFill>
                <a:schemeClr val="bg1"/>
              </a:solidFill>
            </a:defRPr>
          </a:pPr>
          <a:endParaRPr lang="lv-LV"/>
        </a:p>
      </c:txPr>
    </c:title>
    <c:autoTitleDeleted val="0"/>
    <c:plotArea>
      <c:layout/>
      <c:barChart>
        <c:barDir val="col"/>
        <c:grouping val="clustered"/>
        <c:varyColors val="0"/>
        <c:ser>
          <c:idx val="1"/>
          <c:order val="1"/>
          <c:tx>
            <c:strRef>
              <c:f>Sheet1!$C$1</c:f>
              <c:strCache>
                <c:ptCount val="1"/>
                <c:pt idx="0">
                  <c:v>Izglītotās personas</c:v>
                </c:pt>
              </c:strCache>
            </c:strRef>
          </c:tx>
          <c:spPr>
            <a:solidFill>
              <a:srgbClr val="CBD8D6"/>
            </a:solidFill>
          </c:spPr>
          <c:invertIfNegative val="0"/>
          <c:dLbls>
            <c:dLbl>
              <c:idx val="0"/>
              <c:layout>
                <c:manualLayout>
                  <c:x val="0"/>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1D-484B-BD16-EA208075F9FB}"/>
                </c:ext>
              </c:extLst>
            </c:dLbl>
            <c:dLbl>
              <c:idx val="1"/>
              <c:layout>
                <c:manualLayout>
                  <c:x val="-2.5252520231344899E-3"/>
                  <c:y val="-7.51091554732129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71D-484B-BD16-EA208075F9FB}"/>
                </c:ext>
              </c:extLst>
            </c:dLbl>
            <c:dLbl>
              <c:idx val="2"/>
              <c:layout>
                <c:manualLayout>
                  <c:x val="2.5252520231344899E-3"/>
                  <c:y val="-0.10217878647522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71D-484B-BD16-EA208075F9FB}"/>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c:formatCode>
                <c:ptCount val="3"/>
                <c:pt idx="0">
                  <c:v>2015</c:v>
                </c:pt>
                <c:pt idx="1">
                  <c:v>2016</c:v>
                </c:pt>
                <c:pt idx="2">
                  <c:v>2017</c:v>
                </c:pt>
              </c:numCache>
            </c:numRef>
          </c:cat>
          <c:val>
            <c:numRef>
              <c:f>Sheet1!$C$2:$C$4</c:f>
              <c:numCache>
                <c:formatCode>General</c:formatCode>
                <c:ptCount val="3"/>
                <c:pt idx="0">
                  <c:v>110</c:v>
                </c:pt>
                <c:pt idx="1">
                  <c:v>155</c:v>
                </c:pt>
                <c:pt idx="2">
                  <c:v>118</c:v>
                </c:pt>
              </c:numCache>
            </c:numRef>
          </c:val>
          <c:extLst>
            <c:ext xmlns:c16="http://schemas.microsoft.com/office/drawing/2014/chart" uri="{C3380CC4-5D6E-409C-BE32-E72D297353CC}">
              <c16:uniqueId val="{00000003-671D-484B-BD16-EA208075F9FB}"/>
            </c:ext>
          </c:extLst>
        </c:ser>
        <c:dLbls>
          <c:showLegendKey val="0"/>
          <c:showVal val="1"/>
          <c:showCatName val="0"/>
          <c:showSerName val="0"/>
          <c:showPercent val="0"/>
          <c:showBubbleSize val="0"/>
        </c:dLbls>
        <c:gapWidth val="75"/>
        <c:overlap val="50"/>
        <c:axId val="34453376"/>
        <c:axId val="34451840"/>
      </c:barChart>
      <c:lineChart>
        <c:grouping val="standard"/>
        <c:varyColors val="0"/>
        <c:ser>
          <c:idx val="0"/>
          <c:order val="0"/>
          <c:tx>
            <c:strRef>
              <c:f>Sheet1!$B$1</c:f>
              <c:strCache>
                <c:ptCount val="1"/>
                <c:pt idx="0">
                  <c:v>Pasākumu skaits</c:v>
                </c:pt>
              </c:strCache>
            </c:strRef>
          </c:tx>
          <c:spPr>
            <a:ln>
              <a:solidFill>
                <a:srgbClr val="FFE401"/>
              </a:solidFill>
            </a:ln>
          </c:spPr>
          <c:marker>
            <c:spPr>
              <a:solidFill>
                <a:schemeClr val="tx1"/>
              </a:solidFill>
              <a:ln>
                <a:solidFill>
                  <a:srgbClr val="FFE401"/>
                </a:solidFill>
              </a:ln>
            </c:spPr>
          </c:marker>
          <c:dPt>
            <c:idx val="2"/>
            <c:marker>
              <c:spPr>
                <a:solidFill>
                  <a:schemeClr val="tx1"/>
                </a:solidFill>
                <a:ln>
                  <a:solidFill>
                    <a:srgbClr val="FFE401"/>
                  </a:solidFill>
                </a:ln>
                <a:effectLst/>
              </c:spPr>
            </c:marker>
            <c:bubble3D val="0"/>
            <c:spPr>
              <a:ln>
                <a:solidFill>
                  <a:srgbClr val="FFE401"/>
                </a:solidFill>
              </a:ln>
              <a:effectLst/>
            </c:spPr>
            <c:extLst>
              <c:ext xmlns:c16="http://schemas.microsoft.com/office/drawing/2014/chart" uri="{C3380CC4-5D6E-409C-BE32-E72D297353CC}">
                <c16:uniqueId val="{00000005-671D-484B-BD16-EA208075F9FB}"/>
              </c:ext>
            </c:extLst>
          </c:dPt>
          <c:dLbls>
            <c:dLbl>
              <c:idx val="1"/>
              <c:layout>
                <c:manualLayout>
                  <c:x val="-5.4292918497391533E-2"/>
                  <c:y val="0.1525490196078431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671D-484B-BD16-EA208075F9FB}"/>
                </c:ext>
              </c:extLst>
            </c:dLbl>
            <c:dLbl>
              <c:idx val="2"/>
              <c:layout>
                <c:manualLayout>
                  <c:x val="-5.4292918497391533E-2"/>
                  <c:y val="0.1525490196078431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71D-484B-BD16-EA208075F9FB}"/>
                </c:ext>
              </c:extLst>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Sheet1!$A$2:$A$4</c:f>
              <c:numCache>
                <c:formatCode>@</c:formatCode>
                <c:ptCount val="3"/>
                <c:pt idx="0">
                  <c:v>2015</c:v>
                </c:pt>
                <c:pt idx="1">
                  <c:v>2016</c:v>
                </c:pt>
                <c:pt idx="2">
                  <c:v>2017</c:v>
                </c:pt>
              </c:numCache>
            </c:numRef>
          </c:cat>
          <c:val>
            <c:numRef>
              <c:f>Sheet1!$B$2:$B$4</c:f>
              <c:numCache>
                <c:formatCode>General</c:formatCode>
                <c:ptCount val="3"/>
                <c:pt idx="0">
                  <c:v>3754</c:v>
                </c:pt>
                <c:pt idx="1">
                  <c:v>6424</c:v>
                </c:pt>
                <c:pt idx="2">
                  <c:v>5307</c:v>
                </c:pt>
              </c:numCache>
            </c:numRef>
          </c:val>
          <c:smooth val="0"/>
          <c:extLst>
            <c:ext xmlns:c16="http://schemas.microsoft.com/office/drawing/2014/chart" uri="{C3380CC4-5D6E-409C-BE32-E72D297353CC}">
              <c16:uniqueId val="{00000007-671D-484B-BD16-EA208075F9FB}"/>
            </c:ext>
          </c:extLst>
        </c:ser>
        <c:dLbls>
          <c:showLegendKey val="0"/>
          <c:showVal val="1"/>
          <c:showCatName val="0"/>
          <c:showSerName val="0"/>
          <c:showPercent val="0"/>
          <c:showBubbleSize val="0"/>
        </c:dLbls>
        <c:marker val="1"/>
        <c:smooth val="0"/>
        <c:axId val="91200128"/>
        <c:axId val="86276736"/>
      </c:lineChart>
      <c:valAx>
        <c:axId val="86276736"/>
        <c:scaling>
          <c:orientation val="minMax"/>
        </c:scaling>
        <c:delete val="0"/>
        <c:axPos val="r"/>
        <c:majorGridlines/>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91200128"/>
        <c:crosses val="max"/>
        <c:crossBetween val="between"/>
      </c:valAx>
      <c:catAx>
        <c:axId val="91200128"/>
        <c:scaling>
          <c:orientation val="minMax"/>
        </c:scaling>
        <c:delete val="0"/>
        <c:axPos val="b"/>
        <c:numFmt formatCode="@"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86276736"/>
        <c:crosses val="autoZero"/>
        <c:auto val="1"/>
        <c:lblAlgn val="ctr"/>
        <c:lblOffset val="100"/>
        <c:noMultiLvlLbl val="0"/>
      </c:catAx>
      <c:valAx>
        <c:axId val="34451840"/>
        <c:scaling>
          <c:orientation val="minMax"/>
          <c:max val="200"/>
        </c:scaling>
        <c:delete val="0"/>
        <c:axPos val="l"/>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34453376"/>
        <c:crosses val="autoZero"/>
        <c:crossBetween val="between"/>
      </c:valAx>
      <c:catAx>
        <c:axId val="34453376"/>
        <c:scaling>
          <c:orientation val="minMax"/>
        </c:scaling>
        <c:delete val="1"/>
        <c:axPos val="b"/>
        <c:numFmt formatCode="@" sourceLinked="1"/>
        <c:majorTickMark val="out"/>
        <c:minorTickMark val="none"/>
        <c:tickLblPos val="nextTo"/>
        <c:crossAx val="34451840"/>
        <c:crossesAt val="0"/>
        <c:auto val="1"/>
        <c:lblAlgn val="ctr"/>
        <c:lblOffset val="100"/>
        <c:noMultiLvlLbl val="0"/>
      </c:cat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Sheet1!$B$23</c:f>
              <c:strCache>
                <c:ptCount val="1"/>
                <c:pt idx="0">
                  <c:v>Naudas sods</c:v>
                </c:pt>
              </c:strCache>
            </c:strRef>
          </c:tx>
          <c:spPr>
            <a:solidFill>
              <a:srgbClr val="FFE401"/>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Sheet1!$A$24:$A$26</c:f>
              <c:strCache>
                <c:ptCount val="3"/>
                <c:pt idx="0">
                  <c:v>2015.gads</c:v>
                </c:pt>
                <c:pt idx="1">
                  <c:v>2016.gads</c:v>
                </c:pt>
                <c:pt idx="2">
                  <c:v>2017.gads</c:v>
                </c:pt>
              </c:strCache>
            </c:strRef>
          </c:cat>
          <c:val>
            <c:numRef>
              <c:f>Sheet1!$B$24:$B$26</c:f>
              <c:numCache>
                <c:formatCode>General</c:formatCode>
                <c:ptCount val="3"/>
                <c:pt idx="0">
                  <c:v>139</c:v>
                </c:pt>
                <c:pt idx="1">
                  <c:v>133</c:v>
                </c:pt>
                <c:pt idx="2">
                  <c:v>140</c:v>
                </c:pt>
              </c:numCache>
            </c:numRef>
          </c:val>
          <c:extLst>
            <c:ext xmlns:c16="http://schemas.microsoft.com/office/drawing/2014/chart" uri="{C3380CC4-5D6E-409C-BE32-E72D297353CC}">
              <c16:uniqueId val="{00000000-E235-4ACA-B499-194BB1BE3E1E}"/>
            </c:ext>
          </c:extLst>
        </c:ser>
        <c:ser>
          <c:idx val="1"/>
          <c:order val="1"/>
          <c:tx>
            <c:strRef>
              <c:f>Sheet1!$C$23</c:f>
              <c:strCache>
                <c:ptCount val="1"/>
                <c:pt idx="0">
                  <c:v>Mutvārdu aizrādījums</c:v>
                </c:pt>
              </c:strCache>
            </c:strRef>
          </c:tx>
          <c:spPr>
            <a:solidFill>
              <a:srgbClr val="CBD8D6"/>
            </a:solidFill>
          </c:spPr>
          <c:invertIfNegative val="0"/>
          <c:dLbls>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Sheet1!$A$24:$A$26</c:f>
              <c:strCache>
                <c:ptCount val="3"/>
                <c:pt idx="0">
                  <c:v>2015.gads</c:v>
                </c:pt>
                <c:pt idx="1">
                  <c:v>2016.gads</c:v>
                </c:pt>
                <c:pt idx="2">
                  <c:v>2017.gads</c:v>
                </c:pt>
              </c:strCache>
            </c:strRef>
          </c:cat>
          <c:val>
            <c:numRef>
              <c:f>Sheet1!$C$24:$C$26</c:f>
              <c:numCache>
                <c:formatCode>General</c:formatCode>
                <c:ptCount val="3"/>
                <c:pt idx="0">
                  <c:v>146</c:v>
                </c:pt>
                <c:pt idx="1">
                  <c:v>128</c:v>
                </c:pt>
                <c:pt idx="2">
                  <c:v>153</c:v>
                </c:pt>
              </c:numCache>
            </c:numRef>
          </c:val>
          <c:extLst>
            <c:ext xmlns:c16="http://schemas.microsoft.com/office/drawing/2014/chart" uri="{C3380CC4-5D6E-409C-BE32-E72D297353CC}">
              <c16:uniqueId val="{00000001-E235-4ACA-B499-194BB1BE3E1E}"/>
            </c:ext>
          </c:extLst>
        </c:ser>
        <c:dLbls>
          <c:showLegendKey val="0"/>
          <c:showVal val="0"/>
          <c:showCatName val="0"/>
          <c:showSerName val="0"/>
          <c:showPercent val="0"/>
          <c:showBubbleSize val="0"/>
        </c:dLbls>
        <c:gapWidth val="75"/>
        <c:overlap val="100"/>
        <c:axId val="34561408"/>
        <c:axId val="34567296"/>
      </c:barChart>
      <c:catAx>
        <c:axId val="34561408"/>
        <c:scaling>
          <c:orientation val="minMax"/>
        </c:scaling>
        <c:delete val="0"/>
        <c:axPos val="b"/>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34567296"/>
        <c:crosses val="autoZero"/>
        <c:auto val="1"/>
        <c:lblAlgn val="ctr"/>
        <c:lblOffset val="100"/>
        <c:noMultiLvlLbl val="0"/>
      </c:catAx>
      <c:valAx>
        <c:axId val="34567296"/>
        <c:scaling>
          <c:orientation val="minMax"/>
        </c:scaling>
        <c:delete val="0"/>
        <c:axPos val="l"/>
        <c:numFmt formatCode="General" sourceLinked="1"/>
        <c:majorTickMark val="none"/>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lv-LV"/>
          </a:p>
        </c:txPr>
        <c:crossAx val="34561408"/>
        <c:crosses val="autoZero"/>
        <c:crossBetween val="between"/>
      </c:valAx>
    </c:plotArea>
    <c:legend>
      <c:legendPos val="b"/>
      <c:overlay val="0"/>
      <c:txPr>
        <a:bodyPr/>
        <a:lstStyle/>
        <a:p>
          <a:pPr>
            <a:defRPr sz="120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0567466871519112E-2"/>
          <c:y val="3.6105755073298766E-2"/>
          <c:w val="0.65089594776262727"/>
          <c:h val="0.44235759554445936"/>
        </c:manualLayout>
      </c:layout>
      <c:barChart>
        <c:barDir val="col"/>
        <c:grouping val="clustered"/>
        <c:varyColors val="0"/>
        <c:ser>
          <c:idx val="0"/>
          <c:order val="0"/>
          <c:tx>
            <c:strRef>
              <c:f>Sheet1!$A$9</c:f>
              <c:strCache>
                <c:ptCount val="1"/>
                <c:pt idx="0">
                  <c:v>KNAB uzsāktie kriminālprocesi kopā</c:v>
                </c:pt>
              </c:strCache>
            </c:strRef>
          </c:tx>
          <c:spPr>
            <a:solidFill>
              <a:srgbClr val="FFE400"/>
            </a:solidFill>
          </c:spPr>
          <c:invertIfNegative val="0"/>
          <c:dLbls>
            <c:dLbl>
              <c:idx val="0"/>
              <c:layout>
                <c:manualLayout>
                  <c:x val="0"/>
                  <c:y val="1.3071895424836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1FF-4853-A4BB-09EBDBC9B2AD}"/>
                </c:ext>
              </c:extLst>
            </c:dLbl>
            <c:spPr>
              <a:noFill/>
              <a:ln>
                <a:noFill/>
              </a:ln>
              <a:effectLst/>
            </c:spPr>
            <c:txPr>
              <a:bodyPr/>
              <a:lstStyle/>
              <a:p>
                <a:pPr>
                  <a:defRPr>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Sheet1!$B$8:$D$8</c:f>
              <c:numCache>
                <c:formatCode>General</c:formatCode>
                <c:ptCount val="3"/>
                <c:pt idx="0">
                  <c:v>2015</c:v>
                </c:pt>
                <c:pt idx="1">
                  <c:v>2016</c:v>
                </c:pt>
                <c:pt idx="2">
                  <c:v>2017</c:v>
                </c:pt>
              </c:numCache>
            </c:numRef>
          </c:cat>
          <c:val>
            <c:numRef>
              <c:f>Sheet1!$B$9:$D$9</c:f>
              <c:numCache>
                <c:formatCode>General</c:formatCode>
                <c:ptCount val="3"/>
                <c:pt idx="0">
                  <c:v>27</c:v>
                </c:pt>
                <c:pt idx="1">
                  <c:v>19</c:v>
                </c:pt>
                <c:pt idx="2">
                  <c:v>30</c:v>
                </c:pt>
              </c:numCache>
            </c:numRef>
          </c:val>
          <c:extLst>
            <c:ext xmlns:c16="http://schemas.microsoft.com/office/drawing/2014/chart" uri="{C3380CC4-5D6E-409C-BE32-E72D297353CC}">
              <c16:uniqueId val="{00000001-D1FF-4853-A4BB-09EBDBC9B2AD}"/>
            </c:ext>
          </c:extLst>
        </c:ser>
        <c:ser>
          <c:idx val="1"/>
          <c:order val="1"/>
          <c:tx>
            <c:strRef>
              <c:f>Sheet1!$A$10</c:f>
              <c:strCache>
                <c:ptCount val="1"/>
                <c:pt idx="0">
                  <c:v>Kriminālvajāšanas uzsākšanai nosūtīto lietu skaits kopā</c:v>
                </c:pt>
              </c:strCache>
            </c:strRef>
          </c:tx>
          <c:spPr>
            <a:solidFill>
              <a:srgbClr val="CBD8D8"/>
            </a:solidFill>
          </c:spPr>
          <c:invertIfNegative val="0"/>
          <c:dLbls>
            <c:spPr>
              <a:noFill/>
              <a:ln>
                <a:noFill/>
              </a:ln>
              <a:effectLst/>
            </c:spPr>
            <c:txPr>
              <a:bodyPr/>
              <a:lstStyle/>
              <a:p>
                <a:pPr>
                  <a:defRPr baseline="0">
                    <a:latin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Sheet1!$B$8:$D$8</c:f>
              <c:numCache>
                <c:formatCode>General</c:formatCode>
                <c:ptCount val="3"/>
                <c:pt idx="0">
                  <c:v>2015</c:v>
                </c:pt>
                <c:pt idx="1">
                  <c:v>2016</c:v>
                </c:pt>
                <c:pt idx="2">
                  <c:v>2017</c:v>
                </c:pt>
              </c:numCache>
            </c:numRef>
          </c:cat>
          <c:val>
            <c:numRef>
              <c:f>Sheet1!$B$10:$D$10</c:f>
              <c:numCache>
                <c:formatCode>General</c:formatCode>
                <c:ptCount val="3"/>
                <c:pt idx="0">
                  <c:v>16</c:v>
                </c:pt>
                <c:pt idx="1">
                  <c:v>14</c:v>
                </c:pt>
                <c:pt idx="2">
                  <c:v>17</c:v>
                </c:pt>
              </c:numCache>
            </c:numRef>
          </c:val>
          <c:extLst>
            <c:ext xmlns:c16="http://schemas.microsoft.com/office/drawing/2014/chart" uri="{C3380CC4-5D6E-409C-BE32-E72D297353CC}">
              <c16:uniqueId val="{00000002-D1FF-4853-A4BB-09EBDBC9B2AD}"/>
            </c:ext>
          </c:extLst>
        </c:ser>
        <c:ser>
          <c:idx val="2"/>
          <c:order val="2"/>
          <c:tx>
            <c:strRef>
              <c:f>Sheet1!$A$11</c:f>
              <c:strCache>
                <c:ptCount val="1"/>
                <c:pt idx="0">
                  <c:v>KNAB uzsāktie kriminālprocesi publisko iepirkumu jomā</c:v>
                </c:pt>
              </c:strCache>
            </c:strRef>
          </c:tx>
          <c:spPr>
            <a:solidFill>
              <a:schemeClr val="bg1">
                <a:lumMod val="50000"/>
              </a:schemeClr>
            </a:solidFill>
            <a:ln>
              <a:noFill/>
            </a:ln>
          </c:spPr>
          <c:invertIfNegative val="0"/>
          <c:dLbls>
            <c:dLbl>
              <c:idx val="2"/>
              <c:layout>
                <c:manualLayout>
                  <c:x val="1.9512195121951219E-3"/>
                  <c:y val="-9.803921568627450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1FF-4853-A4BB-09EBDBC9B2AD}"/>
                </c:ext>
              </c:extLst>
            </c:dLbl>
            <c:spPr>
              <a:noFill/>
              <a:ln>
                <a:noFill/>
              </a:ln>
              <a:effectLst/>
            </c:spPr>
            <c:txPr>
              <a:bodyPr/>
              <a:lstStyle/>
              <a:p>
                <a:pPr>
                  <a:defRPr baseline="0">
                    <a:latin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Sheet1!$B$8:$D$8</c:f>
              <c:numCache>
                <c:formatCode>General</c:formatCode>
                <c:ptCount val="3"/>
                <c:pt idx="0">
                  <c:v>2015</c:v>
                </c:pt>
                <c:pt idx="1">
                  <c:v>2016</c:v>
                </c:pt>
                <c:pt idx="2">
                  <c:v>2017</c:v>
                </c:pt>
              </c:numCache>
            </c:numRef>
          </c:cat>
          <c:val>
            <c:numRef>
              <c:f>Sheet1!$B$11:$D$11</c:f>
              <c:numCache>
                <c:formatCode>General</c:formatCode>
                <c:ptCount val="3"/>
                <c:pt idx="0">
                  <c:v>5</c:v>
                </c:pt>
                <c:pt idx="1">
                  <c:v>4</c:v>
                </c:pt>
                <c:pt idx="2">
                  <c:v>3</c:v>
                </c:pt>
              </c:numCache>
            </c:numRef>
          </c:val>
          <c:extLst>
            <c:ext xmlns:c16="http://schemas.microsoft.com/office/drawing/2014/chart" uri="{C3380CC4-5D6E-409C-BE32-E72D297353CC}">
              <c16:uniqueId val="{00000004-D1FF-4853-A4BB-09EBDBC9B2AD}"/>
            </c:ext>
          </c:extLst>
        </c:ser>
        <c:ser>
          <c:idx val="3"/>
          <c:order val="3"/>
          <c:tx>
            <c:strRef>
              <c:f>Sheet1!$A$12</c:f>
              <c:strCache>
                <c:ptCount val="1"/>
                <c:pt idx="0">
                  <c:v>Kriminālvajāšanas uzsākšanai nosūtīto lietu skaits par iespējamiem krimināli sodāmiem pārkāpumiem publisko iepirkumu jomā (par lietām, kas uzsākts arī iepriekšējos gados)</c:v>
                </c:pt>
              </c:strCache>
            </c:strRef>
          </c:tx>
          <c:spPr>
            <a:solidFill>
              <a:schemeClr val="tx1"/>
            </a:solidFill>
          </c:spPr>
          <c:invertIfNegative val="0"/>
          <c:dLbls>
            <c:dLbl>
              <c:idx val="1"/>
              <c:layout>
                <c:manualLayout>
                  <c:x val="0"/>
                  <c:y val="-1.3071895424836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1FF-4853-A4BB-09EBDBC9B2AD}"/>
                </c:ext>
              </c:extLst>
            </c:dLbl>
            <c:dLbl>
              <c:idx val="2"/>
              <c:layout>
                <c:manualLayout>
                  <c:x val="-7.1543888966044057E-17"/>
                  <c:y val="-1.30718954248366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D1FF-4853-A4BB-09EBDBC9B2AD}"/>
                </c:ext>
              </c:extLst>
            </c:dLbl>
            <c:spPr>
              <a:noFill/>
              <a:ln>
                <a:noFill/>
              </a:ln>
              <a:effectLst/>
            </c:spPr>
            <c:txPr>
              <a:bodyPr/>
              <a:lstStyle/>
              <a:p>
                <a:pPr>
                  <a:defRPr sz="1000">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Sheet1!$B$8:$D$8</c:f>
              <c:numCache>
                <c:formatCode>General</c:formatCode>
                <c:ptCount val="3"/>
                <c:pt idx="0">
                  <c:v>2015</c:v>
                </c:pt>
                <c:pt idx="1">
                  <c:v>2016</c:v>
                </c:pt>
                <c:pt idx="2">
                  <c:v>2017</c:v>
                </c:pt>
              </c:numCache>
            </c:numRef>
          </c:cat>
          <c:val>
            <c:numRef>
              <c:f>Sheet1!$B$12:$D$12</c:f>
              <c:numCache>
                <c:formatCode>General</c:formatCode>
                <c:ptCount val="3"/>
                <c:pt idx="0">
                  <c:v>1</c:v>
                </c:pt>
                <c:pt idx="1">
                  <c:v>3</c:v>
                </c:pt>
                <c:pt idx="2">
                  <c:v>3</c:v>
                </c:pt>
              </c:numCache>
            </c:numRef>
          </c:val>
          <c:extLst>
            <c:ext xmlns:c16="http://schemas.microsoft.com/office/drawing/2014/chart" uri="{C3380CC4-5D6E-409C-BE32-E72D297353CC}">
              <c16:uniqueId val="{00000007-D1FF-4853-A4BB-09EBDBC9B2AD}"/>
            </c:ext>
          </c:extLst>
        </c:ser>
        <c:dLbls>
          <c:showLegendKey val="0"/>
          <c:showVal val="0"/>
          <c:showCatName val="0"/>
          <c:showSerName val="0"/>
          <c:showPercent val="0"/>
          <c:showBubbleSize val="0"/>
        </c:dLbls>
        <c:gapWidth val="150"/>
        <c:axId val="34738944"/>
        <c:axId val="34740480"/>
      </c:barChart>
      <c:catAx>
        <c:axId val="34738944"/>
        <c:scaling>
          <c:orientation val="minMax"/>
        </c:scaling>
        <c:delete val="0"/>
        <c:axPos val="b"/>
        <c:numFmt formatCode="General" sourceLinked="1"/>
        <c:majorTickMark val="out"/>
        <c:minorTickMark val="none"/>
        <c:tickLblPos val="nextTo"/>
        <c:txPr>
          <a:bodyPr/>
          <a:lstStyle/>
          <a:p>
            <a:pPr>
              <a:defRPr sz="1100" baseline="0">
                <a:latin typeface="Times New Roman" panose="02020603050405020304" pitchFamily="18" charset="0"/>
              </a:defRPr>
            </a:pPr>
            <a:endParaRPr lang="lv-LV"/>
          </a:p>
        </c:txPr>
        <c:crossAx val="34740480"/>
        <c:crosses val="autoZero"/>
        <c:auto val="1"/>
        <c:lblAlgn val="ctr"/>
        <c:lblOffset val="100"/>
        <c:noMultiLvlLbl val="0"/>
      </c:catAx>
      <c:valAx>
        <c:axId val="34740480"/>
        <c:scaling>
          <c:orientation val="minMax"/>
        </c:scaling>
        <c:delete val="0"/>
        <c:axPos val="l"/>
        <c:majorGridlines/>
        <c:numFmt formatCode="General" sourceLinked="1"/>
        <c:majorTickMark val="out"/>
        <c:minorTickMark val="none"/>
        <c:tickLblPos val="nextTo"/>
        <c:txPr>
          <a:bodyPr/>
          <a:lstStyle/>
          <a:p>
            <a:pPr>
              <a:defRPr sz="1100" baseline="0">
                <a:latin typeface="Times New Roman" panose="02020603050405020304" pitchFamily="18" charset="0"/>
              </a:defRPr>
            </a:pPr>
            <a:endParaRPr lang="lv-LV"/>
          </a:p>
        </c:txPr>
        <c:crossAx val="34738944"/>
        <c:crosses val="autoZero"/>
        <c:crossBetween val="between"/>
      </c:valAx>
    </c:plotArea>
    <c:legend>
      <c:legendPos val="b"/>
      <c:layout>
        <c:manualLayout>
          <c:xMode val="edge"/>
          <c:yMode val="edge"/>
          <c:x val="2.8958555790282312E-2"/>
          <c:y val="0.5868092223766147"/>
          <c:w val="0.92452191280967932"/>
          <c:h val="0.34420358324774619"/>
        </c:manualLayout>
      </c:layout>
      <c:overlay val="0"/>
      <c:spPr>
        <a:ln>
          <a:noFill/>
        </a:ln>
      </c:spPr>
      <c:txPr>
        <a:bodyPr/>
        <a:lstStyle/>
        <a:p>
          <a:pPr>
            <a:defRPr sz="1100" kern="200" baseline="0">
              <a:latin typeface="Times New Roman" panose="02020603050405020304" pitchFamily="18" charset="0"/>
              <a:cs typeface="Times New Roman" panose="02020603050405020304" pitchFamily="18" charset="0"/>
            </a:defRPr>
          </a:pPr>
          <a:endParaRPr lang="lv-LV"/>
        </a:p>
      </c:txPr>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57ABE-EA28-4EDB-B4F7-4EF20D3E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84865</Words>
  <Characters>48374</Characters>
  <Application>Microsoft Office Word</Application>
  <DocSecurity>0</DocSecurity>
  <Lines>403</Lines>
  <Paragraphs>265</Paragraphs>
  <ScaleCrop>false</ScaleCrop>
  <HeadingPairs>
    <vt:vector size="2" baseType="variant">
      <vt:variant>
        <vt:lpstr>Title</vt:lpstr>
      </vt:variant>
      <vt:variant>
        <vt:i4>1</vt:i4>
      </vt:variant>
    </vt:vector>
  </HeadingPairs>
  <TitlesOfParts>
    <vt:vector size="1" baseType="lpstr">
      <vt:lpstr/>
    </vt:vector>
  </TitlesOfParts>
  <Company>KNAB</Company>
  <LinksUpToDate>false</LinksUpToDate>
  <CharactersWithSpaces>132974</CharactersWithSpaces>
  <SharedDoc>false</SharedDoc>
  <HLinks>
    <vt:vector size="150" baseType="variant">
      <vt:variant>
        <vt:i4>5373975</vt:i4>
      </vt:variant>
      <vt:variant>
        <vt:i4>9</vt:i4>
      </vt:variant>
      <vt:variant>
        <vt:i4>0</vt:i4>
      </vt:variant>
      <vt:variant>
        <vt:i4>5</vt:i4>
      </vt:variant>
      <vt:variant>
        <vt:lpwstr>https://likumi.lv/ta/id/36189-politisko-organizaciju-partiju-finansesanas-likums</vt:lpwstr>
      </vt:variant>
      <vt:variant>
        <vt:lpwstr/>
      </vt:variant>
      <vt:variant>
        <vt:i4>5374020</vt:i4>
      </vt:variant>
      <vt:variant>
        <vt:i4>6</vt:i4>
      </vt:variant>
      <vt:variant>
        <vt:i4>0</vt:i4>
      </vt:variant>
      <vt:variant>
        <vt:i4>5</vt:i4>
      </vt:variant>
      <vt:variant>
        <vt:lpwstr>http://www.oecd.org/officialdocuments/publicdisplaydocumentpdf/?cote=DAF/WGB(2017)74/FINAL&amp;docLanguage=En</vt:lpwstr>
      </vt:variant>
      <vt:variant>
        <vt:lpwstr/>
      </vt:variant>
      <vt:variant>
        <vt:i4>6422632</vt:i4>
      </vt:variant>
      <vt:variant>
        <vt:i4>3</vt:i4>
      </vt:variant>
      <vt:variant>
        <vt:i4>0</vt:i4>
      </vt:variant>
      <vt:variant>
        <vt:i4>5</vt:i4>
      </vt:variant>
      <vt:variant>
        <vt:lpwstr>https://likumi.lv/ta/jaunakie/stajas-speka/2016/05/03/</vt:lpwstr>
      </vt:variant>
      <vt:variant>
        <vt:lpwstr/>
      </vt:variant>
      <vt:variant>
        <vt:i4>4325455</vt:i4>
      </vt:variant>
      <vt:variant>
        <vt:i4>63</vt:i4>
      </vt:variant>
      <vt:variant>
        <vt:i4>0</vt:i4>
      </vt:variant>
      <vt:variant>
        <vt:i4>5</vt:i4>
      </vt:variant>
      <vt:variant>
        <vt:lpwstr>http://tap.mk.gov.lv/mk/tap/?pid=40451101</vt:lpwstr>
      </vt:variant>
      <vt:variant>
        <vt:lpwstr/>
      </vt:variant>
      <vt:variant>
        <vt:i4>2883585</vt:i4>
      </vt:variant>
      <vt:variant>
        <vt:i4>60</vt:i4>
      </vt:variant>
      <vt:variant>
        <vt:i4>0</vt:i4>
      </vt:variant>
      <vt:variant>
        <vt:i4>5</vt:i4>
      </vt:variant>
      <vt:variant>
        <vt:lpwstr>https://www.knab.gov.lv/lv/legislations/zino/5633-2015_gada_28_aprili_mk_sede_tika_skatits_knab_iesniegtais_informativais_zinojums_par_apvienoto_naciju_organizacijas_pretkorupcijas_konvencijas_ieviesanas_rekomendacijam_un_to_izpildes_nodrosinasanu.html</vt:lpwstr>
      </vt:variant>
      <vt:variant>
        <vt:lpwstr/>
      </vt:variant>
      <vt:variant>
        <vt:i4>1441804</vt:i4>
      </vt:variant>
      <vt:variant>
        <vt:i4>57</vt:i4>
      </vt:variant>
      <vt:variant>
        <vt:i4>0</vt:i4>
      </vt:variant>
      <vt:variant>
        <vt:i4>5</vt:i4>
      </vt:variant>
      <vt:variant>
        <vt:lpwstr>https://www.knab.gov.lv/lv/education/</vt:lpwstr>
      </vt:variant>
      <vt:variant>
        <vt:lpwstr/>
      </vt:variant>
      <vt:variant>
        <vt:i4>327769</vt:i4>
      </vt:variant>
      <vt:variant>
        <vt:i4>54</vt:i4>
      </vt:variant>
      <vt:variant>
        <vt:i4>0</vt:i4>
      </vt:variant>
      <vt:variant>
        <vt:i4>5</vt:i4>
      </vt:variant>
      <vt:variant>
        <vt:lpwstr>https://titania.saeima.lv/LIVS13/SaeimaLIVS13.nsf/webAll?SearchView&amp;Query=([NumberTxt]=150)&amp;SearchMax=0&amp;SearchOrder=4</vt:lpwstr>
      </vt:variant>
      <vt:variant>
        <vt:lpwstr/>
      </vt:variant>
      <vt:variant>
        <vt:i4>6488120</vt:i4>
      </vt:variant>
      <vt:variant>
        <vt:i4>51</vt:i4>
      </vt:variant>
      <vt:variant>
        <vt:i4>0</vt:i4>
      </vt:variant>
      <vt:variant>
        <vt:i4>5</vt:i4>
      </vt:variant>
      <vt:variant>
        <vt:lpwstr>https://www.knab.gov.lv/upload/2019/ebs_470_fact_lv_lv-1.pdf</vt:lpwstr>
      </vt:variant>
      <vt:variant>
        <vt:lpwstr/>
      </vt:variant>
      <vt:variant>
        <vt:i4>4063294</vt:i4>
      </vt:variant>
      <vt:variant>
        <vt:i4>48</vt:i4>
      </vt:variant>
      <vt:variant>
        <vt:i4>0</vt:i4>
      </vt:variant>
      <vt:variant>
        <vt:i4>5</vt:i4>
      </vt:variant>
      <vt:variant>
        <vt:lpwstr>https://www.knab.gov.lv/upload/2018/attieksme_pret_korupciju_aptauja_2016.pdf</vt:lpwstr>
      </vt:variant>
      <vt:variant>
        <vt:lpwstr/>
      </vt:variant>
      <vt:variant>
        <vt:i4>3539056</vt:i4>
      </vt:variant>
      <vt:variant>
        <vt:i4>45</vt:i4>
      </vt:variant>
      <vt:variant>
        <vt:i4>0</vt:i4>
      </vt:variant>
      <vt:variant>
        <vt:i4>5</vt:i4>
      </vt:variant>
      <vt:variant>
        <vt:lpwstr>https://www.knab.gov.lv/upload/free/izglitosanas_materiali_un_rekomendacijas/iekseja_kontrole.jpg</vt:lpwstr>
      </vt:variant>
      <vt:variant>
        <vt:lpwstr/>
      </vt:variant>
      <vt:variant>
        <vt:i4>3407971</vt:i4>
      </vt:variant>
      <vt:variant>
        <vt:i4>42</vt:i4>
      </vt:variant>
      <vt:variant>
        <vt:i4>0</vt:i4>
      </vt:variant>
      <vt:variant>
        <vt:i4>5</vt:i4>
      </vt:variant>
      <vt:variant>
        <vt:lpwstr>https://www.knab.gov.lv/upload/free/uznemeju_izglitosana/knab_buklets.pdf</vt:lpwstr>
      </vt:variant>
      <vt:variant>
        <vt:lpwstr/>
      </vt:variant>
      <vt:variant>
        <vt:i4>2556029</vt:i4>
      </vt:variant>
      <vt:variant>
        <vt:i4>39</vt:i4>
      </vt:variant>
      <vt:variant>
        <vt:i4>0</vt:i4>
      </vt:variant>
      <vt:variant>
        <vt:i4>5</vt:i4>
      </vt:variant>
      <vt:variant>
        <vt:lpwstr>https://www.knab.gov.lv/upload/free/uznemeju_izglitosana/knab_infografika.pdf</vt:lpwstr>
      </vt:variant>
      <vt:variant>
        <vt:lpwstr/>
      </vt:variant>
      <vt:variant>
        <vt:i4>4718659</vt:i4>
      </vt:variant>
      <vt:variant>
        <vt:i4>36</vt:i4>
      </vt:variant>
      <vt:variant>
        <vt:i4>0</vt:i4>
      </vt:variant>
      <vt:variant>
        <vt:i4>5</vt:i4>
      </vt:variant>
      <vt:variant>
        <vt:lpwstr>https://www.knab.gov.lv/upload/free/uznemeju_izglitosana/the_organisation_for_economic_co-operation_and_development_xoecdx_recommendation_for_further_combating_bribery_of_foreign_pu.doc</vt:lpwstr>
      </vt:variant>
      <vt:variant>
        <vt:lpwstr/>
      </vt:variant>
      <vt:variant>
        <vt:i4>5636115</vt:i4>
      </vt:variant>
      <vt:variant>
        <vt:i4>33</vt:i4>
      </vt:variant>
      <vt:variant>
        <vt:i4>0</vt:i4>
      </vt:variant>
      <vt:variant>
        <vt:i4>5</vt:i4>
      </vt:variant>
      <vt:variant>
        <vt:lpwstr>https://delna.lv/wp-content/uploads/old_files/BP_lv_060725_1.pdf</vt:lpwstr>
      </vt:variant>
      <vt:variant>
        <vt:lpwstr/>
      </vt:variant>
      <vt:variant>
        <vt:i4>6488120</vt:i4>
      </vt:variant>
      <vt:variant>
        <vt:i4>30</vt:i4>
      </vt:variant>
      <vt:variant>
        <vt:i4>0</vt:i4>
      </vt:variant>
      <vt:variant>
        <vt:i4>5</vt:i4>
      </vt:variant>
      <vt:variant>
        <vt:lpwstr>https://www.knab.gov.lv/upload/2019/ebs_470_fact_lv_lv-1.pdf</vt:lpwstr>
      </vt:variant>
      <vt:variant>
        <vt:lpwstr/>
      </vt:variant>
      <vt:variant>
        <vt:i4>6488120</vt:i4>
      </vt:variant>
      <vt:variant>
        <vt:i4>27</vt:i4>
      </vt:variant>
      <vt:variant>
        <vt:i4>0</vt:i4>
      </vt:variant>
      <vt:variant>
        <vt:i4>5</vt:i4>
      </vt:variant>
      <vt:variant>
        <vt:lpwstr>https://www.knab.gov.lv/upload/2019/ebs_470_fact_lv_lv-1.pdf</vt:lpwstr>
      </vt:variant>
      <vt:variant>
        <vt:lpwstr/>
      </vt:variant>
      <vt:variant>
        <vt:i4>1900619</vt:i4>
      </vt:variant>
      <vt:variant>
        <vt:i4>24</vt:i4>
      </vt:variant>
      <vt:variant>
        <vt:i4>0</vt:i4>
      </vt:variant>
      <vt:variant>
        <vt:i4>5</vt:i4>
      </vt:variant>
      <vt:variant>
        <vt:lpwstr>http://info.worldbank.org/governance/wgi/index.aspx</vt:lpwstr>
      </vt:variant>
      <vt:variant>
        <vt:lpwstr>reports</vt:lpwstr>
      </vt:variant>
      <vt:variant>
        <vt:i4>1638416</vt:i4>
      </vt:variant>
      <vt:variant>
        <vt:i4>21</vt:i4>
      </vt:variant>
      <vt:variant>
        <vt:i4>0</vt:i4>
      </vt:variant>
      <vt:variant>
        <vt:i4>5</vt:i4>
      </vt:variant>
      <vt:variant>
        <vt:lpwstr>http://www.acts.oecd.org/</vt:lpwstr>
      </vt:variant>
      <vt:variant>
        <vt:lpwstr/>
      </vt:variant>
      <vt:variant>
        <vt:i4>5898350</vt:i4>
      </vt:variant>
      <vt:variant>
        <vt:i4>18</vt:i4>
      </vt:variant>
      <vt:variant>
        <vt:i4>0</vt:i4>
      </vt:variant>
      <vt:variant>
        <vt:i4>5</vt:i4>
      </vt:variant>
      <vt:variant>
        <vt:lpwstr>https://www.knab.gov.lv/upload/2018/knab_01022018_zinojums_2017rezultati-2.pdf</vt:lpwstr>
      </vt:variant>
      <vt:variant>
        <vt:lpwstr/>
      </vt:variant>
      <vt:variant>
        <vt:i4>7864342</vt:i4>
      </vt:variant>
      <vt:variant>
        <vt:i4>15</vt:i4>
      </vt:variant>
      <vt:variant>
        <vt:i4>0</vt:i4>
      </vt:variant>
      <vt:variant>
        <vt:i4>5</vt:i4>
      </vt:variant>
      <vt:variant>
        <vt:lpwstr>https://www.knab.gov.lv/upload/knab_gada_parskats_2015.docx</vt:lpwstr>
      </vt:variant>
      <vt:variant>
        <vt:lpwstr/>
      </vt:variant>
      <vt:variant>
        <vt:i4>4063294</vt:i4>
      </vt:variant>
      <vt:variant>
        <vt:i4>12</vt:i4>
      </vt:variant>
      <vt:variant>
        <vt:i4>0</vt:i4>
      </vt:variant>
      <vt:variant>
        <vt:i4>5</vt:i4>
      </vt:variant>
      <vt:variant>
        <vt:lpwstr>https://www.knab.gov.lv/upload/2018/attieksme_pret_korupciju_aptauja_2016.pdf</vt:lpwstr>
      </vt:variant>
      <vt:variant>
        <vt:lpwstr/>
      </vt:variant>
      <vt:variant>
        <vt:i4>1572904</vt:i4>
      </vt:variant>
      <vt:variant>
        <vt:i4>9</vt:i4>
      </vt:variant>
      <vt:variant>
        <vt:i4>0</vt:i4>
      </vt:variant>
      <vt:variant>
        <vt:i4>5</vt:i4>
      </vt:variant>
      <vt:variant>
        <vt:lpwstr>https://www.knab.gov.lv/upload/2018/gala_zinojums.pdf</vt:lpwstr>
      </vt:variant>
      <vt:variant>
        <vt:lpwstr/>
      </vt:variant>
      <vt:variant>
        <vt:i4>6488120</vt:i4>
      </vt:variant>
      <vt:variant>
        <vt:i4>6</vt:i4>
      </vt:variant>
      <vt:variant>
        <vt:i4>0</vt:i4>
      </vt:variant>
      <vt:variant>
        <vt:i4>5</vt:i4>
      </vt:variant>
      <vt:variant>
        <vt:lpwstr>https://www.knab.gov.lv/upload/2019/ebs_470_fact_lv_lv-1.pdf</vt:lpwstr>
      </vt:variant>
      <vt:variant>
        <vt:lpwstr/>
      </vt:variant>
      <vt:variant>
        <vt:i4>1900619</vt:i4>
      </vt:variant>
      <vt:variant>
        <vt:i4>3</vt:i4>
      </vt:variant>
      <vt:variant>
        <vt:i4>0</vt:i4>
      </vt:variant>
      <vt:variant>
        <vt:i4>5</vt:i4>
      </vt:variant>
      <vt:variant>
        <vt:lpwstr>http://info.worldbank.org/governance/wgi/index.aspx</vt:lpwstr>
      </vt:variant>
      <vt:variant>
        <vt:lpwstr>reports</vt:lpwstr>
      </vt:variant>
      <vt:variant>
        <vt:i4>4063356</vt:i4>
      </vt:variant>
      <vt:variant>
        <vt:i4>0</vt:i4>
      </vt:variant>
      <vt:variant>
        <vt:i4>0</vt:i4>
      </vt:variant>
      <vt:variant>
        <vt:i4>5</vt:i4>
      </vt:variant>
      <vt:variant>
        <vt:lpwstr>https://lvportals.lv/skaidrojumi/293420-sakusies-valsts-amatpersonu-deklaraciju-par-2017-gadu-iesniegsana-2018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Bernharde</dc:creator>
  <cp:lastModifiedBy>Jekaterina Borovika</cp:lastModifiedBy>
  <cp:revision>2</cp:revision>
  <cp:lastPrinted>2020-02-04T12:52:00Z</cp:lastPrinted>
  <dcterms:created xsi:type="dcterms:W3CDTF">2020-02-04T14:25:00Z</dcterms:created>
  <dcterms:modified xsi:type="dcterms:W3CDTF">2020-02-04T14:25:00Z</dcterms:modified>
</cp:coreProperties>
</file>